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7.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xml" ContentType="application/vnd.openxmlformats-officedocument.drawingml.chartshapes+xml"/>
  <Override PartName="/word/charts/chart18.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9.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0.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1.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2.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3.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4.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5.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7.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charts/chart26.xml" ContentType="application/vnd.openxmlformats-officedocument.drawingml.chart+xml"/>
  <Override PartName="/word/charts/style21.xml" ContentType="application/vnd.ms-office.chartstyle+xml"/>
  <Override PartName="/word/charts/colors21.xml" ContentType="application/vnd.ms-office.chartcolorstyle+xml"/>
  <Override PartName="/word/header3.xml" ContentType="application/vnd.openxmlformats-officedocument.wordprocessingml.header+xml"/>
  <Override PartName="/word/charts/chart27.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8.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9.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0.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1.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2.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3.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4.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8.xml" ContentType="application/vnd.openxmlformats-officedocument.themeOverride+xml"/>
  <Override PartName="/word/charts/chart35.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6.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7.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8.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9.xml" ContentType="application/vnd.openxmlformats-officedocument.drawingml.chart+xml"/>
  <Override PartName="/word/charts/chart40.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41.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42.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43.xml" ContentType="application/vnd.openxmlformats-officedocument.drawingml.chart+xml"/>
  <Override PartName="/word/charts/style37.xml" ContentType="application/vnd.ms-office.chartstyle+xml"/>
  <Override PartName="/word/charts/colors37.xml" ContentType="application/vnd.ms-office.chartcolorstyle+xml"/>
  <Override PartName="/word/header4.xml" ContentType="application/vnd.openxmlformats-officedocument.wordprocessingml.header+xml"/>
  <Override PartName="/word/footer3.xml" ContentType="application/vnd.openxmlformats-officedocument.wordprocessingml.footer+xml"/>
  <Override PartName="/word/charts/chart44.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45.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6.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9.xml" ContentType="application/vnd.openxmlformats-officedocument.themeOverride+xml"/>
  <Override PartName="/word/charts/chart47.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8.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9.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10.xml" ContentType="application/vnd.openxmlformats-officedocument.themeOverride+xml"/>
  <Override PartName="/word/charts/chart50.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11.xml" ContentType="application/vnd.openxmlformats-officedocument.themeOverride+xml"/>
  <Override PartName="/word/charts/chart51.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12.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Ex1.xml" ContentType="application/vnd.ms-office.chartex+xml"/>
  <Override PartName="/word/charts/colors260.xml" ContentType="application/vnd.ms-office.chartcolorstyle+xml"/>
  <Override PartName="/word/charts/style260.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14536" w14:textId="77777777" w:rsidR="00492D64" w:rsidRPr="00722478" w:rsidRDefault="00492D64" w:rsidP="00722478">
      <w:pPr>
        <w:tabs>
          <w:tab w:val="left" w:pos="90"/>
        </w:tabs>
        <w:ind w:firstLine="0"/>
        <w:jc w:val="center"/>
        <w:rPr>
          <w:color w:val="002060"/>
          <w:sz w:val="28"/>
          <w:szCs w:val="28"/>
        </w:rPr>
      </w:pPr>
      <w:r w:rsidRPr="00722478">
        <w:rPr>
          <w:color w:val="002060"/>
          <w:sz w:val="28"/>
          <w:szCs w:val="28"/>
        </w:rPr>
        <w:t>МОНГОЛ УЛСЫН ЗАСГИЙН ГАЗАР</w:t>
      </w:r>
    </w:p>
    <w:p w14:paraId="19D8E40A" w14:textId="77777777" w:rsidR="00492D64" w:rsidRPr="00144AED" w:rsidRDefault="00492D64" w:rsidP="00492D64">
      <w:pPr>
        <w:tabs>
          <w:tab w:val="left" w:pos="90"/>
        </w:tabs>
        <w:ind w:firstLine="0"/>
        <w:jc w:val="center"/>
        <w:rPr>
          <w:color w:val="000000" w:themeColor="text1"/>
          <w:sz w:val="30"/>
          <w:szCs w:val="30"/>
        </w:rPr>
      </w:pPr>
    </w:p>
    <w:p w14:paraId="30B108AF" w14:textId="77777777" w:rsidR="00492D64" w:rsidRPr="00144AED" w:rsidRDefault="00492D64" w:rsidP="00492D64">
      <w:pPr>
        <w:tabs>
          <w:tab w:val="left" w:pos="90"/>
        </w:tabs>
        <w:ind w:firstLine="0"/>
        <w:jc w:val="center"/>
        <w:rPr>
          <w:color w:val="000000" w:themeColor="text1"/>
          <w:sz w:val="30"/>
          <w:szCs w:val="30"/>
        </w:rPr>
      </w:pPr>
    </w:p>
    <w:p w14:paraId="12A6EC22" w14:textId="77777777" w:rsidR="00492D64" w:rsidRPr="00144AED" w:rsidRDefault="00492D64" w:rsidP="00492D64">
      <w:pPr>
        <w:tabs>
          <w:tab w:val="left" w:pos="90"/>
        </w:tabs>
        <w:ind w:firstLine="0"/>
        <w:jc w:val="center"/>
        <w:rPr>
          <w:color w:val="000000" w:themeColor="text1"/>
          <w:sz w:val="30"/>
          <w:szCs w:val="30"/>
        </w:rPr>
      </w:pPr>
    </w:p>
    <w:p w14:paraId="28BD7D90" w14:textId="1CE250A6" w:rsidR="00492D64" w:rsidRPr="00144AED" w:rsidRDefault="00492D64" w:rsidP="00492D64">
      <w:pPr>
        <w:tabs>
          <w:tab w:val="left" w:pos="90"/>
        </w:tabs>
        <w:ind w:firstLine="0"/>
        <w:jc w:val="center"/>
        <w:rPr>
          <w:color w:val="000000" w:themeColor="text1"/>
          <w:sz w:val="30"/>
          <w:szCs w:val="30"/>
        </w:rPr>
      </w:pPr>
    </w:p>
    <w:p w14:paraId="0886D369" w14:textId="313C9ED6" w:rsidR="00492D64" w:rsidRPr="00144AED" w:rsidRDefault="00257C38" w:rsidP="00492D64">
      <w:pPr>
        <w:tabs>
          <w:tab w:val="left" w:pos="90"/>
        </w:tabs>
        <w:ind w:firstLine="0"/>
        <w:jc w:val="center"/>
        <w:rPr>
          <w:color w:val="002060"/>
          <w:sz w:val="48"/>
          <w:szCs w:val="48"/>
        </w:rPr>
      </w:pPr>
      <w:r w:rsidRPr="00144AED">
        <w:rPr>
          <w:noProof/>
          <w:lang w:val="en-US" w:eastAsia="en-US"/>
        </w:rPr>
        <w:drawing>
          <wp:anchor distT="0" distB="0" distL="114300" distR="114300" simplePos="0" relativeHeight="251658240" behindDoc="0" locked="0" layoutInCell="1" allowOverlap="1" wp14:anchorId="524C2C86" wp14:editId="4E2935BF">
            <wp:simplePos x="0" y="0"/>
            <wp:positionH relativeFrom="column">
              <wp:posOffset>1738454</wp:posOffset>
            </wp:positionH>
            <wp:positionV relativeFrom="paragraph">
              <wp:posOffset>643452</wp:posOffset>
            </wp:positionV>
            <wp:extent cx="1466850" cy="1514475"/>
            <wp:effectExtent l="0" t="0" r="0"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66850" cy="1514475"/>
                    </a:xfrm>
                    <a:prstGeom prst="rect">
                      <a:avLst/>
                    </a:prstGeom>
                    <a:noFill/>
                    <a:ln>
                      <a:noFill/>
                    </a:ln>
                  </pic:spPr>
                </pic:pic>
              </a:graphicData>
            </a:graphic>
          </wp:anchor>
        </w:drawing>
      </w:r>
    </w:p>
    <w:p w14:paraId="37690B4F" w14:textId="77777777" w:rsidR="00492D64" w:rsidRPr="00144AED" w:rsidRDefault="00492D64" w:rsidP="00492D64">
      <w:pPr>
        <w:tabs>
          <w:tab w:val="left" w:pos="90"/>
        </w:tabs>
        <w:ind w:firstLine="0"/>
        <w:jc w:val="center"/>
        <w:rPr>
          <w:color w:val="002060"/>
          <w:sz w:val="48"/>
          <w:szCs w:val="48"/>
        </w:rPr>
      </w:pPr>
    </w:p>
    <w:p w14:paraId="53E396F6" w14:textId="77777777" w:rsidR="00492D64" w:rsidRPr="009A4903" w:rsidRDefault="00492D64" w:rsidP="00492D64">
      <w:pPr>
        <w:tabs>
          <w:tab w:val="left" w:pos="90"/>
        </w:tabs>
        <w:ind w:firstLine="0"/>
        <w:jc w:val="center"/>
        <w:rPr>
          <w:b/>
          <w:bCs/>
          <w:color w:val="002060"/>
          <w:sz w:val="50"/>
          <w:szCs w:val="50"/>
        </w:rPr>
      </w:pPr>
      <w:r w:rsidRPr="009A4903">
        <w:rPr>
          <w:b/>
          <w:bCs/>
          <w:color w:val="002060"/>
          <w:sz w:val="50"/>
          <w:szCs w:val="50"/>
        </w:rPr>
        <w:t>МОНГОЛ УЛСЫН 2023 ОНЫ ТӨСВИЙН ТУХАЙ ХУУЛИЙН ТӨСЛИЙН ТАНИЛЦУУЛГА</w:t>
      </w:r>
    </w:p>
    <w:p w14:paraId="5D233D39" w14:textId="77777777" w:rsidR="00492D64" w:rsidRPr="00144AED" w:rsidRDefault="00492D64" w:rsidP="00492D64">
      <w:pPr>
        <w:tabs>
          <w:tab w:val="left" w:pos="90"/>
        </w:tabs>
        <w:ind w:firstLine="0"/>
        <w:jc w:val="center"/>
        <w:rPr>
          <w:color w:val="002060"/>
          <w:sz w:val="48"/>
          <w:szCs w:val="48"/>
        </w:rPr>
      </w:pPr>
    </w:p>
    <w:p w14:paraId="2BF09617" w14:textId="77777777" w:rsidR="00492D64" w:rsidRPr="00144AED" w:rsidRDefault="00492D64" w:rsidP="00492D64">
      <w:pPr>
        <w:tabs>
          <w:tab w:val="left" w:pos="90"/>
        </w:tabs>
        <w:ind w:firstLine="0"/>
        <w:jc w:val="center"/>
        <w:rPr>
          <w:color w:val="002060"/>
          <w:sz w:val="48"/>
          <w:szCs w:val="48"/>
        </w:rPr>
      </w:pPr>
    </w:p>
    <w:p w14:paraId="47BAB6CA" w14:textId="77777777" w:rsidR="00492D64" w:rsidRPr="00144AED" w:rsidRDefault="00492D64" w:rsidP="00492D64">
      <w:pPr>
        <w:tabs>
          <w:tab w:val="left" w:pos="90"/>
        </w:tabs>
        <w:ind w:firstLine="0"/>
        <w:jc w:val="center"/>
        <w:rPr>
          <w:color w:val="002060"/>
          <w:sz w:val="48"/>
          <w:szCs w:val="48"/>
        </w:rPr>
      </w:pPr>
    </w:p>
    <w:p w14:paraId="61033354" w14:textId="77777777" w:rsidR="00492D64" w:rsidRPr="00144AED" w:rsidRDefault="00492D64" w:rsidP="00492D64">
      <w:pPr>
        <w:tabs>
          <w:tab w:val="left" w:pos="90"/>
        </w:tabs>
        <w:ind w:firstLine="0"/>
        <w:jc w:val="center"/>
        <w:rPr>
          <w:color w:val="002060"/>
          <w:sz w:val="48"/>
          <w:szCs w:val="48"/>
        </w:rPr>
      </w:pPr>
    </w:p>
    <w:p w14:paraId="10408529" w14:textId="77777777" w:rsidR="00257C38" w:rsidRPr="00144AED" w:rsidRDefault="00257C38" w:rsidP="00492D64">
      <w:pPr>
        <w:tabs>
          <w:tab w:val="left" w:pos="90"/>
        </w:tabs>
        <w:ind w:firstLine="0"/>
        <w:jc w:val="center"/>
        <w:rPr>
          <w:color w:val="002060"/>
          <w:sz w:val="48"/>
          <w:szCs w:val="48"/>
        </w:rPr>
      </w:pPr>
      <w:bookmarkStart w:id="0" w:name="_GoBack"/>
      <w:bookmarkEnd w:id="0"/>
    </w:p>
    <w:p w14:paraId="5E8EFFA7" w14:textId="77777777" w:rsidR="00257C38" w:rsidRPr="00144AED" w:rsidRDefault="00257C38" w:rsidP="00492D64">
      <w:pPr>
        <w:tabs>
          <w:tab w:val="left" w:pos="90"/>
        </w:tabs>
        <w:ind w:firstLine="0"/>
        <w:jc w:val="center"/>
        <w:rPr>
          <w:color w:val="002060"/>
          <w:sz w:val="48"/>
          <w:szCs w:val="48"/>
        </w:rPr>
      </w:pPr>
    </w:p>
    <w:p w14:paraId="52D51673" w14:textId="77777777" w:rsidR="00492D64" w:rsidRPr="00144AED" w:rsidRDefault="00492D64" w:rsidP="00492D64">
      <w:pPr>
        <w:tabs>
          <w:tab w:val="left" w:pos="90"/>
        </w:tabs>
        <w:ind w:firstLine="0"/>
        <w:jc w:val="center"/>
        <w:rPr>
          <w:color w:val="002060"/>
          <w:sz w:val="48"/>
          <w:szCs w:val="48"/>
        </w:rPr>
      </w:pPr>
    </w:p>
    <w:p w14:paraId="53CB1A0F" w14:textId="77777777" w:rsidR="00492D64" w:rsidRPr="00144AED" w:rsidRDefault="00492D64" w:rsidP="00492D64">
      <w:pPr>
        <w:tabs>
          <w:tab w:val="left" w:pos="90"/>
        </w:tabs>
        <w:ind w:firstLine="0"/>
        <w:jc w:val="center"/>
        <w:rPr>
          <w:color w:val="002060"/>
          <w:sz w:val="28"/>
          <w:szCs w:val="28"/>
        </w:rPr>
      </w:pPr>
      <w:r w:rsidRPr="00144AED">
        <w:rPr>
          <w:color w:val="002060"/>
          <w:sz w:val="28"/>
          <w:szCs w:val="28"/>
        </w:rPr>
        <w:t>УЛААНБААТАР ХОТ</w:t>
      </w:r>
    </w:p>
    <w:p w14:paraId="7117F2C4" w14:textId="3B5EEA27" w:rsidR="00492D64" w:rsidRPr="00144AED" w:rsidRDefault="00492D64" w:rsidP="00492D64">
      <w:pPr>
        <w:tabs>
          <w:tab w:val="left" w:pos="90"/>
        </w:tabs>
        <w:ind w:firstLine="0"/>
        <w:jc w:val="center"/>
        <w:rPr>
          <w:color w:val="002060"/>
          <w:sz w:val="28"/>
          <w:szCs w:val="28"/>
        </w:rPr>
      </w:pPr>
      <w:r w:rsidRPr="00144AED">
        <w:rPr>
          <w:color w:val="002060"/>
          <w:sz w:val="28"/>
          <w:szCs w:val="28"/>
        </w:rPr>
        <w:t>2022 ОН</w:t>
      </w:r>
    </w:p>
    <w:p w14:paraId="296F5B1C" w14:textId="541E7B3B" w:rsidR="002830C5" w:rsidRPr="00E939EE" w:rsidRDefault="00492D64" w:rsidP="002830C5">
      <w:pPr>
        <w:tabs>
          <w:tab w:val="left" w:pos="426"/>
        </w:tabs>
        <w:ind w:left="426" w:firstLine="0"/>
        <w:jc w:val="left"/>
        <w:rPr>
          <w:b/>
          <w:bCs/>
          <w:color w:val="002060"/>
          <w:sz w:val="28"/>
          <w:szCs w:val="28"/>
        </w:rPr>
      </w:pPr>
      <w:r w:rsidRPr="00144AED">
        <w:rPr>
          <w:color w:val="002060"/>
          <w:sz w:val="28"/>
          <w:szCs w:val="28"/>
        </w:rPr>
        <w:br w:type="page"/>
      </w:r>
      <w:r w:rsidR="002830C5" w:rsidRPr="00E939EE">
        <w:rPr>
          <w:b/>
          <w:bCs/>
          <w:color w:val="002060"/>
          <w:sz w:val="28"/>
          <w:szCs w:val="28"/>
        </w:rPr>
        <w:lastRenderedPageBreak/>
        <w:t>АГУУЛГА</w:t>
      </w:r>
    </w:p>
    <w:p w14:paraId="72273AF5" w14:textId="1C368324" w:rsidR="000A22BC" w:rsidRPr="000A22BC" w:rsidRDefault="000A22BC" w:rsidP="000A22BC">
      <w:pPr>
        <w:tabs>
          <w:tab w:val="left" w:pos="426"/>
        </w:tabs>
        <w:ind w:left="426" w:firstLine="0"/>
        <w:jc w:val="left"/>
        <w:rPr>
          <w:b/>
          <w:bCs/>
          <w:color w:val="002060"/>
          <w:sz w:val="28"/>
          <w:szCs w:val="28"/>
        </w:rPr>
      </w:pPr>
      <w:r w:rsidRPr="000A22BC">
        <w:rPr>
          <w:b/>
          <w:bCs/>
          <w:color w:val="002060"/>
          <w:sz w:val="28"/>
          <w:szCs w:val="28"/>
        </w:rPr>
        <w:t xml:space="preserve">НЭГДҮГЭЭР </w:t>
      </w:r>
      <w:r w:rsidR="00715A83">
        <w:rPr>
          <w:b/>
          <w:bCs/>
          <w:color w:val="002060"/>
          <w:sz w:val="28"/>
          <w:szCs w:val="28"/>
        </w:rPr>
        <w:t>БҮЛЭГ</w:t>
      </w:r>
      <w:r w:rsidRPr="000A22BC">
        <w:rPr>
          <w:b/>
          <w:bCs/>
          <w:color w:val="002060"/>
          <w:sz w:val="28"/>
          <w:szCs w:val="28"/>
        </w:rPr>
        <w:t>:Монгол Улсын 2023 оны төсвийн төслийн макро эдийн засгийн танилцуулга</w:t>
      </w:r>
    </w:p>
    <w:sdt>
      <w:sdtPr>
        <w:rPr>
          <w:rFonts w:eastAsiaTheme="minorEastAsia"/>
          <w:noProof/>
          <w:sz w:val="22"/>
          <w:szCs w:val="22"/>
          <w:lang w:val="en-US" w:eastAsia="en-US"/>
        </w:rPr>
        <w:id w:val="-1110974117"/>
        <w:docPartObj>
          <w:docPartGallery w:val="Table of Contents"/>
          <w:docPartUnique/>
        </w:docPartObj>
      </w:sdtPr>
      <w:sdtEndPr>
        <w:rPr>
          <w:rStyle w:val="Hyperlink"/>
          <w:noProof w:val="0"/>
          <w:color w:val="0563C1" w:themeColor="hyperlink"/>
          <w:sz w:val="20"/>
          <w:u w:val="single"/>
        </w:rPr>
      </w:sdtEndPr>
      <w:sdtContent>
        <w:p w14:paraId="482489D6" w14:textId="77777777" w:rsidR="00697A63" w:rsidRPr="00144AED" w:rsidRDefault="00697A63" w:rsidP="00D079CA">
          <w:pPr>
            <w:ind w:firstLine="0"/>
            <w:rPr>
              <w:sz w:val="22"/>
              <w:szCs w:val="22"/>
            </w:rPr>
          </w:pPr>
        </w:p>
        <w:p w14:paraId="3C97A628" w14:textId="6BB8FA78" w:rsidR="00FC1FA3" w:rsidRPr="00854CF1" w:rsidRDefault="00BB681C">
          <w:pPr>
            <w:pStyle w:val="TOC1"/>
            <w:rPr>
              <w:rFonts w:asciiTheme="minorHAnsi" w:hAnsiTheme="minorHAnsi" w:cstheme="minorBidi"/>
              <w:sz w:val="22"/>
            </w:rPr>
          </w:pPr>
          <w:r w:rsidRPr="00EA1BC2">
            <w:rPr>
              <w:rStyle w:val="Hyperlink"/>
              <w:lang w:val="mn-MN"/>
            </w:rPr>
            <w:fldChar w:fldCharType="begin"/>
          </w:r>
          <w:r w:rsidRPr="00EA1BC2">
            <w:rPr>
              <w:rStyle w:val="Hyperlink"/>
              <w:lang w:val="mn-MN"/>
            </w:rPr>
            <w:instrText xml:space="preserve"> TOC \o "1-3" \h \z \u </w:instrText>
          </w:r>
          <w:r w:rsidRPr="00EA1BC2">
            <w:rPr>
              <w:rStyle w:val="Hyperlink"/>
              <w:lang w:val="mn-MN"/>
            </w:rPr>
            <w:fldChar w:fldCharType="separate"/>
          </w:r>
          <w:hyperlink w:anchor="_Toc115322921" w:history="1">
            <w:r w:rsidR="00FC1FA3" w:rsidRPr="00854CF1">
              <w:rPr>
                <w:rStyle w:val="Hyperlink"/>
              </w:rPr>
              <w:t>БҮЛЭГ 1. МАКРО ЭДИЙН ЗАСГИЙН ТАНИЛЦУУЛГА</w:t>
            </w:r>
            <w:r w:rsidR="00FC1FA3" w:rsidRPr="00854CF1">
              <w:rPr>
                <w:webHidden/>
              </w:rPr>
              <w:tab/>
            </w:r>
            <w:r w:rsidR="00FC1FA3" w:rsidRPr="00854CF1">
              <w:rPr>
                <w:webHidden/>
              </w:rPr>
              <w:fldChar w:fldCharType="begin"/>
            </w:r>
            <w:r w:rsidR="00FC1FA3" w:rsidRPr="00854CF1">
              <w:rPr>
                <w:webHidden/>
              </w:rPr>
              <w:instrText xml:space="preserve"> PAGEREF _Toc115322921 \h </w:instrText>
            </w:r>
            <w:r w:rsidR="00FC1FA3" w:rsidRPr="00854CF1">
              <w:rPr>
                <w:webHidden/>
              </w:rPr>
            </w:r>
            <w:r w:rsidR="00FC1FA3" w:rsidRPr="00854CF1">
              <w:rPr>
                <w:webHidden/>
              </w:rPr>
              <w:fldChar w:fldCharType="separate"/>
            </w:r>
            <w:r w:rsidR="00334920">
              <w:rPr>
                <w:webHidden/>
              </w:rPr>
              <w:t>- 6 -</w:t>
            </w:r>
            <w:r w:rsidR="00FC1FA3" w:rsidRPr="00854CF1">
              <w:rPr>
                <w:webHidden/>
              </w:rPr>
              <w:fldChar w:fldCharType="end"/>
            </w:r>
          </w:hyperlink>
        </w:p>
        <w:p w14:paraId="20CE167D" w14:textId="451D5CD4" w:rsidR="00FC1FA3" w:rsidRPr="00854CF1" w:rsidRDefault="00334920">
          <w:pPr>
            <w:pStyle w:val="TOC2"/>
            <w:rPr>
              <w:rFonts w:asciiTheme="minorHAnsi" w:hAnsiTheme="minorHAnsi" w:cstheme="minorBidi"/>
              <w:noProof/>
              <w:sz w:val="22"/>
            </w:rPr>
          </w:pPr>
          <w:hyperlink w:anchor="_Toc115322922" w:history="1">
            <w:r w:rsidR="00FC1FA3" w:rsidRPr="00854CF1">
              <w:rPr>
                <w:rStyle w:val="Hyperlink"/>
                <w:noProof/>
              </w:rPr>
              <w:t>ОРШИЛ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_Toc115322922 \h </w:instrText>
            </w:r>
            <w:r w:rsidR="00FC1FA3" w:rsidRPr="00854CF1">
              <w:rPr>
                <w:noProof/>
                <w:webHidden/>
              </w:rPr>
            </w:r>
            <w:r w:rsidR="00FC1FA3" w:rsidRPr="00854CF1">
              <w:rPr>
                <w:noProof/>
                <w:webHidden/>
              </w:rPr>
              <w:fldChar w:fldCharType="separate"/>
            </w:r>
            <w:r>
              <w:rPr>
                <w:noProof/>
                <w:webHidden/>
              </w:rPr>
              <w:t>- 6 -</w:t>
            </w:r>
            <w:r w:rsidR="00FC1FA3" w:rsidRPr="00854CF1">
              <w:rPr>
                <w:noProof/>
                <w:webHidden/>
              </w:rPr>
              <w:fldChar w:fldCharType="end"/>
            </w:r>
          </w:hyperlink>
        </w:p>
        <w:p w14:paraId="1D41779A" w14:textId="2EFB634B" w:rsidR="00FC1FA3" w:rsidRPr="00854CF1" w:rsidRDefault="00334920">
          <w:pPr>
            <w:pStyle w:val="TOC2"/>
            <w:rPr>
              <w:rFonts w:asciiTheme="minorHAnsi" w:hAnsiTheme="minorHAnsi" w:cstheme="minorBidi"/>
              <w:noProof/>
              <w:sz w:val="22"/>
            </w:rPr>
          </w:pPr>
          <w:hyperlink w:anchor="_Toc115322923" w:history="1">
            <w:r w:rsidR="00FC1FA3" w:rsidRPr="00854CF1">
              <w:rPr>
                <w:rStyle w:val="Hyperlink"/>
                <w:noProof/>
              </w:rPr>
              <w:t>1.1</w:t>
            </w:r>
            <w:r w:rsidR="00FC1FA3" w:rsidRPr="00854CF1">
              <w:rPr>
                <w:rFonts w:asciiTheme="minorHAnsi" w:hAnsiTheme="minorHAnsi" w:cstheme="minorBidi"/>
                <w:noProof/>
                <w:sz w:val="22"/>
              </w:rPr>
              <w:tab/>
            </w:r>
            <w:r w:rsidR="00FC1FA3" w:rsidRPr="00854CF1">
              <w:rPr>
                <w:rStyle w:val="Hyperlink"/>
                <w:noProof/>
              </w:rPr>
              <w:t>Макро эдийн засгийн өнөөгийн нөхцөл байдал, хүлээгдэж буй гүйцэтгэл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_Toc115322923 \h </w:instrText>
            </w:r>
            <w:r w:rsidR="00FC1FA3" w:rsidRPr="00854CF1">
              <w:rPr>
                <w:noProof/>
                <w:webHidden/>
              </w:rPr>
            </w:r>
            <w:r w:rsidR="00FC1FA3" w:rsidRPr="00854CF1">
              <w:rPr>
                <w:noProof/>
                <w:webHidden/>
              </w:rPr>
              <w:fldChar w:fldCharType="separate"/>
            </w:r>
            <w:r>
              <w:rPr>
                <w:noProof/>
                <w:webHidden/>
              </w:rPr>
              <w:t>- 7 -</w:t>
            </w:r>
            <w:r w:rsidR="00FC1FA3" w:rsidRPr="00854CF1">
              <w:rPr>
                <w:noProof/>
                <w:webHidden/>
              </w:rPr>
              <w:fldChar w:fldCharType="end"/>
            </w:r>
          </w:hyperlink>
        </w:p>
        <w:p w14:paraId="73961FA4" w14:textId="5B1D3CEB"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24" w:history="1">
            <w:r w:rsidR="00FC1FA3" w:rsidRPr="00854CF1">
              <w:rPr>
                <w:rStyle w:val="Hyperlink"/>
                <w:noProof/>
              </w:rPr>
              <w:t>1.1.1</w:t>
            </w:r>
            <w:r w:rsidR="00FC1FA3" w:rsidRPr="00854CF1">
              <w:rPr>
                <w:rFonts w:asciiTheme="minorHAnsi" w:hAnsiTheme="minorHAnsi" w:cstheme="minorBidi"/>
                <w:noProof/>
                <w:sz w:val="22"/>
              </w:rPr>
              <w:tab/>
            </w:r>
            <w:r w:rsidR="00FC1FA3" w:rsidRPr="00854CF1">
              <w:rPr>
                <w:rStyle w:val="Hyperlink"/>
                <w:noProof/>
              </w:rPr>
              <w:t>Макро эдийн засгийн өнөөгийн нөхцөл байдал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_Toc115322924 \h </w:instrText>
            </w:r>
            <w:r w:rsidR="00FC1FA3" w:rsidRPr="00854CF1">
              <w:rPr>
                <w:noProof/>
                <w:webHidden/>
              </w:rPr>
            </w:r>
            <w:r w:rsidR="00FC1FA3" w:rsidRPr="00854CF1">
              <w:rPr>
                <w:noProof/>
                <w:webHidden/>
              </w:rPr>
              <w:fldChar w:fldCharType="separate"/>
            </w:r>
            <w:r>
              <w:rPr>
                <w:noProof/>
                <w:webHidden/>
              </w:rPr>
              <w:t>- 7 -</w:t>
            </w:r>
            <w:r w:rsidR="00FC1FA3" w:rsidRPr="00854CF1">
              <w:rPr>
                <w:noProof/>
                <w:webHidden/>
              </w:rPr>
              <w:fldChar w:fldCharType="end"/>
            </w:r>
          </w:hyperlink>
        </w:p>
        <w:p w14:paraId="6148C878" w14:textId="02CCA139"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25" w:history="1">
            <w:r w:rsidR="00FC1FA3" w:rsidRPr="00854CF1">
              <w:rPr>
                <w:rStyle w:val="Hyperlink"/>
                <w:noProof/>
              </w:rPr>
              <w:t>1.1.2</w:t>
            </w:r>
            <w:r w:rsidR="00FC1FA3" w:rsidRPr="00854CF1">
              <w:rPr>
                <w:rFonts w:asciiTheme="minorHAnsi" w:hAnsiTheme="minorHAnsi" w:cstheme="minorBidi"/>
                <w:noProof/>
                <w:sz w:val="22"/>
              </w:rPr>
              <w:tab/>
            </w:r>
            <w:r w:rsidR="00FC1FA3" w:rsidRPr="00854CF1">
              <w:rPr>
                <w:rStyle w:val="Hyperlink"/>
                <w:noProof/>
              </w:rPr>
              <w:t xml:space="preserve"> Макро эдийн засгийн 2022 оны хүлээгдэж буй гүйцэтгэл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_Toc115322925 \h </w:instrText>
            </w:r>
            <w:r w:rsidR="00FC1FA3" w:rsidRPr="00854CF1">
              <w:rPr>
                <w:noProof/>
                <w:webHidden/>
              </w:rPr>
            </w:r>
            <w:r w:rsidR="00FC1FA3" w:rsidRPr="00854CF1">
              <w:rPr>
                <w:noProof/>
                <w:webHidden/>
              </w:rPr>
              <w:fldChar w:fldCharType="separate"/>
            </w:r>
            <w:r>
              <w:rPr>
                <w:noProof/>
                <w:webHidden/>
              </w:rPr>
              <w:t>- 12 -</w:t>
            </w:r>
            <w:r w:rsidR="00FC1FA3" w:rsidRPr="00854CF1">
              <w:rPr>
                <w:noProof/>
                <w:webHidden/>
              </w:rPr>
              <w:fldChar w:fldCharType="end"/>
            </w:r>
          </w:hyperlink>
        </w:p>
        <w:p w14:paraId="403F8108" w14:textId="7C6D186B" w:rsidR="00FC1FA3" w:rsidRPr="00854CF1" w:rsidRDefault="00334920">
          <w:pPr>
            <w:pStyle w:val="TOC2"/>
            <w:rPr>
              <w:rFonts w:asciiTheme="minorHAnsi" w:hAnsiTheme="minorHAnsi" w:cstheme="minorBidi"/>
              <w:noProof/>
              <w:sz w:val="22"/>
            </w:rPr>
          </w:pPr>
          <w:hyperlink w:anchor="_Toc115322926" w:history="1">
            <w:r w:rsidR="00FC1FA3" w:rsidRPr="00854CF1">
              <w:rPr>
                <w:rStyle w:val="Hyperlink"/>
                <w:noProof/>
              </w:rPr>
              <w:t>1.2</w:t>
            </w:r>
            <w:r w:rsidR="00FC1FA3" w:rsidRPr="00854CF1">
              <w:rPr>
                <w:rFonts w:asciiTheme="minorHAnsi" w:hAnsiTheme="minorHAnsi" w:cstheme="minorBidi"/>
                <w:noProof/>
                <w:sz w:val="22"/>
              </w:rPr>
              <w:tab/>
            </w:r>
            <w:r w:rsidR="00FC1FA3" w:rsidRPr="00854CF1">
              <w:rPr>
                <w:rStyle w:val="Hyperlink"/>
                <w:noProof/>
              </w:rPr>
              <w:t>Макро эдийн засгийн 2023 оны чиг хандлага, төсөөлөл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_Toc115322926 \h </w:instrText>
            </w:r>
            <w:r w:rsidR="00FC1FA3" w:rsidRPr="00854CF1">
              <w:rPr>
                <w:noProof/>
                <w:webHidden/>
              </w:rPr>
            </w:r>
            <w:r w:rsidR="00FC1FA3" w:rsidRPr="00854CF1">
              <w:rPr>
                <w:noProof/>
                <w:webHidden/>
              </w:rPr>
              <w:fldChar w:fldCharType="separate"/>
            </w:r>
            <w:r>
              <w:rPr>
                <w:noProof/>
                <w:webHidden/>
              </w:rPr>
              <w:t>- 13 -</w:t>
            </w:r>
            <w:r w:rsidR="00FC1FA3" w:rsidRPr="00854CF1">
              <w:rPr>
                <w:noProof/>
                <w:webHidden/>
              </w:rPr>
              <w:fldChar w:fldCharType="end"/>
            </w:r>
          </w:hyperlink>
        </w:p>
        <w:p w14:paraId="5F45D6C9" w14:textId="68FE3FE3"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27" w:history="1">
            <w:r w:rsidR="00FC1FA3" w:rsidRPr="00854CF1">
              <w:rPr>
                <w:rStyle w:val="Hyperlink"/>
                <w:noProof/>
              </w:rPr>
              <w:t>1.2.1</w:t>
            </w:r>
            <w:r w:rsidR="00FC1FA3" w:rsidRPr="00854CF1">
              <w:rPr>
                <w:rFonts w:asciiTheme="minorHAnsi" w:hAnsiTheme="minorHAnsi" w:cstheme="minorBidi"/>
                <w:noProof/>
                <w:sz w:val="22"/>
              </w:rPr>
              <w:tab/>
            </w:r>
            <w:r w:rsidR="00FC1FA3" w:rsidRPr="00854CF1">
              <w:rPr>
                <w:rStyle w:val="Hyperlink"/>
                <w:noProof/>
              </w:rPr>
              <w:t xml:space="preserve"> Дэлхийн эдийн засгийн нөхцөл байдал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_Toc115322927 \h </w:instrText>
            </w:r>
            <w:r w:rsidR="00FC1FA3" w:rsidRPr="00854CF1">
              <w:rPr>
                <w:noProof/>
                <w:webHidden/>
              </w:rPr>
            </w:r>
            <w:r w:rsidR="00FC1FA3" w:rsidRPr="00854CF1">
              <w:rPr>
                <w:noProof/>
                <w:webHidden/>
              </w:rPr>
              <w:fldChar w:fldCharType="separate"/>
            </w:r>
            <w:r>
              <w:rPr>
                <w:noProof/>
                <w:webHidden/>
              </w:rPr>
              <w:t>- 13 -</w:t>
            </w:r>
            <w:r w:rsidR="00FC1FA3" w:rsidRPr="00854CF1">
              <w:rPr>
                <w:noProof/>
                <w:webHidden/>
              </w:rPr>
              <w:fldChar w:fldCharType="end"/>
            </w:r>
          </w:hyperlink>
        </w:p>
        <w:p w14:paraId="154DD6C8" w14:textId="19601D6B"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28" w:history="1">
            <w:r w:rsidR="00FC1FA3" w:rsidRPr="00854CF1">
              <w:rPr>
                <w:rStyle w:val="Hyperlink"/>
                <w:noProof/>
              </w:rPr>
              <w:t>1.2.2</w:t>
            </w:r>
            <w:r w:rsidR="00FC1FA3" w:rsidRPr="00854CF1">
              <w:rPr>
                <w:rFonts w:asciiTheme="minorHAnsi" w:hAnsiTheme="minorHAnsi" w:cstheme="minorBidi"/>
                <w:noProof/>
                <w:sz w:val="22"/>
              </w:rPr>
              <w:tab/>
            </w:r>
            <w:r w:rsidR="00FC1FA3" w:rsidRPr="00854CF1">
              <w:rPr>
                <w:rStyle w:val="Hyperlink"/>
                <w:noProof/>
              </w:rPr>
              <w:t>Макро эдийн засгийн 2023 оны төсөөлөл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_Toc115322928 \h </w:instrText>
            </w:r>
            <w:r w:rsidR="00FC1FA3" w:rsidRPr="00854CF1">
              <w:rPr>
                <w:noProof/>
                <w:webHidden/>
              </w:rPr>
            </w:r>
            <w:r w:rsidR="00FC1FA3" w:rsidRPr="00854CF1">
              <w:rPr>
                <w:noProof/>
                <w:webHidden/>
              </w:rPr>
              <w:fldChar w:fldCharType="separate"/>
            </w:r>
            <w:r>
              <w:rPr>
                <w:noProof/>
                <w:webHidden/>
              </w:rPr>
              <w:t>- 16 -</w:t>
            </w:r>
            <w:r w:rsidR="00FC1FA3" w:rsidRPr="00854CF1">
              <w:rPr>
                <w:noProof/>
                <w:webHidden/>
              </w:rPr>
              <w:fldChar w:fldCharType="end"/>
            </w:r>
          </w:hyperlink>
        </w:p>
        <w:p w14:paraId="66357080" w14:textId="3D63783A" w:rsidR="00FC1FA3" w:rsidRPr="00854CF1" w:rsidRDefault="00334920">
          <w:pPr>
            <w:pStyle w:val="TOC2"/>
            <w:rPr>
              <w:rFonts w:asciiTheme="minorHAnsi" w:hAnsiTheme="minorHAnsi" w:cstheme="minorBidi"/>
              <w:noProof/>
              <w:sz w:val="22"/>
            </w:rPr>
          </w:pPr>
          <w:hyperlink w:anchor="_Toc115322929" w:history="1">
            <w:r w:rsidR="00FC1FA3" w:rsidRPr="00854CF1">
              <w:rPr>
                <w:rStyle w:val="Hyperlink"/>
                <w:noProof/>
              </w:rPr>
              <w:t>1.3</w:t>
            </w:r>
            <w:r w:rsidR="00FC1FA3" w:rsidRPr="00854CF1">
              <w:rPr>
                <w:rFonts w:asciiTheme="minorHAnsi" w:hAnsiTheme="minorHAnsi" w:cstheme="minorBidi"/>
                <w:noProof/>
                <w:sz w:val="22"/>
              </w:rPr>
              <w:tab/>
            </w:r>
            <w:r w:rsidR="00FC1FA3" w:rsidRPr="00854CF1">
              <w:rPr>
                <w:rStyle w:val="Hyperlink"/>
                <w:noProof/>
              </w:rPr>
              <w:t>Засгийн газраас 2023 онд баримтлах бодлого, тэргүүлэх чиглэл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_Toc115322929 \h </w:instrText>
            </w:r>
            <w:r w:rsidR="00FC1FA3" w:rsidRPr="00854CF1">
              <w:rPr>
                <w:noProof/>
                <w:webHidden/>
              </w:rPr>
            </w:r>
            <w:r w:rsidR="00FC1FA3" w:rsidRPr="00854CF1">
              <w:rPr>
                <w:noProof/>
                <w:webHidden/>
              </w:rPr>
              <w:fldChar w:fldCharType="separate"/>
            </w:r>
            <w:r>
              <w:rPr>
                <w:noProof/>
                <w:webHidden/>
              </w:rPr>
              <w:t>- 18 -</w:t>
            </w:r>
            <w:r w:rsidR="00FC1FA3" w:rsidRPr="00854CF1">
              <w:rPr>
                <w:noProof/>
                <w:webHidden/>
              </w:rPr>
              <w:fldChar w:fldCharType="end"/>
            </w:r>
          </w:hyperlink>
        </w:p>
        <w:p w14:paraId="2B29C108" w14:textId="5129FF8E" w:rsidR="00FC1FA3" w:rsidRDefault="00334920">
          <w:pPr>
            <w:pStyle w:val="TOC2"/>
            <w:rPr>
              <w:rStyle w:val="Hyperlink"/>
              <w:noProof/>
            </w:rPr>
          </w:pPr>
          <w:hyperlink w:anchor="_Toc115322930" w:history="1">
            <w:r w:rsidR="00FC1FA3" w:rsidRPr="00854CF1">
              <w:rPr>
                <w:rStyle w:val="Hyperlink"/>
                <w:noProof/>
              </w:rPr>
              <w:t>1.4</w:t>
            </w:r>
            <w:r w:rsidR="00FC1FA3" w:rsidRPr="00854CF1">
              <w:rPr>
                <w:rFonts w:asciiTheme="minorHAnsi" w:hAnsiTheme="minorHAnsi" w:cstheme="minorBidi"/>
                <w:noProof/>
                <w:sz w:val="22"/>
              </w:rPr>
              <w:tab/>
            </w:r>
            <w:r w:rsidR="00FC1FA3" w:rsidRPr="00854CF1">
              <w:rPr>
                <w:rStyle w:val="Hyperlink"/>
                <w:noProof/>
              </w:rPr>
              <w:t>Макро эдийн засгийн төсөөлөлд учирч болзошгүй эрсдэлийн тойм</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_Toc115322930 \h </w:instrText>
            </w:r>
            <w:r w:rsidR="00FC1FA3" w:rsidRPr="00854CF1">
              <w:rPr>
                <w:noProof/>
                <w:webHidden/>
              </w:rPr>
            </w:r>
            <w:r w:rsidR="00FC1FA3" w:rsidRPr="00854CF1">
              <w:rPr>
                <w:noProof/>
                <w:webHidden/>
              </w:rPr>
              <w:fldChar w:fldCharType="separate"/>
            </w:r>
            <w:r>
              <w:rPr>
                <w:noProof/>
                <w:webHidden/>
              </w:rPr>
              <w:t>- 22 -</w:t>
            </w:r>
            <w:r w:rsidR="00FC1FA3" w:rsidRPr="00854CF1">
              <w:rPr>
                <w:noProof/>
                <w:webHidden/>
              </w:rPr>
              <w:fldChar w:fldCharType="end"/>
            </w:r>
          </w:hyperlink>
        </w:p>
        <w:p w14:paraId="2BA53B45" w14:textId="77777777" w:rsidR="00E939EE" w:rsidRPr="00696D20" w:rsidRDefault="00E939EE" w:rsidP="00E939EE">
          <w:pPr>
            <w:tabs>
              <w:tab w:val="left" w:pos="426"/>
            </w:tabs>
            <w:ind w:left="426" w:firstLine="0"/>
            <w:jc w:val="left"/>
            <w:rPr>
              <w:b/>
              <w:bCs/>
              <w:color w:val="002060"/>
              <w:sz w:val="28"/>
              <w:szCs w:val="28"/>
            </w:rPr>
          </w:pPr>
          <w:r w:rsidRPr="00E939EE">
            <w:rPr>
              <w:b/>
              <w:bCs/>
              <w:color w:val="002060"/>
              <w:sz w:val="28"/>
              <w:szCs w:val="28"/>
            </w:rPr>
            <w:t>ХОЁРДУГААР БҮЛЭГ:</w:t>
          </w:r>
        </w:p>
        <w:p w14:paraId="7CDF8CCC" w14:textId="77777777" w:rsidR="00E939EE" w:rsidRPr="00E939EE" w:rsidRDefault="00E939EE" w:rsidP="00E939EE">
          <w:pPr>
            <w:tabs>
              <w:tab w:val="left" w:pos="426"/>
            </w:tabs>
            <w:ind w:left="426" w:firstLine="0"/>
            <w:jc w:val="left"/>
            <w:rPr>
              <w:b/>
              <w:bCs/>
              <w:color w:val="002060"/>
              <w:sz w:val="28"/>
              <w:szCs w:val="28"/>
            </w:rPr>
          </w:pPr>
          <w:r w:rsidRPr="00E939EE">
            <w:rPr>
              <w:b/>
              <w:bCs/>
              <w:color w:val="002060"/>
              <w:sz w:val="28"/>
              <w:szCs w:val="28"/>
            </w:rPr>
            <w:t>Монгол Улсын 2023 оны төсвийн төслийн танилцуулга</w:t>
          </w:r>
        </w:p>
        <w:p w14:paraId="2BB3CBFC" w14:textId="77777777" w:rsidR="00E939EE" w:rsidRPr="00A13203" w:rsidRDefault="00E939EE" w:rsidP="003B49A0">
          <w:pPr>
            <w:ind w:firstLine="0"/>
            <w:rPr>
              <w:lang w:eastAsia="en-US"/>
            </w:rPr>
          </w:pPr>
        </w:p>
        <w:p w14:paraId="7BDF2446" w14:textId="041E15D7" w:rsidR="00FC1FA3" w:rsidRPr="00854CF1" w:rsidRDefault="00334920">
          <w:pPr>
            <w:pStyle w:val="TOC1"/>
            <w:rPr>
              <w:rFonts w:asciiTheme="minorHAnsi" w:hAnsiTheme="minorHAnsi" w:cstheme="minorBidi"/>
              <w:sz w:val="22"/>
            </w:rPr>
          </w:pPr>
          <w:hyperlink w:anchor="_Toc115322931" w:history="1">
            <w:r w:rsidR="00FC1FA3" w:rsidRPr="00854CF1">
              <w:rPr>
                <w:rStyle w:val="Hyperlink"/>
              </w:rPr>
              <w:t>НЭГ. МОНГОЛ УЛСЫН 2022 ОНЫ НЭГДСЭН ТӨСВИЙН ГҮЙЦЭТГЭЛ</w:t>
            </w:r>
            <w:r w:rsidR="00FC1FA3" w:rsidRPr="00854CF1">
              <w:rPr>
                <w:webHidden/>
              </w:rPr>
              <w:tab/>
            </w:r>
            <w:r w:rsidR="00FC1FA3" w:rsidRPr="00854CF1">
              <w:rPr>
                <w:webHidden/>
              </w:rPr>
              <w:fldChar w:fldCharType="begin"/>
            </w:r>
            <w:r w:rsidR="00FC1FA3" w:rsidRPr="00854CF1">
              <w:rPr>
                <w:webHidden/>
              </w:rPr>
              <w:instrText xml:space="preserve"> PAGEREF _Toc115322931 \h </w:instrText>
            </w:r>
            <w:r w:rsidR="00FC1FA3" w:rsidRPr="00854CF1">
              <w:rPr>
                <w:webHidden/>
              </w:rPr>
            </w:r>
            <w:r w:rsidR="00FC1FA3" w:rsidRPr="00854CF1">
              <w:rPr>
                <w:webHidden/>
              </w:rPr>
              <w:fldChar w:fldCharType="separate"/>
            </w:r>
            <w:r>
              <w:rPr>
                <w:webHidden/>
              </w:rPr>
              <w:t>- 26 -</w:t>
            </w:r>
            <w:r w:rsidR="00FC1FA3" w:rsidRPr="00854CF1">
              <w:rPr>
                <w:webHidden/>
              </w:rPr>
              <w:fldChar w:fldCharType="end"/>
            </w:r>
          </w:hyperlink>
        </w:p>
        <w:p w14:paraId="3A7F7F80" w14:textId="4433623F" w:rsidR="00FC1FA3" w:rsidRPr="00854CF1" w:rsidRDefault="00334920">
          <w:pPr>
            <w:pStyle w:val="TOC2"/>
            <w:rPr>
              <w:rFonts w:asciiTheme="minorHAnsi" w:hAnsiTheme="minorHAnsi" w:cstheme="minorBidi"/>
              <w:noProof/>
              <w:sz w:val="22"/>
            </w:rPr>
          </w:pPr>
          <w:hyperlink w:anchor="_Toc115322932" w:history="1">
            <w:r w:rsidR="00FC1FA3" w:rsidRPr="00854CF1">
              <w:rPr>
                <w:rStyle w:val="Hyperlink"/>
                <w:noProof/>
              </w:rPr>
              <w:t>1.1</w:t>
            </w:r>
            <w:r w:rsidR="00FC1FA3" w:rsidRPr="00854CF1">
              <w:rPr>
                <w:rFonts w:asciiTheme="minorHAnsi" w:hAnsiTheme="minorHAnsi" w:cstheme="minorBidi"/>
                <w:noProof/>
                <w:sz w:val="22"/>
              </w:rPr>
              <w:tab/>
            </w:r>
            <w:r w:rsidR="00FC1FA3" w:rsidRPr="00854CF1">
              <w:rPr>
                <w:rStyle w:val="Hyperlink"/>
                <w:noProof/>
              </w:rPr>
              <w:t>Монгол Улсын 2022 оны 8 дугаар сарын нэгдсэн төсвийн гүйцэтгэл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_Toc115322932 \h </w:instrText>
            </w:r>
            <w:r w:rsidR="00FC1FA3" w:rsidRPr="00854CF1">
              <w:rPr>
                <w:noProof/>
                <w:webHidden/>
              </w:rPr>
            </w:r>
            <w:r w:rsidR="00FC1FA3" w:rsidRPr="00854CF1">
              <w:rPr>
                <w:noProof/>
                <w:webHidden/>
              </w:rPr>
              <w:fldChar w:fldCharType="separate"/>
            </w:r>
            <w:r>
              <w:rPr>
                <w:noProof/>
                <w:webHidden/>
              </w:rPr>
              <w:t>- 26 -</w:t>
            </w:r>
            <w:r w:rsidR="00FC1FA3" w:rsidRPr="00854CF1">
              <w:rPr>
                <w:noProof/>
                <w:webHidden/>
              </w:rPr>
              <w:fldChar w:fldCharType="end"/>
            </w:r>
          </w:hyperlink>
        </w:p>
        <w:p w14:paraId="484B24E5" w14:textId="59A7D3FC"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33" w:history="1">
            <w:r w:rsidR="00FC1FA3" w:rsidRPr="00854CF1">
              <w:rPr>
                <w:rStyle w:val="Hyperlink"/>
                <w:noProof/>
              </w:rPr>
              <w:t>1.1.1</w:t>
            </w:r>
            <w:r w:rsidR="00FC1FA3" w:rsidRPr="00854CF1">
              <w:rPr>
                <w:rFonts w:asciiTheme="minorHAnsi" w:hAnsiTheme="minorHAnsi" w:cstheme="minorBidi"/>
                <w:noProof/>
                <w:sz w:val="22"/>
              </w:rPr>
              <w:tab/>
            </w:r>
            <w:r w:rsidR="00FC1FA3" w:rsidRPr="00854CF1">
              <w:rPr>
                <w:rStyle w:val="Hyperlink"/>
                <w:noProof/>
              </w:rPr>
              <w:t>Нийт орлого ба тусламжийн дүнгийн гүйцэтгэл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_Toc115322933 \h </w:instrText>
            </w:r>
            <w:r w:rsidR="00FC1FA3" w:rsidRPr="00854CF1">
              <w:rPr>
                <w:noProof/>
                <w:webHidden/>
              </w:rPr>
            </w:r>
            <w:r w:rsidR="00FC1FA3" w:rsidRPr="00854CF1">
              <w:rPr>
                <w:noProof/>
                <w:webHidden/>
              </w:rPr>
              <w:fldChar w:fldCharType="separate"/>
            </w:r>
            <w:r>
              <w:rPr>
                <w:noProof/>
                <w:webHidden/>
              </w:rPr>
              <w:t>- 26 -</w:t>
            </w:r>
            <w:r w:rsidR="00FC1FA3" w:rsidRPr="00854CF1">
              <w:rPr>
                <w:noProof/>
                <w:webHidden/>
              </w:rPr>
              <w:fldChar w:fldCharType="end"/>
            </w:r>
          </w:hyperlink>
        </w:p>
        <w:p w14:paraId="05D34567" w14:textId="39B1631F"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34" w:history="1">
            <w:r w:rsidR="00FC1FA3" w:rsidRPr="00854CF1">
              <w:rPr>
                <w:rStyle w:val="Hyperlink"/>
                <w:noProof/>
              </w:rPr>
              <w:t>1.1.2</w:t>
            </w:r>
            <w:r w:rsidR="00FC1FA3" w:rsidRPr="00854CF1">
              <w:rPr>
                <w:rFonts w:asciiTheme="minorHAnsi" w:hAnsiTheme="minorHAnsi" w:cstheme="minorBidi"/>
                <w:noProof/>
                <w:sz w:val="22"/>
              </w:rPr>
              <w:tab/>
            </w:r>
            <w:r w:rsidR="00FC1FA3" w:rsidRPr="00854CF1">
              <w:rPr>
                <w:rStyle w:val="Hyperlink"/>
                <w:noProof/>
              </w:rPr>
              <w:t>Улсын төсвийн хөрөнгө оруулалтын гүйцэтгэл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_Toc115322934 \h </w:instrText>
            </w:r>
            <w:r w:rsidR="00FC1FA3" w:rsidRPr="00854CF1">
              <w:rPr>
                <w:noProof/>
                <w:webHidden/>
              </w:rPr>
            </w:r>
            <w:r w:rsidR="00FC1FA3" w:rsidRPr="00854CF1">
              <w:rPr>
                <w:noProof/>
                <w:webHidden/>
              </w:rPr>
              <w:fldChar w:fldCharType="separate"/>
            </w:r>
            <w:r>
              <w:rPr>
                <w:noProof/>
                <w:webHidden/>
              </w:rPr>
              <w:t>- 26 -</w:t>
            </w:r>
            <w:r w:rsidR="00FC1FA3" w:rsidRPr="00854CF1">
              <w:rPr>
                <w:noProof/>
                <w:webHidden/>
              </w:rPr>
              <w:fldChar w:fldCharType="end"/>
            </w:r>
          </w:hyperlink>
        </w:p>
        <w:p w14:paraId="151A3C97" w14:textId="27D77E4D" w:rsidR="00FC1FA3" w:rsidRPr="00854CF1" w:rsidRDefault="00334920">
          <w:pPr>
            <w:pStyle w:val="TOC1"/>
            <w:rPr>
              <w:rFonts w:asciiTheme="minorHAnsi" w:hAnsiTheme="minorHAnsi" w:cstheme="minorBidi"/>
              <w:sz w:val="22"/>
            </w:rPr>
          </w:pPr>
          <w:hyperlink w:anchor="_Toc115322935" w:history="1">
            <w:r w:rsidR="00FC1FA3" w:rsidRPr="00854CF1">
              <w:rPr>
                <w:rStyle w:val="Hyperlink"/>
              </w:rPr>
              <w:t>ХОЁР. ТӨСВИЙН БОДЛОГО</w:t>
            </w:r>
            <w:r w:rsidR="00FC1FA3" w:rsidRPr="00854CF1">
              <w:rPr>
                <w:webHidden/>
              </w:rPr>
              <w:tab/>
            </w:r>
            <w:r w:rsidR="00FC1FA3" w:rsidRPr="00854CF1">
              <w:rPr>
                <w:webHidden/>
              </w:rPr>
              <w:fldChar w:fldCharType="begin"/>
            </w:r>
            <w:r w:rsidR="00FC1FA3" w:rsidRPr="00854CF1">
              <w:rPr>
                <w:webHidden/>
              </w:rPr>
              <w:instrText xml:space="preserve"> PAGEREF _Toc115322935 \h </w:instrText>
            </w:r>
            <w:r w:rsidR="00FC1FA3" w:rsidRPr="00854CF1">
              <w:rPr>
                <w:webHidden/>
              </w:rPr>
            </w:r>
            <w:r w:rsidR="00FC1FA3" w:rsidRPr="00854CF1">
              <w:rPr>
                <w:webHidden/>
              </w:rPr>
              <w:fldChar w:fldCharType="separate"/>
            </w:r>
            <w:r>
              <w:rPr>
                <w:webHidden/>
              </w:rPr>
              <w:t>- 28 -</w:t>
            </w:r>
            <w:r w:rsidR="00FC1FA3" w:rsidRPr="00854CF1">
              <w:rPr>
                <w:webHidden/>
              </w:rPr>
              <w:fldChar w:fldCharType="end"/>
            </w:r>
          </w:hyperlink>
        </w:p>
        <w:p w14:paraId="2A931ADD" w14:textId="71BB9BB5" w:rsidR="00FC1FA3" w:rsidRPr="00854CF1" w:rsidRDefault="00334920">
          <w:pPr>
            <w:pStyle w:val="TOC2"/>
            <w:rPr>
              <w:rFonts w:asciiTheme="minorHAnsi" w:hAnsiTheme="minorHAnsi" w:cstheme="minorBidi"/>
              <w:noProof/>
              <w:sz w:val="22"/>
            </w:rPr>
          </w:pPr>
          <w:hyperlink w:anchor="_Toc115322938" w:history="1">
            <w:r w:rsidR="00FC1FA3" w:rsidRPr="00854CF1">
              <w:rPr>
                <w:rStyle w:val="Hyperlink"/>
                <w:noProof/>
              </w:rPr>
              <w:t>2.1</w:t>
            </w:r>
            <w:r w:rsidR="00FC1FA3" w:rsidRPr="00854CF1">
              <w:rPr>
                <w:rFonts w:asciiTheme="minorHAnsi" w:hAnsiTheme="minorHAnsi" w:cstheme="minorBidi"/>
                <w:noProof/>
                <w:sz w:val="22"/>
              </w:rPr>
              <w:tab/>
            </w:r>
            <w:r w:rsidR="00FC1FA3" w:rsidRPr="00854CF1">
              <w:rPr>
                <w:rStyle w:val="Hyperlink"/>
                <w:noProof/>
              </w:rPr>
              <w:t>Ковид-19 цар тахлын үеийн төсвийн бодлого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_Toc115322938 \h </w:instrText>
            </w:r>
            <w:r w:rsidR="00FC1FA3" w:rsidRPr="00854CF1">
              <w:rPr>
                <w:noProof/>
                <w:webHidden/>
              </w:rPr>
            </w:r>
            <w:r w:rsidR="00FC1FA3" w:rsidRPr="00854CF1">
              <w:rPr>
                <w:noProof/>
                <w:webHidden/>
              </w:rPr>
              <w:fldChar w:fldCharType="separate"/>
            </w:r>
            <w:r>
              <w:rPr>
                <w:noProof/>
                <w:webHidden/>
              </w:rPr>
              <w:t>- 28 -</w:t>
            </w:r>
            <w:r w:rsidR="00FC1FA3" w:rsidRPr="00854CF1">
              <w:rPr>
                <w:noProof/>
                <w:webHidden/>
              </w:rPr>
              <w:fldChar w:fldCharType="end"/>
            </w:r>
          </w:hyperlink>
        </w:p>
        <w:p w14:paraId="687A57FD" w14:textId="60F7D4B7" w:rsidR="00FC1FA3" w:rsidRPr="00854CF1" w:rsidRDefault="00334920">
          <w:pPr>
            <w:pStyle w:val="TOC2"/>
            <w:rPr>
              <w:rFonts w:asciiTheme="minorHAnsi" w:hAnsiTheme="minorHAnsi" w:cstheme="minorBidi"/>
              <w:noProof/>
              <w:sz w:val="22"/>
            </w:rPr>
          </w:pPr>
          <w:hyperlink w:anchor="_Toc115322939" w:history="1">
            <w:r w:rsidR="00FC1FA3" w:rsidRPr="00854CF1">
              <w:rPr>
                <w:rStyle w:val="Hyperlink"/>
                <w:noProof/>
              </w:rPr>
              <w:t>2.2</w:t>
            </w:r>
            <w:r w:rsidR="00FC1FA3" w:rsidRPr="00854CF1">
              <w:rPr>
                <w:rFonts w:asciiTheme="minorHAnsi" w:hAnsiTheme="minorHAnsi" w:cstheme="minorBidi"/>
                <w:noProof/>
                <w:sz w:val="22"/>
              </w:rPr>
              <w:tab/>
            </w:r>
            <w:r w:rsidR="00FC1FA3" w:rsidRPr="00854CF1">
              <w:rPr>
                <w:rStyle w:val="Hyperlink"/>
                <w:noProof/>
              </w:rPr>
              <w:t>Геополитикийн хямралын үеийн төсвийн бодлого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_Toc115322939 \h </w:instrText>
            </w:r>
            <w:r w:rsidR="00FC1FA3" w:rsidRPr="00854CF1">
              <w:rPr>
                <w:noProof/>
                <w:webHidden/>
              </w:rPr>
            </w:r>
            <w:r w:rsidR="00FC1FA3" w:rsidRPr="00854CF1">
              <w:rPr>
                <w:noProof/>
                <w:webHidden/>
              </w:rPr>
              <w:fldChar w:fldCharType="separate"/>
            </w:r>
            <w:r>
              <w:rPr>
                <w:noProof/>
                <w:webHidden/>
              </w:rPr>
              <w:t>- 29 -</w:t>
            </w:r>
            <w:r w:rsidR="00FC1FA3" w:rsidRPr="00854CF1">
              <w:rPr>
                <w:noProof/>
                <w:webHidden/>
              </w:rPr>
              <w:fldChar w:fldCharType="end"/>
            </w:r>
          </w:hyperlink>
        </w:p>
        <w:p w14:paraId="388E7E98" w14:textId="3D56EE00" w:rsidR="00FC1FA3" w:rsidRPr="00854CF1" w:rsidRDefault="00334920">
          <w:pPr>
            <w:pStyle w:val="TOC2"/>
            <w:rPr>
              <w:rFonts w:asciiTheme="minorHAnsi" w:hAnsiTheme="minorHAnsi" w:cstheme="minorBidi"/>
              <w:noProof/>
              <w:sz w:val="22"/>
            </w:rPr>
          </w:pPr>
          <w:hyperlink w:anchor="_Toc115322940" w:history="1">
            <w:r w:rsidR="00FC1FA3" w:rsidRPr="00854CF1">
              <w:rPr>
                <w:rStyle w:val="Hyperlink"/>
                <w:noProof/>
              </w:rPr>
              <w:t>2.3</w:t>
            </w:r>
            <w:r w:rsidR="00FC1FA3" w:rsidRPr="00854CF1">
              <w:rPr>
                <w:rFonts w:asciiTheme="minorHAnsi" w:hAnsiTheme="minorHAnsi" w:cstheme="minorBidi"/>
                <w:noProof/>
                <w:sz w:val="22"/>
              </w:rPr>
              <w:tab/>
            </w:r>
            <w:r w:rsidR="00FC1FA3" w:rsidRPr="00854CF1">
              <w:rPr>
                <w:rStyle w:val="Hyperlink"/>
                <w:noProof/>
              </w:rPr>
              <w:t>Монгол Улсын 2023 оны төсвийн бодлого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_Toc115322940 \h </w:instrText>
            </w:r>
            <w:r w:rsidR="00FC1FA3" w:rsidRPr="00854CF1">
              <w:rPr>
                <w:noProof/>
                <w:webHidden/>
              </w:rPr>
            </w:r>
            <w:r w:rsidR="00FC1FA3" w:rsidRPr="00854CF1">
              <w:rPr>
                <w:noProof/>
                <w:webHidden/>
              </w:rPr>
              <w:fldChar w:fldCharType="separate"/>
            </w:r>
            <w:r>
              <w:rPr>
                <w:noProof/>
                <w:webHidden/>
              </w:rPr>
              <w:t>- 30 -</w:t>
            </w:r>
            <w:r w:rsidR="00FC1FA3" w:rsidRPr="00854CF1">
              <w:rPr>
                <w:noProof/>
                <w:webHidden/>
              </w:rPr>
              <w:fldChar w:fldCharType="end"/>
            </w:r>
          </w:hyperlink>
        </w:p>
        <w:p w14:paraId="4D9B6675" w14:textId="3D83B99E" w:rsidR="00FC1FA3" w:rsidRPr="00854CF1" w:rsidRDefault="00334920">
          <w:pPr>
            <w:pStyle w:val="TOC1"/>
            <w:rPr>
              <w:rFonts w:asciiTheme="minorHAnsi" w:hAnsiTheme="minorHAnsi" w:cstheme="minorBidi"/>
              <w:sz w:val="22"/>
            </w:rPr>
          </w:pPr>
          <w:hyperlink w:anchor="_Toc115322941" w:history="1">
            <w:r w:rsidR="00FC1FA3" w:rsidRPr="00854CF1">
              <w:rPr>
                <w:rStyle w:val="Hyperlink"/>
              </w:rPr>
              <w:t>ГУРАВ. ТӨСВИЙН ОРЛОГО</w:t>
            </w:r>
            <w:r w:rsidR="00FC1FA3" w:rsidRPr="00854CF1">
              <w:rPr>
                <w:webHidden/>
              </w:rPr>
              <w:tab/>
            </w:r>
            <w:r w:rsidR="00FC1FA3" w:rsidRPr="00854CF1">
              <w:rPr>
                <w:webHidden/>
              </w:rPr>
              <w:fldChar w:fldCharType="begin"/>
            </w:r>
            <w:r w:rsidR="00FC1FA3" w:rsidRPr="00854CF1">
              <w:rPr>
                <w:webHidden/>
              </w:rPr>
              <w:instrText xml:space="preserve"> PAGEREF _Toc115322941 \h </w:instrText>
            </w:r>
            <w:r w:rsidR="00FC1FA3" w:rsidRPr="00854CF1">
              <w:rPr>
                <w:webHidden/>
              </w:rPr>
            </w:r>
            <w:r w:rsidR="00FC1FA3" w:rsidRPr="00854CF1">
              <w:rPr>
                <w:webHidden/>
              </w:rPr>
              <w:fldChar w:fldCharType="separate"/>
            </w:r>
            <w:r>
              <w:rPr>
                <w:webHidden/>
              </w:rPr>
              <w:t>- 32 -</w:t>
            </w:r>
            <w:r w:rsidR="00FC1FA3" w:rsidRPr="00854CF1">
              <w:rPr>
                <w:webHidden/>
              </w:rPr>
              <w:fldChar w:fldCharType="end"/>
            </w:r>
          </w:hyperlink>
        </w:p>
        <w:p w14:paraId="5DB67D27" w14:textId="7612E594" w:rsidR="00FC1FA3" w:rsidRPr="00854CF1" w:rsidRDefault="00334920">
          <w:pPr>
            <w:pStyle w:val="TOC2"/>
            <w:rPr>
              <w:rFonts w:asciiTheme="minorHAnsi" w:hAnsiTheme="minorHAnsi" w:cstheme="minorBidi"/>
              <w:noProof/>
              <w:sz w:val="22"/>
            </w:rPr>
          </w:pPr>
          <w:hyperlink w:anchor="_Toc115322942" w:history="1">
            <w:r w:rsidR="00FC1FA3" w:rsidRPr="00854CF1">
              <w:rPr>
                <w:rStyle w:val="Hyperlink"/>
                <w:noProof/>
              </w:rPr>
              <w:t>3.1</w:t>
            </w:r>
            <w:r w:rsidR="00FC1FA3" w:rsidRPr="00854CF1">
              <w:rPr>
                <w:rFonts w:asciiTheme="minorHAnsi" w:hAnsiTheme="minorHAnsi" w:cstheme="minorBidi"/>
                <w:noProof/>
                <w:sz w:val="22"/>
              </w:rPr>
              <w:tab/>
            </w:r>
            <w:r w:rsidR="00FC1FA3" w:rsidRPr="00854CF1">
              <w:rPr>
                <w:rStyle w:val="Hyperlink"/>
                <w:noProof/>
              </w:rPr>
              <w:t>Төсвийн орлогын чиглэлээр баримтлах бодлого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_Toc115322942 \h </w:instrText>
            </w:r>
            <w:r w:rsidR="00FC1FA3" w:rsidRPr="00854CF1">
              <w:rPr>
                <w:noProof/>
                <w:webHidden/>
              </w:rPr>
            </w:r>
            <w:r w:rsidR="00FC1FA3" w:rsidRPr="00854CF1">
              <w:rPr>
                <w:noProof/>
                <w:webHidden/>
              </w:rPr>
              <w:fldChar w:fldCharType="separate"/>
            </w:r>
            <w:r>
              <w:rPr>
                <w:noProof/>
                <w:webHidden/>
              </w:rPr>
              <w:t>- 32 -</w:t>
            </w:r>
            <w:r w:rsidR="00FC1FA3" w:rsidRPr="00854CF1">
              <w:rPr>
                <w:noProof/>
                <w:webHidden/>
              </w:rPr>
              <w:fldChar w:fldCharType="end"/>
            </w:r>
          </w:hyperlink>
        </w:p>
        <w:p w14:paraId="3CEC3B87" w14:textId="33268674" w:rsidR="00FC1FA3" w:rsidRPr="00854CF1" w:rsidRDefault="00334920">
          <w:pPr>
            <w:pStyle w:val="TOC2"/>
            <w:rPr>
              <w:rFonts w:asciiTheme="minorHAnsi" w:hAnsiTheme="minorHAnsi" w:cstheme="minorBidi"/>
              <w:noProof/>
              <w:sz w:val="22"/>
            </w:rPr>
          </w:pPr>
          <w:hyperlink w:anchor="_Toc115322943" w:history="1">
            <w:r w:rsidR="00FC1FA3" w:rsidRPr="00854CF1">
              <w:rPr>
                <w:rStyle w:val="Hyperlink"/>
                <w:noProof/>
              </w:rPr>
              <w:t>3.2</w:t>
            </w:r>
            <w:r w:rsidR="00FC1FA3" w:rsidRPr="00854CF1">
              <w:rPr>
                <w:rFonts w:asciiTheme="minorHAnsi" w:hAnsiTheme="minorHAnsi" w:cstheme="minorBidi"/>
                <w:noProof/>
                <w:sz w:val="22"/>
              </w:rPr>
              <w:tab/>
            </w:r>
            <w:r w:rsidR="00FC1FA3" w:rsidRPr="00854CF1">
              <w:rPr>
                <w:rStyle w:val="Hyperlink"/>
                <w:noProof/>
              </w:rPr>
              <w:t>Татварын чиглэлээр авч хэрэгжүүлэх бодлого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_Toc115322943 \h </w:instrText>
            </w:r>
            <w:r w:rsidR="00FC1FA3" w:rsidRPr="00854CF1">
              <w:rPr>
                <w:noProof/>
                <w:webHidden/>
              </w:rPr>
            </w:r>
            <w:r w:rsidR="00FC1FA3" w:rsidRPr="00854CF1">
              <w:rPr>
                <w:noProof/>
                <w:webHidden/>
              </w:rPr>
              <w:fldChar w:fldCharType="separate"/>
            </w:r>
            <w:r>
              <w:rPr>
                <w:noProof/>
                <w:webHidden/>
              </w:rPr>
              <w:t>- 33 -</w:t>
            </w:r>
            <w:r w:rsidR="00FC1FA3" w:rsidRPr="00854CF1">
              <w:rPr>
                <w:noProof/>
                <w:webHidden/>
              </w:rPr>
              <w:fldChar w:fldCharType="end"/>
            </w:r>
          </w:hyperlink>
        </w:p>
        <w:p w14:paraId="4DB47545" w14:textId="01E7245B" w:rsidR="00FC1FA3" w:rsidRPr="00854CF1" w:rsidRDefault="00334920">
          <w:pPr>
            <w:pStyle w:val="TOC2"/>
            <w:rPr>
              <w:rFonts w:asciiTheme="minorHAnsi" w:hAnsiTheme="minorHAnsi" w:cstheme="minorBidi"/>
              <w:noProof/>
              <w:sz w:val="22"/>
            </w:rPr>
          </w:pPr>
          <w:hyperlink w:anchor="_Toc115322944" w:history="1">
            <w:r w:rsidR="00FC1FA3" w:rsidRPr="00854CF1">
              <w:rPr>
                <w:rStyle w:val="Hyperlink"/>
                <w:noProof/>
              </w:rPr>
              <w:t>3.3</w:t>
            </w:r>
            <w:r w:rsidR="00FC1FA3" w:rsidRPr="00854CF1">
              <w:rPr>
                <w:rFonts w:asciiTheme="minorHAnsi" w:hAnsiTheme="minorHAnsi" w:cstheme="minorBidi"/>
                <w:noProof/>
                <w:sz w:val="22"/>
              </w:rPr>
              <w:tab/>
            </w:r>
            <w:r w:rsidR="00FC1FA3" w:rsidRPr="00854CF1">
              <w:rPr>
                <w:rStyle w:val="Hyperlink"/>
                <w:noProof/>
              </w:rPr>
              <w:t>Монгол Улсын 2023 оны нэгдсэн төсвийн нийт орлого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_Toc115322944 \h </w:instrText>
            </w:r>
            <w:r w:rsidR="00FC1FA3" w:rsidRPr="00854CF1">
              <w:rPr>
                <w:noProof/>
                <w:webHidden/>
              </w:rPr>
            </w:r>
            <w:r w:rsidR="00FC1FA3" w:rsidRPr="00854CF1">
              <w:rPr>
                <w:noProof/>
                <w:webHidden/>
              </w:rPr>
              <w:fldChar w:fldCharType="separate"/>
            </w:r>
            <w:r>
              <w:rPr>
                <w:noProof/>
                <w:webHidden/>
              </w:rPr>
              <w:t>- 37 -</w:t>
            </w:r>
            <w:r w:rsidR="00FC1FA3" w:rsidRPr="00854CF1">
              <w:rPr>
                <w:noProof/>
                <w:webHidden/>
              </w:rPr>
              <w:fldChar w:fldCharType="end"/>
            </w:r>
          </w:hyperlink>
        </w:p>
        <w:p w14:paraId="1F03BFFF" w14:textId="5E156977" w:rsidR="00FC1FA3" w:rsidRPr="00854CF1" w:rsidRDefault="00334920">
          <w:pPr>
            <w:pStyle w:val="TOC2"/>
            <w:rPr>
              <w:rFonts w:asciiTheme="minorHAnsi" w:hAnsiTheme="minorHAnsi" w:cstheme="minorBidi"/>
              <w:noProof/>
              <w:sz w:val="22"/>
            </w:rPr>
          </w:pPr>
          <w:hyperlink w:anchor="_Toc115322945" w:history="1">
            <w:r w:rsidR="00FC1FA3" w:rsidRPr="00854CF1">
              <w:rPr>
                <w:rStyle w:val="Hyperlink"/>
                <w:noProof/>
              </w:rPr>
              <w:t>3.4</w:t>
            </w:r>
            <w:r w:rsidR="00FC1FA3" w:rsidRPr="00854CF1">
              <w:rPr>
                <w:rFonts w:asciiTheme="minorHAnsi" w:hAnsiTheme="minorHAnsi" w:cstheme="minorBidi"/>
                <w:noProof/>
                <w:sz w:val="22"/>
              </w:rPr>
              <w:tab/>
            </w:r>
            <w:r w:rsidR="00FC1FA3" w:rsidRPr="00854CF1">
              <w:rPr>
                <w:rStyle w:val="Hyperlink"/>
                <w:noProof/>
              </w:rPr>
              <w:t>Төсвийн тогтворжуулалтын сангийн орлого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_Toc115322945 \h </w:instrText>
            </w:r>
            <w:r w:rsidR="00FC1FA3" w:rsidRPr="00854CF1">
              <w:rPr>
                <w:noProof/>
                <w:webHidden/>
              </w:rPr>
            </w:r>
            <w:r w:rsidR="00FC1FA3" w:rsidRPr="00854CF1">
              <w:rPr>
                <w:noProof/>
                <w:webHidden/>
              </w:rPr>
              <w:fldChar w:fldCharType="separate"/>
            </w:r>
            <w:r>
              <w:rPr>
                <w:noProof/>
                <w:webHidden/>
              </w:rPr>
              <w:t>- 38 -</w:t>
            </w:r>
            <w:r w:rsidR="00FC1FA3" w:rsidRPr="00854CF1">
              <w:rPr>
                <w:noProof/>
                <w:webHidden/>
              </w:rPr>
              <w:fldChar w:fldCharType="end"/>
            </w:r>
          </w:hyperlink>
        </w:p>
        <w:p w14:paraId="6DE94AA3" w14:textId="0B495CC3" w:rsidR="00FC1FA3" w:rsidRPr="00854CF1" w:rsidRDefault="00334920">
          <w:pPr>
            <w:pStyle w:val="TOC2"/>
            <w:rPr>
              <w:rFonts w:asciiTheme="minorHAnsi" w:hAnsiTheme="minorHAnsi" w:cstheme="minorBidi"/>
              <w:noProof/>
              <w:sz w:val="22"/>
            </w:rPr>
          </w:pPr>
          <w:hyperlink w:anchor="_Toc115322946" w:history="1">
            <w:r w:rsidR="00FC1FA3" w:rsidRPr="00854CF1">
              <w:rPr>
                <w:rStyle w:val="Hyperlink"/>
                <w:noProof/>
              </w:rPr>
              <w:t>3.5</w:t>
            </w:r>
            <w:r w:rsidR="00FC1FA3" w:rsidRPr="00854CF1">
              <w:rPr>
                <w:rFonts w:asciiTheme="minorHAnsi" w:hAnsiTheme="minorHAnsi" w:cstheme="minorBidi"/>
                <w:noProof/>
                <w:sz w:val="22"/>
              </w:rPr>
              <w:tab/>
            </w:r>
            <w:r w:rsidR="00FC1FA3" w:rsidRPr="00854CF1">
              <w:rPr>
                <w:rStyle w:val="Hyperlink"/>
                <w:noProof/>
              </w:rPr>
              <w:t>Уул уурхайн салбарын орлого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_Toc115322946 \h </w:instrText>
            </w:r>
            <w:r w:rsidR="00FC1FA3" w:rsidRPr="00854CF1">
              <w:rPr>
                <w:noProof/>
                <w:webHidden/>
              </w:rPr>
            </w:r>
            <w:r w:rsidR="00FC1FA3" w:rsidRPr="00854CF1">
              <w:rPr>
                <w:noProof/>
                <w:webHidden/>
              </w:rPr>
              <w:fldChar w:fldCharType="separate"/>
            </w:r>
            <w:r>
              <w:rPr>
                <w:noProof/>
                <w:webHidden/>
              </w:rPr>
              <w:t>- 38 -</w:t>
            </w:r>
            <w:r w:rsidR="00FC1FA3" w:rsidRPr="00854CF1">
              <w:rPr>
                <w:noProof/>
                <w:webHidden/>
              </w:rPr>
              <w:fldChar w:fldCharType="end"/>
            </w:r>
          </w:hyperlink>
        </w:p>
        <w:p w14:paraId="29E1477A" w14:textId="5B4B73D2" w:rsidR="00FC1FA3" w:rsidRPr="00854CF1" w:rsidRDefault="00334920">
          <w:pPr>
            <w:pStyle w:val="TOC2"/>
            <w:rPr>
              <w:rFonts w:asciiTheme="minorHAnsi" w:hAnsiTheme="minorHAnsi" w:cstheme="minorBidi"/>
              <w:noProof/>
              <w:sz w:val="22"/>
            </w:rPr>
          </w:pPr>
          <w:hyperlink w:anchor="_Toc115322947" w:history="1">
            <w:r w:rsidR="00FC1FA3" w:rsidRPr="00854CF1">
              <w:rPr>
                <w:rStyle w:val="Hyperlink"/>
                <w:noProof/>
              </w:rPr>
              <w:t>3.6</w:t>
            </w:r>
            <w:r w:rsidR="00FC1FA3" w:rsidRPr="00854CF1">
              <w:rPr>
                <w:rFonts w:asciiTheme="minorHAnsi" w:hAnsiTheme="minorHAnsi" w:cstheme="minorBidi"/>
                <w:noProof/>
                <w:sz w:val="22"/>
              </w:rPr>
              <w:tab/>
            </w:r>
            <w:r w:rsidR="00FC1FA3" w:rsidRPr="00854CF1">
              <w:rPr>
                <w:rStyle w:val="Hyperlink"/>
                <w:noProof/>
              </w:rPr>
              <w:t>Татварын орлого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_Toc115322947 \h </w:instrText>
            </w:r>
            <w:r w:rsidR="00FC1FA3" w:rsidRPr="00854CF1">
              <w:rPr>
                <w:noProof/>
                <w:webHidden/>
              </w:rPr>
            </w:r>
            <w:r w:rsidR="00FC1FA3" w:rsidRPr="00854CF1">
              <w:rPr>
                <w:noProof/>
                <w:webHidden/>
              </w:rPr>
              <w:fldChar w:fldCharType="separate"/>
            </w:r>
            <w:r>
              <w:rPr>
                <w:noProof/>
                <w:webHidden/>
              </w:rPr>
              <w:t>- 39 -</w:t>
            </w:r>
            <w:r w:rsidR="00FC1FA3" w:rsidRPr="00854CF1">
              <w:rPr>
                <w:noProof/>
                <w:webHidden/>
              </w:rPr>
              <w:fldChar w:fldCharType="end"/>
            </w:r>
          </w:hyperlink>
        </w:p>
        <w:p w14:paraId="427FDB54" w14:textId="40C8F2A3"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48" w:history="1">
            <w:r w:rsidR="00FC1FA3" w:rsidRPr="00854CF1">
              <w:rPr>
                <w:rStyle w:val="Hyperlink"/>
                <w:noProof/>
              </w:rPr>
              <w:t>3.6.1</w:t>
            </w:r>
            <w:r w:rsidR="00FC1FA3" w:rsidRPr="00854CF1">
              <w:rPr>
                <w:rFonts w:asciiTheme="minorHAnsi" w:hAnsiTheme="minorHAnsi" w:cstheme="minorBidi"/>
                <w:noProof/>
                <w:sz w:val="22"/>
              </w:rPr>
              <w:tab/>
            </w:r>
            <w:r w:rsidR="00FC1FA3" w:rsidRPr="00854CF1">
              <w:rPr>
                <w:rStyle w:val="Hyperlink"/>
                <w:noProof/>
              </w:rPr>
              <w:t>Аж ахуйн нэгжийн орлогын албан татвар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_Toc115322948 \h </w:instrText>
            </w:r>
            <w:r w:rsidR="00FC1FA3" w:rsidRPr="00854CF1">
              <w:rPr>
                <w:noProof/>
                <w:webHidden/>
              </w:rPr>
            </w:r>
            <w:r w:rsidR="00FC1FA3" w:rsidRPr="00854CF1">
              <w:rPr>
                <w:noProof/>
                <w:webHidden/>
              </w:rPr>
              <w:fldChar w:fldCharType="separate"/>
            </w:r>
            <w:r>
              <w:rPr>
                <w:noProof/>
                <w:webHidden/>
              </w:rPr>
              <w:t>- 39 -</w:t>
            </w:r>
            <w:r w:rsidR="00FC1FA3" w:rsidRPr="00854CF1">
              <w:rPr>
                <w:noProof/>
                <w:webHidden/>
              </w:rPr>
              <w:fldChar w:fldCharType="end"/>
            </w:r>
          </w:hyperlink>
        </w:p>
        <w:p w14:paraId="3E0DEE59" w14:textId="48E99CDC"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49" w:history="1">
            <w:r w:rsidR="00FC1FA3" w:rsidRPr="00854CF1">
              <w:rPr>
                <w:rStyle w:val="Hyperlink"/>
                <w:noProof/>
              </w:rPr>
              <w:t>3.6.2</w:t>
            </w:r>
            <w:r w:rsidR="00FC1FA3" w:rsidRPr="00854CF1">
              <w:rPr>
                <w:rFonts w:asciiTheme="minorHAnsi" w:hAnsiTheme="minorHAnsi" w:cstheme="minorBidi"/>
                <w:noProof/>
                <w:sz w:val="22"/>
              </w:rPr>
              <w:tab/>
            </w:r>
            <w:r w:rsidR="00FC1FA3" w:rsidRPr="00854CF1">
              <w:rPr>
                <w:rStyle w:val="Hyperlink"/>
                <w:noProof/>
              </w:rPr>
              <w:t>Хувь хүний орлогын албан татвар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_Toc115322949 \h </w:instrText>
            </w:r>
            <w:r w:rsidR="00FC1FA3" w:rsidRPr="00854CF1">
              <w:rPr>
                <w:noProof/>
                <w:webHidden/>
              </w:rPr>
            </w:r>
            <w:r w:rsidR="00FC1FA3" w:rsidRPr="00854CF1">
              <w:rPr>
                <w:noProof/>
                <w:webHidden/>
              </w:rPr>
              <w:fldChar w:fldCharType="separate"/>
            </w:r>
            <w:r>
              <w:rPr>
                <w:noProof/>
                <w:webHidden/>
              </w:rPr>
              <w:t>- 40 -</w:t>
            </w:r>
            <w:r w:rsidR="00FC1FA3" w:rsidRPr="00854CF1">
              <w:rPr>
                <w:noProof/>
                <w:webHidden/>
              </w:rPr>
              <w:fldChar w:fldCharType="end"/>
            </w:r>
          </w:hyperlink>
        </w:p>
        <w:p w14:paraId="377D9517" w14:textId="61670ACA"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50" w:history="1">
            <w:r w:rsidR="00FC1FA3" w:rsidRPr="00854CF1">
              <w:rPr>
                <w:rStyle w:val="Hyperlink"/>
                <w:noProof/>
              </w:rPr>
              <w:t>3.6.3</w:t>
            </w:r>
            <w:r w:rsidR="00FC1FA3" w:rsidRPr="00854CF1">
              <w:rPr>
                <w:rFonts w:asciiTheme="minorHAnsi" w:hAnsiTheme="minorHAnsi" w:cstheme="minorBidi"/>
                <w:noProof/>
                <w:sz w:val="22"/>
              </w:rPr>
              <w:tab/>
            </w:r>
            <w:r w:rsidR="00FC1FA3" w:rsidRPr="00854CF1">
              <w:rPr>
                <w:rStyle w:val="Hyperlink"/>
                <w:noProof/>
              </w:rPr>
              <w:t>Дотоодын барааны нэмэгдсэн өртгийн албан татвар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_Toc115322950 \h </w:instrText>
            </w:r>
            <w:r w:rsidR="00FC1FA3" w:rsidRPr="00854CF1">
              <w:rPr>
                <w:noProof/>
                <w:webHidden/>
              </w:rPr>
            </w:r>
            <w:r w:rsidR="00FC1FA3" w:rsidRPr="00854CF1">
              <w:rPr>
                <w:noProof/>
                <w:webHidden/>
              </w:rPr>
              <w:fldChar w:fldCharType="separate"/>
            </w:r>
            <w:r>
              <w:rPr>
                <w:noProof/>
                <w:webHidden/>
              </w:rPr>
              <w:t>- 40 -</w:t>
            </w:r>
            <w:r w:rsidR="00FC1FA3" w:rsidRPr="00854CF1">
              <w:rPr>
                <w:noProof/>
                <w:webHidden/>
              </w:rPr>
              <w:fldChar w:fldCharType="end"/>
            </w:r>
          </w:hyperlink>
        </w:p>
        <w:p w14:paraId="67CD5524" w14:textId="647FA3E9"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51" w:history="1">
            <w:r w:rsidR="00FC1FA3" w:rsidRPr="00854CF1">
              <w:rPr>
                <w:rStyle w:val="Hyperlink"/>
                <w:noProof/>
              </w:rPr>
              <w:t>3.6.4</w:t>
            </w:r>
            <w:r w:rsidR="00FC1FA3" w:rsidRPr="00854CF1">
              <w:rPr>
                <w:rFonts w:asciiTheme="minorHAnsi" w:hAnsiTheme="minorHAnsi" w:cstheme="minorBidi"/>
                <w:noProof/>
                <w:sz w:val="22"/>
              </w:rPr>
              <w:tab/>
            </w:r>
            <w:r w:rsidR="00FC1FA3" w:rsidRPr="00854CF1">
              <w:rPr>
                <w:rStyle w:val="Hyperlink"/>
                <w:noProof/>
              </w:rPr>
              <w:t>Автобензин, дизелийн түлшний онцгой албан татвар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_Toc115322951 \h </w:instrText>
            </w:r>
            <w:r w:rsidR="00FC1FA3" w:rsidRPr="00854CF1">
              <w:rPr>
                <w:noProof/>
                <w:webHidden/>
              </w:rPr>
            </w:r>
            <w:r w:rsidR="00FC1FA3" w:rsidRPr="00854CF1">
              <w:rPr>
                <w:noProof/>
                <w:webHidden/>
              </w:rPr>
              <w:fldChar w:fldCharType="separate"/>
            </w:r>
            <w:r>
              <w:rPr>
                <w:noProof/>
                <w:webHidden/>
              </w:rPr>
              <w:t>- 41 -</w:t>
            </w:r>
            <w:r w:rsidR="00FC1FA3" w:rsidRPr="00854CF1">
              <w:rPr>
                <w:noProof/>
                <w:webHidden/>
              </w:rPr>
              <w:fldChar w:fldCharType="end"/>
            </w:r>
          </w:hyperlink>
        </w:p>
        <w:p w14:paraId="4B483259" w14:textId="54058B5F"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52" w:history="1">
            <w:r w:rsidR="00FC1FA3" w:rsidRPr="00854CF1">
              <w:rPr>
                <w:rStyle w:val="Hyperlink"/>
                <w:noProof/>
              </w:rPr>
              <w:t>3.6.5</w:t>
            </w:r>
            <w:r w:rsidR="00FC1FA3" w:rsidRPr="00854CF1">
              <w:rPr>
                <w:rFonts w:asciiTheme="minorHAnsi" w:hAnsiTheme="minorHAnsi" w:cstheme="minorBidi"/>
                <w:noProof/>
                <w:sz w:val="22"/>
              </w:rPr>
              <w:tab/>
            </w:r>
            <w:r w:rsidR="00FC1FA3" w:rsidRPr="00854CF1">
              <w:rPr>
                <w:rStyle w:val="Hyperlink"/>
                <w:noProof/>
              </w:rPr>
              <w:t>Суудлын автомашины онцгой албан татвар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_Toc115322952 \h </w:instrText>
            </w:r>
            <w:r w:rsidR="00FC1FA3" w:rsidRPr="00854CF1">
              <w:rPr>
                <w:noProof/>
                <w:webHidden/>
              </w:rPr>
            </w:r>
            <w:r w:rsidR="00FC1FA3" w:rsidRPr="00854CF1">
              <w:rPr>
                <w:noProof/>
                <w:webHidden/>
              </w:rPr>
              <w:fldChar w:fldCharType="separate"/>
            </w:r>
            <w:r>
              <w:rPr>
                <w:noProof/>
                <w:webHidden/>
              </w:rPr>
              <w:t>- 42 -</w:t>
            </w:r>
            <w:r w:rsidR="00FC1FA3" w:rsidRPr="00854CF1">
              <w:rPr>
                <w:noProof/>
                <w:webHidden/>
              </w:rPr>
              <w:fldChar w:fldCharType="end"/>
            </w:r>
          </w:hyperlink>
        </w:p>
        <w:p w14:paraId="2BC06C3B" w14:textId="4073153E"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53" w:history="1">
            <w:r w:rsidR="00FC1FA3" w:rsidRPr="00854CF1">
              <w:rPr>
                <w:rStyle w:val="Hyperlink"/>
                <w:noProof/>
              </w:rPr>
              <w:t>3.6.6</w:t>
            </w:r>
            <w:r w:rsidR="00FC1FA3" w:rsidRPr="00854CF1">
              <w:rPr>
                <w:rFonts w:asciiTheme="minorHAnsi" w:hAnsiTheme="minorHAnsi" w:cstheme="minorBidi"/>
                <w:noProof/>
                <w:sz w:val="22"/>
              </w:rPr>
              <w:tab/>
            </w:r>
            <w:r w:rsidR="00FC1FA3" w:rsidRPr="00854CF1">
              <w:rPr>
                <w:rStyle w:val="Hyperlink"/>
                <w:noProof/>
              </w:rPr>
              <w:t>Согтууруулах ундаа, тамхины онцгой албан татвар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_Toc115322953 \h </w:instrText>
            </w:r>
            <w:r w:rsidR="00FC1FA3" w:rsidRPr="00854CF1">
              <w:rPr>
                <w:noProof/>
                <w:webHidden/>
              </w:rPr>
            </w:r>
            <w:r w:rsidR="00FC1FA3" w:rsidRPr="00854CF1">
              <w:rPr>
                <w:noProof/>
                <w:webHidden/>
              </w:rPr>
              <w:fldChar w:fldCharType="separate"/>
            </w:r>
            <w:r>
              <w:rPr>
                <w:noProof/>
                <w:webHidden/>
              </w:rPr>
              <w:t>- 42 -</w:t>
            </w:r>
            <w:r w:rsidR="00FC1FA3" w:rsidRPr="00854CF1">
              <w:rPr>
                <w:noProof/>
                <w:webHidden/>
              </w:rPr>
              <w:fldChar w:fldCharType="end"/>
            </w:r>
          </w:hyperlink>
        </w:p>
        <w:p w14:paraId="1004DC7E" w14:textId="7903BF50"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54" w:history="1">
            <w:r w:rsidR="00FC1FA3" w:rsidRPr="00854CF1">
              <w:rPr>
                <w:rStyle w:val="Hyperlink"/>
                <w:noProof/>
              </w:rPr>
              <w:t>3.6.7</w:t>
            </w:r>
            <w:r w:rsidR="00FC1FA3" w:rsidRPr="00854CF1">
              <w:rPr>
                <w:rFonts w:asciiTheme="minorHAnsi" w:hAnsiTheme="minorHAnsi" w:cstheme="minorBidi"/>
                <w:noProof/>
                <w:sz w:val="22"/>
              </w:rPr>
              <w:tab/>
            </w:r>
            <w:r w:rsidR="00FC1FA3" w:rsidRPr="00854CF1">
              <w:rPr>
                <w:rStyle w:val="Hyperlink"/>
                <w:noProof/>
              </w:rPr>
              <w:t>Импортын гаалийн болон нэмэгдсэн өртгийн албан татварын орлого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_Toc115322954 \h </w:instrText>
            </w:r>
            <w:r w:rsidR="00FC1FA3" w:rsidRPr="00854CF1">
              <w:rPr>
                <w:noProof/>
                <w:webHidden/>
              </w:rPr>
            </w:r>
            <w:r w:rsidR="00FC1FA3" w:rsidRPr="00854CF1">
              <w:rPr>
                <w:noProof/>
                <w:webHidden/>
              </w:rPr>
              <w:fldChar w:fldCharType="separate"/>
            </w:r>
            <w:r>
              <w:rPr>
                <w:noProof/>
                <w:webHidden/>
              </w:rPr>
              <w:t>- 42 -</w:t>
            </w:r>
            <w:r w:rsidR="00FC1FA3" w:rsidRPr="00854CF1">
              <w:rPr>
                <w:noProof/>
                <w:webHidden/>
              </w:rPr>
              <w:fldChar w:fldCharType="end"/>
            </w:r>
          </w:hyperlink>
        </w:p>
        <w:p w14:paraId="258B8513" w14:textId="72311C80"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55" w:history="1">
            <w:r w:rsidR="00FC1FA3" w:rsidRPr="00854CF1">
              <w:rPr>
                <w:rStyle w:val="Hyperlink"/>
                <w:noProof/>
              </w:rPr>
              <w:t>3.6.8</w:t>
            </w:r>
            <w:r w:rsidR="00FC1FA3" w:rsidRPr="00854CF1">
              <w:rPr>
                <w:rFonts w:asciiTheme="minorHAnsi" w:hAnsiTheme="minorHAnsi" w:cstheme="minorBidi"/>
                <w:noProof/>
                <w:sz w:val="22"/>
              </w:rPr>
              <w:tab/>
            </w:r>
            <w:r w:rsidR="00FC1FA3" w:rsidRPr="00854CF1">
              <w:rPr>
                <w:rStyle w:val="Hyperlink"/>
                <w:noProof/>
              </w:rPr>
              <w:t>Ашигт малтмалын нөөц ашигласны төлбөр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_Toc115322955 \h </w:instrText>
            </w:r>
            <w:r w:rsidR="00FC1FA3" w:rsidRPr="00854CF1">
              <w:rPr>
                <w:noProof/>
                <w:webHidden/>
              </w:rPr>
            </w:r>
            <w:r w:rsidR="00FC1FA3" w:rsidRPr="00854CF1">
              <w:rPr>
                <w:noProof/>
                <w:webHidden/>
              </w:rPr>
              <w:fldChar w:fldCharType="separate"/>
            </w:r>
            <w:r>
              <w:rPr>
                <w:noProof/>
                <w:webHidden/>
              </w:rPr>
              <w:t>- 43 -</w:t>
            </w:r>
            <w:r w:rsidR="00FC1FA3" w:rsidRPr="00854CF1">
              <w:rPr>
                <w:noProof/>
                <w:webHidden/>
              </w:rPr>
              <w:fldChar w:fldCharType="end"/>
            </w:r>
          </w:hyperlink>
        </w:p>
        <w:p w14:paraId="747CDF53" w14:textId="06781026"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56" w:history="1">
            <w:r w:rsidR="00FC1FA3" w:rsidRPr="00854CF1">
              <w:rPr>
                <w:rStyle w:val="Hyperlink"/>
                <w:noProof/>
              </w:rPr>
              <w:t>3.6.9</w:t>
            </w:r>
            <w:r w:rsidR="00FC1FA3" w:rsidRPr="00854CF1">
              <w:rPr>
                <w:rFonts w:asciiTheme="minorHAnsi" w:hAnsiTheme="minorHAnsi" w:cstheme="minorBidi"/>
                <w:noProof/>
                <w:sz w:val="22"/>
              </w:rPr>
              <w:tab/>
            </w:r>
            <w:r w:rsidR="00FC1FA3" w:rsidRPr="00854CF1">
              <w:rPr>
                <w:rStyle w:val="Hyperlink"/>
                <w:noProof/>
              </w:rPr>
              <w:t>Агаарын бохирдлын төлбөр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_Toc115322956 \h </w:instrText>
            </w:r>
            <w:r w:rsidR="00FC1FA3" w:rsidRPr="00854CF1">
              <w:rPr>
                <w:noProof/>
                <w:webHidden/>
              </w:rPr>
            </w:r>
            <w:r w:rsidR="00FC1FA3" w:rsidRPr="00854CF1">
              <w:rPr>
                <w:noProof/>
                <w:webHidden/>
              </w:rPr>
              <w:fldChar w:fldCharType="separate"/>
            </w:r>
            <w:r>
              <w:rPr>
                <w:noProof/>
                <w:webHidden/>
              </w:rPr>
              <w:t>- 43 -</w:t>
            </w:r>
            <w:r w:rsidR="00FC1FA3" w:rsidRPr="00854CF1">
              <w:rPr>
                <w:noProof/>
                <w:webHidden/>
              </w:rPr>
              <w:fldChar w:fldCharType="end"/>
            </w:r>
          </w:hyperlink>
        </w:p>
        <w:p w14:paraId="7590608B" w14:textId="5642E106" w:rsidR="00FC1FA3" w:rsidRPr="00854CF1" w:rsidRDefault="00334920">
          <w:pPr>
            <w:pStyle w:val="TOC3"/>
            <w:tabs>
              <w:tab w:val="left" w:pos="1320"/>
              <w:tab w:val="right" w:leader="dot" w:pos="8070"/>
            </w:tabs>
            <w:rPr>
              <w:rFonts w:asciiTheme="minorHAnsi" w:hAnsiTheme="minorHAnsi" w:cstheme="minorBidi"/>
              <w:noProof/>
              <w:sz w:val="22"/>
            </w:rPr>
          </w:pPr>
          <w:hyperlink w:anchor="_Toc115322957" w:history="1">
            <w:r w:rsidR="00FC1FA3" w:rsidRPr="00854CF1">
              <w:rPr>
                <w:rStyle w:val="Hyperlink"/>
                <w:noProof/>
              </w:rPr>
              <w:t>3.6.10</w:t>
            </w:r>
            <w:r w:rsidR="00FC1FA3" w:rsidRPr="00854CF1">
              <w:rPr>
                <w:rFonts w:asciiTheme="minorHAnsi" w:hAnsiTheme="minorHAnsi" w:cstheme="minorBidi"/>
                <w:noProof/>
                <w:sz w:val="22"/>
              </w:rPr>
              <w:tab/>
            </w:r>
            <w:r w:rsidR="00FC1FA3" w:rsidRPr="00854CF1">
              <w:rPr>
                <w:rStyle w:val="Hyperlink"/>
                <w:noProof/>
              </w:rPr>
              <w:t>Хөрөнгийн албан татвар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_Toc115322957 \h </w:instrText>
            </w:r>
            <w:r w:rsidR="00FC1FA3" w:rsidRPr="00854CF1">
              <w:rPr>
                <w:noProof/>
                <w:webHidden/>
              </w:rPr>
            </w:r>
            <w:r w:rsidR="00FC1FA3" w:rsidRPr="00854CF1">
              <w:rPr>
                <w:noProof/>
                <w:webHidden/>
              </w:rPr>
              <w:fldChar w:fldCharType="separate"/>
            </w:r>
            <w:r>
              <w:rPr>
                <w:noProof/>
                <w:webHidden/>
              </w:rPr>
              <w:t>- 43 -</w:t>
            </w:r>
            <w:r w:rsidR="00FC1FA3" w:rsidRPr="00854CF1">
              <w:rPr>
                <w:noProof/>
                <w:webHidden/>
              </w:rPr>
              <w:fldChar w:fldCharType="end"/>
            </w:r>
          </w:hyperlink>
        </w:p>
        <w:p w14:paraId="3ED4BC31" w14:textId="728DE199" w:rsidR="00FC1FA3" w:rsidRPr="00854CF1" w:rsidRDefault="00334920">
          <w:pPr>
            <w:pStyle w:val="TOC3"/>
            <w:tabs>
              <w:tab w:val="left" w:pos="1320"/>
              <w:tab w:val="right" w:leader="dot" w:pos="8070"/>
            </w:tabs>
            <w:rPr>
              <w:rFonts w:asciiTheme="minorHAnsi" w:hAnsiTheme="minorHAnsi" w:cstheme="minorBidi"/>
              <w:noProof/>
              <w:sz w:val="22"/>
            </w:rPr>
          </w:pPr>
          <w:hyperlink w:anchor="_Toc115322958" w:history="1">
            <w:r w:rsidR="00FC1FA3" w:rsidRPr="00854CF1">
              <w:rPr>
                <w:rStyle w:val="Hyperlink"/>
                <w:noProof/>
              </w:rPr>
              <w:t>3.6.11</w:t>
            </w:r>
            <w:r w:rsidR="00FC1FA3" w:rsidRPr="00854CF1">
              <w:rPr>
                <w:rFonts w:asciiTheme="minorHAnsi" w:hAnsiTheme="minorHAnsi" w:cstheme="minorBidi"/>
                <w:noProof/>
                <w:sz w:val="22"/>
              </w:rPr>
              <w:tab/>
            </w:r>
            <w:r w:rsidR="00FC1FA3" w:rsidRPr="00854CF1">
              <w:rPr>
                <w:rStyle w:val="Hyperlink"/>
                <w:noProof/>
              </w:rPr>
              <w:t>Газрын төлбөрийн орлого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_Toc115322958 \h </w:instrText>
            </w:r>
            <w:r w:rsidR="00FC1FA3" w:rsidRPr="00854CF1">
              <w:rPr>
                <w:noProof/>
                <w:webHidden/>
              </w:rPr>
            </w:r>
            <w:r w:rsidR="00FC1FA3" w:rsidRPr="00854CF1">
              <w:rPr>
                <w:noProof/>
                <w:webHidden/>
              </w:rPr>
              <w:fldChar w:fldCharType="separate"/>
            </w:r>
            <w:r>
              <w:rPr>
                <w:noProof/>
                <w:webHidden/>
              </w:rPr>
              <w:t>- 44 -</w:t>
            </w:r>
            <w:r w:rsidR="00FC1FA3" w:rsidRPr="00854CF1">
              <w:rPr>
                <w:noProof/>
                <w:webHidden/>
              </w:rPr>
              <w:fldChar w:fldCharType="end"/>
            </w:r>
          </w:hyperlink>
        </w:p>
        <w:p w14:paraId="02447BD8" w14:textId="5B5059B2" w:rsidR="00FC1FA3" w:rsidRPr="00854CF1" w:rsidRDefault="00334920">
          <w:pPr>
            <w:pStyle w:val="TOC3"/>
            <w:tabs>
              <w:tab w:val="left" w:pos="1320"/>
              <w:tab w:val="right" w:leader="dot" w:pos="8070"/>
            </w:tabs>
            <w:rPr>
              <w:rFonts w:asciiTheme="minorHAnsi" w:hAnsiTheme="minorHAnsi" w:cstheme="minorBidi"/>
              <w:noProof/>
              <w:sz w:val="22"/>
            </w:rPr>
          </w:pPr>
          <w:hyperlink w:anchor="_Toc115322959" w:history="1">
            <w:r w:rsidR="00FC1FA3" w:rsidRPr="00854CF1">
              <w:rPr>
                <w:rStyle w:val="Hyperlink"/>
                <w:noProof/>
              </w:rPr>
              <w:t>3.6.12</w:t>
            </w:r>
            <w:r w:rsidR="00FC1FA3" w:rsidRPr="00854CF1">
              <w:rPr>
                <w:rFonts w:asciiTheme="minorHAnsi" w:hAnsiTheme="minorHAnsi" w:cstheme="minorBidi"/>
                <w:noProof/>
                <w:sz w:val="22"/>
              </w:rPr>
              <w:tab/>
            </w:r>
            <w:r w:rsidR="00FC1FA3" w:rsidRPr="00854CF1">
              <w:rPr>
                <w:rStyle w:val="Hyperlink"/>
                <w:noProof/>
              </w:rPr>
              <w:t>Ашигт малтмалын тусгай зөвшөөрлийн төлбөр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_Toc115322959 \h </w:instrText>
            </w:r>
            <w:r w:rsidR="00FC1FA3" w:rsidRPr="00854CF1">
              <w:rPr>
                <w:noProof/>
                <w:webHidden/>
              </w:rPr>
            </w:r>
            <w:r w:rsidR="00FC1FA3" w:rsidRPr="00854CF1">
              <w:rPr>
                <w:noProof/>
                <w:webHidden/>
              </w:rPr>
              <w:fldChar w:fldCharType="separate"/>
            </w:r>
            <w:r>
              <w:rPr>
                <w:noProof/>
                <w:webHidden/>
              </w:rPr>
              <w:t>- 44 -</w:t>
            </w:r>
            <w:r w:rsidR="00FC1FA3" w:rsidRPr="00854CF1">
              <w:rPr>
                <w:noProof/>
                <w:webHidden/>
              </w:rPr>
              <w:fldChar w:fldCharType="end"/>
            </w:r>
          </w:hyperlink>
        </w:p>
        <w:p w14:paraId="184FD15B" w14:textId="416CD290" w:rsidR="00FC1FA3" w:rsidRPr="00854CF1" w:rsidRDefault="00334920">
          <w:pPr>
            <w:pStyle w:val="TOC2"/>
            <w:rPr>
              <w:rFonts w:asciiTheme="minorHAnsi" w:hAnsiTheme="minorHAnsi" w:cstheme="minorBidi"/>
              <w:noProof/>
              <w:sz w:val="22"/>
            </w:rPr>
          </w:pPr>
          <w:hyperlink w:anchor="_Toc115322960" w:history="1">
            <w:r w:rsidR="00FC1FA3" w:rsidRPr="00854CF1">
              <w:rPr>
                <w:rStyle w:val="Hyperlink"/>
                <w:noProof/>
              </w:rPr>
              <w:t>3.7</w:t>
            </w:r>
            <w:r w:rsidR="00FC1FA3" w:rsidRPr="00854CF1">
              <w:rPr>
                <w:rFonts w:asciiTheme="minorHAnsi" w:hAnsiTheme="minorHAnsi" w:cstheme="minorBidi"/>
                <w:noProof/>
                <w:sz w:val="22"/>
              </w:rPr>
              <w:tab/>
            </w:r>
            <w:r w:rsidR="00FC1FA3" w:rsidRPr="00854CF1">
              <w:rPr>
                <w:rStyle w:val="Hyperlink"/>
                <w:noProof/>
              </w:rPr>
              <w:t>Татварын бус орлого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_Toc115322960 \h </w:instrText>
            </w:r>
            <w:r w:rsidR="00FC1FA3" w:rsidRPr="00854CF1">
              <w:rPr>
                <w:noProof/>
                <w:webHidden/>
              </w:rPr>
            </w:r>
            <w:r w:rsidR="00FC1FA3" w:rsidRPr="00854CF1">
              <w:rPr>
                <w:noProof/>
                <w:webHidden/>
              </w:rPr>
              <w:fldChar w:fldCharType="separate"/>
            </w:r>
            <w:r>
              <w:rPr>
                <w:noProof/>
                <w:webHidden/>
              </w:rPr>
              <w:t>- 44 -</w:t>
            </w:r>
            <w:r w:rsidR="00FC1FA3" w:rsidRPr="00854CF1">
              <w:rPr>
                <w:noProof/>
                <w:webHidden/>
              </w:rPr>
              <w:fldChar w:fldCharType="end"/>
            </w:r>
          </w:hyperlink>
        </w:p>
        <w:p w14:paraId="491F5944" w14:textId="739D81C8"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61" w:history="1">
            <w:r w:rsidR="00FC1FA3" w:rsidRPr="00854CF1">
              <w:rPr>
                <w:rStyle w:val="Hyperlink"/>
                <w:noProof/>
              </w:rPr>
              <w:t>3.7.1</w:t>
            </w:r>
            <w:r w:rsidR="00FC1FA3" w:rsidRPr="00854CF1">
              <w:rPr>
                <w:rFonts w:asciiTheme="minorHAnsi" w:hAnsiTheme="minorHAnsi" w:cstheme="minorBidi"/>
                <w:noProof/>
                <w:sz w:val="22"/>
              </w:rPr>
              <w:tab/>
            </w:r>
            <w:r w:rsidR="00FC1FA3" w:rsidRPr="00854CF1">
              <w:rPr>
                <w:rStyle w:val="Hyperlink"/>
                <w:noProof/>
              </w:rPr>
              <w:t>Газрын тосны орлого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_Toc115322961 \h </w:instrText>
            </w:r>
            <w:r w:rsidR="00FC1FA3" w:rsidRPr="00854CF1">
              <w:rPr>
                <w:noProof/>
                <w:webHidden/>
              </w:rPr>
            </w:r>
            <w:r w:rsidR="00FC1FA3" w:rsidRPr="00854CF1">
              <w:rPr>
                <w:noProof/>
                <w:webHidden/>
              </w:rPr>
              <w:fldChar w:fldCharType="separate"/>
            </w:r>
            <w:r>
              <w:rPr>
                <w:noProof/>
                <w:webHidden/>
              </w:rPr>
              <w:t>- 44 -</w:t>
            </w:r>
            <w:r w:rsidR="00FC1FA3" w:rsidRPr="00854CF1">
              <w:rPr>
                <w:noProof/>
                <w:webHidden/>
              </w:rPr>
              <w:fldChar w:fldCharType="end"/>
            </w:r>
          </w:hyperlink>
        </w:p>
        <w:p w14:paraId="52B061F0" w14:textId="25C0EA6E"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62" w:history="1">
            <w:r w:rsidR="00FC1FA3" w:rsidRPr="00854CF1">
              <w:rPr>
                <w:rStyle w:val="Hyperlink"/>
                <w:noProof/>
              </w:rPr>
              <w:t>3.7.2</w:t>
            </w:r>
            <w:r w:rsidR="00FC1FA3" w:rsidRPr="00854CF1">
              <w:rPr>
                <w:rFonts w:asciiTheme="minorHAnsi" w:hAnsiTheme="minorHAnsi" w:cstheme="minorBidi"/>
                <w:noProof/>
                <w:sz w:val="22"/>
              </w:rPr>
              <w:tab/>
            </w:r>
            <w:r w:rsidR="00FC1FA3" w:rsidRPr="00854CF1">
              <w:rPr>
                <w:rStyle w:val="Hyperlink"/>
                <w:noProof/>
              </w:rPr>
              <w:t>Навигацийн орлого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_Toc115322962 \h </w:instrText>
            </w:r>
            <w:r w:rsidR="00FC1FA3" w:rsidRPr="00854CF1">
              <w:rPr>
                <w:noProof/>
                <w:webHidden/>
              </w:rPr>
            </w:r>
            <w:r w:rsidR="00FC1FA3" w:rsidRPr="00854CF1">
              <w:rPr>
                <w:noProof/>
                <w:webHidden/>
              </w:rPr>
              <w:fldChar w:fldCharType="separate"/>
            </w:r>
            <w:r>
              <w:rPr>
                <w:noProof/>
                <w:webHidden/>
              </w:rPr>
              <w:t>- 44 -</w:t>
            </w:r>
            <w:r w:rsidR="00FC1FA3" w:rsidRPr="00854CF1">
              <w:rPr>
                <w:noProof/>
                <w:webHidden/>
              </w:rPr>
              <w:fldChar w:fldCharType="end"/>
            </w:r>
          </w:hyperlink>
        </w:p>
        <w:p w14:paraId="53AA2507" w14:textId="74C83ADE" w:rsidR="00FC1FA3" w:rsidRPr="00854CF1" w:rsidRDefault="00334920">
          <w:pPr>
            <w:pStyle w:val="TOC3"/>
            <w:tabs>
              <w:tab w:val="left" w:pos="1100"/>
              <w:tab w:val="right" w:leader="dot" w:pos="8070"/>
            </w:tabs>
            <w:rPr>
              <w:rFonts w:asciiTheme="minorHAnsi" w:hAnsiTheme="minorHAnsi" w:cstheme="minorBidi"/>
              <w:noProof/>
              <w:sz w:val="22"/>
            </w:rPr>
          </w:pPr>
          <w:hyperlink w:anchor="_Toc115322963" w:history="1">
            <w:r w:rsidR="00FC1FA3" w:rsidRPr="00854CF1">
              <w:rPr>
                <w:rStyle w:val="Hyperlink"/>
                <w:noProof/>
              </w:rPr>
              <w:t>3.7.3</w:t>
            </w:r>
            <w:r w:rsidR="00FC1FA3" w:rsidRPr="00854CF1">
              <w:rPr>
                <w:rFonts w:asciiTheme="minorHAnsi" w:hAnsiTheme="minorHAnsi" w:cstheme="minorBidi"/>
                <w:noProof/>
                <w:sz w:val="22"/>
              </w:rPr>
              <w:tab/>
            </w:r>
            <w:r w:rsidR="00FC1FA3" w:rsidRPr="00854CF1">
              <w:rPr>
                <w:rStyle w:val="Hyperlink"/>
                <w:noProof/>
              </w:rPr>
              <w:t>Хувьцааны ногдол ашиг</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_Toc115322963 \h </w:instrText>
            </w:r>
            <w:r w:rsidR="00FC1FA3" w:rsidRPr="00854CF1">
              <w:rPr>
                <w:noProof/>
                <w:webHidden/>
              </w:rPr>
            </w:r>
            <w:r w:rsidR="00FC1FA3" w:rsidRPr="00854CF1">
              <w:rPr>
                <w:noProof/>
                <w:webHidden/>
              </w:rPr>
              <w:fldChar w:fldCharType="separate"/>
            </w:r>
            <w:r>
              <w:rPr>
                <w:noProof/>
                <w:webHidden/>
              </w:rPr>
              <w:t>- 45 -</w:t>
            </w:r>
            <w:r w:rsidR="00FC1FA3" w:rsidRPr="00854CF1">
              <w:rPr>
                <w:noProof/>
                <w:webHidden/>
              </w:rPr>
              <w:fldChar w:fldCharType="end"/>
            </w:r>
          </w:hyperlink>
        </w:p>
        <w:p w14:paraId="415B6C83" w14:textId="2355385C" w:rsidR="00FC1FA3" w:rsidRPr="00854CF1" w:rsidRDefault="00334920">
          <w:pPr>
            <w:pStyle w:val="TOC2"/>
            <w:rPr>
              <w:rFonts w:asciiTheme="minorHAnsi" w:hAnsiTheme="minorHAnsi" w:cstheme="minorBidi"/>
              <w:noProof/>
              <w:sz w:val="22"/>
            </w:rPr>
          </w:pPr>
          <w:hyperlink w:anchor="_Toc115322964" w:history="1">
            <w:r w:rsidR="00FC1FA3" w:rsidRPr="00854CF1">
              <w:rPr>
                <w:rStyle w:val="Hyperlink"/>
                <w:noProof/>
              </w:rPr>
              <w:t>3.8</w:t>
            </w:r>
            <w:r w:rsidR="00FC1FA3" w:rsidRPr="00854CF1">
              <w:rPr>
                <w:rFonts w:asciiTheme="minorHAnsi" w:hAnsiTheme="minorHAnsi" w:cstheme="minorBidi"/>
                <w:noProof/>
                <w:sz w:val="22"/>
              </w:rPr>
              <w:tab/>
            </w:r>
            <w:r w:rsidR="00FC1FA3" w:rsidRPr="00854CF1">
              <w:rPr>
                <w:rStyle w:val="Hyperlink"/>
                <w:noProof/>
              </w:rPr>
              <w:t>Татварын хөнгөлөлт, чөлөөлөлт</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_Toc115322964 \h </w:instrText>
            </w:r>
            <w:r w:rsidR="00FC1FA3" w:rsidRPr="00854CF1">
              <w:rPr>
                <w:noProof/>
                <w:webHidden/>
              </w:rPr>
            </w:r>
            <w:r w:rsidR="00FC1FA3" w:rsidRPr="00854CF1">
              <w:rPr>
                <w:noProof/>
                <w:webHidden/>
              </w:rPr>
              <w:fldChar w:fldCharType="separate"/>
            </w:r>
            <w:r>
              <w:rPr>
                <w:noProof/>
                <w:webHidden/>
              </w:rPr>
              <w:t>- 45 -</w:t>
            </w:r>
            <w:r w:rsidR="00FC1FA3" w:rsidRPr="00854CF1">
              <w:rPr>
                <w:noProof/>
                <w:webHidden/>
              </w:rPr>
              <w:fldChar w:fldCharType="end"/>
            </w:r>
          </w:hyperlink>
        </w:p>
        <w:p w14:paraId="6B5EB7CD" w14:textId="5296EBCE" w:rsidR="00FC1FA3" w:rsidRPr="00854CF1" w:rsidRDefault="00334920">
          <w:pPr>
            <w:pStyle w:val="TOC2"/>
            <w:rPr>
              <w:rFonts w:asciiTheme="minorHAnsi" w:hAnsiTheme="minorHAnsi" w:cstheme="minorBidi"/>
              <w:noProof/>
              <w:sz w:val="22"/>
            </w:rPr>
          </w:pPr>
          <w:hyperlink w:anchor="_Toc115322965" w:history="1">
            <w:r w:rsidR="00FC1FA3" w:rsidRPr="00854CF1">
              <w:rPr>
                <w:rStyle w:val="Hyperlink"/>
                <w:noProof/>
              </w:rPr>
              <w:t>3.9</w:t>
            </w:r>
            <w:r w:rsidR="00FC1FA3" w:rsidRPr="00854CF1">
              <w:rPr>
                <w:rFonts w:asciiTheme="minorHAnsi" w:hAnsiTheme="minorHAnsi" w:cstheme="minorBidi"/>
                <w:noProof/>
                <w:sz w:val="22"/>
              </w:rPr>
              <w:tab/>
            </w:r>
            <w:r w:rsidR="00FC1FA3" w:rsidRPr="00854CF1">
              <w:rPr>
                <w:rStyle w:val="Hyperlink"/>
                <w:noProof/>
              </w:rPr>
              <w:t xml:space="preserve"> Төсвийн орлогын гүйцэтгэлд учирч болзошгүй эрсдэл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_Toc115322965 \h </w:instrText>
            </w:r>
            <w:r w:rsidR="00FC1FA3" w:rsidRPr="00854CF1">
              <w:rPr>
                <w:noProof/>
                <w:webHidden/>
              </w:rPr>
            </w:r>
            <w:r w:rsidR="00FC1FA3" w:rsidRPr="00854CF1">
              <w:rPr>
                <w:noProof/>
                <w:webHidden/>
              </w:rPr>
              <w:fldChar w:fldCharType="separate"/>
            </w:r>
            <w:r>
              <w:rPr>
                <w:noProof/>
                <w:webHidden/>
              </w:rPr>
              <w:t>- 45 -</w:t>
            </w:r>
            <w:r w:rsidR="00FC1FA3" w:rsidRPr="00854CF1">
              <w:rPr>
                <w:noProof/>
                <w:webHidden/>
              </w:rPr>
              <w:fldChar w:fldCharType="end"/>
            </w:r>
          </w:hyperlink>
        </w:p>
        <w:p w14:paraId="2BBE27FD" w14:textId="0F398653" w:rsidR="00FC1FA3" w:rsidRPr="00854CF1" w:rsidRDefault="00334920">
          <w:pPr>
            <w:pStyle w:val="TOC1"/>
            <w:rPr>
              <w:rFonts w:asciiTheme="minorHAnsi" w:hAnsiTheme="minorHAnsi" w:cstheme="minorBidi"/>
              <w:sz w:val="22"/>
            </w:rPr>
          </w:pPr>
          <w:hyperlink w:anchor="_Toc115322966" w:history="1">
            <w:r w:rsidR="00FC1FA3" w:rsidRPr="00854CF1">
              <w:rPr>
                <w:rStyle w:val="Hyperlink"/>
              </w:rPr>
              <w:t>ДӨРӨВ. УРСГАЛ ЗАРДАЛ</w:t>
            </w:r>
            <w:r w:rsidR="00FC1FA3" w:rsidRPr="00854CF1">
              <w:rPr>
                <w:webHidden/>
              </w:rPr>
              <w:tab/>
            </w:r>
            <w:r w:rsidR="00FC1FA3" w:rsidRPr="00854CF1">
              <w:rPr>
                <w:webHidden/>
              </w:rPr>
              <w:fldChar w:fldCharType="begin"/>
            </w:r>
            <w:r w:rsidR="00FC1FA3" w:rsidRPr="00854CF1">
              <w:rPr>
                <w:webHidden/>
              </w:rPr>
              <w:instrText xml:space="preserve"> PAGEREF _Toc115322966 \h </w:instrText>
            </w:r>
            <w:r w:rsidR="00FC1FA3" w:rsidRPr="00854CF1">
              <w:rPr>
                <w:webHidden/>
              </w:rPr>
            </w:r>
            <w:r w:rsidR="00FC1FA3" w:rsidRPr="00854CF1">
              <w:rPr>
                <w:webHidden/>
              </w:rPr>
              <w:fldChar w:fldCharType="separate"/>
            </w:r>
            <w:r>
              <w:rPr>
                <w:webHidden/>
              </w:rPr>
              <w:t>- 47 -</w:t>
            </w:r>
            <w:r w:rsidR="00FC1FA3" w:rsidRPr="00854CF1">
              <w:rPr>
                <w:webHidden/>
              </w:rPr>
              <w:fldChar w:fldCharType="end"/>
            </w:r>
          </w:hyperlink>
        </w:p>
        <w:p w14:paraId="3910D9C5" w14:textId="1825ECE9" w:rsidR="00FC1FA3" w:rsidRPr="00854CF1" w:rsidRDefault="00334920">
          <w:pPr>
            <w:pStyle w:val="TOC2"/>
            <w:rPr>
              <w:rFonts w:asciiTheme="minorHAnsi" w:hAnsiTheme="minorHAnsi" w:cstheme="minorBidi"/>
              <w:noProof/>
              <w:sz w:val="22"/>
            </w:rPr>
          </w:pPr>
          <w:hyperlink w:anchor="_Toc115322967" w:history="1">
            <w:r w:rsidR="00FC1FA3" w:rsidRPr="00854CF1">
              <w:rPr>
                <w:rStyle w:val="Hyperlink"/>
                <w:rFonts w:eastAsiaTheme="majorEastAsia" w:cstheme="majorBidi"/>
                <w:noProof/>
              </w:rPr>
              <w:t>4.1</w:t>
            </w:r>
            <w:r w:rsidR="00FC1FA3" w:rsidRPr="00854CF1">
              <w:rPr>
                <w:rFonts w:asciiTheme="minorHAnsi" w:hAnsiTheme="minorHAnsi" w:cstheme="minorBidi"/>
                <w:noProof/>
                <w:sz w:val="22"/>
              </w:rPr>
              <w:tab/>
            </w:r>
            <w:r w:rsidR="00FC1FA3" w:rsidRPr="00854CF1">
              <w:rPr>
                <w:rStyle w:val="Hyperlink"/>
                <w:rFonts w:eastAsiaTheme="majorEastAsia" w:cstheme="majorBidi"/>
                <w:noProof/>
              </w:rPr>
              <w:t xml:space="preserve"> Монгол Улсын 2023 онд баримтлах урсгал зардлын зарчим</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_Toc115322967 \h </w:instrText>
            </w:r>
            <w:r w:rsidR="00FC1FA3" w:rsidRPr="00854CF1">
              <w:rPr>
                <w:noProof/>
                <w:webHidden/>
              </w:rPr>
            </w:r>
            <w:r w:rsidR="00FC1FA3" w:rsidRPr="00854CF1">
              <w:rPr>
                <w:noProof/>
                <w:webHidden/>
              </w:rPr>
              <w:fldChar w:fldCharType="separate"/>
            </w:r>
            <w:r>
              <w:rPr>
                <w:noProof/>
                <w:webHidden/>
              </w:rPr>
              <w:t>- 47 -</w:t>
            </w:r>
            <w:r w:rsidR="00FC1FA3" w:rsidRPr="00854CF1">
              <w:rPr>
                <w:noProof/>
                <w:webHidden/>
              </w:rPr>
              <w:fldChar w:fldCharType="end"/>
            </w:r>
          </w:hyperlink>
        </w:p>
        <w:p w14:paraId="567F31A2" w14:textId="189D08DD" w:rsidR="00FC1FA3" w:rsidRPr="00854CF1" w:rsidRDefault="00334920">
          <w:pPr>
            <w:pStyle w:val="TOC2"/>
            <w:rPr>
              <w:rFonts w:asciiTheme="minorHAnsi" w:hAnsiTheme="minorHAnsi" w:cstheme="minorBidi"/>
              <w:noProof/>
              <w:sz w:val="22"/>
            </w:rPr>
          </w:pPr>
          <w:hyperlink w:anchor="_Toc115322968" w:history="1">
            <w:r w:rsidR="00FC1FA3" w:rsidRPr="00854CF1">
              <w:rPr>
                <w:rStyle w:val="Hyperlink"/>
                <w:rFonts w:eastAsiaTheme="majorEastAsia" w:cstheme="majorBidi"/>
                <w:noProof/>
              </w:rPr>
              <w:t>4.2</w:t>
            </w:r>
            <w:r w:rsidR="00FC1FA3" w:rsidRPr="00854CF1">
              <w:rPr>
                <w:rFonts w:asciiTheme="minorHAnsi" w:hAnsiTheme="minorHAnsi" w:cstheme="minorBidi"/>
                <w:noProof/>
                <w:sz w:val="22"/>
              </w:rPr>
              <w:tab/>
            </w:r>
            <w:r w:rsidR="00FC1FA3" w:rsidRPr="00854CF1">
              <w:rPr>
                <w:rStyle w:val="Hyperlink"/>
                <w:rFonts w:eastAsiaTheme="majorEastAsia" w:cstheme="majorBidi"/>
                <w:noProof/>
              </w:rPr>
              <w:t>Монгол Улсын 2023 оны нэгдсэн төсвийн урсгал зардлын тойм</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_Toc115322968 \h </w:instrText>
            </w:r>
            <w:r w:rsidR="00FC1FA3" w:rsidRPr="00854CF1">
              <w:rPr>
                <w:noProof/>
                <w:webHidden/>
              </w:rPr>
            </w:r>
            <w:r w:rsidR="00FC1FA3" w:rsidRPr="00854CF1">
              <w:rPr>
                <w:noProof/>
                <w:webHidden/>
              </w:rPr>
              <w:fldChar w:fldCharType="separate"/>
            </w:r>
            <w:r>
              <w:rPr>
                <w:noProof/>
                <w:webHidden/>
              </w:rPr>
              <w:t>- 47 -</w:t>
            </w:r>
            <w:r w:rsidR="00FC1FA3" w:rsidRPr="00854CF1">
              <w:rPr>
                <w:noProof/>
                <w:webHidden/>
              </w:rPr>
              <w:fldChar w:fldCharType="end"/>
            </w:r>
          </w:hyperlink>
        </w:p>
        <w:p w14:paraId="689FF03C" w14:textId="0407FF80" w:rsidR="00FC1FA3" w:rsidRPr="00854CF1" w:rsidRDefault="00334920">
          <w:pPr>
            <w:pStyle w:val="TOC2"/>
            <w:rPr>
              <w:rFonts w:asciiTheme="minorHAnsi" w:hAnsiTheme="minorHAnsi" w:cstheme="minorBidi"/>
              <w:noProof/>
              <w:sz w:val="22"/>
            </w:rPr>
          </w:pPr>
          <w:hyperlink w:anchor="_Toc115322969" w:history="1">
            <w:r w:rsidR="00FC1FA3" w:rsidRPr="00854CF1">
              <w:rPr>
                <w:rStyle w:val="Hyperlink"/>
                <w:rFonts w:eastAsiaTheme="majorEastAsia" w:cstheme="majorBidi"/>
                <w:noProof/>
              </w:rPr>
              <w:t>4.3</w:t>
            </w:r>
            <w:r w:rsidR="00FC1FA3" w:rsidRPr="00854CF1">
              <w:rPr>
                <w:rFonts w:asciiTheme="minorHAnsi" w:hAnsiTheme="minorHAnsi" w:cstheme="minorBidi"/>
                <w:noProof/>
                <w:sz w:val="22"/>
              </w:rPr>
              <w:tab/>
            </w:r>
            <w:r w:rsidR="00FC1FA3" w:rsidRPr="00854CF1">
              <w:rPr>
                <w:rStyle w:val="Hyperlink"/>
                <w:rFonts w:eastAsiaTheme="majorEastAsia" w:cstheme="majorBidi"/>
                <w:noProof/>
              </w:rPr>
              <w:t>Төрийн хэмнэлтийн тухай хууль</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_Toc115322969 \h </w:instrText>
            </w:r>
            <w:r w:rsidR="00FC1FA3" w:rsidRPr="00854CF1">
              <w:rPr>
                <w:noProof/>
                <w:webHidden/>
              </w:rPr>
            </w:r>
            <w:r w:rsidR="00FC1FA3" w:rsidRPr="00854CF1">
              <w:rPr>
                <w:noProof/>
                <w:webHidden/>
              </w:rPr>
              <w:fldChar w:fldCharType="separate"/>
            </w:r>
            <w:r>
              <w:rPr>
                <w:noProof/>
                <w:webHidden/>
              </w:rPr>
              <w:t>- 48 -</w:t>
            </w:r>
            <w:r w:rsidR="00FC1FA3" w:rsidRPr="00854CF1">
              <w:rPr>
                <w:noProof/>
                <w:webHidden/>
              </w:rPr>
              <w:fldChar w:fldCharType="end"/>
            </w:r>
          </w:hyperlink>
        </w:p>
        <w:p w14:paraId="5AD02C93" w14:textId="0197F4F0" w:rsidR="00FC1FA3" w:rsidRPr="00854CF1" w:rsidRDefault="00334920">
          <w:pPr>
            <w:pStyle w:val="TOC2"/>
            <w:rPr>
              <w:rFonts w:asciiTheme="minorHAnsi" w:hAnsiTheme="minorHAnsi" w:cstheme="minorBidi"/>
              <w:noProof/>
              <w:sz w:val="22"/>
            </w:rPr>
          </w:pPr>
          <w:hyperlink w:anchor="_Toc115322970" w:history="1">
            <w:r w:rsidR="00FC1FA3" w:rsidRPr="00854CF1">
              <w:rPr>
                <w:rStyle w:val="Hyperlink"/>
                <w:rFonts w:eastAsiaTheme="majorEastAsia" w:cstheme="majorBidi"/>
                <w:noProof/>
              </w:rPr>
              <w:t>4.4</w:t>
            </w:r>
            <w:r w:rsidR="00FC1FA3" w:rsidRPr="00854CF1">
              <w:rPr>
                <w:rFonts w:asciiTheme="minorHAnsi" w:hAnsiTheme="minorHAnsi" w:cstheme="minorBidi"/>
                <w:noProof/>
                <w:sz w:val="22"/>
              </w:rPr>
              <w:tab/>
            </w:r>
            <w:r w:rsidR="00FC1FA3" w:rsidRPr="00854CF1">
              <w:rPr>
                <w:rStyle w:val="Hyperlink"/>
                <w:rFonts w:eastAsiaTheme="majorEastAsia" w:cstheme="majorBidi"/>
                <w:noProof/>
              </w:rPr>
              <w:t>Төсвийн шинэчлэлийн бодлого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_Toc115322970 \h </w:instrText>
            </w:r>
            <w:r w:rsidR="00FC1FA3" w:rsidRPr="00854CF1">
              <w:rPr>
                <w:noProof/>
                <w:webHidden/>
              </w:rPr>
            </w:r>
            <w:r w:rsidR="00FC1FA3" w:rsidRPr="00854CF1">
              <w:rPr>
                <w:noProof/>
                <w:webHidden/>
              </w:rPr>
              <w:fldChar w:fldCharType="separate"/>
            </w:r>
            <w:r>
              <w:rPr>
                <w:noProof/>
                <w:webHidden/>
              </w:rPr>
              <w:t>- 49 -</w:t>
            </w:r>
            <w:r w:rsidR="00FC1FA3" w:rsidRPr="00854CF1">
              <w:rPr>
                <w:noProof/>
                <w:webHidden/>
              </w:rPr>
              <w:fldChar w:fldCharType="end"/>
            </w:r>
          </w:hyperlink>
        </w:p>
        <w:p w14:paraId="7F4AEA20" w14:textId="322EEE2A" w:rsidR="00FC1FA3" w:rsidRPr="00854CF1" w:rsidRDefault="00334920">
          <w:pPr>
            <w:pStyle w:val="TOC2"/>
            <w:rPr>
              <w:rFonts w:asciiTheme="minorHAnsi" w:hAnsiTheme="minorHAnsi" w:cstheme="minorBidi"/>
              <w:noProof/>
              <w:sz w:val="22"/>
            </w:rPr>
          </w:pPr>
          <w:hyperlink w:anchor="_Toc115322971" w:history="1">
            <w:r w:rsidR="00FC1FA3" w:rsidRPr="00854CF1">
              <w:rPr>
                <w:rStyle w:val="Hyperlink"/>
                <w:rFonts w:eastAsiaTheme="majorEastAsia" w:cstheme="majorBidi"/>
                <w:noProof/>
              </w:rPr>
              <w:t>4.5</w:t>
            </w:r>
            <w:r w:rsidR="00FC1FA3" w:rsidRPr="00854CF1">
              <w:rPr>
                <w:rFonts w:asciiTheme="minorHAnsi" w:hAnsiTheme="minorHAnsi" w:cstheme="minorBidi"/>
                <w:noProof/>
                <w:sz w:val="22"/>
              </w:rPr>
              <w:tab/>
            </w:r>
            <w:r w:rsidR="00FC1FA3" w:rsidRPr="00854CF1">
              <w:rPr>
                <w:rStyle w:val="Hyperlink"/>
                <w:rFonts w:eastAsiaTheme="majorEastAsia" w:cstheme="majorBidi"/>
                <w:noProof/>
              </w:rPr>
              <w:t>Шинэ сэргэлтийн бодлого</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_Toc115322971 \h </w:instrText>
            </w:r>
            <w:r w:rsidR="00FC1FA3" w:rsidRPr="00854CF1">
              <w:rPr>
                <w:noProof/>
                <w:webHidden/>
              </w:rPr>
            </w:r>
            <w:r w:rsidR="00FC1FA3" w:rsidRPr="00854CF1">
              <w:rPr>
                <w:noProof/>
                <w:webHidden/>
              </w:rPr>
              <w:fldChar w:fldCharType="separate"/>
            </w:r>
            <w:r>
              <w:rPr>
                <w:noProof/>
                <w:webHidden/>
              </w:rPr>
              <w:t>- 52 -</w:t>
            </w:r>
            <w:r w:rsidR="00FC1FA3" w:rsidRPr="00854CF1">
              <w:rPr>
                <w:noProof/>
                <w:webHidden/>
              </w:rPr>
              <w:fldChar w:fldCharType="end"/>
            </w:r>
          </w:hyperlink>
        </w:p>
        <w:p w14:paraId="7804CEF3" w14:textId="62F00F58" w:rsidR="00FC1FA3" w:rsidRPr="00854CF1" w:rsidRDefault="00334920">
          <w:pPr>
            <w:pStyle w:val="TOC2"/>
            <w:rPr>
              <w:rFonts w:asciiTheme="minorHAnsi" w:hAnsiTheme="minorHAnsi" w:cstheme="minorBidi"/>
              <w:noProof/>
              <w:sz w:val="22"/>
            </w:rPr>
          </w:pPr>
          <w:hyperlink w:anchor="_Toc115322972" w:history="1">
            <w:r w:rsidR="00FC1FA3" w:rsidRPr="00854CF1">
              <w:rPr>
                <w:rStyle w:val="Hyperlink"/>
                <w:rFonts w:eastAsiaTheme="majorEastAsia" w:cstheme="majorBidi"/>
                <w:noProof/>
              </w:rPr>
              <w:t>4.6</w:t>
            </w:r>
            <w:r w:rsidR="00FC1FA3" w:rsidRPr="00854CF1">
              <w:rPr>
                <w:rFonts w:asciiTheme="minorHAnsi" w:hAnsiTheme="minorHAnsi" w:cstheme="minorBidi"/>
                <w:noProof/>
                <w:sz w:val="22"/>
              </w:rPr>
              <w:tab/>
            </w:r>
            <w:r w:rsidR="00FC1FA3" w:rsidRPr="00854CF1">
              <w:rPr>
                <w:rStyle w:val="Hyperlink"/>
                <w:rFonts w:eastAsiaTheme="majorEastAsia" w:cstheme="majorBidi"/>
                <w:noProof/>
              </w:rPr>
              <w:t>Бусад бодлогын арга хэмжээ</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_Toc115322972 \h </w:instrText>
            </w:r>
            <w:r w:rsidR="00FC1FA3" w:rsidRPr="00854CF1">
              <w:rPr>
                <w:noProof/>
                <w:webHidden/>
              </w:rPr>
            </w:r>
            <w:r w:rsidR="00FC1FA3" w:rsidRPr="00854CF1">
              <w:rPr>
                <w:noProof/>
                <w:webHidden/>
              </w:rPr>
              <w:fldChar w:fldCharType="separate"/>
            </w:r>
            <w:r>
              <w:rPr>
                <w:noProof/>
                <w:webHidden/>
              </w:rPr>
              <w:t>- 53 -</w:t>
            </w:r>
            <w:r w:rsidR="00FC1FA3" w:rsidRPr="00854CF1">
              <w:rPr>
                <w:noProof/>
                <w:webHidden/>
              </w:rPr>
              <w:fldChar w:fldCharType="end"/>
            </w:r>
          </w:hyperlink>
        </w:p>
        <w:p w14:paraId="6B842DE5" w14:textId="6E828078" w:rsidR="00FC1FA3" w:rsidRPr="00854CF1" w:rsidRDefault="00334920">
          <w:pPr>
            <w:pStyle w:val="TOC2"/>
            <w:rPr>
              <w:rFonts w:asciiTheme="minorHAnsi" w:hAnsiTheme="minorHAnsi" w:cstheme="minorBidi"/>
              <w:noProof/>
              <w:sz w:val="22"/>
            </w:rPr>
          </w:pPr>
          <w:hyperlink w:anchor="_Toc115322973" w:history="1">
            <w:r w:rsidR="00FC1FA3" w:rsidRPr="00854CF1">
              <w:rPr>
                <w:rStyle w:val="Hyperlink"/>
                <w:rFonts w:eastAsiaTheme="majorEastAsia" w:cstheme="majorBidi"/>
                <w:noProof/>
              </w:rPr>
              <w:t>4.7</w:t>
            </w:r>
            <w:r w:rsidR="00FC1FA3" w:rsidRPr="00854CF1">
              <w:rPr>
                <w:rFonts w:asciiTheme="minorHAnsi" w:hAnsiTheme="minorHAnsi" w:cstheme="minorBidi"/>
                <w:noProof/>
                <w:sz w:val="22"/>
              </w:rPr>
              <w:tab/>
            </w:r>
            <w:r w:rsidR="00FC1FA3" w:rsidRPr="00854CF1">
              <w:rPr>
                <w:rStyle w:val="Hyperlink"/>
                <w:rFonts w:eastAsiaTheme="majorEastAsia" w:cstheme="majorBidi"/>
                <w:noProof/>
              </w:rPr>
              <w:t>Засгийн газрын тусгай сангууд</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_Toc115322973 \h </w:instrText>
            </w:r>
            <w:r w:rsidR="00FC1FA3" w:rsidRPr="00854CF1">
              <w:rPr>
                <w:noProof/>
                <w:webHidden/>
              </w:rPr>
            </w:r>
            <w:r w:rsidR="00FC1FA3" w:rsidRPr="00854CF1">
              <w:rPr>
                <w:noProof/>
                <w:webHidden/>
              </w:rPr>
              <w:fldChar w:fldCharType="separate"/>
            </w:r>
            <w:r>
              <w:rPr>
                <w:noProof/>
                <w:webHidden/>
              </w:rPr>
              <w:t>- 55 -</w:t>
            </w:r>
            <w:r w:rsidR="00FC1FA3" w:rsidRPr="00854CF1">
              <w:rPr>
                <w:noProof/>
                <w:webHidden/>
              </w:rPr>
              <w:fldChar w:fldCharType="end"/>
            </w:r>
          </w:hyperlink>
        </w:p>
        <w:p w14:paraId="48E1A081" w14:textId="2846B9A8" w:rsidR="00FC1FA3" w:rsidRPr="00854CF1" w:rsidRDefault="00334920">
          <w:pPr>
            <w:pStyle w:val="TOC1"/>
            <w:rPr>
              <w:rFonts w:asciiTheme="minorHAnsi" w:hAnsiTheme="minorHAnsi" w:cstheme="minorBidi"/>
              <w:sz w:val="22"/>
            </w:rPr>
          </w:pPr>
          <w:hyperlink w:anchor="_Toc115322974" w:history="1">
            <w:r w:rsidR="00FC1FA3" w:rsidRPr="00854CF1">
              <w:rPr>
                <w:rStyle w:val="Hyperlink"/>
              </w:rPr>
              <w:t>ТАВ. ТӨСВИЙН ХӨРӨНГӨ ОРУУЛАЛТ</w:t>
            </w:r>
            <w:r w:rsidR="00FC1FA3" w:rsidRPr="00854CF1">
              <w:rPr>
                <w:webHidden/>
              </w:rPr>
              <w:tab/>
            </w:r>
            <w:r w:rsidR="00FC1FA3" w:rsidRPr="00854CF1">
              <w:rPr>
                <w:webHidden/>
              </w:rPr>
              <w:fldChar w:fldCharType="begin"/>
            </w:r>
            <w:r w:rsidR="00FC1FA3" w:rsidRPr="00854CF1">
              <w:rPr>
                <w:webHidden/>
              </w:rPr>
              <w:instrText xml:space="preserve"> PAGEREF _Toc115322974 \h </w:instrText>
            </w:r>
            <w:r w:rsidR="00FC1FA3" w:rsidRPr="00854CF1">
              <w:rPr>
                <w:webHidden/>
              </w:rPr>
            </w:r>
            <w:r w:rsidR="00FC1FA3" w:rsidRPr="00854CF1">
              <w:rPr>
                <w:webHidden/>
              </w:rPr>
              <w:fldChar w:fldCharType="separate"/>
            </w:r>
            <w:r>
              <w:rPr>
                <w:webHidden/>
              </w:rPr>
              <w:t>- 59 -</w:t>
            </w:r>
            <w:r w:rsidR="00FC1FA3" w:rsidRPr="00854CF1">
              <w:rPr>
                <w:webHidden/>
              </w:rPr>
              <w:fldChar w:fldCharType="end"/>
            </w:r>
          </w:hyperlink>
        </w:p>
        <w:p w14:paraId="12D74783" w14:textId="768673A4" w:rsidR="00FC1FA3" w:rsidRPr="00854CF1" w:rsidRDefault="00334920">
          <w:pPr>
            <w:pStyle w:val="TOC2"/>
            <w:rPr>
              <w:rFonts w:asciiTheme="minorHAnsi" w:hAnsiTheme="minorHAnsi" w:cstheme="minorBidi"/>
              <w:noProof/>
              <w:sz w:val="22"/>
            </w:rPr>
          </w:pPr>
          <w:hyperlink w:anchor="_Toc115322979" w:history="1">
            <w:r w:rsidR="00FC1FA3" w:rsidRPr="00854CF1">
              <w:rPr>
                <w:rStyle w:val="Hyperlink"/>
                <w:noProof/>
              </w:rPr>
              <w:t>5.1</w:t>
            </w:r>
            <w:r w:rsidR="00FC1FA3" w:rsidRPr="00854CF1">
              <w:rPr>
                <w:rFonts w:asciiTheme="minorHAnsi" w:hAnsiTheme="minorHAnsi" w:cstheme="minorBidi"/>
                <w:noProof/>
                <w:sz w:val="22"/>
              </w:rPr>
              <w:tab/>
            </w:r>
            <w:r w:rsidR="00FC1FA3" w:rsidRPr="00854CF1">
              <w:rPr>
                <w:rStyle w:val="Hyperlink"/>
                <w:noProof/>
              </w:rPr>
              <w:t>Улсын төсвийн хөрөнгө оруулалтын гүйцэтгэл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_Toc115322979 \h </w:instrText>
            </w:r>
            <w:r w:rsidR="00FC1FA3" w:rsidRPr="00854CF1">
              <w:rPr>
                <w:noProof/>
                <w:webHidden/>
              </w:rPr>
            </w:r>
            <w:r w:rsidR="00FC1FA3" w:rsidRPr="00854CF1">
              <w:rPr>
                <w:noProof/>
                <w:webHidden/>
              </w:rPr>
              <w:fldChar w:fldCharType="separate"/>
            </w:r>
            <w:r>
              <w:rPr>
                <w:noProof/>
                <w:webHidden/>
              </w:rPr>
              <w:t>- 59 -</w:t>
            </w:r>
            <w:r w:rsidR="00FC1FA3" w:rsidRPr="00854CF1">
              <w:rPr>
                <w:noProof/>
                <w:webHidden/>
              </w:rPr>
              <w:fldChar w:fldCharType="end"/>
            </w:r>
          </w:hyperlink>
        </w:p>
        <w:p w14:paraId="67DF2D7A" w14:textId="2C25D04D" w:rsidR="00FC1FA3" w:rsidRPr="00854CF1" w:rsidRDefault="00334920">
          <w:pPr>
            <w:pStyle w:val="TOC2"/>
            <w:rPr>
              <w:rFonts w:asciiTheme="minorHAnsi" w:hAnsiTheme="minorHAnsi" w:cstheme="minorBidi"/>
              <w:noProof/>
              <w:sz w:val="22"/>
            </w:rPr>
          </w:pPr>
          <w:hyperlink w:anchor="_Toc115322980" w:history="1">
            <w:r w:rsidR="00FC1FA3" w:rsidRPr="00854CF1">
              <w:rPr>
                <w:rStyle w:val="Hyperlink"/>
                <w:noProof/>
              </w:rPr>
              <w:t>5.2</w:t>
            </w:r>
            <w:r w:rsidR="00FC1FA3" w:rsidRPr="00854CF1">
              <w:rPr>
                <w:rFonts w:asciiTheme="minorHAnsi" w:hAnsiTheme="minorHAnsi" w:cstheme="minorBidi"/>
                <w:noProof/>
                <w:sz w:val="22"/>
              </w:rPr>
              <w:tab/>
            </w:r>
            <w:r w:rsidR="00FC1FA3" w:rsidRPr="00854CF1">
              <w:rPr>
                <w:rStyle w:val="Hyperlink"/>
                <w:noProof/>
              </w:rPr>
              <w:t>Улсын төсвийн хөрөнгө оруулалтаар 2023 он</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_Toc115322980 \h </w:instrText>
            </w:r>
            <w:r w:rsidR="00FC1FA3" w:rsidRPr="00854CF1">
              <w:rPr>
                <w:noProof/>
                <w:webHidden/>
              </w:rPr>
            </w:r>
            <w:r w:rsidR="00FC1FA3" w:rsidRPr="00854CF1">
              <w:rPr>
                <w:noProof/>
                <w:webHidden/>
              </w:rPr>
              <w:fldChar w:fldCharType="separate"/>
            </w:r>
            <w:r>
              <w:rPr>
                <w:noProof/>
                <w:webHidden/>
              </w:rPr>
              <w:t>60</w:t>
            </w:r>
            <w:r w:rsidR="00FC1FA3" w:rsidRPr="00854CF1">
              <w:rPr>
                <w:noProof/>
                <w:webHidden/>
              </w:rPr>
              <w:fldChar w:fldCharType="end"/>
            </w:r>
          </w:hyperlink>
        </w:p>
        <w:p w14:paraId="77E086B2" w14:textId="55F7645D" w:rsidR="00FC1FA3" w:rsidRPr="00854CF1" w:rsidRDefault="00334920">
          <w:pPr>
            <w:pStyle w:val="TOC1"/>
            <w:rPr>
              <w:rFonts w:asciiTheme="minorHAnsi" w:hAnsiTheme="minorHAnsi" w:cstheme="minorBidi"/>
              <w:sz w:val="22"/>
            </w:rPr>
          </w:pPr>
          <w:hyperlink w:anchor="_Toc115322981" w:history="1">
            <w:r w:rsidR="00FC1FA3" w:rsidRPr="00854CF1">
              <w:rPr>
                <w:rStyle w:val="Hyperlink"/>
              </w:rPr>
              <w:t>ЗУРГАА. ГАДААД ЗЭЭЛ, ТУСЛАМЖ</w:t>
            </w:r>
            <w:r w:rsidR="00FC1FA3" w:rsidRPr="00854CF1">
              <w:rPr>
                <w:webHidden/>
              </w:rPr>
              <w:tab/>
            </w:r>
            <w:r w:rsidR="00FC1FA3" w:rsidRPr="00854CF1">
              <w:rPr>
                <w:webHidden/>
              </w:rPr>
              <w:fldChar w:fldCharType="begin"/>
            </w:r>
            <w:r w:rsidR="00FC1FA3" w:rsidRPr="00854CF1">
              <w:rPr>
                <w:webHidden/>
              </w:rPr>
              <w:instrText xml:space="preserve"> PAGEREF _Toc115322981 \h </w:instrText>
            </w:r>
            <w:r w:rsidR="00FC1FA3" w:rsidRPr="00854CF1">
              <w:rPr>
                <w:webHidden/>
              </w:rPr>
            </w:r>
            <w:r w:rsidR="00FC1FA3" w:rsidRPr="00854CF1">
              <w:rPr>
                <w:webHidden/>
              </w:rPr>
              <w:fldChar w:fldCharType="separate"/>
            </w:r>
            <w:r>
              <w:rPr>
                <w:webHidden/>
              </w:rPr>
              <w:t>- 65 -</w:t>
            </w:r>
            <w:r w:rsidR="00FC1FA3" w:rsidRPr="00854CF1">
              <w:rPr>
                <w:webHidden/>
              </w:rPr>
              <w:fldChar w:fldCharType="end"/>
            </w:r>
          </w:hyperlink>
        </w:p>
        <w:p w14:paraId="7B9C51A6" w14:textId="2E542E76" w:rsidR="00FC1FA3" w:rsidRPr="00854CF1" w:rsidRDefault="00334920">
          <w:pPr>
            <w:pStyle w:val="TOC2"/>
            <w:rPr>
              <w:rFonts w:asciiTheme="minorHAnsi" w:hAnsiTheme="minorHAnsi" w:cstheme="minorBidi"/>
              <w:noProof/>
              <w:sz w:val="22"/>
            </w:rPr>
          </w:pPr>
          <w:hyperlink w:anchor="_Toc115322986" w:history="1">
            <w:r w:rsidR="00FC1FA3" w:rsidRPr="00854CF1">
              <w:rPr>
                <w:rStyle w:val="Hyperlink"/>
                <w:noProof/>
              </w:rPr>
              <w:t>6.1</w:t>
            </w:r>
            <w:r w:rsidR="00FC1FA3" w:rsidRPr="00854CF1">
              <w:rPr>
                <w:rFonts w:asciiTheme="minorHAnsi" w:hAnsiTheme="minorHAnsi" w:cstheme="minorBidi"/>
                <w:noProof/>
                <w:sz w:val="22"/>
              </w:rPr>
              <w:tab/>
            </w:r>
            <w:r w:rsidR="00FC1FA3" w:rsidRPr="00854CF1">
              <w:rPr>
                <w:rStyle w:val="Hyperlink"/>
                <w:noProof/>
              </w:rPr>
              <w:t>Төслүүдийг санхүүжүүлэхэд баримтлах зарчим</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_Toc115322986 \h </w:instrText>
            </w:r>
            <w:r w:rsidR="00FC1FA3" w:rsidRPr="00854CF1">
              <w:rPr>
                <w:noProof/>
                <w:webHidden/>
              </w:rPr>
            </w:r>
            <w:r w:rsidR="00FC1FA3" w:rsidRPr="00854CF1">
              <w:rPr>
                <w:noProof/>
                <w:webHidden/>
              </w:rPr>
              <w:fldChar w:fldCharType="separate"/>
            </w:r>
            <w:r>
              <w:rPr>
                <w:noProof/>
                <w:webHidden/>
              </w:rPr>
              <w:t>- 65 -</w:t>
            </w:r>
            <w:r w:rsidR="00FC1FA3" w:rsidRPr="00854CF1">
              <w:rPr>
                <w:noProof/>
                <w:webHidden/>
              </w:rPr>
              <w:fldChar w:fldCharType="end"/>
            </w:r>
          </w:hyperlink>
        </w:p>
        <w:p w14:paraId="36F5383A" w14:textId="53E829A9" w:rsidR="00FC1FA3" w:rsidRPr="00854CF1" w:rsidRDefault="00334920">
          <w:pPr>
            <w:pStyle w:val="TOC2"/>
            <w:rPr>
              <w:rFonts w:asciiTheme="minorHAnsi" w:hAnsiTheme="minorHAnsi" w:cstheme="minorBidi"/>
              <w:noProof/>
              <w:sz w:val="22"/>
            </w:rPr>
          </w:pPr>
          <w:hyperlink w:anchor="_Toc115322987" w:history="1">
            <w:r w:rsidR="00FC1FA3" w:rsidRPr="00854CF1">
              <w:rPr>
                <w:rStyle w:val="Hyperlink"/>
                <w:noProof/>
              </w:rPr>
              <w:t>6.2</w:t>
            </w:r>
            <w:r w:rsidR="00FC1FA3" w:rsidRPr="00854CF1">
              <w:rPr>
                <w:rFonts w:asciiTheme="minorHAnsi" w:hAnsiTheme="minorHAnsi" w:cstheme="minorBidi"/>
                <w:noProof/>
                <w:sz w:val="22"/>
              </w:rPr>
              <w:tab/>
            </w:r>
            <w:r w:rsidR="00FC1FA3" w:rsidRPr="00854CF1">
              <w:rPr>
                <w:rStyle w:val="Hyperlink"/>
                <w:noProof/>
              </w:rPr>
              <w:t>Гадаад зээл, тусламжийн ашиглалтын мэдээлэл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_Toc115322987 \h </w:instrText>
            </w:r>
            <w:r w:rsidR="00FC1FA3" w:rsidRPr="00854CF1">
              <w:rPr>
                <w:noProof/>
                <w:webHidden/>
              </w:rPr>
            </w:r>
            <w:r w:rsidR="00FC1FA3" w:rsidRPr="00854CF1">
              <w:rPr>
                <w:noProof/>
                <w:webHidden/>
              </w:rPr>
              <w:fldChar w:fldCharType="separate"/>
            </w:r>
            <w:r>
              <w:rPr>
                <w:noProof/>
                <w:webHidden/>
              </w:rPr>
              <w:t>- 66 -</w:t>
            </w:r>
            <w:r w:rsidR="00FC1FA3" w:rsidRPr="00854CF1">
              <w:rPr>
                <w:noProof/>
                <w:webHidden/>
              </w:rPr>
              <w:fldChar w:fldCharType="end"/>
            </w:r>
          </w:hyperlink>
        </w:p>
        <w:p w14:paraId="787AEAB3" w14:textId="01F8906C" w:rsidR="00FC1FA3" w:rsidRPr="00854CF1" w:rsidRDefault="00334920">
          <w:pPr>
            <w:pStyle w:val="TOC1"/>
            <w:rPr>
              <w:rFonts w:asciiTheme="minorHAnsi" w:hAnsiTheme="minorHAnsi" w:cstheme="minorBidi"/>
              <w:sz w:val="22"/>
            </w:rPr>
          </w:pPr>
          <w:hyperlink w:anchor="_Toc115322988" w:history="1">
            <w:r w:rsidR="00FC1FA3" w:rsidRPr="00854CF1">
              <w:rPr>
                <w:rStyle w:val="Hyperlink"/>
              </w:rPr>
              <w:t>ДОЛОО. ОРОН НУТГИЙН ТӨСӨВ</w:t>
            </w:r>
            <w:r w:rsidR="00FC1FA3" w:rsidRPr="00854CF1">
              <w:rPr>
                <w:webHidden/>
              </w:rPr>
              <w:tab/>
            </w:r>
            <w:r w:rsidR="00FC1FA3" w:rsidRPr="00854CF1">
              <w:rPr>
                <w:webHidden/>
              </w:rPr>
              <w:fldChar w:fldCharType="begin"/>
            </w:r>
            <w:r w:rsidR="00FC1FA3" w:rsidRPr="00854CF1">
              <w:rPr>
                <w:webHidden/>
              </w:rPr>
              <w:instrText xml:space="preserve"> PAGEREF _Toc115322988 \h </w:instrText>
            </w:r>
            <w:r w:rsidR="00FC1FA3" w:rsidRPr="00854CF1">
              <w:rPr>
                <w:webHidden/>
              </w:rPr>
            </w:r>
            <w:r w:rsidR="00FC1FA3" w:rsidRPr="00854CF1">
              <w:rPr>
                <w:webHidden/>
              </w:rPr>
              <w:fldChar w:fldCharType="separate"/>
            </w:r>
            <w:r>
              <w:rPr>
                <w:webHidden/>
              </w:rPr>
              <w:t>- 68 -</w:t>
            </w:r>
            <w:r w:rsidR="00FC1FA3" w:rsidRPr="00854CF1">
              <w:rPr>
                <w:webHidden/>
              </w:rPr>
              <w:fldChar w:fldCharType="end"/>
            </w:r>
          </w:hyperlink>
        </w:p>
        <w:p w14:paraId="1E8AC8DE" w14:textId="399D64F8" w:rsidR="00FC1FA3" w:rsidRPr="00854CF1" w:rsidRDefault="00334920">
          <w:pPr>
            <w:pStyle w:val="TOC2"/>
            <w:rPr>
              <w:rFonts w:asciiTheme="minorHAnsi" w:hAnsiTheme="minorHAnsi" w:cstheme="minorBidi"/>
              <w:noProof/>
              <w:sz w:val="22"/>
            </w:rPr>
          </w:pPr>
          <w:hyperlink w:anchor="_Toc115322997" w:history="1">
            <w:r w:rsidR="00FC1FA3" w:rsidRPr="00854CF1">
              <w:rPr>
                <w:rStyle w:val="Hyperlink"/>
                <w:noProof/>
              </w:rPr>
              <w:t>7.1</w:t>
            </w:r>
            <w:r w:rsidR="00FC1FA3" w:rsidRPr="00854CF1">
              <w:rPr>
                <w:rFonts w:asciiTheme="minorHAnsi" w:hAnsiTheme="minorHAnsi" w:cstheme="minorBidi"/>
                <w:noProof/>
                <w:sz w:val="22"/>
              </w:rPr>
              <w:tab/>
            </w:r>
            <w:r w:rsidR="00FC1FA3" w:rsidRPr="00854CF1">
              <w:rPr>
                <w:rStyle w:val="Hyperlink"/>
                <w:noProof/>
              </w:rPr>
              <w:t>Орон нутгийн төсөв</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_Toc115322997 \h </w:instrText>
            </w:r>
            <w:r w:rsidR="00FC1FA3" w:rsidRPr="00854CF1">
              <w:rPr>
                <w:noProof/>
                <w:webHidden/>
              </w:rPr>
            </w:r>
            <w:r w:rsidR="00FC1FA3" w:rsidRPr="00854CF1">
              <w:rPr>
                <w:noProof/>
                <w:webHidden/>
              </w:rPr>
              <w:fldChar w:fldCharType="separate"/>
            </w:r>
            <w:r>
              <w:rPr>
                <w:noProof/>
                <w:webHidden/>
              </w:rPr>
              <w:t>- 68 -</w:t>
            </w:r>
            <w:r w:rsidR="00FC1FA3" w:rsidRPr="00854CF1">
              <w:rPr>
                <w:noProof/>
                <w:webHidden/>
              </w:rPr>
              <w:fldChar w:fldCharType="end"/>
            </w:r>
          </w:hyperlink>
        </w:p>
        <w:p w14:paraId="4D48BF98" w14:textId="7318AA4C" w:rsidR="00FC1FA3" w:rsidRPr="00854CF1" w:rsidRDefault="00334920">
          <w:pPr>
            <w:pStyle w:val="TOC2"/>
            <w:rPr>
              <w:rFonts w:asciiTheme="minorHAnsi" w:hAnsiTheme="minorHAnsi" w:cstheme="minorBidi"/>
              <w:noProof/>
              <w:sz w:val="22"/>
            </w:rPr>
          </w:pPr>
          <w:hyperlink w:anchor="_Toc115322998" w:history="1">
            <w:r w:rsidR="00FC1FA3" w:rsidRPr="00854CF1">
              <w:rPr>
                <w:rStyle w:val="Hyperlink"/>
                <w:noProof/>
              </w:rPr>
              <w:t>7.2</w:t>
            </w:r>
            <w:r w:rsidR="00FC1FA3" w:rsidRPr="00854CF1">
              <w:rPr>
                <w:rFonts w:asciiTheme="minorHAnsi" w:hAnsiTheme="minorHAnsi" w:cstheme="minorBidi"/>
                <w:noProof/>
                <w:sz w:val="22"/>
              </w:rPr>
              <w:tab/>
            </w:r>
            <w:r w:rsidR="00FC1FA3" w:rsidRPr="00854CF1">
              <w:rPr>
                <w:rStyle w:val="Hyperlink"/>
                <w:noProof/>
              </w:rPr>
              <w:t xml:space="preserve"> Орон нутгийн хөгжлийн сан</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_Toc115322998 \h </w:instrText>
            </w:r>
            <w:r w:rsidR="00FC1FA3" w:rsidRPr="00854CF1">
              <w:rPr>
                <w:noProof/>
                <w:webHidden/>
              </w:rPr>
            </w:r>
            <w:r w:rsidR="00FC1FA3" w:rsidRPr="00854CF1">
              <w:rPr>
                <w:noProof/>
                <w:webHidden/>
              </w:rPr>
              <w:fldChar w:fldCharType="separate"/>
            </w:r>
            <w:r>
              <w:rPr>
                <w:noProof/>
                <w:webHidden/>
              </w:rPr>
              <w:t>- 68 -</w:t>
            </w:r>
            <w:r w:rsidR="00FC1FA3" w:rsidRPr="00854CF1">
              <w:rPr>
                <w:noProof/>
                <w:webHidden/>
              </w:rPr>
              <w:fldChar w:fldCharType="end"/>
            </w:r>
          </w:hyperlink>
        </w:p>
        <w:p w14:paraId="7AEB06FA" w14:textId="796EA757" w:rsidR="00FC1FA3" w:rsidRPr="00854CF1" w:rsidRDefault="00334920">
          <w:pPr>
            <w:pStyle w:val="TOC1"/>
            <w:rPr>
              <w:rFonts w:asciiTheme="minorHAnsi" w:hAnsiTheme="minorHAnsi" w:cstheme="minorBidi"/>
              <w:sz w:val="22"/>
            </w:rPr>
          </w:pPr>
          <w:hyperlink w:anchor="_Toc115322999" w:history="1">
            <w:r w:rsidR="00FC1FA3" w:rsidRPr="00854CF1">
              <w:rPr>
                <w:rStyle w:val="Hyperlink"/>
              </w:rPr>
              <w:t>НАЙМ. ЗАСГИЙН ГАЗРЫН ӨР</w:t>
            </w:r>
            <w:r w:rsidR="00FC1FA3" w:rsidRPr="00854CF1">
              <w:rPr>
                <w:webHidden/>
              </w:rPr>
              <w:tab/>
            </w:r>
            <w:r w:rsidR="00FC1FA3" w:rsidRPr="00854CF1">
              <w:rPr>
                <w:webHidden/>
              </w:rPr>
              <w:fldChar w:fldCharType="begin"/>
            </w:r>
            <w:r w:rsidR="00FC1FA3" w:rsidRPr="00854CF1">
              <w:rPr>
                <w:webHidden/>
              </w:rPr>
              <w:instrText xml:space="preserve"> PAGEREF _Toc115322999 \h </w:instrText>
            </w:r>
            <w:r w:rsidR="00FC1FA3" w:rsidRPr="00854CF1">
              <w:rPr>
                <w:webHidden/>
              </w:rPr>
            </w:r>
            <w:r w:rsidR="00FC1FA3" w:rsidRPr="00854CF1">
              <w:rPr>
                <w:webHidden/>
              </w:rPr>
              <w:fldChar w:fldCharType="separate"/>
            </w:r>
            <w:r>
              <w:rPr>
                <w:webHidden/>
              </w:rPr>
              <w:t>- 70 -</w:t>
            </w:r>
            <w:r w:rsidR="00FC1FA3" w:rsidRPr="00854CF1">
              <w:rPr>
                <w:webHidden/>
              </w:rPr>
              <w:fldChar w:fldCharType="end"/>
            </w:r>
          </w:hyperlink>
        </w:p>
        <w:p w14:paraId="2577A014" w14:textId="739ED575" w:rsidR="00FC1FA3" w:rsidRPr="00854CF1" w:rsidRDefault="00334920">
          <w:pPr>
            <w:pStyle w:val="TOC2"/>
            <w:rPr>
              <w:rFonts w:asciiTheme="minorHAnsi" w:hAnsiTheme="minorHAnsi" w:cstheme="minorBidi"/>
              <w:noProof/>
              <w:sz w:val="22"/>
            </w:rPr>
          </w:pPr>
          <w:hyperlink w:anchor="_Toc115323009" w:history="1">
            <w:r w:rsidR="00FC1FA3" w:rsidRPr="00854CF1">
              <w:rPr>
                <w:rStyle w:val="Hyperlink"/>
                <w:noProof/>
              </w:rPr>
              <w:t>8.1</w:t>
            </w:r>
            <w:r w:rsidR="00FC1FA3" w:rsidRPr="00854CF1">
              <w:rPr>
                <w:rFonts w:asciiTheme="minorHAnsi" w:hAnsiTheme="minorHAnsi" w:cstheme="minorBidi"/>
                <w:noProof/>
                <w:sz w:val="22"/>
              </w:rPr>
              <w:tab/>
            </w:r>
            <w:r w:rsidR="00FC1FA3" w:rsidRPr="00854CF1">
              <w:rPr>
                <w:rStyle w:val="Hyperlink"/>
                <w:noProof/>
              </w:rPr>
              <w:t>Улсын нийт гадаад өр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_Toc115323009 \h </w:instrText>
            </w:r>
            <w:r w:rsidR="00FC1FA3" w:rsidRPr="00854CF1">
              <w:rPr>
                <w:noProof/>
                <w:webHidden/>
              </w:rPr>
            </w:r>
            <w:r w:rsidR="00FC1FA3" w:rsidRPr="00854CF1">
              <w:rPr>
                <w:noProof/>
                <w:webHidden/>
              </w:rPr>
              <w:fldChar w:fldCharType="separate"/>
            </w:r>
            <w:r>
              <w:rPr>
                <w:noProof/>
                <w:webHidden/>
              </w:rPr>
              <w:t>- 70 -</w:t>
            </w:r>
            <w:r w:rsidR="00FC1FA3" w:rsidRPr="00854CF1">
              <w:rPr>
                <w:noProof/>
                <w:webHidden/>
              </w:rPr>
              <w:fldChar w:fldCharType="end"/>
            </w:r>
          </w:hyperlink>
        </w:p>
        <w:p w14:paraId="7944F175" w14:textId="71DBC84A" w:rsidR="00FC1FA3" w:rsidRPr="00854CF1" w:rsidRDefault="00334920">
          <w:pPr>
            <w:pStyle w:val="TOC2"/>
            <w:rPr>
              <w:rFonts w:asciiTheme="minorHAnsi" w:hAnsiTheme="minorHAnsi" w:cstheme="minorBidi"/>
              <w:noProof/>
              <w:sz w:val="22"/>
            </w:rPr>
          </w:pPr>
          <w:hyperlink w:anchor="_Toc115323010" w:history="1">
            <w:r w:rsidR="00FC1FA3" w:rsidRPr="00854CF1">
              <w:rPr>
                <w:rStyle w:val="Hyperlink"/>
                <w:noProof/>
              </w:rPr>
              <w:t>8.2</w:t>
            </w:r>
            <w:r w:rsidR="00FC1FA3" w:rsidRPr="00854CF1">
              <w:rPr>
                <w:rFonts w:asciiTheme="minorHAnsi" w:hAnsiTheme="minorHAnsi" w:cstheme="minorBidi"/>
                <w:noProof/>
                <w:sz w:val="22"/>
              </w:rPr>
              <w:tab/>
            </w:r>
            <w:r w:rsidR="00FC1FA3" w:rsidRPr="00854CF1">
              <w:rPr>
                <w:rStyle w:val="Hyperlink"/>
                <w:noProof/>
              </w:rPr>
              <w:t>Засгийн газрын өр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_Toc115323010 \h </w:instrText>
            </w:r>
            <w:r w:rsidR="00FC1FA3" w:rsidRPr="00854CF1">
              <w:rPr>
                <w:noProof/>
                <w:webHidden/>
              </w:rPr>
            </w:r>
            <w:r w:rsidR="00FC1FA3" w:rsidRPr="00854CF1">
              <w:rPr>
                <w:noProof/>
                <w:webHidden/>
              </w:rPr>
              <w:fldChar w:fldCharType="separate"/>
            </w:r>
            <w:r>
              <w:rPr>
                <w:noProof/>
                <w:webHidden/>
              </w:rPr>
              <w:t>- 71 -</w:t>
            </w:r>
            <w:r w:rsidR="00FC1FA3" w:rsidRPr="00854CF1">
              <w:rPr>
                <w:noProof/>
                <w:webHidden/>
              </w:rPr>
              <w:fldChar w:fldCharType="end"/>
            </w:r>
          </w:hyperlink>
        </w:p>
        <w:p w14:paraId="64F01FAB" w14:textId="66D71C49" w:rsidR="00FC1FA3" w:rsidRPr="00854CF1" w:rsidRDefault="00334920">
          <w:pPr>
            <w:pStyle w:val="TOC3"/>
            <w:tabs>
              <w:tab w:val="left" w:pos="1100"/>
              <w:tab w:val="right" w:leader="dot" w:pos="8070"/>
            </w:tabs>
            <w:rPr>
              <w:rFonts w:asciiTheme="minorHAnsi" w:hAnsiTheme="minorHAnsi" w:cstheme="minorBidi"/>
              <w:noProof/>
              <w:sz w:val="22"/>
            </w:rPr>
          </w:pPr>
          <w:hyperlink w:anchor="_Toc115323011" w:history="1">
            <w:r w:rsidR="00FC1FA3" w:rsidRPr="00854CF1">
              <w:rPr>
                <w:rStyle w:val="Hyperlink"/>
                <w:noProof/>
              </w:rPr>
              <w:t>8.2.1</w:t>
            </w:r>
            <w:r w:rsidR="00FC1FA3" w:rsidRPr="00854CF1">
              <w:rPr>
                <w:rFonts w:asciiTheme="minorHAnsi" w:hAnsiTheme="minorHAnsi" w:cstheme="minorBidi"/>
                <w:noProof/>
                <w:sz w:val="22"/>
              </w:rPr>
              <w:tab/>
            </w:r>
            <w:r w:rsidR="00FC1FA3" w:rsidRPr="00854CF1">
              <w:rPr>
                <w:rStyle w:val="Hyperlink"/>
                <w:noProof/>
              </w:rPr>
              <w:t>Засгийн газрын өрийн тусгай шаардлага</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_Toc115323011 \h </w:instrText>
            </w:r>
            <w:r w:rsidR="00FC1FA3" w:rsidRPr="00854CF1">
              <w:rPr>
                <w:noProof/>
                <w:webHidden/>
              </w:rPr>
            </w:r>
            <w:r w:rsidR="00FC1FA3" w:rsidRPr="00854CF1">
              <w:rPr>
                <w:noProof/>
                <w:webHidden/>
              </w:rPr>
              <w:fldChar w:fldCharType="separate"/>
            </w:r>
            <w:r>
              <w:rPr>
                <w:noProof/>
                <w:webHidden/>
              </w:rPr>
              <w:t>- 71 -</w:t>
            </w:r>
            <w:r w:rsidR="00FC1FA3" w:rsidRPr="00854CF1">
              <w:rPr>
                <w:noProof/>
                <w:webHidden/>
              </w:rPr>
              <w:fldChar w:fldCharType="end"/>
            </w:r>
          </w:hyperlink>
        </w:p>
        <w:p w14:paraId="6AFBE139" w14:textId="70B2F1E8" w:rsidR="00FC1FA3" w:rsidRPr="00854CF1" w:rsidRDefault="00334920">
          <w:pPr>
            <w:pStyle w:val="TOC3"/>
            <w:tabs>
              <w:tab w:val="left" w:pos="1100"/>
              <w:tab w:val="right" w:leader="dot" w:pos="8070"/>
            </w:tabs>
            <w:rPr>
              <w:rFonts w:asciiTheme="minorHAnsi" w:hAnsiTheme="minorHAnsi" w:cstheme="minorBidi"/>
              <w:noProof/>
              <w:sz w:val="22"/>
            </w:rPr>
          </w:pPr>
          <w:hyperlink w:anchor="_Toc115323012" w:history="1">
            <w:r w:rsidR="00FC1FA3" w:rsidRPr="00854CF1">
              <w:rPr>
                <w:rStyle w:val="Hyperlink"/>
                <w:noProof/>
              </w:rPr>
              <w:t>8.2.2</w:t>
            </w:r>
            <w:r w:rsidR="00FC1FA3" w:rsidRPr="00854CF1">
              <w:rPr>
                <w:rFonts w:asciiTheme="minorHAnsi" w:hAnsiTheme="minorHAnsi" w:cstheme="minorBidi"/>
                <w:noProof/>
                <w:sz w:val="22"/>
              </w:rPr>
              <w:tab/>
            </w:r>
            <w:r w:rsidR="00FC1FA3" w:rsidRPr="00854CF1">
              <w:rPr>
                <w:rStyle w:val="Hyperlink"/>
                <w:noProof/>
              </w:rPr>
              <w:t>Засгийн газрын гадаад зээл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_Toc115323012 \h </w:instrText>
            </w:r>
            <w:r w:rsidR="00FC1FA3" w:rsidRPr="00854CF1">
              <w:rPr>
                <w:noProof/>
                <w:webHidden/>
              </w:rPr>
            </w:r>
            <w:r w:rsidR="00FC1FA3" w:rsidRPr="00854CF1">
              <w:rPr>
                <w:noProof/>
                <w:webHidden/>
              </w:rPr>
              <w:fldChar w:fldCharType="separate"/>
            </w:r>
            <w:r>
              <w:rPr>
                <w:noProof/>
                <w:webHidden/>
              </w:rPr>
              <w:t>- 72 -</w:t>
            </w:r>
            <w:r w:rsidR="00FC1FA3" w:rsidRPr="00854CF1">
              <w:rPr>
                <w:noProof/>
                <w:webHidden/>
              </w:rPr>
              <w:fldChar w:fldCharType="end"/>
            </w:r>
          </w:hyperlink>
        </w:p>
        <w:p w14:paraId="5BFC3C72" w14:textId="76C4D8D5" w:rsidR="00FC1FA3" w:rsidRPr="00854CF1" w:rsidRDefault="00334920">
          <w:pPr>
            <w:pStyle w:val="TOC3"/>
            <w:tabs>
              <w:tab w:val="left" w:pos="1100"/>
              <w:tab w:val="right" w:leader="dot" w:pos="8070"/>
            </w:tabs>
            <w:rPr>
              <w:rFonts w:asciiTheme="minorHAnsi" w:hAnsiTheme="minorHAnsi" w:cstheme="minorBidi"/>
              <w:noProof/>
              <w:sz w:val="22"/>
            </w:rPr>
          </w:pPr>
          <w:hyperlink w:anchor="_Toc115323013" w:history="1">
            <w:r w:rsidR="00FC1FA3" w:rsidRPr="00854CF1">
              <w:rPr>
                <w:rStyle w:val="Hyperlink"/>
                <w:noProof/>
              </w:rPr>
              <w:t>8.2.3</w:t>
            </w:r>
            <w:r w:rsidR="00FC1FA3" w:rsidRPr="00854CF1">
              <w:rPr>
                <w:rFonts w:asciiTheme="minorHAnsi" w:hAnsiTheme="minorHAnsi" w:cstheme="minorBidi"/>
                <w:noProof/>
                <w:sz w:val="22"/>
              </w:rPr>
              <w:tab/>
            </w:r>
            <w:r w:rsidR="00FC1FA3" w:rsidRPr="00854CF1">
              <w:rPr>
                <w:rStyle w:val="Hyperlink"/>
                <w:noProof/>
              </w:rPr>
              <w:t>Засгийн газрын гадаад үнэт цаас</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_Toc115323013 \h </w:instrText>
            </w:r>
            <w:r w:rsidR="00FC1FA3" w:rsidRPr="00854CF1">
              <w:rPr>
                <w:noProof/>
                <w:webHidden/>
              </w:rPr>
            </w:r>
            <w:r w:rsidR="00FC1FA3" w:rsidRPr="00854CF1">
              <w:rPr>
                <w:noProof/>
                <w:webHidden/>
              </w:rPr>
              <w:fldChar w:fldCharType="separate"/>
            </w:r>
            <w:r>
              <w:rPr>
                <w:noProof/>
                <w:webHidden/>
              </w:rPr>
              <w:t>- 74 -</w:t>
            </w:r>
            <w:r w:rsidR="00FC1FA3" w:rsidRPr="00854CF1">
              <w:rPr>
                <w:noProof/>
                <w:webHidden/>
              </w:rPr>
              <w:fldChar w:fldCharType="end"/>
            </w:r>
          </w:hyperlink>
        </w:p>
        <w:p w14:paraId="76A7BB40" w14:textId="6050C8FA" w:rsidR="00FC1FA3" w:rsidRPr="00854CF1" w:rsidRDefault="00334920">
          <w:pPr>
            <w:pStyle w:val="TOC3"/>
            <w:tabs>
              <w:tab w:val="left" w:pos="1100"/>
              <w:tab w:val="right" w:leader="dot" w:pos="8070"/>
            </w:tabs>
            <w:rPr>
              <w:rFonts w:asciiTheme="minorHAnsi" w:hAnsiTheme="minorHAnsi" w:cstheme="minorBidi"/>
              <w:noProof/>
              <w:sz w:val="22"/>
            </w:rPr>
          </w:pPr>
          <w:hyperlink w:anchor="_Toc115323014" w:history="1">
            <w:r w:rsidR="00FC1FA3" w:rsidRPr="00854CF1">
              <w:rPr>
                <w:rStyle w:val="Hyperlink"/>
                <w:noProof/>
              </w:rPr>
              <w:t>8.2.4</w:t>
            </w:r>
            <w:r w:rsidR="00FC1FA3" w:rsidRPr="00854CF1">
              <w:rPr>
                <w:rFonts w:asciiTheme="minorHAnsi" w:hAnsiTheme="minorHAnsi" w:cstheme="minorBidi"/>
                <w:noProof/>
                <w:sz w:val="22"/>
              </w:rPr>
              <w:tab/>
            </w:r>
            <w:r w:rsidR="00FC1FA3" w:rsidRPr="00854CF1">
              <w:rPr>
                <w:rStyle w:val="Hyperlink"/>
                <w:noProof/>
              </w:rPr>
              <w:t>Засгийн газрын дотоод өр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_Toc115323014 \h </w:instrText>
            </w:r>
            <w:r w:rsidR="00FC1FA3" w:rsidRPr="00854CF1">
              <w:rPr>
                <w:noProof/>
                <w:webHidden/>
              </w:rPr>
            </w:r>
            <w:r w:rsidR="00FC1FA3" w:rsidRPr="00854CF1">
              <w:rPr>
                <w:noProof/>
                <w:webHidden/>
              </w:rPr>
              <w:fldChar w:fldCharType="separate"/>
            </w:r>
            <w:r>
              <w:rPr>
                <w:noProof/>
                <w:webHidden/>
              </w:rPr>
              <w:t>- 77 -</w:t>
            </w:r>
            <w:r w:rsidR="00FC1FA3" w:rsidRPr="00854CF1">
              <w:rPr>
                <w:noProof/>
                <w:webHidden/>
              </w:rPr>
              <w:fldChar w:fldCharType="end"/>
            </w:r>
          </w:hyperlink>
        </w:p>
        <w:p w14:paraId="1BC77E4A" w14:textId="715C264D" w:rsidR="00FC1FA3" w:rsidRPr="00854CF1" w:rsidRDefault="00334920">
          <w:pPr>
            <w:pStyle w:val="TOC2"/>
            <w:rPr>
              <w:rFonts w:asciiTheme="minorHAnsi" w:hAnsiTheme="minorHAnsi" w:cstheme="minorBidi"/>
              <w:noProof/>
              <w:sz w:val="22"/>
            </w:rPr>
          </w:pPr>
          <w:hyperlink w:anchor="_Toc115323015" w:history="1">
            <w:r w:rsidR="00FC1FA3" w:rsidRPr="00854CF1">
              <w:rPr>
                <w:rStyle w:val="Hyperlink"/>
                <w:noProof/>
              </w:rPr>
              <w:t>8.3</w:t>
            </w:r>
            <w:r w:rsidR="00FC1FA3" w:rsidRPr="00854CF1">
              <w:rPr>
                <w:rFonts w:asciiTheme="minorHAnsi" w:hAnsiTheme="minorHAnsi" w:cstheme="minorBidi"/>
                <w:noProof/>
                <w:sz w:val="22"/>
              </w:rPr>
              <w:tab/>
            </w:r>
            <w:r w:rsidR="00FC1FA3" w:rsidRPr="00854CF1">
              <w:rPr>
                <w:rStyle w:val="Hyperlink"/>
                <w:noProof/>
              </w:rPr>
              <w:t xml:space="preserve"> Засгийн газрын өрийн баталгаа</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_Toc115323015 \h </w:instrText>
            </w:r>
            <w:r w:rsidR="00FC1FA3" w:rsidRPr="00854CF1">
              <w:rPr>
                <w:noProof/>
                <w:webHidden/>
              </w:rPr>
            </w:r>
            <w:r w:rsidR="00FC1FA3" w:rsidRPr="00854CF1">
              <w:rPr>
                <w:noProof/>
                <w:webHidden/>
              </w:rPr>
              <w:fldChar w:fldCharType="separate"/>
            </w:r>
            <w:r>
              <w:rPr>
                <w:noProof/>
                <w:webHidden/>
              </w:rPr>
              <w:t>- 79 -</w:t>
            </w:r>
            <w:r w:rsidR="00FC1FA3" w:rsidRPr="00854CF1">
              <w:rPr>
                <w:noProof/>
                <w:webHidden/>
              </w:rPr>
              <w:fldChar w:fldCharType="end"/>
            </w:r>
          </w:hyperlink>
        </w:p>
        <w:p w14:paraId="4F44900F" w14:textId="7B5A42A9" w:rsidR="00FC1FA3" w:rsidRPr="00854CF1" w:rsidRDefault="00334920">
          <w:pPr>
            <w:pStyle w:val="TOC3"/>
            <w:tabs>
              <w:tab w:val="left" w:pos="1100"/>
              <w:tab w:val="right" w:leader="dot" w:pos="8070"/>
            </w:tabs>
            <w:rPr>
              <w:rFonts w:asciiTheme="minorHAnsi" w:hAnsiTheme="minorHAnsi" w:cstheme="minorBidi"/>
              <w:noProof/>
              <w:sz w:val="22"/>
            </w:rPr>
          </w:pPr>
          <w:hyperlink w:anchor="_Toc115323017" w:history="1">
            <w:r w:rsidR="00FC1FA3" w:rsidRPr="00854CF1">
              <w:rPr>
                <w:rStyle w:val="Hyperlink"/>
                <w:noProof/>
              </w:rPr>
              <w:t>8.3.1</w:t>
            </w:r>
            <w:r w:rsidR="00FC1FA3" w:rsidRPr="00854CF1">
              <w:rPr>
                <w:rFonts w:asciiTheme="minorHAnsi" w:hAnsiTheme="minorHAnsi" w:cstheme="minorBidi"/>
                <w:noProof/>
                <w:sz w:val="22"/>
              </w:rPr>
              <w:tab/>
            </w:r>
            <w:r w:rsidR="00FC1FA3" w:rsidRPr="00854CF1">
              <w:rPr>
                <w:rStyle w:val="Hyperlink"/>
                <w:noProof/>
              </w:rPr>
              <w:t>МИАТ ТӨХК-д гаргасан Засгийн газрын баталгаа.</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_Toc115323017 \h </w:instrText>
            </w:r>
            <w:r w:rsidR="00FC1FA3" w:rsidRPr="00854CF1">
              <w:rPr>
                <w:noProof/>
                <w:webHidden/>
              </w:rPr>
            </w:r>
            <w:r w:rsidR="00FC1FA3" w:rsidRPr="00854CF1">
              <w:rPr>
                <w:noProof/>
                <w:webHidden/>
              </w:rPr>
              <w:fldChar w:fldCharType="separate"/>
            </w:r>
            <w:r>
              <w:rPr>
                <w:noProof/>
                <w:webHidden/>
              </w:rPr>
              <w:t>- 79 -</w:t>
            </w:r>
            <w:r w:rsidR="00FC1FA3" w:rsidRPr="00854CF1">
              <w:rPr>
                <w:noProof/>
                <w:webHidden/>
              </w:rPr>
              <w:fldChar w:fldCharType="end"/>
            </w:r>
          </w:hyperlink>
        </w:p>
        <w:p w14:paraId="14576B9D" w14:textId="61058ED4" w:rsidR="00FC1FA3" w:rsidRPr="00854CF1" w:rsidRDefault="00334920">
          <w:pPr>
            <w:pStyle w:val="TOC3"/>
            <w:tabs>
              <w:tab w:val="left" w:pos="1100"/>
              <w:tab w:val="right" w:leader="dot" w:pos="8070"/>
            </w:tabs>
            <w:rPr>
              <w:rFonts w:asciiTheme="minorHAnsi" w:hAnsiTheme="minorHAnsi" w:cstheme="minorBidi"/>
              <w:noProof/>
              <w:sz w:val="22"/>
            </w:rPr>
          </w:pPr>
          <w:hyperlink w:anchor="_Toc115323018" w:history="1">
            <w:r w:rsidR="00FC1FA3" w:rsidRPr="00854CF1">
              <w:rPr>
                <w:rStyle w:val="Hyperlink"/>
                <w:noProof/>
              </w:rPr>
              <w:t>8.3.2</w:t>
            </w:r>
            <w:r w:rsidR="00FC1FA3" w:rsidRPr="00854CF1">
              <w:rPr>
                <w:rFonts w:asciiTheme="minorHAnsi" w:hAnsiTheme="minorHAnsi" w:cstheme="minorBidi"/>
                <w:noProof/>
                <w:sz w:val="22"/>
              </w:rPr>
              <w:tab/>
            </w:r>
            <w:r w:rsidR="00FC1FA3" w:rsidRPr="00854CF1">
              <w:rPr>
                <w:rStyle w:val="Hyperlink"/>
                <w:noProof/>
              </w:rPr>
              <w:t>Монгол Улсын Хөгжлийн банкинд гаргасан Засгийн газрын баталгаа.</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_Toc115323018 \h </w:instrText>
            </w:r>
            <w:r w:rsidR="00FC1FA3" w:rsidRPr="00854CF1">
              <w:rPr>
                <w:noProof/>
                <w:webHidden/>
              </w:rPr>
            </w:r>
            <w:r w:rsidR="00FC1FA3" w:rsidRPr="00854CF1">
              <w:rPr>
                <w:noProof/>
                <w:webHidden/>
              </w:rPr>
              <w:fldChar w:fldCharType="separate"/>
            </w:r>
            <w:r>
              <w:rPr>
                <w:noProof/>
                <w:webHidden/>
              </w:rPr>
              <w:t>- 79 -</w:t>
            </w:r>
            <w:r w:rsidR="00FC1FA3" w:rsidRPr="00854CF1">
              <w:rPr>
                <w:noProof/>
                <w:webHidden/>
              </w:rPr>
              <w:fldChar w:fldCharType="end"/>
            </w:r>
          </w:hyperlink>
        </w:p>
        <w:p w14:paraId="78C8298B" w14:textId="57FD2E32" w:rsidR="00FC1FA3" w:rsidRPr="00854CF1" w:rsidRDefault="00334920">
          <w:pPr>
            <w:pStyle w:val="TOC3"/>
            <w:tabs>
              <w:tab w:val="left" w:pos="1100"/>
              <w:tab w:val="right" w:leader="dot" w:pos="8070"/>
            </w:tabs>
            <w:rPr>
              <w:rFonts w:asciiTheme="minorHAnsi" w:hAnsiTheme="minorHAnsi" w:cstheme="minorBidi"/>
              <w:noProof/>
              <w:sz w:val="22"/>
            </w:rPr>
          </w:pPr>
          <w:hyperlink w:anchor="_Toc115323019" w:history="1">
            <w:r w:rsidR="00FC1FA3" w:rsidRPr="00854CF1">
              <w:rPr>
                <w:rStyle w:val="Hyperlink"/>
                <w:noProof/>
              </w:rPr>
              <w:t>8.3.3</w:t>
            </w:r>
            <w:r w:rsidR="00FC1FA3" w:rsidRPr="00854CF1">
              <w:rPr>
                <w:rFonts w:asciiTheme="minorHAnsi" w:hAnsiTheme="minorHAnsi" w:cstheme="minorBidi"/>
                <w:noProof/>
                <w:sz w:val="22"/>
              </w:rPr>
              <w:tab/>
            </w:r>
            <w:r w:rsidR="00FC1FA3" w:rsidRPr="00854CF1">
              <w:rPr>
                <w:rStyle w:val="Hyperlink"/>
                <w:noProof/>
              </w:rPr>
              <w:t xml:space="preserve"> “Эрдэнэс монгол” ХХК-д гаргасан Засгийн газрын баталгаа.</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_Toc115323019 \h </w:instrText>
            </w:r>
            <w:r w:rsidR="00FC1FA3" w:rsidRPr="00854CF1">
              <w:rPr>
                <w:noProof/>
                <w:webHidden/>
              </w:rPr>
            </w:r>
            <w:r w:rsidR="00FC1FA3" w:rsidRPr="00854CF1">
              <w:rPr>
                <w:noProof/>
                <w:webHidden/>
              </w:rPr>
              <w:fldChar w:fldCharType="separate"/>
            </w:r>
            <w:r>
              <w:rPr>
                <w:noProof/>
                <w:webHidden/>
              </w:rPr>
              <w:t>- 80 -</w:t>
            </w:r>
            <w:r w:rsidR="00FC1FA3" w:rsidRPr="00854CF1">
              <w:rPr>
                <w:noProof/>
                <w:webHidden/>
              </w:rPr>
              <w:fldChar w:fldCharType="end"/>
            </w:r>
          </w:hyperlink>
        </w:p>
        <w:p w14:paraId="31EEAC96" w14:textId="4CC9854C" w:rsidR="00FC1FA3" w:rsidRPr="00854CF1" w:rsidRDefault="00334920">
          <w:pPr>
            <w:pStyle w:val="TOC3"/>
            <w:tabs>
              <w:tab w:val="left" w:pos="1100"/>
              <w:tab w:val="right" w:leader="dot" w:pos="8070"/>
            </w:tabs>
            <w:rPr>
              <w:rFonts w:asciiTheme="minorHAnsi" w:hAnsiTheme="minorHAnsi" w:cstheme="minorBidi"/>
              <w:noProof/>
              <w:sz w:val="22"/>
            </w:rPr>
          </w:pPr>
          <w:hyperlink w:anchor="_Toc115323020" w:history="1">
            <w:r w:rsidR="00FC1FA3" w:rsidRPr="00854CF1">
              <w:rPr>
                <w:rStyle w:val="Hyperlink"/>
                <w:noProof/>
              </w:rPr>
              <w:t>8.3.4</w:t>
            </w:r>
            <w:r w:rsidR="00FC1FA3" w:rsidRPr="00854CF1">
              <w:rPr>
                <w:rFonts w:asciiTheme="minorHAnsi" w:hAnsiTheme="minorHAnsi" w:cstheme="minorBidi"/>
                <w:noProof/>
                <w:sz w:val="22"/>
              </w:rPr>
              <w:tab/>
            </w:r>
            <w:r w:rsidR="00FC1FA3" w:rsidRPr="00854CF1">
              <w:rPr>
                <w:rStyle w:val="Hyperlink"/>
                <w:noProof/>
              </w:rPr>
              <w:t>АИ-92 автобензинийг имтпортоор авахад гаргасан Засгийн газрын баталгаа.</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_Toc115323020 \h </w:instrText>
            </w:r>
            <w:r w:rsidR="00FC1FA3" w:rsidRPr="00854CF1">
              <w:rPr>
                <w:noProof/>
                <w:webHidden/>
              </w:rPr>
            </w:r>
            <w:r w:rsidR="00FC1FA3" w:rsidRPr="00854CF1">
              <w:rPr>
                <w:noProof/>
                <w:webHidden/>
              </w:rPr>
              <w:fldChar w:fldCharType="separate"/>
            </w:r>
            <w:r>
              <w:rPr>
                <w:noProof/>
                <w:webHidden/>
              </w:rPr>
              <w:t>- 80 -</w:t>
            </w:r>
            <w:r w:rsidR="00FC1FA3" w:rsidRPr="00854CF1">
              <w:rPr>
                <w:noProof/>
                <w:webHidden/>
              </w:rPr>
              <w:fldChar w:fldCharType="end"/>
            </w:r>
          </w:hyperlink>
        </w:p>
        <w:p w14:paraId="2C5FD055" w14:textId="5941F97D" w:rsidR="00FC1FA3" w:rsidRPr="00854CF1" w:rsidRDefault="00334920">
          <w:pPr>
            <w:pStyle w:val="TOC2"/>
            <w:rPr>
              <w:rFonts w:asciiTheme="minorHAnsi" w:hAnsiTheme="minorHAnsi" w:cstheme="minorBidi"/>
              <w:noProof/>
              <w:sz w:val="22"/>
            </w:rPr>
          </w:pPr>
          <w:hyperlink w:anchor="_Toc115323021" w:history="1">
            <w:r w:rsidR="00FC1FA3" w:rsidRPr="00854CF1">
              <w:rPr>
                <w:rStyle w:val="Hyperlink"/>
                <w:noProof/>
              </w:rPr>
              <w:t>8.4</w:t>
            </w:r>
            <w:r w:rsidR="00FC1FA3" w:rsidRPr="00854CF1">
              <w:rPr>
                <w:rFonts w:asciiTheme="minorHAnsi" w:hAnsiTheme="minorHAnsi" w:cstheme="minorBidi"/>
                <w:noProof/>
                <w:sz w:val="22"/>
              </w:rPr>
              <w:tab/>
            </w:r>
            <w:r w:rsidR="00FC1FA3" w:rsidRPr="00854CF1">
              <w:rPr>
                <w:rStyle w:val="Hyperlink"/>
                <w:noProof/>
              </w:rPr>
              <w:t>Засгийн газрын 2023-2025 оны өрийн удирдлагын стратегийн баримт бичиг</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_Toc115323021 \h </w:instrText>
            </w:r>
            <w:r w:rsidR="00FC1FA3" w:rsidRPr="00854CF1">
              <w:rPr>
                <w:noProof/>
                <w:webHidden/>
              </w:rPr>
            </w:r>
            <w:r w:rsidR="00FC1FA3" w:rsidRPr="00854CF1">
              <w:rPr>
                <w:noProof/>
                <w:webHidden/>
              </w:rPr>
              <w:fldChar w:fldCharType="separate"/>
            </w:r>
            <w:r>
              <w:rPr>
                <w:noProof/>
                <w:webHidden/>
              </w:rPr>
              <w:t>- 81 -</w:t>
            </w:r>
            <w:r w:rsidR="00FC1FA3" w:rsidRPr="00854CF1">
              <w:rPr>
                <w:noProof/>
                <w:webHidden/>
              </w:rPr>
              <w:fldChar w:fldCharType="end"/>
            </w:r>
          </w:hyperlink>
        </w:p>
        <w:p w14:paraId="72C81E8C" w14:textId="3A6DFB76" w:rsidR="00FC1FA3" w:rsidRPr="00854CF1" w:rsidRDefault="00334920">
          <w:pPr>
            <w:pStyle w:val="TOC2"/>
            <w:rPr>
              <w:rFonts w:asciiTheme="minorHAnsi" w:hAnsiTheme="minorHAnsi" w:cstheme="minorBidi"/>
              <w:noProof/>
              <w:sz w:val="22"/>
            </w:rPr>
          </w:pPr>
          <w:hyperlink w:anchor="_Toc115323022" w:history="1">
            <w:r w:rsidR="00FC1FA3" w:rsidRPr="00854CF1">
              <w:rPr>
                <w:rStyle w:val="Hyperlink"/>
                <w:noProof/>
              </w:rPr>
              <w:t>8.5</w:t>
            </w:r>
            <w:r w:rsidR="00FC1FA3" w:rsidRPr="00854CF1">
              <w:rPr>
                <w:rFonts w:asciiTheme="minorHAnsi" w:hAnsiTheme="minorHAnsi" w:cstheme="minorBidi"/>
                <w:noProof/>
                <w:sz w:val="22"/>
              </w:rPr>
              <w:tab/>
            </w:r>
            <w:r w:rsidR="00FC1FA3" w:rsidRPr="00854CF1">
              <w:rPr>
                <w:rStyle w:val="Hyperlink"/>
                <w:noProof/>
              </w:rPr>
              <w:t xml:space="preserve"> Засгийн газрын гадаад зээлийн хөрөнгийг дамжуулан зээлдүүлсэн  зээл</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_Toc115323022 \h </w:instrText>
            </w:r>
            <w:r w:rsidR="00FC1FA3" w:rsidRPr="00854CF1">
              <w:rPr>
                <w:noProof/>
                <w:webHidden/>
              </w:rPr>
            </w:r>
            <w:r w:rsidR="00FC1FA3" w:rsidRPr="00854CF1">
              <w:rPr>
                <w:noProof/>
                <w:webHidden/>
              </w:rPr>
              <w:fldChar w:fldCharType="separate"/>
            </w:r>
            <w:r>
              <w:rPr>
                <w:noProof/>
                <w:webHidden/>
              </w:rPr>
              <w:t>- 85 -</w:t>
            </w:r>
            <w:r w:rsidR="00FC1FA3" w:rsidRPr="00854CF1">
              <w:rPr>
                <w:noProof/>
                <w:webHidden/>
              </w:rPr>
              <w:fldChar w:fldCharType="end"/>
            </w:r>
          </w:hyperlink>
        </w:p>
        <w:p w14:paraId="0248E09E" w14:textId="52976944" w:rsidR="00FC1FA3" w:rsidRPr="00854CF1" w:rsidRDefault="00334920">
          <w:pPr>
            <w:pStyle w:val="TOC2"/>
            <w:rPr>
              <w:rFonts w:asciiTheme="minorHAnsi" w:hAnsiTheme="minorHAnsi" w:cstheme="minorBidi"/>
              <w:noProof/>
              <w:sz w:val="22"/>
            </w:rPr>
          </w:pPr>
          <w:hyperlink w:anchor="_Toc115323023" w:history="1">
            <w:r w:rsidR="00FC1FA3" w:rsidRPr="00854CF1">
              <w:rPr>
                <w:rStyle w:val="Hyperlink"/>
                <w:noProof/>
              </w:rPr>
              <w:t>8.6</w:t>
            </w:r>
            <w:r w:rsidR="00FC1FA3" w:rsidRPr="00854CF1">
              <w:rPr>
                <w:rFonts w:asciiTheme="minorHAnsi" w:hAnsiTheme="minorHAnsi" w:cstheme="minorBidi"/>
                <w:noProof/>
                <w:sz w:val="22"/>
              </w:rPr>
              <w:tab/>
            </w:r>
            <w:r w:rsidR="00FC1FA3" w:rsidRPr="00854CF1">
              <w:rPr>
                <w:rStyle w:val="Hyperlink"/>
                <w:noProof/>
              </w:rPr>
              <w:t>Эрүүл мэндээ хамгаалж, эдийн засгаа сэргээх 10 (арван) их наядын цогц төлөвлөгөө</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_Toc115323023 \h </w:instrText>
            </w:r>
            <w:r w:rsidR="00FC1FA3" w:rsidRPr="00854CF1">
              <w:rPr>
                <w:noProof/>
                <w:webHidden/>
              </w:rPr>
            </w:r>
            <w:r w:rsidR="00FC1FA3" w:rsidRPr="00854CF1">
              <w:rPr>
                <w:noProof/>
                <w:webHidden/>
              </w:rPr>
              <w:fldChar w:fldCharType="separate"/>
            </w:r>
            <w:r>
              <w:rPr>
                <w:noProof/>
                <w:webHidden/>
              </w:rPr>
              <w:t>- 85 -</w:t>
            </w:r>
            <w:r w:rsidR="00FC1FA3" w:rsidRPr="00854CF1">
              <w:rPr>
                <w:noProof/>
                <w:webHidden/>
              </w:rPr>
              <w:fldChar w:fldCharType="end"/>
            </w:r>
          </w:hyperlink>
        </w:p>
        <w:p w14:paraId="40DDB556" w14:textId="560F5CEB" w:rsidR="00FC1FA3" w:rsidRPr="00854CF1" w:rsidRDefault="00334920">
          <w:pPr>
            <w:pStyle w:val="TOC1"/>
            <w:rPr>
              <w:rFonts w:asciiTheme="minorHAnsi" w:hAnsiTheme="minorHAnsi" w:cstheme="minorBidi"/>
              <w:sz w:val="22"/>
            </w:rPr>
          </w:pPr>
          <w:hyperlink w:anchor="_Toc115323024" w:history="1">
            <w:r w:rsidR="00FC1FA3" w:rsidRPr="00854CF1">
              <w:rPr>
                <w:rStyle w:val="Hyperlink"/>
              </w:rPr>
              <w:t>ЕС. 2023 ОНЫ НЭГДСЭН ТӨСВИЙН ҮЗҮҮЛЭЛТҮҮД</w:t>
            </w:r>
            <w:r w:rsidR="00FC1FA3" w:rsidRPr="00854CF1">
              <w:rPr>
                <w:webHidden/>
              </w:rPr>
              <w:tab/>
            </w:r>
            <w:r w:rsidR="00FC1FA3" w:rsidRPr="00854CF1">
              <w:rPr>
                <w:webHidden/>
              </w:rPr>
              <w:fldChar w:fldCharType="begin"/>
            </w:r>
            <w:r w:rsidR="00FC1FA3" w:rsidRPr="00854CF1">
              <w:rPr>
                <w:webHidden/>
              </w:rPr>
              <w:instrText xml:space="preserve"> PAGEREF _Toc115323024 \h </w:instrText>
            </w:r>
            <w:r w:rsidR="00FC1FA3" w:rsidRPr="00854CF1">
              <w:rPr>
                <w:webHidden/>
              </w:rPr>
            </w:r>
            <w:r w:rsidR="00FC1FA3" w:rsidRPr="00854CF1">
              <w:rPr>
                <w:webHidden/>
              </w:rPr>
              <w:fldChar w:fldCharType="separate"/>
            </w:r>
            <w:r>
              <w:rPr>
                <w:webHidden/>
              </w:rPr>
              <w:t>- 88 -</w:t>
            </w:r>
            <w:r w:rsidR="00FC1FA3" w:rsidRPr="00854CF1">
              <w:rPr>
                <w:webHidden/>
              </w:rPr>
              <w:fldChar w:fldCharType="end"/>
            </w:r>
          </w:hyperlink>
        </w:p>
        <w:p w14:paraId="148276F8" w14:textId="2BA4AB70" w:rsidR="00FC1FA3" w:rsidRPr="00854CF1" w:rsidRDefault="00334920">
          <w:pPr>
            <w:pStyle w:val="TOC2"/>
            <w:rPr>
              <w:rFonts w:asciiTheme="minorHAnsi" w:hAnsiTheme="minorHAnsi" w:cstheme="minorBidi"/>
              <w:noProof/>
              <w:sz w:val="22"/>
            </w:rPr>
          </w:pPr>
          <w:hyperlink w:anchor="_Toc115323033" w:history="1">
            <w:r w:rsidR="00FC1FA3" w:rsidRPr="00854CF1">
              <w:rPr>
                <w:rStyle w:val="Hyperlink"/>
                <w:noProof/>
              </w:rPr>
              <w:t>9.1</w:t>
            </w:r>
            <w:r w:rsidR="00FC1FA3" w:rsidRPr="00854CF1">
              <w:rPr>
                <w:rFonts w:asciiTheme="minorHAnsi" w:hAnsiTheme="minorHAnsi" w:cstheme="minorBidi"/>
                <w:noProof/>
                <w:sz w:val="22"/>
              </w:rPr>
              <w:tab/>
            </w:r>
            <w:r w:rsidR="00FC1FA3" w:rsidRPr="00854CF1">
              <w:rPr>
                <w:rStyle w:val="Hyperlink"/>
                <w:noProof/>
              </w:rPr>
              <w:t>Нэгдсэн төсвийн үзүүлэлтүүд</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_Toc115323033 \h </w:instrText>
            </w:r>
            <w:r w:rsidR="00FC1FA3" w:rsidRPr="00854CF1">
              <w:rPr>
                <w:noProof/>
                <w:webHidden/>
              </w:rPr>
            </w:r>
            <w:r w:rsidR="00FC1FA3" w:rsidRPr="00854CF1">
              <w:rPr>
                <w:noProof/>
                <w:webHidden/>
              </w:rPr>
              <w:fldChar w:fldCharType="separate"/>
            </w:r>
            <w:r>
              <w:rPr>
                <w:noProof/>
                <w:webHidden/>
              </w:rPr>
              <w:t>- 88 -</w:t>
            </w:r>
            <w:r w:rsidR="00FC1FA3" w:rsidRPr="00854CF1">
              <w:rPr>
                <w:noProof/>
                <w:webHidden/>
              </w:rPr>
              <w:fldChar w:fldCharType="end"/>
            </w:r>
          </w:hyperlink>
        </w:p>
        <w:p w14:paraId="6C1AC096" w14:textId="426C7867" w:rsidR="00FC1FA3" w:rsidRPr="00854CF1" w:rsidRDefault="00334920">
          <w:pPr>
            <w:pStyle w:val="TOC2"/>
            <w:rPr>
              <w:rFonts w:asciiTheme="minorHAnsi" w:hAnsiTheme="minorHAnsi" w:cstheme="minorBidi"/>
              <w:noProof/>
              <w:sz w:val="22"/>
            </w:rPr>
          </w:pPr>
          <w:hyperlink w:anchor="_Toc115323034" w:history="1">
            <w:r w:rsidR="00FC1FA3" w:rsidRPr="00854CF1">
              <w:rPr>
                <w:rStyle w:val="Hyperlink"/>
                <w:noProof/>
              </w:rPr>
              <w:t>9.2</w:t>
            </w:r>
            <w:r w:rsidR="00FC1FA3" w:rsidRPr="00854CF1">
              <w:rPr>
                <w:rFonts w:asciiTheme="minorHAnsi" w:hAnsiTheme="minorHAnsi" w:cstheme="minorBidi"/>
                <w:noProof/>
                <w:sz w:val="22"/>
              </w:rPr>
              <w:tab/>
            </w:r>
            <w:r w:rsidR="00FC1FA3" w:rsidRPr="00854CF1">
              <w:rPr>
                <w:rStyle w:val="Hyperlink"/>
                <w:noProof/>
              </w:rPr>
              <w:t>Төсвийн алдагдлыг санхүүжүүлэх эх үүсвэр</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_Toc115323034 \h </w:instrText>
            </w:r>
            <w:r w:rsidR="00FC1FA3" w:rsidRPr="00854CF1">
              <w:rPr>
                <w:noProof/>
                <w:webHidden/>
              </w:rPr>
            </w:r>
            <w:r w:rsidR="00FC1FA3" w:rsidRPr="00854CF1">
              <w:rPr>
                <w:noProof/>
                <w:webHidden/>
              </w:rPr>
              <w:fldChar w:fldCharType="separate"/>
            </w:r>
            <w:r>
              <w:rPr>
                <w:noProof/>
                <w:webHidden/>
              </w:rPr>
              <w:t>- 88 -</w:t>
            </w:r>
            <w:r w:rsidR="00FC1FA3" w:rsidRPr="00854CF1">
              <w:rPr>
                <w:noProof/>
                <w:webHidden/>
              </w:rPr>
              <w:fldChar w:fldCharType="end"/>
            </w:r>
          </w:hyperlink>
        </w:p>
        <w:p w14:paraId="595B390B" w14:textId="699F6209" w:rsidR="00FC1FA3" w:rsidRPr="00854CF1" w:rsidRDefault="00334920">
          <w:pPr>
            <w:pStyle w:val="TOC2"/>
            <w:rPr>
              <w:rFonts w:asciiTheme="minorHAnsi" w:hAnsiTheme="minorHAnsi" w:cstheme="minorBidi"/>
              <w:noProof/>
              <w:sz w:val="22"/>
            </w:rPr>
          </w:pPr>
          <w:hyperlink w:anchor="_Toc115323035" w:history="1">
            <w:r w:rsidR="00FC1FA3" w:rsidRPr="00854CF1">
              <w:rPr>
                <w:rStyle w:val="Hyperlink"/>
                <w:noProof/>
              </w:rPr>
              <w:t>9.3</w:t>
            </w:r>
            <w:r w:rsidR="00FC1FA3" w:rsidRPr="00854CF1">
              <w:rPr>
                <w:rFonts w:asciiTheme="minorHAnsi" w:hAnsiTheme="minorHAnsi" w:cstheme="minorBidi"/>
                <w:noProof/>
                <w:sz w:val="22"/>
              </w:rPr>
              <w:tab/>
            </w:r>
            <w:r w:rsidR="00FC1FA3" w:rsidRPr="00854CF1">
              <w:rPr>
                <w:rStyle w:val="Hyperlink"/>
                <w:noProof/>
              </w:rPr>
              <w:t xml:space="preserve"> Төсвийн тусгай шаардлагад нийцсэн төсвийн төлөвлөлт</w:t>
            </w:r>
            <w:r w:rsidR="00FC1FA3" w:rsidRPr="00854CF1">
              <w:rPr>
                <w:noProof/>
                <w:webHidden/>
              </w:rPr>
              <w:tab/>
            </w:r>
            <w:r w:rsidR="00FC1FA3" w:rsidRPr="00854CF1">
              <w:rPr>
                <w:noProof/>
                <w:webHidden/>
              </w:rPr>
              <w:fldChar w:fldCharType="begin"/>
            </w:r>
            <w:r w:rsidR="00FC1FA3" w:rsidRPr="00854CF1">
              <w:rPr>
                <w:noProof/>
                <w:webHidden/>
              </w:rPr>
              <w:instrText xml:space="preserve"> PAGEREF _Toc115323035 \h </w:instrText>
            </w:r>
            <w:r w:rsidR="00FC1FA3" w:rsidRPr="00854CF1">
              <w:rPr>
                <w:noProof/>
                <w:webHidden/>
              </w:rPr>
            </w:r>
            <w:r w:rsidR="00FC1FA3" w:rsidRPr="00854CF1">
              <w:rPr>
                <w:noProof/>
                <w:webHidden/>
              </w:rPr>
              <w:fldChar w:fldCharType="separate"/>
            </w:r>
            <w:r>
              <w:rPr>
                <w:noProof/>
                <w:webHidden/>
              </w:rPr>
              <w:t>- 88 -</w:t>
            </w:r>
            <w:r w:rsidR="00FC1FA3" w:rsidRPr="00854CF1">
              <w:rPr>
                <w:noProof/>
                <w:webHidden/>
              </w:rPr>
              <w:fldChar w:fldCharType="end"/>
            </w:r>
          </w:hyperlink>
        </w:p>
        <w:p w14:paraId="1BA85342" w14:textId="46B8E9C3" w:rsidR="00FC1FA3" w:rsidRDefault="00334920">
          <w:pPr>
            <w:pStyle w:val="TOC1"/>
            <w:rPr>
              <w:rFonts w:asciiTheme="minorHAnsi" w:hAnsiTheme="minorHAnsi" w:cstheme="minorBidi"/>
              <w:sz w:val="22"/>
            </w:rPr>
          </w:pPr>
          <w:hyperlink w:anchor="_Toc115323036" w:history="1">
            <w:r w:rsidR="00FC1FA3" w:rsidRPr="00854CF1">
              <w:rPr>
                <w:rStyle w:val="Hyperlink"/>
              </w:rPr>
              <w:t>АРВАН. ДАГАЛДАХ ХУУЛИУД</w:t>
            </w:r>
            <w:r w:rsidR="00FC1FA3" w:rsidRPr="00854CF1">
              <w:rPr>
                <w:webHidden/>
              </w:rPr>
              <w:tab/>
            </w:r>
            <w:r w:rsidR="00FC1FA3" w:rsidRPr="00854CF1">
              <w:rPr>
                <w:webHidden/>
              </w:rPr>
              <w:fldChar w:fldCharType="begin"/>
            </w:r>
            <w:r w:rsidR="00FC1FA3" w:rsidRPr="00854CF1">
              <w:rPr>
                <w:webHidden/>
              </w:rPr>
              <w:instrText xml:space="preserve"> PAGEREF _Toc115323036 \h </w:instrText>
            </w:r>
            <w:r w:rsidR="00FC1FA3" w:rsidRPr="00854CF1">
              <w:rPr>
                <w:webHidden/>
              </w:rPr>
            </w:r>
            <w:r w:rsidR="00FC1FA3" w:rsidRPr="00854CF1">
              <w:rPr>
                <w:webHidden/>
              </w:rPr>
              <w:fldChar w:fldCharType="separate"/>
            </w:r>
            <w:r>
              <w:rPr>
                <w:webHidden/>
              </w:rPr>
              <w:t>- 91 -</w:t>
            </w:r>
            <w:r w:rsidR="00FC1FA3" w:rsidRPr="00854CF1">
              <w:rPr>
                <w:webHidden/>
              </w:rPr>
              <w:fldChar w:fldCharType="end"/>
            </w:r>
          </w:hyperlink>
        </w:p>
        <w:p w14:paraId="06D052C1" w14:textId="238ED2E9" w:rsidR="00697A63" w:rsidRPr="00144AED" w:rsidRDefault="00BB681C" w:rsidP="00144AB4">
          <w:pPr>
            <w:pStyle w:val="TOC2"/>
            <w:rPr>
              <w:rStyle w:val="Hyperlink"/>
              <w:lang w:val="mn-MN"/>
            </w:rPr>
          </w:pPr>
          <w:r w:rsidRPr="00EA1BC2">
            <w:rPr>
              <w:rStyle w:val="Hyperlink"/>
              <w:lang w:val="mn-MN"/>
            </w:rPr>
            <w:fldChar w:fldCharType="end"/>
          </w:r>
        </w:p>
      </w:sdtContent>
    </w:sdt>
    <w:p w14:paraId="1B823ACE" w14:textId="77777777" w:rsidR="006B7B4F" w:rsidRPr="00144AED" w:rsidRDefault="006B7B4F" w:rsidP="006B7B4F">
      <w:pPr>
        <w:tabs>
          <w:tab w:val="left" w:pos="426"/>
        </w:tabs>
        <w:ind w:firstLine="0"/>
        <w:jc w:val="left"/>
        <w:rPr>
          <w:color w:val="002060"/>
          <w:szCs w:val="24"/>
        </w:rPr>
      </w:pPr>
    </w:p>
    <w:p w14:paraId="523BFD79" w14:textId="5FAC84D2" w:rsidR="00D079CA" w:rsidRPr="00144AED" w:rsidRDefault="00697A63" w:rsidP="006B7B4F">
      <w:pPr>
        <w:tabs>
          <w:tab w:val="left" w:pos="426"/>
        </w:tabs>
        <w:ind w:firstLine="0"/>
        <w:jc w:val="left"/>
        <w:rPr>
          <w:color w:val="002060"/>
          <w:sz w:val="28"/>
          <w:szCs w:val="28"/>
        </w:rPr>
      </w:pPr>
      <w:r w:rsidRPr="00144AED">
        <w:rPr>
          <w:color w:val="002060"/>
          <w:szCs w:val="24"/>
        </w:rPr>
        <w:br w:type="page"/>
      </w:r>
    </w:p>
    <w:p w14:paraId="33BF68A0" w14:textId="77777777" w:rsidR="0080788E" w:rsidRDefault="00554C9E" w:rsidP="00554C9E">
      <w:pPr>
        <w:tabs>
          <w:tab w:val="left" w:pos="426"/>
        </w:tabs>
        <w:ind w:left="426" w:firstLine="0"/>
        <w:jc w:val="left"/>
        <w:rPr>
          <w:b/>
          <w:bCs/>
          <w:color w:val="002060"/>
          <w:sz w:val="28"/>
          <w:szCs w:val="28"/>
        </w:rPr>
      </w:pPr>
      <w:r w:rsidRPr="00BF37E2">
        <w:rPr>
          <w:b/>
          <w:bCs/>
          <w:color w:val="002060"/>
          <w:sz w:val="28"/>
          <w:szCs w:val="28"/>
        </w:rPr>
        <w:lastRenderedPageBreak/>
        <w:br/>
      </w:r>
      <w:r w:rsidRPr="00BF37E2">
        <w:rPr>
          <w:noProof/>
          <w:lang w:val="en-US" w:eastAsia="en-US"/>
        </w:rPr>
        <mc:AlternateContent>
          <mc:Choice Requires="wps">
            <w:drawing>
              <wp:anchor distT="0" distB="0" distL="114300" distR="114300" simplePos="0" relativeHeight="251658336" behindDoc="0" locked="0" layoutInCell="1" allowOverlap="1" wp14:anchorId="1DFBFDB6" wp14:editId="674101C3">
                <wp:simplePos x="0" y="0"/>
                <wp:positionH relativeFrom="column">
                  <wp:posOffset>-86995</wp:posOffset>
                </wp:positionH>
                <wp:positionV relativeFrom="paragraph">
                  <wp:posOffset>1656824</wp:posOffset>
                </wp:positionV>
                <wp:extent cx="181610" cy="177109"/>
                <wp:effectExtent l="19050" t="19050" r="27940" b="13970"/>
                <wp:wrapNone/>
                <wp:docPr id="50" name="Flowchart: Connector 50"/>
                <wp:cNvGraphicFramePr/>
                <a:graphic xmlns:a="http://schemas.openxmlformats.org/drawingml/2006/main">
                  <a:graphicData uri="http://schemas.microsoft.com/office/word/2010/wordprocessingShape">
                    <wps:wsp>
                      <wps:cNvSpPr/>
                      <wps:spPr>
                        <a:xfrm>
                          <a:off x="0" y="0"/>
                          <a:ext cx="181610" cy="177109"/>
                        </a:xfrm>
                        <a:prstGeom prst="flowChartConnector">
                          <a:avLst/>
                        </a:prstGeom>
                        <a:solidFill>
                          <a:srgbClr val="FDB911"/>
                        </a:solidFill>
                        <a:ln w="28575">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F7B72C6"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0" o:spid="_x0000_s1026" type="#_x0000_t120" style="position:absolute;margin-left:-6.85pt;margin-top:130.45pt;width:14.3pt;height:13.95pt;z-index:25165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" fillcolor="#fdb911" strokecolor="#173276" strokeweight="2.25pt">
                <v:stroke joinstyle="miter"/>
              </v:shape>
            </w:pict>
          </mc:Fallback>
        </mc:AlternateContent>
      </w:r>
      <w:r w:rsidRPr="00BF37E2">
        <w:rPr>
          <w:b/>
          <w:bCs/>
          <w:color w:val="002060"/>
          <w:sz w:val="28"/>
          <w:szCs w:val="28"/>
        </w:rPr>
        <w:br/>
      </w:r>
      <w:r w:rsidRPr="00BF37E2">
        <w:rPr>
          <w:b/>
          <w:bCs/>
          <w:color w:val="002060"/>
          <w:sz w:val="28"/>
          <w:szCs w:val="28"/>
        </w:rPr>
        <w:br/>
      </w:r>
    </w:p>
    <w:p w14:paraId="2D5DE840" w14:textId="2D1C5A42" w:rsidR="00554C9E" w:rsidRPr="00BF37E2" w:rsidRDefault="00554C9E" w:rsidP="00554C9E">
      <w:pPr>
        <w:tabs>
          <w:tab w:val="left" w:pos="426"/>
        </w:tabs>
        <w:ind w:left="426" w:firstLine="0"/>
        <w:jc w:val="left"/>
        <w:rPr>
          <w:b/>
          <w:bCs/>
          <w:color w:val="002060"/>
          <w:sz w:val="28"/>
          <w:szCs w:val="28"/>
        </w:rPr>
      </w:pPr>
      <w:r w:rsidRPr="00BF37E2">
        <w:rPr>
          <w:b/>
          <w:bCs/>
          <w:color w:val="002060"/>
          <w:sz w:val="28"/>
          <w:szCs w:val="28"/>
        </w:rPr>
        <w:br/>
      </w:r>
      <w:r w:rsidRPr="00BF37E2">
        <w:rPr>
          <w:b/>
          <w:bCs/>
          <w:color w:val="002060"/>
          <w:sz w:val="28"/>
          <w:szCs w:val="28"/>
        </w:rPr>
        <w:br/>
      </w:r>
      <w:r w:rsidRPr="00BF37E2">
        <w:rPr>
          <w:b/>
          <w:bCs/>
          <w:color w:val="002060"/>
          <w:sz w:val="28"/>
          <w:szCs w:val="28"/>
        </w:rPr>
        <w:br/>
      </w:r>
      <w:r w:rsidRPr="00BF37E2">
        <w:rPr>
          <w:b/>
          <w:bCs/>
          <w:color w:val="002060"/>
          <w:sz w:val="28"/>
          <w:szCs w:val="28"/>
        </w:rPr>
        <w:br/>
      </w:r>
      <w:r w:rsidRPr="00BF37E2">
        <w:rPr>
          <w:b/>
          <w:bCs/>
          <w:color w:val="002060"/>
          <w:sz w:val="50"/>
          <w:szCs w:val="50"/>
        </w:rPr>
        <w:t>НЭГДҮГЭЭР ХЭСЭГ</w:t>
      </w:r>
      <w:r w:rsidRPr="00BF37E2">
        <w:rPr>
          <w:rFonts w:eastAsiaTheme="minorEastAsia"/>
          <w:b/>
          <w:bCs/>
          <w:color w:val="002060"/>
          <w:sz w:val="50"/>
          <w:szCs w:val="50"/>
          <w:lang w:eastAsia="zh-CN"/>
        </w:rPr>
        <w:t>:</w:t>
      </w:r>
    </w:p>
    <w:p w14:paraId="06A3A563" w14:textId="77777777" w:rsidR="00554C9E" w:rsidRPr="00BF37E2" w:rsidRDefault="00554C9E" w:rsidP="00554C9E">
      <w:pPr>
        <w:spacing w:after="160" w:line="259" w:lineRule="auto"/>
        <w:ind w:left="851" w:firstLine="0"/>
        <w:jc w:val="left"/>
        <w:rPr>
          <w:color w:val="002060"/>
          <w:sz w:val="50"/>
          <w:szCs w:val="50"/>
        </w:rPr>
      </w:pPr>
      <w:r w:rsidRPr="00BF37E2">
        <w:rPr>
          <w:color w:val="002060"/>
          <w:sz w:val="50"/>
          <w:szCs w:val="50"/>
        </w:rPr>
        <w:t>Монгол Улсын 2023 оны төсвийн төслийн макро эдийн засгийн танилцуулга</w:t>
      </w:r>
    </w:p>
    <w:p w14:paraId="4F0C7B0A" w14:textId="77777777" w:rsidR="00554C9E" w:rsidRPr="00BF37E2" w:rsidRDefault="00554C9E" w:rsidP="00554C9E">
      <w:pPr>
        <w:spacing w:after="160" w:line="259" w:lineRule="auto"/>
        <w:ind w:firstLine="0"/>
        <w:jc w:val="left"/>
        <w:rPr>
          <w:b/>
          <w:bCs/>
          <w:color w:val="002060"/>
          <w:sz w:val="28"/>
          <w:szCs w:val="28"/>
        </w:rPr>
      </w:pPr>
    </w:p>
    <w:p w14:paraId="2CD911B1" w14:textId="77777777" w:rsidR="00554C9E" w:rsidRPr="00BF37E2" w:rsidRDefault="00554C9E" w:rsidP="00554C9E">
      <w:pPr>
        <w:spacing w:after="160" w:line="259" w:lineRule="auto"/>
        <w:ind w:firstLine="0"/>
        <w:jc w:val="left"/>
        <w:rPr>
          <w:b/>
          <w:bCs/>
          <w:color w:val="002060"/>
          <w:sz w:val="28"/>
          <w:szCs w:val="28"/>
        </w:rPr>
      </w:pPr>
      <w:r w:rsidRPr="00BF37E2">
        <w:rPr>
          <w:b/>
          <w:bCs/>
          <w:color w:val="002060"/>
          <w:sz w:val="28"/>
          <w:szCs w:val="28"/>
        </w:rPr>
        <w:br w:type="page"/>
      </w:r>
    </w:p>
    <w:bookmarkStart w:id="1" w:name="_Toc115120112"/>
    <w:bookmarkStart w:id="2" w:name="_Toc115322921"/>
    <w:p w14:paraId="1E886BB9" w14:textId="06B557E1" w:rsidR="00554C9E" w:rsidRPr="00BF37E2" w:rsidRDefault="00554C9E" w:rsidP="00554C9E">
      <w:pPr>
        <w:pStyle w:val="Heading1"/>
        <w:numPr>
          <w:ilvl w:val="0"/>
          <w:numId w:val="0"/>
        </w:numPr>
        <w:tabs>
          <w:tab w:val="num" w:pos="993"/>
        </w:tabs>
        <w:ind w:left="426"/>
        <w:jc w:val="left"/>
        <w:rPr>
          <w:rFonts w:ascii="Times New Roman" w:hAnsi="Times New Roman" w:cs="Times New Roman"/>
          <w:color w:val="173276"/>
        </w:rPr>
      </w:pPr>
      <w:r w:rsidRPr="00BF37E2">
        <w:rPr>
          <w:rFonts w:ascii="Times New Roman" w:hAnsi="Times New Roman" w:cs="Times New Roman"/>
          <w:noProof/>
          <w:lang w:val="en-US" w:eastAsia="en-US"/>
        </w:rPr>
        <w:lastRenderedPageBreak/>
        <mc:AlternateContent>
          <mc:Choice Requires="wps">
            <w:drawing>
              <wp:anchor distT="0" distB="0" distL="114300" distR="114300" simplePos="0" relativeHeight="251658246" behindDoc="0" locked="0" layoutInCell="1" allowOverlap="1" wp14:anchorId="43ED7D17" wp14:editId="08E4C0BD">
                <wp:simplePos x="0" y="0"/>
                <wp:positionH relativeFrom="column">
                  <wp:posOffset>-89535</wp:posOffset>
                </wp:positionH>
                <wp:positionV relativeFrom="paragraph">
                  <wp:posOffset>12370</wp:posOffset>
                </wp:positionV>
                <wp:extent cx="181610" cy="177109"/>
                <wp:effectExtent l="19050" t="19050" r="27940" b="13970"/>
                <wp:wrapNone/>
                <wp:docPr id="62" name="Flowchart: Connector 62"/>
                <wp:cNvGraphicFramePr/>
                <a:graphic xmlns:a="http://schemas.openxmlformats.org/drawingml/2006/main">
                  <a:graphicData uri="http://schemas.microsoft.com/office/word/2010/wordprocessingShape">
                    <wps:wsp>
                      <wps:cNvSpPr/>
                      <wps:spPr>
                        <a:xfrm>
                          <a:off x="0" y="0"/>
                          <a:ext cx="181610" cy="177109"/>
                        </a:xfrm>
                        <a:prstGeom prst="flowChartConnector">
                          <a:avLst/>
                        </a:prstGeom>
                        <a:solidFill>
                          <a:srgbClr val="FDB911"/>
                        </a:solidFill>
                        <a:ln w="28575">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85996D" id="Flowchart: Connector 62" o:spid="_x0000_s1026" type="#_x0000_t120" style="position:absolute;margin-left:-7.05pt;margin-top:.95pt;width:14.3pt;height:13.9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" fillcolor="#fdb911" strokecolor="#173276" strokeweight="2.25pt">
                <v:stroke joinstyle="miter"/>
              </v:shape>
            </w:pict>
          </mc:Fallback>
        </mc:AlternateContent>
      </w:r>
      <w:r w:rsidRPr="00BF37E2">
        <w:rPr>
          <w:rFonts w:ascii="Times New Roman" w:hAnsi="Times New Roman" w:cs="Times New Roman"/>
          <w:noProof/>
          <w:color w:val="173276"/>
          <w:lang w:val="en-US" w:eastAsia="en-US"/>
        </w:rPr>
        <mc:AlternateContent>
          <mc:Choice Requires="wps">
            <w:drawing>
              <wp:anchor distT="0" distB="0" distL="114300" distR="114300" simplePos="0" relativeHeight="251658244" behindDoc="0" locked="0" layoutInCell="1" allowOverlap="1" wp14:anchorId="4AC2BCEB" wp14:editId="2BD66E4C">
                <wp:simplePos x="0" y="0"/>
                <wp:positionH relativeFrom="column">
                  <wp:posOffset>3973195</wp:posOffset>
                </wp:positionH>
                <wp:positionV relativeFrom="paragraph">
                  <wp:posOffset>-10309860</wp:posOffset>
                </wp:positionV>
                <wp:extent cx="2220595" cy="451485"/>
                <wp:effectExtent l="0" t="0" r="27305" b="24765"/>
                <wp:wrapNone/>
                <wp:docPr id="3714" name="Rectangle 3714"/>
                <wp:cNvGraphicFramePr/>
                <a:graphic xmlns:a="http://schemas.openxmlformats.org/drawingml/2006/main">
                  <a:graphicData uri="http://schemas.microsoft.com/office/word/2010/wordprocessingShape">
                    <wps:wsp>
                      <wps:cNvSpPr/>
                      <wps:spPr>
                        <a:xfrm>
                          <a:off x="0" y="0"/>
                          <a:ext cx="2220595" cy="451485"/>
                        </a:xfrm>
                        <a:prstGeom prst="rect">
                          <a:avLst/>
                        </a:prstGeom>
                        <a:no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5372BC" id="Rectangle 3714" o:spid="_x0000_s1026" style="position:absolute;margin-left:312.85pt;margin-top:-811.8pt;width:174.85pt;height:35.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" filled="f" strokecolor="#d9e2f3 [660]" strokeweight="1pt"/>
            </w:pict>
          </mc:Fallback>
        </mc:AlternateContent>
      </w:r>
      <w:r w:rsidRPr="00BF37E2">
        <w:rPr>
          <w:rFonts w:ascii="Times New Roman" w:hAnsi="Times New Roman" w:cs="Times New Roman"/>
          <w:noProof/>
          <w:color w:val="173276"/>
          <w:lang w:val="en-US" w:eastAsia="en-US"/>
        </w:rPr>
        <mc:AlternateContent>
          <mc:Choice Requires="wps">
            <w:drawing>
              <wp:anchor distT="0" distB="0" distL="114300" distR="114300" simplePos="0" relativeHeight="251658243" behindDoc="0" locked="0" layoutInCell="1" allowOverlap="1" wp14:anchorId="5C5214CD" wp14:editId="53F4E958">
                <wp:simplePos x="0" y="0"/>
                <wp:positionH relativeFrom="column">
                  <wp:posOffset>2253615</wp:posOffset>
                </wp:positionH>
                <wp:positionV relativeFrom="paragraph">
                  <wp:posOffset>-10843895</wp:posOffset>
                </wp:positionV>
                <wp:extent cx="1531620" cy="2054225"/>
                <wp:effectExtent l="0" t="0" r="0" b="3175"/>
                <wp:wrapNone/>
                <wp:docPr id="3715" name="Rectangle 3715"/>
                <wp:cNvGraphicFramePr/>
                <a:graphic xmlns:a="http://schemas.openxmlformats.org/drawingml/2006/main">
                  <a:graphicData uri="http://schemas.microsoft.com/office/word/2010/wordprocessingShape">
                    <wps:wsp>
                      <wps:cNvSpPr/>
                      <wps:spPr>
                        <a:xfrm>
                          <a:off x="0" y="0"/>
                          <a:ext cx="153162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0DD4293" id="Rectangle 3715" o:spid="_x0000_s1026" style="position:absolute;margin-left:177.45pt;margin-top:-853.85pt;width:120.6pt;height:16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" fillcolor="#d9e2f3 [660]" stroked="f" strokeweight="1pt"/>
            </w:pict>
          </mc:Fallback>
        </mc:AlternateContent>
      </w:r>
      <w:r w:rsidRPr="00BF37E2">
        <w:rPr>
          <w:rFonts w:ascii="Times New Roman" w:hAnsi="Times New Roman" w:cs="Times New Roman"/>
          <w:noProof/>
          <w:color w:val="173276"/>
          <w:lang w:val="en-US" w:eastAsia="en-US"/>
        </w:rPr>
        <mc:AlternateContent>
          <mc:Choice Requires="wps">
            <w:drawing>
              <wp:anchor distT="0" distB="0" distL="114300" distR="114300" simplePos="0" relativeHeight="251658242" behindDoc="0" locked="0" layoutInCell="1" allowOverlap="1" wp14:anchorId="75A8ABE2" wp14:editId="62D6F1EA">
                <wp:simplePos x="0" y="0"/>
                <wp:positionH relativeFrom="column">
                  <wp:posOffset>1894015</wp:posOffset>
                </wp:positionH>
                <wp:positionV relativeFrom="paragraph">
                  <wp:posOffset>-4852670</wp:posOffset>
                </wp:positionV>
                <wp:extent cx="1079500" cy="2054225"/>
                <wp:effectExtent l="0" t="0" r="6350" b="3175"/>
                <wp:wrapNone/>
                <wp:docPr id="3716" name="Rectangle 3716"/>
                <wp:cNvGraphicFramePr/>
                <a:graphic xmlns:a="http://schemas.openxmlformats.org/drawingml/2006/main">
                  <a:graphicData uri="http://schemas.microsoft.com/office/word/2010/wordprocessingShape">
                    <wps:wsp>
                      <wps:cNvSpPr/>
                      <wps:spPr>
                        <a:xfrm>
                          <a:off x="0" y="0"/>
                          <a:ext cx="107950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415C1EC" id="Rectangle 3716" o:spid="_x0000_s1026" style="position:absolute;margin-left:149.15pt;margin-top:-382.1pt;width:85pt;height:16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" fillcolor="#d9e2f3 [660]" stroked="f" strokeweight="1pt"/>
            </w:pict>
          </mc:Fallback>
        </mc:AlternateContent>
      </w:r>
      <w:r w:rsidRPr="00BF37E2">
        <w:rPr>
          <w:rFonts w:ascii="Times New Roman" w:hAnsi="Times New Roman" w:cs="Times New Roman"/>
          <w:noProof/>
          <w:color w:val="173276"/>
          <w:lang w:val="en-US" w:eastAsia="en-US"/>
        </w:rPr>
        <mc:AlternateContent>
          <mc:Choice Requires="wps">
            <w:drawing>
              <wp:anchor distT="0" distB="0" distL="114300" distR="114300" simplePos="0" relativeHeight="251658245" behindDoc="0" locked="0" layoutInCell="1" allowOverlap="1" wp14:anchorId="6B0B7EBD" wp14:editId="330A059B">
                <wp:simplePos x="0" y="0"/>
                <wp:positionH relativeFrom="column">
                  <wp:posOffset>2523490</wp:posOffset>
                </wp:positionH>
                <wp:positionV relativeFrom="paragraph">
                  <wp:posOffset>-4967605</wp:posOffset>
                </wp:positionV>
                <wp:extent cx="3574415" cy="1685925"/>
                <wp:effectExtent l="19050" t="19050" r="26035" b="28575"/>
                <wp:wrapNone/>
                <wp:docPr id="3736" name="Rectangle 3736"/>
                <wp:cNvGraphicFramePr/>
                <a:graphic xmlns:a="http://schemas.openxmlformats.org/drawingml/2006/main">
                  <a:graphicData uri="http://schemas.microsoft.com/office/word/2010/wordprocessingShape">
                    <wps:wsp>
                      <wps:cNvSpPr/>
                      <wps:spPr>
                        <a:xfrm>
                          <a:off x="0" y="0"/>
                          <a:ext cx="3574415" cy="1685925"/>
                        </a:xfrm>
                        <a:prstGeom prst="rect">
                          <a:avLst/>
                        </a:prstGeom>
                        <a:noFill/>
                        <a:ln w="381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2E41374" id="Rectangle 3736" o:spid="_x0000_s1026" style="position:absolute;margin-left:198.7pt;margin-top:-391.15pt;width:281.45pt;height:132.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" filled="f" strokecolor="#1f4d78 [1608]" strokeweight="3pt"/>
            </w:pict>
          </mc:Fallback>
        </mc:AlternateContent>
      </w:r>
      <w:r w:rsidRPr="00BF37E2">
        <w:rPr>
          <w:rFonts w:ascii="Times New Roman" w:hAnsi="Times New Roman" w:cs="Times New Roman"/>
          <w:color w:val="173276"/>
        </w:rPr>
        <w:t>1. МАКРО ЭДИЙН ЗАСГИЙН ТАНИЛЦУУЛГА</w:t>
      </w:r>
      <w:bookmarkEnd w:id="1"/>
      <w:bookmarkEnd w:id="2"/>
    </w:p>
    <w:bookmarkStart w:id="3" w:name="_Toc115120113"/>
    <w:bookmarkStart w:id="4" w:name="_Toc115322922"/>
    <w:p w14:paraId="7299696D" w14:textId="77777777" w:rsidR="00554C9E" w:rsidRDefault="00554C9E" w:rsidP="00554C9E">
      <w:pPr>
        <w:pStyle w:val="Heading2"/>
        <w:tabs>
          <w:tab w:val="left" w:pos="709"/>
          <w:tab w:val="left" w:pos="993"/>
        </w:tabs>
        <w:ind w:left="426" w:firstLine="0"/>
        <w:rPr>
          <w:rFonts w:cs="Times New Roman"/>
          <w:noProof/>
        </w:rPr>
      </w:pPr>
      <w:r w:rsidRPr="00BF37E2">
        <w:rPr>
          <w:rFonts w:cs="Times New Roman"/>
          <w:noProof/>
          <w:lang w:val="en-US" w:eastAsia="en-US"/>
        </w:rPr>
        <mc:AlternateContent>
          <mc:Choice Requires="wps">
            <w:drawing>
              <wp:anchor distT="0" distB="0" distL="114300" distR="114300" simplePos="0" relativeHeight="251658247" behindDoc="0" locked="0" layoutInCell="1" allowOverlap="1" wp14:anchorId="2285E959" wp14:editId="0655AD3D">
                <wp:simplePos x="0" y="0"/>
                <wp:positionH relativeFrom="column">
                  <wp:posOffset>-60960</wp:posOffset>
                </wp:positionH>
                <wp:positionV relativeFrom="paragraph">
                  <wp:posOffset>146211</wp:posOffset>
                </wp:positionV>
                <wp:extent cx="123825" cy="118745"/>
                <wp:effectExtent l="0" t="0" r="28575" b="14605"/>
                <wp:wrapNone/>
                <wp:docPr id="3737" name="Flowchart: Connector 3737"/>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CE128B" id="Flowchart: Connector 3737" o:spid="_x0000_s1026" type="#_x0000_t120" style="position:absolute;margin-left:-4.8pt;margin-top:11.5pt;width:9.75pt;height:9.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" fillcolor="#fdb911" strokecolor="#173276" strokeweight="1pt">
                <v:stroke joinstyle="miter"/>
              </v:shape>
            </w:pict>
          </mc:Fallback>
        </mc:AlternateContent>
      </w:r>
      <w:r w:rsidRPr="00BF37E2">
        <w:rPr>
          <w:rFonts w:cs="Times New Roman"/>
          <w:noProof/>
        </w:rPr>
        <w:t>О</w:t>
      </w:r>
      <w:bookmarkEnd w:id="3"/>
      <w:r w:rsidRPr="00BF37E2">
        <w:rPr>
          <w:rFonts w:cs="Times New Roman"/>
          <w:noProof/>
        </w:rPr>
        <w:t>РШИЛ</w:t>
      </w:r>
      <w:bookmarkEnd w:id="4"/>
    </w:p>
    <w:p w14:paraId="026E76E8" w14:textId="77777777" w:rsidR="00554C9E" w:rsidRPr="00BF37E2" w:rsidRDefault="00554C9E" w:rsidP="00554C9E">
      <w:pPr>
        <w:pStyle w:val="Bulletpoint"/>
        <w:numPr>
          <w:ilvl w:val="0"/>
          <w:numId w:val="0"/>
        </w:numPr>
        <w:tabs>
          <w:tab w:val="left" w:pos="709"/>
          <w:tab w:val="left" w:pos="851"/>
        </w:tabs>
        <w:spacing w:line="276" w:lineRule="auto"/>
        <w:ind w:left="426" w:firstLine="567"/>
        <w:rPr>
          <w:szCs w:val="24"/>
        </w:rPr>
      </w:pPr>
      <w:r w:rsidRPr="00BF37E2">
        <w:rPr>
          <w:szCs w:val="24"/>
        </w:rPr>
        <w:t xml:space="preserve">2023 оны төсвийн төслийн макро эдийн засгийн танилцуулгыг Төсвийн тухай хуулийн 32 дугаар зүйлд заасны дагуу макро эдийн засгийн нөхцөл байдал, ирээдүйн чиг хандлага, төсөөлөл болон Засгийн газраас баримтлах бодлого, тэргүүлэх чиглэл, макро эдийн засагт учирч болзошгүй эрсдэл гэсэн агуулга, бүтцээр бэлтгэлээ. Түүнчлэн макро эдийн засгийн өнөөгийн нөхцөл байдлыг Төсвийн тогтвортой байдлын тухай хуулийн 12 дугаар зүйлийн 12.3.4 дэх хэсэгт тодорхойлогдсон үндсэн үзүүлэлтүүдийн хүрээнд дүгнэсэн болно. </w:t>
      </w:r>
    </w:p>
    <w:p w14:paraId="62D462F1" w14:textId="77777777" w:rsidR="00554C9E" w:rsidRPr="00BF37E2" w:rsidRDefault="00554C9E" w:rsidP="00554C9E">
      <w:pPr>
        <w:pStyle w:val="Bulletpoint"/>
        <w:numPr>
          <w:ilvl w:val="0"/>
          <w:numId w:val="0"/>
        </w:numPr>
        <w:tabs>
          <w:tab w:val="left" w:pos="709"/>
          <w:tab w:val="left" w:pos="851"/>
        </w:tabs>
        <w:spacing w:line="276" w:lineRule="auto"/>
        <w:ind w:left="426" w:firstLine="567"/>
        <w:rPr>
          <w:szCs w:val="24"/>
        </w:rPr>
      </w:pPr>
      <w:r w:rsidRPr="00BF37E2">
        <w:rPr>
          <w:noProof/>
          <w:lang w:val="en-US"/>
        </w:rPr>
        <mc:AlternateContent>
          <mc:Choice Requires="wps">
            <w:drawing>
              <wp:anchor distT="0" distB="0" distL="114300" distR="114300" simplePos="0" relativeHeight="251658257" behindDoc="0" locked="0" layoutInCell="1" allowOverlap="1" wp14:anchorId="1FE3AF97" wp14:editId="7CD3F0B2">
                <wp:simplePos x="0" y="0"/>
                <wp:positionH relativeFrom="margin">
                  <wp:posOffset>-1398905</wp:posOffset>
                </wp:positionH>
                <wp:positionV relativeFrom="paragraph">
                  <wp:posOffset>290650</wp:posOffset>
                </wp:positionV>
                <wp:extent cx="1398270" cy="1460311"/>
                <wp:effectExtent l="0" t="0" r="0" b="0"/>
                <wp:wrapNone/>
                <wp:docPr id="3738" name="Rectangle 3738"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1398270" cy="1460311"/>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0276959" w14:textId="77777777" w:rsidR="00334920" w:rsidRPr="00C84369" w:rsidRDefault="00334920" w:rsidP="00554C9E">
                            <w:pPr>
                              <w:ind w:firstLine="0"/>
                              <w:jc w:val="right"/>
                              <w:rPr>
                                <w:i/>
                                <w:iCs/>
                                <w:color w:val="173276"/>
                                <w:sz w:val="20"/>
                                <w:lang w:val="en-US"/>
                                <w14:textOutline w14:w="9525" w14:cap="rnd" w14:cmpd="sng" w14:algn="ctr">
                                  <w14:noFill/>
                                  <w14:prstDash w14:val="dash"/>
                                  <w14:bevel/>
                                </w14:textOutline>
                              </w:rPr>
                            </w:pPr>
                            <w:r>
                              <w:rPr>
                                <w:i/>
                                <w:iCs/>
                                <w:color w:val="173276"/>
                                <w:sz w:val="20"/>
                              </w:rPr>
                              <w:t>Эдийн</w:t>
                            </w:r>
                            <w:r w:rsidRPr="00C84369">
                              <w:rPr>
                                <w:i/>
                                <w:iCs/>
                                <w:color w:val="173276"/>
                                <w:sz w:val="20"/>
                              </w:rPr>
                              <w:t xml:space="preserve"> засгийн өсөлт 2022 оны эцэст 2.6 хувьд хүрэх төлөвтэй бай</w:t>
                            </w:r>
                            <w:r>
                              <w:rPr>
                                <w:i/>
                                <w:iCs/>
                                <w:color w:val="173276"/>
                                <w:sz w:val="20"/>
                              </w:rPr>
                              <w:t xml:space="preserve">гаа бол </w:t>
                            </w:r>
                            <w:r w:rsidRPr="00C84369">
                              <w:rPr>
                                <w:i/>
                                <w:iCs/>
                                <w:color w:val="173276"/>
                                <w:sz w:val="20"/>
                              </w:rPr>
                              <w:t>2023 онд 5.0 хувиар өсөх төсөөлөлтэй байна.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3AF97" id="Rectangle 3738" o:spid="_x0000_s1026" alt="‣Дэлхийн эдийн засаг 2022 онд 4.9 хувиар өсөх төлөвтэй байна." style="position:absolute;left:0;text-align:left;margin-left:-110.15pt;margin-top:22.9pt;width:110.1pt;height:11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" filled="f" stroked="f" strokeweight="1pt">
                <v:stroke dashstyle="dash"/>
                <v:textbox>
                  <w:txbxContent>
                    <w:p w14:paraId="10276959" w14:textId="77777777" w:rsidR="00334920" w:rsidRPr="00C84369" w:rsidRDefault="00334920" w:rsidP="00554C9E">
                      <w:pPr>
                        <w:ind w:firstLine="0"/>
                        <w:jc w:val="right"/>
                        <w:rPr>
                          <w:i/>
                          <w:iCs/>
                          <w:color w:val="173276"/>
                          <w:sz w:val="20"/>
                          <w:lang w:val="en-US"/>
                          <w14:textOutline w14:w="9525" w14:cap="rnd" w14:cmpd="sng" w14:algn="ctr">
                            <w14:noFill/>
                            <w14:prstDash w14:val="dash"/>
                            <w14:bevel/>
                          </w14:textOutline>
                        </w:rPr>
                      </w:pPr>
                      <w:r>
                        <w:rPr>
                          <w:i/>
                          <w:iCs/>
                          <w:color w:val="173276"/>
                          <w:sz w:val="20"/>
                        </w:rPr>
                        <w:t>Эдийн</w:t>
                      </w:r>
                      <w:r w:rsidRPr="00C84369">
                        <w:rPr>
                          <w:i/>
                          <w:iCs/>
                          <w:color w:val="173276"/>
                          <w:sz w:val="20"/>
                        </w:rPr>
                        <w:t xml:space="preserve"> засгийн өсөлт 2022 оны эцэст 2.6 хувьд хүрэх төлөвтэй бай</w:t>
                      </w:r>
                      <w:r>
                        <w:rPr>
                          <w:i/>
                          <w:iCs/>
                          <w:color w:val="173276"/>
                          <w:sz w:val="20"/>
                        </w:rPr>
                        <w:t xml:space="preserve">гаа бол </w:t>
                      </w:r>
                      <w:r w:rsidRPr="00C84369">
                        <w:rPr>
                          <w:i/>
                          <w:iCs/>
                          <w:color w:val="173276"/>
                          <w:sz w:val="20"/>
                        </w:rPr>
                        <w:t>2023 онд 5.0 хувиар өсөх төсөөлөлтэй байна.</w:t>
                      </w:r>
                    </w:p>
                  </w:txbxContent>
                </v:textbox>
                <w10:wrap anchorx="margin"/>
              </v:rect>
            </w:pict>
          </mc:Fallback>
        </mc:AlternateContent>
      </w:r>
      <w:r w:rsidRPr="00BF37E2">
        <w:rPr>
          <w:szCs w:val="24"/>
        </w:rPr>
        <w:t>2022 оны эхний хагас жилд урьдчилсан гүйцэтгэлээр нэрлэсэн ДНБ 23.0 их наяд төгрөгт хүрч, өмнөх оноос 15.9 хувиар, 2015 оны зэрэгцүүлэх үнээр тооцсон бодит ДНБ 12.8 их наяд төгрөг болж, өмнөх оны мөн үеэс 1.9 хувиар тус тус өслөө. Улмаар эдийн засгийн өсөлт 2022 оны эцэст 2.6 хувьд хүрэх төлөвтэй байна. 2023 онд эдийн засаг 5.0 хувиар өсөх төсөөлөлтэй байна. Гадаад секторын тодорхой бус байдал өндөр хэвээр байгаа хэдий ч Засгийн газраас уул уурхайн бүтээгдэхүүний экспортыг цар тахлын өмнөх буюу 2019 оны түвшинд хүргэх бодлогын арга хэмжээнүүдийг авч хэрэгжүүлснээр уул уурхайн салбар 2023 онд 14.</w:t>
      </w:r>
      <w:r w:rsidRPr="001113AF">
        <w:rPr>
          <w:szCs w:val="24"/>
        </w:rPr>
        <w:t>6</w:t>
      </w:r>
      <w:r w:rsidRPr="00BF37E2">
        <w:rPr>
          <w:szCs w:val="24"/>
        </w:rPr>
        <w:t xml:space="preserve"> хувиар өсөж, уул уурхай дагасан тээвэр, худалдаа, үйлчилгээний салбарууд, цэвэр татварыг дэмжиж, улмаар өсөлтийн дийлэнх хэсгийг бүрдүүлнэ. </w:t>
      </w:r>
    </w:p>
    <w:p w14:paraId="08E4AE65" w14:textId="77777777" w:rsidR="00554C9E" w:rsidRPr="00BF37E2" w:rsidRDefault="00554C9E" w:rsidP="00554C9E">
      <w:pPr>
        <w:pStyle w:val="Bulletpoint"/>
        <w:numPr>
          <w:ilvl w:val="0"/>
          <w:numId w:val="0"/>
        </w:numPr>
        <w:tabs>
          <w:tab w:val="left" w:pos="709"/>
          <w:tab w:val="left" w:pos="851"/>
        </w:tabs>
        <w:spacing w:line="276" w:lineRule="auto"/>
        <w:ind w:left="426" w:firstLine="567"/>
        <w:rPr>
          <w:szCs w:val="24"/>
        </w:rPr>
      </w:pPr>
      <w:r w:rsidRPr="00BF37E2">
        <w:rPr>
          <w:szCs w:val="24"/>
        </w:rPr>
        <w:t>Жилийн инфляцын түвшин 2022 оны 8 дугаар сарын байдлаар улсын хэмжээнд 14.4 хувь хүрч, оны эцэст 12 хувь орчимд байх төлөвтэй байна. 2023 онд Засгийн газар, төв банкнаас макро эдийн засгийн тогтвортой байдлыг хангах төсөв, мөнгөний хатуу бодлого хэрэгжүүлснээр инфляц дунд хугацааны зорилтот түвшин болох 8 хувь орчимд хүр</w:t>
      </w:r>
      <w:r>
        <w:rPr>
          <w:szCs w:val="24"/>
        </w:rPr>
        <w:t>эх</w:t>
      </w:r>
      <w:r w:rsidRPr="00BF37E2">
        <w:rPr>
          <w:szCs w:val="24"/>
        </w:rPr>
        <w:t xml:space="preserve"> төсөөлөлтэй байна. </w:t>
      </w:r>
    </w:p>
    <w:p w14:paraId="4802FFF4" w14:textId="77777777" w:rsidR="00554C9E" w:rsidRPr="00BF37E2" w:rsidRDefault="00554C9E" w:rsidP="00554C9E">
      <w:pPr>
        <w:pStyle w:val="Bulletpoint"/>
        <w:numPr>
          <w:ilvl w:val="0"/>
          <w:numId w:val="0"/>
        </w:numPr>
        <w:tabs>
          <w:tab w:val="left" w:pos="709"/>
          <w:tab w:val="left" w:pos="851"/>
        </w:tabs>
        <w:spacing w:before="240" w:line="276" w:lineRule="auto"/>
        <w:ind w:left="426" w:firstLine="567"/>
        <w:rPr>
          <w:szCs w:val="24"/>
        </w:rPr>
      </w:pPr>
      <w:r w:rsidRPr="00BF37E2">
        <w:rPr>
          <w:szCs w:val="24"/>
        </w:rPr>
        <w:t>Экспорт өмнөх оны мөн үеэс 37.8 хувиар өсөж 7.8 тэрбум ам.долларт хүрсэн байна. 2022 оны эцэст экспортын хэмжээ 10.7 орчим тэрбум ам.долларт хүрэхээр хүлээгдэж байна. 2023 онд экспорт 11.</w:t>
      </w:r>
      <w:r>
        <w:rPr>
          <w:szCs w:val="24"/>
        </w:rPr>
        <w:t>4</w:t>
      </w:r>
      <w:r w:rsidRPr="00BF37E2">
        <w:rPr>
          <w:szCs w:val="24"/>
        </w:rPr>
        <w:t xml:space="preserve"> тэрбум ам.доллар, импорт 9.0 тэрбум ам.долларт хүрч, гадаад худалдаа 2.</w:t>
      </w:r>
      <w:r>
        <w:rPr>
          <w:szCs w:val="24"/>
        </w:rPr>
        <w:t>4</w:t>
      </w:r>
      <w:r w:rsidRPr="00BF37E2">
        <w:rPr>
          <w:szCs w:val="24"/>
        </w:rPr>
        <w:t xml:space="preserve"> тэрбум ам.долларын ашигтай гарах төсөөлөлтэй байна. Засгийн газраас экспортын биет хэмжээг цар тахлын өмнөх түвшинд хүргэх, олборлолт тээвэрлэлтийн үр ашгийг нэмэгдүүлж борлуулалтыг ил тод биржийн тогтолцоонд шилжүүлэх замаар экспортын орлогыг нэмэгдүүлэх арга хэмжээнүүдийг хэрэгжүүлнэ.</w:t>
      </w:r>
    </w:p>
    <w:p w14:paraId="36221460" w14:textId="77777777" w:rsidR="00554C9E" w:rsidRPr="00BF37E2" w:rsidRDefault="00554C9E" w:rsidP="00554C9E">
      <w:pPr>
        <w:pStyle w:val="Bulletpoint"/>
        <w:numPr>
          <w:ilvl w:val="0"/>
          <w:numId w:val="0"/>
        </w:numPr>
        <w:tabs>
          <w:tab w:val="left" w:pos="709"/>
          <w:tab w:val="left" w:pos="851"/>
        </w:tabs>
        <w:spacing w:before="240" w:line="276" w:lineRule="auto"/>
        <w:ind w:left="426" w:firstLine="567"/>
        <w:rPr>
          <w:szCs w:val="24"/>
        </w:rPr>
      </w:pPr>
    </w:p>
    <w:bookmarkStart w:id="5" w:name="_Toc115120114"/>
    <w:bookmarkStart w:id="6" w:name="_Toc115322923"/>
    <w:p w14:paraId="54746D75" w14:textId="77777777" w:rsidR="00554C9E" w:rsidRPr="00BF37E2" w:rsidRDefault="00554C9E" w:rsidP="00BD0C65">
      <w:pPr>
        <w:pStyle w:val="Heading2"/>
        <w:numPr>
          <w:ilvl w:val="1"/>
          <w:numId w:val="2"/>
        </w:numPr>
        <w:tabs>
          <w:tab w:val="left" w:pos="426"/>
          <w:tab w:val="left" w:pos="993"/>
        </w:tabs>
        <w:ind w:left="426" w:firstLine="0"/>
        <w:rPr>
          <w:rFonts w:cs="Times New Roman"/>
          <w:noProof/>
        </w:rPr>
      </w:pPr>
      <w:r w:rsidRPr="00BF37E2">
        <w:rPr>
          <w:rFonts w:cs="Times New Roman"/>
          <w:noProof/>
          <w:lang w:val="en-US" w:eastAsia="en-US"/>
        </w:rPr>
        <w:lastRenderedPageBreak/>
        <mc:AlternateContent>
          <mc:Choice Requires="wps">
            <w:drawing>
              <wp:anchor distT="0" distB="0" distL="114300" distR="114300" simplePos="0" relativeHeight="251658269" behindDoc="0" locked="0" layoutInCell="1" allowOverlap="1" wp14:anchorId="69C5C962" wp14:editId="63CBA405">
                <wp:simplePos x="0" y="0"/>
                <wp:positionH relativeFrom="column">
                  <wp:posOffset>-60754</wp:posOffset>
                </wp:positionH>
                <wp:positionV relativeFrom="paragraph">
                  <wp:posOffset>0</wp:posOffset>
                </wp:positionV>
                <wp:extent cx="123825" cy="118745"/>
                <wp:effectExtent l="0" t="0" r="28575" b="14605"/>
                <wp:wrapNone/>
                <wp:docPr id="1110418860" name="Flowchart: Connector 1110418860"/>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35C31C" id="Flowchart: Connector 1110418860" o:spid="_x0000_s1026" type="#_x0000_t120" style="position:absolute;margin-left:-4.8pt;margin-top:0;width:9.75pt;height:9.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" fillcolor="#fdb911" strokecolor="#173276" strokeweight="1pt">
                <v:stroke joinstyle="miter"/>
              </v:shape>
            </w:pict>
          </mc:Fallback>
        </mc:AlternateContent>
      </w:r>
      <w:r w:rsidRPr="00BF37E2">
        <w:rPr>
          <w:rFonts w:cs="Times New Roman"/>
          <w:noProof/>
        </w:rPr>
        <w:t>Макро эдийн засгийн өнөөгийн нөхцөл байдал, хүлээгдэж буй гүйцэтгэл</w:t>
      </w:r>
      <w:r w:rsidRPr="00BF37E2">
        <w:rPr>
          <w:rStyle w:val="FootnoteReference"/>
          <w:rFonts w:cs="Times New Roman"/>
          <w:noProof/>
        </w:rPr>
        <w:footnoteReference w:id="2"/>
      </w:r>
      <w:bookmarkEnd w:id="5"/>
      <w:bookmarkEnd w:id="6"/>
    </w:p>
    <w:bookmarkStart w:id="7" w:name="_Toc115120115"/>
    <w:bookmarkStart w:id="8" w:name="_Toc115322924"/>
    <w:p w14:paraId="1197FF64" w14:textId="77777777" w:rsidR="00554C9E" w:rsidRPr="00BF37E2" w:rsidRDefault="00554C9E" w:rsidP="00BD0C65">
      <w:pPr>
        <w:pStyle w:val="Heading3"/>
        <w:numPr>
          <w:ilvl w:val="2"/>
          <w:numId w:val="2"/>
        </w:numPr>
        <w:spacing w:line="276" w:lineRule="auto"/>
        <w:ind w:left="993" w:hanging="567"/>
        <w:jc w:val="both"/>
        <w:rPr>
          <w:b/>
        </w:rPr>
      </w:pPr>
      <w:r w:rsidRPr="00BF37E2">
        <w:rPr>
          <w:b/>
          <w:noProof/>
          <w:lang w:val="en-US" w:eastAsia="en-US"/>
        </w:rPr>
        <mc:AlternateContent>
          <mc:Choice Requires="wps">
            <w:drawing>
              <wp:anchor distT="0" distB="0" distL="114300" distR="114300" simplePos="0" relativeHeight="251658312" behindDoc="0" locked="0" layoutInCell="1" allowOverlap="1" wp14:anchorId="1660317B" wp14:editId="0356F11D">
                <wp:simplePos x="0" y="0"/>
                <wp:positionH relativeFrom="column">
                  <wp:posOffset>-44656</wp:posOffset>
                </wp:positionH>
                <wp:positionV relativeFrom="paragraph">
                  <wp:posOffset>46355</wp:posOffset>
                </wp:positionV>
                <wp:extent cx="90592" cy="90487"/>
                <wp:effectExtent l="0" t="0" r="24130" b="24130"/>
                <wp:wrapNone/>
                <wp:docPr id="484024139" name="Flowchart: Connector 484024139"/>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147918" id="Flowchart: Connector 484024139" o:spid="_x0000_s1026" type="#_x0000_t120" style="position:absolute;margin-left:-3.5pt;margin-top:3.65pt;width:7.15pt;height:7.1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" fillcolor="#fdb911" strokecolor="#173276" strokeweight="1pt">
                <v:stroke joinstyle="miter"/>
              </v:shape>
            </w:pict>
          </mc:Fallback>
        </mc:AlternateContent>
      </w:r>
      <w:r w:rsidRPr="00BF37E2">
        <w:rPr>
          <w:b/>
        </w:rPr>
        <w:t>Макро эдийн засгийн өнөөгийн нөхцөл байдал</w:t>
      </w:r>
      <w:bookmarkEnd w:id="7"/>
      <w:bookmarkEnd w:id="8"/>
      <w:r w:rsidRPr="00BF37E2">
        <w:rPr>
          <w:b/>
        </w:rPr>
        <w:t xml:space="preserve"> </w:t>
      </w:r>
    </w:p>
    <w:p w14:paraId="0F2D69A9" w14:textId="77777777" w:rsidR="00554C9E" w:rsidRPr="00BF37E2" w:rsidRDefault="00554C9E" w:rsidP="00554C9E">
      <w:pPr>
        <w:shd w:val="clear" w:color="auto" w:fill="002060"/>
        <w:ind w:left="426" w:firstLine="567"/>
        <w:rPr>
          <w:b/>
          <w:bCs/>
        </w:rPr>
      </w:pPr>
      <w:r w:rsidRPr="00BF37E2">
        <w:rPr>
          <w:noProof/>
          <w:lang w:val="en-US" w:eastAsia="en-US"/>
        </w:rPr>
        <mc:AlternateContent>
          <mc:Choice Requires="wps">
            <w:drawing>
              <wp:anchor distT="0" distB="0" distL="114300" distR="114300" simplePos="0" relativeHeight="251658270" behindDoc="0" locked="0" layoutInCell="1" allowOverlap="1" wp14:anchorId="396C8634" wp14:editId="13655A3A">
                <wp:simplePos x="0" y="0"/>
                <wp:positionH relativeFrom="margin">
                  <wp:posOffset>-1398905</wp:posOffset>
                </wp:positionH>
                <wp:positionV relativeFrom="paragraph">
                  <wp:posOffset>382195</wp:posOffset>
                </wp:positionV>
                <wp:extent cx="1398270" cy="1323833"/>
                <wp:effectExtent l="0" t="0" r="0" b="0"/>
                <wp:wrapNone/>
                <wp:docPr id="1110418861" name="Rectangle 1110418861"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1398270" cy="1323833"/>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013301" w14:textId="77777777" w:rsidR="00334920" w:rsidRPr="00BB541B" w:rsidRDefault="00334920" w:rsidP="00554C9E">
                            <w:pPr>
                              <w:ind w:firstLine="0"/>
                              <w:jc w:val="right"/>
                              <w:rPr>
                                <w:i/>
                                <w:iCs/>
                                <w:color w:val="173276"/>
                                <w:sz w:val="20"/>
                                <w14:textOutline w14:w="9525" w14:cap="rnd" w14:cmpd="sng" w14:algn="ctr">
                                  <w14:noFill/>
                                  <w14:prstDash w14:val="dash"/>
                                  <w14:bevel/>
                                </w14:textOutline>
                              </w:rPr>
                            </w:pPr>
                            <w:r w:rsidRPr="00BB541B">
                              <w:rPr>
                                <w:i/>
                                <w:iCs/>
                                <w:color w:val="173276"/>
                                <w:sz w:val="20"/>
                              </w:rPr>
                              <w:t>Нэрлэсэн ДНБ 2022 оны эхний хагас жилийн урьдчилсан гүйцэтгэлээр 23.0 их наяд төгрөгт хүрч, өмнөх оноос 15.9 хувиар</w:t>
                            </w:r>
                            <w:r>
                              <w:rPr>
                                <w:i/>
                                <w:iCs/>
                                <w:color w:val="173276"/>
                                <w:sz w:val="20"/>
                                <w:lang w:val="en-US"/>
                              </w:rPr>
                              <w:t xml:space="preserve"> </w:t>
                            </w:r>
                            <w:r>
                              <w:rPr>
                                <w:i/>
                                <w:iCs/>
                                <w:color w:val="173276"/>
                                <w:sz w:val="20"/>
                              </w:rPr>
                              <w:t>өслөө.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C8634" id="Rectangle 1110418861" o:spid="_x0000_s1027" alt="‣Дэлхийн эдийн засаг 2022 онд 4.9 хувиар өсөх төлөвтэй байна." style="position:absolute;left:0;text-align:left;margin-left:-110.15pt;margin-top:30.1pt;width:110.1pt;height:104.2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" filled="f" stroked="f" strokeweight="1pt">
                <v:stroke dashstyle="dash"/>
                <v:textbox>
                  <w:txbxContent>
                    <w:p w14:paraId="53013301" w14:textId="77777777" w:rsidR="00334920" w:rsidRPr="00BB541B" w:rsidRDefault="00334920" w:rsidP="00554C9E">
                      <w:pPr>
                        <w:ind w:firstLine="0"/>
                        <w:jc w:val="right"/>
                        <w:rPr>
                          <w:i/>
                          <w:iCs/>
                          <w:color w:val="173276"/>
                          <w:sz w:val="20"/>
                          <w14:textOutline w14:w="9525" w14:cap="rnd" w14:cmpd="sng" w14:algn="ctr">
                            <w14:noFill/>
                            <w14:prstDash w14:val="dash"/>
                            <w14:bevel/>
                          </w14:textOutline>
                        </w:rPr>
                      </w:pPr>
                      <w:r w:rsidRPr="00BB541B">
                        <w:rPr>
                          <w:i/>
                          <w:iCs/>
                          <w:color w:val="173276"/>
                          <w:sz w:val="20"/>
                        </w:rPr>
                        <w:t>Нэрлэсэн ДНБ 2022 оны эхний хагас жилийн урьдчилсан гүйцэтгэлээр 23.0 их наяд төгрөгт хүрч, өмнөх оноос 15.9 хувиар</w:t>
                      </w:r>
                      <w:r>
                        <w:rPr>
                          <w:i/>
                          <w:iCs/>
                          <w:color w:val="173276"/>
                          <w:sz w:val="20"/>
                          <w:lang w:val="en-US"/>
                        </w:rPr>
                        <w:t xml:space="preserve"> </w:t>
                      </w:r>
                      <w:r>
                        <w:rPr>
                          <w:i/>
                          <w:iCs/>
                          <w:color w:val="173276"/>
                          <w:sz w:val="20"/>
                        </w:rPr>
                        <w:t>өслөө.</w:t>
                      </w:r>
                    </w:p>
                  </w:txbxContent>
                </v:textbox>
                <w10:wrap anchorx="margin"/>
              </v:rect>
            </w:pict>
          </mc:Fallback>
        </mc:AlternateContent>
      </w:r>
      <w:r w:rsidRPr="00BF37E2">
        <w:rPr>
          <w:b/>
          <w:bCs/>
        </w:rPr>
        <w:t xml:space="preserve">Дотоодын нийт бүтээгдэхүүн: </w:t>
      </w:r>
    </w:p>
    <w:p w14:paraId="5C3B3310" w14:textId="77777777" w:rsidR="00554C9E" w:rsidRPr="00BF37E2" w:rsidRDefault="00554C9E" w:rsidP="00554C9E">
      <w:pPr>
        <w:ind w:left="426" w:firstLine="567"/>
      </w:pPr>
      <w:r w:rsidRPr="00BF37E2">
        <w:t>Нэрлэсэн ДНБ 2022 оны эхний хагас жилийн урьдчилсан гүйцэтгэлээр 23.0 их наяд төгрөгт хүрч, өмнөх оноос 15.9 хувиар, 2015 оны зэрэгцүүлэх үнээр тооцсон бодит ДНБ 12.8 их наяд төгрөг болж, өмнөх оноос 1.9 хувиар тус тус өслөө</w:t>
      </w:r>
      <w:r w:rsidRPr="00BF37E2">
        <w:rPr>
          <w:rStyle w:val="FootnoteReference"/>
        </w:rPr>
        <w:footnoteReference w:id="3"/>
      </w:r>
      <w:r w:rsidRPr="00BF37E2">
        <w:t xml:space="preserve">. </w:t>
      </w:r>
    </w:p>
    <w:tbl>
      <w:tblPr>
        <w:tblpPr w:leftFromText="180" w:rightFromText="180" w:vertAnchor="text" w:horzAnchor="margin" w:tblpXSpec="right" w:tblpY="2179"/>
        <w:tblW w:w="4900" w:type="pct"/>
        <w:tblBorders>
          <w:bottom w:val="double" w:sz="4" w:space="0" w:color="auto"/>
        </w:tblBorders>
        <w:tblLayout w:type="fixed"/>
        <w:tblLook w:val="0600" w:firstRow="0" w:lastRow="0" w:firstColumn="0" w:lastColumn="0" w:noHBand="1" w:noVBand="1"/>
      </w:tblPr>
      <w:tblGrid>
        <w:gridCol w:w="2665"/>
        <w:gridCol w:w="1401"/>
        <w:gridCol w:w="1284"/>
        <w:gridCol w:w="1284"/>
        <w:gridCol w:w="1284"/>
      </w:tblGrid>
      <w:tr w:rsidR="00554C9E" w:rsidRPr="00BF37E2" w14:paraId="67E28FD9" w14:textId="77777777">
        <w:trPr>
          <w:trHeight w:val="264"/>
        </w:trPr>
        <w:tc>
          <w:tcPr>
            <w:tcW w:w="1682" w:type="pct"/>
            <w:shd w:val="clear" w:color="auto" w:fill="002060"/>
            <w:vAlign w:val="center"/>
            <w:hideMark/>
          </w:tcPr>
          <w:p w14:paraId="6622CF44" w14:textId="77777777" w:rsidR="00554C9E" w:rsidRPr="00BF37E2" w:rsidRDefault="00554C9E">
            <w:pPr>
              <w:spacing w:before="100" w:beforeAutospacing="1" w:after="100" w:afterAutospacing="1"/>
              <w:ind w:left="426" w:firstLine="414"/>
              <w:rPr>
                <w:rFonts w:eastAsia="SimSun"/>
                <w:b/>
                <w:color w:val="FFFFFF"/>
                <w:sz w:val="20"/>
              </w:rPr>
            </w:pPr>
            <w:r w:rsidRPr="00BF37E2">
              <w:rPr>
                <w:rFonts w:eastAsia="SimSun"/>
                <w:b/>
                <w:color w:val="FFFFFF"/>
                <w:sz w:val="20"/>
              </w:rPr>
              <w:t>Үзүүлэлт</w:t>
            </w:r>
          </w:p>
        </w:tc>
        <w:tc>
          <w:tcPr>
            <w:tcW w:w="885" w:type="pct"/>
            <w:shd w:val="clear" w:color="auto" w:fill="002060"/>
            <w:vAlign w:val="center"/>
            <w:hideMark/>
          </w:tcPr>
          <w:p w14:paraId="60765777" w14:textId="77777777" w:rsidR="00554C9E" w:rsidRPr="00BF37E2" w:rsidRDefault="00554C9E">
            <w:pPr>
              <w:spacing w:before="100" w:beforeAutospacing="1" w:after="100" w:afterAutospacing="1"/>
              <w:ind w:firstLine="0"/>
              <w:jc w:val="center"/>
              <w:rPr>
                <w:rFonts w:eastAsia="SimSun"/>
                <w:b/>
                <w:color w:val="FFFFFF"/>
                <w:sz w:val="20"/>
              </w:rPr>
            </w:pPr>
            <w:r w:rsidRPr="00BF37E2">
              <w:rPr>
                <w:rFonts w:eastAsia="SimSun"/>
                <w:b/>
                <w:color w:val="FFFFFF"/>
                <w:sz w:val="20"/>
              </w:rPr>
              <w:t>2019</w:t>
            </w:r>
          </w:p>
        </w:tc>
        <w:tc>
          <w:tcPr>
            <w:tcW w:w="811" w:type="pct"/>
            <w:shd w:val="clear" w:color="auto" w:fill="002060"/>
            <w:vAlign w:val="center"/>
            <w:hideMark/>
          </w:tcPr>
          <w:p w14:paraId="3706626C" w14:textId="77777777" w:rsidR="00554C9E" w:rsidRPr="00BF37E2" w:rsidRDefault="00554C9E">
            <w:pPr>
              <w:spacing w:before="100" w:beforeAutospacing="1" w:after="100" w:afterAutospacing="1"/>
              <w:ind w:firstLine="0"/>
              <w:jc w:val="center"/>
              <w:rPr>
                <w:rFonts w:eastAsia="SimSun"/>
                <w:b/>
                <w:color w:val="FFFFFF"/>
                <w:sz w:val="20"/>
              </w:rPr>
            </w:pPr>
            <w:r w:rsidRPr="00BF37E2">
              <w:rPr>
                <w:rFonts w:eastAsia="SimSun"/>
                <w:b/>
                <w:bCs/>
                <w:color w:val="FFFFFF"/>
                <w:sz w:val="20"/>
              </w:rPr>
              <w:t>2020</w:t>
            </w:r>
          </w:p>
        </w:tc>
        <w:tc>
          <w:tcPr>
            <w:tcW w:w="811" w:type="pct"/>
            <w:shd w:val="clear" w:color="auto" w:fill="002060"/>
            <w:vAlign w:val="center"/>
            <w:hideMark/>
          </w:tcPr>
          <w:p w14:paraId="0AFA9C2F" w14:textId="77777777" w:rsidR="00554C9E" w:rsidRPr="00BF37E2" w:rsidRDefault="00554C9E">
            <w:pPr>
              <w:spacing w:before="100" w:beforeAutospacing="1" w:after="100" w:afterAutospacing="1"/>
              <w:ind w:firstLine="0"/>
              <w:jc w:val="center"/>
              <w:rPr>
                <w:rFonts w:eastAsia="SimSun"/>
                <w:b/>
                <w:color w:val="FFFFFF"/>
                <w:sz w:val="20"/>
              </w:rPr>
            </w:pPr>
            <w:r w:rsidRPr="00BF37E2">
              <w:rPr>
                <w:rFonts w:eastAsia="SimSun"/>
                <w:b/>
                <w:color w:val="FFFFFF"/>
                <w:sz w:val="20"/>
              </w:rPr>
              <w:t>2021</w:t>
            </w:r>
          </w:p>
        </w:tc>
        <w:tc>
          <w:tcPr>
            <w:tcW w:w="811" w:type="pct"/>
            <w:shd w:val="clear" w:color="auto" w:fill="002060"/>
            <w:vAlign w:val="center"/>
          </w:tcPr>
          <w:p w14:paraId="4B466D79" w14:textId="77777777" w:rsidR="00554C9E" w:rsidRPr="00BF37E2" w:rsidRDefault="00554C9E">
            <w:pPr>
              <w:spacing w:after="0"/>
              <w:ind w:firstLine="0"/>
              <w:jc w:val="center"/>
              <w:rPr>
                <w:rFonts w:eastAsia="SimSun"/>
                <w:b/>
                <w:color w:val="FFFFFF"/>
                <w:sz w:val="20"/>
              </w:rPr>
            </w:pPr>
            <w:r w:rsidRPr="00BF37E2">
              <w:rPr>
                <w:rFonts w:eastAsia="SimSun"/>
                <w:b/>
                <w:color w:val="FFFFFF"/>
                <w:sz w:val="20"/>
              </w:rPr>
              <w:t xml:space="preserve">2022 </w:t>
            </w:r>
            <w:r w:rsidRPr="00BF37E2">
              <w:rPr>
                <w:rFonts w:eastAsia="SimSun"/>
                <w:b/>
                <w:color w:val="FFFFFF"/>
                <w:sz w:val="20"/>
              </w:rPr>
              <w:br/>
              <w:t>1-6*</w:t>
            </w:r>
          </w:p>
        </w:tc>
      </w:tr>
      <w:tr w:rsidR="00554C9E" w:rsidRPr="00BF37E2" w14:paraId="0FC8162E" w14:textId="77777777">
        <w:trPr>
          <w:trHeight w:val="264"/>
        </w:trPr>
        <w:tc>
          <w:tcPr>
            <w:tcW w:w="1682" w:type="pct"/>
            <w:tcBorders>
              <w:bottom w:val="single" w:sz="4" w:space="0" w:color="auto"/>
            </w:tcBorders>
            <w:shd w:val="clear" w:color="auto" w:fill="auto"/>
            <w:vAlign w:val="center"/>
            <w:hideMark/>
          </w:tcPr>
          <w:p w14:paraId="79B57050" w14:textId="77777777" w:rsidR="00554C9E" w:rsidRPr="00BF37E2" w:rsidRDefault="00554C9E">
            <w:pPr>
              <w:spacing w:before="100" w:beforeAutospacing="1" w:after="100" w:afterAutospacing="1"/>
              <w:ind w:firstLine="322"/>
              <w:rPr>
                <w:rFonts w:eastAsia="SimSun"/>
                <w:b/>
                <w:bCs/>
                <w:color w:val="000000"/>
                <w:sz w:val="20"/>
              </w:rPr>
            </w:pPr>
            <w:r w:rsidRPr="00BF37E2">
              <w:rPr>
                <w:rFonts w:eastAsia="SimSun"/>
                <w:b/>
                <w:bCs/>
                <w:color w:val="000000"/>
                <w:sz w:val="20"/>
              </w:rPr>
              <w:t>Эдийн засгийн өсөлт</w:t>
            </w:r>
          </w:p>
        </w:tc>
        <w:tc>
          <w:tcPr>
            <w:tcW w:w="885" w:type="pct"/>
            <w:tcBorders>
              <w:bottom w:val="single" w:sz="4" w:space="0" w:color="auto"/>
            </w:tcBorders>
            <w:shd w:val="clear" w:color="auto" w:fill="auto"/>
            <w:vAlign w:val="center"/>
            <w:hideMark/>
          </w:tcPr>
          <w:p w14:paraId="40A2B043" w14:textId="77777777" w:rsidR="00554C9E" w:rsidRPr="00BF37E2" w:rsidRDefault="00554C9E">
            <w:pPr>
              <w:spacing w:before="100" w:beforeAutospacing="1" w:after="100" w:afterAutospacing="1"/>
              <w:ind w:firstLine="0"/>
              <w:jc w:val="center"/>
              <w:rPr>
                <w:rFonts w:eastAsia="SimSun"/>
                <w:b/>
                <w:color w:val="000000"/>
                <w:sz w:val="20"/>
              </w:rPr>
            </w:pPr>
            <w:r w:rsidRPr="00BF37E2">
              <w:rPr>
                <w:rFonts w:eastAsia="SimSun"/>
                <w:b/>
                <w:color w:val="000000"/>
                <w:sz w:val="20"/>
              </w:rPr>
              <w:t>5.6</w:t>
            </w:r>
          </w:p>
        </w:tc>
        <w:tc>
          <w:tcPr>
            <w:tcW w:w="811" w:type="pct"/>
            <w:tcBorders>
              <w:bottom w:val="single" w:sz="4" w:space="0" w:color="auto"/>
            </w:tcBorders>
            <w:shd w:val="clear" w:color="auto" w:fill="auto"/>
            <w:vAlign w:val="center"/>
            <w:hideMark/>
          </w:tcPr>
          <w:p w14:paraId="3C50D647" w14:textId="77777777" w:rsidR="00554C9E" w:rsidRPr="00BF37E2" w:rsidRDefault="00554C9E">
            <w:pPr>
              <w:spacing w:before="100" w:beforeAutospacing="1" w:after="100" w:afterAutospacing="1"/>
              <w:ind w:firstLine="0"/>
              <w:jc w:val="center"/>
              <w:rPr>
                <w:rFonts w:eastAsia="SimSun"/>
                <w:b/>
                <w:color w:val="000000"/>
                <w:sz w:val="20"/>
              </w:rPr>
            </w:pPr>
            <w:r w:rsidRPr="00BF37E2">
              <w:rPr>
                <w:rFonts w:eastAsia="SimSun"/>
                <w:b/>
                <w:color w:val="000000"/>
                <w:sz w:val="20"/>
              </w:rPr>
              <w:t>-4.6</w:t>
            </w:r>
          </w:p>
        </w:tc>
        <w:tc>
          <w:tcPr>
            <w:tcW w:w="811" w:type="pct"/>
            <w:tcBorders>
              <w:bottom w:val="single" w:sz="4" w:space="0" w:color="auto"/>
            </w:tcBorders>
            <w:shd w:val="clear" w:color="auto" w:fill="auto"/>
            <w:vAlign w:val="center"/>
            <w:hideMark/>
          </w:tcPr>
          <w:p w14:paraId="043936C4" w14:textId="77777777" w:rsidR="00554C9E" w:rsidRPr="00BF37E2" w:rsidRDefault="00554C9E">
            <w:pPr>
              <w:spacing w:before="100" w:beforeAutospacing="1" w:after="100" w:afterAutospacing="1"/>
              <w:ind w:left="-34" w:firstLine="43"/>
              <w:jc w:val="center"/>
              <w:rPr>
                <w:rFonts w:eastAsia="SimSun"/>
                <w:b/>
                <w:color w:val="000000"/>
                <w:sz w:val="20"/>
              </w:rPr>
            </w:pPr>
            <w:r w:rsidRPr="00BF37E2">
              <w:rPr>
                <w:rFonts w:eastAsia="SimSun"/>
                <w:b/>
                <w:color w:val="000000"/>
                <w:sz w:val="20"/>
              </w:rPr>
              <w:t>1.6</w:t>
            </w:r>
          </w:p>
        </w:tc>
        <w:tc>
          <w:tcPr>
            <w:tcW w:w="811" w:type="pct"/>
            <w:tcBorders>
              <w:bottom w:val="single" w:sz="4" w:space="0" w:color="auto"/>
            </w:tcBorders>
            <w:shd w:val="clear" w:color="auto" w:fill="auto"/>
            <w:vAlign w:val="center"/>
          </w:tcPr>
          <w:p w14:paraId="21F6AFEF" w14:textId="77777777" w:rsidR="00554C9E" w:rsidRPr="00BF37E2" w:rsidRDefault="00554C9E">
            <w:pPr>
              <w:spacing w:before="100" w:beforeAutospacing="1" w:after="100" w:afterAutospacing="1"/>
              <w:ind w:left="-34" w:firstLine="43"/>
              <w:jc w:val="center"/>
              <w:rPr>
                <w:rFonts w:eastAsia="SimSun"/>
                <w:b/>
                <w:color w:val="000000"/>
                <w:sz w:val="20"/>
              </w:rPr>
            </w:pPr>
            <w:r w:rsidRPr="00BF37E2">
              <w:rPr>
                <w:rFonts w:eastAsia="SimSun"/>
                <w:b/>
                <w:color w:val="000000"/>
                <w:sz w:val="20"/>
              </w:rPr>
              <w:t>1.9</w:t>
            </w:r>
          </w:p>
        </w:tc>
      </w:tr>
      <w:tr w:rsidR="00554C9E" w:rsidRPr="00BF37E2" w14:paraId="0A159C74" w14:textId="77777777">
        <w:trPr>
          <w:trHeight w:val="264"/>
        </w:trPr>
        <w:tc>
          <w:tcPr>
            <w:tcW w:w="1682" w:type="pct"/>
            <w:tcBorders>
              <w:top w:val="single" w:sz="4" w:space="0" w:color="auto"/>
            </w:tcBorders>
            <w:shd w:val="clear" w:color="auto" w:fill="auto"/>
            <w:vAlign w:val="center"/>
            <w:hideMark/>
          </w:tcPr>
          <w:p w14:paraId="0A079897" w14:textId="77777777" w:rsidR="00554C9E" w:rsidRPr="00B356E9" w:rsidRDefault="00554C9E">
            <w:pPr>
              <w:spacing w:before="100" w:beforeAutospacing="1" w:after="100" w:afterAutospacing="1"/>
              <w:ind w:firstLine="747"/>
              <w:rPr>
                <w:rFonts w:eastAsia="SimSun"/>
                <w:b/>
                <w:color w:val="000000"/>
                <w:sz w:val="20"/>
              </w:rPr>
            </w:pPr>
            <w:r w:rsidRPr="00B356E9">
              <w:rPr>
                <w:rFonts w:eastAsia="SimSun"/>
                <w:b/>
                <w:color w:val="000000"/>
                <w:sz w:val="20"/>
              </w:rPr>
              <w:t>Хөдөө аж ахуй</w:t>
            </w:r>
          </w:p>
        </w:tc>
        <w:tc>
          <w:tcPr>
            <w:tcW w:w="885" w:type="pct"/>
            <w:tcBorders>
              <w:top w:val="single" w:sz="4" w:space="0" w:color="auto"/>
            </w:tcBorders>
            <w:shd w:val="clear" w:color="auto" w:fill="auto"/>
            <w:vAlign w:val="center"/>
            <w:hideMark/>
          </w:tcPr>
          <w:p w14:paraId="60757CF8" w14:textId="77777777" w:rsidR="00554C9E" w:rsidRPr="00B356E9" w:rsidRDefault="00554C9E">
            <w:pPr>
              <w:spacing w:before="100" w:beforeAutospacing="1" w:after="100" w:afterAutospacing="1"/>
              <w:ind w:left="176" w:firstLine="0"/>
              <w:jc w:val="center"/>
              <w:rPr>
                <w:rFonts w:eastAsia="SimSun"/>
                <w:b/>
                <w:color w:val="000000"/>
                <w:sz w:val="20"/>
              </w:rPr>
            </w:pPr>
            <w:r w:rsidRPr="00B356E9">
              <w:rPr>
                <w:rFonts w:eastAsia="SimSun"/>
                <w:b/>
                <w:color w:val="000000"/>
                <w:sz w:val="20"/>
              </w:rPr>
              <w:t>0.7</w:t>
            </w:r>
          </w:p>
        </w:tc>
        <w:tc>
          <w:tcPr>
            <w:tcW w:w="811" w:type="pct"/>
            <w:tcBorders>
              <w:top w:val="single" w:sz="4" w:space="0" w:color="auto"/>
            </w:tcBorders>
            <w:shd w:val="clear" w:color="auto" w:fill="auto"/>
            <w:vAlign w:val="center"/>
            <w:hideMark/>
          </w:tcPr>
          <w:p w14:paraId="16482511" w14:textId="77777777" w:rsidR="00554C9E" w:rsidRPr="00B356E9" w:rsidRDefault="00554C9E">
            <w:pPr>
              <w:spacing w:before="100" w:beforeAutospacing="1" w:after="100" w:afterAutospacing="1"/>
              <w:ind w:firstLine="0"/>
              <w:jc w:val="center"/>
              <w:rPr>
                <w:rFonts w:eastAsia="SimSun"/>
                <w:b/>
                <w:color w:val="000000"/>
                <w:sz w:val="20"/>
              </w:rPr>
            </w:pPr>
            <w:r w:rsidRPr="00B356E9">
              <w:rPr>
                <w:rFonts w:eastAsia="SimSun"/>
                <w:b/>
                <w:color w:val="000000"/>
                <w:sz w:val="20"/>
              </w:rPr>
              <w:t>0.8</w:t>
            </w:r>
          </w:p>
        </w:tc>
        <w:tc>
          <w:tcPr>
            <w:tcW w:w="811" w:type="pct"/>
            <w:tcBorders>
              <w:top w:val="single" w:sz="4" w:space="0" w:color="auto"/>
            </w:tcBorders>
            <w:shd w:val="clear" w:color="auto" w:fill="auto"/>
            <w:vAlign w:val="center"/>
            <w:hideMark/>
          </w:tcPr>
          <w:p w14:paraId="68C2B106" w14:textId="77777777" w:rsidR="00554C9E" w:rsidRPr="00B356E9" w:rsidRDefault="00554C9E">
            <w:pPr>
              <w:spacing w:before="100" w:beforeAutospacing="1" w:after="100" w:afterAutospacing="1"/>
              <w:ind w:left="-34" w:firstLine="43"/>
              <w:jc w:val="center"/>
              <w:rPr>
                <w:rFonts w:eastAsia="SimSun"/>
                <w:b/>
                <w:color w:val="000000"/>
                <w:sz w:val="20"/>
              </w:rPr>
            </w:pPr>
            <w:r w:rsidRPr="00B356E9">
              <w:rPr>
                <w:rFonts w:eastAsia="SimSun"/>
                <w:b/>
                <w:color w:val="000000"/>
                <w:sz w:val="20"/>
              </w:rPr>
              <w:t>-0.8</w:t>
            </w:r>
          </w:p>
        </w:tc>
        <w:tc>
          <w:tcPr>
            <w:tcW w:w="811" w:type="pct"/>
            <w:tcBorders>
              <w:top w:val="single" w:sz="4" w:space="0" w:color="auto"/>
            </w:tcBorders>
            <w:shd w:val="clear" w:color="auto" w:fill="auto"/>
            <w:vAlign w:val="center"/>
          </w:tcPr>
          <w:p w14:paraId="100E27B2" w14:textId="77777777" w:rsidR="00554C9E" w:rsidRPr="00B356E9" w:rsidRDefault="00554C9E">
            <w:pPr>
              <w:spacing w:before="100" w:beforeAutospacing="1" w:after="100" w:afterAutospacing="1"/>
              <w:ind w:left="-34" w:firstLine="43"/>
              <w:jc w:val="center"/>
              <w:rPr>
                <w:rFonts w:eastAsia="SimSun"/>
                <w:b/>
                <w:color w:val="000000"/>
                <w:sz w:val="20"/>
              </w:rPr>
            </w:pPr>
            <w:r w:rsidRPr="00B356E9">
              <w:rPr>
                <w:rFonts w:eastAsia="SimSun"/>
                <w:b/>
                <w:color w:val="000000"/>
                <w:sz w:val="20"/>
              </w:rPr>
              <w:t>1.8</w:t>
            </w:r>
          </w:p>
        </w:tc>
      </w:tr>
      <w:tr w:rsidR="00554C9E" w:rsidRPr="00BF37E2" w14:paraId="32684271" w14:textId="77777777">
        <w:trPr>
          <w:trHeight w:val="264"/>
        </w:trPr>
        <w:tc>
          <w:tcPr>
            <w:tcW w:w="1682" w:type="pct"/>
            <w:shd w:val="clear" w:color="auto" w:fill="auto"/>
            <w:vAlign w:val="center"/>
          </w:tcPr>
          <w:p w14:paraId="7A1FB7DF" w14:textId="77777777" w:rsidR="00554C9E" w:rsidRPr="00B356E9" w:rsidRDefault="00554C9E">
            <w:pPr>
              <w:spacing w:before="100" w:beforeAutospacing="1" w:after="100" w:afterAutospacing="1"/>
              <w:ind w:firstLine="747"/>
              <w:rPr>
                <w:rFonts w:eastAsia="SimSun"/>
                <w:b/>
                <w:color w:val="000000"/>
                <w:sz w:val="20"/>
              </w:rPr>
            </w:pPr>
            <w:r w:rsidRPr="00B356E9">
              <w:rPr>
                <w:rFonts w:eastAsia="SimSun"/>
                <w:b/>
                <w:color w:val="000000"/>
                <w:sz w:val="20"/>
              </w:rPr>
              <w:t>Үйлдвэрлэл</w:t>
            </w:r>
          </w:p>
        </w:tc>
        <w:tc>
          <w:tcPr>
            <w:tcW w:w="885" w:type="pct"/>
            <w:shd w:val="clear" w:color="auto" w:fill="auto"/>
            <w:vAlign w:val="center"/>
          </w:tcPr>
          <w:p w14:paraId="2DDDECE2" w14:textId="77777777" w:rsidR="00554C9E" w:rsidRPr="00B356E9" w:rsidRDefault="00554C9E">
            <w:pPr>
              <w:spacing w:before="100" w:beforeAutospacing="1" w:after="100" w:afterAutospacing="1"/>
              <w:ind w:left="176" w:firstLine="0"/>
              <w:jc w:val="center"/>
              <w:rPr>
                <w:rFonts w:eastAsia="SimSun"/>
                <w:b/>
                <w:color w:val="000000"/>
                <w:sz w:val="20"/>
              </w:rPr>
            </w:pPr>
            <w:r w:rsidRPr="00B356E9">
              <w:rPr>
                <w:rFonts w:eastAsia="SimSun"/>
                <w:b/>
                <w:color w:val="000000"/>
                <w:sz w:val="20"/>
              </w:rPr>
              <w:t>0.9</w:t>
            </w:r>
          </w:p>
        </w:tc>
        <w:tc>
          <w:tcPr>
            <w:tcW w:w="811" w:type="pct"/>
            <w:shd w:val="clear" w:color="auto" w:fill="auto"/>
            <w:vAlign w:val="center"/>
          </w:tcPr>
          <w:p w14:paraId="35D57225" w14:textId="77777777" w:rsidR="00554C9E" w:rsidRPr="00B356E9" w:rsidRDefault="00554C9E">
            <w:pPr>
              <w:spacing w:before="100" w:beforeAutospacing="1" w:after="100" w:afterAutospacing="1"/>
              <w:ind w:firstLine="0"/>
              <w:jc w:val="center"/>
              <w:rPr>
                <w:rFonts w:eastAsia="SimSun"/>
                <w:b/>
                <w:color w:val="000000"/>
                <w:sz w:val="20"/>
              </w:rPr>
            </w:pPr>
            <w:r w:rsidRPr="00B356E9">
              <w:rPr>
                <w:rFonts w:eastAsia="SimSun"/>
                <w:b/>
                <w:color w:val="000000"/>
                <w:sz w:val="20"/>
              </w:rPr>
              <w:t>-1.3</w:t>
            </w:r>
          </w:p>
        </w:tc>
        <w:tc>
          <w:tcPr>
            <w:tcW w:w="811" w:type="pct"/>
            <w:shd w:val="clear" w:color="auto" w:fill="auto"/>
            <w:vAlign w:val="center"/>
          </w:tcPr>
          <w:p w14:paraId="5888B953" w14:textId="77777777" w:rsidR="00554C9E" w:rsidRPr="00B356E9" w:rsidRDefault="00554C9E">
            <w:pPr>
              <w:spacing w:before="100" w:beforeAutospacing="1" w:after="100" w:afterAutospacing="1"/>
              <w:ind w:left="-34" w:firstLine="43"/>
              <w:jc w:val="center"/>
              <w:rPr>
                <w:rFonts w:eastAsia="SimSun"/>
                <w:b/>
                <w:color w:val="000000"/>
                <w:sz w:val="20"/>
              </w:rPr>
            </w:pPr>
            <w:r w:rsidRPr="00B356E9">
              <w:rPr>
                <w:rFonts w:eastAsia="SimSun"/>
                <w:b/>
                <w:color w:val="000000"/>
                <w:sz w:val="20"/>
              </w:rPr>
              <w:t>-0.6</w:t>
            </w:r>
          </w:p>
        </w:tc>
        <w:tc>
          <w:tcPr>
            <w:tcW w:w="811" w:type="pct"/>
            <w:shd w:val="clear" w:color="auto" w:fill="auto"/>
            <w:vAlign w:val="center"/>
          </w:tcPr>
          <w:p w14:paraId="103A94B9" w14:textId="77777777" w:rsidR="00554C9E" w:rsidRPr="00B356E9" w:rsidRDefault="00554C9E">
            <w:pPr>
              <w:spacing w:before="100" w:beforeAutospacing="1" w:after="100" w:afterAutospacing="1"/>
              <w:ind w:left="-34" w:firstLine="43"/>
              <w:jc w:val="center"/>
              <w:rPr>
                <w:rFonts w:eastAsia="SimSun"/>
                <w:b/>
                <w:color w:val="000000"/>
                <w:sz w:val="20"/>
              </w:rPr>
            </w:pPr>
            <w:r w:rsidRPr="00B356E9">
              <w:rPr>
                <w:rFonts w:eastAsia="SimSun"/>
                <w:b/>
                <w:color w:val="000000"/>
                <w:sz w:val="20"/>
              </w:rPr>
              <w:t>-3.8</w:t>
            </w:r>
          </w:p>
        </w:tc>
      </w:tr>
      <w:tr w:rsidR="00554C9E" w:rsidRPr="00BF37E2" w14:paraId="70AEDDF0" w14:textId="77777777">
        <w:trPr>
          <w:trHeight w:val="264"/>
        </w:trPr>
        <w:tc>
          <w:tcPr>
            <w:tcW w:w="1682" w:type="pct"/>
            <w:shd w:val="clear" w:color="auto" w:fill="auto"/>
            <w:vAlign w:val="center"/>
            <w:hideMark/>
          </w:tcPr>
          <w:p w14:paraId="64C9BC98" w14:textId="77777777" w:rsidR="00554C9E" w:rsidRPr="00BF37E2" w:rsidRDefault="00554C9E">
            <w:pPr>
              <w:spacing w:before="100" w:beforeAutospacing="1" w:after="100" w:afterAutospacing="1"/>
              <w:ind w:firstLine="1030"/>
              <w:rPr>
                <w:rFonts w:eastAsia="SimSun"/>
                <w:i/>
                <w:iCs/>
                <w:color w:val="000000"/>
                <w:sz w:val="20"/>
              </w:rPr>
            </w:pPr>
            <w:r w:rsidRPr="00BF37E2">
              <w:rPr>
                <w:rFonts w:eastAsia="SimSun"/>
                <w:i/>
                <w:iCs/>
                <w:color w:val="000000"/>
                <w:sz w:val="20"/>
              </w:rPr>
              <w:t xml:space="preserve">    Уул уурхай</w:t>
            </w:r>
          </w:p>
        </w:tc>
        <w:tc>
          <w:tcPr>
            <w:tcW w:w="885" w:type="pct"/>
            <w:shd w:val="clear" w:color="auto" w:fill="auto"/>
            <w:vAlign w:val="center"/>
            <w:hideMark/>
          </w:tcPr>
          <w:p w14:paraId="2A55015D" w14:textId="77777777" w:rsidR="00554C9E" w:rsidRPr="00BF37E2" w:rsidRDefault="00554C9E">
            <w:pPr>
              <w:spacing w:before="100" w:beforeAutospacing="1" w:after="100" w:afterAutospacing="1"/>
              <w:ind w:left="176" w:firstLine="0"/>
              <w:jc w:val="right"/>
              <w:rPr>
                <w:rFonts w:eastAsia="SimSun"/>
                <w:i/>
                <w:iCs/>
                <w:color w:val="000000"/>
                <w:sz w:val="20"/>
              </w:rPr>
            </w:pPr>
            <w:r w:rsidRPr="00BF37E2">
              <w:rPr>
                <w:rFonts w:eastAsia="SimSun"/>
                <w:i/>
                <w:iCs/>
                <w:color w:val="000000"/>
                <w:sz w:val="20"/>
              </w:rPr>
              <w:t>-0.3</w:t>
            </w:r>
          </w:p>
        </w:tc>
        <w:tc>
          <w:tcPr>
            <w:tcW w:w="811" w:type="pct"/>
            <w:shd w:val="clear" w:color="auto" w:fill="auto"/>
            <w:vAlign w:val="center"/>
            <w:hideMark/>
          </w:tcPr>
          <w:p w14:paraId="1A222714" w14:textId="77777777" w:rsidR="00554C9E" w:rsidRPr="00BF37E2" w:rsidRDefault="00554C9E">
            <w:pPr>
              <w:spacing w:before="100" w:beforeAutospacing="1" w:after="100" w:afterAutospacing="1"/>
              <w:ind w:firstLine="0"/>
              <w:jc w:val="right"/>
              <w:rPr>
                <w:rFonts w:eastAsia="SimSun"/>
                <w:i/>
                <w:iCs/>
                <w:color w:val="000000"/>
                <w:sz w:val="20"/>
              </w:rPr>
            </w:pPr>
            <w:r w:rsidRPr="00BF37E2">
              <w:rPr>
                <w:rFonts w:eastAsia="SimSun"/>
                <w:i/>
                <w:iCs/>
                <w:color w:val="000000"/>
                <w:sz w:val="20"/>
              </w:rPr>
              <w:t>-1.4</w:t>
            </w:r>
          </w:p>
        </w:tc>
        <w:tc>
          <w:tcPr>
            <w:tcW w:w="811" w:type="pct"/>
            <w:shd w:val="clear" w:color="auto" w:fill="auto"/>
            <w:vAlign w:val="center"/>
            <w:hideMark/>
          </w:tcPr>
          <w:p w14:paraId="2B41D906"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0.1</w:t>
            </w:r>
          </w:p>
        </w:tc>
        <w:tc>
          <w:tcPr>
            <w:tcW w:w="811" w:type="pct"/>
            <w:shd w:val="clear" w:color="auto" w:fill="auto"/>
            <w:vAlign w:val="center"/>
          </w:tcPr>
          <w:p w14:paraId="182F7BD8"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-3.7</w:t>
            </w:r>
          </w:p>
        </w:tc>
      </w:tr>
      <w:tr w:rsidR="00554C9E" w:rsidRPr="00BF37E2" w14:paraId="59AE2339" w14:textId="77777777">
        <w:trPr>
          <w:trHeight w:val="264"/>
        </w:trPr>
        <w:tc>
          <w:tcPr>
            <w:tcW w:w="1682" w:type="pct"/>
            <w:shd w:val="clear" w:color="auto" w:fill="auto"/>
            <w:vAlign w:val="center"/>
            <w:hideMark/>
          </w:tcPr>
          <w:p w14:paraId="7F854389" w14:textId="77777777" w:rsidR="00554C9E" w:rsidRPr="00BF37E2" w:rsidRDefault="00554C9E">
            <w:pPr>
              <w:spacing w:before="100" w:beforeAutospacing="1" w:after="100" w:afterAutospacing="1"/>
              <w:ind w:firstLine="1030"/>
              <w:rPr>
                <w:rFonts w:eastAsia="SimSun"/>
                <w:i/>
                <w:iCs/>
                <w:color w:val="000000"/>
                <w:sz w:val="20"/>
              </w:rPr>
            </w:pPr>
            <w:r w:rsidRPr="00BF37E2">
              <w:rPr>
                <w:rFonts w:eastAsia="SimSun"/>
                <w:i/>
                <w:iCs/>
                <w:color w:val="000000"/>
                <w:sz w:val="20"/>
              </w:rPr>
              <w:t xml:space="preserve">    Боловсруулах</w:t>
            </w:r>
          </w:p>
        </w:tc>
        <w:tc>
          <w:tcPr>
            <w:tcW w:w="885" w:type="pct"/>
            <w:shd w:val="clear" w:color="auto" w:fill="auto"/>
            <w:vAlign w:val="center"/>
            <w:hideMark/>
          </w:tcPr>
          <w:p w14:paraId="367CC8A5" w14:textId="77777777" w:rsidR="00554C9E" w:rsidRPr="00BF37E2" w:rsidRDefault="00554C9E">
            <w:pPr>
              <w:spacing w:before="100" w:beforeAutospacing="1" w:after="100" w:afterAutospacing="1"/>
              <w:ind w:left="176" w:firstLine="0"/>
              <w:jc w:val="right"/>
              <w:rPr>
                <w:rFonts w:eastAsia="SimSun"/>
                <w:i/>
                <w:iCs/>
                <w:color w:val="000000"/>
                <w:sz w:val="20"/>
              </w:rPr>
            </w:pPr>
            <w:r w:rsidRPr="00BF37E2">
              <w:rPr>
                <w:rFonts w:eastAsia="SimSun"/>
                <w:i/>
                <w:iCs/>
                <w:color w:val="000000"/>
                <w:sz w:val="20"/>
              </w:rPr>
              <w:t>0.3</w:t>
            </w:r>
          </w:p>
        </w:tc>
        <w:tc>
          <w:tcPr>
            <w:tcW w:w="811" w:type="pct"/>
            <w:shd w:val="clear" w:color="auto" w:fill="auto"/>
            <w:vAlign w:val="center"/>
            <w:hideMark/>
          </w:tcPr>
          <w:p w14:paraId="6C2A2EBE" w14:textId="77777777" w:rsidR="00554C9E" w:rsidRPr="00BF37E2" w:rsidRDefault="00554C9E">
            <w:pPr>
              <w:spacing w:before="100" w:beforeAutospacing="1" w:after="100" w:afterAutospacing="1"/>
              <w:ind w:firstLine="0"/>
              <w:jc w:val="right"/>
              <w:rPr>
                <w:rFonts w:eastAsia="SimSun"/>
                <w:i/>
                <w:iCs/>
                <w:color w:val="000000"/>
                <w:sz w:val="20"/>
              </w:rPr>
            </w:pPr>
            <w:r w:rsidRPr="00BF37E2">
              <w:rPr>
                <w:rFonts w:eastAsia="SimSun"/>
                <w:i/>
                <w:iCs/>
                <w:color w:val="000000"/>
                <w:sz w:val="20"/>
              </w:rPr>
              <w:t>0.3</w:t>
            </w:r>
          </w:p>
        </w:tc>
        <w:tc>
          <w:tcPr>
            <w:tcW w:w="811" w:type="pct"/>
            <w:shd w:val="clear" w:color="auto" w:fill="auto"/>
            <w:vAlign w:val="center"/>
            <w:hideMark/>
          </w:tcPr>
          <w:p w14:paraId="29500FD5"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-0.1</w:t>
            </w:r>
          </w:p>
        </w:tc>
        <w:tc>
          <w:tcPr>
            <w:tcW w:w="811" w:type="pct"/>
            <w:shd w:val="clear" w:color="auto" w:fill="auto"/>
            <w:vAlign w:val="center"/>
          </w:tcPr>
          <w:p w14:paraId="7F7C2BED"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-0.1</w:t>
            </w:r>
          </w:p>
        </w:tc>
      </w:tr>
      <w:tr w:rsidR="00554C9E" w:rsidRPr="00BF37E2" w14:paraId="333BD06D" w14:textId="77777777">
        <w:trPr>
          <w:trHeight w:val="270"/>
        </w:trPr>
        <w:tc>
          <w:tcPr>
            <w:tcW w:w="1682" w:type="pct"/>
            <w:shd w:val="clear" w:color="auto" w:fill="auto"/>
            <w:vAlign w:val="center"/>
            <w:hideMark/>
          </w:tcPr>
          <w:p w14:paraId="088A32ED" w14:textId="77777777" w:rsidR="00554C9E" w:rsidRPr="00BF37E2" w:rsidRDefault="00554C9E">
            <w:pPr>
              <w:spacing w:before="100" w:beforeAutospacing="1" w:after="100" w:afterAutospacing="1"/>
              <w:ind w:firstLine="1030"/>
              <w:rPr>
                <w:rFonts w:eastAsia="SimSun"/>
                <w:i/>
                <w:iCs/>
                <w:color w:val="000000"/>
                <w:sz w:val="20"/>
              </w:rPr>
            </w:pPr>
            <w:r w:rsidRPr="00BF37E2">
              <w:rPr>
                <w:rFonts w:eastAsia="SimSun"/>
                <w:i/>
                <w:iCs/>
                <w:color w:val="000000"/>
                <w:sz w:val="20"/>
              </w:rPr>
              <w:t xml:space="preserve">    Цахилгаан</w:t>
            </w:r>
          </w:p>
        </w:tc>
        <w:tc>
          <w:tcPr>
            <w:tcW w:w="885" w:type="pct"/>
            <w:shd w:val="clear" w:color="auto" w:fill="auto"/>
            <w:vAlign w:val="center"/>
            <w:hideMark/>
          </w:tcPr>
          <w:p w14:paraId="38D0732F" w14:textId="77777777" w:rsidR="00554C9E" w:rsidRPr="00BF37E2" w:rsidRDefault="00554C9E">
            <w:pPr>
              <w:spacing w:before="100" w:beforeAutospacing="1" w:after="100" w:afterAutospacing="1"/>
              <w:ind w:left="176" w:firstLine="0"/>
              <w:jc w:val="right"/>
              <w:rPr>
                <w:rFonts w:eastAsia="SimSun"/>
                <w:i/>
                <w:iCs/>
                <w:color w:val="000000"/>
                <w:sz w:val="20"/>
              </w:rPr>
            </w:pPr>
            <w:r w:rsidRPr="00BF37E2">
              <w:rPr>
                <w:rFonts w:eastAsia="SimSun"/>
                <w:i/>
                <w:iCs/>
                <w:color w:val="000000"/>
                <w:sz w:val="20"/>
              </w:rPr>
              <w:t>0.1</w:t>
            </w:r>
          </w:p>
        </w:tc>
        <w:tc>
          <w:tcPr>
            <w:tcW w:w="811" w:type="pct"/>
            <w:shd w:val="clear" w:color="auto" w:fill="auto"/>
            <w:vAlign w:val="center"/>
            <w:hideMark/>
          </w:tcPr>
          <w:p w14:paraId="2FDF97AF" w14:textId="77777777" w:rsidR="00554C9E" w:rsidRPr="00BF37E2" w:rsidRDefault="00554C9E">
            <w:pPr>
              <w:spacing w:before="100" w:beforeAutospacing="1" w:after="100" w:afterAutospacing="1"/>
              <w:ind w:firstLine="0"/>
              <w:jc w:val="right"/>
              <w:rPr>
                <w:rFonts w:eastAsia="SimSun"/>
                <w:i/>
                <w:iCs/>
                <w:color w:val="000000"/>
                <w:sz w:val="20"/>
              </w:rPr>
            </w:pPr>
            <w:r w:rsidRPr="00BF37E2">
              <w:rPr>
                <w:rFonts w:eastAsia="SimSun"/>
                <w:i/>
                <w:iCs/>
                <w:color w:val="000000"/>
                <w:sz w:val="20"/>
              </w:rPr>
              <w:t>0</w:t>
            </w:r>
          </w:p>
        </w:tc>
        <w:tc>
          <w:tcPr>
            <w:tcW w:w="811" w:type="pct"/>
            <w:shd w:val="clear" w:color="auto" w:fill="auto"/>
            <w:vAlign w:val="center"/>
            <w:hideMark/>
          </w:tcPr>
          <w:p w14:paraId="2FCAE499"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0.2</w:t>
            </w:r>
          </w:p>
        </w:tc>
        <w:tc>
          <w:tcPr>
            <w:tcW w:w="811" w:type="pct"/>
            <w:shd w:val="clear" w:color="auto" w:fill="auto"/>
            <w:vAlign w:val="center"/>
          </w:tcPr>
          <w:p w14:paraId="15B09B20"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0.2</w:t>
            </w:r>
          </w:p>
        </w:tc>
      </w:tr>
      <w:tr w:rsidR="00554C9E" w:rsidRPr="00BF37E2" w14:paraId="77248D92" w14:textId="77777777">
        <w:trPr>
          <w:trHeight w:val="264"/>
        </w:trPr>
        <w:tc>
          <w:tcPr>
            <w:tcW w:w="1682" w:type="pct"/>
            <w:shd w:val="clear" w:color="auto" w:fill="auto"/>
            <w:vAlign w:val="center"/>
            <w:hideMark/>
          </w:tcPr>
          <w:p w14:paraId="18B7A91C" w14:textId="77777777" w:rsidR="00554C9E" w:rsidRPr="00BF37E2" w:rsidRDefault="00554C9E">
            <w:pPr>
              <w:spacing w:before="100" w:beforeAutospacing="1" w:after="100" w:afterAutospacing="1"/>
              <w:ind w:firstLine="1030"/>
              <w:rPr>
                <w:rFonts w:eastAsia="SimSun"/>
                <w:i/>
                <w:iCs/>
                <w:color w:val="000000"/>
                <w:sz w:val="20"/>
              </w:rPr>
            </w:pPr>
            <w:r w:rsidRPr="00BF37E2">
              <w:rPr>
                <w:rFonts w:eastAsia="SimSun"/>
                <w:i/>
                <w:iCs/>
                <w:color w:val="000000"/>
                <w:sz w:val="20"/>
              </w:rPr>
              <w:t xml:space="preserve">    Барилга</w:t>
            </w:r>
          </w:p>
        </w:tc>
        <w:tc>
          <w:tcPr>
            <w:tcW w:w="885" w:type="pct"/>
            <w:shd w:val="clear" w:color="auto" w:fill="auto"/>
            <w:vAlign w:val="center"/>
            <w:hideMark/>
          </w:tcPr>
          <w:p w14:paraId="58DF63E6" w14:textId="77777777" w:rsidR="00554C9E" w:rsidRPr="00BF37E2" w:rsidRDefault="00554C9E">
            <w:pPr>
              <w:spacing w:before="100" w:beforeAutospacing="1" w:after="100" w:afterAutospacing="1"/>
              <w:ind w:left="176" w:firstLine="0"/>
              <w:jc w:val="right"/>
              <w:rPr>
                <w:rFonts w:eastAsia="SimSun"/>
                <w:i/>
                <w:iCs/>
                <w:color w:val="000000"/>
                <w:sz w:val="20"/>
              </w:rPr>
            </w:pPr>
            <w:r w:rsidRPr="00BF37E2">
              <w:rPr>
                <w:rFonts w:eastAsia="SimSun"/>
                <w:i/>
                <w:iCs/>
                <w:color w:val="000000"/>
                <w:sz w:val="20"/>
              </w:rPr>
              <w:t>0.7</w:t>
            </w:r>
          </w:p>
        </w:tc>
        <w:tc>
          <w:tcPr>
            <w:tcW w:w="811" w:type="pct"/>
            <w:shd w:val="clear" w:color="auto" w:fill="auto"/>
            <w:vAlign w:val="center"/>
            <w:hideMark/>
          </w:tcPr>
          <w:p w14:paraId="0D084866" w14:textId="77777777" w:rsidR="00554C9E" w:rsidRPr="00BF37E2" w:rsidRDefault="00554C9E">
            <w:pPr>
              <w:spacing w:before="100" w:beforeAutospacing="1" w:after="100" w:afterAutospacing="1"/>
              <w:ind w:firstLine="0"/>
              <w:jc w:val="right"/>
              <w:rPr>
                <w:rFonts w:eastAsia="SimSun"/>
                <w:i/>
                <w:iCs/>
                <w:color w:val="000000"/>
                <w:sz w:val="20"/>
              </w:rPr>
            </w:pPr>
            <w:r w:rsidRPr="00BF37E2">
              <w:rPr>
                <w:rFonts w:eastAsia="SimSun"/>
                <w:i/>
                <w:iCs/>
                <w:color w:val="000000"/>
                <w:sz w:val="20"/>
              </w:rPr>
              <w:t>-0.1</w:t>
            </w:r>
          </w:p>
        </w:tc>
        <w:tc>
          <w:tcPr>
            <w:tcW w:w="811" w:type="pct"/>
            <w:shd w:val="clear" w:color="auto" w:fill="auto"/>
            <w:vAlign w:val="center"/>
            <w:hideMark/>
          </w:tcPr>
          <w:p w14:paraId="11CE1C5E"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-0.9</w:t>
            </w:r>
          </w:p>
        </w:tc>
        <w:tc>
          <w:tcPr>
            <w:tcW w:w="811" w:type="pct"/>
            <w:shd w:val="clear" w:color="auto" w:fill="auto"/>
            <w:vAlign w:val="center"/>
          </w:tcPr>
          <w:p w14:paraId="2B22F52D"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-0.1</w:t>
            </w:r>
          </w:p>
        </w:tc>
      </w:tr>
      <w:tr w:rsidR="00554C9E" w:rsidRPr="00BF37E2" w14:paraId="61DD7D5C" w14:textId="77777777">
        <w:trPr>
          <w:trHeight w:val="264"/>
        </w:trPr>
        <w:tc>
          <w:tcPr>
            <w:tcW w:w="1682" w:type="pct"/>
            <w:shd w:val="clear" w:color="auto" w:fill="auto"/>
            <w:vAlign w:val="center"/>
            <w:hideMark/>
          </w:tcPr>
          <w:p w14:paraId="50580C27" w14:textId="77777777" w:rsidR="00554C9E" w:rsidRPr="00B356E9" w:rsidRDefault="00554C9E">
            <w:pPr>
              <w:spacing w:before="100" w:beforeAutospacing="1" w:after="100" w:afterAutospacing="1"/>
              <w:ind w:firstLine="747"/>
              <w:rPr>
                <w:rFonts w:eastAsia="SimSun"/>
                <w:b/>
                <w:color w:val="000000"/>
                <w:sz w:val="20"/>
              </w:rPr>
            </w:pPr>
            <w:r w:rsidRPr="00B356E9">
              <w:rPr>
                <w:rFonts w:eastAsia="SimSun"/>
                <w:b/>
                <w:color w:val="000000"/>
                <w:sz w:val="20"/>
              </w:rPr>
              <w:t>Үйлчилгээ</w:t>
            </w:r>
          </w:p>
        </w:tc>
        <w:tc>
          <w:tcPr>
            <w:tcW w:w="885" w:type="pct"/>
            <w:shd w:val="clear" w:color="auto" w:fill="auto"/>
            <w:vAlign w:val="center"/>
            <w:hideMark/>
          </w:tcPr>
          <w:p w14:paraId="5CD72695" w14:textId="77777777" w:rsidR="00554C9E" w:rsidRPr="00B356E9" w:rsidRDefault="00554C9E">
            <w:pPr>
              <w:spacing w:before="100" w:beforeAutospacing="1" w:after="100" w:afterAutospacing="1"/>
              <w:ind w:left="176" w:firstLine="0"/>
              <w:jc w:val="center"/>
              <w:rPr>
                <w:rFonts w:eastAsia="SimSun"/>
                <w:b/>
                <w:color w:val="000000"/>
                <w:sz w:val="20"/>
              </w:rPr>
            </w:pPr>
            <w:r w:rsidRPr="00B356E9">
              <w:rPr>
                <w:rFonts w:eastAsia="SimSun"/>
                <w:b/>
                <w:color w:val="000000"/>
                <w:sz w:val="20"/>
              </w:rPr>
              <w:t>2.9</w:t>
            </w:r>
          </w:p>
        </w:tc>
        <w:tc>
          <w:tcPr>
            <w:tcW w:w="811" w:type="pct"/>
            <w:shd w:val="clear" w:color="auto" w:fill="auto"/>
            <w:vAlign w:val="center"/>
            <w:hideMark/>
          </w:tcPr>
          <w:p w14:paraId="44F009FB" w14:textId="77777777" w:rsidR="00554C9E" w:rsidRPr="00B356E9" w:rsidRDefault="00554C9E">
            <w:pPr>
              <w:spacing w:before="100" w:beforeAutospacing="1" w:after="100" w:afterAutospacing="1"/>
              <w:ind w:firstLine="0"/>
              <w:jc w:val="center"/>
              <w:rPr>
                <w:rFonts w:eastAsia="SimSun"/>
                <w:b/>
                <w:color w:val="000000"/>
                <w:sz w:val="20"/>
              </w:rPr>
            </w:pPr>
            <w:r w:rsidRPr="00B356E9">
              <w:rPr>
                <w:rFonts w:eastAsia="SimSun"/>
                <w:b/>
                <w:color w:val="000000"/>
                <w:sz w:val="20"/>
              </w:rPr>
              <w:t>-3.0</w:t>
            </w:r>
          </w:p>
        </w:tc>
        <w:tc>
          <w:tcPr>
            <w:tcW w:w="811" w:type="pct"/>
            <w:shd w:val="clear" w:color="auto" w:fill="auto"/>
            <w:vAlign w:val="center"/>
            <w:hideMark/>
          </w:tcPr>
          <w:p w14:paraId="47BBB295" w14:textId="77777777" w:rsidR="00554C9E" w:rsidRPr="00B356E9" w:rsidRDefault="00554C9E">
            <w:pPr>
              <w:spacing w:before="100" w:beforeAutospacing="1" w:after="100" w:afterAutospacing="1"/>
              <w:ind w:left="-34" w:firstLine="43"/>
              <w:jc w:val="center"/>
              <w:rPr>
                <w:rFonts w:eastAsia="SimSun"/>
                <w:b/>
                <w:color w:val="000000"/>
                <w:sz w:val="20"/>
              </w:rPr>
            </w:pPr>
            <w:r w:rsidRPr="00B356E9">
              <w:rPr>
                <w:rFonts w:eastAsia="SimSun"/>
                <w:b/>
                <w:color w:val="000000"/>
                <w:sz w:val="20"/>
              </w:rPr>
              <w:t>0.7</w:t>
            </w:r>
          </w:p>
        </w:tc>
        <w:tc>
          <w:tcPr>
            <w:tcW w:w="811" w:type="pct"/>
            <w:shd w:val="clear" w:color="auto" w:fill="auto"/>
            <w:vAlign w:val="center"/>
          </w:tcPr>
          <w:p w14:paraId="06BED427" w14:textId="77777777" w:rsidR="00554C9E" w:rsidRPr="00B356E9" w:rsidRDefault="00554C9E">
            <w:pPr>
              <w:spacing w:before="100" w:beforeAutospacing="1" w:after="100" w:afterAutospacing="1"/>
              <w:ind w:left="-34" w:firstLine="43"/>
              <w:jc w:val="center"/>
              <w:rPr>
                <w:rFonts w:eastAsia="SimSun"/>
                <w:b/>
                <w:color w:val="000000"/>
                <w:sz w:val="20"/>
              </w:rPr>
            </w:pPr>
            <w:r w:rsidRPr="00B356E9">
              <w:rPr>
                <w:rFonts w:eastAsia="SimSun"/>
                <w:b/>
                <w:color w:val="000000"/>
                <w:sz w:val="20"/>
              </w:rPr>
              <w:t>2.2</w:t>
            </w:r>
          </w:p>
        </w:tc>
      </w:tr>
      <w:tr w:rsidR="00554C9E" w:rsidRPr="00BF37E2" w14:paraId="0C1DF9AD" w14:textId="77777777">
        <w:trPr>
          <w:trHeight w:val="264"/>
        </w:trPr>
        <w:tc>
          <w:tcPr>
            <w:tcW w:w="1682" w:type="pct"/>
            <w:shd w:val="clear" w:color="auto" w:fill="auto"/>
            <w:vAlign w:val="center"/>
            <w:hideMark/>
          </w:tcPr>
          <w:p w14:paraId="091F1E2C" w14:textId="77777777" w:rsidR="00554C9E" w:rsidRPr="00BF37E2" w:rsidRDefault="00554C9E">
            <w:pPr>
              <w:spacing w:before="100" w:beforeAutospacing="1" w:after="100" w:afterAutospacing="1"/>
              <w:ind w:firstLine="1030"/>
              <w:rPr>
                <w:rFonts w:eastAsia="SimSun"/>
                <w:i/>
                <w:iCs/>
                <w:color w:val="000000"/>
                <w:sz w:val="20"/>
              </w:rPr>
            </w:pPr>
            <w:r w:rsidRPr="00BF37E2">
              <w:rPr>
                <w:rFonts w:eastAsia="SimSun"/>
                <w:i/>
                <w:iCs/>
                <w:color w:val="000000"/>
                <w:sz w:val="20"/>
              </w:rPr>
              <w:t xml:space="preserve">   Худалдаа</w:t>
            </w:r>
          </w:p>
        </w:tc>
        <w:tc>
          <w:tcPr>
            <w:tcW w:w="885" w:type="pct"/>
            <w:shd w:val="clear" w:color="auto" w:fill="auto"/>
            <w:vAlign w:val="center"/>
            <w:hideMark/>
          </w:tcPr>
          <w:p w14:paraId="09D5391B" w14:textId="77777777" w:rsidR="00554C9E" w:rsidRPr="00BF37E2" w:rsidRDefault="00554C9E">
            <w:pPr>
              <w:spacing w:before="100" w:beforeAutospacing="1" w:after="100" w:afterAutospacing="1"/>
              <w:ind w:left="176" w:firstLine="0"/>
              <w:jc w:val="right"/>
              <w:rPr>
                <w:rFonts w:eastAsia="SimSun"/>
                <w:i/>
                <w:iCs/>
                <w:color w:val="000000"/>
                <w:sz w:val="20"/>
              </w:rPr>
            </w:pPr>
            <w:r w:rsidRPr="00BF37E2">
              <w:rPr>
                <w:rFonts w:eastAsia="SimSun"/>
                <w:i/>
                <w:iCs/>
                <w:color w:val="000000"/>
                <w:sz w:val="20"/>
              </w:rPr>
              <w:t>1.2</w:t>
            </w:r>
          </w:p>
        </w:tc>
        <w:tc>
          <w:tcPr>
            <w:tcW w:w="811" w:type="pct"/>
            <w:shd w:val="clear" w:color="auto" w:fill="auto"/>
            <w:vAlign w:val="center"/>
            <w:hideMark/>
          </w:tcPr>
          <w:p w14:paraId="53FC8059" w14:textId="77777777" w:rsidR="00554C9E" w:rsidRPr="00BF37E2" w:rsidRDefault="00554C9E">
            <w:pPr>
              <w:spacing w:before="100" w:beforeAutospacing="1" w:after="100" w:afterAutospacing="1"/>
              <w:ind w:firstLine="0"/>
              <w:jc w:val="right"/>
              <w:rPr>
                <w:rFonts w:eastAsia="SimSun"/>
                <w:i/>
                <w:iCs/>
                <w:color w:val="000000"/>
                <w:sz w:val="20"/>
              </w:rPr>
            </w:pPr>
            <w:r w:rsidRPr="00BF37E2">
              <w:rPr>
                <w:rFonts w:eastAsia="SimSun"/>
                <w:i/>
                <w:iCs/>
                <w:color w:val="000000"/>
                <w:sz w:val="20"/>
              </w:rPr>
              <w:t>-1.4</w:t>
            </w:r>
          </w:p>
        </w:tc>
        <w:tc>
          <w:tcPr>
            <w:tcW w:w="811" w:type="pct"/>
            <w:shd w:val="clear" w:color="auto" w:fill="auto"/>
            <w:vAlign w:val="center"/>
            <w:hideMark/>
          </w:tcPr>
          <w:p w14:paraId="18D4B15F"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0.6</w:t>
            </w:r>
          </w:p>
        </w:tc>
        <w:tc>
          <w:tcPr>
            <w:tcW w:w="811" w:type="pct"/>
            <w:shd w:val="clear" w:color="auto" w:fill="auto"/>
            <w:vAlign w:val="center"/>
          </w:tcPr>
          <w:p w14:paraId="32A55797"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1.2</w:t>
            </w:r>
          </w:p>
        </w:tc>
      </w:tr>
      <w:tr w:rsidR="00554C9E" w:rsidRPr="00BF37E2" w14:paraId="1CDF1CCF" w14:textId="77777777">
        <w:trPr>
          <w:trHeight w:val="264"/>
        </w:trPr>
        <w:tc>
          <w:tcPr>
            <w:tcW w:w="1682" w:type="pct"/>
            <w:shd w:val="clear" w:color="auto" w:fill="auto"/>
            <w:vAlign w:val="center"/>
            <w:hideMark/>
          </w:tcPr>
          <w:p w14:paraId="75000FB3" w14:textId="77777777" w:rsidR="00554C9E" w:rsidRPr="00BF37E2" w:rsidRDefault="00554C9E">
            <w:pPr>
              <w:spacing w:before="100" w:beforeAutospacing="1" w:after="100" w:afterAutospacing="1"/>
              <w:ind w:firstLine="1030"/>
              <w:rPr>
                <w:rFonts w:eastAsia="SimSun"/>
                <w:i/>
                <w:iCs/>
                <w:color w:val="000000"/>
                <w:sz w:val="20"/>
              </w:rPr>
            </w:pPr>
            <w:r w:rsidRPr="00BF37E2">
              <w:rPr>
                <w:rFonts w:eastAsia="SimSun"/>
                <w:i/>
                <w:iCs/>
                <w:color w:val="000000"/>
                <w:sz w:val="20"/>
              </w:rPr>
              <w:t xml:space="preserve">   Тээвэр</w:t>
            </w:r>
          </w:p>
        </w:tc>
        <w:tc>
          <w:tcPr>
            <w:tcW w:w="885" w:type="pct"/>
            <w:shd w:val="clear" w:color="auto" w:fill="auto"/>
            <w:vAlign w:val="center"/>
            <w:hideMark/>
          </w:tcPr>
          <w:p w14:paraId="1E674C87" w14:textId="77777777" w:rsidR="00554C9E" w:rsidRPr="00BF37E2" w:rsidRDefault="00554C9E">
            <w:pPr>
              <w:spacing w:before="100" w:beforeAutospacing="1" w:after="100" w:afterAutospacing="1"/>
              <w:ind w:left="176" w:firstLine="0"/>
              <w:jc w:val="right"/>
              <w:rPr>
                <w:rFonts w:eastAsia="SimSun"/>
                <w:i/>
                <w:iCs/>
                <w:color w:val="000000"/>
                <w:sz w:val="20"/>
              </w:rPr>
            </w:pPr>
            <w:r w:rsidRPr="00BF37E2">
              <w:rPr>
                <w:rFonts w:eastAsia="SimSun"/>
                <w:i/>
                <w:iCs/>
                <w:color w:val="000000"/>
                <w:sz w:val="20"/>
              </w:rPr>
              <w:t>0.5</w:t>
            </w:r>
          </w:p>
        </w:tc>
        <w:tc>
          <w:tcPr>
            <w:tcW w:w="811" w:type="pct"/>
            <w:shd w:val="clear" w:color="auto" w:fill="auto"/>
            <w:vAlign w:val="center"/>
            <w:hideMark/>
          </w:tcPr>
          <w:p w14:paraId="7BEF8C50" w14:textId="77777777" w:rsidR="00554C9E" w:rsidRPr="00BF37E2" w:rsidRDefault="00554C9E">
            <w:pPr>
              <w:spacing w:before="100" w:beforeAutospacing="1" w:after="100" w:afterAutospacing="1"/>
              <w:ind w:firstLine="0"/>
              <w:jc w:val="right"/>
              <w:rPr>
                <w:rFonts w:eastAsia="SimSun"/>
                <w:i/>
                <w:iCs/>
                <w:color w:val="000000"/>
                <w:sz w:val="20"/>
              </w:rPr>
            </w:pPr>
            <w:r w:rsidRPr="00BF37E2">
              <w:rPr>
                <w:rFonts w:eastAsia="SimSun"/>
                <w:i/>
                <w:iCs/>
                <w:color w:val="000000"/>
                <w:sz w:val="20"/>
              </w:rPr>
              <w:t>-0.9</w:t>
            </w:r>
          </w:p>
        </w:tc>
        <w:tc>
          <w:tcPr>
            <w:tcW w:w="811" w:type="pct"/>
            <w:shd w:val="clear" w:color="auto" w:fill="auto"/>
            <w:vAlign w:val="center"/>
            <w:hideMark/>
          </w:tcPr>
          <w:p w14:paraId="2FE6DEE3"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-0.3</w:t>
            </w:r>
          </w:p>
        </w:tc>
        <w:tc>
          <w:tcPr>
            <w:tcW w:w="811" w:type="pct"/>
            <w:shd w:val="clear" w:color="auto" w:fill="auto"/>
            <w:vAlign w:val="center"/>
          </w:tcPr>
          <w:p w14:paraId="47016DD3"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-0.7</w:t>
            </w:r>
          </w:p>
        </w:tc>
      </w:tr>
      <w:tr w:rsidR="00554C9E" w:rsidRPr="00BF37E2" w14:paraId="538B349D" w14:textId="77777777">
        <w:trPr>
          <w:trHeight w:val="264"/>
        </w:trPr>
        <w:tc>
          <w:tcPr>
            <w:tcW w:w="1682" w:type="pct"/>
            <w:shd w:val="clear" w:color="auto" w:fill="auto"/>
            <w:vAlign w:val="center"/>
            <w:hideMark/>
          </w:tcPr>
          <w:p w14:paraId="3660ECEB" w14:textId="77777777" w:rsidR="00554C9E" w:rsidRPr="00BF37E2" w:rsidRDefault="00554C9E">
            <w:pPr>
              <w:spacing w:before="100" w:beforeAutospacing="1" w:after="100" w:afterAutospacing="1"/>
              <w:ind w:firstLine="1030"/>
              <w:rPr>
                <w:rFonts w:eastAsia="SimSun"/>
                <w:i/>
                <w:iCs/>
                <w:color w:val="000000"/>
                <w:sz w:val="20"/>
              </w:rPr>
            </w:pPr>
            <w:r w:rsidRPr="00BF37E2">
              <w:rPr>
                <w:rFonts w:eastAsia="SimSun"/>
                <w:i/>
                <w:iCs/>
                <w:color w:val="000000"/>
                <w:sz w:val="20"/>
              </w:rPr>
              <w:t xml:space="preserve">   Бусад</w:t>
            </w:r>
          </w:p>
        </w:tc>
        <w:tc>
          <w:tcPr>
            <w:tcW w:w="885" w:type="pct"/>
            <w:shd w:val="clear" w:color="auto" w:fill="auto"/>
            <w:vAlign w:val="center"/>
            <w:hideMark/>
          </w:tcPr>
          <w:p w14:paraId="3F6DC44B" w14:textId="77777777" w:rsidR="00554C9E" w:rsidRPr="00BF37E2" w:rsidRDefault="00554C9E">
            <w:pPr>
              <w:spacing w:before="100" w:beforeAutospacing="1" w:after="100" w:afterAutospacing="1"/>
              <w:ind w:left="176" w:firstLine="0"/>
              <w:jc w:val="right"/>
              <w:rPr>
                <w:rFonts w:eastAsia="SimSun"/>
                <w:i/>
                <w:iCs/>
                <w:color w:val="000000"/>
                <w:sz w:val="20"/>
              </w:rPr>
            </w:pPr>
            <w:r w:rsidRPr="00BF37E2">
              <w:rPr>
                <w:rFonts w:eastAsia="SimSun"/>
                <w:i/>
                <w:iCs/>
                <w:color w:val="000000"/>
                <w:sz w:val="20"/>
              </w:rPr>
              <w:t>1.3</w:t>
            </w:r>
          </w:p>
        </w:tc>
        <w:tc>
          <w:tcPr>
            <w:tcW w:w="811" w:type="pct"/>
            <w:shd w:val="clear" w:color="auto" w:fill="auto"/>
            <w:vAlign w:val="center"/>
            <w:hideMark/>
          </w:tcPr>
          <w:p w14:paraId="711051AD" w14:textId="77777777" w:rsidR="00554C9E" w:rsidRPr="00BF37E2" w:rsidRDefault="00554C9E">
            <w:pPr>
              <w:spacing w:before="100" w:beforeAutospacing="1" w:after="100" w:afterAutospacing="1"/>
              <w:ind w:firstLine="0"/>
              <w:jc w:val="right"/>
              <w:rPr>
                <w:rFonts w:eastAsia="SimSun"/>
                <w:i/>
                <w:iCs/>
                <w:color w:val="000000"/>
                <w:sz w:val="20"/>
              </w:rPr>
            </w:pPr>
            <w:r w:rsidRPr="00BF37E2">
              <w:rPr>
                <w:rFonts w:eastAsia="SimSun"/>
                <w:i/>
                <w:iCs/>
                <w:color w:val="000000"/>
                <w:sz w:val="20"/>
              </w:rPr>
              <w:t>-0.7</w:t>
            </w:r>
          </w:p>
        </w:tc>
        <w:tc>
          <w:tcPr>
            <w:tcW w:w="811" w:type="pct"/>
            <w:shd w:val="clear" w:color="auto" w:fill="auto"/>
            <w:vAlign w:val="center"/>
            <w:hideMark/>
          </w:tcPr>
          <w:p w14:paraId="1A1A5149"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1.1</w:t>
            </w:r>
          </w:p>
        </w:tc>
        <w:tc>
          <w:tcPr>
            <w:tcW w:w="811" w:type="pct"/>
            <w:shd w:val="clear" w:color="auto" w:fill="auto"/>
            <w:vAlign w:val="center"/>
          </w:tcPr>
          <w:p w14:paraId="7EAD25AC" w14:textId="77777777" w:rsidR="00554C9E" w:rsidRPr="00BF37E2" w:rsidRDefault="00554C9E">
            <w:pPr>
              <w:spacing w:before="100" w:beforeAutospacing="1" w:after="100" w:afterAutospacing="1"/>
              <w:ind w:left="-34" w:firstLine="43"/>
              <w:jc w:val="right"/>
              <w:rPr>
                <w:rFonts w:eastAsia="SimSun"/>
                <w:i/>
                <w:iCs/>
                <w:color w:val="000000"/>
                <w:sz w:val="20"/>
              </w:rPr>
            </w:pPr>
            <w:r w:rsidRPr="00BF37E2">
              <w:rPr>
                <w:rFonts w:eastAsia="SimSun"/>
                <w:i/>
                <w:iCs/>
                <w:color w:val="000000"/>
                <w:sz w:val="20"/>
              </w:rPr>
              <w:t>1.8</w:t>
            </w:r>
          </w:p>
        </w:tc>
      </w:tr>
      <w:tr w:rsidR="00554C9E" w:rsidRPr="00BF37E2" w14:paraId="7A9437E9" w14:textId="77777777">
        <w:trPr>
          <w:trHeight w:val="264"/>
        </w:trPr>
        <w:tc>
          <w:tcPr>
            <w:tcW w:w="1682" w:type="pct"/>
            <w:shd w:val="clear" w:color="auto" w:fill="auto"/>
            <w:vAlign w:val="center"/>
            <w:hideMark/>
          </w:tcPr>
          <w:p w14:paraId="1E6E5210" w14:textId="77777777" w:rsidR="00554C9E" w:rsidRPr="00B356E9" w:rsidRDefault="00554C9E">
            <w:pPr>
              <w:spacing w:before="100" w:beforeAutospacing="1" w:after="100" w:afterAutospacing="1"/>
              <w:ind w:firstLine="747"/>
              <w:rPr>
                <w:rFonts w:eastAsia="SimSun"/>
                <w:b/>
                <w:color w:val="000000"/>
                <w:sz w:val="20"/>
              </w:rPr>
            </w:pPr>
            <w:r w:rsidRPr="00B356E9">
              <w:rPr>
                <w:rFonts w:eastAsia="SimSun"/>
                <w:b/>
                <w:color w:val="000000"/>
                <w:sz w:val="20"/>
              </w:rPr>
              <w:t>Цэвэр татвар</w:t>
            </w:r>
          </w:p>
        </w:tc>
        <w:tc>
          <w:tcPr>
            <w:tcW w:w="885" w:type="pct"/>
            <w:shd w:val="clear" w:color="auto" w:fill="auto"/>
            <w:vAlign w:val="center"/>
            <w:hideMark/>
          </w:tcPr>
          <w:p w14:paraId="094F004A" w14:textId="77777777" w:rsidR="00554C9E" w:rsidRPr="00B356E9" w:rsidRDefault="00554C9E">
            <w:pPr>
              <w:spacing w:before="100" w:beforeAutospacing="1" w:after="100" w:afterAutospacing="1"/>
              <w:ind w:left="176" w:firstLine="0"/>
              <w:jc w:val="right"/>
              <w:rPr>
                <w:rFonts w:eastAsia="SimSun"/>
                <w:b/>
                <w:color w:val="000000"/>
                <w:sz w:val="20"/>
              </w:rPr>
            </w:pPr>
            <w:r w:rsidRPr="00B356E9">
              <w:rPr>
                <w:rFonts w:eastAsia="SimSun"/>
                <w:b/>
                <w:color w:val="000000"/>
                <w:sz w:val="20"/>
              </w:rPr>
              <w:t>1</w:t>
            </w:r>
          </w:p>
        </w:tc>
        <w:tc>
          <w:tcPr>
            <w:tcW w:w="811" w:type="pct"/>
            <w:shd w:val="clear" w:color="auto" w:fill="auto"/>
            <w:vAlign w:val="center"/>
            <w:hideMark/>
          </w:tcPr>
          <w:p w14:paraId="36CACD82" w14:textId="77777777" w:rsidR="00554C9E" w:rsidRPr="00B356E9" w:rsidRDefault="00554C9E">
            <w:pPr>
              <w:spacing w:before="100" w:beforeAutospacing="1" w:after="100" w:afterAutospacing="1"/>
              <w:ind w:firstLine="0"/>
              <w:jc w:val="right"/>
              <w:rPr>
                <w:rFonts w:eastAsia="SimSun"/>
                <w:b/>
                <w:color w:val="000000"/>
                <w:sz w:val="20"/>
              </w:rPr>
            </w:pPr>
            <w:r w:rsidRPr="00B356E9">
              <w:rPr>
                <w:rFonts w:eastAsia="SimSun"/>
                <w:b/>
                <w:color w:val="000000"/>
                <w:sz w:val="20"/>
              </w:rPr>
              <w:t>-1.1</w:t>
            </w:r>
          </w:p>
        </w:tc>
        <w:tc>
          <w:tcPr>
            <w:tcW w:w="811" w:type="pct"/>
            <w:shd w:val="clear" w:color="auto" w:fill="auto"/>
            <w:vAlign w:val="center"/>
            <w:hideMark/>
          </w:tcPr>
          <w:p w14:paraId="1D3AB7AA" w14:textId="77777777" w:rsidR="00554C9E" w:rsidRPr="00B356E9" w:rsidRDefault="00554C9E">
            <w:pPr>
              <w:spacing w:before="100" w:beforeAutospacing="1" w:after="100" w:afterAutospacing="1"/>
              <w:ind w:left="-34" w:firstLine="43"/>
              <w:jc w:val="right"/>
              <w:rPr>
                <w:rFonts w:eastAsia="SimSun"/>
                <w:b/>
                <w:color w:val="000000"/>
                <w:sz w:val="20"/>
              </w:rPr>
            </w:pPr>
            <w:r w:rsidRPr="00B356E9">
              <w:rPr>
                <w:rFonts w:eastAsia="SimSun"/>
                <w:b/>
                <w:color w:val="000000"/>
                <w:sz w:val="20"/>
              </w:rPr>
              <w:t>1.3</w:t>
            </w:r>
          </w:p>
        </w:tc>
        <w:tc>
          <w:tcPr>
            <w:tcW w:w="811" w:type="pct"/>
            <w:shd w:val="clear" w:color="auto" w:fill="auto"/>
            <w:vAlign w:val="center"/>
          </w:tcPr>
          <w:p w14:paraId="70A4BA83" w14:textId="77777777" w:rsidR="00554C9E" w:rsidRPr="00B356E9" w:rsidRDefault="00554C9E">
            <w:pPr>
              <w:keepNext/>
              <w:spacing w:before="100" w:beforeAutospacing="1" w:after="100" w:afterAutospacing="1"/>
              <w:ind w:left="-34" w:firstLine="43"/>
              <w:jc w:val="right"/>
              <w:rPr>
                <w:rFonts w:eastAsia="SimSun"/>
                <w:b/>
                <w:color w:val="000000"/>
                <w:sz w:val="20"/>
              </w:rPr>
            </w:pPr>
            <w:r w:rsidRPr="00B356E9">
              <w:rPr>
                <w:rFonts w:eastAsia="SimSun"/>
                <w:b/>
                <w:color w:val="000000"/>
                <w:sz w:val="20"/>
              </w:rPr>
              <w:t>1.7</w:t>
            </w:r>
          </w:p>
        </w:tc>
      </w:tr>
    </w:tbl>
    <w:p w14:paraId="2331DD75" w14:textId="77777777" w:rsidR="00554C9E" w:rsidRPr="00BF37E2" w:rsidRDefault="00554C9E" w:rsidP="00554C9E">
      <w:pPr>
        <w:ind w:left="426" w:firstLine="567"/>
      </w:pPr>
      <w:r w:rsidRPr="00BF37E2">
        <w:t xml:space="preserve">2022 оны эхний хагас жилийн </w:t>
      </w:r>
      <w:r>
        <w:t>э</w:t>
      </w:r>
      <w:r w:rsidRPr="00BF37E2">
        <w:t>дийн засгийн бодит өсөлтийг салбараар авч үзвэл, хөдөө аж ахуйн салбар 11.3 хувиар, бөөний болон жижиглэн худалдааны салбар 12.2 хувиар, үйлчилгээний салбар 4.6 хувиар тэлсэн нь нийт өсөлтийг дэмжсэн бол уул уурхай салбар 28.8 хувиар, барилгын салбар 8.7 хувиар, тээврийн салбар 22.5 хувиар тус тус буурсан нь нийт өсөлтийг сааруулсан байна.</w:t>
      </w:r>
    </w:p>
    <w:p w14:paraId="4B099610" w14:textId="5725BB16" w:rsidR="00554C9E" w:rsidRPr="00BF37E2" w:rsidRDefault="00554C9E" w:rsidP="00554C9E">
      <w:pPr>
        <w:pStyle w:val="Caption"/>
        <w:framePr w:w="7731" w:hSpace="180" w:wrap="around" w:vAnchor="text" w:hAnchor="page" w:x="2681" w:y="104"/>
        <w:ind w:firstLine="0"/>
        <w:rPr>
          <w:color w:val="002060"/>
        </w:rPr>
      </w:pPr>
      <w:bookmarkStart w:id="9" w:name="_Toc115121281"/>
      <w:bookmarkStart w:id="10" w:name="_Toc115121330"/>
      <w:bookmarkStart w:id="11" w:name="_Toc115197951"/>
      <w:bookmarkStart w:id="12" w:name="_Toc115288319"/>
      <w:bookmarkStart w:id="13" w:name="_Toc115323189"/>
      <w:r w:rsidRPr="00BF37E2">
        <w:rPr>
          <w:color w:val="002060"/>
        </w:rPr>
        <w:t>Хүснэгт 1.</w:t>
      </w:r>
      <w:r w:rsidRPr="000D75FD">
        <w:rPr>
          <w:color w:val="002060"/>
        </w:rPr>
        <w:fldChar w:fldCharType="begin"/>
      </w:r>
      <w:r w:rsidRPr="000D75FD">
        <w:rPr>
          <w:color w:val="002060"/>
        </w:rPr>
        <w:instrText xml:space="preserve"> SEQ Хүснэгт \* ARABIC </w:instrText>
      </w:r>
      <w:r w:rsidRPr="000D75FD">
        <w:rPr>
          <w:color w:val="002060"/>
        </w:rPr>
        <w:fldChar w:fldCharType="separate"/>
      </w:r>
      <w:r w:rsidR="00334920">
        <w:rPr>
          <w:noProof/>
          <w:color w:val="002060"/>
        </w:rPr>
        <w:t>1</w:t>
      </w:r>
      <w:r w:rsidRPr="000D75FD">
        <w:rPr>
          <w:color w:val="002060"/>
        </w:rPr>
        <w:fldChar w:fldCharType="end"/>
      </w:r>
      <w:r>
        <w:rPr>
          <w:color w:val="002060"/>
        </w:rPr>
        <w:t>.</w:t>
      </w:r>
      <w:r w:rsidRPr="00BF37E2">
        <w:rPr>
          <w:color w:val="002060"/>
        </w:rPr>
        <w:t xml:space="preserve"> Эдийн засгийн өсөлт үзүүлж буй салбаруудын хувь нэмэр</w:t>
      </w:r>
      <w:bookmarkEnd w:id="9"/>
      <w:bookmarkEnd w:id="10"/>
      <w:bookmarkEnd w:id="11"/>
      <w:bookmarkEnd w:id="12"/>
      <w:bookmarkEnd w:id="13"/>
    </w:p>
    <w:p w14:paraId="49CEC55E" w14:textId="77777777" w:rsidR="00554C9E" w:rsidRPr="00BF37E2" w:rsidRDefault="00554C9E" w:rsidP="00554C9E">
      <w:pPr>
        <w:pStyle w:val="Caption"/>
        <w:ind w:left="426" w:firstLine="0"/>
        <w:rPr>
          <w:rFonts w:ascii="Arial" w:eastAsia="SimSun" w:hAnsi="Arial" w:cs="Arial"/>
          <w:noProof/>
          <w:color w:val="002060"/>
          <w:sz w:val="16"/>
          <w:szCs w:val="16"/>
        </w:rPr>
      </w:pPr>
      <w:r w:rsidRPr="00BF37E2">
        <w:rPr>
          <w:color w:val="002060"/>
        </w:rPr>
        <w:t xml:space="preserve">Эх үүсвэр: Үндэсний Статистикийн Хороо                                                        </w:t>
      </w:r>
      <w:r w:rsidRPr="00BF37E2">
        <w:rPr>
          <w:rFonts w:eastAsia="SimSun"/>
          <w:color w:val="002060"/>
          <w:sz w:val="16"/>
          <w:szCs w:val="16"/>
        </w:rPr>
        <w:t>*</w:t>
      </w:r>
      <w:r w:rsidRPr="00BF37E2">
        <w:rPr>
          <w:rFonts w:eastAsia="SimSun"/>
          <w:noProof/>
          <w:color w:val="002060"/>
          <w:sz w:val="16"/>
          <w:szCs w:val="16"/>
        </w:rPr>
        <w:t>Урьдчилсан гүйцэтгэл</w:t>
      </w:r>
    </w:p>
    <w:p w14:paraId="1C769406" w14:textId="77777777" w:rsidR="00554C9E" w:rsidRPr="00BF37E2" w:rsidRDefault="00554C9E" w:rsidP="00554C9E">
      <w:pPr>
        <w:pStyle w:val="Bulletpoint"/>
        <w:numPr>
          <w:ilvl w:val="0"/>
          <w:numId w:val="0"/>
        </w:numPr>
        <w:tabs>
          <w:tab w:val="left" w:pos="709"/>
          <w:tab w:val="left" w:pos="851"/>
        </w:tabs>
        <w:spacing w:before="240" w:line="276" w:lineRule="auto"/>
        <w:ind w:left="426" w:firstLine="567"/>
        <w:rPr>
          <w:szCs w:val="24"/>
        </w:rPr>
      </w:pPr>
      <w:r w:rsidRPr="00BF37E2">
        <w:rPr>
          <w:szCs w:val="24"/>
        </w:rPr>
        <w:t xml:space="preserve">Өнгөрсөн онд говийн бүсийн аймгуудад хаваржилт хүндэрсний улмаас хөдөө аж ахуйн салбарын гарц огцом буураад байсан бол энэ онд нийт нутгаар хаваржилт хэвийн байсантай холбоотойгоор тус салбарын үйлдвэрлэл сэргэж хэвийн түвшинд хүрсэн байна. Хөдөө аж ахуйн салбарын энэ сэргэлт нь нийт эдийн засгийн өсөлтийн 1.8 нэгж хувийг бүрдүүлсэн. Өөрөөр хэлбэл, эдийн засгийн 2022 оны эхний хагас жилийн </w:t>
      </w:r>
      <w:r w:rsidRPr="00BF37E2">
        <w:rPr>
          <w:szCs w:val="24"/>
        </w:rPr>
        <w:lastRenderedPageBreak/>
        <w:t xml:space="preserve">өсөлтөөс хөдөө аж ахуйн өсөлтийн суурийн нөлөөг хасаж тооцвол нийт 1.9 хувийн өсөлт нь 0.1 хувь болж буурч байна. </w:t>
      </w:r>
    </w:p>
    <w:p w14:paraId="0C195ABD" w14:textId="77777777" w:rsidR="00554C9E" w:rsidRPr="00BF37E2" w:rsidRDefault="00554C9E" w:rsidP="00554C9E">
      <w:pPr>
        <w:pStyle w:val="Bulletpoint"/>
        <w:numPr>
          <w:ilvl w:val="0"/>
          <w:numId w:val="0"/>
        </w:numPr>
        <w:tabs>
          <w:tab w:val="left" w:pos="709"/>
          <w:tab w:val="left" w:pos="851"/>
        </w:tabs>
        <w:spacing w:line="276" w:lineRule="auto"/>
        <w:ind w:left="426" w:firstLine="567"/>
        <w:rPr>
          <w:szCs w:val="24"/>
        </w:rPr>
      </w:pPr>
      <w:r w:rsidRPr="00BF37E2">
        <w:rPr>
          <w:szCs w:val="24"/>
        </w:rPr>
        <w:t>Өмнөх оноос эхлэн цар тахлын эсрэг вакцинжуулалт амжилттай хийгдэж, дотоодын эдийн засаг, бизнесийн үйл ажиллагаанд хязгаарлалт тогтоогоогүй нь дотоодын эдийн засгийн идэвхжилийг нэмэгдүүлж худалдааны салбар 12.2 хувиар, үйлчилгээний салбарыг 4.6 хувиар өсөхөд нөлөөлсөн байна.</w:t>
      </w:r>
    </w:p>
    <w:p w14:paraId="43BAACBF" w14:textId="77777777" w:rsidR="00554C9E" w:rsidRPr="00BF37E2" w:rsidRDefault="00554C9E" w:rsidP="00554C9E">
      <w:pPr>
        <w:pStyle w:val="Bulletpoint"/>
        <w:numPr>
          <w:ilvl w:val="0"/>
          <w:numId w:val="0"/>
        </w:numPr>
        <w:tabs>
          <w:tab w:val="left" w:pos="709"/>
          <w:tab w:val="left" w:pos="851"/>
        </w:tabs>
        <w:spacing w:line="276" w:lineRule="auto"/>
        <w:ind w:left="426" w:firstLine="567"/>
        <w:rPr>
          <w:szCs w:val="24"/>
        </w:rPr>
      </w:pPr>
      <w:r w:rsidRPr="00BF37E2">
        <w:rPr>
          <w:noProof/>
          <w:lang w:val="en-US"/>
        </w:rPr>
        <mc:AlternateContent>
          <mc:Choice Requires="wps">
            <w:drawing>
              <wp:anchor distT="0" distB="0" distL="114300" distR="114300" simplePos="0" relativeHeight="251658273" behindDoc="0" locked="0" layoutInCell="1" allowOverlap="1" wp14:anchorId="324314AD" wp14:editId="527CEDC3">
                <wp:simplePos x="0" y="0"/>
                <wp:positionH relativeFrom="column">
                  <wp:posOffset>343535</wp:posOffset>
                </wp:positionH>
                <wp:positionV relativeFrom="paragraph">
                  <wp:posOffset>2647315</wp:posOffset>
                </wp:positionV>
                <wp:extent cx="2637155" cy="635"/>
                <wp:effectExtent l="0" t="0" r="0" b="0"/>
                <wp:wrapSquare wrapText="bothSides"/>
                <wp:docPr id="1110418865" name="Text Box 1110418865"/>
                <wp:cNvGraphicFramePr/>
                <a:graphic xmlns:a="http://schemas.openxmlformats.org/drawingml/2006/main">
                  <a:graphicData uri="http://schemas.microsoft.com/office/word/2010/wordprocessingShape">
                    <wps:wsp>
                      <wps:cNvSpPr txBox="1"/>
                      <wps:spPr>
                        <a:xfrm>
                          <a:off x="0" y="0"/>
                          <a:ext cx="2637155" cy="635"/>
                        </a:xfrm>
                        <a:prstGeom prst="rect">
                          <a:avLst/>
                        </a:prstGeom>
                        <a:solidFill>
                          <a:prstClr val="white"/>
                        </a:solidFill>
                        <a:ln>
                          <a:noFill/>
                        </a:ln>
                      </wps:spPr>
                      <wps:txbx>
                        <w:txbxContent>
                          <w:p w14:paraId="700E85A0" w14:textId="77777777" w:rsidR="00334920" w:rsidRPr="002F0C1A" w:rsidRDefault="00334920" w:rsidP="00554C9E">
                            <w:pPr>
                              <w:pStyle w:val="Caption"/>
                              <w:ind w:firstLine="0"/>
                              <w:jc w:val="right"/>
                              <w:rPr>
                                <w:color w:val="002060"/>
                              </w:rPr>
                            </w:pPr>
                            <w:r w:rsidRPr="00EE7A5E">
                              <w:rPr>
                                <w:color w:val="002060"/>
                              </w:rPr>
                              <w:t xml:space="preserve">Эх үүсвэр: </w:t>
                            </w:r>
                            <w:r>
                              <w:rPr>
                                <w:color w:val="002060"/>
                              </w:rPr>
                              <w:t>Үндэсний Статистикийн Хороо</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24314AD" id="_x0000_t202" coordsize="21600,21600" o:spt="202" path="m,l,21600r21600,l21600,xe">
                <v:stroke joinstyle="miter"/>
                <v:path gradientshapeok="t" o:connecttype="rect"/>
              </v:shapetype>
              <v:shape id="Text Box 1110418865" o:spid="_x0000_s1028" type="#_x0000_t202" style="position:absolute;left:0;text-align:left;margin-left:27.05pt;margin-top:208.45pt;width:207.65pt;height:.05pt;z-index:2516582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" stroked="f">
                <v:textbox style="mso-fit-shape-to-text:t" inset="0,0,0,0">
                  <w:txbxContent>
                    <w:p w14:paraId="700E85A0" w14:textId="77777777" w:rsidR="00334920" w:rsidRPr="002F0C1A" w:rsidRDefault="00334920" w:rsidP="00554C9E">
                      <w:pPr>
                        <w:pStyle w:val="Caption"/>
                        <w:ind w:firstLine="0"/>
                        <w:jc w:val="right"/>
                        <w:rPr>
                          <w:color w:val="002060"/>
                        </w:rPr>
                      </w:pPr>
                      <w:r w:rsidRPr="00EE7A5E">
                        <w:rPr>
                          <w:color w:val="002060"/>
                        </w:rPr>
                        <w:t xml:space="preserve">Эх үүсвэр: </w:t>
                      </w:r>
                      <w:r>
                        <w:rPr>
                          <w:color w:val="002060"/>
                        </w:rPr>
                        <w:t>Үндэсний Статистикийн Хороо</w:t>
                      </w:r>
                    </w:p>
                  </w:txbxContent>
                </v:textbox>
                <w10:wrap type="square"/>
              </v:shape>
            </w:pict>
          </mc:Fallback>
        </mc:AlternateContent>
      </w:r>
      <w:r w:rsidRPr="00BF37E2">
        <w:rPr>
          <w:noProof/>
          <w:lang w:val="en-US"/>
        </w:rPr>
        <mc:AlternateContent>
          <mc:Choice Requires="wps">
            <w:drawing>
              <wp:anchor distT="0" distB="0" distL="114300" distR="114300" simplePos="0" relativeHeight="251658272" behindDoc="1" locked="0" layoutInCell="1" allowOverlap="1" wp14:anchorId="1DBA4588" wp14:editId="0E0A3745">
                <wp:simplePos x="0" y="0"/>
                <wp:positionH relativeFrom="column">
                  <wp:posOffset>263525</wp:posOffset>
                </wp:positionH>
                <wp:positionV relativeFrom="paragraph">
                  <wp:posOffset>30480</wp:posOffset>
                </wp:positionV>
                <wp:extent cx="2781300" cy="182880"/>
                <wp:effectExtent l="0" t="0" r="0" b="7620"/>
                <wp:wrapTight wrapText="bothSides">
                  <wp:wrapPolygon edited="0">
                    <wp:start x="0" y="0"/>
                    <wp:lineTo x="0" y="20250"/>
                    <wp:lineTo x="21452" y="20250"/>
                    <wp:lineTo x="21452" y="0"/>
                    <wp:lineTo x="0" y="0"/>
                  </wp:wrapPolygon>
                </wp:wrapTight>
                <wp:docPr id="1110418864" name="Text Box 1110418864"/>
                <wp:cNvGraphicFramePr/>
                <a:graphic xmlns:a="http://schemas.openxmlformats.org/drawingml/2006/main">
                  <a:graphicData uri="http://schemas.microsoft.com/office/word/2010/wordprocessingShape">
                    <wps:wsp>
                      <wps:cNvSpPr txBox="1"/>
                      <wps:spPr>
                        <a:xfrm>
                          <a:off x="0" y="0"/>
                          <a:ext cx="2781300" cy="182880"/>
                        </a:xfrm>
                        <a:prstGeom prst="rect">
                          <a:avLst/>
                        </a:prstGeom>
                        <a:solidFill>
                          <a:prstClr val="white"/>
                        </a:solidFill>
                        <a:ln>
                          <a:noFill/>
                        </a:ln>
                      </wps:spPr>
                      <wps:txbx>
                        <w:txbxContent>
                          <w:p w14:paraId="78294A46" w14:textId="008FDA46" w:rsidR="00334920" w:rsidRPr="00E0573B" w:rsidRDefault="00334920" w:rsidP="00554C9E">
                            <w:pPr>
                              <w:pStyle w:val="Caption"/>
                              <w:ind w:firstLine="0"/>
                              <w:rPr>
                                <w:noProof/>
                                <w:color w:val="002060"/>
                                <w:sz w:val="24"/>
                                <w:lang w:val="en-US" w:eastAsia="en-US"/>
                              </w:rPr>
                            </w:pPr>
                            <w:bookmarkStart w:id="14" w:name="_Toc115121364"/>
                            <w:bookmarkStart w:id="15" w:name="_Toc115197899"/>
                            <w:bookmarkStart w:id="16" w:name="_Toc115288055"/>
                            <w:bookmarkStart w:id="17" w:name="_Toc115323147"/>
                            <w:r w:rsidRPr="00E0573B">
                              <w:rPr>
                                <w:color w:val="002060"/>
                              </w:rPr>
                              <w:t xml:space="preserve">График </w:t>
                            </w:r>
                            <w:r>
                              <w:rPr>
                                <w:color w:val="002060"/>
                                <w:lang w:val="en-US"/>
                              </w:rPr>
                              <w:t>1.</w:t>
                            </w:r>
                            <w:r w:rsidRPr="00E0573B">
                              <w:rPr>
                                <w:color w:val="002060"/>
                              </w:rPr>
                              <w:fldChar w:fldCharType="begin"/>
                            </w:r>
                            <w:r w:rsidRPr="00E0573B">
                              <w:rPr>
                                <w:color w:val="002060"/>
                              </w:rPr>
                              <w:instrText xml:space="preserve"> SEQ График \* ARABIC </w:instrText>
                            </w:r>
                            <w:r w:rsidRPr="00E0573B">
                              <w:rPr>
                                <w:color w:val="002060"/>
                              </w:rPr>
                              <w:fldChar w:fldCharType="separate"/>
                            </w:r>
                            <w:r>
                              <w:rPr>
                                <w:noProof/>
                                <w:color w:val="002060"/>
                              </w:rPr>
                              <w:t>1</w:t>
                            </w:r>
                            <w:r w:rsidRPr="00E0573B">
                              <w:rPr>
                                <w:color w:val="002060"/>
                              </w:rPr>
                              <w:fldChar w:fldCharType="end"/>
                            </w:r>
                            <w:r>
                              <w:rPr>
                                <w:color w:val="002060"/>
                                <w:lang w:val="en-US"/>
                              </w:rPr>
                              <w:t>.</w:t>
                            </w:r>
                            <w:r w:rsidRPr="00E0573B">
                              <w:rPr>
                                <w:color w:val="002060"/>
                                <w:lang w:val="en-US"/>
                              </w:rPr>
                              <w:t xml:space="preserve"> ДНБ-ий өсөлтийн бүтэц, улирлаар</w:t>
                            </w:r>
                            <w:bookmarkEnd w:id="14"/>
                            <w:bookmarkEnd w:id="15"/>
                            <w:bookmarkEnd w:id="16"/>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BA4588" id="Text Box 1110418864" o:spid="_x0000_s1029" type="#_x0000_t202" style="position:absolute;left:0;text-align:left;margin-left:20.75pt;margin-top:2.4pt;width:219pt;height:14.4pt;z-index:-25165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" stroked="f">
                <v:textbox inset="0,0,0,0">
                  <w:txbxContent>
                    <w:p w14:paraId="78294A46" w14:textId="008FDA46" w:rsidR="00334920" w:rsidRPr="00E0573B" w:rsidRDefault="00334920" w:rsidP="00554C9E">
                      <w:pPr>
                        <w:pStyle w:val="Caption"/>
                        <w:ind w:firstLine="0"/>
                        <w:rPr>
                          <w:noProof/>
                          <w:color w:val="002060"/>
                          <w:sz w:val="24"/>
                          <w:lang w:val="en-US" w:eastAsia="en-US"/>
                        </w:rPr>
                      </w:pPr>
                      <w:bookmarkStart w:id="18" w:name="_Toc115121364"/>
                      <w:bookmarkStart w:id="19" w:name="_Toc115197899"/>
                      <w:bookmarkStart w:id="20" w:name="_Toc115288055"/>
                      <w:bookmarkStart w:id="21" w:name="_Toc115323147"/>
                      <w:r w:rsidRPr="00E0573B">
                        <w:rPr>
                          <w:color w:val="002060"/>
                        </w:rPr>
                        <w:t xml:space="preserve">График </w:t>
                      </w:r>
                      <w:r>
                        <w:rPr>
                          <w:color w:val="002060"/>
                          <w:lang w:val="en-US"/>
                        </w:rPr>
                        <w:t>1.</w:t>
                      </w:r>
                      <w:r w:rsidRPr="00E0573B">
                        <w:rPr>
                          <w:color w:val="002060"/>
                        </w:rPr>
                        <w:fldChar w:fldCharType="begin"/>
                      </w:r>
                      <w:r w:rsidRPr="00E0573B">
                        <w:rPr>
                          <w:color w:val="002060"/>
                        </w:rPr>
                        <w:instrText xml:space="preserve"> SEQ График \* ARABIC </w:instrText>
                      </w:r>
                      <w:r w:rsidRPr="00E0573B">
                        <w:rPr>
                          <w:color w:val="002060"/>
                        </w:rPr>
                        <w:fldChar w:fldCharType="separate"/>
                      </w:r>
                      <w:r>
                        <w:rPr>
                          <w:noProof/>
                          <w:color w:val="002060"/>
                        </w:rPr>
                        <w:t>1</w:t>
                      </w:r>
                      <w:r w:rsidRPr="00E0573B">
                        <w:rPr>
                          <w:color w:val="002060"/>
                        </w:rPr>
                        <w:fldChar w:fldCharType="end"/>
                      </w:r>
                      <w:r>
                        <w:rPr>
                          <w:color w:val="002060"/>
                          <w:lang w:val="en-US"/>
                        </w:rPr>
                        <w:t>.</w:t>
                      </w:r>
                      <w:r w:rsidRPr="00E0573B">
                        <w:rPr>
                          <w:color w:val="002060"/>
                          <w:lang w:val="en-US"/>
                        </w:rPr>
                        <w:t xml:space="preserve"> ДНБ-ий өсөлтийн бүтэц, улирлаар</w:t>
                      </w:r>
                      <w:bookmarkEnd w:id="18"/>
                      <w:bookmarkEnd w:id="19"/>
                      <w:bookmarkEnd w:id="20"/>
                      <w:bookmarkEnd w:id="21"/>
                    </w:p>
                  </w:txbxContent>
                </v:textbox>
                <w10:wrap type="tight"/>
              </v:shape>
            </w:pict>
          </mc:Fallback>
        </mc:AlternateContent>
      </w:r>
      <w:r w:rsidRPr="00BF37E2">
        <w:rPr>
          <w:noProof/>
          <w:color w:val="000000" w:themeColor="text1"/>
          <w:lang w:val="en-US"/>
        </w:rPr>
        <w:drawing>
          <wp:anchor distT="0" distB="0" distL="114300" distR="114300" simplePos="0" relativeHeight="251658271" behindDoc="1" locked="0" layoutInCell="1" allowOverlap="1" wp14:anchorId="38F702C5" wp14:editId="77321BF3">
            <wp:simplePos x="0" y="0"/>
            <wp:positionH relativeFrom="column">
              <wp:posOffset>262890</wp:posOffset>
            </wp:positionH>
            <wp:positionV relativeFrom="paragraph">
              <wp:posOffset>217043</wp:posOffset>
            </wp:positionV>
            <wp:extent cx="2781300" cy="2404745"/>
            <wp:effectExtent l="0" t="0" r="0" b="14605"/>
            <wp:wrapTight wrapText="bothSides">
              <wp:wrapPolygon edited="0">
                <wp:start x="0" y="0"/>
                <wp:lineTo x="0" y="21560"/>
                <wp:lineTo x="21452" y="21560"/>
                <wp:lineTo x="21452" y="0"/>
                <wp:lineTo x="0" y="0"/>
              </wp:wrapPolygon>
            </wp:wrapTight>
            <wp:docPr id="1110418863" name="Chart 1110418863">
              <a:extLst xmlns:a="http://schemas.openxmlformats.org/drawingml/2006/main">
                <a:ext uri="{FF2B5EF4-FFF2-40B4-BE49-F238E27FC236}">
                  <a16:creationId xmlns:a16="http://schemas.microsoft.com/office/drawing/2014/main" id="{00000000-0008-0000-08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BF37E2">
        <w:rPr>
          <w:szCs w:val="24"/>
        </w:rPr>
        <w:t xml:space="preserve">Эдийн засгийн нийт эрэлтийг авч үзвэл, оны эхний хагас жилд эдийн засаг 1.9 хувиар өсөхөд хөрөнгийн хуримтлал 43.3 хувь, өрхийн хэрэглээ 6.9 хувь өссөн нь голлон нөлөөлжээ. Харин цэвэр экспорт 2022 оны эхний хагас жилд 93.5 хувиар буурсан нь эдийн засгийн өсөлтөд сөргөөр нөлөөлсөн байна. Хөрөнгийн хуримтлал өсөхөд үндсэн хөрөнгийн хуримтлал 38.2 хувиар, материаллаг эргэлтийн хөрөнгө 56.1 хувиар нэмэгдсэн нь голлох нөлөөг үзүүлсэн бол цэвэр экспорт буурахад худалдааны түнш орнууд дахь үнийн өсөлт болон валютын ханшийн өөрчлөлт зэрэг хүчин зүйлсийн улмаас бараа, үйлчилгээний импорт 18.3 хувиар өссөн нь гол нөлөөг үзүүлсэн байна. </w:t>
      </w:r>
    </w:p>
    <w:p w14:paraId="6B81FC0B" w14:textId="77777777" w:rsidR="00554C9E" w:rsidRPr="00BF37E2" w:rsidRDefault="00554C9E" w:rsidP="00554C9E">
      <w:pPr>
        <w:pStyle w:val="Bulletpoint"/>
        <w:numPr>
          <w:ilvl w:val="0"/>
          <w:numId w:val="0"/>
        </w:numPr>
        <w:tabs>
          <w:tab w:val="left" w:pos="709"/>
          <w:tab w:val="left" w:pos="851"/>
        </w:tabs>
        <w:spacing w:line="276" w:lineRule="auto"/>
        <w:ind w:left="426" w:firstLine="567"/>
        <w:rPr>
          <w:szCs w:val="24"/>
        </w:rPr>
      </w:pPr>
      <w:r w:rsidRPr="00BF37E2">
        <w:rPr>
          <w:szCs w:val="24"/>
        </w:rPr>
        <w:t>Энэ оны эхний хагас жилд дэлхийн зах зээл дээрх уул, уурхайн эрдэс бүтээгдэхүүний үнэ өсөж, эрэлт тогтвортой байгаа хэдий ч цар тахлын нөлөөгөөр хилийн боомтуудын үйл ажиллагаа саатсан нь түүхий эдийн экспорт, уул уурхайн салбарын үйл ажиллагааг сааруулж, эдийн засгийн өсөлтөд сөрөг нөлөө үзүүлэв. Тухайлбал, 2022 оны эхний хагас жилийн байдлаар зэсийн баяжмалын үйлдвэрлэл өмнөх оны мөн үеэс 16.3 хувиар, нүүрсний олборлолт 45 хувиар, газрын тосны олборлолт 97.5 хувиар тус тус буураад байна. Сүүлийн улиралд эдийн засаг сэргэж эхэлж байгаа хэдий ч худалдааны гол түнш улс болох БНХАУ-д Коронавируст халдвар /КОВИД-19/-ын цар тахал үе үе идэвхжиж байгаагаас боомтын үйл ажиллагаа хязгаарлагдах, улмаар экспорт тасалдах, уул уурхай, тээвэр, барилгын салбарын үйл ажиллагаа хумигдаж сэргэлт удаашрах эрсдэлтэй байна.</w:t>
      </w:r>
    </w:p>
    <w:p w14:paraId="7C2D3D26" w14:textId="77777777" w:rsidR="00A13203" w:rsidRDefault="00A13203" w:rsidP="0074151F">
      <w:pPr>
        <w:pStyle w:val="Bulletpoint"/>
        <w:numPr>
          <w:ilvl w:val="0"/>
          <w:numId w:val="0"/>
        </w:numPr>
        <w:tabs>
          <w:tab w:val="left" w:pos="709"/>
          <w:tab w:val="left" w:pos="851"/>
        </w:tabs>
        <w:spacing w:line="276" w:lineRule="auto"/>
        <w:ind w:left="426" w:firstLine="567"/>
        <w:rPr>
          <w:szCs w:val="24"/>
        </w:rPr>
      </w:pPr>
    </w:p>
    <w:p w14:paraId="1F44D3E3" w14:textId="77777777" w:rsidR="00A13203" w:rsidRPr="00144AED" w:rsidRDefault="00A13203" w:rsidP="0074151F">
      <w:pPr>
        <w:pStyle w:val="Bulletpoint"/>
        <w:numPr>
          <w:ilvl w:val="0"/>
          <w:numId w:val="0"/>
        </w:numPr>
        <w:tabs>
          <w:tab w:val="left" w:pos="709"/>
          <w:tab w:val="left" w:pos="851"/>
        </w:tabs>
        <w:spacing w:line="276" w:lineRule="auto"/>
        <w:ind w:left="426" w:firstLine="567"/>
        <w:rPr>
          <w:szCs w:val="24"/>
        </w:rPr>
      </w:pPr>
    </w:p>
    <w:p w14:paraId="74AF17F8" w14:textId="77777777" w:rsidR="00554C9E" w:rsidRPr="00BF37E2" w:rsidRDefault="00554C9E" w:rsidP="00554C9E">
      <w:pPr>
        <w:pStyle w:val="Bulletpoint"/>
        <w:numPr>
          <w:ilvl w:val="0"/>
          <w:numId w:val="0"/>
        </w:numPr>
        <w:shd w:val="clear" w:color="auto" w:fill="002060"/>
        <w:tabs>
          <w:tab w:val="left" w:pos="709"/>
          <w:tab w:val="left" w:pos="851"/>
        </w:tabs>
        <w:spacing w:before="240" w:line="276" w:lineRule="auto"/>
        <w:ind w:left="426" w:firstLine="567"/>
        <w:rPr>
          <w:b/>
          <w:bCs/>
          <w:szCs w:val="24"/>
        </w:rPr>
      </w:pPr>
      <w:r w:rsidRPr="00BF37E2">
        <w:rPr>
          <w:b/>
          <w:bCs/>
          <w:szCs w:val="24"/>
        </w:rPr>
        <w:lastRenderedPageBreak/>
        <w:t>Үнийн өсөлт:</w:t>
      </w:r>
    </w:p>
    <w:p w14:paraId="7C378D89" w14:textId="77777777" w:rsidR="00554C9E" w:rsidRPr="00BF37E2" w:rsidRDefault="00554C9E" w:rsidP="00554C9E">
      <w:pPr>
        <w:pStyle w:val="Bulletpoint"/>
        <w:numPr>
          <w:ilvl w:val="0"/>
          <w:numId w:val="0"/>
        </w:numPr>
        <w:tabs>
          <w:tab w:val="left" w:pos="709"/>
          <w:tab w:val="left" w:pos="851"/>
        </w:tabs>
        <w:spacing w:before="240" w:line="276" w:lineRule="auto"/>
        <w:ind w:left="426" w:firstLine="567"/>
        <w:rPr>
          <w:szCs w:val="24"/>
        </w:rPr>
      </w:pPr>
      <w:r w:rsidRPr="00BF37E2">
        <w:rPr>
          <w:szCs w:val="24"/>
        </w:rPr>
        <w:t>Жилийн инфляцын түвшин 2022 оны 8 дугаар сарын байдлаар улсын хэмжээнд 14.4 хувь хүр</w:t>
      </w:r>
      <w:r>
        <w:rPr>
          <w:szCs w:val="24"/>
        </w:rPr>
        <w:t>сэн</w:t>
      </w:r>
      <w:r w:rsidRPr="00BF37E2">
        <w:rPr>
          <w:szCs w:val="24"/>
        </w:rPr>
        <w:t xml:space="preserve">. Төгрөгийн ханш суларсан, тээвэр логистикийн хүндрэл, олон улсын зах зээл дээрх хүнсний инфляц өндөр байгаа зэргээс шалтгаалан хүнсний бүлгийн  үнэ 18.7 хувиар өссөн нь инфляцын өсөлтөд голлон </w:t>
      </w:r>
      <w:r w:rsidRPr="00BF37E2">
        <w:rPr>
          <w:noProof/>
          <w:lang w:val="en-US"/>
        </w:rPr>
        <mc:AlternateContent>
          <mc:Choice Requires="wps">
            <w:drawing>
              <wp:anchor distT="0" distB="0" distL="114300" distR="114300" simplePos="0" relativeHeight="251658275" behindDoc="0" locked="0" layoutInCell="1" allowOverlap="1" wp14:anchorId="5867380E" wp14:editId="0ADE57D1">
                <wp:simplePos x="0" y="0"/>
                <wp:positionH relativeFrom="column">
                  <wp:posOffset>2148319</wp:posOffset>
                </wp:positionH>
                <wp:positionV relativeFrom="paragraph">
                  <wp:posOffset>570154</wp:posOffset>
                </wp:positionV>
                <wp:extent cx="3060065" cy="160655"/>
                <wp:effectExtent l="0" t="0" r="6985" b="0"/>
                <wp:wrapSquare wrapText="bothSides"/>
                <wp:docPr id="1110418867" name="Text Box 1110418867"/>
                <wp:cNvGraphicFramePr/>
                <a:graphic xmlns:a="http://schemas.openxmlformats.org/drawingml/2006/main">
                  <a:graphicData uri="http://schemas.microsoft.com/office/word/2010/wordprocessingShape">
                    <wps:wsp>
                      <wps:cNvSpPr txBox="1"/>
                      <wps:spPr>
                        <a:xfrm>
                          <a:off x="0" y="0"/>
                          <a:ext cx="3060065" cy="160655"/>
                        </a:xfrm>
                        <a:prstGeom prst="rect">
                          <a:avLst/>
                        </a:prstGeom>
                        <a:solidFill>
                          <a:prstClr val="white"/>
                        </a:solidFill>
                        <a:ln>
                          <a:noFill/>
                        </a:ln>
                      </wps:spPr>
                      <wps:txbx>
                        <w:txbxContent>
                          <w:p w14:paraId="63136912" w14:textId="3DC1AE5B" w:rsidR="00334920" w:rsidRPr="00CB671F" w:rsidRDefault="00334920" w:rsidP="00554C9E">
                            <w:pPr>
                              <w:pStyle w:val="Caption"/>
                              <w:ind w:firstLine="0"/>
                              <w:rPr>
                                <w:color w:val="002060"/>
                                <w:sz w:val="24"/>
                                <w:szCs w:val="24"/>
                                <w:lang w:val="ru-RU" w:eastAsia="en-US"/>
                              </w:rPr>
                            </w:pPr>
                            <w:bookmarkStart w:id="22" w:name="_Toc115121365"/>
                            <w:bookmarkStart w:id="23" w:name="_Toc115197900"/>
                            <w:bookmarkStart w:id="24" w:name="_Toc115288056"/>
                            <w:bookmarkStart w:id="25" w:name="_Toc115323148"/>
                            <w:r w:rsidRPr="004B01FA">
                              <w:rPr>
                                <w:color w:val="002060"/>
                              </w:rPr>
                              <w:t xml:space="preserve">График </w:t>
                            </w:r>
                            <w:r>
                              <w:rPr>
                                <w:color w:val="002060"/>
                              </w:rPr>
                              <w:t>1.</w:t>
                            </w:r>
                            <w:r w:rsidRPr="004B01FA">
                              <w:rPr>
                                <w:color w:val="002060"/>
                              </w:rPr>
                              <w:fldChar w:fldCharType="begin"/>
                            </w:r>
                            <w:r w:rsidRPr="004B01FA">
                              <w:rPr>
                                <w:color w:val="002060"/>
                              </w:rPr>
                              <w:instrText xml:space="preserve"> SEQ График \* ARABIC </w:instrText>
                            </w:r>
                            <w:r w:rsidRPr="004B01FA">
                              <w:rPr>
                                <w:color w:val="002060"/>
                              </w:rPr>
                              <w:fldChar w:fldCharType="separate"/>
                            </w:r>
                            <w:r>
                              <w:rPr>
                                <w:noProof/>
                                <w:color w:val="002060"/>
                              </w:rPr>
                              <w:t>2</w:t>
                            </w:r>
                            <w:r w:rsidRPr="004B01FA">
                              <w:rPr>
                                <w:color w:val="002060"/>
                              </w:rPr>
                              <w:fldChar w:fldCharType="end"/>
                            </w:r>
                            <w:r>
                              <w:rPr>
                                <w:color w:val="002060"/>
                              </w:rPr>
                              <w:t>.</w:t>
                            </w:r>
                            <w:r w:rsidRPr="00CB671F">
                              <w:rPr>
                                <w:color w:val="002060"/>
                                <w:lang w:val="ru-RU"/>
                              </w:rPr>
                              <w:t xml:space="preserve"> </w:t>
                            </w:r>
                            <w:r w:rsidRPr="004B01FA">
                              <w:rPr>
                                <w:color w:val="002060"/>
                              </w:rPr>
                              <w:t>Жилийн инфляц ба зорилтот түвшин, хувиар</w:t>
                            </w:r>
                            <w:bookmarkEnd w:id="22"/>
                            <w:bookmarkEnd w:id="23"/>
                            <w:bookmarkEnd w:id="24"/>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67380E" id="Text Box 1110418867" o:spid="_x0000_s1030" type="#_x0000_t202" style="position:absolute;left:0;text-align:left;margin-left:169.15pt;margin-top:44.9pt;width:240.95pt;height:12.65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" stroked="f">
                <v:textbox inset="0,0,0,0">
                  <w:txbxContent>
                    <w:p w14:paraId="63136912" w14:textId="3DC1AE5B" w:rsidR="00334920" w:rsidRPr="00CB671F" w:rsidRDefault="00334920" w:rsidP="00554C9E">
                      <w:pPr>
                        <w:pStyle w:val="Caption"/>
                        <w:ind w:firstLine="0"/>
                        <w:rPr>
                          <w:color w:val="002060"/>
                          <w:sz w:val="24"/>
                          <w:szCs w:val="24"/>
                          <w:lang w:val="ru-RU" w:eastAsia="en-US"/>
                        </w:rPr>
                      </w:pPr>
                      <w:bookmarkStart w:id="26" w:name="_Toc115121365"/>
                      <w:bookmarkStart w:id="27" w:name="_Toc115197900"/>
                      <w:bookmarkStart w:id="28" w:name="_Toc115288056"/>
                      <w:bookmarkStart w:id="29" w:name="_Toc115323148"/>
                      <w:r w:rsidRPr="004B01FA">
                        <w:rPr>
                          <w:color w:val="002060"/>
                        </w:rPr>
                        <w:t xml:space="preserve">График </w:t>
                      </w:r>
                      <w:r>
                        <w:rPr>
                          <w:color w:val="002060"/>
                        </w:rPr>
                        <w:t>1.</w:t>
                      </w:r>
                      <w:r w:rsidRPr="004B01FA">
                        <w:rPr>
                          <w:color w:val="002060"/>
                        </w:rPr>
                        <w:fldChar w:fldCharType="begin"/>
                      </w:r>
                      <w:r w:rsidRPr="004B01FA">
                        <w:rPr>
                          <w:color w:val="002060"/>
                        </w:rPr>
                        <w:instrText xml:space="preserve"> SEQ График \* ARABIC </w:instrText>
                      </w:r>
                      <w:r w:rsidRPr="004B01FA">
                        <w:rPr>
                          <w:color w:val="002060"/>
                        </w:rPr>
                        <w:fldChar w:fldCharType="separate"/>
                      </w:r>
                      <w:r>
                        <w:rPr>
                          <w:noProof/>
                          <w:color w:val="002060"/>
                        </w:rPr>
                        <w:t>2</w:t>
                      </w:r>
                      <w:r w:rsidRPr="004B01FA">
                        <w:rPr>
                          <w:color w:val="002060"/>
                        </w:rPr>
                        <w:fldChar w:fldCharType="end"/>
                      </w:r>
                      <w:r>
                        <w:rPr>
                          <w:color w:val="002060"/>
                        </w:rPr>
                        <w:t>.</w:t>
                      </w:r>
                      <w:r w:rsidRPr="00CB671F">
                        <w:rPr>
                          <w:color w:val="002060"/>
                          <w:lang w:val="ru-RU"/>
                        </w:rPr>
                        <w:t xml:space="preserve"> </w:t>
                      </w:r>
                      <w:r w:rsidRPr="004B01FA">
                        <w:rPr>
                          <w:color w:val="002060"/>
                        </w:rPr>
                        <w:t>Жилийн инфляц ба зорилтот түвшин, хувиар</w:t>
                      </w:r>
                      <w:bookmarkEnd w:id="26"/>
                      <w:bookmarkEnd w:id="27"/>
                      <w:bookmarkEnd w:id="28"/>
                      <w:bookmarkEnd w:id="29"/>
                    </w:p>
                  </w:txbxContent>
                </v:textbox>
                <w10:wrap type="square"/>
              </v:shape>
            </w:pict>
          </mc:Fallback>
        </mc:AlternateContent>
      </w:r>
      <w:r w:rsidRPr="00BF37E2">
        <w:rPr>
          <w:szCs w:val="24"/>
        </w:rPr>
        <w:t>нөлөөлсөн байна.</w:t>
      </w:r>
      <w:r w:rsidRPr="00BF37E2">
        <w:rPr>
          <w:noProof/>
        </w:rPr>
        <w:t xml:space="preserve"> </w:t>
      </w:r>
    </w:p>
    <w:p w14:paraId="7A3DB821" w14:textId="77777777" w:rsidR="00554C9E" w:rsidRPr="00BF37E2" w:rsidRDefault="00554C9E" w:rsidP="00554C9E">
      <w:pPr>
        <w:pStyle w:val="Bulletpoint"/>
        <w:numPr>
          <w:ilvl w:val="0"/>
          <w:numId w:val="0"/>
        </w:numPr>
        <w:tabs>
          <w:tab w:val="left" w:pos="709"/>
          <w:tab w:val="left" w:pos="851"/>
        </w:tabs>
        <w:spacing w:line="276" w:lineRule="auto"/>
        <w:ind w:left="426" w:firstLine="567"/>
        <w:rPr>
          <w:szCs w:val="24"/>
        </w:rPr>
      </w:pPr>
      <w:r w:rsidRPr="00BF37E2">
        <w:rPr>
          <w:noProof/>
          <w:lang w:val="en-US"/>
        </w:rPr>
        <mc:AlternateContent>
          <mc:Choice Requires="wps">
            <w:drawing>
              <wp:anchor distT="0" distB="0" distL="114300" distR="114300" simplePos="0" relativeHeight="251658276" behindDoc="0" locked="0" layoutInCell="1" allowOverlap="1" wp14:anchorId="0EDBA187" wp14:editId="1AD07F27">
                <wp:simplePos x="0" y="0"/>
                <wp:positionH relativeFrom="column">
                  <wp:posOffset>2252013</wp:posOffset>
                </wp:positionH>
                <wp:positionV relativeFrom="paragraph">
                  <wp:posOffset>2016390</wp:posOffset>
                </wp:positionV>
                <wp:extent cx="2907665" cy="635"/>
                <wp:effectExtent l="0" t="0" r="6985" b="1905"/>
                <wp:wrapSquare wrapText="bothSides"/>
                <wp:docPr id="1110418868" name="Text Box 1110418868"/>
                <wp:cNvGraphicFramePr/>
                <a:graphic xmlns:a="http://schemas.openxmlformats.org/drawingml/2006/main">
                  <a:graphicData uri="http://schemas.microsoft.com/office/word/2010/wordprocessingShape">
                    <wps:wsp>
                      <wps:cNvSpPr txBox="1"/>
                      <wps:spPr>
                        <a:xfrm>
                          <a:off x="0" y="0"/>
                          <a:ext cx="2907665" cy="635"/>
                        </a:xfrm>
                        <a:prstGeom prst="rect">
                          <a:avLst/>
                        </a:prstGeom>
                        <a:solidFill>
                          <a:prstClr val="white"/>
                        </a:solidFill>
                        <a:ln>
                          <a:noFill/>
                        </a:ln>
                      </wps:spPr>
                      <wps:txbx>
                        <w:txbxContent>
                          <w:p w14:paraId="7AB2CB4D" w14:textId="77777777" w:rsidR="00334920" w:rsidRPr="002F0C1A" w:rsidRDefault="00334920" w:rsidP="00554C9E">
                            <w:pPr>
                              <w:pStyle w:val="Caption"/>
                              <w:ind w:firstLine="0"/>
                              <w:jc w:val="right"/>
                              <w:rPr>
                                <w:color w:val="002060"/>
                              </w:rPr>
                            </w:pPr>
                            <w:r w:rsidRPr="00EE7A5E">
                              <w:rPr>
                                <w:color w:val="002060"/>
                              </w:rPr>
                              <w:t xml:space="preserve">Эх үүсвэр: </w:t>
                            </w:r>
                            <w:r>
                              <w:rPr>
                                <w:color w:val="002060"/>
                              </w:rPr>
                              <w:t>Үндэсний Статистикийн Хороо</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DBA187" id="Text Box 1110418868" o:spid="_x0000_s1031" type="#_x0000_t202" style="position:absolute;left:0;text-align:left;margin-left:177.3pt;margin-top:158.75pt;width:228.95pt;height:.05pt;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" stroked="f">
                <v:textbox style="mso-fit-shape-to-text:t" inset="0,0,0,0">
                  <w:txbxContent>
                    <w:p w14:paraId="7AB2CB4D" w14:textId="77777777" w:rsidR="00334920" w:rsidRPr="002F0C1A" w:rsidRDefault="00334920" w:rsidP="00554C9E">
                      <w:pPr>
                        <w:pStyle w:val="Caption"/>
                        <w:ind w:firstLine="0"/>
                        <w:jc w:val="right"/>
                        <w:rPr>
                          <w:color w:val="002060"/>
                        </w:rPr>
                      </w:pPr>
                      <w:r w:rsidRPr="00EE7A5E">
                        <w:rPr>
                          <w:color w:val="002060"/>
                        </w:rPr>
                        <w:t xml:space="preserve">Эх үүсвэр: </w:t>
                      </w:r>
                      <w:r>
                        <w:rPr>
                          <w:color w:val="002060"/>
                        </w:rPr>
                        <w:t>Үндэсний Статистикийн Хороо</w:t>
                      </w:r>
                    </w:p>
                  </w:txbxContent>
                </v:textbox>
                <w10:wrap type="square"/>
              </v:shape>
            </w:pict>
          </mc:Fallback>
        </mc:AlternateContent>
      </w:r>
      <w:r w:rsidRPr="00BF37E2">
        <w:rPr>
          <w:noProof/>
          <w:lang w:val="en-US"/>
        </w:rPr>
        <w:drawing>
          <wp:anchor distT="0" distB="0" distL="114300" distR="114300" simplePos="0" relativeHeight="251658274" behindDoc="0" locked="0" layoutInCell="1" allowOverlap="1" wp14:anchorId="4BAABD1B" wp14:editId="702588A7">
            <wp:simplePos x="0" y="0"/>
            <wp:positionH relativeFrom="column">
              <wp:posOffset>2153825</wp:posOffset>
            </wp:positionH>
            <wp:positionV relativeFrom="paragraph">
              <wp:posOffset>90493</wp:posOffset>
            </wp:positionV>
            <wp:extent cx="3060065" cy="1828800"/>
            <wp:effectExtent l="0" t="0" r="6985" b="0"/>
            <wp:wrapSquare wrapText="bothSides"/>
            <wp:docPr id="1110418866" name="Chart 1110418866">
              <a:extLst xmlns:a="http://schemas.openxmlformats.org/drawingml/2006/main">
                <a:ext uri="{FF2B5EF4-FFF2-40B4-BE49-F238E27FC236}">
                  <a16:creationId xmlns:a16="http://schemas.microsoft.com/office/drawing/2014/main" id="{01215DB7-C7A9-65C3-6831-22551CEB66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BF37E2">
        <w:rPr>
          <w:szCs w:val="24"/>
        </w:rPr>
        <w:t xml:space="preserve">Цар тахлаас өмнө импортын барааны инфляц нийт инфляцын 30 орчим хувийг бүрдүүлдэг байсан бол 2022 оны 8 дугаар сарын байдлаар 51.4 хувийг бүрдүүлж байна. Түүнчлэн, гадаад орчны тодорхой бус байдал нэмэгдэж, худалдааны түнш орнуудын инфляц өссөний зэрэгцээ төгрөгийн ханш суларсан нь импортын үнэ нэмэгдэх шалтгаан болж байна. </w:t>
      </w:r>
    </w:p>
    <w:p w14:paraId="2CCDB177" w14:textId="77777777" w:rsidR="00554C9E" w:rsidRPr="00BF37E2" w:rsidRDefault="00554C9E" w:rsidP="00554C9E">
      <w:pPr>
        <w:pStyle w:val="Bulletpoint"/>
        <w:numPr>
          <w:ilvl w:val="0"/>
          <w:numId w:val="0"/>
        </w:numPr>
        <w:shd w:val="clear" w:color="auto" w:fill="002060"/>
        <w:tabs>
          <w:tab w:val="left" w:pos="709"/>
          <w:tab w:val="left" w:pos="851"/>
        </w:tabs>
        <w:spacing w:before="240" w:line="276" w:lineRule="auto"/>
        <w:ind w:left="426" w:firstLine="567"/>
        <w:rPr>
          <w:b/>
          <w:bCs/>
          <w:szCs w:val="24"/>
        </w:rPr>
      </w:pPr>
      <w:r w:rsidRPr="00BF37E2">
        <w:rPr>
          <w:b/>
          <w:bCs/>
          <w:szCs w:val="24"/>
        </w:rPr>
        <w:t xml:space="preserve">Мөнгөний нийлүүлэлт: </w:t>
      </w:r>
    </w:p>
    <w:p w14:paraId="6A1DF639" w14:textId="77777777" w:rsidR="00554C9E" w:rsidRPr="00BF37E2" w:rsidRDefault="00554C9E" w:rsidP="00554C9E">
      <w:pPr>
        <w:pStyle w:val="Bulletpoint"/>
        <w:numPr>
          <w:ilvl w:val="0"/>
          <w:numId w:val="0"/>
        </w:numPr>
        <w:tabs>
          <w:tab w:val="left" w:pos="709"/>
          <w:tab w:val="left" w:pos="851"/>
        </w:tabs>
        <w:spacing w:line="276" w:lineRule="auto"/>
        <w:ind w:left="426" w:firstLine="567"/>
        <w:rPr>
          <w:szCs w:val="24"/>
        </w:rPr>
      </w:pPr>
      <w:r w:rsidRPr="00BF37E2">
        <w:rPr>
          <w:noProof/>
          <w:lang w:val="en-US"/>
        </w:rPr>
        <mc:AlternateContent>
          <mc:Choice Requires="wps">
            <w:drawing>
              <wp:anchor distT="0" distB="0" distL="114300" distR="114300" simplePos="0" relativeHeight="251658316" behindDoc="0" locked="0" layoutInCell="1" allowOverlap="1" wp14:anchorId="6AF85252" wp14:editId="537B041B">
                <wp:simplePos x="0" y="0"/>
                <wp:positionH relativeFrom="column">
                  <wp:posOffset>292735</wp:posOffset>
                </wp:positionH>
                <wp:positionV relativeFrom="paragraph">
                  <wp:posOffset>4335145</wp:posOffset>
                </wp:positionV>
                <wp:extent cx="4913630" cy="579755"/>
                <wp:effectExtent l="0" t="0" r="1270" b="0"/>
                <wp:wrapSquare wrapText="bothSides"/>
                <wp:docPr id="13" name="Text Box 13"/>
                <wp:cNvGraphicFramePr/>
                <a:graphic xmlns:a="http://schemas.openxmlformats.org/drawingml/2006/main">
                  <a:graphicData uri="http://schemas.microsoft.com/office/word/2010/wordprocessingShape">
                    <wps:wsp>
                      <wps:cNvSpPr txBox="1"/>
                      <wps:spPr>
                        <a:xfrm>
                          <a:off x="0" y="0"/>
                          <a:ext cx="4913630" cy="579755"/>
                        </a:xfrm>
                        <a:prstGeom prst="rect">
                          <a:avLst/>
                        </a:prstGeom>
                        <a:solidFill>
                          <a:prstClr val="white"/>
                        </a:solidFill>
                        <a:ln>
                          <a:noFill/>
                        </a:ln>
                      </wps:spPr>
                      <wps:txbx>
                        <w:txbxContent>
                          <w:p w14:paraId="382E3B2A" w14:textId="77777777" w:rsidR="00334920" w:rsidRPr="002F0C1A" w:rsidRDefault="00334920" w:rsidP="00554C9E">
                            <w:pPr>
                              <w:pStyle w:val="Caption"/>
                              <w:ind w:firstLine="0"/>
                              <w:jc w:val="right"/>
                              <w:rPr>
                                <w:color w:val="002060"/>
                              </w:rPr>
                            </w:pPr>
                            <w:r w:rsidRPr="00EE7A5E">
                              <w:rPr>
                                <w:color w:val="002060"/>
                              </w:rPr>
                              <w:t xml:space="preserve">Эх үүсвэр: </w:t>
                            </w:r>
                            <w:r>
                              <w:rPr>
                                <w:color w:val="002060"/>
                              </w:rPr>
                              <w:t>Монголбанк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85252" id="Text Box 13" o:spid="_x0000_s1032" type="#_x0000_t202" style="position:absolute;left:0;text-align:left;margin-left:23.05pt;margin-top:341.35pt;width:386.9pt;height:45.6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" stroked="f">
                <v:textbox inset="0,0,0,0">
                  <w:txbxContent>
                    <w:p w14:paraId="382E3B2A" w14:textId="77777777" w:rsidR="00334920" w:rsidRPr="002F0C1A" w:rsidRDefault="00334920" w:rsidP="00554C9E">
                      <w:pPr>
                        <w:pStyle w:val="Caption"/>
                        <w:ind w:firstLine="0"/>
                        <w:jc w:val="right"/>
                        <w:rPr>
                          <w:color w:val="002060"/>
                        </w:rPr>
                      </w:pPr>
                      <w:r w:rsidRPr="00EE7A5E">
                        <w:rPr>
                          <w:color w:val="002060"/>
                        </w:rPr>
                        <w:t xml:space="preserve">Эх үүсвэр: </w:t>
                      </w:r>
                      <w:r>
                        <w:rPr>
                          <w:color w:val="002060"/>
                        </w:rPr>
                        <w:t>Монголбанк</w:t>
                      </w:r>
                    </w:p>
                  </w:txbxContent>
                </v:textbox>
                <w10:wrap type="square"/>
              </v:shape>
            </w:pict>
          </mc:Fallback>
        </mc:AlternateContent>
      </w:r>
      <w:r w:rsidRPr="00BF37E2">
        <w:rPr>
          <w:noProof/>
          <w:lang w:val="en-US"/>
        </w:rPr>
        <mc:AlternateContent>
          <mc:Choice Requires="wps">
            <w:drawing>
              <wp:anchor distT="0" distB="0" distL="114300" distR="114300" simplePos="0" relativeHeight="251658280" behindDoc="0" locked="0" layoutInCell="1" allowOverlap="1" wp14:anchorId="31596470" wp14:editId="4D6EF45A">
                <wp:simplePos x="0" y="0"/>
                <wp:positionH relativeFrom="column">
                  <wp:posOffset>2882900</wp:posOffset>
                </wp:positionH>
                <wp:positionV relativeFrom="paragraph">
                  <wp:posOffset>2071370</wp:posOffset>
                </wp:positionV>
                <wp:extent cx="2230755" cy="635"/>
                <wp:effectExtent l="0" t="0" r="0" b="3810"/>
                <wp:wrapSquare wrapText="bothSides"/>
                <wp:docPr id="1110418873" name="Text Box 1110418873"/>
                <wp:cNvGraphicFramePr/>
                <a:graphic xmlns:a="http://schemas.openxmlformats.org/drawingml/2006/main">
                  <a:graphicData uri="http://schemas.microsoft.com/office/word/2010/wordprocessingShape">
                    <wps:wsp>
                      <wps:cNvSpPr txBox="1"/>
                      <wps:spPr>
                        <a:xfrm>
                          <a:off x="0" y="0"/>
                          <a:ext cx="2230755" cy="635"/>
                        </a:xfrm>
                        <a:prstGeom prst="rect">
                          <a:avLst/>
                        </a:prstGeom>
                        <a:solidFill>
                          <a:prstClr val="white"/>
                        </a:solidFill>
                        <a:ln>
                          <a:noFill/>
                        </a:ln>
                      </wps:spPr>
                      <wps:txbx>
                        <w:txbxContent>
                          <w:p w14:paraId="60A08D34" w14:textId="6D1473C0" w:rsidR="00334920" w:rsidRPr="007D5DED" w:rsidRDefault="00334920" w:rsidP="00554C9E">
                            <w:pPr>
                              <w:pStyle w:val="Caption"/>
                              <w:ind w:firstLine="0"/>
                              <w:rPr>
                                <w:noProof/>
                                <w:color w:val="002060"/>
                                <w:sz w:val="24"/>
                                <w:lang w:eastAsia="en-US"/>
                              </w:rPr>
                            </w:pPr>
                            <w:bookmarkStart w:id="30" w:name="_Toc115121366"/>
                            <w:bookmarkStart w:id="31" w:name="_Toc115197901"/>
                            <w:bookmarkStart w:id="32" w:name="_Toc115288057"/>
                            <w:bookmarkStart w:id="33" w:name="_Toc115323149"/>
                            <w:r w:rsidRPr="007D5DED">
                              <w:rPr>
                                <w:color w:val="002060"/>
                              </w:rPr>
                              <w:t>График 1.</w:t>
                            </w:r>
                            <w:r w:rsidRPr="007D5DED">
                              <w:rPr>
                                <w:color w:val="002060"/>
                              </w:rPr>
                              <w:fldChar w:fldCharType="begin"/>
                            </w:r>
                            <w:r w:rsidRPr="007D5DED">
                              <w:rPr>
                                <w:color w:val="002060"/>
                              </w:rPr>
                              <w:instrText xml:space="preserve"> SEQ График \* ARABIC </w:instrText>
                            </w:r>
                            <w:r w:rsidRPr="007D5DED">
                              <w:rPr>
                                <w:color w:val="002060"/>
                              </w:rPr>
                              <w:fldChar w:fldCharType="separate"/>
                            </w:r>
                            <w:r>
                              <w:rPr>
                                <w:noProof/>
                                <w:color w:val="002060"/>
                              </w:rPr>
                              <w:t>3</w:t>
                            </w:r>
                            <w:r w:rsidRPr="007D5DED">
                              <w:rPr>
                                <w:color w:val="002060"/>
                              </w:rPr>
                              <w:fldChar w:fldCharType="end"/>
                            </w:r>
                            <w:r w:rsidRPr="007D5DED">
                              <w:rPr>
                                <w:color w:val="002060"/>
                              </w:rPr>
                              <w:t>. Мөнгөний нийлүүлэлтийн жилийн өсөлт, актив тал, хувиар</w:t>
                            </w:r>
                            <w:bookmarkEnd w:id="30"/>
                            <w:bookmarkEnd w:id="31"/>
                            <w:bookmarkEnd w:id="32"/>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1596470" id="Text Box 1110418873" o:spid="_x0000_s1033" type="#_x0000_t202" style="position:absolute;left:0;text-align:left;margin-left:227pt;margin-top:163.1pt;width:175.65pt;height:.05pt;z-index:251658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" stroked="f">
                <v:textbox style="mso-fit-shape-to-text:t" inset="0,0,0,0">
                  <w:txbxContent>
                    <w:p w14:paraId="60A08D34" w14:textId="6D1473C0" w:rsidR="00334920" w:rsidRPr="007D5DED" w:rsidRDefault="00334920" w:rsidP="00554C9E">
                      <w:pPr>
                        <w:pStyle w:val="Caption"/>
                        <w:ind w:firstLine="0"/>
                        <w:rPr>
                          <w:noProof/>
                          <w:color w:val="002060"/>
                          <w:sz w:val="24"/>
                          <w:lang w:eastAsia="en-US"/>
                        </w:rPr>
                      </w:pPr>
                      <w:bookmarkStart w:id="34" w:name="_Toc115121366"/>
                      <w:bookmarkStart w:id="35" w:name="_Toc115197901"/>
                      <w:bookmarkStart w:id="36" w:name="_Toc115288057"/>
                      <w:bookmarkStart w:id="37" w:name="_Toc115323149"/>
                      <w:r w:rsidRPr="007D5DED">
                        <w:rPr>
                          <w:color w:val="002060"/>
                        </w:rPr>
                        <w:t>График 1.</w:t>
                      </w:r>
                      <w:r w:rsidRPr="007D5DED">
                        <w:rPr>
                          <w:color w:val="002060"/>
                        </w:rPr>
                        <w:fldChar w:fldCharType="begin"/>
                      </w:r>
                      <w:r w:rsidRPr="007D5DED">
                        <w:rPr>
                          <w:color w:val="002060"/>
                        </w:rPr>
                        <w:instrText xml:space="preserve"> SEQ График \* ARABIC </w:instrText>
                      </w:r>
                      <w:r w:rsidRPr="007D5DED">
                        <w:rPr>
                          <w:color w:val="002060"/>
                        </w:rPr>
                        <w:fldChar w:fldCharType="separate"/>
                      </w:r>
                      <w:r>
                        <w:rPr>
                          <w:noProof/>
                          <w:color w:val="002060"/>
                        </w:rPr>
                        <w:t>3</w:t>
                      </w:r>
                      <w:r w:rsidRPr="007D5DED">
                        <w:rPr>
                          <w:color w:val="002060"/>
                        </w:rPr>
                        <w:fldChar w:fldCharType="end"/>
                      </w:r>
                      <w:r w:rsidRPr="007D5DED">
                        <w:rPr>
                          <w:color w:val="002060"/>
                        </w:rPr>
                        <w:t>. Мөнгөний нийлүүлэлтийн жилийн өсөлт, актив тал, хувиар</w:t>
                      </w:r>
                      <w:bookmarkEnd w:id="34"/>
                      <w:bookmarkEnd w:id="35"/>
                      <w:bookmarkEnd w:id="36"/>
                      <w:bookmarkEnd w:id="37"/>
                    </w:p>
                  </w:txbxContent>
                </v:textbox>
                <w10:wrap type="square"/>
              </v:shape>
            </w:pict>
          </mc:Fallback>
        </mc:AlternateContent>
      </w:r>
      <w:r w:rsidRPr="00BF37E2">
        <w:rPr>
          <w:noProof/>
          <w:lang w:val="en-US"/>
        </w:rPr>
        <mc:AlternateContent>
          <mc:Choice Requires="wps">
            <w:drawing>
              <wp:anchor distT="0" distB="0" distL="114300" distR="114300" simplePos="0" relativeHeight="251658279" behindDoc="0" locked="0" layoutInCell="1" allowOverlap="1" wp14:anchorId="34A10E77" wp14:editId="21B4C90B">
                <wp:simplePos x="0" y="0"/>
                <wp:positionH relativeFrom="column">
                  <wp:posOffset>227330</wp:posOffset>
                </wp:positionH>
                <wp:positionV relativeFrom="paragraph">
                  <wp:posOffset>2063750</wp:posOffset>
                </wp:positionV>
                <wp:extent cx="2442845" cy="635"/>
                <wp:effectExtent l="0" t="0" r="0" b="3810"/>
                <wp:wrapSquare wrapText="bothSides"/>
                <wp:docPr id="1110418872" name="Text Box 1110418872"/>
                <wp:cNvGraphicFramePr/>
                <a:graphic xmlns:a="http://schemas.openxmlformats.org/drawingml/2006/main">
                  <a:graphicData uri="http://schemas.microsoft.com/office/word/2010/wordprocessingShape">
                    <wps:wsp>
                      <wps:cNvSpPr txBox="1"/>
                      <wps:spPr>
                        <a:xfrm>
                          <a:off x="0" y="0"/>
                          <a:ext cx="2442845" cy="635"/>
                        </a:xfrm>
                        <a:prstGeom prst="rect">
                          <a:avLst/>
                        </a:prstGeom>
                        <a:solidFill>
                          <a:prstClr val="white"/>
                        </a:solidFill>
                        <a:ln>
                          <a:noFill/>
                        </a:ln>
                      </wps:spPr>
                      <wps:txbx>
                        <w:txbxContent>
                          <w:p w14:paraId="0A55E0A8" w14:textId="222336C6" w:rsidR="00334920" w:rsidRPr="00300725" w:rsidRDefault="00334920" w:rsidP="00554C9E">
                            <w:pPr>
                              <w:pStyle w:val="Caption"/>
                              <w:ind w:firstLine="0"/>
                              <w:rPr>
                                <w:noProof/>
                                <w:color w:val="002060"/>
                                <w:sz w:val="24"/>
                                <w:lang w:eastAsia="en-US"/>
                              </w:rPr>
                            </w:pPr>
                            <w:bookmarkStart w:id="38" w:name="_Toc115121367"/>
                            <w:bookmarkStart w:id="39" w:name="_Toc115197902"/>
                            <w:bookmarkStart w:id="40" w:name="_Toc115288058"/>
                            <w:bookmarkStart w:id="41" w:name="_Toc115323150"/>
                            <w:r w:rsidRPr="00300725">
                              <w:rPr>
                                <w:color w:val="002060"/>
                              </w:rPr>
                              <w:t>График 1.</w:t>
                            </w:r>
                            <w:r w:rsidRPr="00300725">
                              <w:rPr>
                                <w:color w:val="002060"/>
                              </w:rPr>
                              <w:fldChar w:fldCharType="begin"/>
                            </w:r>
                            <w:r w:rsidRPr="00300725">
                              <w:rPr>
                                <w:color w:val="002060"/>
                              </w:rPr>
                              <w:instrText xml:space="preserve"> SEQ График \* ARABIC </w:instrText>
                            </w:r>
                            <w:r w:rsidRPr="00300725">
                              <w:rPr>
                                <w:color w:val="002060"/>
                              </w:rPr>
                              <w:fldChar w:fldCharType="separate"/>
                            </w:r>
                            <w:r>
                              <w:rPr>
                                <w:noProof/>
                                <w:color w:val="002060"/>
                              </w:rPr>
                              <w:t>4</w:t>
                            </w:r>
                            <w:r w:rsidRPr="00300725">
                              <w:rPr>
                                <w:color w:val="002060"/>
                              </w:rPr>
                              <w:fldChar w:fldCharType="end"/>
                            </w:r>
                            <w:r w:rsidRPr="00300725">
                              <w:rPr>
                                <w:color w:val="002060"/>
                              </w:rPr>
                              <w:t>. Мөнгөний нийлүүлэлтийн жилийн өсөлт, пассив тал, хувиар</w:t>
                            </w:r>
                            <w:bookmarkEnd w:id="38"/>
                            <w:bookmarkEnd w:id="39"/>
                            <w:bookmarkEnd w:id="40"/>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4A10E77" id="Text Box 1110418872" o:spid="_x0000_s1034" type="#_x0000_t202" style="position:absolute;left:0;text-align:left;margin-left:17.9pt;margin-top:162.5pt;width:192.35pt;height:.05pt;z-index:2516582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" stroked="f">
                <v:textbox style="mso-fit-shape-to-text:t" inset="0,0,0,0">
                  <w:txbxContent>
                    <w:p w14:paraId="0A55E0A8" w14:textId="222336C6" w:rsidR="00334920" w:rsidRPr="00300725" w:rsidRDefault="00334920" w:rsidP="00554C9E">
                      <w:pPr>
                        <w:pStyle w:val="Caption"/>
                        <w:ind w:firstLine="0"/>
                        <w:rPr>
                          <w:noProof/>
                          <w:color w:val="002060"/>
                          <w:sz w:val="24"/>
                          <w:lang w:eastAsia="en-US"/>
                        </w:rPr>
                      </w:pPr>
                      <w:bookmarkStart w:id="42" w:name="_Toc115121367"/>
                      <w:bookmarkStart w:id="43" w:name="_Toc115197902"/>
                      <w:bookmarkStart w:id="44" w:name="_Toc115288058"/>
                      <w:bookmarkStart w:id="45" w:name="_Toc115323150"/>
                      <w:r w:rsidRPr="00300725">
                        <w:rPr>
                          <w:color w:val="002060"/>
                        </w:rPr>
                        <w:t>График 1.</w:t>
                      </w:r>
                      <w:r w:rsidRPr="00300725">
                        <w:rPr>
                          <w:color w:val="002060"/>
                        </w:rPr>
                        <w:fldChar w:fldCharType="begin"/>
                      </w:r>
                      <w:r w:rsidRPr="00300725">
                        <w:rPr>
                          <w:color w:val="002060"/>
                        </w:rPr>
                        <w:instrText xml:space="preserve"> SEQ График \* ARABIC </w:instrText>
                      </w:r>
                      <w:r w:rsidRPr="00300725">
                        <w:rPr>
                          <w:color w:val="002060"/>
                        </w:rPr>
                        <w:fldChar w:fldCharType="separate"/>
                      </w:r>
                      <w:r>
                        <w:rPr>
                          <w:noProof/>
                          <w:color w:val="002060"/>
                        </w:rPr>
                        <w:t>4</w:t>
                      </w:r>
                      <w:r w:rsidRPr="00300725">
                        <w:rPr>
                          <w:color w:val="002060"/>
                        </w:rPr>
                        <w:fldChar w:fldCharType="end"/>
                      </w:r>
                      <w:r w:rsidRPr="00300725">
                        <w:rPr>
                          <w:color w:val="002060"/>
                        </w:rPr>
                        <w:t>. Мөнгөний нийлүүлэлтийн жилийн өсөлт, пассив тал, хувиар</w:t>
                      </w:r>
                      <w:bookmarkEnd w:id="42"/>
                      <w:bookmarkEnd w:id="43"/>
                      <w:bookmarkEnd w:id="44"/>
                      <w:bookmarkEnd w:id="45"/>
                    </w:p>
                  </w:txbxContent>
                </v:textbox>
                <w10:wrap type="square"/>
              </v:shape>
            </w:pict>
          </mc:Fallback>
        </mc:AlternateContent>
      </w:r>
      <w:r w:rsidRPr="00BF37E2">
        <w:rPr>
          <w:noProof/>
          <w:lang w:val="en-US"/>
        </w:rPr>
        <w:drawing>
          <wp:anchor distT="0" distB="0" distL="114300" distR="114300" simplePos="0" relativeHeight="251658278" behindDoc="0" locked="0" layoutInCell="1" allowOverlap="1" wp14:anchorId="2F916E5C" wp14:editId="79437E35">
            <wp:simplePos x="0" y="0"/>
            <wp:positionH relativeFrom="column">
              <wp:posOffset>2877820</wp:posOffset>
            </wp:positionH>
            <wp:positionV relativeFrom="paragraph">
              <wp:posOffset>2362200</wp:posOffset>
            </wp:positionV>
            <wp:extent cx="2332990" cy="1905000"/>
            <wp:effectExtent l="0" t="0" r="10160" b="0"/>
            <wp:wrapSquare wrapText="bothSides"/>
            <wp:docPr id="1110418870" name="Chart 1110418870">
              <a:extLst xmlns:a="http://schemas.openxmlformats.org/drawingml/2006/main">
                <a:ext uri="{FF2B5EF4-FFF2-40B4-BE49-F238E27FC236}">
                  <a16:creationId xmlns:a16="http://schemas.microsoft.com/office/drawing/2014/main" id="{00000000-0008-0000-0C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anchor>
        </w:drawing>
      </w:r>
      <w:r w:rsidRPr="00BF37E2">
        <w:rPr>
          <w:noProof/>
          <w:lang w:val="en-US"/>
        </w:rPr>
        <w:drawing>
          <wp:anchor distT="0" distB="0" distL="114300" distR="114300" simplePos="0" relativeHeight="251658277" behindDoc="0" locked="0" layoutInCell="1" allowOverlap="1" wp14:anchorId="2D4DBFB3" wp14:editId="1AC00707">
            <wp:simplePos x="0" y="0"/>
            <wp:positionH relativeFrom="column">
              <wp:posOffset>227330</wp:posOffset>
            </wp:positionH>
            <wp:positionV relativeFrom="paragraph">
              <wp:posOffset>2362996</wp:posOffset>
            </wp:positionV>
            <wp:extent cx="2647950" cy="1905000"/>
            <wp:effectExtent l="0" t="0" r="0" b="0"/>
            <wp:wrapSquare wrapText="bothSides"/>
            <wp:docPr id="1110418869" name="Chart 1110418869">
              <a:extLst xmlns:a="http://schemas.openxmlformats.org/drawingml/2006/main">
                <a:ext uri="{FF2B5EF4-FFF2-40B4-BE49-F238E27FC236}">
                  <a16:creationId xmlns:a16="http://schemas.microsoft.com/office/drawing/2014/main" id="{00000000-0008-0000-0C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r w:rsidRPr="00BF37E2">
        <w:rPr>
          <w:szCs w:val="24"/>
        </w:rPr>
        <w:t>Өмнөх хоёр жилд дараалан 15-16 хувь орчимд байсан мөнгөний нийлүүлэлтийн өсөлт сүүлийн улирлуудад саарч эхэлж байна. Мөнгөний нийлүүлэлт 2022 оны 8 дугаар сарын байдлаар оны эхнээс 3.3 хувиар, өмнөх оны мөн үеэс 1.7 хувиар буурч 26.9 их наяд төгрөгт хүрсэн байна. Үүнд, төгрөгийн хадгаламж 16.2 хувиар буурсан нь голлон нөлөөлсөн бол төгрөгийн харилцах 7.9 хувь, валютын харилцах 55.2 хувь, валютын хадгаламж 11.1 хувиар нэмэгдсэн байна. Мөнгөний нийлүүлэлтийг эх үүсвэр (актив) талаас нь авч үзвэл дотоодын зах зээлийн зээл олголт  дэмжсэн бол гадаад цэвэр актив буурсан нь мөнгөний нийлүүлэлтийн өсөлтийг саарууллаа.</w:t>
      </w:r>
    </w:p>
    <w:p w14:paraId="1A7BDA4D" w14:textId="77777777" w:rsidR="00554C9E" w:rsidRPr="00BF37E2" w:rsidRDefault="00554C9E" w:rsidP="00554C9E">
      <w:pPr>
        <w:pStyle w:val="Bulletpoint"/>
        <w:numPr>
          <w:ilvl w:val="0"/>
          <w:numId w:val="0"/>
        </w:numPr>
        <w:shd w:val="clear" w:color="auto" w:fill="002060"/>
        <w:tabs>
          <w:tab w:val="left" w:pos="709"/>
          <w:tab w:val="left" w:pos="851"/>
        </w:tabs>
        <w:spacing w:before="240" w:line="276" w:lineRule="auto"/>
        <w:ind w:left="426" w:firstLine="567"/>
        <w:rPr>
          <w:b/>
          <w:bCs/>
          <w:szCs w:val="24"/>
        </w:rPr>
      </w:pPr>
      <w:r w:rsidRPr="00BF37E2">
        <w:rPr>
          <w:b/>
          <w:bCs/>
          <w:szCs w:val="24"/>
        </w:rPr>
        <w:lastRenderedPageBreak/>
        <w:t xml:space="preserve">Ажил эрхлэлт, ажилгүйдэл: </w:t>
      </w:r>
    </w:p>
    <w:p w14:paraId="1C727D8A" w14:textId="77777777" w:rsidR="00554C9E" w:rsidRPr="00BF37E2" w:rsidRDefault="00554C9E" w:rsidP="00554C9E">
      <w:pPr>
        <w:pStyle w:val="Bulletpoint"/>
        <w:numPr>
          <w:ilvl w:val="0"/>
          <w:numId w:val="0"/>
        </w:numPr>
        <w:tabs>
          <w:tab w:val="left" w:pos="709"/>
          <w:tab w:val="left" w:pos="851"/>
        </w:tabs>
        <w:spacing w:line="276" w:lineRule="auto"/>
        <w:ind w:left="426" w:firstLine="567"/>
        <w:rPr>
          <w:szCs w:val="24"/>
        </w:rPr>
      </w:pPr>
      <w:r w:rsidRPr="00BF37E2">
        <w:rPr>
          <w:noProof/>
          <w:lang w:val="en-US"/>
        </w:rPr>
        <mc:AlternateContent>
          <mc:Choice Requires="wps">
            <w:drawing>
              <wp:anchor distT="0" distB="0" distL="114300" distR="114300" simplePos="0" relativeHeight="251658325" behindDoc="0" locked="0" layoutInCell="1" allowOverlap="1" wp14:anchorId="53DA5894" wp14:editId="7A851914">
                <wp:simplePos x="0" y="0"/>
                <wp:positionH relativeFrom="margin">
                  <wp:posOffset>-1398279</wp:posOffset>
                </wp:positionH>
                <wp:positionV relativeFrom="paragraph">
                  <wp:posOffset>405158</wp:posOffset>
                </wp:positionV>
                <wp:extent cx="1398270" cy="1862919"/>
                <wp:effectExtent l="0" t="0" r="0" b="4445"/>
                <wp:wrapNone/>
                <wp:docPr id="484024128" name="Rectangle 484024128"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1398270" cy="1862919"/>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B983B90" w14:textId="77777777" w:rsidR="00334920" w:rsidRPr="00BB541B" w:rsidRDefault="00334920" w:rsidP="00554C9E">
                            <w:pPr>
                              <w:ind w:firstLine="0"/>
                              <w:jc w:val="right"/>
                              <w:rPr>
                                <w:i/>
                                <w:iCs/>
                                <w:color w:val="173276"/>
                                <w:sz w:val="20"/>
                                <w14:textOutline w14:w="9525" w14:cap="rnd" w14:cmpd="sng" w14:algn="ctr">
                                  <w14:noFill/>
                                  <w14:prstDash w14:val="dash"/>
                                  <w14:bevel/>
                                </w14:textOutline>
                              </w:rPr>
                            </w:pPr>
                            <w:r w:rsidRPr="00C12E0D">
                              <w:rPr>
                                <w:i/>
                                <w:iCs/>
                                <w:color w:val="173276"/>
                                <w:sz w:val="20"/>
                              </w:rPr>
                              <w:t>Сүүлийн улирлуудад цар тахлын халдварын тохиолдол буурч, дотоодын эдийн засгийн идэвхжил нэмэгдсэнээр иргэдийн ажиллах боломж нэмэгдэж, хөдөлмөрийн зах зээл сэргэж эхэлсэн</w:t>
                            </w:r>
                            <w:r>
                              <w:rPr>
                                <w:i/>
                                <w:iCs/>
                                <w:color w:val="173276"/>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A5894" id="Rectangle 484024128" o:spid="_x0000_s1035" alt="‣Дэлхийн эдийн засаг 2022 онд 4.9 хувиар өсөх төлөвтэй байна." style="position:absolute;left:0;text-align:left;margin-left:-110.1pt;margin-top:31.9pt;width:110.1pt;height:146.7pt;z-index:251658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" filled="f" stroked="f" strokeweight="1pt">
                <v:stroke dashstyle="dash"/>
                <v:textbox>
                  <w:txbxContent>
                    <w:p w14:paraId="1B983B90" w14:textId="77777777" w:rsidR="00334920" w:rsidRPr="00BB541B" w:rsidRDefault="00334920" w:rsidP="00554C9E">
                      <w:pPr>
                        <w:ind w:firstLine="0"/>
                        <w:jc w:val="right"/>
                        <w:rPr>
                          <w:i/>
                          <w:iCs/>
                          <w:color w:val="173276"/>
                          <w:sz w:val="20"/>
                          <w14:textOutline w14:w="9525" w14:cap="rnd" w14:cmpd="sng" w14:algn="ctr">
                            <w14:noFill/>
                            <w14:prstDash w14:val="dash"/>
                            <w14:bevel/>
                          </w14:textOutline>
                        </w:rPr>
                      </w:pPr>
                      <w:r w:rsidRPr="00C12E0D">
                        <w:rPr>
                          <w:i/>
                          <w:iCs/>
                          <w:color w:val="173276"/>
                          <w:sz w:val="20"/>
                        </w:rPr>
                        <w:t>Сүүлийн улирлуудад цар тахлын халдварын тохиолдол буурч, дотоодын эдийн засгийн идэвхжил нэмэгдсэнээр иргэдийн ажиллах боломж нэмэгдэж, хөдөлмөрийн зах зээл сэргэж эхэлсэн</w:t>
                      </w:r>
                      <w:r>
                        <w:rPr>
                          <w:i/>
                          <w:iCs/>
                          <w:color w:val="173276"/>
                          <w:sz w:val="20"/>
                        </w:rPr>
                        <w:t>.</w:t>
                      </w:r>
                    </w:p>
                  </w:txbxContent>
                </v:textbox>
                <w10:wrap anchorx="margin"/>
              </v:rect>
            </w:pict>
          </mc:Fallback>
        </mc:AlternateContent>
      </w:r>
      <w:r w:rsidRPr="00BF37E2">
        <w:rPr>
          <w:szCs w:val="24"/>
        </w:rPr>
        <w:t xml:space="preserve">2020 оны сүүлээс огцом буурсан ажиллах хүчний оролцоо сүүлийн улирлуудад сэргэж эхэлсэн ч цар тахлын өмнөх түвшинд хүрээгүй байна. </w:t>
      </w:r>
    </w:p>
    <w:p w14:paraId="6F46C822" w14:textId="77777777" w:rsidR="00554C9E" w:rsidRPr="00BF37E2" w:rsidRDefault="00554C9E" w:rsidP="00554C9E">
      <w:pPr>
        <w:pStyle w:val="Bulletpoint"/>
        <w:numPr>
          <w:ilvl w:val="0"/>
          <w:numId w:val="0"/>
        </w:numPr>
        <w:tabs>
          <w:tab w:val="left" w:pos="709"/>
          <w:tab w:val="left" w:pos="851"/>
        </w:tabs>
        <w:spacing w:line="276" w:lineRule="auto"/>
        <w:ind w:left="426" w:firstLine="567"/>
        <w:rPr>
          <w:szCs w:val="24"/>
        </w:rPr>
      </w:pPr>
      <w:r w:rsidRPr="00BF37E2">
        <w:rPr>
          <w:noProof/>
          <w:lang w:val="en-US"/>
        </w:rPr>
        <mc:AlternateContent>
          <mc:Choice Requires="wps">
            <w:drawing>
              <wp:anchor distT="0" distB="0" distL="114300" distR="114300" simplePos="0" relativeHeight="251658288" behindDoc="0" locked="0" layoutInCell="1" allowOverlap="1" wp14:anchorId="5F200302" wp14:editId="6A204F8C">
                <wp:simplePos x="0" y="0"/>
                <wp:positionH relativeFrom="column">
                  <wp:posOffset>3101975</wp:posOffset>
                </wp:positionH>
                <wp:positionV relativeFrom="paragraph">
                  <wp:posOffset>1792605</wp:posOffset>
                </wp:positionV>
                <wp:extent cx="2106295" cy="635"/>
                <wp:effectExtent l="0" t="0" r="8255" b="3810"/>
                <wp:wrapSquare wrapText="bothSides"/>
                <wp:docPr id="42" name="Text Box 42"/>
                <wp:cNvGraphicFramePr/>
                <a:graphic xmlns:a="http://schemas.openxmlformats.org/drawingml/2006/main">
                  <a:graphicData uri="http://schemas.microsoft.com/office/word/2010/wordprocessingShape">
                    <wps:wsp>
                      <wps:cNvSpPr txBox="1"/>
                      <wps:spPr>
                        <a:xfrm>
                          <a:off x="0" y="0"/>
                          <a:ext cx="2106295" cy="635"/>
                        </a:xfrm>
                        <a:prstGeom prst="rect">
                          <a:avLst/>
                        </a:prstGeom>
                        <a:solidFill>
                          <a:prstClr val="white"/>
                        </a:solidFill>
                        <a:ln>
                          <a:noFill/>
                        </a:ln>
                      </wps:spPr>
                      <wps:txbx>
                        <w:txbxContent>
                          <w:p w14:paraId="3A31D56F" w14:textId="6AB84FEB" w:rsidR="00334920" w:rsidRPr="00D43D3F" w:rsidRDefault="00334920" w:rsidP="00554C9E">
                            <w:pPr>
                              <w:pStyle w:val="Caption"/>
                              <w:ind w:firstLine="0"/>
                              <w:rPr>
                                <w:noProof/>
                                <w:color w:val="002060"/>
                                <w:sz w:val="24"/>
                                <w:lang w:val="en-US" w:eastAsia="en-US"/>
                              </w:rPr>
                            </w:pPr>
                            <w:bookmarkStart w:id="46" w:name="_Toc115121368"/>
                            <w:bookmarkStart w:id="47" w:name="_Toc115197903"/>
                            <w:bookmarkStart w:id="48" w:name="_Toc115288059"/>
                            <w:bookmarkStart w:id="49" w:name="_Toc115323151"/>
                            <w:r w:rsidRPr="00D43D3F">
                              <w:rPr>
                                <w:color w:val="002060"/>
                              </w:rPr>
                              <w:t xml:space="preserve">График </w:t>
                            </w:r>
                            <w:r>
                              <w:rPr>
                                <w:color w:val="002060"/>
                                <w:lang w:val="en-US"/>
                              </w:rPr>
                              <w:t>1.</w:t>
                            </w:r>
                            <w:r w:rsidRPr="00D43D3F">
                              <w:rPr>
                                <w:color w:val="002060"/>
                              </w:rPr>
                              <w:fldChar w:fldCharType="begin"/>
                            </w:r>
                            <w:r w:rsidRPr="00D43D3F">
                              <w:rPr>
                                <w:color w:val="002060"/>
                              </w:rPr>
                              <w:instrText xml:space="preserve"> SEQ График \* ARABIC </w:instrText>
                            </w:r>
                            <w:r w:rsidRPr="00D43D3F">
                              <w:rPr>
                                <w:color w:val="002060"/>
                              </w:rPr>
                              <w:fldChar w:fldCharType="separate"/>
                            </w:r>
                            <w:r>
                              <w:rPr>
                                <w:noProof/>
                                <w:color w:val="002060"/>
                              </w:rPr>
                              <w:t>5</w:t>
                            </w:r>
                            <w:r w:rsidRPr="00D43D3F">
                              <w:rPr>
                                <w:color w:val="002060"/>
                              </w:rPr>
                              <w:fldChar w:fldCharType="end"/>
                            </w:r>
                            <w:r>
                              <w:rPr>
                                <w:color w:val="002060"/>
                                <w:lang w:val="en-US"/>
                              </w:rPr>
                              <w:t>.</w:t>
                            </w:r>
                            <w:r w:rsidRPr="00D43D3F">
                              <w:rPr>
                                <w:color w:val="002060"/>
                                <w:lang w:val="en-US"/>
                              </w:rPr>
                              <w:t xml:space="preserve"> </w:t>
                            </w:r>
                            <w:r w:rsidRPr="00D43D3F">
                              <w:rPr>
                                <w:color w:val="002060"/>
                              </w:rPr>
                              <w:t>Ажилгүй хүн, мян.хүн, ажилгүйдлийн түвшин, хувиар</w:t>
                            </w:r>
                            <w:bookmarkEnd w:id="46"/>
                            <w:bookmarkEnd w:id="47"/>
                            <w:bookmarkEnd w:id="48"/>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200302" id="Text Box 42" o:spid="_x0000_s1036" type="#_x0000_t202" style="position:absolute;left:0;text-align:left;margin-left:244.25pt;margin-top:141.15pt;width:165.85pt;height:.05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" stroked="f">
                <v:textbox style="mso-fit-shape-to-text:t" inset="0,0,0,0">
                  <w:txbxContent>
                    <w:p w14:paraId="3A31D56F" w14:textId="6AB84FEB" w:rsidR="00334920" w:rsidRPr="00D43D3F" w:rsidRDefault="00334920" w:rsidP="00554C9E">
                      <w:pPr>
                        <w:pStyle w:val="Caption"/>
                        <w:ind w:firstLine="0"/>
                        <w:rPr>
                          <w:noProof/>
                          <w:color w:val="002060"/>
                          <w:sz w:val="24"/>
                          <w:lang w:val="en-US" w:eastAsia="en-US"/>
                        </w:rPr>
                      </w:pPr>
                      <w:bookmarkStart w:id="50" w:name="_Toc115121368"/>
                      <w:bookmarkStart w:id="51" w:name="_Toc115197903"/>
                      <w:bookmarkStart w:id="52" w:name="_Toc115288059"/>
                      <w:bookmarkStart w:id="53" w:name="_Toc115323151"/>
                      <w:r w:rsidRPr="00D43D3F">
                        <w:rPr>
                          <w:color w:val="002060"/>
                        </w:rPr>
                        <w:t xml:space="preserve">График </w:t>
                      </w:r>
                      <w:r>
                        <w:rPr>
                          <w:color w:val="002060"/>
                          <w:lang w:val="en-US"/>
                        </w:rPr>
                        <w:t>1.</w:t>
                      </w:r>
                      <w:r w:rsidRPr="00D43D3F">
                        <w:rPr>
                          <w:color w:val="002060"/>
                        </w:rPr>
                        <w:fldChar w:fldCharType="begin"/>
                      </w:r>
                      <w:r w:rsidRPr="00D43D3F">
                        <w:rPr>
                          <w:color w:val="002060"/>
                        </w:rPr>
                        <w:instrText xml:space="preserve"> SEQ График \* ARABIC </w:instrText>
                      </w:r>
                      <w:r w:rsidRPr="00D43D3F">
                        <w:rPr>
                          <w:color w:val="002060"/>
                        </w:rPr>
                        <w:fldChar w:fldCharType="separate"/>
                      </w:r>
                      <w:r>
                        <w:rPr>
                          <w:noProof/>
                          <w:color w:val="002060"/>
                        </w:rPr>
                        <w:t>5</w:t>
                      </w:r>
                      <w:r w:rsidRPr="00D43D3F">
                        <w:rPr>
                          <w:color w:val="002060"/>
                        </w:rPr>
                        <w:fldChar w:fldCharType="end"/>
                      </w:r>
                      <w:r>
                        <w:rPr>
                          <w:color w:val="002060"/>
                          <w:lang w:val="en-US"/>
                        </w:rPr>
                        <w:t>.</w:t>
                      </w:r>
                      <w:r w:rsidRPr="00D43D3F">
                        <w:rPr>
                          <w:color w:val="002060"/>
                          <w:lang w:val="en-US"/>
                        </w:rPr>
                        <w:t xml:space="preserve"> </w:t>
                      </w:r>
                      <w:r w:rsidRPr="00D43D3F">
                        <w:rPr>
                          <w:color w:val="002060"/>
                        </w:rPr>
                        <w:t>Ажилгүй хүн, мян.хүн, ажилгүйдлийн түвшин, хувиар</w:t>
                      </w:r>
                      <w:bookmarkEnd w:id="50"/>
                      <w:bookmarkEnd w:id="51"/>
                      <w:bookmarkEnd w:id="52"/>
                      <w:bookmarkEnd w:id="53"/>
                    </w:p>
                  </w:txbxContent>
                </v:textbox>
                <w10:wrap type="square"/>
              </v:shape>
            </w:pict>
          </mc:Fallback>
        </mc:AlternateContent>
      </w:r>
      <w:r w:rsidRPr="00BF37E2">
        <w:rPr>
          <w:noProof/>
          <w:lang w:val="en-US"/>
        </w:rPr>
        <mc:AlternateContent>
          <mc:Choice Requires="wps">
            <w:drawing>
              <wp:anchor distT="0" distB="0" distL="114300" distR="114300" simplePos="0" relativeHeight="251658287" behindDoc="0" locked="0" layoutInCell="1" allowOverlap="1" wp14:anchorId="7498964E" wp14:editId="1CCB367C">
                <wp:simplePos x="0" y="0"/>
                <wp:positionH relativeFrom="column">
                  <wp:posOffset>321945</wp:posOffset>
                </wp:positionH>
                <wp:positionV relativeFrom="paragraph">
                  <wp:posOffset>1789430</wp:posOffset>
                </wp:positionV>
                <wp:extent cx="2347595" cy="635"/>
                <wp:effectExtent l="0" t="0" r="0" b="3810"/>
                <wp:wrapSquare wrapText="bothSides"/>
                <wp:docPr id="40" name="Text Box 40"/>
                <wp:cNvGraphicFramePr/>
                <a:graphic xmlns:a="http://schemas.openxmlformats.org/drawingml/2006/main">
                  <a:graphicData uri="http://schemas.microsoft.com/office/word/2010/wordprocessingShape">
                    <wps:wsp>
                      <wps:cNvSpPr txBox="1"/>
                      <wps:spPr>
                        <a:xfrm>
                          <a:off x="0" y="0"/>
                          <a:ext cx="2347595" cy="635"/>
                        </a:xfrm>
                        <a:prstGeom prst="rect">
                          <a:avLst/>
                        </a:prstGeom>
                        <a:solidFill>
                          <a:prstClr val="white"/>
                        </a:solidFill>
                        <a:ln>
                          <a:noFill/>
                        </a:ln>
                      </wps:spPr>
                      <wps:txbx>
                        <w:txbxContent>
                          <w:p w14:paraId="24D5E02A" w14:textId="61479040" w:rsidR="00334920" w:rsidRPr="00246AA5" w:rsidRDefault="00334920" w:rsidP="00554C9E">
                            <w:pPr>
                              <w:pStyle w:val="Caption"/>
                              <w:ind w:firstLine="0"/>
                              <w:rPr>
                                <w:noProof/>
                                <w:color w:val="002060"/>
                                <w:sz w:val="24"/>
                                <w:lang w:val="en-US" w:eastAsia="en-US"/>
                              </w:rPr>
                            </w:pPr>
                            <w:bookmarkStart w:id="54" w:name="_Toc115121369"/>
                            <w:bookmarkStart w:id="55" w:name="_Toc115197904"/>
                            <w:bookmarkStart w:id="56" w:name="_Toc115288060"/>
                            <w:bookmarkStart w:id="57" w:name="_Toc115323152"/>
                            <w:r w:rsidRPr="00246AA5">
                              <w:rPr>
                                <w:color w:val="002060"/>
                              </w:rPr>
                              <w:t xml:space="preserve">График </w:t>
                            </w:r>
                            <w:r>
                              <w:rPr>
                                <w:color w:val="002060"/>
                                <w:lang w:val="en-US"/>
                              </w:rPr>
                              <w:t>1.</w:t>
                            </w:r>
                            <w:r w:rsidRPr="00246AA5">
                              <w:rPr>
                                <w:color w:val="002060"/>
                              </w:rPr>
                              <w:fldChar w:fldCharType="begin"/>
                            </w:r>
                            <w:r w:rsidRPr="00246AA5">
                              <w:rPr>
                                <w:color w:val="002060"/>
                              </w:rPr>
                              <w:instrText xml:space="preserve"> SEQ График \* ARABIC </w:instrText>
                            </w:r>
                            <w:r w:rsidRPr="00246AA5">
                              <w:rPr>
                                <w:color w:val="002060"/>
                              </w:rPr>
                              <w:fldChar w:fldCharType="separate"/>
                            </w:r>
                            <w:r>
                              <w:rPr>
                                <w:noProof/>
                                <w:color w:val="002060"/>
                              </w:rPr>
                              <w:t>6</w:t>
                            </w:r>
                            <w:r w:rsidRPr="00246AA5">
                              <w:rPr>
                                <w:color w:val="002060"/>
                              </w:rPr>
                              <w:fldChar w:fldCharType="end"/>
                            </w:r>
                            <w:r>
                              <w:rPr>
                                <w:color w:val="002060"/>
                                <w:lang w:val="en-US"/>
                              </w:rPr>
                              <w:t>.</w:t>
                            </w:r>
                            <w:r w:rsidRPr="00246AA5">
                              <w:rPr>
                                <w:color w:val="002060"/>
                                <w:lang w:val="en-US"/>
                              </w:rPr>
                              <w:t xml:space="preserve"> </w:t>
                            </w:r>
                            <w:r w:rsidRPr="00246AA5">
                              <w:rPr>
                                <w:color w:val="002060"/>
                              </w:rPr>
                              <w:t>Ажиллах хүч, мян.хүн, ажиллах хүчний оролцооны түвшин, хувиар</w:t>
                            </w:r>
                            <w:bookmarkEnd w:id="54"/>
                            <w:bookmarkEnd w:id="55"/>
                            <w:bookmarkEnd w:id="56"/>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498964E" id="Text Box 40" o:spid="_x0000_s1037" type="#_x0000_t202" style="position:absolute;left:0;text-align:left;margin-left:25.35pt;margin-top:140.9pt;width:184.85pt;height:.05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" stroked="f">
                <v:textbox style="mso-fit-shape-to-text:t" inset="0,0,0,0">
                  <w:txbxContent>
                    <w:p w14:paraId="24D5E02A" w14:textId="61479040" w:rsidR="00334920" w:rsidRPr="00246AA5" w:rsidRDefault="00334920" w:rsidP="00554C9E">
                      <w:pPr>
                        <w:pStyle w:val="Caption"/>
                        <w:ind w:firstLine="0"/>
                        <w:rPr>
                          <w:noProof/>
                          <w:color w:val="002060"/>
                          <w:sz w:val="24"/>
                          <w:lang w:val="en-US" w:eastAsia="en-US"/>
                        </w:rPr>
                      </w:pPr>
                      <w:bookmarkStart w:id="58" w:name="_Toc115121369"/>
                      <w:bookmarkStart w:id="59" w:name="_Toc115197904"/>
                      <w:bookmarkStart w:id="60" w:name="_Toc115288060"/>
                      <w:bookmarkStart w:id="61" w:name="_Toc115323152"/>
                      <w:r w:rsidRPr="00246AA5">
                        <w:rPr>
                          <w:color w:val="002060"/>
                        </w:rPr>
                        <w:t xml:space="preserve">График </w:t>
                      </w:r>
                      <w:r>
                        <w:rPr>
                          <w:color w:val="002060"/>
                          <w:lang w:val="en-US"/>
                        </w:rPr>
                        <w:t>1.</w:t>
                      </w:r>
                      <w:r w:rsidRPr="00246AA5">
                        <w:rPr>
                          <w:color w:val="002060"/>
                        </w:rPr>
                        <w:fldChar w:fldCharType="begin"/>
                      </w:r>
                      <w:r w:rsidRPr="00246AA5">
                        <w:rPr>
                          <w:color w:val="002060"/>
                        </w:rPr>
                        <w:instrText xml:space="preserve"> SEQ График \* ARABIC </w:instrText>
                      </w:r>
                      <w:r w:rsidRPr="00246AA5">
                        <w:rPr>
                          <w:color w:val="002060"/>
                        </w:rPr>
                        <w:fldChar w:fldCharType="separate"/>
                      </w:r>
                      <w:r>
                        <w:rPr>
                          <w:noProof/>
                          <w:color w:val="002060"/>
                        </w:rPr>
                        <w:t>6</w:t>
                      </w:r>
                      <w:r w:rsidRPr="00246AA5">
                        <w:rPr>
                          <w:color w:val="002060"/>
                        </w:rPr>
                        <w:fldChar w:fldCharType="end"/>
                      </w:r>
                      <w:r>
                        <w:rPr>
                          <w:color w:val="002060"/>
                          <w:lang w:val="en-US"/>
                        </w:rPr>
                        <w:t>.</w:t>
                      </w:r>
                      <w:r w:rsidRPr="00246AA5">
                        <w:rPr>
                          <w:color w:val="002060"/>
                          <w:lang w:val="en-US"/>
                        </w:rPr>
                        <w:t xml:space="preserve"> </w:t>
                      </w:r>
                      <w:r w:rsidRPr="00246AA5">
                        <w:rPr>
                          <w:color w:val="002060"/>
                        </w:rPr>
                        <w:t>Ажиллах хүч, мян.хүн, ажиллах хүчний оролцооны түвшин, хувиар</w:t>
                      </w:r>
                      <w:bookmarkEnd w:id="58"/>
                      <w:bookmarkEnd w:id="59"/>
                      <w:bookmarkEnd w:id="60"/>
                      <w:bookmarkEnd w:id="61"/>
                    </w:p>
                  </w:txbxContent>
                </v:textbox>
                <w10:wrap type="square"/>
              </v:shape>
            </w:pict>
          </mc:Fallback>
        </mc:AlternateContent>
      </w:r>
      <w:r w:rsidRPr="00BF37E2">
        <w:rPr>
          <w:noProof/>
          <w:lang w:val="en-US"/>
        </w:rPr>
        <w:drawing>
          <wp:anchor distT="0" distB="0" distL="114300" distR="114300" simplePos="0" relativeHeight="251658286" behindDoc="0" locked="0" layoutInCell="1" allowOverlap="1" wp14:anchorId="3AF5E82C" wp14:editId="06D8B183">
            <wp:simplePos x="0" y="0"/>
            <wp:positionH relativeFrom="column">
              <wp:posOffset>285750</wp:posOffset>
            </wp:positionH>
            <wp:positionV relativeFrom="paragraph">
              <wp:posOffset>2051050</wp:posOffset>
            </wp:positionV>
            <wp:extent cx="2625725" cy="2047875"/>
            <wp:effectExtent l="0" t="0" r="3175" b="9525"/>
            <wp:wrapSquare wrapText="bothSides"/>
            <wp:docPr id="36" name="Chart 36">
              <a:extLst xmlns:a="http://schemas.openxmlformats.org/drawingml/2006/main">
                <a:ext uri="{FF2B5EF4-FFF2-40B4-BE49-F238E27FC236}">
                  <a16:creationId xmlns:a16="http://schemas.microsoft.com/office/drawing/2014/main" id="{1916DF3C-DD59-4536-8A4C-089BCF8ABB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anchor>
        </w:drawing>
      </w:r>
      <w:r w:rsidRPr="00BF37E2">
        <w:rPr>
          <w:noProof/>
          <w:lang w:val="en-US"/>
        </w:rPr>
        <w:drawing>
          <wp:anchor distT="0" distB="0" distL="114300" distR="114300" simplePos="0" relativeHeight="251658285" behindDoc="0" locked="0" layoutInCell="1" allowOverlap="1" wp14:anchorId="421E93AE" wp14:editId="2A1450AE">
            <wp:simplePos x="0" y="0"/>
            <wp:positionH relativeFrom="column">
              <wp:posOffset>2962910</wp:posOffset>
            </wp:positionH>
            <wp:positionV relativeFrom="paragraph">
              <wp:posOffset>2051380</wp:posOffset>
            </wp:positionV>
            <wp:extent cx="2406650" cy="2047875"/>
            <wp:effectExtent l="0" t="0" r="12700" b="9525"/>
            <wp:wrapSquare wrapText="bothSides"/>
            <wp:docPr id="1110418879" name="Chart 1110418879">
              <a:extLst xmlns:a="http://schemas.openxmlformats.org/drawingml/2006/main">
                <a:ext uri="{FF2B5EF4-FFF2-40B4-BE49-F238E27FC236}">
                  <a16:creationId xmlns:a16="http://schemas.microsoft.com/office/drawing/2014/main" id="{84D695BF-4DAC-4C36-B692-FB5063DB34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BF37E2">
        <w:rPr>
          <w:szCs w:val="24"/>
        </w:rPr>
        <w:t xml:space="preserve">Сүүлийн улирлуудад цар тахлын халдварын тохиолдол буурч, дотоодын эдийн засгийн идэвхжил нэмэгдсэнээр иргэдийн ажиллах боломж нэмэгдэж, хөдөлмөрийн зах зээл сэргэж эхэлсэн байдалтай байна. Ажиллах хүчний оролцооны түвшин 2022 оны 2 дугаар улирлын байдлаар өмнөх оны мөн үеэс 2.5 нэгж хувиар нэмэгдэж 59.3 хувьд, ажилгүйдлийн түвшин өмнөх оны мөн үеэс 0.6 нэгж хувиар буурч 7.8 хувьд хүрлээ. Ажиллах хүч 2022 оны 2 дугаар улиралд 1,263 мянга болж, өмнөх оны мөн үетэй харьцуулахад 56 мянган хүнээр нэмэгдсэн байна. </w:t>
      </w:r>
    </w:p>
    <w:p w14:paraId="0978B89D" w14:textId="77777777" w:rsidR="00554C9E" w:rsidRPr="00BF37E2" w:rsidRDefault="00554C9E" w:rsidP="00554C9E">
      <w:pPr>
        <w:pStyle w:val="Bulletpoint"/>
        <w:numPr>
          <w:ilvl w:val="0"/>
          <w:numId w:val="0"/>
        </w:numPr>
        <w:tabs>
          <w:tab w:val="left" w:pos="709"/>
          <w:tab w:val="left" w:pos="851"/>
        </w:tabs>
        <w:spacing w:before="240" w:line="276" w:lineRule="auto"/>
        <w:ind w:left="426" w:firstLine="567"/>
        <w:rPr>
          <w:szCs w:val="24"/>
        </w:rPr>
      </w:pPr>
      <w:r w:rsidRPr="00BF37E2">
        <w:rPr>
          <w:noProof/>
          <w:lang w:val="en-US"/>
        </w:rPr>
        <mc:AlternateContent>
          <mc:Choice Requires="wps">
            <w:drawing>
              <wp:anchor distT="0" distB="0" distL="114300" distR="114300" simplePos="0" relativeHeight="251658289" behindDoc="0" locked="0" layoutInCell="1" allowOverlap="1" wp14:anchorId="6867EE36" wp14:editId="762A86FF">
                <wp:simplePos x="0" y="0"/>
                <wp:positionH relativeFrom="column">
                  <wp:posOffset>2301240</wp:posOffset>
                </wp:positionH>
                <wp:positionV relativeFrom="paragraph">
                  <wp:posOffset>2445859</wp:posOffset>
                </wp:positionV>
                <wp:extent cx="2907665" cy="635"/>
                <wp:effectExtent l="0" t="0" r="6985" b="1905"/>
                <wp:wrapSquare wrapText="bothSides"/>
                <wp:docPr id="46" name="Text Box 46"/>
                <wp:cNvGraphicFramePr/>
                <a:graphic xmlns:a="http://schemas.openxmlformats.org/drawingml/2006/main">
                  <a:graphicData uri="http://schemas.microsoft.com/office/word/2010/wordprocessingShape">
                    <wps:wsp>
                      <wps:cNvSpPr txBox="1"/>
                      <wps:spPr>
                        <a:xfrm>
                          <a:off x="0" y="0"/>
                          <a:ext cx="2907665" cy="635"/>
                        </a:xfrm>
                        <a:prstGeom prst="rect">
                          <a:avLst/>
                        </a:prstGeom>
                        <a:solidFill>
                          <a:prstClr val="white"/>
                        </a:solidFill>
                        <a:ln>
                          <a:noFill/>
                        </a:ln>
                      </wps:spPr>
                      <wps:txbx>
                        <w:txbxContent>
                          <w:p w14:paraId="3C0560C2" w14:textId="77777777" w:rsidR="00334920" w:rsidRPr="002F0C1A" w:rsidRDefault="00334920" w:rsidP="00554C9E">
                            <w:pPr>
                              <w:pStyle w:val="Caption"/>
                              <w:ind w:firstLine="0"/>
                              <w:jc w:val="right"/>
                              <w:rPr>
                                <w:color w:val="002060"/>
                              </w:rPr>
                            </w:pPr>
                            <w:r w:rsidRPr="00EE7A5E">
                              <w:rPr>
                                <w:color w:val="002060"/>
                              </w:rPr>
                              <w:t xml:space="preserve">Эх үүсвэр: </w:t>
                            </w:r>
                            <w:r>
                              <w:rPr>
                                <w:color w:val="002060"/>
                              </w:rPr>
                              <w:t>Үндэсний Статистикийн Хороо</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67EE36" id="Text Box 46" o:spid="_x0000_s1038" type="#_x0000_t202" style="position:absolute;left:0;text-align:left;margin-left:181.2pt;margin-top:192.6pt;width:228.95pt;height:.05pt;z-index:251658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" stroked="f">
                <v:textbox style="mso-fit-shape-to-text:t" inset="0,0,0,0">
                  <w:txbxContent>
                    <w:p w14:paraId="3C0560C2" w14:textId="77777777" w:rsidR="00334920" w:rsidRPr="002F0C1A" w:rsidRDefault="00334920" w:rsidP="00554C9E">
                      <w:pPr>
                        <w:pStyle w:val="Caption"/>
                        <w:ind w:firstLine="0"/>
                        <w:jc w:val="right"/>
                        <w:rPr>
                          <w:color w:val="002060"/>
                        </w:rPr>
                      </w:pPr>
                      <w:r w:rsidRPr="00EE7A5E">
                        <w:rPr>
                          <w:color w:val="002060"/>
                        </w:rPr>
                        <w:t xml:space="preserve">Эх үүсвэр: </w:t>
                      </w:r>
                      <w:r>
                        <w:rPr>
                          <w:color w:val="002060"/>
                        </w:rPr>
                        <w:t>Үндэсний Статистикийн Хороо</w:t>
                      </w:r>
                    </w:p>
                  </w:txbxContent>
                </v:textbox>
                <w10:wrap type="square"/>
              </v:shape>
            </w:pict>
          </mc:Fallback>
        </mc:AlternateContent>
      </w:r>
    </w:p>
    <w:p w14:paraId="774F270A" w14:textId="77777777" w:rsidR="00554C9E" w:rsidRPr="00BF37E2" w:rsidRDefault="00554C9E" w:rsidP="00554C9E">
      <w:pPr>
        <w:pStyle w:val="Bulletpoint"/>
        <w:numPr>
          <w:ilvl w:val="0"/>
          <w:numId w:val="0"/>
        </w:numPr>
        <w:tabs>
          <w:tab w:val="left" w:pos="709"/>
          <w:tab w:val="left" w:pos="851"/>
        </w:tabs>
        <w:spacing w:line="276" w:lineRule="auto"/>
        <w:ind w:left="426" w:firstLine="567"/>
        <w:rPr>
          <w:szCs w:val="24"/>
        </w:rPr>
      </w:pPr>
      <w:r w:rsidRPr="00BF37E2">
        <w:rPr>
          <w:szCs w:val="24"/>
        </w:rPr>
        <w:t>Хөдөлмөрийн зах зээл сэргэж байгаа үзүүлэлттэй байгаа хэдий ч цар тахлын өмнөх түвшинтэй харьцуулахад ажиллах хүчний оролцооны түвшин 0.7 нэгж хувиар, ажиллагсдын тоо 20 мянгаар тус тус бага байгаа бол ажилгүйдлийн түвшин 1.2 нэгж хувиар өндөр байна.</w:t>
      </w:r>
    </w:p>
    <w:p w14:paraId="329999D4" w14:textId="77777777" w:rsidR="00554C9E" w:rsidRPr="00BF37E2" w:rsidRDefault="00554C9E" w:rsidP="00554C9E">
      <w:pPr>
        <w:pStyle w:val="Bulletpoint"/>
        <w:numPr>
          <w:ilvl w:val="0"/>
          <w:numId w:val="0"/>
        </w:numPr>
        <w:shd w:val="clear" w:color="auto" w:fill="002060"/>
        <w:tabs>
          <w:tab w:val="left" w:pos="709"/>
          <w:tab w:val="left" w:pos="851"/>
        </w:tabs>
        <w:spacing w:before="240" w:line="276" w:lineRule="auto"/>
        <w:ind w:left="426" w:firstLine="567"/>
        <w:rPr>
          <w:b/>
          <w:bCs/>
          <w:szCs w:val="24"/>
        </w:rPr>
      </w:pPr>
      <w:r w:rsidRPr="00BF37E2">
        <w:rPr>
          <w:b/>
          <w:bCs/>
          <w:szCs w:val="24"/>
        </w:rPr>
        <w:t xml:space="preserve">Төлбөрийн тэнцэл: </w:t>
      </w:r>
    </w:p>
    <w:p w14:paraId="49AF22C5" w14:textId="77777777" w:rsidR="00554C9E" w:rsidRPr="00BF37E2" w:rsidRDefault="00554C9E" w:rsidP="00554C9E">
      <w:pPr>
        <w:pStyle w:val="Bulletpoint"/>
        <w:numPr>
          <w:ilvl w:val="0"/>
          <w:numId w:val="0"/>
        </w:numPr>
        <w:tabs>
          <w:tab w:val="left" w:pos="709"/>
          <w:tab w:val="left" w:pos="851"/>
        </w:tabs>
        <w:spacing w:before="240" w:line="276" w:lineRule="auto"/>
        <w:ind w:left="426" w:firstLine="567"/>
        <w:rPr>
          <w:szCs w:val="24"/>
        </w:rPr>
      </w:pPr>
      <w:r w:rsidRPr="00BF37E2">
        <w:rPr>
          <w:szCs w:val="24"/>
        </w:rPr>
        <w:t>Төлбөрийн тэнцлийн алдагдал нэмэгдэж, гадаад валютын албан нөөц тасралтгүй буурч байна. 2022 оны эхний 7 сард төлбөрийн тэнцэл 1,317 сая ам.долларын алдагдалтай гарлаа. Урсгал дансны алдагдал өмнөх оны мөн үеэс 759 сая ам.доллароор нэмэгдэж, 2,201 сая ам.долларт хүрсэн бол санхүүгийн дансны ашиг 291 сая ам.доллароор буурч, 559 сая ам.долларт хүрсэн байна. Урсгал дансны алдагдал ийнхүү нэмэгдэхэд барааны импорт</w:t>
      </w:r>
      <w:r w:rsidRPr="00BF37E2">
        <w:rPr>
          <w:szCs w:val="24"/>
          <w:vertAlign w:val="superscript"/>
        </w:rPr>
        <w:footnoteReference w:id="4"/>
      </w:r>
      <w:r w:rsidRPr="00BF37E2">
        <w:rPr>
          <w:szCs w:val="24"/>
          <w:vertAlign w:val="superscript"/>
        </w:rPr>
        <w:t xml:space="preserve"> </w:t>
      </w:r>
      <w:r w:rsidRPr="00BF37E2">
        <w:rPr>
          <w:szCs w:val="24"/>
        </w:rPr>
        <w:t>өмнөх оны мөн үеэс 984 сая ам.доллароор, үйлчилгээний импорт өмнөх оны мөн үеэс 265 сая ам.доллароор тус тус өссөн нь голлон нөлөөллөө.</w:t>
      </w:r>
    </w:p>
    <w:p w14:paraId="5ED5C7B7" w14:textId="77777777" w:rsidR="00554C9E" w:rsidRPr="00BF37E2" w:rsidRDefault="00554C9E" w:rsidP="00554C9E">
      <w:pPr>
        <w:pStyle w:val="Bulletpoint"/>
        <w:numPr>
          <w:ilvl w:val="0"/>
          <w:numId w:val="0"/>
        </w:numPr>
        <w:tabs>
          <w:tab w:val="left" w:pos="709"/>
          <w:tab w:val="left" w:pos="851"/>
        </w:tabs>
        <w:spacing w:before="240" w:line="276" w:lineRule="auto"/>
        <w:ind w:left="426" w:firstLine="567"/>
        <w:rPr>
          <w:szCs w:val="24"/>
        </w:rPr>
      </w:pPr>
      <w:r w:rsidRPr="00BF37E2">
        <w:rPr>
          <w:noProof/>
          <w:lang w:val="en-US"/>
        </w:rPr>
        <w:lastRenderedPageBreak/>
        <mc:AlternateContent>
          <mc:Choice Requires="wps">
            <w:drawing>
              <wp:anchor distT="0" distB="0" distL="114300" distR="114300" simplePos="0" relativeHeight="251658283" behindDoc="0" locked="0" layoutInCell="1" allowOverlap="1" wp14:anchorId="5889EEBA" wp14:editId="3E984CC8">
                <wp:simplePos x="0" y="0"/>
                <wp:positionH relativeFrom="column">
                  <wp:posOffset>234950</wp:posOffset>
                </wp:positionH>
                <wp:positionV relativeFrom="paragraph">
                  <wp:posOffset>7087</wp:posOffset>
                </wp:positionV>
                <wp:extent cx="2355215" cy="635"/>
                <wp:effectExtent l="0" t="0" r="6985" b="1905"/>
                <wp:wrapSquare wrapText="bothSides"/>
                <wp:docPr id="1110418877" name="Text Box 1110418877"/>
                <wp:cNvGraphicFramePr/>
                <a:graphic xmlns:a="http://schemas.openxmlformats.org/drawingml/2006/main">
                  <a:graphicData uri="http://schemas.microsoft.com/office/word/2010/wordprocessingShape">
                    <wps:wsp>
                      <wps:cNvSpPr txBox="1"/>
                      <wps:spPr>
                        <a:xfrm>
                          <a:off x="0" y="0"/>
                          <a:ext cx="2355215" cy="635"/>
                        </a:xfrm>
                        <a:prstGeom prst="rect">
                          <a:avLst/>
                        </a:prstGeom>
                        <a:solidFill>
                          <a:prstClr val="white"/>
                        </a:solidFill>
                        <a:ln>
                          <a:noFill/>
                        </a:ln>
                      </wps:spPr>
                      <wps:txbx>
                        <w:txbxContent>
                          <w:p w14:paraId="355DC07A" w14:textId="0D114AEA" w:rsidR="00334920" w:rsidRPr="005C7680" w:rsidRDefault="00334920" w:rsidP="00554C9E">
                            <w:pPr>
                              <w:pStyle w:val="Caption"/>
                              <w:ind w:firstLine="0"/>
                              <w:rPr>
                                <w:rFonts w:eastAsiaTheme="majorEastAsia"/>
                                <w:noProof/>
                                <w:color w:val="002060"/>
                                <w:sz w:val="24"/>
                                <w:lang w:val="en-US" w:eastAsia="en-US"/>
                              </w:rPr>
                            </w:pPr>
                            <w:bookmarkStart w:id="62" w:name="_Toc115121370"/>
                            <w:bookmarkStart w:id="63" w:name="_Toc115197905"/>
                            <w:bookmarkStart w:id="64" w:name="_Toc115288061"/>
                            <w:bookmarkStart w:id="65" w:name="_Toc115323153"/>
                            <w:r w:rsidRPr="005C7680">
                              <w:rPr>
                                <w:color w:val="002060"/>
                              </w:rPr>
                              <w:t xml:space="preserve">График </w:t>
                            </w:r>
                            <w:r>
                              <w:rPr>
                                <w:color w:val="002060"/>
                                <w:lang w:val="en-US"/>
                              </w:rPr>
                              <w:t>1.</w:t>
                            </w:r>
                            <w:r w:rsidRPr="005C7680">
                              <w:rPr>
                                <w:color w:val="002060"/>
                              </w:rPr>
                              <w:fldChar w:fldCharType="begin"/>
                            </w:r>
                            <w:r w:rsidRPr="005C7680">
                              <w:rPr>
                                <w:color w:val="002060"/>
                              </w:rPr>
                              <w:instrText xml:space="preserve"> SEQ График \* ARABIC </w:instrText>
                            </w:r>
                            <w:r w:rsidRPr="005C7680">
                              <w:rPr>
                                <w:color w:val="002060"/>
                              </w:rPr>
                              <w:fldChar w:fldCharType="separate"/>
                            </w:r>
                            <w:r>
                              <w:rPr>
                                <w:noProof/>
                                <w:color w:val="002060"/>
                              </w:rPr>
                              <w:t>7</w:t>
                            </w:r>
                            <w:r w:rsidRPr="005C7680">
                              <w:rPr>
                                <w:color w:val="002060"/>
                              </w:rPr>
                              <w:fldChar w:fldCharType="end"/>
                            </w:r>
                            <w:r>
                              <w:rPr>
                                <w:color w:val="002060"/>
                                <w:lang w:val="en-US"/>
                              </w:rPr>
                              <w:t>.</w:t>
                            </w:r>
                            <w:r w:rsidRPr="005C7680">
                              <w:rPr>
                                <w:color w:val="002060"/>
                                <w:lang w:val="en-US"/>
                              </w:rPr>
                              <w:t xml:space="preserve"> </w:t>
                            </w:r>
                            <w:r w:rsidRPr="005C7680">
                              <w:rPr>
                                <w:color w:val="002060"/>
                              </w:rPr>
                              <w:t>Төлбөрийн тэнцэл, сая ам.доллар</w:t>
                            </w:r>
                            <w:bookmarkEnd w:id="62"/>
                            <w:bookmarkEnd w:id="63"/>
                            <w:bookmarkEnd w:id="64"/>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889EEBA" id="Text Box 1110418877" o:spid="_x0000_s1039" type="#_x0000_t202" style="position:absolute;left:0;text-align:left;margin-left:18.5pt;margin-top:.55pt;width:185.45pt;height:.05pt;z-index:2516582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" stroked="f">
                <v:textbox style="mso-fit-shape-to-text:t" inset="0,0,0,0">
                  <w:txbxContent>
                    <w:p w14:paraId="355DC07A" w14:textId="0D114AEA" w:rsidR="00334920" w:rsidRPr="005C7680" w:rsidRDefault="00334920" w:rsidP="00554C9E">
                      <w:pPr>
                        <w:pStyle w:val="Caption"/>
                        <w:ind w:firstLine="0"/>
                        <w:rPr>
                          <w:rFonts w:eastAsiaTheme="majorEastAsia"/>
                          <w:noProof/>
                          <w:color w:val="002060"/>
                          <w:sz w:val="24"/>
                          <w:lang w:val="en-US" w:eastAsia="en-US"/>
                        </w:rPr>
                      </w:pPr>
                      <w:bookmarkStart w:id="66" w:name="_Toc115121370"/>
                      <w:bookmarkStart w:id="67" w:name="_Toc115197905"/>
                      <w:bookmarkStart w:id="68" w:name="_Toc115288061"/>
                      <w:bookmarkStart w:id="69" w:name="_Toc115323153"/>
                      <w:r w:rsidRPr="005C7680">
                        <w:rPr>
                          <w:color w:val="002060"/>
                        </w:rPr>
                        <w:t xml:space="preserve">График </w:t>
                      </w:r>
                      <w:r>
                        <w:rPr>
                          <w:color w:val="002060"/>
                          <w:lang w:val="en-US"/>
                        </w:rPr>
                        <w:t>1.</w:t>
                      </w:r>
                      <w:r w:rsidRPr="005C7680">
                        <w:rPr>
                          <w:color w:val="002060"/>
                        </w:rPr>
                        <w:fldChar w:fldCharType="begin"/>
                      </w:r>
                      <w:r w:rsidRPr="005C7680">
                        <w:rPr>
                          <w:color w:val="002060"/>
                        </w:rPr>
                        <w:instrText xml:space="preserve"> SEQ График \* ARABIC </w:instrText>
                      </w:r>
                      <w:r w:rsidRPr="005C7680">
                        <w:rPr>
                          <w:color w:val="002060"/>
                        </w:rPr>
                        <w:fldChar w:fldCharType="separate"/>
                      </w:r>
                      <w:r>
                        <w:rPr>
                          <w:noProof/>
                          <w:color w:val="002060"/>
                        </w:rPr>
                        <w:t>7</w:t>
                      </w:r>
                      <w:r w:rsidRPr="005C7680">
                        <w:rPr>
                          <w:color w:val="002060"/>
                        </w:rPr>
                        <w:fldChar w:fldCharType="end"/>
                      </w:r>
                      <w:r>
                        <w:rPr>
                          <w:color w:val="002060"/>
                          <w:lang w:val="en-US"/>
                        </w:rPr>
                        <w:t>.</w:t>
                      </w:r>
                      <w:r w:rsidRPr="005C7680">
                        <w:rPr>
                          <w:color w:val="002060"/>
                          <w:lang w:val="en-US"/>
                        </w:rPr>
                        <w:t xml:space="preserve"> </w:t>
                      </w:r>
                      <w:r w:rsidRPr="005C7680">
                        <w:rPr>
                          <w:color w:val="002060"/>
                        </w:rPr>
                        <w:t>Төлбөрийн тэнцэл, сая ам.доллар</w:t>
                      </w:r>
                      <w:bookmarkEnd w:id="66"/>
                      <w:bookmarkEnd w:id="67"/>
                      <w:bookmarkEnd w:id="68"/>
                      <w:bookmarkEnd w:id="69"/>
                    </w:p>
                  </w:txbxContent>
                </v:textbox>
                <w10:wrap type="square"/>
              </v:shape>
            </w:pict>
          </mc:Fallback>
        </mc:AlternateContent>
      </w:r>
      <w:r w:rsidRPr="00BF37E2">
        <w:rPr>
          <w:noProof/>
          <w:lang w:val="en-US"/>
        </w:rPr>
        <mc:AlternateContent>
          <mc:Choice Requires="wps">
            <w:drawing>
              <wp:anchor distT="0" distB="0" distL="114300" distR="114300" simplePos="0" relativeHeight="251658290" behindDoc="0" locked="0" layoutInCell="1" allowOverlap="1" wp14:anchorId="73C66E1E" wp14:editId="1E7B7075">
                <wp:simplePos x="0" y="0"/>
                <wp:positionH relativeFrom="column">
                  <wp:posOffset>2933726</wp:posOffset>
                </wp:positionH>
                <wp:positionV relativeFrom="paragraph">
                  <wp:posOffset>2508581</wp:posOffset>
                </wp:positionV>
                <wp:extent cx="2197735" cy="146050"/>
                <wp:effectExtent l="0" t="0" r="0" b="6350"/>
                <wp:wrapSquare wrapText="bothSides"/>
                <wp:docPr id="54" name="Text Box 54"/>
                <wp:cNvGraphicFramePr/>
                <a:graphic xmlns:a="http://schemas.openxmlformats.org/drawingml/2006/main">
                  <a:graphicData uri="http://schemas.microsoft.com/office/word/2010/wordprocessingShape">
                    <wps:wsp>
                      <wps:cNvSpPr txBox="1"/>
                      <wps:spPr>
                        <a:xfrm>
                          <a:off x="0" y="0"/>
                          <a:ext cx="2197735" cy="146050"/>
                        </a:xfrm>
                        <a:prstGeom prst="rect">
                          <a:avLst/>
                        </a:prstGeom>
                        <a:solidFill>
                          <a:prstClr val="white"/>
                        </a:solidFill>
                        <a:ln>
                          <a:noFill/>
                        </a:ln>
                      </wps:spPr>
                      <wps:txbx>
                        <w:txbxContent>
                          <w:p w14:paraId="68ADE587" w14:textId="77777777" w:rsidR="00334920" w:rsidRPr="002F0C1A" w:rsidRDefault="00334920" w:rsidP="00554C9E">
                            <w:pPr>
                              <w:pStyle w:val="Caption"/>
                              <w:ind w:firstLine="0"/>
                              <w:jc w:val="right"/>
                              <w:rPr>
                                <w:color w:val="002060"/>
                              </w:rPr>
                            </w:pPr>
                            <w:r w:rsidRPr="00EE7A5E">
                              <w:rPr>
                                <w:color w:val="002060"/>
                              </w:rPr>
                              <w:t xml:space="preserve">Эх үүсвэр: </w:t>
                            </w:r>
                            <w:r>
                              <w:rPr>
                                <w:color w:val="002060"/>
                              </w:rPr>
                              <w:t>Монголбанк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66E1E" id="Text Box 54" o:spid="_x0000_s1040" type="#_x0000_t202" style="position:absolute;left:0;text-align:left;margin-left:231pt;margin-top:197.55pt;width:173.05pt;height:11.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" stroked="f">
                <v:textbox inset="0,0,0,0">
                  <w:txbxContent>
                    <w:p w14:paraId="68ADE587" w14:textId="77777777" w:rsidR="00334920" w:rsidRPr="002F0C1A" w:rsidRDefault="00334920" w:rsidP="00554C9E">
                      <w:pPr>
                        <w:pStyle w:val="Caption"/>
                        <w:ind w:firstLine="0"/>
                        <w:jc w:val="right"/>
                        <w:rPr>
                          <w:color w:val="002060"/>
                        </w:rPr>
                      </w:pPr>
                      <w:r w:rsidRPr="00EE7A5E">
                        <w:rPr>
                          <w:color w:val="002060"/>
                        </w:rPr>
                        <w:t xml:space="preserve">Эх үүсвэр: </w:t>
                      </w:r>
                      <w:r>
                        <w:rPr>
                          <w:color w:val="002060"/>
                        </w:rPr>
                        <w:t>Монголбанк</w:t>
                      </w:r>
                    </w:p>
                  </w:txbxContent>
                </v:textbox>
                <w10:wrap type="square"/>
              </v:shape>
            </w:pict>
          </mc:Fallback>
        </mc:AlternateContent>
      </w:r>
      <w:r w:rsidRPr="00BF37E2">
        <w:rPr>
          <w:noProof/>
          <w:lang w:val="en-US"/>
        </w:rPr>
        <mc:AlternateContent>
          <mc:Choice Requires="wps">
            <w:drawing>
              <wp:anchor distT="0" distB="0" distL="114300" distR="114300" simplePos="0" relativeHeight="251658291" behindDoc="0" locked="0" layoutInCell="1" allowOverlap="1" wp14:anchorId="00960037" wp14:editId="1592EAF1">
                <wp:simplePos x="0" y="0"/>
                <wp:positionH relativeFrom="column">
                  <wp:posOffset>307975</wp:posOffset>
                </wp:positionH>
                <wp:positionV relativeFrom="paragraph">
                  <wp:posOffset>2508885</wp:posOffset>
                </wp:positionV>
                <wp:extent cx="2350770" cy="635"/>
                <wp:effectExtent l="0" t="0" r="0" b="1905"/>
                <wp:wrapSquare wrapText="bothSides"/>
                <wp:docPr id="55" name="Text Box 55"/>
                <wp:cNvGraphicFramePr/>
                <a:graphic xmlns:a="http://schemas.openxmlformats.org/drawingml/2006/main">
                  <a:graphicData uri="http://schemas.microsoft.com/office/word/2010/wordprocessingShape">
                    <wps:wsp>
                      <wps:cNvSpPr txBox="1"/>
                      <wps:spPr>
                        <a:xfrm>
                          <a:off x="0" y="0"/>
                          <a:ext cx="2350770" cy="635"/>
                        </a:xfrm>
                        <a:prstGeom prst="rect">
                          <a:avLst/>
                        </a:prstGeom>
                        <a:solidFill>
                          <a:prstClr val="white"/>
                        </a:solidFill>
                        <a:ln>
                          <a:noFill/>
                        </a:ln>
                      </wps:spPr>
                      <wps:txbx>
                        <w:txbxContent>
                          <w:p w14:paraId="724B6ABE" w14:textId="77777777" w:rsidR="00334920" w:rsidRPr="002F0C1A" w:rsidRDefault="00334920" w:rsidP="00554C9E">
                            <w:pPr>
                              <w:pStyle w:val="Caption"/>
                              <w:ind w:firstLine="0"/>
                              <w:jc w:val="right"/>
                              <w:rPr>
                                <w:color w:val="002060"/>
                              </w:rPr>
                            </w:pPr>
                            <w:r w:rsidRPr="00EE7A5E">
                              <w:rPr>
                                <w:color w:val="002060"/>
                              </w:rPr>
                              <w:t xml:space="preserve">Эх үүсвэр: </w:t>
                            </w:r>
                            <w:r>
                              <w:rPr>
                                <w:color w:val="002060"/>
                              </w:rPr>
                              <w:t>Үндэсний Статистикийн Хороо</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0960037" id="Text Box 55" o:spid="_x0000_s1041" type="#_x0000_t202" style="position:absolute;left:0;text-align:left;margin-left:24.25pt;margin-top:197.55pt;width:185.1pt;height:.05pt;z-index:251658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" stroked="f">
                <v:textbox style="mso-fit-shape-to-text:t" inset="0,0,0,0">
                  <w:txbxContent>
                    <w:p w14:paraId="724B6ABE" w14:textId="77777777" w:rsidR="00334920" w:rsidRPr="002F0C1A" w:rsidRDefault="00334920" w:rsidP="00554C9E">
                      <w:pPr>
                        <w:pStyle w:val="Caption"/>
                        <w:ind w:firstLine="0"/>
                        <w:jc w:val="right"/>
                        <w:rPr>
                          <w:color w:val="002060"/>
                        </w:rPr>
                      </w:pPr>
                      <w:r w:rsidRPr="00EE7A5E">
                        <w:rPr>
                          <w:color w:val="002060"/>
                        </w:rPr>
                        <w:t xml:space="preserve">Эх үүсвэр: </w:t>
                      </w:r>
                      <w:r>
                        <w:rPr>
                          <w:color w:val="002060"/>
                        </w:rPr>
                        <w:t>Үндэсний Статистикийн Хороо</w:t>
                      </w:r>
                    </w:p>
                  </w:txbxContent>
                </v:textbox>
                <w10:wrap type="square"/>
              </v:shape>
            </w:pict>
          </mc:Fallback>
        </mc:AlternateContent>
      </w:r>
      <w:r w:rsidRPr="00BF37E2">
        <w:rPr>
          <w:rFonts w:eastAsiaTheme="majorEastAsia"/>
          <w:noProof/>
          <w:lang w:val="en-US"/>
        </w:rPr>
        <w:drawing>
          <wp:anchor distT="0" distB="0" distL="114300" distR="114300" simplePos="0" relativeHeight="251658282" behindDoc="0" locked="0" layoutInCell="1" allowOverlap="1" wp14:anchorId="404BD26E" wp14:editId="37D491C0">
            <wp:simplePos x="0" y="0"/>
            <wp:positionH relativeFrom="column">
              <wp:posOffset>2736215</wp:posOffset>
            </wp:positionH>
            <wp:positionV relativeFrom="paragraph">
              <wp:posOffset>314325</wp:posOffset>
            </wp:positionV>
            <wp:extent cx="2552700" cy="2135505"/>
            <wp:effectExtent l="0" t="0" r="0" b="17145"/>
            <wp:wrapSquare wrapText="bothSides"/>
            <wp:docPr id="1110418876" name="Chart 1110418876">
              <a:extLst xmlns:a="http://schemas.openxmlformats.org/drawingml/2006/main">
                <a:ext uri="{FF2B5EF4-FFF2-40B4-BE49-F238E27FC236}">
                  <a16:creationId xmlns:a16="http://schemas.microsoft.com/office/drawing/2014/main" id="{42DF4139-A36F-4DF6-8EEE-9D53984B1F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BF37E2">
        <w:rPr>
          <w:noProof/>
          <w:lang w:val="en-US"/>
        </w:rPr>
        <mc:AlternateContent>
          <mc:Choice Requires="wps">
            <w:drawing>
              <wp:anchor distT="0" distB="0" distL="114300" distR="114300" simplePos="0" relativeHeight="251658284" behindDoc="0" locked="0" layoutInCell="1" allowOverlap="1" wp14:anchorId="70E8555A" wp14:editId="1C1F5F66">
                <wp:simplePos x="0" y="0"/>
                <wp:positionH relativeFrom="column">
                  <wp:posOffset>2824480</wp:posOffset>
                </wp:positionH>
                <wp:positionV relativeFrom="paragraph">
                  <wp:posOffset>0</wp:posOffset>
                </wp:positionV>
                <wp:extent cx="2399030" cy="635"/>
                <wp:effectExtent l="0" t="0" r="1270" b="3810"/>
                <wp:wrapSquare wrapText="bothSides"/>
                <wp:docPr id="1110418878" name="Text Box 1110418878"/>
                <wp:cNvGraphicFramePr/>
                <a:graphic xmlns:a="http://schemas.openxmlformats.org/drawingml/2006/main">
                  <a:graphicData uri="http://schemas.microsoft.com/office/word/2010/wordprocessingShape">
                    <wps:wsp>
                      <wps:cNvSpPr txBox="1"/>
                      <wps:spPr>
                        <a:xfrm>
                          <a:off x="0" y="0"/>
                          <a:ext cx="2399030" cy="635"/>
                        </a:xfrm>
                        <a:prstGeom prst="rect">
                          <a:avLst/>
                        </a:prstGeom>
                        <a:solidFill>
                          <a:prstClr val="white"/>
                        </a:solidFill>
                        <a:ln>
                          <a:noFill/>
                        </a:ln>
                      </wps:spPr>
                      <wps:txbx>
                        <w:txbxContent>
                          <w:p w14:paraId="524B0125" w14:textId="543AFB65" w:rsidR="00334920" w:rsidRPr="00CC0377" w:rsidRDefault="00334920" w:rsidP="00554C9E">
                            <w:pPr>
                              <w:pStyle w:val="Caption"/>
                              <w:ind w:firstLine="0"/>
                              <w:rPr>
                                <w:rFonts w:eastAsiaTheme="majorEastAsia"/>
                                <w:noProof/>
                                <w:color w:val="002060"/>
                                <w:sz w:val="24"/>
                                <w:lang w:val="en-US" w:eastAsia="en-US"/>
                              </w:rPr>
                            </w:pPr>
                            <w:bookmarkStart w:id="70" w:name="_Toc115121371"/>
                            <w:bookmarkStart w:id="71" w:name="_Toc115197906"/>
                            <w:bookmarkStart w:id="72" w:name="_Toc115288062"/>
                            <w:bookmarkStart w:id="73" w:name="_Toc115323154"/>
                            <w:r w:rsidRPr="00CC0377">
                              <w:rPr>
                                <w:color w:val="002060"/>
                              </w:rPr>
                              <w:t xml:space="preserve">График </w:t>
                            </w:r>
                            <w:r w:rsidRPr="00CC0377">
                              <w:rPr>
                                <w:color w:val="002060"/>
                                <w:lang w:val="en-US"/>
                              </w:rPr>
                              <w:t>1.</w:t>
                            </w:r>
                            <w:r w:rsidRPr="00CC0377">
                              <w:rPr>
                                <w:color w:val="002060"/>
                              </w:rPr>
                              <w:fldChar w:fldCharType="begin"/>
                            </w:r>
                            <w:r w:rsidRPr="00CC0377">
                              <w:rPr>
                                <w:color w:val="002060"/>
                              </w:rPr>
                              <w:instrText xml:space="preserve"> SEQ График \* ARABIC </w:instrText>
                            </w:r>
                            <w:r w:rsidRPr="00CC0377">
                              <w:rPr>
                                <w:color w:val="002060"/>
                              </w:rPr>
                              <w:fldChar w:fldCharType="separate"/>
                            </w:r>
                            <w:r>
                              <w:rPr>
                                <w:noProof/>
                                <w:color w:val="002060"/>
                              </w:rPr>
                              <w:t>8</w:t>
                            </w:r>
                            <w:r w:rsidRPr="00CC0377">
                              <w:rPr>
                                <w:color w:val="002060"/>
                              </w:rPr>
                              <w:fldChar w:fldCharType="end"/>
                            </w:r>
                            <w:r w:rsidRPr="00CC0377">
                              <w:rPr>
                                <w:color w:val="002060"/>
                                <w:lang w:val="en-US"/>
                              </w:rPr>
                              <w:t xml:space="preserve">. </w:t>
                            </w:r>
                            <w:r w:rsidRPr="00CC0377">
                              <w:rPr>
                                <w:color w:val="002060"/>
                              </w:rPr>
                              <w:t>ГВАН, сая ам.доллар, хүрэлцээт түвшин, сараар</w:t>
                            </w:r>
                            <w:bookmarkEnd w:id="70"/>
                            <w:bookmarkEnd w:id="71"/>
                            <w:bookmarkEnd w:id="72"/>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E8555A" id="Text Box 1110418878" o:spid="_x0000_s1042" type="#_x0000_t202" style="position:absolute;left:0;text-align:left;margin-left:222.4pt;margin-top:0;width:188.9pt;height:.05pt;z-index:2516582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" stroked="f">
                <v:textbox style="mso-fit-shape-to-text:t" inset="0,0,0,0">
                  <w:txbxContent>
                    <w:p w14:paraId="524B0125" w14:textId="543AFB65" w:rsidR="00334920" w:rsidRPr="00CC0377" w:rsidRDefault="00334920" w:rsidP="00554C9E">
                      <w:pPr>
                        <w:pStyle w:val="Caption"/>
                        <w:ind w:firstLine="0"/>
                        <w:rPr>
                          <w:rFonts w:eastAsiaTheme="majorEastAsia"/>
                          <w:noProof/>
                          <w:color w:val="002060"/>
                          <w:sz w:val="24"/>
                          <w:lang w:val="en-US" w:eastAsia="en-US"/>
                        </w:rPr>
                      </w:pPr>
                      <w:bookmarkStart w:id="74" w:name="_Toc115121371"/>
                      <w:bookmarkStart w:id="75" w:name="_Toc115197906"/>
                      <w:bookmarkStart w:id="76" w:name="_Toc115288062"/>
                      <w:bookmarkStart w:id="77" w:name="_Toc115323154"/>
                      <w:r w:rsidRPr="00CC0377">
                        <w:rPr>
                          <w:color w:val="002060"/>
                        </w:rPr>
                        <w:t xml:space="preserve">График </w:t>
                      </w:r>
                      <w:r w:rsidRPr="00CC0377">
                        <w:rPr>
                          <w:color w:val="002060"/>
                          <w:lang w:val="en-US"/>
                        </w:rPr>
                        <w:t>1.</w:t>
                      </w:r>
                      <w:r w:rsidRPr="00CC0377">
                        <w:rPr>
                          <w:color w:val="002060"/>
                        </w:rPr>
                        <w:fldChar w:fldCharType="begin"/>
                      </w:r>
                      <w:r w:rsidRPr="00CC0377">
                        <w:rPr>
                          <w:color w:val="002060"/>
                        </w:rPr>
                        <w:instrText xml:space="preserve"> SEQ График \* ARABIC </w:instrText>
                      </w:r>
                      <w:r w:rsidRPr="00CC0377">
                        <w:rPr>
                          <w:color w:val="002060"/>
                        </w:rPr>
                        <w:fldChar w:fldCharType="separate"/>
                      </w:r>
                      <w:r>
                        <w:rPr>
                          <w:noProof/>
                          <w:color w:val="002060"/>
                        </w:rPr>
                        <w:t>8</w:t>
                      </w:r>
                      <w:r w:rsidRPr="00CC0377">
                        <w:rPr>
                          <w:color w:val="002060"/>
                        </w:rPr>
                        <w:fldChar w:fldCharType="end"/>
                      </w:r>
                      <w:r w:rsidRPr="00CC0377">
                        <w:rPr>
                          <w:color w:val="002060"/>
                          <w:lang w:val="en-US"/>
                        </w:rPr>
                        <w:t xml:space="preserve">. </w:t>
                      </w:r>
                      <w:r w:rsidRPr="00CC0377">
                        <w:rPr>
                          <w:color w:val="002060"/>
                        </w:rPr>
                        <w:t>ГВАН, сая ам.доллар, хүрэлцээт түвшин, сараар</w:t>
                      </w:r>
                      <w:bookmarkEnd w:id="74"/>
                      <w:bookmarkEnd w:id="75"/>
                      <w:bookmarkEnd w:id="76"/>
                      <w:bookmarkEnd w:id="77"/>
                    </w:p>
                  </w:txbxContent>
                </v:textbox>
                <w10:wrap type="square"/>
              </v:shape>
            </w:pict>
          </mc:Fallback>
        </mc:AlternateContent>
      </w:r>
      <w:r w:rsidRPr="00BF37E2">
        <w:rPr>
          <w:rFonts w:eastAsiaTheme="majorEastAsia"/>
          <w:noProof/>
          <w:lang w:val="en-US"/>
        </w:rPr>
        <w:drawing>
          <wp:anchor distT="0" distB="0" distL="114300" distR="114300" simplePos="0" relativeHeight="251658281" behindDoc="0" locked="0" layoutInCell="1" allowOverlap="1" wp14:anchorId="7A9B8FB6" wp14:editId="3CE53A25">
            <wp:simplePos x="0" y="0"/>
            <wp:positionH relativeFrom="column">
              <wp:posOffset>175895</wp:posOffset>
            </wp:positionH>
            <wp:positionV relativeFrom="paragraph">
              <wp:posOffset>321310</wp:posOffset>
            </wp:positionV>
            <wp:extent cx="2538095" cy="2127885"/>
            <wp:effectExtent l="0" t="0" r="14605" b="5715"/>
            <wp:wrapSquare wrapText="bothSides"/>
            <wp:docPr id="1110418875" name="Chart 1110418875">
              <a:extLst xmlns:a="http://schemas.openxmlformats.org/drawingml/2006/main">
                <a:ext uri="{FF2B5EF4-FFF2-40B4-BE49-F238E27FC236}">
                  <a16:creationId xmlns:a16="http://schemas.microsoft.com/office/drawing/2014/main" id="{309A226D-2EC5-469D-983F-7D37B55A7D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BF37E2">
        <w:rPr>
          <w:szCs w:val="24"/>
        </w:rPr>
        <w:t xml:space="preserve">Төлбөрийн тэнцлийн алдагдал нэмэгдсэнээр гадаад валютын албан нөөц 8 дугаар сарын эцсийн байдлаар оны эхнээс 1.7 тэрбум ам.доллароор буюу 38 хувиар буурч, 2.7 тэрбум ам.долларт хүрчээ. Монголбанк 2022 оны эхнээс 9 дүгээр сарын 20-ны өдрийн байдлаар нийт 4.1 тэрбум ам.долларыг зах зээлд нийлүүлсэн нь өмнөх оны мөн үеэс 1.8 дахин, 2019 оны мөн үеэс 2.3 дахин их дүнтэй байна. Валютын нөөц буурч, төгрөгийн ханш суларч байна. Төгрөгийн ам.доллартой харьцах нэрлэсэн ханш 2022 оны 9 дүгээр сарын 20-ны өдрийн байдлаар 3,265 болж, оны эхнээс 416 төгрөгөөр буюу 15 хувиар сулраад байна. </w:t>
      </w:r>
    </w:p>
    <w:p w14:paraId="4A5BA3C0" w14:textId="77777777" w:rsidR="00554C9E" w:rsidRPr="00BF37E2" w:rsidRDefault="00554C9E" w:rsidP="00554C9E">
      <w:pPr>
        <w:shd w:val="clear" w:color="auto" w:fill="002060"/>
        <w:spacing w:line="276" w:lineRule="auto"/>
        <w:ind w:left="426" w:firstLine="567"/>
      </w:pPr>
      <w:r w:rsidRPr="00BF37E2">
        <w:rPr>
          <w:b/>
          <w:i/>
          <w:szCs w:val="36"/>
        </w:rPr>
        <w:t>Гадаад худалдаа</w:t>
      </w:r>
      <w:r w:rsidRPr="00BF37E2">
        <w:rPr>
          <w:b/>
          <w:i/>
        </w:rPr>
        <w:t>:</w:t>
      </w:r>
      <w:r w:rsidRPr="00BF37E2">
        <w:t xml:space="preserve"> </w:t>
      </w:r>
    </w:p>
    <w:p w14:paraId="38A5E8A6" w14:textId="77777777" w:rsidR="00554C9E" w:rsidRPr="00BF37E2" w:rsidRDefault="00554C9E" w:rsidP="00554C9E">
      <w:pPr>
        <w:spacing w:line="276" w:lineRule="auto"/>
        <w:ind w:left="426" w:firstLine="567"/>
        <w:rPr>
          <w:szCs w:val="24"/>
          <w:lang w:eastAsia="en-US"/>
        </w:rPr>
      </w:pPr>
      <w:r w:rsidRPr="00BF37E2">
        <w:rPr>
          <w:noProof/>
          <w:szCs w:val="24"/>
          <w:lang w:val="en-US" w:eastAsia="en-US"/>
        </w:rPr>
        <mc:AlternateContent>
          <mc:Choice Requires="wps">
            <w:drawing>
              <wp:anchor distT="0" distB="0" distL="114300" distR="114300" simplePos="0" relativeHeight="251658293" behindDoc="0" locked="0" layoutInCell="1" allowOverlap="1" wp14:anchorId="40F46F30" wp14:editId="7C5A64CB">
                <wp:simplePos x="0" y="0"/>
                <wp:positionH relativeFrom="column">
                  <wp:posOffset>307899</wp:posOffset>
                </wp:positionH>
                <wp:positionV relativeFrom="paragraph">
                  <wp:posOffset>639343</wp:posOffset>
                </wp:positionV>
                <wp:extent cx="2750185" cy="635"/>
                <wp:effectExtent l="0" t="0" r="0" b="0"/>
                <wp:wrapSquare wrapText="bothSides"/>
                <wp:docPr id="57" name="Text Box 57"/>
                <wp:cNvGraphicFramePr/>
                <a:graphic xmlns:a="http://schemas.openxmlformats.org/drawingml/2006/main">
                  <a:graphicData uri="http://schemas.microsoft.com/office/word/2010/wordprocessingShape">
                    <wps:wsp>
                      <wps:cNvSpPr txBox="1"/>
                      <wps:spPr>
                        <a:xfrm>
                          <a:off x="0" y="0"/>
                          <a:ext cx="2750185" cy="635"/>
                        </a:xfrm>
                        <a:prstGeom prst="rect">
                          <a:avLst/>
                        </a:prstGeom>
                        <a:solidFill>
                          <a:prstClr val="white"/>
                        </a:solidFill>
                        <a:ln>
                          <a:noFill/>
                        </a:ln>
                      </wps:spPr>
                      <wps:txbx>
                        <w:txbxContent>
                          <w:p w14:paraId="2277C7AD" w14:textId="49C55F8B" w:rsidR="00334920" w:rsidRPr="00CB671F" w:rsidRDefault="00334920" w:rsidP="00554C9E">
                            <w:pPr>
                              <w:pStyle w:val="Caption"/>
                              <w:ind w:firstLine="0"/>
                              <w:rPr>
                                <w:noProof/>
                                <w:color w:val="002060"/>
                                <w:sz w:val="24"/>
                                <w:szCs w:val="20"/>
                                <w:lang w:val="ru-RU"/>
                              </w:rPr>
                            </w:pPr>
                            <w:bookmarkStart w:id="78" w:name="_Toc115121372"/>
                            <w:bookmarkStart w:id="79" w:name="_Toc115197907"/>
                            <w:bookmarkStart w:id="80" w:name="_Toc115288063"/>
                            <w:bookmarkStart w:id="81" w:name="_Toc115323155"/>
                            <w:r w:rsidRPr="00884C08">
                              <w:rPr>
                                <w:color w:val="002060"/>
                              </w:rPr>
                              <w:t xml:space="preserve">График </w:t>
                            </w:r>
                            <w:r w:rsidRPr="00CB671F">
                              <w:rPr>
                                <w:color w:val="002060"/>
                                <w:lang w:val="ru-RU"/>
                              </w:rPr>
                              <w:t>1.</w:t>
                            </w:r>
                            <w:r w:rsidRPr="00884C08">
                              <w:rPr>
                                <w:color w:val="002060"/>
                              </w:rPr>
                              <w:fldChar w:fldCharType="begin"/>
                            </w:r>
                            <w:r w:rsidRPr="00884C08">
                              <w:rPr>
                                <w:color w:val="002060"/>
                              </w:rPr>
                              <w:instrText xml:space="preserve"> SEQ График \* ARABIC </w:instrText>
                            </w:r>
                            <w:r w:rsidRPr="00884C08">
                              <w:rPr>
                                <w:color w:val="002060"/>
                              </w:rPr>
                              <w:fldChar w:fldCharType="separate"/>
                            </w:r>
                            <w:r>
                              <w:rPr>
                                <w:noProof/>
                                <w:color w:val="002060"/>
                              </w:rPr>
                              <w:t>9</w:t>
                            </w:r>
                            <w:r w:rsidRPr="00884C08">
                              <w:rPr>
                                <w:color w:val="002060"/>
                              </w:rPr>
                              <w:fldChar w:fldCharType="end"/>
                            </w:r>
                            <w:r w:rsidRPr="00CB671F">
                              <w:rPr>
                                <w:color w:val="002060"/>
                                <w:lang w:val="ru-RU"/>
                              </w:rPr>
                              <w:t xml:space="preserve">. </w:t>
                            </w:r>
                            <w:r w:rsidRPr="00884C08">
                              <w:rPr>
                                <w:color w:val="002060"/>
                              </w:rPr>
                              <w:t>Гадаад худалдааны нийт бараа эргэлт, тэрбум ам.доллар</w:t>
                            </w:r>
                            <w:bookmarkEnd w:id="78"/>
                            <w:bookmarkEnd w:id="79"/>
                            <w:bookmarkEnd w:id="80"/>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F46F30" id="Text Box 57" o:spid="_x0000_s1043" type="#_x0000_t202" style="position:absolute;left:0;text-align:left;margin-left:24.25pt;margin-top:50.35pt;width:216.55pt;height:.05pt;z-index:2516582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" stroked="f">
                <v:textbox style="mso-fit-shape-to-text:t" inset="0,0,0,0">
                  <w:txbxContent>
                    <w:p w14:paraId="2277C7AD" w14:textId="49C55F8B" w:rsidR="00334920" w:rsidRPr="00CB671F" w:rsidRDefault="00334920" w:rsidP="00554C9E">
                      <w:pPr>
                        <w:pStyle w:val="Caption"/>
                        <w:ind w:firstLine="0"/>
                        <w:rPr>
                          <w:noProof/>
                          <w:color w:val="002060"/>
                          <w:sz w:val="24"/>
                          <w:szCs w:val="20"/>
                          <w:lang w:val="ru-RU"/>
                        </w:rPr>
                      </w:pPr>
                      <w:bookmarkStart w:id="82" w:name="_Toc115121372"/>
                      <w:bookmarkStart w:id="83" w:name="_Toc115197907"/>
                      <w:bookmarkStart w:id="84" w:name="_Toc115288063"/>
                      <w:bookmarkStart w:id="85" w:name="_Toc115323155"/>
                      <w:r w:rsidRPr="00884C08">
                        <w:rPr>
                          <w:color w:val="002060"/>
                        </w:rPr>
                        <w:t xml:space="preserve">График </w:t>
                      </w:r>
                      <w:r w:rsidRPr="00CB671F">
                        <w:rPr>
                          <w:color w:val="002060"/>
                          <w:lang w:val="ru-RU"/>
                        </w:rPr>
                        <w:t>1.</w:t>
                      </w:r>
                      <w:r w:rsidRPr="00884C08">
                        <w:rPr>
                          <w:color w:val="002060"/>
                        </w:rPr>
                        <w:fldChar w:fldCharType="begin"/>
                      </w:r>
                      <w:r w:rsidRPr="00884C08">
                        <w:rPr>
                          <w:color w:val="002060"/>
                        </w:rPr>
                        <w:instrText xml:space="preserve"> SEQ График \* ARABIC </w:instrText>
                      </w:r>
                      <w:r w:rsidRPr="00884C08">
                        <w:rPr>
                          <w:color w:val="002060"/>
                        </w:rPr>
                        <w:fldChar w:fldCharType="separate"/>
                      </w:r>
                      <w:r>
                        <w:rPr>
                          <w:noProof/>
                          <w:color w:val="002060"/>
                        </w:rPr>
                        <w:t>9</w:t>
                      </w:r>
                      <w:r w:rsidRPr="00884C08">
                        <w:rPr>
                          <w:color w:val="002060"/>
                        </w:rPr>
                        <w:fldChar w:fldCharType="end"/>
                      </w:r>
                      <w:r w:rsidRPr="00CB671F">
                        <w:rPr>
                          <w:color w:val="002060"/>
                          <w:lang w:val="ru-RU"/>
                        </w:rPr>
                        <w:t xml:space="preserve">. </w:t>
                      </w:r>
                      <w:r w:rsidRPr="00884C08">
                        <w:rPr>
                          <w:color w:val="002060"/>
                        </w:rPr>
                        <w:t>Гадаад худалдааны нийт бараа эргэлт, тэрбум ам.доллар</w:t>
                      </w:r>
                      <w:bookmarkEnd w:id="82"/>
                      <w:bookmarkEnd w:id="83"/>
                      <w:bookmarkEnd w:id="84"/>
                      <w:bookmarkEnd w:id="85"/>
                    </w:p>
                  </w:txbxContent>
                </v:textbox>
                <w10:wrap type="square"/>
              </v:shape>
            </w:pict>
          </mc:Fallback>
        </mc:AlternateContent>
      </w:r>
      <w:r w:rsidRPr="00BF37E2">
        <w:rPr>
          <w:szCs w:val="24"/>
          <w:lang w:eastAsia="en-US"/>
        </w:rPr>
        <w:t>Гадаад худалдааны нийт бараа эргэлт 2022 оны эхний 8 сарын гүйцэтгэлээр 13.4 тэрбум ам.доллар болж, өмнөх оноос 32.2 хувиар өссөн бол гадаад худалдааны тэнцэл 2.2 тэрбум</w:t>
      </w:r>
      <w:r w:rsidRPr="00BF37E2">
        <w:rPr>
          <w:szCs w:val="24"/>
          <w:vertAlign w:val="superscript"/>
          <w:lang w:eastAsia="en-US"/>
        </w:rPr>
        <w:t xml:space="preserve"> </w:t>
      </w:r>
      <w:r w:rsidRPr="00BF37E2">
        <w:rPr>
          <w:szCs w:val="24"/>
          <w:lang w:eastAsia="en-US"/>
        </w:rPr>
        <w:t xml:space="preserve">ам.долларын ашигтай гарсан.  </w:t>
      </w:r>
    </w:p>
    <w:p w14:paraId="4FDAF15C" w14:textId="77777777" w:rsidR="00554C9E" w:rsidRPr="00BF37E2" w:rsidRDefault="00554C9E" w:rsidP="00554C9E">
      <w:pPr>
        <w:spacing w:line="276" w:lineRule="auto"/>
        <w:ind w:left="426" w:firstLine="567"/>
        <w:rPr>
          <w:szCs w:val="24"/>
          <w:lang w:eastAsia="en-US"/>
        </w:rPr>
      </w:pPr>
      <w:r w:rsidRPr="00BF37E2">
        <w:rPr>
          <w:noProof/>
          <w:szCs w:val="24"/>
          <w:lang w:val="en-US" w:eastAsia="en-US"/>
        </w:rPr>
        <w:drawing>
          <wp:anchor distT="0" distB="0" distL="114300" distR="114300" simplePos="0" relativeHeight="251658292" behindDoc="0" locked="0" layoutInCell="1" allowOverlap="1" wp14:anchorId="32D9B037" wp14:editId="6449FA2E">
            <wp:simplePos x="0" y="0"/>
            <wp:positionH relativeFrom="column">
              <wp:posOffset>240665</wp:posOffset>
            </wp:positionH>
            <wp:positionV relativeFrom="paragraph">
              <wp:posOffset>229870</wp:posOffset>
            </wp:positionV>
            <wp:extent cx="2750185" cy="1900800"/>
            <wp:effectExtent l="0" t="0" r="12065" b="4445"/>
            <wp:wrapSquare wrapText="bothSides"/>
            <wp:docPr id="56" name="Chart 56">
              <a:extLst xmlns:a="http://schemas.openxmlformats.org/drawingml/2006/main">
                <a:ext uri="{FF2B5EF4-FFF2-40B4-BE49-F238E27FC236}">
                  <a16:creationId xmlns:a16="http://schemas.microsoft.com/office/drawing/2014/main" id="{7492AA8D-17B0-4F97-BB46-5863F144C6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BF37E2">
        <w:rPr>
          <w:szCs w:val="24"/>
          <w:lang w:eastAsia="en-US"/>
        </w:rPr>
        <w:t>Экспорт өмнөх оны мөн үеэс 37.8 хувиар өсөж 7.8 тэрбум ам.долларт хүрэхэд нүүрсний экспорт 200.7 хувиар буюу 2.6 тэрбум ам.доллароор өссөн нь голлон нөлөөлөв. Уг өсөлтийн 165 нэгж хувийг түүхий эдийн үнийн өсөлт бий болгосон байна. Түүнчлэн 2022 оны 5 дугаар сараас эхлэн түүхий эдийн экспортын тоо хэмжээний өсөлт бий болоход Гашуунсухайт боомтод автомат удирдлагатай тээвэрлэлтийг (AGV) нэвтрүүлсэн, битүүмжилсэн тээврийн багийн үйл ажиллагаа жигдэрсэн, Шивээхүрэн боомтын үйл ажиллагаа нээгдсэн нь голлон нөлөөллөө.</w:t>
      </w:r>
    </w:p>
    <w:p w14:paraId="1D6A3416" w14:textId="77777777" w:rsidR="00554C9E" w:rsidRPr="00BF37E2" w:rsidRDefault="00554C9E" w:rsidP="00554C9E">
      <w:pPr>
        <w:spacing w:line="276" w:lineRule="auto"/>
        <w:ind w:left="426" w:firstLine="567"/>
        <w:rPr>
          <w:szCs w:val="24"/>
          <w:lang w:eastAsia="en-US"/>
        </w:rPr>
      </w:pPr>
      <w:r w:rsidRPr="00BF37E2">
        <w:rPr>
          <w:szCs w:val="24"/>
          <w:lang w:eastAsia="en-US"/>
        </w:rPr>
        <w:lastRenderedPageBreak/>
        <w:t>Импортоор 5.6 тэрбум ам.долларын бараа худалдан авсан нь өмнөх оноос 25.2 хувиар өсжээ. Импортын өсөлтөд тээврийн зардал, нефтийн бүтээгдэхүүн, өргөн хэрэглээний бараа бүтээгдэхүүний дэлхийн зах зээлийн үнэ өссөн нь голлон нөлөөлөв.</w:t>
      </w:r>
    </w:p>
    <w:bookmarkStart w:id="86" w:name="_Toc115016635"/>
    <w:bookmarkStart w:id="87" w:name="_Toc115120116"/>
    <w:bookmarkStart w:id="88" w:name="_Toc115322925"/>
    <w:p w14:paraId="0E5CE56B" w14:textId="77777777" w:rsidR="00554C9E" w:rsidRPr="00BF37E2" w:rsidRDefault="00554C9E" w:rsidP="00BD0C65">
      <w:pPr>
        <w:pStyle w:val="Heading3"/>
        <w:numPr>
          <w:ilvl w:val="2"/>
          <w:numId w:val="2"/>
        </w:numPr>
        <w:spacing w:line="276" w:lineRule="auto"/>
        <w:ind w:left="993" w:hanging="567"/>
        <w:jc w:val="both"/>
        <w:rPr>
          <w:b/>
        </w:rPr>
      </w:pPr>
      <w:r w:rsidRPr="00BF37E2">
        <w:rPr>
          <w:b/>
          <w:noProof/>
          <w:lang w:val="en-US" w:eastAsia="en-US"/>
        </w:rPr>
        <mc:AlternateContent>
          <mc:Choice Requires="wps">
            <w:drawing>
              <wp:anchor distT="0" distB="0" distL="114300" distR="114300" simplePos="0" relativeHeight="251658313" behindDoc="0" locked="0" layoutInCell="1" allowOverlap="1" wp14:anchorId="050FAC81" wp14:editId="455972A8">
                <wp:simplePos x="0" y="0"/>
                <wp:positionH relativeFrom="column">
                  <wp:posOffset>-40005</wp:posOffset>
                </wp:positionH>
                <wp:positionV relativeFrom="paragraph">
                  <wp:posOffset>84294</wp:posOffset>
                </wp:positionV>
                <wp:extent cx="90592" cy="90487"/>
                <wp:effectExtent l="0" t="0" r="24130" b="24130"/>
                <wp:wrapNone/>
                <wp:docPr id="3" name="Flowchart: Connector 3"/>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82CD17" id="Flowchart: Connector 3" o:spid="_x0000_s1026" type="#_x0000_t120" style="position:absolute;margin-left:-3.15pt;margin-top:6.65pt;width:7.15pt;height:7.1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" fillcolor="#fdb911" strokecolor="#173276" strokeweight="1pt">
                <v:stroke joinstyle="miter"/>
              </v:shape>
            </w:pict>
          </mc:Fallback>
        </mc:AlternateContent>
      </w:r>
      <w:r w:rsidRPr="00BF37E2">
        <w:rPr>
          <w:b/>
        </w:rPr>
        <w:t xml:space="preserve"> Макро эдийн засгийн 2022 оны хүлээгдэж буй гүйцэтгэл</w:t>
      </w:r>
      <w:bookmarkEnd w:id="86"/>
      <w:bookmarkEnd w:id="87"/>
      <w:bookmarkEnd w:id="88"/>
      <w:r w:rsidRPr="00BF37E2">
        <w:rPr>
          <w:b/>
        </w:rPr>
        <w:t xml:space="preserve"> </w:t>
      </w:r>
    </w:p>
    <w:p w14:paraId="1CDA00E8" w14:textId="77777777" w:rsidR="00554C9E" w:rsidRPr="00BF37E2" w:rsidRDefault="00554C9E" w:rsidP="00554C9E">
      <w:pPr>
        <w:shd w:val="clear" w:color="auto" w:fill="002060"/>
        <w:spacing w:line="276" w:lineRule="auto"/>
        <w:ind w:left="426" w:firstLine="567"/>
        <w:rPr>
          <w:rFonts w:cs="Arial"/>
          <w:bCs/>
          <w:iCs/>
          <w:szCs w:val="24"/>
        </w:rPr>
      </w:pPr>
      <w:r w:rsidRPr="00BF37E2">
        <w:rPr>
          <w:rFonts w:cs="Arial"/>
          <w:b/>
          <w:iCs/>
          <w:szCs w:val="24"/>
        </w:rPr>
        <w:t>Дотоодын нийт бүтээгдэхүүн:</w:t>
      </w:r>
    </w:p>
    <w:p w14:paraId="72617F3F" w14:textId="77777777" w:rsidR="00554C9E" w:rsidRPr="00BF37E2" w:rsidRDefault="00554C9E" w:rsidP="00554C9E">
      <w:pPr>
        <w:spacing w:line="276" w:lineRule="auto"/>
        <w:ind w:left="426" w:firstLine="567"/>
        <w:rPr>
          <w:rFonts w:cs="Arial"/>
          <w:bCs/>
          <w:iCs/>
          <w:szCs w:val="24"/>
        </w:rPr>
      </w:pPr>
      <w:r w:rsidRPr="00BF37E2">
        <w:rPr>
          <w:rFonts w:cs="Arial"/>
          <w:iCs/>
          <w:szCs w:val="24"/>
        </w:rPr>
        <w:t>Гадаад эдийн засгийн нөхцөл байдал таагүй байгаа хэдий ч</w:t>
      </w:r>
      <w:r w:rsidRPr="00BF37E2">
        <w:rPr>
          <w:rFonts w:cs="Arial"/>
          <w:bCs/>
          <w:iCs/>
          <w:szCs w:val="24"/>
        </w:rPr>
        <w:t xml:space="preserve"> хилийн боомтуудын үйл ажиллагааны зохион байгуулалт сайжирч байгаатай холбоотойгоор сүүлийн саруудад</w:t>
      </w:r>
      <w:r w:rsidRPr="00BF37E2">
        <w:rPr>
          <w:rFonts w:cs="Arial"/>
          <w:iCs/>
          <w:szCs w:val="24"/>
        </w:rPr>
        <w:t xml:space="preserve"> уул уурхайн бүтээгдэхүүний экспорт нэмэгдэж байна. </w:t>
      </w:r>
      <w:r w:rsidRPr="00BF37E2">
        <w:rPr>
          <w:rFonts w:cs="Arial"/>
          <w:bCs/>
          <w:iCs/>
          <w:szCs w:val="24"/>
        </w:rPr>
        <w:t xml:space="preserve">Оны эхний хагаст уул уурхайн бус салбарын үйл ажиллагаа идэвхэжсэн нь эдийн засгийн өсөлтийг дэмжсэн бол оны сүүлийн хагаст экспортын сэргэлтийг дагаад уул уурхайн салбарын үйл ажиллагаа идэвхжиж, нийт эдийн засгийн өсөлтийг дэмжихээр байна. Улмаар эдийн засгийн өсөлт 2022 оны эцэст 2.6 хувьд хүрэх төлөвтэй байна. </w:t>
      </w:r>
    </w:p>
    <w:p w14:paraId="215B9238" w14:textId="77777777" w:rsidR="00554C9E" w:rsidRPr="00BF37E2" w:rsidRDefault="00554C9E" w:rsidP="00554C9E">
      <w:pPr>
        <w:spacing w:line="276" w:lineRule="auto"/>
        <w:ind w:left="426" w:firstLine="567"/>
        <w:rPr>
          <w:rFonts w:cs="Arial"/>
          <w:bCs/>
          <w:iCs/>
          <w:szCs w:val="24"/>
        </w:rPr>
      </w:pPr>
      <w:r w:rsidRPr="00BF37E2">
        <w:rPr>
          <w:rFonts w:cs="Arial"/>
          <w:iCs/>
          <w:szCs w:val="24"/>
        </w:rPr>
        <w:t xml:space="preserve">Мөнгөний бодлогын хүү нэмэгдсэний нөлөөгөөр 2022 оны сүүлийн хагаст банкнаас шинээр олгож буй зээл буурч байгаа нь уул уурхайн бус салбаруудын үйл ажиллагаа хумигдахад хүргэж байна. Өрхийн хэрэглээний өсөлт эдийн засгийг дэмжиж байгаа бол хөрөнгийн хуримтлалын өсөлт оны сүүлийн хагаст зээл олголт буурснаар саарах хүлээлттэй байна. </w:t>
      </w:r>
    </w:p>
    <w:p w14:paraId="51052B69" w14:textId="77777777" w:rsidR="00554C9E" w:rsidRPr="00BF37E2" w:rsidRDefault="00554C9E" w:rsidP="00554C9E">
      <w:pPr>
        <w:shd w:val="clear" w:color="auto" w:fill="002060"/>
        <w:spacing w:line="276" w:lineRule="auto"/>
        <w:ind w:left="426" w:firstLine="567"/>
        <w:rPr>
          <w:bCs/>
          <w:iCs/>
          <w:szCs w:val="24"/>
        </w:rPr>
      </w:pPr>
      <w:r w:rsidRPr="00BF37E2">
        <w:rPr>
          <w:b/>
          <w:iCs/>
          <w:szCs w:val="24"/>
        </w:rPr>
        <w:t>Гадаад худалдаа:</w:t>
      </w:r>
    </w:p>
    <w:p w14:paraId="4E5F3668" w14:textId="77777777" w:rsidR="00554C9E" w:rsidRPr="00BF37E2" w:rsidRDefault="00554C9E" w:rsidP="00554C9E">
      <w:pPr>
        <w:spacing w:line="276" w:lineRule="auto"/>
        <w:ind w:left="426" w:firstLine="567"/>
        <w:rPr>
          <w:bCs/>
          <w:iCs/>
          <w:szCs w:val="24"/>
        </w:rPr>
      </w:pPr>
      <w:r w:rsidRPr="00BF37E2">
        <w:rPr>
          <w:rFonts w:cs="Arial"/>
          <w:iCs/>
          <w:szCs w:val="24"/>
        </w:rPr>
        <w:t xml:space="preserve">Монгол Улсын гадаад худалдааны нийт эргэлт 2022 онд 19.0 тэрбум ам долларт хүрч, гадаад худалдааны тэнцэл 2.4 орчим тэрбум ам.долларын ашигтай байхаар байна. </w:t>
      </w:r>
    </w:p>
    <w:p w14:paraId="35B716C3" w14:textId="77777777" w:rsidR="00554C9E" w:rsidRPr="00BF37E2" w:rsidRDefault="00554C9E" w:rsidP="00554C9E">
      <w:pPr>
        <w:spacing w:line="276" w:lineRule="auto"/>
        <w:ind w:left="426" w:firstLine="567"/>
        <w:rPr>
          <w:rFonts w:cs="Arial"/>
          <w:iCs/>
          <w:szCs w:val="24"/>
        </w:rPr>
      </w:pPr>
      <w:r w:rsidRPr="00BF37E2">
        <w:rPr>
          <w:rFonts w:cs="Arial"/>
          <w:iCs/>
          <w:szCs w:val="24"/>
        </w:rPr>
        <w:t xml:space="preserve">Экспортын хилийн боомтууд дээр хийгдэж буй өргөтгөл, шинэчлэлийн ажлуудын </w:t>
      </w:r>
      <w:r w:rsidRPr="00BF37E2">
        <w:rPr>
          <w:iCs/>
          <w:szCs w:val="24"/>
        </w:rPr>
        <w:t>үр дүнд</w:t>
      </w:r>
      <w:r w:rsidRPr="00BF37E2">
        <w:rPr>
          <w:rFonts w:cs="Arial"/>
          <w:iCs/>
          <w:szCs w:val="24"/>
        </w:rPr>
        <w:t xml:space="preserve"> нүүрсний экспортын хэмжээ </w:t>
      </w:r>
      <w:r w:rsidRPr="00BF37E2">
        <w:rPr>
          <w:iCs/>
          <w:szCs w:val="24"/>
        </w:rPr>
        <w:t>2023-2025 оны төсвийн хүрээний мэдэгдэл боловсруулах үеийн төсөөллөөс</w:t>
      </w:r>
      <w:r w:rsidRPr="00BF37E2">
        <w:rPr>
          <w:rFonts w:cs="Arial"/>
          <w:iCs/>
          <w:szCs w:val="24"/>
        </w:rPr>
        <w:t xml:space="preserve"> давах төлөвтэй байна. Мөн дэлхийн зах зээл дэх түүхий эд, эрдэс бүтээгдэхүүнүүдийн өндөр үнэ  хэвээр байгаа нь экспортод эергээр нөлөөлж байна. Хүлээгдэж буй гүйцэтгэлээр экспортын хэмжээ 2022 онд 10.7 орчим тэрбум ам.долларт хүрэхээр байна. </w:t>
      </w:r>
    </w:p>
    <w:p w14:paraId="4BF10EA8" w14:textId="77777777" w:rsidR="00554C9E" w:rsidRPr="00BF37E2" w:rsidRDefault="00554C9E" w:rsidP="00554C9E">
      <w:pPr>
        <w:spacing w:line="276" w:lineRule="auto"/>
        <w:ind w:left="426" w:firstLine="567"/>
        <w:rPr>
          <w:rFonts w:eastAsia="SimSun" w:cs="Arial"/>
          <w:iCs/>
          <w:szCs w:val="24"/>
        </w:rPr>
      </w:pPr>
      <w:r w:rsidRPr="00BF37E2">
        <w:rPr>
          <w:rFonts w:cs="Arial"/>
          <w:iCs/>
          <w:szCs w:val="24"/>
        </w:rPr>
        <w:t>Цар тахал болон геополитикийн тогтворгүй байдлаас шалтгаалан өргөн хэрэглээний бараа бүтээгдэхүүн, нефтийн бүтээгдэхүүний үнэ өсөлттэй байгаа болон тээврийн зардал өссөнтэй холбоотойгоор импортын хэмжээ 2022 онд 8.3 орчим тэрбум ам.долларт хүрэхээр байна.</w:t>
      </w:r>
      <w:r w:rsidRPr="00BF37E2">
        <w:rPr>
          <w:rFonts w:eastAsia="SimSun" w:cs="Arial"/>
          <w:iCs/>
          <w:szCs w:val="24"/>
        </w:rPr>
        <w:t xml:space="preserve">  </w:t>
      </w:r>
    </w:p>
    <w:p w14:paraId="79CC185F" w14:textId="77777777" w:rsidR="00554C9E" w:rsidRPr="00BF37E2" w:rsidRDefault="00554C9E" w:rsidP="00554C9E">
      <w:pPr>
        <w:shd w:val="clear" w:color="auto" w:fill="002060"/>
        <w:spacing w:line="276" w:lineRule="auto"/>
        <w:ind w:left="426" w:firstLine="567"/>
        <w:rPr>
          <w:rFonts w:eastAsia="SimSun" w:cs="Arial"/>
          <w:iCs/>
          <w:szCs w:val="24"/>
        </w:rPr>
      </w:pPr>
      <w:r w:rsidRPr="00BF37E2">
        <w:rPr>
          <w:rFonts w:eastAsia="SimSun" w:cs="Arial"/>
          <w:b/>
          <w:iCs/>
          <w:szCs w:val="24"/>
        </w:rPr>
        <w:t>Төлбөрийн тэнцэл:</w:t>
      </w:r>
      <w:r w:rsidRPr="00BF37E2">
        <w:rPr>
          <w:rFonts w:eastAsia="SimSun" w:cs="Arial"/>
          <w:iCs/>
          <w:szCs w:val="24"/>
        </w:rPr>
        <w:t xml:space="preserve"> </w:t>
      </w:r>
    </w:p>
    <w:p w14:paraId="25CFF072" w14:textId="77777777" w:rsidR="00554C9E" w:rsidRPr="00BF37E2" w:rsidRDefault="00554C9E" w:rsidP="00554C9E">
      <w:pPr>
        <w:spacing w:line="276" w:lineRule="auto"/>
        <w:ind w:left="426" w:firstLine="567"/>
        <w:rPr>
          <w:rFonts w:eastAsia="SimSun" w:cs="Arial"/>
          <w:b/>
          <w:iCs/>
          <w:szCs w:val="24"/>
        </w:rPr>
      </w:pPr>
      <w:r w:rsidRPr="00BF37E2">
        <w:rPr>
          <w:rFonts w:eastAsia="SimSun" w:cs="Arial"/>
          <w:iCs/>
          <w:szCs w:val="24"/>
        </w:rPr>
        <w:t xml:space="preserve">Импорт нэмэгдэж байгаатай холбоотойгоор төлбөрийн тэнцлийн бараа, үйлчилгээний дансны алдагдал нэмэгдэж, 2022 оны эцэст төлбөрийн тэнцлийн алдагдал өндөр гарах төлөвтэй байгаа нь гадаад валютын албан нөөцийн дарамтыг нэмэгдүүлж байна. </w:t>
      </w:r>
    </w:p>
    <w:p w14:paraId="354809AD" w14:textId="77777777" w:rsidR="00554C9E" w:rsidRPr="00BF37E2" w:rsidRDefault="00554C9E" w:rsidP="00554C9E">
      <w:pPr>
        <w:shd w:val="clear" w:color="auto" w:fill="002060"/>
        <w:spacing w:line="276" w:lineRule="auto"/>
        <w:ind w:left="426" w:firstLine="567"/>
        <w:rPr>
          <w:rFonts w:eastAsia="SimSun" w:cs="Arial"/>
          <w:iCs/>
          <w:szCs w:val="24"/>
        </w:rPr>
      </w:pPr>
      <w:r w:rsidRPr="00BF37E2">
        <w:rPr>
          <w:rFonts w:eastAsia="SimSun" w:cs="Arial"/>
          <w:b/>
          <w:iCs/>
          <w:szCs w:val="24"/>
        </w:rPr>
        <w:lastRenderedPageBreak/>
        <w:t>Инфляц:</w:t>
      </w:r>
      <w:r w:rsidRPr="00BF37E2">
        <w:rPr>
          <w:rFonts w:eastAsia="SimSun" w:cs="Arial"/>
          <w:iCs/>
          <w:szCs w:val="24"/>
        </w:rPr>
        <w:t xml:space="preserve"> </w:t>
      </w:r>
    </w:p>
    <w:p w14:paraId="27A7F788" w14:textId="77777777" w:rsidR="00554C9E" w:rsidRPr="00BF37E2" w:rsidRDefault="00554C9E" w:rsidP="00554C9E">
      <w:pPr>
        <w:spacing w:line="276" w:lineRule="auto"/>
        <w:ind w:left="426" w:firstLine="567"/>
        <w:rPr>
          <w:rFonts w:eastAsia="SimSun" w:cs="Arial"/>
          <w:iCs/>
          <w:szCs w:val="24"/>
        </w:rPr>
      </w:pPr>
      <w:r w:rsidRPr="00BF37E2">
        <w:rPr>
          <w:rFonts w:eastAsia="SimSun" w:cs="Arial"/>
          <w:iCs/>
          <w:szCs w:val="24"/>
        </w:rPr>
        <w:t xml:space="preserve">Улсын инфляц 2022 оны эцэст 12.0 хувь орчимд байх төлөвтэй байна. Мөнгөний хатуу бодлогын нөлөөгөөр зээлийн хүү өсөж, зээл олголт буурч эхэлсэн, мөн өмнөх оны суурь үнэ өндөр байсан зэргээс шалтгаалан инфляц энэ оны сүүлээр буурах хүлээлттэй байна. </w:t>
      </w:r>
    </w:p>
    <w:p w14:paraId="71CFF365" w14:textId="77777777" w:rsidR="00554C9E" w:rsidRPr="00BF37E2" w:rsidRDefault="00554C9E" w:rsidP="00554C9E">
      <w:pPr>
        <w:spacing w:line="276" w:lineRule="auto"/>
        <w:ind w:left="426" w:firstLine="567"/>
        <w:rPr>
          <w:rFonts w:eastAsia="SimSun" w:cs="Arial"/>
          <w:iCs/>
          <w:szCs w:val="24"/>
        </w:rPr>
      </w:pPr>
      <w:r w:rsidRPr="00BF37E2">
        <w:rPr>
          <w:rFonts w:eastAsia="SimSun" w:cs="Arial"/>
          <w:iCs/>
          <w:szCs w:val="24"/>
        </w:rPr>
        <w:t xml:space="preserve">Харин импортын бүтээгдэхүүний үнийн өсөлт, тээвэр логистикийн шалтгаантай үнийн нэмэгдэл, төгрөгийн ханшийн сулрал зэрэг хүчин зүйлс инфляцын дарамтыг нэмэгдүүлж байна. </w:t>
      </w:r>
    </w:p>
    <w:bookmarkStart w:id="89" w:name="_Toc115120117"/>
    <w:bookmarkStart w:id="90" w:name="_Toc115322926"/>
    <w:p w14:paraId="51B96579" w14:textId="77777777" w:rsidR="00554C9E" w:rsidRPr="00BF37E2" w:rsidRDefault="00554C9E" w:rsidP="00BD0C65">
      <w:pPr>
        <w:pStyle w:val="Heading2"/>
        <w:numPr>
          <w:ilvl w:val="1"/>
          <w:numId w:val="2"/>
        </w:numPr>
        <w:tabs>
          <w:tab w:val="left" w:pos="426"/>
          <w:tab w:val="left" w:pos="993"/>
        </w:tabs>
        <w:ind w:left="426" w:firstLine="0"/>
        <w:rPr>
          <w:rFonts w:cs="Times New Roman"/>
          <w:noProof/>
        </w:rPr>
      </w:pPr>
      <w:r w:rsidRPr="00BF37E2">
        <w:rPr>
          <w:noProof/>
          <w:lang w:val="en-US" w:eastAsia="en-US"/>
        </w:rPr>
        <mc:AlternateContent>
          <mc:Choice Requires="wps">
            <w:drawing>
              <wp:anchor distT="0" distB="0" distL="114300" distR="114300" simplePos="0" relativeHeight="251658311" behindDoc="0" locked="0" layoutInCell="1" allowOverlap="1" wp14:anchorId="13906DCD" wp14:editId="26D111FD">
                <wp:simplePos x="0" y="0"/>
                <wp:positionH relativeFrom="column">
                  <wp:posOffset>-63071</wp:posOffset>
                </wp:positionH>
                <wp:positionV relativeFrom="paragraph">
                  <wp:posOffset>152400</wp:posOffset>
                </wp:positionV>
                <wp:extent cx="123825" cy="118745"/>
                <wp:effectExtent l="0" t="0" r="28575" b="14605"/>
                <wp:wrapNone/>
                <wp:docPr id="2" name="Flowchart: Connector 2"/>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4DE45F" id="Flowchart: Connector 2" o:spid="_x0000_s1026" type="#_x0000_t120" style="position:absolute;margin-left:-4.95pt;margin-top:12pt;width:9.75pt;height:9.3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" fillcolor="#fdb911" strokecolor="#173276" strokeweight="1pt">
                <v:stroke joinstyle="miter"/>
              </v:shape>
            </w:pict>
          </mc:Fallback>
        </mc:AlternateContent>
      </w:r>
      <w:r w:rsidRPr="00BF37E2">
        <w:rPr>
          <w:rFonts w:cs="Times New Roman"/>
          <w:noProof/>
        </w:rPr>
        <w:t>Макро эдийн засгийн 2023 оны чиг хандлага, төсөөлөл</w:t>
      </w:r>
      <w:r w:rsidRPr="00BF37E2">
        <w:rPr>
          <w:rStyle w:val="FootnoteReference"/>
          <w:rFonts w:cs="Times New Roman"/>
          <w:noProof/>
        </w:rPr>
        <w:footnoteReference w:id="5"/>
      </w:r>
      <w:bookmarkEnd w:id="89"/>
      <w:bookmarkEnd w:id="90"/>
    </w:p>
    <w:bookmarkStart w:id="91" w:name="_Toc115120118"/>
    <w:bookmarkStart w:id="92" w:name="_Toc115322927"/>
    <w:p w14:paraId="5076AF7E" w14:textId="77777777" w:rsidR="00554C9E" w:rsidRPr="00BF37E2" w:rsidRDefault="00554C9E" w:rsidP="00BD0C65">
      <w:pPr>
        <w:pStyle w:val="Heading3"/>
        <w:numPr>
          <w:ilvl w:val="2"/>
          <w:numId w:val="2"/>
        </w:numPr>
        <w:spacing w:line="276" w:lineRule="auto"/>
        <w:ind w:left="993" w:hanging="567"/>
        <w:jc w:val="both"/>
        <w:rPr>
          <w:b/>
        </w:rPr>
      </w:pPr>
      <w:r w:rsidRPr="00BF37E2">
        <w:rPr>
          <w:b/>
          <w:noProof/>
          <w:lang w:val="en-US" w:eastAsia="en-US"/>
        </w:rPr>
        <mc:AlternateContent>
          <mc:Choice Requires="wps">
            <w:drawing>
              <wp:anchor distT="0" distB="0" distL="114300" distR="114300" simplePos="0" relativeHeight="251658314" behindDoc="0" locked="0" layoutInCell="1" allowOverlap="1" wp14:anchorId="3DABD972" wp14:editId="04C1CFA5">
                <wp:simplePos x="0" y="0"/>
                <wp:positionH relativeFrom="column">
                  <wp:posOffset>-38100</wp:posOffset>
                </wp:positionH>
                <wp:positionV relativeFrom="paragraph">
                  <wp:posOffset>52544</wp:posOffset>
                </wp:positionV>
                <wp:extent cx="90592" cy="90487"/>
                <wp:effectExtent l="0" t="0" r="24130" b="24130"/>
                <wp:wrapNone/>
                <wp:docPr id="5" name="Flowchart: Connector 5"/>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5DBE96" id="Flowchart: Connector 5" o:spid="_x0000_s1026" type="#_x0000_t120" style="position:absolute;margin-left:-3pt;margin-top:4.15pt;width:7.15pt;height:7.1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" fillcolor="#fdb911" strokecolor="#173276" strokeweight="1pt">
                <v:stroke joinstyle="miter"/>
              </v:shape>
            </w:pict>
          </mc:Fallback>
        </mc:AlternateContent>
      </w:r>
      <w:r w:rsidRPr="00BF37E2">
        <w:rPr>
          <w:b/>
        </w:rPr>
        <w:t xml:space="preserve"> Дэлхийн эдийн засгийн нөхцөл байдал</w:t>
      </w:r>
      <w:bookmarkEnd w:id="91"/>
      <w:bookmarkEnd w:id="92"/>
    </w:p>
    <w:p w14:paraId="74375B1F" w14:textId="77777777" w:rsidR="00554C9E" w:rsidRPr="00BF37E2" w:rsidRDefault="00554C9E" w:rsidP="00554C9E">
      <w:pPr>
        <w:spacing w:line="276" w:lineRule="auto"/>
        <w:ind w:left="426" w:firstLine="567"/>
        <w:rPr>
          <w:szCs w:val="24"/>
        </w:rPr>
      </w:pPr>
      <w:r w:rsidRPr="00BF37E2">
        <w:rPr>
          <w:noProof/>
          <w:lang w:val="en-US" w:eastAsia="en-US"/>
        </w:rPr>
        <mc:AlternateContent>
          <mc:Choice Requires="wps">
            <w:drawing>
              <wp:anchor distT="0" distB="0" distL="114300" distR="114300" simplePos="0" relativeHeight="251658295" behindDoc="0" locked="0" layoutInCell="1" allowOverlap="1" wp14:anchorId="1A47AFA1" wp14:editId="4B29804A">
                <wp:simplePos x="0" y="0"/>
                <wp:positionH relativeFrom="column">
                  <wp:posOffset>2796066</wp:posOffset>
                </wp:positionH>
                <wp:positionV relativeFrom="paragraph">
                  <wp:posOffset>489585</wp:posOffset>
                </wp:positionV>
                <wp:extent cx="2325370" cy="299720"/>
                <wp:effectExtent l="0" t="0" r="0" b="5080"/>
                <wp:wrapSquare wrapText="bothSides"/>
                <wp:docPr id="58" name="Text Box 58"/>
                <wp:cNvGraphicFramePr/>
                <a:graphic xmlns:a="http://schemas.openxmlformats.org/drawingml/2006/main">
                  <a:graphicData uri="http://schemas.microsoft.com/office/word/2010/wordprocessingShape">
                    <wps:wsp>
                      <wps:cNvSpPr txBox="1"/>
                      <wps:spPr>
                        <a:xfrm>
                          <a:off x="0" y="0"/>
                          <a:ext cx="2325370" cy="299720"/>
                        </a:xfrm>
                        <a:prstGeom prst="rect">
                          <a:avLst/>
                        </a:prstGeom>
                        <a:solidFill>
                          <a:prstClr val="white"/>
                        </a:solidFill>
                        <a:ln>
                          <a:noFill/>
                        </a:ln>
                      </wps:spPr>
                      <wps:txbx>
                        <w:txbxContent>
                          <w:p w14:paraId="68340C84" w14:textId="12055D74" w:rsidR="00334920" w:rsidRPr="0026707D" w:rsidRDefault="00334920" w:rsidP="00554C9E">
                            <w:pPr>
                              <w:pStyle w:val="Caption"/>
                              <w:ind w:firstLine="0"/>
                              <w:rPr>
                                <w:noProof/>
                                <w:color w:val="002060"/>
                                <w:sz w:val="24"/>
                                <w:lang w:eastAsia="en-US"/>
                              </w:rPr>
                            </w:pPr>
                            <w:bookmarkStart w:id="93" w:name="_Toc115121373"/>
                            <w:bookmarkStart w:id="94" w:name="_Toc115197908"/>
                            <w:bookmarkStart w:id="95" w:name="_Toc115288064"/>
                            <w:bookmarkStart w:id="96" w:name="_Toc115323156"/>
                            <w:r w:rsidRPr="0026707D">
                              <w:rPr>
                                <w:color w:val="002060"/>
                              </w:rPr>
                              <w:t xml:space="preserve">График </w:t>
                            </w:r>
                            <w:r>
                              <w:rPr>
                                <w:color w:val="002060"/>
                              </w:rPr>
                              <w:t>1.</w:t>
                            </w:r>
                            <w:r w:rsidRPr="0026707D">
                              <w:rPr>
                                <w:color w:val="002060"/>
                              </w:rPr>
                              <w:fldChar w:fldCharType="begin"/>
                            </w:r>
                            <w:r w:rsidRPr="0026707D">
                              <w:rPr>
                                <w:color w:val="002060"/>
                              </w:rPr>
                              <w:instrText xml:space="preserve"> SEQ График \* ARABIC </w:instrText>
                            </w:r>
                            <w:r w:rsidRPr="0026707D">
                              <w:rPr>
                                <w:color w:val="002060"/>
                              </w:rPr>
                              <w:fldChar w:fldCharType="separate"/>
                            </w:r>
                            <w:r>
                              <w:rPr>
                                <w:noProof/>
                                <w:color w:val="002060"/>
                              </w:rPr>
                              <w:t>10</w:t>
                            </w:r>
                            <w:r w:rsidRPr="0026707D">
                              <w:rPr>
                                <w:color w:val="002060"/>
                              </w:rPr>
                              <w:fldChar w:fldCharType="end"/>
                            </w:r>
                            <w:r w:rsidRPr="0026707D">
                              <w:rPr>
                                <w:color w:val="002060"/>
                              </w:rPr>
                              <w:t>. Дэлхийн ЭЗ-ийн өсөлтийн төсөөлөл</w:t>
                            </w:r>
                            <w:bookmarkEnd w:id="93"/>
                            <w:bookmarkEnd w:id="94"/>
                            <w:bookmarkEnd w:id="95"/>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7AFA1" id="Text Box 58" o:spid="_x0000_s1044" type="#_x0000_t202" style="position:absolute;left:0;text-align:left;margin-left:220.15pt;margin-top:38.55pt;width:183.1pt;height:23.6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" stroked="f">
                <v:textbox inset="0,0,0,0">
                  <w:txbxContent>
                    <w:p w14:paraId="68340C84" w14:textId="12055D74" w:rsidR="00334920" w:rsidRPr="0026707D" w:rsidRDefault="00334920" w:rsidP="00554C9E">
                      <w:pPr>
                        <w:pStyle w:val="Caption"/>
                        <w:ind w:firstLine="0"/>
                        <w:rPr>
                          <w:noProof/>
                          <w:color w:val="002060"/>
                          <w:sz w:val="24"/>
                          <w:lang w:eastAsia="en-US"/>
                        </w:rPr>
                      </w:pPr>
                      <w:bookmarkStart w:id="97" w:name="_Toc115121373"/>
                      <w:bookmarkStart w:id="98" w:name="_Toc115197908"/>
                      <w:bookmarkStart w:id="99" w:name="_Toc115288064"/>
                      <w:bookmarkStart w:id="100" w:name="_Toc115323156"/>
                      <w:r w:rsidRPr="0026707D">
                        <w:rPr>
                          <w:color w:val="002060"/>
                        </w:rPr>
                        <w:t xml:space="preserve">График </w:t>
                      </w:r>
                      <w:r>
                        <w:rPr>
                          <w:color w:val="002060"/>
                        </w:rPr>
                        <w:t>1.</w:t>
                      </w:r>
                      <w:r w:rsidRPr="0026707D">
                        <w:rPr>
                          <w:color w:val="002060"/>
                        </w:rPr>
                        <w:fldChar w:fldCharType="begin"/>
                      </w:r>
                      <w:r w:rsidRPr="0026707D">
                        <w:rPr>
                          <w:color w:val="002060"/>
                        </w:rPr>
                        <w:instrText xml:space="preserve"> SEQ График \* ARABIC </w:instrText>
                      </w:r>
                      <w:r w:rsidRPr="0026707D">
                        <w:rPr>
                          <w:color w:val="002060"/>
                        </w:rPr>
                        <w:fldChar w:fldCharType="separate"/>
                      </w:r>
                      <w:r>
                        <w:rPr>
                          <w:noProof/>
                          <w:color w:val="002060"/>
                        </w:rPr>
                        <w:t>10</w:t>
                      </w:r>
                      <w:r w:rsidRPr="0026707D">
                        <w:rPr>
                          <w:color w:val="002060"/>
                        </w:rPr>
                        <w:fldChar w:fldCharType="end"/>
                      </w:r>
                      <w:r w:rsidRPr="0026707D">
                        <w:rPr>
                          <w:color w:val="002060"/>
                        </w:rPr>
                        <w:t>. Дэлхийн ЭЗ-ийн өсөлтийн төсөөлөл</w:t>
                      </w:r>
                      <w:bookmarkEnd w:id="97"/>
                      <w:bookmarkEnd w:id="98"/>
                      <w:bookmarkEnd w:id="99"/>
                      <w:bookmarkEnd w:id="100"/>
                    </w:p>
                  </w:txbxContent>
                </v:textbox>
                <w10:wrap type="square"/>
              </v:shape>
            </w:pict>
          </mc:Fallback>
        </mc:AlternateContent>
      </w:r>
      <w:r w:rsidRPr="00BF37E2">
        <w:rPr>
          <w:noProof/>
          <w:lang w:val="en-US" w:eastAsia="en-US"/>
        </w:rPr>
        <w:drawing>
          <wp:anchor distT="0" distB="0" distL="114300" distR="114300" simplePos="0" relativeHeight="251658294" behindDoc="0" locked="0" layoutInCell="1" allowOverlap="1" wp14:anchorId="122B77B1" wp14:editId="289B8EDA">
            <wp:simplePos x="0" y="0"/>
            <wp:positionH relativeFrom="column">
              <wp:posOffset>2780030</wp:posOffset>
            </wp:positionH>
            <wp:positionV relativeFrom="paragraph">
              <wp:posOffset>809955</wp:posOffset>
            </wp:positionV>
            <wp:extent cx="2369820" cy="1696720"/>
            <wp:effectExtent l="0" t="0" r="11430" b="17780"/>
            <wp:wrapSquare wrapText="bothSides"/>
            <wp:docPr id="59" name="Chart 59">
              <a:extLst xmlns:a="http://schemas.openxmlformats.org/drawingml/2006/main">
                <a:ext uri="{FF2B5EF4-FFF2-40B4-BE49-F238E27FC236}">
                  <a16:creationId xmlns:a16="http://schemas.microsoft.com/office/drawing/2014/main" id="{506613F3-C9C7-4AA5-AD51-0D891148D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BF37E2">
        <w:rPr>
          <w:bCs/>
          <w:szCs w:val="24"/>
        </w:rPr>
        <w:t xml:space="preserve">Дэлхий даяар цар тахал намжаагүй, </w:t>
      </w:r>
      <w:r w:rsidRPr="00BF37E2">
        <w:rPr>
          <w:szCs w:val="24"/>
        </w:rPr>
        <w:t xml:space="preserve">олон улс оронд инфляц зорилтот түвшнээсээ давсан, Украйнд болж буй нөхцөл байдал хурцадсан хэвээр байгаа нь </w:t>
      </w:r>
      <w:r>
        <w:rPr>
          <w:szCs w:val="24"/>
        </w:rPr>
        <w:t xml:space="preserve">2023 оны </w:t>
      </w:r>
      <w:r w:rsidRPr="00BF37E2">
        <w:rPr>
          <w:szCs w:val="24"/>
        </w:rPr>
        <w:t xml:space="preserve">дэлхийн эдийн засгийн төлөвт сөргөөр нөлөөлж байна. </w:t>
      </w:r>
      <w:r w:rsidRPr="00BF37E2">
        <w:rPr>
          <w:szCs w:val="36"/>
        </w:rPr>
        <w:t xml:space="preserve">Улмаар олон улсын байгууллагууд ирэх оны дэлхийн эдийн засгийн өсөлтийн төсөөллөө бууруулж байна. Тухайлбал, Олон улсын валютын сан энэ оны 7 дугаар сард нийтэлсэн тайландаа 2023 оны дэлхийн эдийн засгийн өсөлтийн төсөөллийг 2.9 хувь болгож, 4 дүгээр сард зарласан төсөөллөөсөө 0.7 нэгж хувиар бууруулсан байна.                   </w:t>
      </w:r>
    </w:p>
    <w:tbl>
      <w:tblPr>
        <w:tblStyle w:val="TableGrid"/>
        <w:tblpPr w:leftFromText="180" w:rightFromText="180" w:vertAnchor="text" w:horzAnchor="page" w:tblpX="2694" w:tblpY="709"/>
        <w:tblOverlap w:val="never"/>
        <w:tblW w:w="445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1"/>
        <w:gridCol w:w="851"/>
        <w:gridCol w:w="853"/>
      </w:tblGrid>
      <w:tr w:rsidR="00554C9E" w:rsidRPr="00BF37E2" w14:paraId="1C02FDEF" w14:textId="77777777">
        <w:trPr>
          <w:trHeight w:val="117"/>
        </w:trPr>
        <w:tc>
          <w:tcPr>
            <w:tcW w:w="1985" w:type="dxa"/>
            <w:tcBorders>
              <w:bottom w:val="nil"/>
            </w:tcBorders>
            <w:shd w:val="clear" w:color="auto" w:fill="002060"/>
          </w:tcPr>
          <w:p w14:paraId="0AAFB91D" w14:textId="77777777" w:rsidR="00554C9E" w:rsidRPr="00BF37E2" w:rsidRDefault="00554C9E">
            <w:pPr>
              <w:ind w:left="426" w:right="113" w:firstLine="414"/>
              <w:jc w:val="center"/>
              <w:rPr>
                <w:b/>
                <w:bCs/>
                <w:sz w:val="20"/>
              </w:rPr>
            </w:pPr>
          </w:p>
        </w:tc>
        <w:tc>
          <w:tcPr>
            <w:tcW w:w="761" w:type="dxa"/>
            <w:tcBorders>
              <w:bottom w:val="nil"/>
            </w:tcBorders>
            <w:shd w:val="clear" w:color="auto" w:fill="002060"/>
          </w:tcPr>
          <w:p w14:paraId="125D42F6" w14:textId="77777777" w:rsidR="00554C9E" w:rsidRPr="00BF37E2" w:rsidRDefault="00554C9E">
            <w:pPr>
              <w:ind w:left="33" w:firstLine="0"/>
              <w:jc w:val="center"/>
              <w:rPr>
                <w:b/>
                <w:bCs/>
                <w:sz w:val="18"/>
                <w:szCs w:val="18"/>
              </w:rPr>
            </w:pPr>
            <w:r w:rsidRPr="00BF37E2">
              <w:rPr>
                <w:b/>
                <w:bCs/>
                <w:sz w:val="18"/>
                <w:szCs w:val="18"/>
              </w:rPr>
              <w:t>2021</w:t>
            </w:r>
          </w:p>
        </w:tc>
        <w:tc>
          <w:tcPr>
            <w:tcW w:w="851" w:type="dxa"/>
            <w:tcBorders>
              <w:bottom w:val="nil"/>
            </w:tcBorders>
            <w:shd w:val="clear" w:color="auto" w:fill="002060"/>
          </w:tcPr>
          <w:p w14:paraId="1EDE9E67" w14:textId="77777777" w:rsidR="00554C9E" w:rsidRPr="00BF37E2" w:rsidRDefault="00554C9E">
            <w:pPr>
              <w:ind w:firstLine="0"/>
              <w:jc w:val="center"/>
              <w:rPr>
                <w:b/>
                <w:bCs/>
                <w:sz w:val="18"/>
                <w:szCs w:val="18"/>
              </w:rPr>
            </w:pPr>
            <w:r w:rsidRPr="00BF37E2">
              <w:rPr>
                <w:b/>
                <w:bCs/>
                <w:sz w:val="18"/>
                <w:szCs w:val="18"/>
              </w:rPr>
              <w:t>2022</w:t>
            </w:r>
          </w:p>
        </w:tc>
        <w:tc>
          <w:tcPr>
            <w:tcW w:w="853" w:type="dxa"/>
            <w:tcBorders>
              <w:bottom w:val="nil"/>
            </w:tcBorders>
            <w:shd w:val="clear" w:color="auto" w:fill="002060"/>
          </w:tcPr>
          <w:p w14:paraId="5D6F9063" w14:textId="77777777" w:rsidR="00554C9E" w:rsidRPr="00BF37E2" w:rsidRDefault="00554C9E">
            <w:pPr>
              <w:ind w:left="-112" w:firstLine="0"/>
              <w:jc w:val="center"/>
              <w:rPr>
                <w:b/>
                <w:bCs/>
                <w:sz w:val="18"/>
                <w:szCs w:val="18"/>
              </w:rPr>
            </w:pPr>
            <w:r w:rsidRPr="00BF37E2">
              <w:rPr>
                <w:b/>
                <w:bCs/>
                <w:sz w:val="18"/>
                <w:szCs w:val="18"/>
              </w:rPr>
              <w:t>2023</w:t>
            </w:r>
          </w:p>
        </w:tc>
      </w:tr>
      <w:tr w:rsidR="00554C9E" w:rsidRPr="00BF37E2" w14:paraId="1A05860F" w14:textId="77777777">
        <w:trPr>
          <w:trHeight w:val="33"/>
        </w:trPr>
        <w:tc>
          <w:tcPr>
            <w:tcW w:w="1985" w:type="dxa"/>
            <w:tcBorders>
              <w:bottom w:val="single" w:sz="4" w:space="0" w:color="auto"/>
            </w:tcBorders>
            <w:vAlign w:val="center"/>
          </w:tcPr>
          <w:p w14:paraId="39D476BE" w14:textId="77777777" w:rsidR="00554C9E" w:rsidRPr="00BF37E2" w:rsidRDefault="00554C9E">
            <w:pPr>
              <w:ind w:left="-104" w:firstLine="104"/>
              <w:rPr>
                <w:b/>
                <w:bCs/>
                <w:sz w:val="18"/>
                <w:szCs w:val="18"/>
              </w:rPr>
            </w:pPr>
            <w:r w:rsidRPr="00BF37E2">
              <w:rPr>
                <w:b/>
                <w:bCs/>
                <w:sz w:val="18"/>
                <w:szCs w:val="18"/>
              </w:rPr>
              <w:t>ДЭЛХИЙ</w:t>
            </w:r>
          </w:p>
        </w:tc>
        <w:tc>
          <w:tcPr>
            <w:tcW w:w="761" w:type="dxa"/>
            <w:tcBorders>
              <w:bottom w:val="single" w:sz="4" w:space="0" w:color="auto"/>
            </w:tcBorders>
            <w:vAlign w:val="center"/>
          </w:tcPr>
          <w:p w14:paraId="26DC245A" w14:textId="77777777" w:rsidR="00554C9E" w:rsidRPr="00BF37E2" w:rsidRDefault="00554C9E">
            <w:pPr>
              <w:ind w:left="177" w:firstLine="142"/>
              <w:jc w:val="center"/>
              <w:rPr>
                <w:rFonts w:eastAsia="Yu Mincho"/>
                <w:b/>
                <w:bCs/>
                <w:sz w:val="18"/>
                <w:szCs w:val="18"/>
              </w:rPr>
            </w:pPr>
            <w:r w:rsidRPr="00BF37E2">
              <w:rPr>
                <w:rFonts w:eastAsia="Yu Mincho"/>
                <w:b/>
                <w:bCs/>
                <w:sz w:val="18"/>
                <w:szCs w:val="18"/>
              </w:rPr>
              <w:t>6.1</w:t>
            </w:r>
          </w:p>
        </w:tc>
        <w:tc>
          <w:tcPr>
            <w:tcW w:w="851" w:type="dxa"/>
            <w:tcBorders>
              <w:bottom w:val="single" w:sz="4" w:space="0" w:color="auto"/>
            </w:tcBorders>
            <w:vAlign w:val="center"/>
          </w:tcPr>
          <w:p w14:paraId="666B558D" w14:textId="77777777" w:rsidR="00554C9E" w:rsidRPr="00BF37E2" w:rsidRDefault="00554C9E">
            <w:pPr>
              <w:ind w:left="177" w:firstLine="142"/>
              <w:jc w:val="center"/>
              <w:rPr>
                <w:b/>
                <w:bCs/>
                <w:sz w:val="18"/>
                <w:szCs w:val="18"/>
              </w:rPr>
            </w:pPr>
            <w:r w:rsidRPr="00BF37E2">
              <w:rPr>
                <w:b/>
                <w:bCs/>
                <w:sz w:val="18"/>
                <w:szCs w:val="18"/>
              </w:rPr>
              <w:t>3.2</w:t>
            </w:r>
          </w:p>
        </w:tc>
        <w:tc>
          <w:tcPr>
            <w:tcW w:w="853" w:type="dxa"/>
            <w:tcBorders>
              <w:bottom w:val="single" w:sz="4" w:space="0" w:color="auto"/>
            </w:tcBorders>
            <w:vAlign w:val="center"/>
          </w:tcPr>
          <w:p w14:paraId="3EBDFFA7" w14:textId="77777777" w:rsidR="00554C9E" w:rsidRPr="00BF37E2" w:rsidRDefault="00554C9E">
            <w:pPr>
              <w:ind w:firstLine="319"/>
              <w:jc w:val="center"/>
              <w:rPr>
                <w:b/>
                <w:bCs/>
                <w:sz w:val="18"/>
                <w:szCs w:val="18"/>
              </w:rPr>
            </w:pPr>
            <w:r w:rsidRPr="00BF37E2">
              <w:rPr>
                <w:b/>
                <w:bCs/>
                <w:sz w:val="18"/>
                <w:szCs w:val="18"/>
              </w:rPr>
              <w:t>2.9</w:t>
            </w:r>
          </w:p>
        </w:tc>
      </w:tr>
      <w:tr w:rsidR="00554C9E" w:rsidRPr="00BF37E2" w14:paraId="02FB0F2E" w14:textId="77777777">
        <w:trPr>
          <w:trHeight w:val="33"/>
        </w:trPr>
        <w:tc>
          <w:tcPr>
            <w:tcW w:w="1985" w:type="dxa"/>
            <w:tcBorders>
              <w:top w:val="single" w:sz="4" w:space="0" w:color="auto"/>
            </w:tcBorders>
            <w:vAlign w:val="center"/>
          </w:tcPr>
          <w:p w14:paraId="60F49F80" w14:textId="77777777" w:rsidR="00554C9E" w:rsidRPr="00BF37E2" w:rsidRDefault="00554C9E">
            <w:pPr>
              <w:ind w:right="173" w:firstLine="0"/>
              <w:rPr>
                <w:b/>
                <w:bCs/>
                <w:sz w:val="18"/>
                <w:szCs w:val="18"/>
              </w:rPr>
            </w:pPr>
            <w:r w:rsidRPr="00BF37E2">
              <w:rPr>
                <w:b/>
                <w:bCs/>
                <w:sz w:val="18"/>
                <w:szCs w:val="18"/>
              </w:rPr>
              <w:t>Хөгжингүй орнууд</w:t>
            </w:r>
          </w:p>
        </w:tc>
        <w:tc>
          <w:tcPr>
            <w:tcW w:w="761" w:type="dxa"/>
            <w:tcBorders>
              <w:top w:val="single" w:sz="4" w:space="0" w:color="auto"/>
            </w:tcBorders>
            <w:vAlign w:val="center"/>
          </w:tcPr>
          <w:p w14:paraId="2397D83B" w14:textId="77777777" w:rsidR="00554C9E" w:rsidRPr="00BF37E2" w:rsidRDefault="00554C9E">
            <w:pPr>
              <w:ind w:left="177" w:firstLine="142"/>
              <w:jc w:val="center"/>
              <w:rPr>
                <w:b/>
                <w:bCs/>
                <w:sz w:val="18"/>
                <w:szCs w:val="18"/>
              </w:rPr>
            </w:pPr>
            <w:r w:rsidRPr="00BF37E2">
              <w:rPr>
                <w:b/>
                <w:bCs/>
                <w:sz w:val="18"/>
                <w:szCs w:val="18"/>
              </w:rPr>
              <w:t>5.2</w:t>
            </w:r>
          </w:p>
        </w:tc>
        <w:tc>
          <w:tcPr>
            <w:tcW w:w="851" w:type="dxa"/>
            <w:tcBorders>
              <w:top w:val="single" w:sz="4" w:space="0" w:color="auto"/>
            </w:tcBorders>
            <w:vAlign w:val="center"/>
          </w:tcPr>
          <w:p w14:paraId="134F0409" w14:textId="77777777" w:rsidR="00554C9E" w:rsidRPr="00BF37E2" w:rsidRDefault="00554C9E">
            <w:pPr>
              <w:ind w:left="177" w:firstLine="142"/>
              <w:jc w:val="center"/>
              <w:rPr>
                <w:b/>
                <w:bCs/>
                <w:sz w:val="18"/>
                <w:szCs w:val="18"/>
              </w:rPr>
            </w:pPr>
            <w:r w:rsidRPr="00BF37E2">
              <w:rPr>
                <w:b/>
                <w:bCs/>
                <w:sz w:val="18"/>
                <w:szCs w:val="18"/>
              </w:rPr>
              <w:t>2.5</w:t>
            </w:r>
          </w:p>
        </w:tc>
        <w:tc>
          <w:tcPr>
            <w:tcW w:w="853" w:type="dxa"/>
            <w:tcBorders>
              <w:top w:val="single" w:sz="4" w:space="0" w:color="auto"/>
            </w:tcBorders>
            <w:vAlign w:val="center"/>
          </w:tcPr>
          <w:p w14:paraId="595A9460" w14:textId="77777777" w:rsidR="00554C9E" w:rsidRPr="00BF37E2" w:rsidRDefault="00554C9E">
            <w:pPr>
              <w:ind w:left="177" w:firstLine="142"/>
              <w:jc w:val="center"/>
              <w:rPr>
                <w:b/>
                <w:bCs/>
                <w:sz w:val="18"/>
                <w:szCs w:val="18"/>
              </w:rPr>
            </w:pPr>
            <w:r w:rsidRPr="00BF37E2">
              <w:rPr>
                <w:b/>
                <w:bCs/>
                <w:sz w:val="18"/>
                <w:szCs w:val="18"/>
              </w:rPr>
              <w:t>1.4</w:t>
            </w:r>
          </w:p>
        </w:tc>
      </w:tr>
      <w:tr w:rsidR="00554C9E" w:rsidRPr="00BF37E2" w14:paraId="2973D9B1" w14:textId="77777777">
        <w:trPr>
          <w:trHeight w:val="33"/>
        </w:trPr>
        <w:tc>
          <w:tcPr>
            <w:tcW w:w="1985" w:type="dxa"/>
            <w:vAlign w:val="center"/>
          </w:tcPr>
          <w:p w14:paraId="74820531" w14:textId="77777777" w:rsidR="00554C9E" w:rsidRPr="00BF37E2" w:rsidRDefault="00554C9E">
            <w:pPr>
              <w:ind w:left="426" w:firstLine="37"/>
              <w:rPr>
                <w:sz w:val="18"/>
                <w:szCs w:val="18"/>
              </w:rPr>
            </w:pPr>
            <w:r w:rsidRPr="00BF37E2">
              <w:rPr>
                <w:sz w:val="18"/>
                <w:szCs w:val="18"/>
              </w:rPr>
              <w:t>АНУ</w:t>
            </w:r>
          </w:p>
        </w:tc>
        <w:tc>
          <w:tcPr>
            <w:tcW w:w="761" w:type="dxa"/>
            <w:vAlign w:val="center"/>
          </w:tcPr>
          <w:p w14:paraId="3B0E0C75" w14:textId="77777777" w:rsidR="00554C9E" w:rsidRPr="00BF37E2" w:rsidRDefault="00554C9E">
            <w:pPr>
              <w:ind w:left="177" w:firstLine="142"/>
              <w:jc w:val="center"/>
              <w:rPr>
                <w:sz w:val="18"/>
                <w:szCs w:val="18"/>
              </w:rPr>
            </w:pPr>
            <w:r w:rsidRPr="00BF37E2">
              <w:rPr>
                <w:sz w:val="18"/>
                <w:szCs w:val="18"/>
              </w:rPr>
              <w:t>5.7</w:t>
            </w:r>
          </w:p>
        </w:tc>
        <w:tc>
          <w:tcPr>
            <w:tcW w:w="851" w:type="dxa"/>
            <w:vAlign w:val="center"/>
          </w:tcPr>
          <w:p w14:paraId="2500C563" w14:textId="77777777" w:rsidR="00554C9E" w:rsidRPr="00BF37E2" w:rsidRDefault="00554C9E">
            <w:pPr>
              <w:ind w:left="177" w:firstLine="142"/>
              <w:jc w:val="center"/>
              <w:rPr>
                <w:sz w:val="18"/>
                <w:szCs w:val="18"/>
              </w:rPr>
            </w:pPr>
            <w:r w:rsidRPr="00BF37E2">
              <w:rPr>
                <w:sz w:val="18"/>
                <w:szCs w:val="18"/>
              </w:rPr>
              <w:t>2.3</w:t>
            </w:r>
          </w:p>
        </w:tc>
        <w:tc>
          <w:tcPr>
            <w:tcW w:w="853" w:type="dxa"/>
            <w:vAlign w:val="center"/>
          </w:tcPr>
          <w:p w14:paraId="29A13B7C" w14:textId="77777777" w:rsidR="00554C9E" w:rsidRPr="00BF37E2" w:rsidRDefault="00554C9E">
            <w:pPr>
              <w:ind w:left="177" w:firstLine="142"/>
              <w:jc w:val="center"/>
              <w:rPr>
                <w:sz w:val="18"/>
                <w:szCs w:val="18"/>
              </w:rPr>
            </w:pPr>
            <w:r w:rsidRPr="00BF37E2">
              <w:rPr>
                <w:sz w:val="18"/>
                <w:szCs w:val="18"/>
              </w:rPr>
              <w:t>1.0</w:t>
            </w:r>
          </w:p>
        </w:tc>
      </w:tr>
      <w:tr w:rsidR="00554C9E" w:rsidRPr="00BF37E2" w14:paraId="717E7178" w14:textId="77777777">
        <w:trPr>
          <w:trHeight w:val="33"/>
        </w:trPr>
        <w:tc>
          <w:tcPr>
            <w:tcW w:w="1985" w:type="dxa"/>
            <w:vAlign w:val="center"/>
          </w:tcPr>
          <w:p w14:paraId="5C732661" w14:textId="77777777" w:rsidR="00554C9E" w:rsidRPr="00BF37E2" w:rsidRDefault="00554C9E">
            <w:pPr>
              <w:ind w:left="426" w:firstLine="37"/>
              <w:rPr>
                <w:sz w:val="18"/>
                <w:szCs w:val="18"/>
              </w:rPr>
            </w:pPr>
            <w:r w:rsidRPr="00BF37E2">
              <w:rPr>
                <w:sz w:val="18"/>
                <w:szCs w:val="18"/>
              </w:rPr>
              <w:t>Евро бүс</w:t>
            </w:r>
          </w:p>
        </w:tc>
        <w:tc>
          <w:tcPr>
            <w:tcW w:w="761" w:type="dxa"/>
            <w:vAlign w:val="center"/>
          </w:tcPr>
          <w:p w14:paraId="4894313A" w14:textId="77777777" w:rsidR="00554C9E" w:rsidRPr="00BF37E2" w:rsidRDefault="00554C9E">
            <w:pPr>
              <w:ind w:left="177" w:firstLine="142"/>
              <w:jc w:val="center"/>
              <w:rPr>
                <w:sz w:val="18"/>
                <w:szCs w:val="18"/>
              </w:rPr>
            </w:pPr>
            <w:r w:rsidRPr="00BF37E2">
              <w:rPr>
                <w:sz w:val="18"/>
                <w:szCs w:val="18"/>
              </w:rPr>
              <w:t>5.4</w:t>
            </w:r>
          </w:p>
        </w:tc>
        <w:tc>
          <w:tcPr>
            <w:tcW w:w="851" w:type="dxa"/>
            <w:vAlign w:val="center"/>
          </w:tcPr>
          <w:p w14:paraId="78315DAD" w14:textId="77777777" w:rsidR="00554C9E" w:rsidRPr="00BF37E2" w:rsidRDefault="00554C9E">
            <w:pPr>
              <w:ind w:left="177" w:firstLine="142"/>
              <w:jc w:val="center"/>
              <w:rPr>
                <w:sz w:val="18"/>
                <w:szCs w:val="18"/>
              </w:rPr>
            </w:pPr>
            <w:r w:rsidRPr="00BF37E2">
              <w:rPr>
                <w:sz w:val="18"/>
                <w:szCs w:val="18"/>
              </w:rPr>
              <w:t>2.6</w:t>
            </w:r>
          </w:p>
        </w:tc>
        <w:tc>
          <w:tcPr>
            <w:tcW w:w="853" w:type="dxa"/>
            <w:vAlign w:val="center"/>
          </w:tcPr>
          <w:p w14:paraId="18E3AD5C" w14:textId="77777777" w:rsidR="00554C9E" w:rsidRPr="00BF37E2" w:rsidRDefault="00554C9E">
            <w:pPr>
              <w:ind w:left="177" w:firstLine="142"/>
              <w:jc w:val="center"/>
              <w:rPr>
                <w:sz w:val="18"/>
                <w:szCs w:val="18"/>
              </w:rPr>
            </w:pPr>
            <w:r w:rsidRPr="00BF37E2">
              <w:rPr>
                <w:sz w:val="18"/>
                <w:szCs w:val="18"/>
              </w:rPr>
              <w:t>1.2</w:t>
            </w:r>
          </w:p>
        </w:tc>
      </w:tr>
      <w:tr w:rsidR="00554C9E" w:rsidRPr="00BF37E2" w14:paraId="185330EA" w14:textId="77777777">
        <w:trPr>
          <w:trHeight w:val="33"/>
        </w:trPr>
        <w:tc>
          <w:tcPr>
            <w:tcW w:w="1985" w:type="dxa"/>
            <w:tcBorders>
              <w:bottom w:val="single" w:sz="4" w:space="0" w:color="auto"/>
            </w:tcBorders>
            <w:vAlign w:val="center"/>
          </w:tcPr>
          <w:p w14:paraId="1AD3FAA3" w14:textId="77777777" w:rsidR="00554C9E" w:rsidRPr="00BF37E2" w:rsidRDefault="00554C9E">
            <w:pPr>
              <w:ind w:left="426" w:firstLine="37"/>
              <w:rPr>
                <w:sz w:val="18"/>
                <w:szCs w:val="18"/>
              </w:rPr>
            </w:pPr>
            <w:r w:rsidRPr="00BF37E2">
              <w:rPr>
                <w:sz w:val="18"/>
                <w:szCs w:val="18"/>
              </w:rPr>
              <w:t>Япон</w:t>
            </w:r>
          </w:p>
        </w:tc>
        <w:tc>
          <w:tcPr>
            <w:tcW w:w="761" w:type="dxa"/>
            <w:tcBorders>
              <w:bottom w:val="single" w:sz="4" w:space="0" w:color="auto"/>
            </w:tcBorders>
            <w:vAlign w:val="center"/>
          </w:tcPr>
          <w:p w14:paraId="5143045F" w14:textId="77777777" w:rsidR="00554C9E" w:rsidRPr="00BF37E2" w:rsidRDefault="00554C9E">
            <w:pPr>
              <w:ind w:left="177" w:firstLine="142"/>
              <w:jc w:val="center"/>
              <w:rPr>
                <w:sz w:val="18"/>
                <w:szCs w:val="18"/>
              </w:rPr>
            </w:pPr>
            <w:r w:rsidRPr="00BF37E2">
              <w:rPr>
                <w:sz w:val="18"/>
                <w:szCs w:val="18"/>
              </w:rPr>
              <w:t>1.7</w:t>
            </w:r>
          </w:p>
        </w:tc>
        <w:tc>
          <w:tcPr>
            <w:tcW w:w="851" w:type="dxa"/>
            <w:tcBorders>
              <w:bottom w:val="single" w:sz="4" w:space="0" w:color="auto"/>
            </w:tcBorders>
            <w:vAlign w:val="center"/>
          </w:tcPr>
          <w:p w14:paraId="130BA374" w14:textId="77777777" w:rsidR="00554C9E" w:rsidRPr="00BF37E2" w:rsidRDefault="00554C9E">
            <w:pPr>
              <w:ind w:left="177" w:firstLine="142"/>
              <w:jc w:val="center"/>
              <w:rPr>
                <w:sz w:val="18"/>
                <w:szCs w:val="18"/>
              </w:rPr>
            </w:pPr>
            <w:r w:rsidRPr="00BF37E2">
              <w:rPr>
                <w:sz w:val="18"/>
                <w:szCs w:val="18"/>
              </w:rPr>
              <w:t>1.7</w:t>
            </w:r>
          </w:p>
        </w:tc>
        <w:tc>
          <w:tcPr>
            <w:tcW w:w="853" w:type="dxa"/>
            <w:tcBorders>
              <w:bottom w:val="single" w:sz="4" w:space="0" w:color="auto"/>
            </w:tcBorders>
            <w:vAlign w:val="center"/>
          </w:tcPr>
          <w:p w14:paraId="408A650B" w14:textId="77777777" w:rsidR="00554C9E" w:rsidRPr="00BF37E2" w:rsidRDefault="00554C9E">
            <w:pPr>
              <w:ind w:left="177" w:firstLine="142"/>
              <w:jc w:val="center"/>
              <w:rPr>
                <w:sz w:val="18"/>
                <w:szCs w:val="18"/>
              </w:rPr>
            </w:pPr>
            <w:r w:rsidRPr="00BF37E2">
              <w:rPr>
                <w:sz w:val="18"/>
                <w:szCs w:val="18"/>
              </w:rPr>
              <w:t>1.7</w:t>
            </w:r>
          </w:p>
        </w:tc>
      </w:tr>
      <w:tr w:rsidR="00554C9E" w:rsidRPr="00BF37E2" w14:paraId="4A179607" w14:textId="77777777">
        <w:trPr>
          <w:trHeight w:val="33"/>
        </w:trPr>
        <w:tc>
          <w:tcPr>
            <w:tcW w:w="1985" w:type="dxa"/>
            <w:tcBorders>
              <w:top w:val="single" w:sz="4" w:space="0" w:color="auto"/>
              <w:bottom w:val="nil"/>
            </w:tcBorders>
            <w:vAlign w:val="center"/>
          </w:tcPr>
          <w:p w14:paraId="4A883349" w14:textId="77777777" w:rsidR="00554C9E" w:rsidRPr="00BF37E2" w:rsidRDefault="00554C9E">
            <w:pPr>
              <w:ind w:firstLine="0"/>
              <w:rPr>
                <w:b/>
                <w:bCs/>
                <w:sz w:val="18"/>
                <w:szCs w:val="18"/>
              </w:rPr>
            </w:pPr>
            <w:r w:rsidRPr="00BF37E2">
              <w:rPr>
                <w:b/>
                <w:bCs/>
                <w:sz w:val="18"/>
                <w:szCs w:val="18"/>
              </w:rPr>
              <w:t>Хөгжиж буй орнууд</w:t>
            </w:r>
          </w:p>
        </w:tc>
        <w:tc>
          <w:tcPr>
            <w:tcW w:w="761" w:type="dxa"/>
            <w:tcBorders>
              <w:top w:val="single" w:sz="4" w:space="0" w:color="auto"/>
              <w:bottom w:val="nil"/>
            </w:tcBorders>
            <w:vAlign w:val="center"/>
          </w:tcPr>
          <w:p w14:paraId="66244CC9" w14:textId="77777777" w:rsidR="00554C9E" w:rsidRPr="00BF37E2" w:rsidRDefault="00554C9E">
            <w:pPr>
              <w:ind w:left="177" w:firstLine="142"/>
              <w:jc w:val="center"/>
              <w:rPr>
                <w:b/>
                <w:bCs/>
                <w:sz w:val="18"/>
                <w:szCs w:val="18"/>
              </w:rPr>
            </w:pPr>
            <w:r w:rsidRPr="00BF37E2">
              <w:rPr>
                <w:b/>
                <w:bCs/>
                <w:sz w:val="18"/>
                <w:szCs w:val="18"/>
              </w:rPr>
              <w:t>6.8</w:t>
            </w:r>
          </w:p>
        </w:tc>
        <w:tc>
          <w:tcPr>
            <w:tcW w:w="851" w:type="dxa"/>
            <w:tcBorders>
              <w:top w:val="single" w:sz="4" w:space="0" w:color="auto"/>
              <w:bottom w:val="nil"/>
            </w:tcBorders>
            <w:vAlign w:val="center"/>
          </w:tcPr>
          <w:p w14:paraId="19A2AFFC" w14:textId="77777777" w:rsidR="00554C9E" w:rsidRPr="00BF37E2" w:rsidRDefault="00554C9E">
            <w:pPr>
              <w:ind w:left="177" w:firstLine="142"/>
              <w:jc w:val="center"/>
              <w:rPr>
                <w:b/>
                <w:bCs/>
                <w:sz w:val="18"/>
                <w:szCs w:val="18"/>
              </w:rPr>
            </w:pPr>
            <w:r w:rsidRPr="00BF37E2">
              <w:rPr>
                <w:b/>
                <w:bCs/>
                <w:sz w:val="18"/>
                <w:szCs w:val="18"/>
              </w:rPr>
              <w:t>3.6</w:t>
            </w:r>
          </w:p>
        </w:tc>
        <w:tc>
          <w:tcPr>
            <w:tcW w:w="853" w:type="dxa"/>
            <w:tcBorders>
              <w:top w:val="single" w:sz="4" w:space="0" w:color="auto"/>
              <w:bottom w:val="nil"/>
            </w:tcBorders>
            <w:vAlign w:val="center"/>
          </w:tcPr>
          <w:p w14:paraId="11461EC8" w14:textId="77777777" w:rsidR="00554C9E" w:rsidRPr="00BF37E2" w:rsidRDefault="00554C9E">
            <w:pPr>
              <w:ind w:left="177" w:firstLine="142"/>
              <w:jc w:val="center"/>
              <w:rPr>
                <w:b/>
                <w:bCs/>
                <w:sz w:val="18"/>
                <w:szCs w:val="18"/>
              </w:rPr>
            </w:pPr>
            <w:r w:rsidRPr="00BF37E2">
              <w:rPr>
                <w:b/>
                <w:bCs/>
                <w:sz w:val="18"/>
                <w:szCs w:val="18"/>
              </w:rPr>
              <w:t>3.9</w:t>
            </w:r>
          </w:p>
        </w:tc>
      </w:tr>
      <w:tr w:rsidR="00554C9E" w:rsidRPr="00BF37E2" w14:paraId="6E60D914" w14:textId="77777777">
        <w:trPr>
          <w:trHeight w:val="33"/>
        </w:trPr>
        <w:tc>
          <w:tcPr>
            <w:tcW w:w="1985" w:type="dxa"/>
            <w:tcBorders>
              <w:top w:val="nil"/>
            </w:tcBorders>
            <w:vAlign w:val="center"/>
          </w:tcPr>
          <w:p w14:paraId="05E36D4D" w14:textId="77777777" w:rsidR="00554C9E" w:rsidRPr="00BF37E2" w:rsidRDefault="00554C9E">
            <w:pPr>
              <w:ind w:left="426" w:firstLine="37"/>
              <w:rPr>
                <w:sz w:val="18"/>
                <w:szCs w:val="18"/>
              </w:rPr>
            </w:pPr>
            <w:r w:rsidRPr="00BF37E2">
              <w:rPr>
                <w:sz w:val="18"/>
                <w:szCs w:val="18"/>
              </w:rPr>
              <w:t>БНХАУ</w:t>
            </w:r>
          </w:p>
        </w:tc>
        <w:tc>
          <w:tcPr>
            <w:tcW w:w="761" w:type="dxa"/>
            <w:tcBorders>
              <w:top w:val="nil"/>
            </w:tcBorders>
            <w:vAlign w:val="center"/>
          </w:tcPr>
          <w:p w14:paraId="00E4E5E3" w14:textId="77777777" w:rsidR="00554C9E" w:rsidRPr="00BF37E2" w:rsidRDefault="00554C9E">
            <w:pPr>
              <w:ind w:left="177" w:firstLine="142"/>
              <w:jc w:val="center"/>
              <w:rPr>
                <w:sz w:val="18"/>
                <w:szCs w:val="18"/>
              </w:rPr>
            </w:pPr>
            <w:r w:rsidRPr="00BF37E2">
              <w:rPr>
                <w:sz w:val="18"/>
                <w:szCs w:val="18"/>
              </w:rPr>
              <w:t>8.1</w:t>
            </w:r>
          </w:p>
        </w:tc>
        <w:tc>
          <w:tcPr>
            <w:tcW w:w="851" w:type="dxa"/>
            <w:tcBorders>
              <w:top w:val="nil"/>
            </w:tcBorders>
            <w:vAlign w:val="center"/>
          </w:tcPr>
          <w:p w14:paraId="6853F0CE" w14:textId="77777777" w:rsidR="00554C9E" w:rsidRPr="00BF37E2" w:rsidRDefault="00554C9E">
            <w:pPr>
              <w:ind w:left="177" w:firstLine="142"/>
              <w:jc w:val="center"/>
              <w:rPr>
                <w:sz w:val="18"/>
                <w:szCs w:val="18"/>
              </w:rPr>
            </w:pPr>
            <w:r w:rsidRPr="00BF37E2">
              <w:rPr>
                <w:sz w:val="18"/>
                <w:szCs w:val="18"/>
              </w:rPr>
              <w:t>3.3</w:t>
            </w:r>
          </w:p>
        </w:tc>
        <w:tc>
          <w:tcPr>
            <w:tcW w:w="853" w:type="dxa"/>
            <w:tcBorders>
              <w:top w:val="nil"/>
            </w:tcBorders>
            <w:vAlign w:val="center"/>
          </w:tcPr>
          <w:p w14:paraId="774A09A4" w14:textId="77777777" w:rsidR="00554C9E" w:rsidRPr="00BF37E2" w:rsidRDefault="00554C9E">
            <w:pPr>
              <w:ind w:left="177" w:firstLine="142"/>
              <w:jc w:val="center"/>
              <w:rPr>
                <w:sz w:val="18"/>
                <w:szCs w:val="18"/>
              </w:rPr>
            </w:pPr>
            <w:r w:rsidRPr="00BF37E2">
              <w:rPr>
                <w:sz w:val="18"/>
                <w:szCs w:val="18"/>
              </w:rPr>
              <w:t>4.6</w:t>
            </w:r>
          </w:p>
        </w:tc>
      </w:tr>
      <w:tr w:rsidR="00554C9E" w:rsidRPr="00BF37E2" w14:paraId="77ADB95B" w14:textId="77777777">
        <w:trPr>
          <w:trHeight w:val="33"/>
        </w:trPr>
        <w:tc>
          <w:tcPr>
            <w:tcW w:w="1985" w:type="dxa"/>
            <w:vAlign w:val="center"/>
          </w:tcPr>
          <w:p w14:paraId="1474C1E4" w14:textId="77777777" w:rsidR="00554C9E" w:rsidRPr="00BF37E2" w:rsidRDefault="00554C9E">
            <w:pPr>
              <w:ind w:left="426" w:firstLine="37"/>
              <w:rPr>
                <w:sz w:val="18"/>
                <w:szCs w:val="18"/>
              </w:rPr>
            </w:pPr>
            <w:r w:rsidRPr="00BF37E2">
              <w:rPr>
                <w:sz w:val="18"/>
                <w:szCs w:val="18"/>
              </w:rPr>
              <w:t>ОХУ</w:t>
            </w:r>
          </w:p>
        </w:tc>
        <w:tc>
          <w:tcPr>
            <w:tcW w:w="761" w:type="dxa"/>
            <w:vAlign w:val="center"/>
          </w:tcPr>
          <w:p w14:paraId="5E3EF169" w14:textId="77777777" w:rsidR="00554C9E" w:rsidRPr="00BF37E2" w:rsidRDefault="00554C9E">
            <w:pPr>
              <w:ind w:left="177" w:firstLine="142"/>
              <w:jc w:val="center"/>
              <w:rPr>
                <w:sz w:val="18"/>
                <w:szCs w:val="18"/>
              </w:rPr>
            </w:pPr>
            <w:r w:rsidRPr="00BF37E2">
              <w:rPr>
                <w:sz w:val="18"/>
                <w:szCs w:val="18"/>
              </w:rPr>
              <w:t>4.7</w:t>
            </w:r>
          </w:p>
        </w:tc>
        <w:tc>
          <w:tcPr>
            <w:tcW w:w="851" w:type="dxa"/>
            <w:vAlign w:val="center"/>
          </w:tcPr>
          <w:p w14:paraId="2FC04215" w14:textId="77777777" w:rsidR="00554C9E" w:rsidRPr="00BF37E2" w:rsidRDefault="00554C9E">
            <w:pPr>
              <w:ind w:left="177" w:firstLine="142"/>
              <w:jc w:val="center"/>
              <w:rPr>
                <w:sz w:val="18"/>
                <w:szCs w:val="18"/>
              </w:rPr>
            </w:pPr>
            <w:r w:rsidRPr="00BF37E2">
              <w:rPr>
                <w:sz w:val="18"/>
                <w:szCs w:val="18"/>
              </w:rPr>
              <w:t>-6.0</w:t>
            </w:r>
          </w:p>
        </w:tc>
        <w:tc>
          <w:tcPr>
            <w:tcW w:w="853" w:type="dxa"/>
            <w:vAlign w:val="center"/>
          </w:tcPr>
          <w:p w14:paraId="7DB3D98C" w14:textId="77777777" w:rsidR="00554C9E" w:rsidRPr="00BF37E2" w:rsidRDefault="00554C9E">
            <w:pPr>
              <w:keepNext/>
              <w:ind w:left="177" w:firstLine="142"/>
              <w:jc w:val="center"/>
              <w:rPr>
                <w:sz w:val="18"/>
                <w:szCs w:val="18"/>
              </w:rPr>
            </w:pPr>
            <w:r w:rsidRPr="00BF37E2">
              <w:rPr>
                <w:sz w:val="18"/>
                <w:szCs w:val="18"/>
              </w:rPr>
              <w:t>-3.5</w:t>
            </w:r>
          </w:p>
        </w:tc>
      </w:tr>
    </w:tbl>
    <w:p w14:paraId="5EACCEAB" w14:textId="2E4A6E15" w:rsidR="00554C9E" w:rsidRPr="00CF3BE3" w:rsidRDefault="00554C9E" w:rsidP="00554C9E">
      <w:pPr>
        <w:pStyle w:val="Caption"/>
        <w:framePr w:w="4344" w:hSpace="180" w:wrap="around" w:vAnchor="text" w:hAnchor="page" w:x="2763" w:y="407"/>
        <w:ind w:firstLine="0"/>
        <w:suppressOverlap/>
        <w:rPr>
          <w:color w:val="002060"/>
        </w:rPr>
      </w:pPr>
      <w:bookmarkStart w:id="101" w:name="_Toc115323190"/>
      <w:r w:rsidRPr="00CF3BE3">
        <w:rPr>
          <w:color w:val="002060"/>
        </w:rPr>
        <w:t>Хүснэгт 1.</w:t>
      </w:r>
      <w:r w:rsidRPr="00CF3BE3">
        <w:rPr>
          <w:color w:val="002060"/>
        </w:rPr>
        <w:fldChar w:fldCharType="begin"/>
      </w:r>
      <w:r w:rsidRPr="00CF3BE3">
        <w:rPr>
          <w:color w:val="002060"/>
        </w:rPr>
        <w:instrText xml:space="preserve"> SEQ Хүснэгт \* ARABIC </w:instrText>
      </w:r>
      <w:r w:rsidRPr="00CF3BE3">
        <w:rPr>
          <w:color w:val="002060"/>
        </w:rPr>
        <w:fldChar w:fldCharType="separate"/>
      </w:r>
      <w:r w:rsidR="00334920">
        <w:rPr>
          <w:noProof/>
          <w:color w:val="002060"/>
        </w:rPr>
        <w:t>2</w:t>
      </w:r>
      <w:r w:rsidRPr="00CF3BE3">
        <w:rPr>
          <w:color w:val="002060"/>
        </w:rPr>
        <w:fldChar w:fldCharType="end"/>
      </w:r>
      <w:r w:rsidRPr="00CF3BE3">
        <w:rPr>
          <w:color w:val="002060"/>
        </w:rPr>
        <w:t>. Улсуудын эдийн засгийн өсөлт, хувиар</w:t>
      </w:r>
      <w:bookmarkEnd w:id="101"/>
    </w:p>
    <w:p w14:paraId="268164A4" w14:textId="77777777" w:rsidR="00554C9E" w:rsidRPr="00BF37E2" w:rsidRDefault="00554C9E" w:rsidP="00554C9E">
      <w:pPr>
        <w:spacing w:line="276" w:lineRule="auto"/>
        <w:ind w:left="426" w:firstLine="567"/>
        <w:rPr>
          <w:bCs/>
          <w:szCs w:val="24"/>
        </w:rPr>
      </w:pPr>
      <w:r w:rsidRPr="00BF37E2">
        <w:rPr>
          <w:bCs/>
          <w:szCs w:val="24"/>
        </w:rPr>
        <w:t xml:space="preserve"> Мөн хөгжингүй орнууд инфляцыг бууруулах </w:t>
      </w:r>
      <w:r>
        <w:rPr>
          <w:bCs/>
          <w:szCs w:val="24"/>
        </w:rPr>
        <w:t>зорилгоор</w:t>
      </w:r>
      <w:r w:rsidRPr="00BF37E2">
        <w:rPr>
          <w:bCs/>
          <w:szCs w:val="24"/>
        </w:rPr>
        <w:t xml:space="preserve"> мөнгөний бодлогыг чангаруулж байгаа нь хөгжиж буй орнуудаас хөрөнгийн гадагшлах урсгал нэмэгдэх эрсдэлийг бий болгож байна. </w:t>
      </w:r>
    </w:p>
    <w:p w14:paraId="4CFEBE58" w14:textId="77777777" w:rsidR="00554C9E" w:rsidRPr="00BF37E2" w:rsidRDefault="00554C9E" w:rsidP="00554C9E">
      <w:pPr>
        <w:spacing w:line="276" w:lineRule="auto"/>
        <w:ind w:left="426" w:firstLine="567"/>
        <w:rPr>
          <w:bCs/>
          <w:szCs w:val="24"/>
        </w:rPr>
      </w:pPr>
      <w:r w:rsidRPr="00BF37E2">
        <w:rPr>
          <w:noProof/>
          <w:lang w:val="en-US" w:eastAsia="en-US"/>
        </w:rPr>
        <mc:AlternateContent>
          <mc:Choice Requires="wps">
            <w:drawing>
              <wp:anchor distT="0" distB="0" distL="114300" distR="114300" simplePos="0" relativeHeight="251658296" behindDoc="0" locked="0" layoutInCell="1" allowOverlap="1" wp14:anchorId="72C41AF5" wp14:editId="684B1A12">
                <wp:simplePos x="0" y="0"/>
                <wp:positionH relativeFrom="column">
                  <wp:posOffset>285418</wp:posOffset>
                </wp:positionH>
                <wp:positionV relativeFrom="paragraph">
                  <wp:posOffset>1536231</wp:posOffset>
                </wp:positionV>
                <wp:extent cx="2779395" cy="350520"/>
                <wp:effectExtent l="0" t="0" r="1905" b="0"/>
                <wp:wrapSquare wrapText="bothSides"/>
                <wp:docPr id="60" name="Text Box 60"/>
                <wp:cNvGraphicFramePr/>
                <a:graphic xmlns:a="http://schemas.openxmlformats.org/drawingml/2006/main">
                  <a:graphicData uri="http://schemas.microsoft.com/office/word/2010/wordprocessingShape">
                    <wps:wsp>
                      <wps:cNvSpPr txBox="1"/>
                      <wps:spPr>
                        <a:xfrm>
                          <a:off x="0" y="0"/>
                          <a:ext cx="2779395" cy="350520"/>
                        </a:xfrm>
                        <a:prstGeom prst="rect">
                          <a:avLst/>
                        </a:prstGeom>
                        <a:solidFill>
                          <a:prstClr val="white"/>
                        </a:solidFill>
                        <a:ln>
                          <a:noFill/>
                        </a:ln>
                      </wps:spPr>
                      <wps:txbx>
                        <w:txbxContent>
                          <w:p w14:paraId="2FD10789" w14:textId="77777777" w:rsidR="00334920" w:rsidRPr="00671E77" w:rsidRDefault="00334920" w:rsidP="00554C9E">
                            <w:pPr>
                              <w:pStyle w:val="Caption"/>
                              <w:ind w:firstLine="0"/>
                              <w:jc w:val="right"/>
                              <w:rPr>
                                <w:color w:val="002060"/>
                              </w:rPr>
                            </w:pPr>
                            <w:r w:rsidRPr="00671E77">
                              <w:rPr>
                                <w:rFonts w:cs="Arial"/>
                                <w:color w:val="002060"/>
                              </w:rPr>
                              <w:t>Эх үүсвэр</w:t>
                            </w:r>
                            <w:r w:rsidRPr="00671E77">
                              <w:rPr>
                                <w:rFonts w:eastAsiaTheme="minorEastAsia" w:cs="Arial"/>
                                <w:color w:val="002060"/>
                                <w:lang w:val="en-US" w:eastAsia="zh-CN"/>
                              </w:rPr>
                              <w:t xml:space="preserve">: </w:t>
                            </w:r>
                            <w:r w:rsidRPr="00671E77">
                              <w:rPr>
                                <w:rFonts w:cs="Arial"/>
                                <w:color w:val="002060"/>
                              </w:rPr>
                              <w:t xml:space="preserve">Дэлхийн эдийн засгийн төлөв” тайлан, ОУВС, 2022 оны 7 </w:t>
                            </w:r>
                            <w:r w:rsidRPr="00671E77">
                              <w:rPr>
                                <w:rFonts w:eastAsia="Yu Mincho" w:cs="Arial"/>
                                <w:color w:val="002060"/>
                              </w:rPr>
                              <w:t xml:space="preserve">дугаар </w:t>
                            </w:r>
                            <w:r w:rsidRPr="00671E77">
                              <w:rPr>
                                <w:rFonts w:cs="Arial"/>
                                <w:color w:val="002060"/>
                              </w:rPr>
                              <w:t xml:space="preserve"> сар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41AF5" id="Text Box 60" o:spid="_x0000_s1045" type="#_x0000_t202" style="position:absolute;left:0;text-align:left;margin-left:22.45pt;margin-top:120.95pt;width:218.85pt;height:27.6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" stroked="f">
                <v:textbox inset="0,0,0,0">
                  <w:txbxContent>
                    <w:p w14:paraId="2FD10789" w14:textId="77777777" w:rsidR="00334920" w:rsidRPr="00671E77" w:rsidRDefault="00334920" w:rsidP="00554C9E">
                      <w:pPr>
                        <w:pStyle w:val="Caption"/>
                        <w:ind w:firstLine="0"/>
                        <w:jc w:val="right"/>
                        <w:rPr>
                          <w:color w:val="002060"/>
                        </w:rPr>
                      </w:pPr>
                      <w:r w:rsidRPr="00671E77">
                        <w:rPr>
                          <w:rFonts w:cs="Arial"/>
                          <w:color w:val="002060"/>
                        </w:rPr>
                        <w:t>Эх үүсвэр</w:t>
                      </w:r>
                      <w:r w:rsidRPr="00671E77">
                        <w:rPr>
                          <w:rFonts w:eastAsiaTheme="minorEastAsia" w:cs="Arial"/>
                          <w:color w:val="002060"/>
                          <w:lang w:val="en-US" w:eastAsia="zh-CN"/>
                        </w:rPr>
                        <w:t xml:space="preserve">: </w:t>
                      </w:r>
                      <w:r w:rsidRPr="00671E77">
                        <w:rPr>
                          <w:rFonts w:cs="Arial"/>
                          <w:color w:val="002060"/>
                        </w:rPr>
                        <w:t xml:space="preserve">Дэлхийн эдийн засгийн төлөв” тайлан, ОУВС, 2022 оны 7 </w:t>
                      </w:r>
                      <w:r w:rsidRPr="00671E77">
                        <w:rPr>
                          <w:rFonts w:eastAsia="Yu Mincho" w:cs="Arial"/>
                          <w:color w:val="002060"/>
                        </w:rPr>
                        <w:t xml:space="preserve">дугаар </w:t>
                      </w:r>
                      <w:r w:rsidRPr="00671E77">
                        <w:rPr>
                          <w:rFonts w:cs="Arial"/>
                          <w:color w:val="002060"/>
                        </w:rPr>
                        <w:t xml:space="preserve"> сар</w:t>
                      </w:r>
                    </w:p>
                  </w:txbxContent>
                </v:textbox>
                <w10:wrap type="square"/>
              </v:shape>
            </w:pict>
          </mc:Fallback>
        </mc:AlternateContent>
      </w:r>
      <w:r w:rsidRPr="00BF37E2">
        <w:rPr>
          <w:bCs/>
          <w:szCs w:val="24"/>
        </w:rPr>
        <w:t xml:space="preserve">Цаашид </w:t>
      </w:r>
      <w:r w:rsidRPr="00BF37E2">
        <w:rPr>
          <w:szCs w:val="24"/>
        </w:rPr>
        <w:t>Украйнд болж буй нөхцөл байдал улам хурцдаж,</w:t>
      </w:r>
      <w:r w:rsidRPr="00BF37E2">
        <w:rPr>
          <w:bCs/>
          <w:szCs w:val="24"/>
        </w:rPr>
        <w:t xml:space="preserve"> геополитикийн тогтворгүй байдал удаан үргэлжлэх</w:t>
      </w:r>
      <w:r w:rsidRPr="00BF37E2">
        <w:rPr>
          <w:szCs w:val="24"/>
        </w:rPr>
        <w:t xml:space="preserve">, </w:t>
      </w:r>
      <w:r w:rsidRPr="00BF37E2">
        <w:rPr>
          <w:rFonts w:eastAsia="SimSun"/>
          <w:szCs w:val="24"/>
        </w:rPr>
        <w:t>коронавируст халдвар /КОВИД</w:t>
      </w:r>
      <w:r w:rsidRPr="00BF37E2">
        <w:rPr>
          <w:rFonts w:eastAsia="SimSun"/>
          <w:bCs/>
          <w:iCs/>
        </w:rPr>
        <w:t>-19</w:t>
      </w:r>
      <w:r w:rsidRPr="00BF37E2">
        <w:rPr>
          <w:rFonts w:eastAsia="SimSun"/>
          <w:szCs w:val="24"/>
        </w:rPr>
        <w:t>/-</w:t>
      </w:r>
      <w:r w:rsidRPr="00BF37E2">
        <w:rPr>
          <w:bCs/>
          <w:szCs w:val="24"/>
        </w:rPr>
        <w:t xml:space="preserve">ын цар тахлын мутацид </w:t>
      </w:r>
      <w:r w:rsidRPr="00BF37E2">
        <w:rPr>
          <w:rFonts w:eastAsiaTheme="minorHAnsi"/>
          <w:bCs/>
          <w:szCs w:val="24"/>
        </w:rPr>
        <w:t xml:space="preserve">орсон </w:t>
      </w:r>
      <w:r w:rsidRPr="00BF37E2">
        <w:rPr>
          <w:bCs/>
          <w:szCs w:val="24"/>
        </w:rPr>
        <w:t xml:space="preserve">шинэ </w:t>
      </w:r>
      <w:r w:rsidRPr="00BF37E2">
        <w:rPr>
          <w:bCs/>
          <w:szCs w:val="24"/>
        </w:rPr>
        <w:lastRenderedPageBreak/>
        <w:t xml:space="preserve">хувилбарууд дахин тархах, </w:t>
      </w:r>
      <w:r w:rsidRPr="00BF37E2">
        <w:rPr>
          <w:szCs w:val="24"/>
        </w:rPr>
        <w:t>тээвэр логистикийн хүндрэл удаан үргэлжлэх</w:t>
      </w:r>
      <w:r w:rsidRPr="00BF37E2">
        <w:rPr>
          <w:bCs/>
          <w:szCs w:val="24"/>
        </w:rPr>
        <w:t xml:space="preserve">, инфляцын дарамт нэмэгдэх эрсдэлүүд дэлхийн эдийн засгийн өсөлтийг хязгаарлаж болзошгүй гол </w:t>
      </w:r>
      <w:r w:rsidRPr="00BF37E2">
        <w:rPr>
          <w:noProof/>
          <w:color w:val="002060"/>
          <w:lang w:val="en-US" w:eastAsia="en-US"/>
        </w:rPr>
        <mc:AlternateContent>
          <mc:Choice Requires="wps">
            <w:drawing>
              <wp:anchor distT="0" distB="0" distL="114300" distR="114300" simplePos="0" relativeHeight="251658298" behindDoc="0" locked="0" layoutInCell="1" allowOverlap="1" wp14:anchorId="24340220" wp14:editId="7A425A71">
                <wp:simplePos x="0" y="0"/>
                <wp:positionH relativeFrom="margin">
                  <wp:posOffset>-860536</wp:posOffset>
                </wp:positionH>
                <wp:positionV relativeFrom="paragraph">
                  <wp:posOffset>649578</wp:posOffset>
                </wp:positionV>
                <wp:extent cx="856742" cy="285293"/>
                <wp:effectExtent l="0" t="0" r="0" b="635"/>
                <wp:wrapNone/>
                <wp:docPr id="63" name="Rectangle 63"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856742" cy="285293"/>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11AD59C" w14:textId="77777777" w:rsidR="00334920" w:rsidRPr="00640DB8" w:rsidRDefault="00334920" w:rsidP="00554C9E">
                            <w:pPr>
                              <w:ind w:right="120" w:firstLine="0"/>
                              <w:jc w:val="right"/>
                              <w:rPr>
                                <w:b/>
                                <w:bCs/>
                                <w:i/>
                                <w:iCs/>
                                <w:color w:val="173276"/>
                                <w:szCs w:val="24"/>
                                <w:lang w:val="en-US"/>
                                <w14:textOutline w14:w="9525" w14:cap="rnd" w14:cmpd="sng" w14:algn="ctr">
                                  <w14:noFill/>
                                  <w14:prstDash w14:val="dash"/>
                                  <w14:bevel/>
                                </w14:textOutline>
                              </w:rPr>
                            </w:pPr>
                            <w:r>
                              <w:rPr>
                                <w:b/>
                                <w:bCs/>
                                <w:i/>
                                <w:iCs/>
                                <w:color w:val="173276"/>
                                <w:szCs w:val="24"/>
                                <w14:textOutline w14:w="9525" w14:cap="rnd" w14:cmpd="sng" w14:algn="ctr">
                                  <w14:noFill/>
                                  <w14:prstDash w14:val="dash"/>
                                  <w14:bevel/>
                                </w14:textOutline>
                              </w:rPr>
                              <w:t>БНХАУ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40220" id="Rectangle 63" o:spid="_x0000_s1046" alt="‣Дэлхийн эдийн засаг 2022 онд 4.9 хувиар өсөх төлөвтэй байна." style="position:absolute;left:0;text-align:left;margin-left:-67.75pt;margin-top:51.15pt;width:67.45pt;height:22.4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" filled="f" stroked="f" strokeweight="1pt">
                <v:stroke dashstyle="dash"/>
                <v:textbox>
                  <w:txbxContent>
                    <w:p w14:paraId="011AD59C" w14:textId="77777777" w:rsidR="00334920" w:rsidRPr="00640DB8" w:rsidRDefault="00334920" w:rsidP="00554C9E">
                      <w:pPr>
                        <w:ind w:right="120" w:firstLine="0"/>
                        <w:jc w:val="right"/>
                        <w:rPr>
                          <w:b/>
                          <w:bCs/>
                          <w:i/>
                          <w:iCs/>
                          <w:color w:val="173276"/>
                          <w:szCs w:val="24"/>
                          <w:lang w:val="en-US"/>
                          <w14:textOutline w14:w="9525" w14:cap="rnd" w14:cmpd="sng" w14:algn="ctr">
                            <w14:noFill/>
                            <w14:prstDash w14:val="dash"/>
                            <w14:bevel/>
                          </w14:textOutline>
                        </w:rPr>
                      </w:pPr>
                      <w:r>
                        <w:rPr>
                          <w:b/>
                          <w:bCs/>
                          <w:i/>
                          <w:iCs/>
                          <w:color w:val="173276"/>
                          <w:szCs w:val="24"/>
                          <w14:textOutline w14:w="9525" w14:cap="rnd" w14:cmpd="sng" w14:algn="ctr">
                            <w14:noFill/>
                            <w14:prstDash w14:val="dash"/>
                            <w14:bevel/>
                          </w14:textOutline>
                        </w:rPr>
                        <w:t>БНХАУ</w:t>
                      </w:r>
                    </w:p>
                  </w:txbxContent>
                </v:textbox>
                <w10:wrap anchorx="margin"/>
              </v:rect>
            </w:pict>
          </mc:Fallback>
        </mc:AlternateContent>
      </w:r>
      <w:r w:rsidRPr="00BF37E2">
        <w:rPr>
          <w:bCs/>
          <w:szCs w:val="24"/>
        </w:rPr>
        <w:t xml:space="preserve">хүчин зүйлс болж байна. </w:t>
      </w:r>
    </w:p>
    <w:p w14:paraId="63D91CD8" w14:textId="77777777" w:rsidR="00554C9E" w:rsidRPr="00BF37E2" w:rsidRDefault="00554C9E" w:rsidP="00554C9E">
      <w:pPr>
        <w:spacing w:line="276" w:lineRule="auto"/>
        <w:ind w:left="426" w:firstLine="567"/>
        <w:rPr>
          <w:szCs w:val="24"/>
        </w:rPr>
      </w:pPr>
      <w:r w:rsidRPr="00BF37E2">
        <w:rPr>
          <w:noProof/>
          <w:color w:val="002060"/>
          <w:lang w:val="en-US" w:eastAsia="en-US"/>
        </w:rPr>
        <mc:AlternateContent>
          <mc:Choice Requires="wps">
            <w:drawing>
              <wp:anchor distT="0" distB="0" distL="114300" distR="114300" simplePos="0" relativeHeight="251658300" behindDoc="0" locked="0" layoutInCell="1" allowOverlap="1" wp14:anchorId="5E949291" wp14:editId="04C7A5B6">
                <wp:simplePos x="0" y="0"/>
                <wp:positionH relativeFrom="margin">
                  <wp:posOffset>-861060</wp:posOffset>
                </wp:positionH>
                <wp:positionV relativeFrom="paragraph">
                  <wp:posOffset>2062811</wp:posOffset>
                </wp:positionV>
                <wp:extent cx="856742" cy="285293"/>
                <wp:effectExtent l="0" t="0" r="0" b="635"/>
                <wp:wrapNone/>
                <wp:docPr id="98" name="Rectangle 98"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856742" cy="285293"/>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D81760B" w14:textId="77777777" w:rsidR="00334920" w:rsidRPr="00640DB8" w:rsidRDefault="00334920" w:rsidP="00554C9E">
                            <w:pPr>
                              <w:ind w:right="120" w:firstLine="0"/>
                              <w:jc w:val="right"/>
                              <w:rPr>
                                <w:b/>
                                <w:bCs/>
                                <w:i/>
                                <w:iCs/>
                                <w:color w:val="173276"/>
                                <w:szCs w:val="24"/>
                                <w:lang w:val="en-US"/>
                                <w14:textOutline w14:w="9525" w14:cap="rnd" w14:cmpd="sng" w14:algn="ctr">
                                  <w14:noFill/>
                                  <w14:prstDash w14:val="dash"/>
                                  <w14:bevel/>
                                </w14:textOutline>
                              </w:rPr>
                            </w:pPr>
                            <w:r>
                              <w:rPr>
                                <w:b/>
                                <w:bCs/>
                                <w:i/>
                                <w:iCs/>
                                <w:color w:val="173276"/>
                                <w:szCs w:val="24"/>
                                <w14:textOutline w14:w="9525" w14:cap="rnd" w14:cmpd="sng" w14:algn="ctr">
                                  <w14:noFill/>
                                  <w14:prstDash w14:val="dash"/>
                                  <w14:bevel/>
                                </w14:textOutline>
                              </w:rPr>
                              <w:t>ОХУ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49291" id="Rectangle 98" o:spid="_x0000_s1047" alt="‣Дэлхийн эдийн засаг 2022 онд 4.9 хувиар өсөх төлөвтэй байна." style="position:absolute;left:0;text-align:left;margin-left:-67.8pt;margin-top:162.45pt;width:67.45pt;height:22.45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" filled="f" stroked="f" strokeweight="1pt">
                <v:stroke dashstyle="dash"/>
                <v:textbox>
                  <w:txbxContent>
                    <w:p w14:paraId="7D81760B" w14:textId="77777777" w:rsidR="00334920" w:rsidRPr="00640DB8" w:rsidRDefault="00334920" w:rsidP="00554C9E">
                      <w:pPr>
                        <w:ind w:right="120" w:firstLine="0"/>
                        <w:jc w:val="right"/>
                        <w:rPr>
                          <w:b/>
                          <w:bCs/>
                          <w:i/>
                          <w:iCs/>
                          <w:color w:val="173276"/>
                          <w:szCs w:val="24"/>
                          <w:lang w:val="en-US"/>
                          <w14:textOutline w14:w="9525" w14:cap="rnd" w14:cmpd="sng" w14:algn="ctr">
                            <w14:noFill/>
                            <w14:prstDash w14:val="dash"/>
                            <w14:bevel/>
                          </w14:textOutline>
                        </w:rPr>
                      </w:pPr>
                      <w:r>
                        <w:rPr>
                          <w:b/>
                          <w:bCs/>
                          <w:i/>
                          <w:iCs/>
                          <w:color w:val="173276"/>
                          <w:szCs w:val="24"/>
                          <w14:textOutline w14:w="9525" w14:cap="rnd" w14:cmpd="sng" w14:algn="ctr">
                            <w14:noFill/>
                            <w14:prstDash w14:val="dash"/>
                            <w14:bevel/>
                          </w14:textOutline>
                        </w:rPr>
                        <w:t>ОХУ</w:t>
                      </w:r>
                    </w:p>
                  </w:txbxContent>
                </v:textbox>
                <w10:wrap anchorx="margin"/>
              </v:rect>
            </w:pict>
          </mc:Fallback>
        </mc:AlternateContent>
      </w:r>
      <w:r w:rsidRPr="00BF37E2">
        <w:rPr>
          <w:noProof/>
          <w:lang w:val="en-US" w:eastAsia="en-US"/>
        </w:rPr>
        <mc:AlternateContent>
          <mc:Choice Requires="wps">
            <w:drawing>
              <wp:anchor distT="0" distB="0" distL="114300" distR="114300" simplePos="0" relativeHeight="251658297" behindDoc="0" locked="0" layoutInCell="1" allowOverlap="1" wp14:anchorId="7A2CF335" wp14:editId="297B2C05">
                <wp:simplePos x="0" y="0"/>
                <wp:positionH relativeFrom="column">
                  <wp:posOffset>-43180</wp:posOffset>
                </wp:positionH>
                <wp:positionV relativeFrom="paragraph">
                  <wp:posOffset>42850</wp:posOffset>
                </wp:positionV>
                <wp:extent cx="90592" cy="90487"/>
                <wp:effectExtent l="0" t="0" r="24130" b="24130"/>
                <wp:wrapNone/>
                <wp:docPr id="61" name="Flowchart: Connector 61"/>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5E44EB" id="Flowchart: Connector 61" o:spid="_x0000_s1026" type="#_x0000_t120" style="position:absolute;margin-left:-3.4pt;margin-top:3.35pt;width:7.15pt;height:7.1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" fillcolor="#173276" strokecolor="#173276" strokeweight="1pt">
                <v:stroke joinstyle="miter"/>
              </v:shape>
            </w:pict>
          </mc:Fallback>
        </mc:AlternateContent>
      </w:r>
      <w:r w:rsidRPr="00BF37E2">
        <w:rPr>
          <w:szCs w:val="24"/>
        </w:rPr>
        <w:t>Манай улсын худалдааны гол түнш БНХАУ-ын эдийн засгийн өсөлт 2022 онд 3.3 хувь, 2023 онд 4.6 хувь байна гэж ОУВС тооцоолж байна. БНХАУ-ын “Тэг-КОВИД” бодлогын хүрээнд тогтоож буй хөл хорио нь дотоодын үйлдвэрлэл, хэрэглээг хязгаарлахын зэрэгцээ тээвэр, логистикийн үйл ажиллагааг саа</w:t>
      </w:r>
      <w:r>
        <w:rPr>
          <w:szCs w:val="24"/>
        </w:rPr>
        <w:t>р</w:t>
      </w:r>
      <w:r w:rsidRPr="00BF37E2">
        <w:rPr>
          <w:szCs w:val="24"/>
        </w:rPr>
        <w:t xml:space="preserve">уулж, дэлхийн нийлүүлэлтийн сүлжээний доголдолд нөлөөлж байна. БНХАУ-ын зүгээс эдийн засгийн идэвхжилийг дэмжих, үл хөдлөх хөрөнгийн салбарын хямралыг сааруулах зорилгоор 1 их наяд юань буюу 146 тэрбум ам.долларын багц арга хэмжээг хэрэгжүүлэхээр зарласан. Гэсэн хэдий ч эдгээр бодлогын арга хэмжээний үр дүн нь БНХАУ-ын “Тэг-КОВИД” бодлогын үргэлжлэх хугацаа, цар хүрээнээс ихээхэн хамаарна. </w:t>
      </w:r>
    </w:p>
    <w:p w14:paraId="1B34735F" w14:textId="77777777" w:rsidR="00554C9E" w:rsidRPr="00BF37E2" w:rsidRDefault="00554C9E" w:rsidP="00554C9E">
      <w:pPr>
        <w:spacing w:line="276" w:lineRule="auto"/>
        <w:ind w:left="426" w:firstLine="567"/>
        <w:rPr>
          <w:color w:val="00B0F0"/>
          <w:szCs w:val="24"/>
        </w:rPr>
      </w:pPr>
      <w:r w:rsidRPr="00BF37E2">
        <w:rPr>
          <w:noProof/>
          <w:color w:val="002060"/>
          <w:lang w:val="en-US" w:eastAsia="en-US"/>
        </w:rPr>
        <mc:AlternateContent>
          <mc:Choice Requires="wps">
            <w:drawing>
              <wp:anchor distT="0" distB="0" distL="114300" distR="114300" simplePos="0" relativeHeight="251658302" behindDoc="0" locked="0" layoutInCell="1" allowOverlap="1" wp14:anchorId="755487B7" wp14:editId="46E777C2">
                <wp:simplePos x="0" y="0"/>
                <wp:positionH relativeFrom="margin">
                  <wp:posOffset>-857830</wp:posOffset>
                </wp:positionH>
                <wp:positionV relativeFrom="paragraph">
                  <wp:posOffset>1641254</wp:posOffset>
                </wp:positionV>
                <wp:extent cx="856742" cy="285293"/>
                <wp:effectExtent l="0" t="0" r="0" b="635"/>
                <wp:wrapNone/>
                <wp:docPr id="100" name="Rectangle 100"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856742" cy="285293"/>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A9A82EC" w14:textId="77777777" w:rsidR="00334920" w:rsidRPr="00640DB8" w:rsidRDefault="00334920" w:rsidP="00554C9E">
                            <w:pPr>
                              <w:ind w:right="120" w:firstLine="0"/>
                              <w:jc w:val="right"/>
                              <w:rPr>
                                <w:b/>
                                <w:bCs/>
                                <w:i/>
                                <w:iCs/>
                                <w:color w:val="173276"/>
                                <w:szCs w:val="24"/>
                                <w:lang w:val="en-US"/>
                                <w14:textOutline w14:w="9525" w14:cap="rnd" w14:cmpd="sng" w14:algn="ctr">
                                  <w14:noFill/>
                                  <w14:prstDash w14:val="dash"/>
                                  <w14:bevel/>
                                </w14:textOutline>
                              </w:rPr>
                            </w:pPr>
                            <w:r>
                              <w:rPr>
                                <w:b/>
                                <w:bCs/>
                                <w:i/>
                                <w:iCs/>
                                <w:color w:val="173276"/>
                                <w:szCs w:val="24"/>
                                <w14:textOutline w14:w="9525" w14:cap="rnd" w14:cmpd="sng" w14:algn="ctr">
                                  <w14:noFill/>
                                  <w14:prstDash w14:val="dash"/>
                                  <w14:bevel/>
                                </w14:textOutline>
                              </w:rPr>
                              <w:t>АНУ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487B7" id="Rectangle 100" o:spid="_x0000_s1048" alt="‣Дэлхийн эдийн засаг 2022 онд 4.9 хувиар өсөх төлөвтэй байна." style="position:absolute;left:0;text-align:left;margin-left:-67.55pt;margin-top:129.25pt;width:67.45pt;height:22.4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" filled="f" stroked="f" strokeweight="1pt">
                <v:stroke dashstyle="dash"/>
                <v:textbox>
                  <w:txbxContent>
                    <w:p w14:paraId="6A9A82EC" w14:textId="77777777" w:rsidR="00334920" w:rsidRPr="00640DB8" w:rsidRDefault="00334920" w:rsidP="00554C9E">
                      <w:pPr>
                        <w:ind w:right="120" w:firstLine="0"/>
                        <w:jc w:val="right"/>
                        <w:rPr>
                          <w:b/>
                          <w:bCs/>
                          <w:i/>
                          <w:iCs/>
                          <w:color w:val="173276"/>
                          <w:szCs w:val="24"/>
                          <w:lang w:val="en-US"/>
                          <w14:textOutline w14:w="9525" w14:cap="rnd" w14:cmpd="sng" w14:algn="ctr">
                            <w14:noFill/>
                            <w14:prstDash w14:val="dash"/>
                            <w14:bevel/>
                          </w14:textOutline>
                        </w:rPr>
                      </w:pPr>
                      <w:r>
                        <w:rPr>
                          <w:b/>
                          <w:bCs/>
                          <w:i/>
                          <w:iCs/>
                          <w:color w:val="173276"/>
                          <w:szCs w:val="24"/>
                          <w14:textOutline w14:w="9525" w14:cap="rnd" w14:cmpd="sng" w14:algn="ctr">
                            <w14:noFill/>
                            <w14:prstDash w14:val="dash"/>
                            <w14:bevel/>
                          </w14:textOutline>
                        </w:rPr>
                        <w:t>АНУ</w:t>
                      </w:r>
                    </w:p>
                  </w:txbxContent>
                </v:textbox>
                <w10:wrap anchorx="margin"/>
              </v:rect>
            </w:pict>
          </mc:Fallback>
        </mc:AlternateContent>
      </w:r>
      <w:r w:rsidRPr="00BF37E2">
        <w:rPr>
          <w:noProof/>
          <w:lang w:val="en-US" w:eastAsia="en-US"/>
        </w:rPr>
        <mc:AlternateContent>
          <mc:Choice Requires="wps">
            <w:drawing>
              <wp:anchor distT="0" distB="0" distL="114300" distR="114300" simplePos="0" relativeHeight="251658299" behindDoc="0" locked="0" layoutInCell="1" allowOverlap="1" wp14:anchorId="38EA261E" wp14:editId="09C5222C">
                <wp:simplePos x="0" y="0"/>
                <wp:positionH relativeFrom="column">
                  <wp:posOffset>-39949</wp:posOffset>
                </wp:positionH>
                <wp:positionV relativeFrom="paragraph">
                  <wp:posOffset>67227</wp:posOffset>
                </wp:positionV>
                <wp:extent cx="90592" cy="90487"/>
                <wp:effectExtent l="0" t="0" r="24130" b="24130"/>
                <wp:wrapNone/>
                <wp:docPr id="97" name="Flowchart: Connector 97"/>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E522D5" id="Flowchart: Connector 97" o:spid="_x0000_s1026" type="#_x0000_t120" style="position:absolute;margin-left:-3.15pt;margin-top:5.3pt;width:7.15pt;height:7.1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" fillcolor="#173276" strokecolor="#173276" strokeweight="1pt">
                <v:stroke joinstyle="miter"/>
              </v:shape>
            </w:pict>
          </mc:Fallback>
        </mc:AlternateContent>
      </w:r>
      <w:r w:rsidRPr="00BF37E2">
        <w:rPr>
          <w:szCs w:val="24"/>
        </w:rPr>
        <w:t xml:space="preserve">Украйнд болж буй нөхцөл байдалтай холбоотойгоор дэлхийн томоохон улсуудын авч хэрэгжүүлж буй хоригууд ОХУ-ын эдийн засгийн өсөлтөд сөргөөр нөлөөлж, тус улсын эдийн засаг 2022 оны эхний хагаст 0.4 хувиар агшсан. Европын холбоо 2022 оны 8 дугаар сараас ОХУ-ын нүүрсний импортод, 2023 оноос газрын тосны импортод хориг тавихаар шийдвэрлэсэн бөгөөд цаашид хурцдаж буй нөхцөл байдлаас үүдэлтэй эдийн засгийн уналт үргэлжилж, ОХУ-ын эдийн засаг 2022 онд 6 хувиар, 2023 онд 3.5 хувиар тус тус агшина гэж ОУВС тооцоолсон байна. </w:t>
      </w:r>
    </w:p>
    <w:p w14:paraId="463AC260" w14:textId="77777777" w:rsidR="00554C9E" w:rsidRPr="00BF37E2" w:rsidRDefault="00554C9E" w:rsidP="00554C9E">
      <w:pPr>
        <w:spacing w:line="276" w:lineRule="auto"/>
        <w:ind w:left="426" w:firstLine="567"/>
      </w:pPr>
      <w:r w:rsidRPr="00BF37E2">
        <w:rPr>
          <w:noProof/>
          <w:color w:val="002060"/>
          <w:lang w:val="en-US" w:eastAsia="en-US"/>
        </w:rPr>
        <mc:AlternateContent>
          <mc:Choice Requires="wps">
            <w:drawing>
              <wp:anchor distT="0" distB="0" distL="114300" distR="114300" simplePos="0" relativeHeight="251658304" behindDoc="0" locked="0" layoutInCell="1" allowOverlap="1" wp14:anchorId="6ABC9A38" wp14:editId="607544F0">
                <wp:simplePos x="0" y="0"/>
                <wp:positionH relativeFrom="margin">
                  <wp:posOffset>-856615</wp:posOffset>
                </wp:positionH>
                <wp:positionV relativeFrom="paragraph">
                  <wp:posOffset>1837635</wp:posOffset>
                </wp:positionV>
                <wp:extent cx="856742" cy="285293"/>
                <wp:effectExtent l="0" t="0" r="0" b="635"/>
                <wp:wrapNone/>
                <wp:docPr id="102" name="Rectangle 102"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856742" cy="285293"/>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49D97F0" w14:textId="77777777" w:rsidR="00334920" w:rsidRPr="00640DB8" w:rsidRDefault="00334920" w:rsidP="00554C9E">
                            <w:pPr>
                              <w:ind w:right="120" w:firstLine="0"/>
                              <w:jc w:val="right"/>
                              <w:rPr>
                                <w:b/>
                                <w:bCs/>
                                <w:i/>
                                <w:iCs/>
                                <w:color w:val="173276"/>
                                <w:szCs w:val="24"/>
                                <w:lang w:val="en-US"/>
                                <w14:textOutline w14:w="9525" w14:cap="rnd" w14:cmpd="sng" w14:algn="ctr">
                                  <w14:noFill/>
                                  <w14:prstDash w14:val="dash"/>
                                  <w14:bevel/>
                                </w14:textOutline>
                              </w:rPr>
                            </w:pPr>
                            <w:r w:rsidRPr="006329BE">
                              <w:rPr>
                                <w:b/>
                                <w:bCs/>
                                <w:i/>
                                <w:iCs/>
                                <w:color w:val="173276"/>
                                <w:szCs w:val="24"/>
                                <w14:textOutline w14:w="9525" w14:cap="rnd" w14:cmpd="sng" w14:algn="ctr">
                                  <w14:noFill/>
                                  <w14:prstDash w14:val="dash"/>
                                  <w14:bevel/>
                                </w14:textOutline>
                              </w:rPr>
                              <w:t>Евро бүс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C9A38" id="Rectangle 102" o:spid="_x0000_s1049" alt="‣Дэлхийн эдийн засаг 2022 онд 4.9 хувиар өсөх төлөвтэй байна." style="position:absolute;left:0;text-align:left;margin-left:-67.45pt;margin-top:144.7pt;width:67.45pt;height:22.4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" filled="f" stroked="f" strokeweight="1pt">
                <v:stroke dashstyle="dash"/>
                <v:textbox>
                  <w:txbxContent>
                    <w:p w14:paraId="449D97F0" w14:textId="77777777" w:rsidR="00334920" w:rsidRPr="00640DB8" w:rsidRDefault="00334920" w:rsidP="00554C9E">
                      <w:pPr>
                        <w:ind w:right="120" w:firstLine="0"/>
                        <w:jc w:val="right"/>
                        <w:rPr>
                          <w:b/>
                          <w:bCs/>
                          <w:i/>
                          <w:iCs/>
                          <w:color w:val="173276"/>
                          <w:szCs w:val="24"/>
                          <w:lang w:val="en-US"/>
                          <w14:textOutline w14:w="9525" w14:cap="rnd" w14:cmpd="sng" w14:algn="ctr">
                            <w14:noFill/>
                            <w14:prstDash w14:val="dash"/>
                            <w14:bevel/>
                          </w14:textOutline>
                        </w:rPr>
                      </w:pPr>
                      <w:r w:rsidRPr="006329BE">
                        <w:rPr>
                          <w:b/>
                          <w:bCs/>
                          <w:i/>
                          <w:iCs/>
                          <w:color w:val="173276"/>
                          <w:szCs w:val="24"/>
                          <w14:textOutline w14:w="9525" w14:cap="rnd" w14:cmpd="sng" w14:algn="ctr">
                            <w14:noFill/>
                            <w14:prstDash w14:val="dash"/>
                            <w14:bevel/>
                          </w14:textOutline>
                        </w:rPr>
                        <w:t>Евро бүс</w:t>
                      </w:r>
                    </w:p>
                  </w:txbxContent>
                </v:textbox>
                <w10:wrap anchorx="margin"/>
              </v:rect>
            </w:pict>
          </mc:Fallback>
        </mc:AlternateContent>
      </w:r>
      <w:r w:rsidRPr="00BF37E2">
        <w:rPr>
          <w:noProof/>
          <w:lang w:val="en-US" w:eastAsia="en-US"/>
        </w:rPr>
        <mc:AlternateContent>
          <mc:Choice Requires="wps">
            <w:drawing>
              <wp:anchor distT="0" distB="0" distL="114300" distR="114300" simplePos="0" relativeHeight="251658301" behindDoc="0" locked="0" layoutInCell="1" allowOverlap="1" wp14:anchorId="0DE288ED" wp14:editId="46ABA87D">
                <wp:simplePos x="0" y="0"/>
                <wp:positionH relativeFrom="column">
                  <wp:posOffset>-39949</wp:posOffset>
                </wp:positionH>
                <wp:positionV relativeFrom="paragraph">
                  <wp:posOffset>48674</wp:posOffset>
                </wp:positionV>
                <wp:extent cx="90592" cy="90487"/>
                <wp:effectExtent l="0" t="0" r="24130" b="24130"/>
                <wp:wrapNone/>
                <wp:docPr id="99" name="Flowchart: Connector 99"/>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E0737D" id="Flowchart: Connector 99" o:spid="_x0000_s1026" type="#_x0000_t120" style="position:absolute;margin-left:-3.15pt;margin-top:3.85pt;width:7.15pt;height:7.1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" fillcolor="#173276" strokecolor="#173276" strokeweight="1pt">
                <v:stroke joinstyle="miter"/>
              </v:shape>
            </w:pict>
          </mc:Fallback>
        </mc:AlternateContent>
      </w:r>
      <w:r w:rsidRPr="00BF37E2">
        <w:t>АНУ-ын инфляц зорилтот түвшнээс давж, Холбооны нөөцийн банкнаас хэрэгжүүлж буй мөнгөний бодлого чангарч байгаа нь тус улсын эдийн засгийн өсөлтийн төлөвийг муутгаж байна. 2022 оны 8 дугаар сарын байдлаар инфляц 8.3 хувь буюу зорилтот түвшнээс 4 дахин өндөр түвшинд хүрсэн бол Холбооны нөөцийн банк энэ онд бодлогын хүүг нийт 5 удаа нэмэгдүүлж, 0-0.25</w:t>
      </w:r>
      <w:r w:rsidRPr="00BF37E2">
        <w:rPr>
          <w:rStyle w:val="FootnoteReference"/>
        </w:rPr>
        <w:footnoteReference w:id="6"/>
      </w:r>
      <w:r w:rsidRPr="00BF37E2">
        <w:t xml:space="preserve"> хувиас 3.0-3.25 хувь болгоод байна. ОУВС энэ оны 7 дугаар сард нийтэлсэн тайландаа 2023 оны АНУ-ын эдийн засгийн өсөлтийн төсөөллийг 1 хувь болгож, өмнөх 4 дүгээр сарын төсөөллөөс 1.3 нэгж хувиар бууруулаад байна. </w:t>
      </w:r>
    </w:p>
    <w:p w14:paraId="573FC5EC" w14:textId="77777777" w:rsidR="00554C9E" w:rsidRPr="00BF37E2" w:rsidRDefault="00554C9E" w:rsidP="00554C9E">
      <w:pPr>
        <w:spacing w:line="276" w:lineRule="auto"/>
        <w:ind w:left="426" w:firstLine="567"/>
        <w:rPr>
          <w:szCs w:val="24"/>
        </w:rPr>
      </w:pPr>
      <w:r w:rsidRPr="00BF37E2">
        <w:rPr>
          <w:noProof/>
          <w:lang w:val="en-US" w:eastAsia="en-US"/>
        </w:rPr>
        <mc:AlternateContent>
          <mc:Choice Requires="wps">
            <w:drawing>
              <wp:anchor distT="0" distB="0" distL="114300" distR="114300" simplePos="0" relativeHeight="251658303" behindDoc="0" locked="0" layoutInCell="1" allowOverlap="1" wp14:anchorId="426BACAF" wp14:editId="37CC9748">
                <wp:simplePos x="0" y="0"/>
                <wp:positionH relativeFrom="column">
                  <wp:posOffset>-40336</wp:posOffset>
                </wp:positionH>
                <wp:positionV relativeFrom="paragraph">
                  <wp:posOffset>38735</wp:posOffset>
                </wp:positionV>
                <wp:extent cx="90170" cy="90170"/>
                <wp:effectExtent l="0" t="0" r="24130" b="24130"/>
                <wp:wrapNone/>
                <wp:docPr id="101" name="Flowchart: Connector 101"/>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428474" id="Flowchart: Connector 101" o:spid="_x0000_s1026" type="#_x0000_t120" style="position:absolute;margin-left:-3.2pt;margin-top:3.05pt;width:7.1pt;height:7.1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" fillcolor="#173276" strokecolor="#173276" strokeweight="1pt">
                <v:stroke joinstyle="miter"/>
              </v:shape>
            </w:pict>
          </mc:Fallback>
        </mc:AlternateContent>
      </w:r>
      <w:r w:rsidRPr="00BF37E2">
        <w:rPr>
          <w:szCs w:val="24"/>
        </w:rPr>
        <w:t>Украйны нөхцөл байдалтай холбоотойгоор Европын нийт импортын 35.0 орчим хувийг бүрдүүлдэг</w:t>
      </w:r>
      <w:r w:rsidRPr="00BF37E2">
        <w:rPr>
          <w:rStyle w:val="FootnoteReference"/>
          <w:szCs w:val="24"/>
        </w:rPr>
        <w:footnoteReference w:id="7"/>
      </w:r>
      <w:r w:rsidRPr="00BF37E2">
        <w:rPr>
          <w:szCs w:val="24"/>
        </w:rPr>
        <w:t xml:space="preserve">. ОХУ-ын байгалийн хийн нийлүүлэлт буурсан нь эрчим хүчний үнийг нэмэгдүүлж, Европын орнуудад инфляц өсөж байна. Европын төв банк инфляцын өсөлтийг хязгаарлах зорилгоор хасах хүүгийн бодлогоо зогсоож, энэ онд бодлогын хүүг 2 удаа нийт 1.25 нэгж хувиар нэмэгдүүлж 0.75 хувьд хүргээд байна. Эрчим хүчний үнийн өсөлт, нийлүүлэлтийн сүлжээний доголдол, хатуу мөнгөний бодлогын </w:t>
      </w:r>
      <w:r w:rsidRPr="00BF37E2">
        <w:rPr>
          <w:szCs w:val="24"/>
        </w:rPr>
        <w:lastRenderedPageBreak/>
        <w:t>нөлөөгөөр тус бүсийн эдийн засгийн өсөлт саарч, 2022 онд 2.6 хувь, 2023 онд 1.2 хувь орчимд байх төлөвтэй байна.</w:t>
      </w:r>
      <w:r w:rsidRPr="00BF37E2">
        <w:t xml:space="preserve"> </w:t>
      </w:r>
    </w:p>
    <w:p w14:paraId="4498E1E6" w14:textId="77777777" w:rsidR="00554C9E" w:rsidRPr="00BF37E2" w:rsidRDefault="00554C9E" w:rsidP="00554C9E">
      <w:pPr>
        <w:shd w:val="clear" w:color="auto" w:fill="002060"/>
        <w:spacing w:line="276" w:lineRule="auto"/>
        <w:ind w:left="426" w:firstLine="567"/>
        <w:rPr>
          <w:b/>
        </w:rPr>
      </w:pPr>
      <w:r w:rsidRPr="00BF37E2">
        <w:rPr>
          <w:noProof/>
          <w:color w:val="002060"/>
          <w:lang w:val="en-US" w:eastAsia="en-US"/>
        </w:rPr>
        <mc:AlternateContent>
          <mc:Choice Requires="wps">
            <w:drawing>
              <wp:anchor distT="0" distB="0" distL="114300" distR="114300" simplePos="0" relativeHeight="251658305" behindDoc="0" locked="0" layoutInCell="1" allowOverlap="1" wp14:anchorId="3ED4799A" wp14:editId="7849D79E">
                <wp:simplePos x="0" y="0"/>
                <wp:positionH relativeFrom="margin">
                  <wp:posOffset>-858520</wp:posOffset>
                </wp:positionH>
                <wp:positionV relativeFrom="paragraph">
                  <wp:posOffset>253034</wp:posOffset>
                </wp:positionV>
                <wp:extent cx="856742" cy="285293"/>
                <wp:effectExtent l="0" t="0" r="0" b="635"/>
                <wp:wrapNone/>
                <wp:docPr id="104" name="Rectangle 104"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856742" cy="285293"/>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CDAA3DB" w14:textId="77777777" w:rsidR="00334920" w:rsidRPr="00640DB8" w:rsidRDefault="00334920" w:rsidP="00554C9E">
                            <w:pPr>
                              <w:ind w:right="120" w:firstLine="0"/>
                              <w:jc w:val="right"/>
                              <w:rPr>
                                <w:b/>
                                <w:bCs/>
                                <w:i/>
                                <w:iCs/>
                                <w:color w:val="173276"/>
                                <w:szCs w:val="24"/>
                                <w:lang w:val="en-US"/>
                                <w14:textOutline w14:w="9525" w14:cap="rnd" w14:cmpd="sng" w14:algn="ctr">
                                  <w14:noFill/>
                                  <w14:prstDash w14:val="dash"/>
                                  <w14:bevel/>
                                </w14:textOutline>
                              </w:rPr>
                            </w:pPr>
                            <w:r>
                              <w:rPr>
                                <w:b/>
                                <w:bCs/>
                                <w:i/>
                                <w:iCs/>
                                <w:color w:val="173276"/>
                                <w:szCs w:val="24"/>
                                <w14:textOutline w14:w="9525" w14:cap="rnd" w14:cmpd="sng" w14:algn="ctr">
                                  <w14:noFill/>
                                  <w14:prstDash w14:val="dash"/>
                                  <w14:bevel/>
                                </w14:textOutline>
                              </w:rPr>
                              <w:t>ЗЭС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4799A" id="Rectangle 104" o:spid="_x0000_s1050" alt="‣Дэлхийн эдийн засаг 2022 онд 4.9 хувиар өсөх төлөвтэй байна." style="position:absolute;left:0;text-align:left;margin-left:-67.6pt;margin-top:19.9pt;width:67.45pt;height:22.4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" filled="f" stroked="f" strokeweight="1pt">
                <v:stroke dashstyle="dash"/>
                <v:textbox>
                  <w:txbxContent>
                    <w:p w14:paraId="6CDAA3DB" w14:textId="77777777" w:rsidR="00334920" w:rsidRPr="00640DB8" w:rsidRDefault="00334920" w:rsidP="00554C9E">
                      <w:pPr>
                        <w:ind w:right="120" w:firstLine="0"/>
                        <w:jc w:val="right"/>
                        <w:rPr>
                          <w:b/>
                          <w:bCs/>
                          <w:i/>
                          <w:iCs/>
                          <w:color w:val="173276"/>
                          <w:szCs w:val="24"/>
                          <w:lang w:val="en-US"/>
                          <w14:textOutline w14:w="9525" w14:cap="rnd" w14:cmpd="sng" w14:algn="ctr">
                            <w14:noFill/>
                            <w14:prstDash w14:val="dash"/>
                            <w14:bevel/>
                          </w14:textOutline>
                        </w:rPr>
                      </w:pPr>
                      <w:r>
                        <w:rPr>
                          <w:b/>
                          <w:bCs/>
                          <w:i/>
                          <w:iCs/>
                          <w:color w:val="173276"/>
                          <w:szCs w:val="24"/>
                          <w14:textOutline w14:w="9525" w14:cap="rnd" w14:cmpd="sng" w14:algn="ctr">
                            <w14:noFill/>
                            <w14:prstDash w14:val="dash"/>
                            <w14:bevel/>
                          </w14:textOutline>
                        </w:rPr>
                        <w:t>ЗЭС</w:t>
                      </w:r>
                    </w:p>
                  </w:txbxContent>
                </v:textbox>
                <w10:wrap anchorx="margin"/>
              </v:rect>
            </w:pict>
          </mc:Fallback>
        </mc:AlternateContent>
      </w:r>
      <w:r w:rsidRPr="00BF37E2">
        <w:rPr>
          <w:b/>
        </w:rPr>
        <w:t xml:space="preserve">Түүхий эдийн зах зээлийн хандлага </w:t>
      </w:r>
    </w:p>
    <w:p w14:paraId="381F155D" w14:textId="77777777" w:rsidR="00554C9E" w:rsidRPr="00BF37E2" w:rsidRDefault="00554C9E" w:rsidP="00554C9E">
      <w:pPr>
        <w:keepNext/>
        <w:spacing w:line="276" w:lineRule="auto"/>
        <w:ind w:left="426" w:firstLine="567"/>
        <w:rPr>
          <w:szCs w:val="24"/>
        </w:rPr>
      </w:pPr>
      <w:r w:rsidRPr="00BF37E2">
        <w:rPr>
          <w:noProof/>
          <w:lang w:val="en-US" w:eastAsia="en-US"/>
        </w:rPr>
        <mc:AlternateContent>
          <mc:Choice Requires="wps">
            <w:drawing>
              <wp:anchor distT="0" distB="0" distL="114300" distR="114300" simplePos="0" relativeHeight="251658248" behindDoc="0" locked="0" layoutInCell="1" allowOverlap="1" wp14:anchorId="43E1BDF6" wp14:editId="4641600E">
                <wp:simplePos x="0" y="0"/>
                <wp:positionH relativeFrom="column">
                  <wp:posOffset>241300</wp:posOffset>
                </wp:positionH>
                <wp:positionV relativeFrom="paragraph">
                  <wp:posOffset>2055495</wp:posOffset>
                </wp:positionV>
                <wp:extent cx="2637155" cy="635"/>
                <wp:effectExtent l="0" t="0" r="0" b="1905"/>
                <wp:wrapSquare wrapText="bothSides"/>
                <wp:docPr id="1" name="Text Box 1"/>
                <wp:cNvGraphicFramePr/>
                <a:graphic xmlns:a="http://schemas.openxmlformats.org/drawingml/2006/main">
                  <a:graphicData uri="http://schemas.microsoft.com/office/word/2010/wordprocessingShape">
                    <wps:wsp>
                      <wps:cNvSpPr txBox="1"/>
                      <wps:spPr>
                        <a:xfrm>
                          <a:off x="0" y="0"/>
                          <a:ext cx="2637155" cy="635"/>
                        </a:xfrm>
                        <a:prstGeom prst="rect">
                          <a:avLst/>
                        </a:prstGeom>
                        <a:solidFill>
                          <a:prstClr val="white"/>
                        </a:solidFill>
                        <a:ln>
                          <a:noFill/>
                        </a:ln>
                      </wps:spPr>
                      <wps:txbx>
                        <w:txbxContent>
                          <w:p w14:paraId="1ACD0850" w14:textId="77777777" w:rsidR="00334920" w:rsidRPr="0022791F" w:rsidRDefault="00334920" w:rsidP="00554C9E">
                            <w:pPr>
                              <w:pStyle w:val="Caption"/>
                              <w:ind w:firstLine="0"/>
                              <w:jc w:val="right"/>
                              <w:rPr>
                                <w:noProof/>
                                <w:color w:val="002060"/>
                                <w:sz w:val="24"/>
                                <w:szCs w:val="20"/>
                              </w:rPr>
                            </w:pPr>
                            <w:r w:rsidRPr="0022791F">
                              <w:rPr>
                                <w:color w:val="002060"/>
                              </w:rPr>
                              <w:t>Эх үүсвэр: Эх үүсвэр: Блүүмберг терминал</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E1BDF6" id="Text Box 1" o:spid="_x0000_s1051" type="#_x0000_t202" style="position:absolute;left:0;text-align:left;margin-left:19pt;margin-top:161.85pt;width:207.65pt;height:.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" stroked="f">
                <v:textbox style="mso-fit-shape-to-text:t" inset="0,0,0,0">
                  <w:txbxContent>
                    <w:p w14:paraId="1ACD0850" w14:textId="77777777" w:rsidR="00334920" w:rsidRPr="0022791F" w:rsidRDefault="00334920" w:rsidP="00554C9E">
                      <w:pPr>
                        <w:pStyle w:val="Caption"/>
                        <w:ind w:firstLine="0"/>
                        <w:jc w:val="right"/>
                        <w:rPr>
                          <w:noProof/>
                          <w:color w:val="002060"/>
                          <w:sz w:val="24"/>
                          <w:szCs w:val="20"/>
                        </w:rPr>
                      </w:pPr>
                      <w:r w:rsidRPr="0022791F">
                        <w:rPr>
                          <w:color w:val="002060"/>
                        </w:rPr>
                        <w:t>Эх үүсвэр: Эх үүсвэр: Блүүмберг терминал</w:t>
                      </w:r>
                    </w:p>
                  </w:txbxContent>
                </v:textbox>
                <w10:wrap type="square"/>
              </v:shape>
            </w:pict>
          </mc:Fallback>
        </mc:AlternateContent>
      </w:r>
      <w:r w:rsidRPr="00BF37E2">
        <w:rPr>
          <w:noProof/>
          <w:color w:val="002060"/>
          <w:lang w:val="en-US" w:eastAsia="en-US"/>
        </w:rPr>
        <mc:AlternateContent>
          <mc:Choice Requires="wps">
            <w:drawing>
              <wp:anchor distT="0" distB="0" distL="114300" distR="114300" simplePos="0" relativeHeight="251658258" behindDoc="0" locked="0" layoutInCell="1" allowOverlap="1" wp14:anchorId="550EE32F" wp14:editId="372E63B5">
                <wp:simplePos x="0" y="0"/>
                <wp:positionH relativeFrom="margin">
                  <wp:posOffset>-1225495</wp:posOffset>
                </wp:positionH>
                <wp:positionV relativeFrom="paragraph">
                  <wp:posOffset>541793</wp:posOffset>
                </wp:positionV>
                <wp:extent cx="1231265" cy="1796995"/>
                <wp:effectExtent l="0" t="0" r="0" b="0"/>
                <wp:wrapNone/>
                <wp:docPr id="45" name="Rectangle 45"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1231265" cy="1796995"/>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6C4B35D" w14:textId="77777777" w:rsidR="00334920" w:rsidRPr="00FF5A5E" w:rsidRDefault="00334920" w:rsidP="00554C9E">
                            <w:pPr>
                              <w:ind w:firstLine="0"/>
                              <w:jc w:val="right"/>
                              <w:rPr>
                                <w:i/>
                                <w:iCs/>
                                <w:color w:val="173276"/>
                                <w:sz w:val="20"/>
                                <w:lang w:val="en-US"/>
                                <w14:textOutline w14:w="9525" w14:cap="rnd" w14:cmpd="sng" w14:algn="ctr">
                                  <w14:noFill/>
                                  <w14:prstDash w14:val="dash"/>
                                  <w14:bevel/>
                                </w14:textOutline>
                              </w:rPr>
                            </w:pPr>
                            <w:r>
                              <w:rPr>
                                <w:i/>
                                <w:iCs/>
                                <w:color w:val="173276"/>
                                <w:sz w:val="20"/>
                                <w14:textOutline w14:w="9525" w14:cap="rnd" w14:cmpd="sng" w14:algn="ctr">
                                  <w14:noFill/>
                                  <w14:prstDash w14:val="dash"/>
                                  <w14:bevel/>
                                </w14:textOutline>
                              </w:rPr>
                              <w:t>Олон улсын шинжээчдийн таамаглалаар  2023 онд зэсийн дундаж үнэ 8,400 ам.долларт хүрэх бол алтны үнийг энэ оныхоос өсөх хандлагатай байна гэж үзэж байна.</w:t>
                            </w:r>
                            <w:r w:rsidRPr="00FF5A5E">
                              <w:rPr>
                                <w:i/>
                                <w:iCs/>
                                <w:color w:val="173276"/>
                                <w:sz w:val="20"/>
                                <w:lang w:val="en-US"/>
                                <w14:textOutline w14:w="9525" w14:cap="rnd" w14:cmpd="sng" w14:algn="ctr">
                                  <w14:noFill/>
                                  <w14:prstDash w14:val="dash"/>
                                  <w14:bevel/>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EE32F" id="Rectangle 45" o:spid="_x0000_s1052" alt="‣Дэлхийн эдийн засаг 2022 онд 4.9 хувиар өсөх төлөвтэй байна." style="position:absolute;left:0;text-align:left;margin-left:-96.5pt;margin-top:42.65pt;width:96.95pt;height:141.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" filled="f" stroked="f" strokeweight="1pt">
                <v:stroke dashstyle="dash"/>
                <v:textbox>
                  <w:txbxContent>
                    <w:p w14:paraId="46C4B35D" w14:textId="77777777" w:rsidR="00334920" w:rsidRPr="00FF5A5E" w:rsidRDefault="00334920" w:rsidP="00554C9E">
                      <w:pPr>
                        <w:ind w:firstLine="0"/>
                        <w:jc w:val="right"/>
                        <w:rPr>
                          <w:i/>
                          <w:iCs/>
                          <w:color w:val="173276"/>
                          <w:sz w:val="20"/>
                          <w:lang w:val="en-US"/>
                          <w14:textOutline w14:w="9525" w14:cap="rnd" w14:cmpd="sng" w14:algn="ctr">
                            <w14:noFill/>
                            <w14:prstDash w14:val="dash"/>
                            <w14:bevel/>
                          </w14:textOutline>
                        </w:rPr>
                      </w:pPr>
                      <w:r>
                        <w:rPr>
                          <w:i/>
                          <w:iCs/>
                          <w:color w:val="173276"/>
                          <w:sz w:val="20"/>
                          <w14:textOutline w14:w="9525" w14:cap="rnd" w14:cmpd="sng" w14:algn="ctr">
                            <w14:noFill/>
                            <w14:prstDash w14:val="dash"/>
                            <w14:bevel/>
                          </w14:textOutline>
                        </w:rPr>
                        <w:t>Олон улсын шинжээчдийн таамаглалаар  2023 онд зэсийн дундаж үнэ 8,400 ам.долларт хүрэх бол алтны үнийг энэ оныхоос өсөх хандлагатай байна гэж үзэж байна.</w:t>
                      </w:r>
                      <w:r w:rsidRPr="00FF5A5E">
                        <w:rPr>
                          <w:i/>
                          <w:iCs/>
                          <w:color w:val="173276"/>
                          <w:sz w:val="20"/>
                          <w:lang w:val="en-US"/>
                          <w14:textOutline w14:w="9525" w14:cap="rnd" w14:cmpd="sng" w14:algn="ctr">
                            <w14:noFill/>
                            <w14:prstDash w14:val="dash"/>
                            <w14:bevel/>
                          </w14:textOutline>
                        </w:rPr>
                        <w:t xml:space="preserve">  </w:t>
                      </w:r>
                    </w:p>
                  </w:txbxContent>
                </v:textbox>
                <w10:wrap anchorx="margin"/>
              </v:rect>
            </w:pict>
          </mc:Fallback>
        </mc:AlternateContent>
      </w:r>
      <w:r w:rsidRPr="00BF37E2">
        <w:rPr>
          <w:noProof/>
          <w:lang w:val="en-US" w:eastAsia="en-US"/>
        </w:rPr>
        <w:drawing>
          <wp:anchor distT="0" distB="0" distL="114300" distR="114300" simplePos="0" relativeHeight="251658306" behindDoc="0" locked="0" layoutInCell="1" allowOverlap="1" wp14:anchorId="09B3E43C" wp14:editId="55477E3A">
            <wp:simplePos x="0" y="0"/>
            <wp:positionH relativeFrom="column">
              <wp:posOffset>245110</wp:posOffset>
            </wp:positionH>
            <wp:positionV relativeFrom="paragraph">
              <wp:posOffset>358775</wp:posOffset>
            </wp:positionV>
            <wp:extent cx="2637155" cy="1654810"/>
            <wp:effectExtent l="0" t="0" r="10795" b="2540"/>
            <wp:wrapSquare wrapText="bothSides"/>
            <wp:docPr id="105" name="Chart 105">
              <a:extLst xmlns:a="http://schemas.openxmlformats.org/drawingml/2006/main">
                <a:ext uri="{FF2B5EF4-FFF2-40B4-BE49-F238E27FC236}">
                  <a16:creationId xmlns:a16="http://schemas.microsoft.com/office/drawing/2014/main" id="{8DE990C8-2E4A-46D7-B2B6-63E14B6BCB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anchor>
        </w:drawing>
      </w:r>
      <w:r w:rsidRPr="00BF37E2">
        <w:rPr>
          <w:noProof/>
          <w:lang w:val="en-US" w:eastAsia="en-US"/>
        </w:rPr>
        <mc:AlternateContent>
          <mc:Choice Requires="wps">
            <w:drawing>
              <wp:anchor distT="0" distB="0" distL="114300" distR="114300" simplePos="0" relativeHeight="251658259" behindDoc="0" locked="0" layoutInCell="1" allowOverlap="1" wp14:anchorId="32C26C42" wp14:editId="67BFFD1C">
                <wp:simplePos x="0" y="0"/>
                <wp:positionH relativeFrom="column">
                  <wp:posOffset>-44450</wp:posOffset>
                </wp:positionH>
                <wp:positionV relativeFrom="paragraph">
                  <wp:posOffset>86055</wp:posOffset>
                </wp:positionV>
                <wp:extent cx="90592" cy="90487"/>
                <wp:effectExtent l="0" t="0" r="24130" b="24130"/>
                <wp:wrapNone/>
                <wp:docPr id="1110418850" name="Flowchart: Connector 1110418850"/>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587495" id="Flowchart: Connector 1110418850" o:spid="_x0000_s1026" type="#_x0000_t120" style="position:absolute;margin-left:-3.5pt;margin-top:6.8pt;width:7.15pt;height:7.1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" fillcolor="#173276" strokecolor="#173276" strokeweight="1pt">
                <v:stroke joinstyle="miter"/>
              </v:shape>
            </w:pict>
          </mc:Fallback>
        </mc:AlternateContent>
      </w:r>
      <w:r w:rsidRPr="00BF37E2">
        <w:rPr>
          <w:noProof/>
          <w:lang w:val="en-US" w:eastAsia="en-US"/>
        </w:rPr>
        <mc:AlternateContent>
          <mc:Choice Requires="wps">
            <w:drawing>
              <wp:anchor distT="0" distB="0" distL="114300" distR="114300" simplePos="0" relativeHeight="251658249" behindDoc="0" locked="0" layoutInCell="1" allowOverlap="1" wp14:anchorId="4B5E12E8" wp14:editId="73083228">
                <wp:simplePos x="0" y="0"/>
                <wp:positionH relativeFrom="column">
                  <wp:posOffset>278765</wp:posOffset>
                </wp:positionH>
                <wp:positionV relativeFrom="paragraph">
                  <wp:posOffset>37999</wp:posOffset>
                </wp:positionV>
                <wp:extent cx="2600325" cy="274320"/>
                <wp:effectExtent l="0" t="0" r="9525" b="0"/>
                <wp:wrapSquare wrapText="bothSides"/>
                <wp:docPr id="7" name="Text Box 7"/>
                <wp:cNvGraphicFramePr/>
                <a:graphic xmlns:a="http://schemas.openxmlformats.org/drawingml/2006/main">
                  <a:graphicData uri="http://schemas.microsoft.com/office/word/2010/wordprocessingShape">
                    <wps:wsp>
                      <wps:cNvSpPr txBox="1"/>
                      <wps:spPr>
                        <a:xfrm>
                          <a:off x="0" y="0"/>
                          <a:ext cx="2600325" cy="274320"/>
                        </a:xfrm>
                        <a:prstGeom prst="rect">
                          <a:avLst/>
                        </a:prstGeom>
                        <a:solidFill>
                          <a:prstClr val="white"/>
                        </a:solidFill>
                        <a:ln>
                          <a:noFill/>
                        </a:ln>
                      </wps:spPr>
                      <wps:txbx>
                        <w:txbxContent>
                          <w:p w14:paraId="0321C983" w14:textId="07478AC6" w:rsidR="00334920" w:rsidRPr="0022791F" w:rsidRDefault="00334920" w:rsidP="00554C9E">
                            <w:pPr>
                              <w:pStyle w:val="Caption"/>
                              <w:ind w:firstLine="0"/>
                              <w:jc w:val="left"/>
                              <w:rPr>
                                <w:noProof/>
                                <w:color w:val="002060"/>
                                <w:sz w:val="24"/>
                                <w:szCs w:val="20"/>
                              </w:rPr>
                            </w:pPr>
                            <w:bookmarkStart w:id="102" w:name="_Toc115121374"/>
                            <w:bookmarkStart w:id="103" w:name="_Toc115197909"/>
                            <w:bookmarkStart w:id="104" w:name="_Toc115288065"/>
                            <w:bookmarkStart w:id="105" w:name="_Toc115323157"/>
                            <w:r w:rsidRPr="0022791F">
                              <w:rPr>
                                <w:color w:val="002060"/>
                              </w:rPr>
                              <w:t xml:space="preserve">График </w:t>
                            </w:r>
                            <w:r>
                              <w:rPr>
                                <w:color w:val="002060"/>
                              </w:rPr>
                              <w:t>1.</w:t>
                            </w:r>
                            <w:r w:rsidRPr="0022791F">
                              <w:rPr>
                                <w:color w:val="002060"/>
                              </w:rPr>
                              <w:fldChar w:fldCharType="begin"/>
                            </w:r>
                            <w:r w:rsidRPr="0022791F">
                              <w:rPr>
                                <w:color w:val="002060"/>
                              </w:rPr>
                              <w:instrText xml:space="preserve"> SEQ График \* ARABIC </w:instrText>
                            </w:r>
                            <w:r w:rsidRPr="0022791F">
                              <w:rPr>
                                <w:color w:val="002060"/>
                              </w:rPr>
                              <w:fldChar w:fldCharType="separate"/>
                            </w:r>
                            <w:r>
                              <w:rPr>
                                <w:noProof/>
                                <w:color w:val="002060"/>
                              </w:rPr>
                              <w:t>11</w:t>
                            </w:r>
                            <w:r w:rsidRPr="0022791F">
                              <w:rPr>
                                <w:color w:val="002060"/>
                              </w:rPr>
                              <w:fldChar w:fldCharType="end"/>
                            </w:r>
                            <w:r>
                              <w:rPr>
                                <w:color w:val="002060"/>
                              </w:rPr>
                              <w:t>.</w:t>
                            </w:r>
                            <w:r w:rsidRPr="0022791F">
                              <w:rPr>
                                <w:color w:val="002060"/>
                              </w:rPr>
                              <w:t xml:space="preserve"> Зэсийн үнийн хөдөлгөөн, төсөөлөл, ам.доллар/тонн</w:t>
                            </w:r>
                            <w:bookmarkEnd w:id="102"/>
                            <w:bookmarkEnd w:id="103"/>
                            <w:bookmarkEnd w:id="104"/>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E12E8" id="Text Box 7" o:spid="_x0000_s1053" type="#_x0000_t202" style="position:absolute;left:0;text-align:left;margin-left:21.95pt;margin-top:3pt;width:204.75pt;height:21.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" stroked="f">
                <v:textbox inset="0,0,0,0">
                  <w:txbxContent>
                    <w:p w14:paraId="0321C983" w14:textId="07478AC6" w:rsidR="00334920" w:rsidRPr="0022791F" w:rsidRDefault="00334920" w:rsidP="00554C9E">
                      <w:pPr>
                        <w:pStyle w:val="Caption"/>
                        <w:ind w:firstLine="0"/>
                        <w:jc w:val="left"/>
                        <w:rPr>
                          <w:noProof/>
                          <w:color w:val="002060"/>
                          <w:sz w:val="24"/>
                          <w:szCs w:val="20"/>
                        </w:rPr>
                      </w:pPr>
                      <w:bookmarkStart w:id="106" w:name="_Toc115121374"/>
                      <w:bookmarkStart w:id="107" w:name="_Toc115197909"/>
                      <w:bookmarkStart w:id="108" w:name="_Toc115288065"/>
                      <w:bookmarkStart w:id="109" w:name="_Toc115323157"/>
                      <w:r w:rsidRPr="0022791F">
                        <w:rPr>
                          <w:color w:val="002060"/>
                        </w:rPr>
                        <w:t xml:space="preserve">График </w:t>
                      </w:r>
                      <w:r>
                        <w:rPr>
                          <w:color w:val="002060"/>
                        </w:rPr>
                        <w:t>1.</w:t>
                      </w:r>
                      <w:r w:rsidRPr="0022791F">
                        <w:rPr>
                          <w:color w:val="002060"/>
                        </w:rPr>
                        <w:fldChar w:fldCharType="begin"/>
                      </w:r>
                      <w:r w:rsidRPr="0022791F">
                        <w:rPr>
                          <w:color w:val="002060"/>
                        </w:rPr>
                        <w:instrText xml:space="preserve"> SEQ График \* ARABIC </w:instrText>
                      </w:r>
                      <w:r w:rsidRPr="0022791F">
                        <w:rPr>
                          <w:color w:val="002060"/>
                        </w:rPr>
                        <w:fldChar w:fldCharType="separate"/>
                      </w:r>
                      <w:r>
                        <w:rPr>
                          <w:noProof/>
                          <w:color w:val="002060"/>
                        </w:rPr>
                        <w:t>11</w:t>
                      </w:r>
                      <w:r w:rsidRPr="0022791F">
                        <w:rPr>
                          <w:color w:val="002060"/>
                        </w:rPr>
                        <w:fldChar w:fldCharType="end"/>
                      </w:r>
                      <w:r>
                        <w:rPr>
                          <w:color w:val="002060"/>
                        </w:rPr>
                        <w:t>.</w:t>
                      </w:r>
                      <w:r w:rsidRPr="0022791F">
                        <w:rPr>
                          <w:color w:val="002060"/>
                        </w:rPr>
                        <w:t xml:space="preserve"> Зэсийн үнийн хөдөлгөөн, төсөөлөл, ам.доллар/тонн</w:t>
                      </w:r>
                      <w:bookmarkEnd w:id="106"/>
                      <w:bookmarkEnd w:id="107"/>
                      <w:bookmarkEnd w:id="108"/>
                      <w:bookmarkEnd w:id="109"/>
                    </w:p>
                  </w:txbxContent>
                </v:textbox>
                <w10:wrap type="square"/>
              </v:shape>
            </w:pict>
          </mc:Fallback>
        </mc:AlternateContent>
      </w:r>
      <w:r w:rsidRPr="00BF37E2">
        <w:rPr>
          <w:szCs w:val="24"/>
        </w:rPr>
        <w:t>Зэсийн үнэ 2022 оны эхний 8 сарын дунджаар 9,235 ам.доллар болж, өмнөх оны мөн үеэс 1</w:t>
      </w:r>
      <w:r w:rsidRPr="00BF37E2">
        <w:rPr>
          <w:rFonts w:eastAsiaTheme="minorEastAsia"/>
          <w:szCs w:val="24"/>
          <w:lang w:eastAsia="zh-CN"/>
        </w:rPr>
        <w:t>.0</w:t>
      </w:r>
      <w:r w:rsidRPr="00BF37E2">
        <w:rPr>
          <w:szCs w:val="24"/>
        </w:rPr>
        <w:t xml:space="preserve"> хувиар өсөж, өмнөх оны эцсээс 1.0 хувиар буурсан байна. </w:t>
      </w:r>
      <w:r w:rsidRPr="00C05F1D">
        <w:rPr>
          <w:szCs w:val="24"/>
        </w:rPr>
        <w:t xml:space="preserve">БНХАУ-ын </w:t>
      </w:r>
      <w:r>
        <w:rPr>
          <w:szCs w:val="24"/>
        </w:rPr>
        <w:t>үл хөдлөх хөрөнгийн</w:t>
      </w:r>
      <w:r w:rsidRPr="00BF37E2">
        <w:rPr>
          <w:szCs w:val="24"/>
        </w:rPr>
        <w:t xml:space="preserve"> салбарын хямралаас үүдэлтэй түүхийн эдийн эрэлт буурахаар байна. Мөн Чили, Перу дэх зэсийн уурхайнуудын үйл ажиллагаа тогтворжсон нь нийлүүлэлтийг нэмэгдүүлэхээр байна. Эрэлт буурч, нийлүүлэлт нэмэгдэх төлөвтэй байгаа учир зэсийн үнэ ирэх онд саарах төлөвтэй байна. Олон улсын шинжээчдийн таамаглалаар 2023 оны дундаж үнэ 8,400 ам.доллар орчимд байхаар байна.</w:t>
      </w:r>
    </w:p>
    <w:p w14:paraId="1B835E57" w14:textId="77777777" w:rsidR="00554C9E" w:rsidRPr="00BF37E2" w:rsidRDefault="00554C9E" w:rsidP="00554C9E">
      <w:pPr>
        <w:keepNext/>
        <w:spacing w:line="276" w:lineRule="auto"/>
        <w:ind w:left="426" w:firstLine="567"/>
      </w:pPr>
      <w:r w:rsidRPr="00BF37E2">
        <w:rPr>
          <w:noProof/>
          <w:lang w:val="en-US" w:eastAsia="en-US"/>
        </w:rPr>
        <mc:AlternateContent>
          <mc:Choice Requires="wps">
            <w:drawing>
              <wp:anchor distT="0" distB="0" distL="114300" distR="114300" simplePos="0" relativeHeight="251658251" behindDoc="0" locked="0" layoutInCell="1" allowOverlap="1" wp14:anchorId="1C792D9B" wp14:editId="6FD75D8F">
                <wp:simplePos x="0" y="0"/>
                <wp:positionH relativeFrom="column">
                  <wp:posOffset>234315</wp:posOffset>
                </wp:positionH>
                <wp:positionV relativeFrom="paragraph">
                  <wp:posOffset>1976976</wp:posOffset>
                </wp:positionV>
                <wp:extent cx="2637155" cy="63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2637155" cy="635"/>
                        </a:xfrm>
                        <a:prstGeom prst="rect">
                          <a:avLst/>
                        </a:prstGeom>
                        <a:solidFill>
                          <a:prstClr val="white"/>
                        </a:solidFill>
                        <a:ln>
                          <a:noFill/>
                        </a:ln>
                      </wps:spPr>
                      <wps:txbx>
                        <w:txbxContent>
                          <w:p w14:paraId="423C4815" w14:textId="77777777" w:rsidR="00334920" w:rsidRPr="00AC7F04" w:rsidRDefault="00334920" w:rsidP="00554C9E">
                            <w:pPr>
                              <w:pStyle w:val="Caption"/>
                              <w:ind w:firstLine="0"/>
                              <w:jc w:val="right"/>
                              <w:rPr>
                                <w:noProof/>
                                <w:color w:val="002060"/>
                                <w:sz w:val="24"/>
                                <w:szCs w:val="20"/>
                                <w:lang w:val="en-US"/>
                              </w:rPr>
                            </w:pPr>
                            <w:r w:rsidRPr="00AC7F04">
                              <w:rPr>
                                <w:color w:val="002060"/>
                              </w:rPr>
                              <w:t>Эх үүсвэр: Блүүмберг терминал</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792D9B" id="Text Box 9" o:spid="_x0000_s1054" type="#_x0000_t202" style="position:absolute;left:0;text-align:left;margin-left:18.45pt;margin-top:155.65pt;width:207.65pt;height:.0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" stroked="f">
                <v:textbox style="mso-fit-shape-to-text:t" inset="0,0,0,0">
                  <w:txbxContent>
                    <w:p w14:paraId="423C4815" w14:textId="77777777" w:rsidR="00334920" w:rsidRPr="00AC7F04" w:rsidRDefault="00334920" w:rsidP="00554C9E">
                      <w:pPr>
                        <w:pStyle w:val="Caption"/>
                        <w:ind w:firstLine="0"/>
                        <w:jc w:val="right"/>
                        <w:rPr>
                          <w:noProof/>
                          <w:color w:val="002060"/>
                          <w:sz w:val="24"/>
                          <w:szCs w:val="20"/>
                          <w:lang w:val="en-US"/>
                        </w:rPr>
                      </w:pPr>
                      <w:r w:rsidRPr="00AC7F04">
                        <w:rPr>
                          <w:color w:val="002060"/>
                        </w:rPr>
                        <w:t>Эх үүсвэр: Блүүмберг терминал</w:t>
                      </w:r>
                    </w:p>
                  </w:txbxContent>
                </v:textbox>
                <w10:wrap type="square"/>
              </v:shape>
            </w:pict>
          </mc:Fallback>
        </mc:AlternateContent>
      </w:r>
      <w:r w:rsidRPr="00BF37E2">
        <w:rPr>
          <w:noProof/>
          <w:lang w:val="en-US" w:eastAsia="en-US"/>
        </w:rPr>
        <w:drawing>
          <wp:anchor distT="0" distB="0" distL="114300" distR="114300" simplePos="0" relativeHeight="251658307" behindDoc="0" locked="0" layoutInCell="1" allowOverlap="1" wp14:anchorId="342D3761" wp14:editId="45B2449A">
            <wp:simplePos x="0" y="0"/>
            <wp:positionH relativeFrom="column">
              <wp:posOffset>237158</wp:posOffset>
            </wp:positionH>
            <wp:positionV relativeFrom="paragraph">
              <wp:posOffset>328875</wp:posOffset>
            </wp:positionV>
            <wp:extent cx="2637155" cy="1600200"/>
            <wp:effectExtent l="0" t="0" r="10795" b="0"/>
            <wp:wrapSquare wrapText="bothSides"/>
            <wp:docPr id="106" name="Chart 106">
              <a:extLst xmlns:a="http://schemas.openxmlformats.org/drawingml/2006/main">
                <a:ext uri="{FF2B5EF4-FFF2-40B4-BE49-F238E27FC236}">
                  <a16:creationId xmlns:a16="http://schemas.microsoft.com/office/drawing/2014/main" id="{2AEFE6DD-620D-463A-AF25-80056D4AF0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anchor>
        </w:drawing>
      </w:r>
      <w:r w:rsidRPr="00BF37E2">
        <w:rPr>
          <w:noProof/>
          <w:lang w:val="en-US" w:eastAsia="en-US"/>
        </w:rPr>
        <mc:AlternateContent>
          <mc:Choice Requires="wps">
            <w:drawing>
              <wp:anchor distT="0" distB="0" distL="114300" distR="114300" simplePos="0" relativeHeight="251658250" behindDoc="0" locked="0" layoutInCell="1" allowOverlap="1" wp14:anchorId="62FEA2E8" wp14:editId="5DBC8BC0">
                <wp:simplePos x="0" y="0"/>
                <wp:positionH relativeFrom="column">
                  <wp:posOffset>245745</wp:posOffset>
                </wp:positionH>
                <wp:positionV relativeFrom="paragraph">
                  <wp:posOffset>38379</wp:posOffset>
                </wp:positionV>
                <wp:extent cx="2637155" cy="2667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637155" cy="266700"/>
                        </a:xfrm>
                        <a:prstGeom prst="rect">
                          <a:avLst/>
                        </a:prstGeom>
                        <a:solidFill>
                          <a:prstClr val="white"/>
                        </a:solidFill>
                        <a:ln>
                          <a:noFill/>
                        </a:ln>
                      </wps:spPr>
                      <wps:txbx>
                        <w:txbxContent>
                          <w:p w14:paraId="1DA62EE4" w14:textId="424BA71C" w:rsidR="00334920" w:rsidRPr="00AC7F04" w:rsidRDefault="00334920" w:rsidP="00554C9E">
                            <w:pPr>
                              <w:pStyle w:val="Caption"/>
                              <w:ind w:firstLine="0"/>
                              <w:rPr>
                                <w:noProof/>
                                <w:color w:val="002060"/>
                                <w:sz w:val="24"/>
                                <w:szCs w:val="20"/>
                              </w:rPr>
                            </w:pPr>
                            <w:bookmarkStart w:id="110" w:name="_Toc115121375"/>
                            <w:bookmarkStart w:id="111" w:name="_Toc115197910"/>
                            <w:bookmarkStart w:id="112" w:name="_Toc115288066"/>
                            <w:bookmarkStart w:id="113" w:name="_Toc115323158"/>
                            <w:r w:rsidRPr="00AC7F04">
                              <w:rPr>
                                <w:color w:val="002060"/>
                              </w:rPr>
                              <w:t xml:space="preserve">График </w:t>
                            </w:r>
                            <w:r>
                              <w:rPr>
                                <w:color w:val="002060"/>
                              </w:rPr>
                              <w:t>1.</w:t>
                            </w:r>
                            <w:r w:rsidRPr="00AC7F04">
                              <w:rPr>
                                <w:color w:val="002060"/>
                              </w:rPr>
                              <w:fldChar w:fldCharType="begin"/>
                            </w:r>
                            <w:r w:rsidRPr="00AC7F04">
                              <w:rPr>
                                <w:color w:val="002060"/>
                              </w:rPr>
                              <w:instrText xml:space="preserve"> SEQ График \* ARABIC </w:instrText>
                            </w:r>
                            <w:r w:rsidRPr="00AC7F04">
                              <w:rPr>
                                <w:color w:val="002060"/>
                              </w:rPr>
                              <w:fldChar w:fldCharType="separate"/>
                            </w:r>
                            <w:r>
                              <w:rPr>
                                <w:noProof/>
                                <w:color w:val="002060"/>
                              </w:rPr>
                              <w:t>12</w:t>
                            </w:r>
                            <w:r w:rsidRPr="00AC7F04">
                              <w:rPr>
                                <w:color w:val="002060"/>
                              </w:rPr>
                              <w:fldChar w:fldCharType="end"/>
                            </w:r>
                            <w:r>
                              <w:rPr>
                                <w:color w:val="002060"/>
                              </w:rPr>
                              <w:t>.</w:t>
                            </w:r>
                            <w:r w:rsidRPr="00AC7F04">
                              <w:rPr>
                                <w:color w:val="002060"/>
                              </w:rPr>
                              <w:t xml:space="preserve"> Алтны үнийн хөдөлгөөн, төсөөлөл, ам.доллар/трой унц</w:t>
                            </w:r>
                            <w:bookmarkEnd w:id="110"/>
                            <w:bookmarkEnd w:id="111"/>
                            <w:bookmarkEnd w:id="112"/>
                            <w:bookmarkEnd w:id="1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FEA2E8" id="Text Box 8" o:spid="_x0000_s1055" type="#_x0000_t202" style="position:absolute;left:0;text-align:left;margin-left:19.35pt;margin-top:3pt;width:207.65pt;height:21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" stroked="f">
                <v:textbox inset="0,0,0,0">
                  <w:txbxContent>
                    <w:p w14:paraId="1DA62EE4" w14:textId="424BA71C" w:rsidR="00334920" w:rsidRPr="00AC7F04" w:rsidRDefault="00334920" w:rsidP="00554C9E">
                      <w:pPr>
                        <w:pStyle w:val="Caption"/>
                        <w:ind w:firstLine="0"/>
                        <w:rPr>
                          <w:noProof/>
                          <w:color w:val="002060"/>
                          <w:sz w:val="24"/>
                          <w:szCs w:val="20"/>
                        </w:rPr>
                      </w:pPr>
                      <w:bookmarkStart w:id="114" w:name="_Toc115121375"/>
                      <w:bookmarkStart w:id="115" w:name="_Toc115197910"/>
                      <w:bookmarkStart w:id="116" w:name="_Toc115288066"/>
                      <w:bookmarkStart w:id="117" w:name="_Toc115323158"/>
                      <w:r w:rsidRPr="00AC7F04">
                        <w:rPr>
                          <w:color w:val="002060"/>
                        </w:rPr>
                        <w:t xml:space="preserve">График </w:t>
                      </w:r>
                      <w:r>
                        <w:rPr>
                          <w:color w:val="002060"/>
                        </w:rPr>
                        <w:t>1.</w:t>
                      </w:r>
                      <w:r w:rsidRPr="00AC7F04">
                        <w:rPr>
                          <w:color w:val="002060"/>
                        </w:rPr>
                        <w:fldChar w:fldCharType="begin"/>
                      </w:r>
                      <w:r w:rsidRPr="00AC7F04">
                        <w:rPr>
                          <w:color w:val="002060"/>
                        </w:rPr>
                        <w:instrText xml:space="preserve"> SEQ График \* ARABIC </w:instrText>
                      </w:r>
                      <w:r w:rsidRPr="00AC7F04">
                        <w:rPr>
                          <w:color w:val="002060"/>
                        </w:rPr>
                        <w:fldChar w:fldCharType="separate"/>
                      </w:r>
                      <w:r>
                        <w:rPr>
                          <w:noProof/>
                          <w:color w:val="002060"/>
                        </w:rPr>
                        <w:t>12</w:t>
                      </w:r>
                      <w:r w:rsidRPr="00AC7F04">
                        <w:rPr>
                          <w:color w:val="002060"/>
                        </w:rPr>
                        <w:fldChar w:fldCharType="end"/>
                      </w:r>
                      <w:r>
                        <w:rPr>
                          <w:color w:val="002060"/>
                        </w:rPr>
                        <w:t>.</w:t>
                      </w:r>
                      <w:r w:rsidRPr="00AC7F04">
                        <w:rPr>
                          <w:color w:val="002060"/>
                        </w:rPr>
                        <w:t xml:space="preserve"> Алтны үнийн хөдөлгөөн, төсөөлөл, ам.доллар/трой унц</w:t>
                      </w:r>
                      <w:bookmarkEnd w:id="114"/>
                      <w:bookmarkEnd w:id="115"/>
                      <w:bookmarkEnd w:id="116"/>
                      <w:bookmarkEnd w:id="117"/>
                    </w:p>
                  </w:txbxContent>
                </v:textbox>
                <w10:wrap type="square"/>
              </v:shape>
            </w:pict>
          </mc:Fallback>
        </mc:AlternateContent>
      </w:r>
      <w:r w:rsidRPr="00BF37E2">
        <w:rPr>
          <w:noProof/>
          <w:color w:val="002060"/>
          <w:lang w:val="en-US" w:eastAsia="en-US"/>
        </w:rPr>
        <mc:AlternateContent>
          <mc:Choice Requires="wps">
            <w:drawing>
              <wp:anchor distT="0" distB="0" distL="114300" distR="114300" simplePos="0" relativeHeight="251658260" behindDoc="0" locked="0" layoutInCell="1" allowOverlap="1" wp14:anchorId="254A2D0D" wp14:editId="29AF1F92">
                <wp:simplePos x="0" y="0"/>
                <wp:positionH relativeFrom="margin">
                  <wp:posOffset>-603885</wp:posOffset>
                </wp:positionH>
                <wp:positionV relativeFrom="paragraph">
                  <wp:posOffset>39370</wp:posOffset>
                </wp:positionV>
                <wp:extent cx="600710" cy="285115"/>
                <wp:effectExtent l="0" t="0" r="0" b="635"/>
                <wp:wrapNone/>
                <wp:docPr id="1110418851" name="Rectangle 1110418851"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600710" cy="285115"/>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B61A278" w14:textId="77777777" w:rsidR="00334920" w:rsidRPr="001D5470" w:rsidRDefault="00334920" w:rsidP="00554C9E">
                            <w:pPr>
                              <w:ind w:firstLine="0"/>
                              <w:jc w:val="right"/>
                              <w:rPr>
                                <w:b/>
                                <w:bCs/>
                                <w:i/>
                                <w:iCs/>
                                <w:color w:val="173276"/>
                                <w:sz w:val="20"/>
                                <w:lang w:val="en-US"/>
                                <w14:textOutline w14:w="9525" w14:cap="rnd" w14:cmpd="sng" w14:algn="ctr">
                                  <w14:noFill/>
                                  <w14:prstDash w14:val="dash"/>
                                  <w14:bevel/>
                                </w14:textOutline>
                              </w:rPr>
                            </w:pPr>
                            <w:r>
                              <w:rPr>
                                <w:b/>
                                <w:bCs/>
                                <w:i/>
                                <w:iCs/>
                                <w:color w:val="173276"/>
                                <w:sz w:val="20"/>
                                <w14:textOutline w14:w="9525" w14:cap="rnd" w14:cmpd="sng" w14:algn="ctr">
                                  <w14:noFill/>
                                  <w14:prstDash w14:val="dash"/>
                                  <w14:bevel/>
                                </w14:textOutline>
                              </w:rPr>
                              <w:t>АЛТ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A2D0D" id="Rectangle 1110418851" o:spid="_x0000_s1056" alt="‣Дэлхийн эдийн засаг 2022 онд 4.9 хувиар өсөх төлөвтэй байна." style="position:absolute;left:0;text-align:left;margin-left:-47.55pt;margin-top:3.1pt;width:47.3pt;height:22.4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" filled="f" stroked="f" strokeweight="1pt">
                <v:stroke dashstyle="dash"/>
                <v:textbox>
                  <w:txbxContent>
                    <w:p w14:paraId="0B61A278" w14:textId="77777777" w:rsidR="00334920" w:rsidRPr="001D5470" w:rsidRDefault="00334920" w:rsidP="00554C9E">
                      <w:pPr>
                        <w:ind w:firstLine="0"/>
                        <w:jc w:val="right"/>
                        <w:rPr>
                          <w:b/>
                          <w:bCs/>
                          <w:i/>
                          <w:iCs/>
                          <w:color w:val="173276"/>
                          <w:sz w:val="20"/>
                          <w:lang w:val="en-US"/>
                          <w14:textOutline w14:w="9525" w14:cap="rnd" w14:cmpd="sng" w14:algn="ctr">
                            <w14:noFill/>
                            <w14:prstDash w14:val="dash"/>
                            <w14:bevel/>
                          </w14:textOutline>
                        </w:rPr>
                      </w:pPr>
                      <w:r>
                        <w:rPr>
                          <w:b/>
                          <w:bCs/>
                          <w:i/>
                          <w:iCs/>
                          <w:color w:val="173276"/>
                          <w:sz w:val="20"/>
                          <w14:textOutline w14:w="9525" w14:cap="rnd" w14:cmpd="sng" w14:algn="ctr">
                            <w14:noFill/>
                            <w14:prstDash w14:val="dash"/>
                            <w14:bevel/>
                          </w14:textOutline>
                        </w:rPr>
                        <w:t>АЛТ</w:t>
                      </w:r>
                    </w:p>
                  </w:txbxContent>
                </v:textbox>
                <w10:wrap anchorx="margin"/>
              </v:rect>
            </w:pict>
          </mc:Fallback>
        </mc:AlternateContent>
      </w:r>
      <w:r w:rsidRPr="00BF37E2">
        <w:rPr>
          <w:noProof/>
          <w:lang w:val="en-US" w:eastAsia="en-US"/>
        </w:rPr>
        <mc:AlternateContent>
          <mc:Choice Requires="wps">
            <w:drawing>
              <wp:anchor distT="0" distB="0" distL="114300" distR="114300" simplePos="0" relativeHeight="251658261" behindDoc="0" locked="0" layoutInCell="1" allowOverlap="1" wp14:anchorId="3E5AE155" wp14:editId="3F8343AF">
                <wp:simplePos x="0" y="0"/>
                <wp:positionH relativeFrom="column">
                  <wp:posOffset>-41910</wp:posOffset>
                </wp:positionH>
                <wp:positionV relativeFrom="paragraph">
                  <wp:posOffset>120320</wp:posOffset>
                </wp:positionV>
                <wp:extent cx="90170" cy="90170"/>
                <wp:effectExtent l="0" t="0" r="24130" b="24130"/>
                <wp:wrapNone/>
                <wp:docPr id="1110418852" name="Flowchart: Connector 1110418852"/>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E26AEC" id="Flowchart: Connector 1110418852" o:spid="_x0000_s1026" type="#_x0000_t120" style="position:absolute;margin-left:-3.3pt;margin-top:9.45pt;width:7.1pt;height:7.1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" fillcolor="#173276" strokecolor="#173276" strokeweight="1pt">
                <v:stroke joinstyle="miter"/>
              </v:shape>
            </w:pict>
          </mc:Fallback>
        </mc:AlternateContent>
      </w:r>
      <w:r w:rsidRPr="00BF37E2">
        <w:t xml:space="preserve">Алтны үнэ 2022 оны эхний 8 сарын дунджаар 1,845 ам.доллар болж, өмнөх оны мөн үеэс 2 хувиар, өмнөх оны эцсээс 3 хувиар тус тус өсөөд байна. 2023 онд 1,830 ам.доллар орчимд хүрэх төлөвтэй байна. Дэлхийн томоохон төв банкнууд бодлогын хүүгээ өсгөх, дэлхийн эдийн засгийн </w:t>
      </w:r>
      <w:r w:rsidRPr="00167DBA">
        <w:t>удаашралаас</w:t>
      </w:r>
      <w:r w:rsidRPr="00BF37E2">
        <w:t xml:space="preserve"> үүдэн алтны үнэ 2023 онд бага зэрэг буурах төлөвтэй байна. </w:t>
      </w:r>
    </w:p>
    <w:p w14:paraId="19C6E302" w14:textId="77777777" w:rsidR="00554C9E" w:rsidRPr="00BF37E2" w:rsidRDefault="00554C9E" w:rsidP="00554C9E">
      <w:pPr>
        <w:keepNext/>
        <w:spacing w:line="276" w:lineRule="auto"/>
        <w:ind w:left="426" w:firstLine="414"/>
      </w:pPr>
      <w:r w:rsidRPr="00BF37E2">
        <w:rPr>
          <w:noProof/>
          <w:lang w:val="en-US" w:eastAsia="en-US"/>
        </w:rPr>
        <w:drawing>
          <wp:anchor distT="0" distB="0" distL="114300" distR="114300" simplePos="0" relativeHeight="251658337" behindDoc="0" locked="0" layoutInCell="1" allowOverlap="1" wp14:anchorId="29C86731" wp14:editId="082B9BBF">
            <wp:simplePos x="0" y="0"/>
            <wp:positionH relativeFrom="column">
              <wp:posOffset>261289</wp:posOffset>
            </wp:positionH>
            <wp:positionV relativeFrom="paragraph">
              <wp:posOffset>339477</wp:posOffset>
            </wp:positionV>
            <wp:extent cx="2605405" cy="1600200"/>
            <wp:effectExtent l="0" t="0" r="4445" b="0"/>
            <wp:wrapSquare wrapText="bothSides"/>
            <wp:docPr id="30" name="Chart 30">
              <a:extLst xmlns:a="http://schemas.openxmlformats.org/drawingml/2006/main">
                <a:ext uri="{FF2B5EF4-FFF2-40B4-BE49-F238E27FC236}">
                  <a16:creationId xmlns:a16="http://schemas.microsoft.com/office/drawing/2014/main" id="{92F2DD3C-5596-43D9-8192-7FF31C4695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Pr="00BF37E2">
        <w:rPr>
          <w:noProof/>
          <w:color w:val="002060"/>
          <w:lang w:val="en-US" w:eastAsia="en-US"/>
        </w:rPr>
        <mc:AlternateContent>
          <mc:Choice Requires="wps">
            <w:drawing>
              <wp:anchor distT="0" distB="0" distL="114300" distR="114300" simplePos="0" relativeHeight="251658263" behindDoc="0" locked="0" layoutInCell="1" allowOverlap="1" wp14:anchorId="0C0292CE" wp14:editId="59C6A6F3">
                <wp:simplePos x="0" y="0"/>
                <wp:positionH relativeFrom="margin">
                  <wp:posOffset>-979805</wp:posOffset>
                </wp:positionH>
                <wp:positionV relativeFrom="paragraph">
                  <wp:posOffset>-96368</wp:posOffset>
                </wp:positionV>
                <wp:extent cx="981075" cy="504190"/>
                <wp:effectExtent l="0" t="0" r="0" b="0"/>
                <wp:wrapNone/>
                <wp:docPr id="1110418853" name="Rectangle 1110418853"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981075" cy="504190"/>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BA28D91" w14:textId="77777777" w:rsidR="00334920" w:rsidRPr="001D5470" w:rsidRDefault="00334920" w:rsidP="00554C9E">
                            <w:pPr>
                              <w:ind w:firstLine="0"/>
                              <w:jc w:val="right"/>
                              <w:rPr>
                                <w:b/>
                                <w:bCs/>
                                <w:i/>
                                <w:iCs/>
                                <w:color w:val="173276"/>
                                <w:sz w:val="20"/>
                                <w:lang w:val="en-US"/>
                                <w14:textOutline w14:w="9525" w14:cap="rnd" w14:cmpd="sng" w14:algn="ctr">
                                  <w14:noFill/>
                                  <w14:prstDash w14:val="dash"/>
                                  <w14:bevel/>
                                </w14:textOutline>
                              </w:rPr>
                            </w:pPr>
                            <w:r w:rsidRPr="004265A3">
                              <w:rPr>
                                <w:b/>
                                <w:bCs/>
                                <w:i/>
                                <w:iCs/>
                                <w:color w:val="173276"/>
                                <w:sz w:val="20"/>
                                <w14:textOutline w14:w="9525" w14:cap="rnd" w14:cmpd="sng" w14:algn="ctr">
                                  <w14:noFill/>
                                  <w14:prstDash w14:val="dash"/>
                                  <w14:bevel/>
                                </w14:textOutline>
                              </w:rPr>
                              <w:t>ТӨМРИЙН ХҮДЭР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292CE" id="Rectangle 1110418853" o:spid="_x0000_s1057" alt="‣Дэлхийн эдийн засаг 2022 онд 4.9 хувиар өсөх төлөвтэй байна." style="position:absolute;left:0;text-align:left;margin-left:-77.15pt;margin-top:-7.6pt;width:77.25pt;height:39.7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" filled="f" stroked="f" strokeweight="1pt">
                <v:stroke dashstyle="dash"/>
                <v:textbox>
                  <w:txbxContent>
                    <w:p w14:paraId="3BA28D91" w14:textId="77777777" w:rsidR="00334920" w:rsidRPr="001D5470" w:rsidRDefault="00334920" w:rsidP="00554C9E">
                      <w:pPr>
                        <w:ind w:firstLine="0"/>
                        <w:jc w:val="right"/>
                        <w:rPr>
                          <w:b/>
                          <w:bCs/>
                          <w:i/>
                          <w:iCs/>
                          <w:color w:val="173276"/>
                          <w:sz w:val="20"/>
                          <w:lang w:val="en-US"/>
                          <w14:textOutline w14:w="9525" w14:cap="rnd" w14:cmpd="sng" w14:algn="ctr">
                            <w14:noFill/>
                            <w14:prstDash w14:val="dash"/>
                            <w14:bevel/>
                          </w14:textOutline>
                        </w:rPr>
                      </w:pPr>
                      <w:r w:rsidRPr="004265A3">
                        <w:rPr>
                          <w:b/>
                          <w:bCs/>
                          <w:i/>
                          <w:iCs/>
                          <w:color w:val="173276"/>
                          <w:sz w:val="20"/>
                          <w14:textOutline w14:w="9525" w14:cap="rnd" w14:cmpd="sng" w14:algn="ctr">
                            <w14:noFill/>
                            <w14:prstDash w14:val="dash"/>
                            <w14:bevel/>
                          </w14:textOutline>
                        </w:rPr>
                        <w:t>ТӨМРИЙН ХҮДЭР</w:t>
                      </w:r>
                    </w:p>
                  </w:txbxContent>
                </v:textbox>
                <w10:wrap anchorx="margin"/>
              </v:rect>
            </w:pict>
          </mc:Fallback>
        </mc:AlternateContent>
      </w:r>
      <w:r w:rsidRPr="00BF37E2">
        <w:rPr>
          <w:noProof/>
          <w:lang w:val="en-US" w:eastAsia="en-US"/>
        </w:rPr>
        <mc:AlternateContent>
          <mc:Choice Requires="wps">
            <w:drawing>
              <wp:anchor distT="0" distB="0" distL="114300" distR="114300" simplePos="0" relativeHeight="251658264" behindDoc="0" locked="0" layoutInCell="1" allowOverlap="1" wp14:anchorId="34FFA85F" wp14:editId="4EEB1429">
                <wp:simplePos x="0" y="0"/>
                <wp:positionH relativeFrom="column">
                  <wp:posOffset>-40640</wp:posOffset>
                </wp:positionH>
                <wp:positionV relativeFrom="paragraph">
                  <wp:posOffset>2845</wp:posOffset>
                </wp:positionV>
                <wp:extent cx="90170" cy="90170"/>
                <wp:effectExtent l="0" t="0" r="24130" b="24130"/>
                <wp:wrapNone/>
                <wp:docPr id="1110418854" name="Flowchart: Connector 1110418854"/>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8EFD002" id="Flowchart: Connector 1110418854" o:spid="_x0000_s1026" type="#_x0000_t120" style="position:absolute;margin-left:-3.2pt;margin-top:.2pt;width:7.1pt;height:7.1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" fillcolor="#173276" strokecolor="#173276" strokeweight="1pt">
                <v:stroke joinstyle="miter"/>
              </v:shape>
            </w:pict>
          </mc:Fallback>
        </mc:AlternateContent>
      </w:r>
      <w:r w:rsidRPr="00BF37E2">
        <w:rPr>
          <w:noProof/>
          <w:lang w:val="en-US" w:eastAsia="en-US"/>
        </w:rPr>
        <mc:AlternateContent>
          <mc:Choice Requires="wps">
            <w:drawing>
              <wp:anchor distT="0" distB="0" distL="114300" distR="114300" simplePos="0" relativeHeight="251658252" behindDoc="0" locked="0" layoutInCell="1" allowOverlap="1" wp14:anchorId="2B7145F5" wp14:editId="33959269">
                <wp:simplePos x="0" y="0"/>
                <wp:positionH relativeFrom="column">
                  <wp:posOffset>274320</wp:posOffset>
                </wp:positionH>
                <wp:positionV relativeFrom="paragraph">
                  <wp:posOffset>1998625</wp:posOffset>
                </wp:positionV>
                <wp:extent cx="2637155" cy="6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2637155" cy="635"/>
                        </a:xfrm>
                        <a:prstGeom prst="rect">
                          <a:avLst/>
                        </a:prstGeom>
                        <a:solidFill>
                          <a:prstClr val="white"/>
                        </a:solidFill>
                        <a:ln>
                          <a:noFill/>
                        </a:ln>
                      </wps:spPr>
                      <wps:txbx>
                        <w:txbxContent>
                          <w:p w14:paraId="661DC173" w14:textId="77777777" w:rsidR="00334920" w:rsidRPr="00DB234F" w:rsidRDefault="00334920" w:rsidP="00554C9E">
                            <w:pPr>
                              <w:pStyle w:val="Caption"/>
                              <w:ind w:firstLine="0"/>
                              <w:jc w:val="right"/>
                              <w:rPr>
                                <w:noProof/>
                                <w:color w:val="002060"/>
                                <w:sz w:val="24"/>
                                <w:szCs w:val="20"/>
                              </w:rPr>
                            </w:pPr>
                            <w:r w:rsidRPr="00DB234F">
                              <w:rPr>
                                <w:color w:val="002060"/>
                              </w:rPr>
                              <w:t>Эх үүсвэр: Блүүмберг терминал</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7145F5" id="Text Box 10" o:spid="_x0000_s1058" type="#_x0000_t202" style="position:absolute;left:0;text-align:left;margin-left:21.6pt;margin-top:157.35pt;width:207.65pt;height:.0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" stroked="f">
                <v:textbox style="mso-fit-shape-to-text:t" inset="0,0,0,0">
                  <w:txbxContent>
                    <w:p w14:paraId="661DC173" w14:textId="77777777" w:rsidR="00334920" w:rsidRPr="00DB234F" w:rsidRDefault="00334920" w:rsidP="00554C9E">
                      <w:pPr>
                        <w:pStyle w:val="Caption"/>
                        <w:ind w:firstLine="0"/>
                        <w:jc w:val="right"/>
                        <w:rPr>
                          <w:noProof/>
                          <w:color w:val="002060"/>
                          <w:sz w:val="24"/>
                          <w:szCs w:val="20"/>
                        </w:rPr>
                      </w:pPr>
                      <w:r w:rsidRPr="00DB234F">
                        <w:rPr>
                          <w:color w:val="002060"/>
                        </w:rPr>
                        <w:t>Эх үүсвэр: Блүүмберг терминал</w:t>
                      </w:r>
                    </w:p>
                  </w:txbxContent>
                </v:textbox>
                <w10:wrap type="square"/>
              </v:shape>
            </w:pict>
          </mc:Fallback>
        </mc:AlternateContent>
      </w:r>
      <w:r w:rsidRPr="00BF37E2">
        <w:rPr>
          <w:noProof/>
          <w:lang w:val="en-US" w:eastAsia="en-US"/>
        </w:rPr>
        <mc:AlternateContent>
          <mc:Choice Requires="wps">
            <w:drawing>
              <wp:anchor distT="0" distB="0" distL="114300" distR="114300" simplePos="0" relativeHeight="251658262" behindDoc="0" locked="0" layoutInCell="1" allowOverlap="1" wp14:anchorId="0C1E87C9" wp14:editId="0A4BE1FF">
                <wp:simplePos x="0" y="0"/>
                <wp:positionH relativeFrom="column">
                  <wp:posOffset>271145</wp:posOffset>
                </wp:positionH>
                <wp:positionV relativeFrom="paragraph">
                  <wp:posOffset>228</wp:posOffset>
                </wp:positionV>
                <wp:extent cx="2637155" cy="277495"/>
                <wp:effectExtent l="0" t="0" r="0" b="8255"/>
                <wp:wrapSquare wrapText="bothSides"/>
                <wp:docPr id="1110418855" name="Text Box 1110418855"/>
                <wp:cNvGraphicFramePr/>
                <a:graphic xmlns:a="http://schemas.openxmlformats.org/drawingml/2006/main">
                  <a:graphicData uri="http://schemas.microsoft.com/office/word/2010/wordprocessingShape">
                    <wps:wsp>
                      <wps:cNvSpPr txBox="1"/>
                      <wps:spPr>
                        <a:xfrm>
                          <a:off x="0" y="0"/>
                          <a:ext cx="2637155" cy="277495"/>
                        </a:xfrm>
                        <a:prstGeom prst="rect">
                          <a:avLst/>
                        </a:prstGeom>
                        <a:solidFill>
                          <a:prstClr val="white"/>
                        </a:solidFill>
                        <a:ln>
                          <a:noFill/>
                        </a:ln>
                      </wps:spPr>
                      <wps:txbx>
                        <w:txbxContent>
                          <w:p w14:paraId="1E934773" w14:textId="0EC46C74" w:rsidR="00334920" w:rsidRPr="007B1027" w:rsidRDefault="00334920" w:rsidP="00554C9E">
                            <w:pPr>
                              <w:pStyle w:val="Caption"/>
                              <w:ind w:firstLine="0"/>
                              <w:rPr>
                                <w:noProof/>
                                <w:color w:val="002060"/>
                                <w:sz w:val="24"/>
                                <w:szCs w:val="20"/>
                                <w:lang w:val="en-US"/>
                              </w:rPr>
                            </w:pPr>
                            <w:bookmarkStart w:id="118" w:name="_Toc115121376"/>
                            <w:bookmarkStart w:id="119" w:name="_Toc115197911"/>
                            <w:bookmarkStart w:id="120" w:name="_Toc115288067"/>
                            <w:bookmarkStart w:id="121" w:name="_Toc115323159"/>
                            <w:r w:rsidRPr="007B1027">
                              <w:rPr>
                                <w:color w:val="002060"/>
                              </w:rPr>
                              <w:t xml:space="preserve">График </w:t>
                            </w:r>
                            <w:r>
                              <w:rPr>
                                <w:color w:val="002060"/>
                              </w:rPr>
                              <w:t>1</w:t>
                            </w:r>
                            <w:r>
                              <w:rPr>
                                <w:rFonts w:eastAsiaTheme="minorEastAsia" w:hint="eastAsia"/>
                                <w:color w:val="002060"/>
                                <w:lang w:eastAsia="zh-CN"/>
                              </w:rPr>
                              <w:t>.</w:t>
                            </w:r>
                            <w:r w:rsidRPr="007B1027">
                              <w:rPr>
                                <w:color w:val="002060"/>
                              </w:rPr>
                              <w:fldChar w:fldCharType="begin"/>
                            </w:r>
                            <w:r w:rsidRPr="007B1027">
                              <w:rPr>
                                <w:color w:val="002060"/>
                              </w:rPr>
                              <w:instrText xml:space="preserve"> SEQ График \* ARABIC </w:instrText>
                            </w:r>
                            <w:r w:rsidRPr="007B1027">
                              <w:rPr>
                                <w:color w:val="002060"/>
                              </w:rPr>
                              <w:fldChar w:fldCharType="separate"/>
                            </w:r>
                            <w:r>
                              <w:rPr>
                                <w:noProof/>
                                <w:color w:val="002060"/>
                              </w:rPr>
                              <w:t>13</w:t>
                            </w:r>
                            <w:r w:rsidRPr="007B1027">
                              <w:rPr>
                                <w:color w:val="002060"/>
                              </w:rPr>
                              <w:fldChar w:fldCharType="end"/>
                            </w:r>
                            <w:r w:rsidRPr="007B1027">
                              <w:rPr>
                                <w:color w:val="002060"/>
                                <w:lang w:val="en-US"/>
                              </w:rPr>
                              <w:t>. Төмрийн хүдрийн үнийн хөдөлгөөн, төсөөлөл, ам.доллар/тонн</w:t>
                            </w:r>
                            <w:bookmarkEnd w:id="118"/>
                            <w:bookmarkEnd w:id="119"/>
                            <w:bookmarkEnd w:id="120"/>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1E87C9" id="Text Box 1110418855" o:spid="_x0000_s1059" type="#_x0000_t202" style="position:absolute;left:0;text-align:left;margin-left:21.35pt;margin-top:0;width:207.65pt;height:21.85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" stroked="f">
                <v:textbox inset="0,0,0,0">
                  <w:txbxContent>
                    <w:p w14:paraId="1E934773" w14:textId="0EC46C74" w:rsidR="00334920" w:rsidRPr="007B1027" w:rsidRDefault="00334920" w:rsidP="00554C9E">
                      <w:pPr>
                        <w:pStyle w:val="Caption"/>
                        <w:ind w:firstLine="0"/>
                        <w:rPr>
                          <w:noProof/>
                          <w:color w:val="002060"/>
                          <w:sz w:val="24"/>
                          <w:szCs w:val="20"/>
                          <w:lang w:val="en-US"/>
                        </w:rPr>
                      </w:pPr>
                      <w:bookmarkStart w:id="122" w:name="_Toc115121376"/>
                      <w:bookmarkStart w:id="123" w:name="_Toc115197911"/>
                      <w:bookmarkStart w:id="124" w:name="_Toc115288067"/>
                      <w:bookmarkStart w:id="125" w:name="_Toc115323159"/>
                      <w:r w:rsidRPr="007B1027">
                        <w:rPr>
                          <w:color w:val="002060"/>
                        </w:rPr>
                        <w:t xml:space="preserve">График </w:t>
                      </w:r>
                      <w:r>
                        <w:rPr>
                          <w:color w:val="002060"/>
                        </w:rPr>
                        <w:t>1</w:t>
                      </w:r>
                      <w:r>
                        <w:rPr>
                          <w:rFonts w:eastAsiaTheme="minorEastAsia" w:hint="eastAsia"/>
                          <w:color w:val="002060"/>
                          <w:lang w:eastAsia="zh-CN"/>
                        </w:rPr>
                        <w:t>.</w:t>
                      </w:r>
                      <w:r w:rsidRPr="007B1027">
                        <w:rPr>
                          <w:color w:val="002060"/>
                        </w:rPr>
                        <w:fldChar w:fldCharType="begin"/>
                      </w:r>
                      <w:r w:rsidRPr="007B1027">
                        <w:rPr>
                          <w:color w:val="002060"/>
                        </w:rPr>
                        <w:instrText xml:space="preserve"> SEQ График \* ARABIC </w:instrText>
                      </w:r>
                      <w:r w:rsidRPr="007B1027">
                        <w:rPr>
                          <w:color w:val="002060"/>
                        </w:rPr>
                        <w:fldChar w:fldCharType="separate"/>
                      </w:r>
                      <w:r>
                        <w:rPr>
                          <w:noProof/>
                          <w:color w:val="002060"/>
                        </w:rPr>
                        <w:t>13</w:t>
                      </w:r>
                      <w:r w:rsidRPr="007B1027">
                        <w:rPr>
                          <w:color w:val="002060"/>
                        </w:rPr>
                        <w:fldChar w:fldCharType="end"/>
                      </w:r>
                      <w:r w:rsidRPr="007B1027">
                        <w:rPr>
                          <w:color w:val="002060"/>
                          <w:lang w:val="en-US"/>
                        </w:rPr>
                        <w:t>. Төмрийн хүдрийн үнийн хөдөлгөөн, төсөөлөл, ам.доллар/тонн</w:t>
                      </w:r>
                      <w:bookmarkEnd w:id="122"/>
                      <w:bookmarkEnd w:id="123"/>
                      <w:bookmarkEnd w:id="124"/>
                      <w:bookmarkEnd w:id="125"/>
                    </w:p>
                  </w:txbxContent>
                </v:textbox>
                <w10:wrap type="square"/>
              </v:shape>
            </w:pict>
          </mc:Fallback>
        </mc:AlternateContent>
      </w:r>
      <w:r w:rsidRPr="00BF37E2">
        <w:rPr>
          <w:noProof/>
        </w:rPr>
        <w:t xml:space="preserve"> </w:t>
      </w:r>
      <w:r w:rsidRPr="00BF37E2">
        <w:t xml:space="preserve">Төмрийн хүдрийн 2022 оны эхний 8 сарын дундаж үнэ 131 ам.доллар болж, өмнөх оны мөн үеэс 29.0 хувиар, өмнөх оны эцсээс 18 хувиар тус тус буурсан байна. БНХАУ цар тахлын сөрөг нөлөөг бууруулах, үл хөдлөх хөрөнгийн салбарыг дэмжих чиглэлд дэд бүтцийн хөрөнгө оруулалтыг бодлогоор идэвхжүүлэн гангийн эрэлтийг нэмэгдүүлснээр төмрийн хүдрийн үнэ 2021 онд эрчимтэй өссөн. Ирэх онд </w:t>
      </w:r>
      <w:r w:rsidRPr="00BF37E2">
        <w:lastRenderedPageBreak/>
        <w:t xml:space="preserve">уг төслүүд хэрэгжиж дууссанаар төмрийн эрэлт саарч, нөгөөтээгүүр Бразил, Австралийн төмрийн хүдрийн нийлүүлэлт нэмэгдэх төлөвтэй байна. Шинжээчид төмрийн хүдрийн дундаж үнийг 2023 онд 110 ам.доллар орчим </w:t>
      </w:r>
      <w:r w:rsidRPr="00BF37E2">
        <w:rPr>
          <w:noProof/>
          <w:color w:val="002060"/>
          <w:lang w:val="en-US" w:eastAsia="en-US"/>
        </w:rPr>
        <mc:AlternateContent>
          <mc:Choice Requires="wps">
            <w:drawing>
              <wp:anchor distT="0" distB="0" distL="114300" distR="114300" simplePos="0" relativeHeight="251658265" behindDoc="0" locked="0" layoutInCell="1" allowOverlap="1" wp14:anchorId="1C299B0D" wp14:editId="032E0A08">
                <wp:simplePos x="0" y="0"/>
                <wp:positionH relativeFrom="margin">
                  <wp:posOffset>-979805</wp:posOffset>
                </wp:positionH>
                <wp:positionV relativeFrom="paragraph">
                  <wp:posOffset>464516</wp:posOffset>
                </wp:positionV>
                <wp:extent cx="981075" cy="270510"/>
                <wp:effectExtent l="0" t="0" r="0" b="0"/>
                <wp:wrapNone/>
                <wp:docPr id="1110418856" name="Rectangle 1110418856"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981075" cy="270510"/>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328C51F" w14:textId="77777777" w:rsidR="00334920" w:rsidRPr="006A189B" w:rsidRDefault="00334920" w:rsidP="00554C9E">
                            <w:pPr>
                              <w:ind w:right="-32" w:firstLine="0"/>
                              <w:jc w:val="right"/>
                              <w:rPr>
                                <w:b/>
                                <w:bCs/>
                                <w:i/>
                                <w:iCs/>
                                <w:color w:val="173276"/>
                                <w:sz w:val="20"/>
                                <w14:textOutline w14:w="9525" w14:cap="rnd" w14:cmpd="sng" w14:algn="ctr">
                                  <w14:noFill/>
                                  <w14:prstDash w14:val="dash"/>
                                  <w14:bevel/>
                                </w14:textOutline>
                              </w:rPr>
                            </w:pPr>
                            <w:r>
                              <w:rPr>
                                <w:b/>
                                <w:bCs/>
                                <w:i/>
                                <w:iCs/>
                                <w:color w:val="173276"/>
                                <w:sz w:val="20"/>
                                <w14:textOutline w14:w="9525" w14:cap="rnd" w14:cmpd="sng" w14:algn="ctr">
                                  <w14:noFill/>
                                  <w14:prstDash w14:val="dash"/>
                                  <w14:bevel/>
                                </w14:textOutline>
                              </w:rPr>
                              <w:t>НҮҮРС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99B0D" id="Rectangle 1110418856" o:spid="_x0000_s1060" alt="‣Дэлхийн эдийн засаг 2022 онд 4.9 хувиар өсөх төлөвтэй байна." style="position:absolute;left:0;text-align:left;margin-left:-77.15pt;margin-top:36.6pt;width:77.25pt;height:21.3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" filled="f" stroked="f" strokeweight="1pt">
                <v:stroke dashstyle="dash"/>
                <v:textbox>
                  <w:txbxContent>
                    <w:p w14:paraId="1328C51F" w14:textId="77777777" w:rsidR="00334920" w:rsidRPr="006A189B" w:rsidRDefault="00334920" w:rsidP="00554C9E">
                      <w:pPr>
                        <w:ind w:right="-32" w:firstLine="0"/>
                        <w:jc w:val="right"/>
                        <w:rPr>
                          <w:b/>
                          <w:bCs/>
                          <w:i/>
                          <w:iCs/>
                          <w:color w:val="173276"/>
                          <w:sz w:val="20"/>
                          <w14:textOutline w14:w="9525" w14:cap="rnd" w14:cmpd="sng" w14:algn="ctr">
                            <w14:noFill/>
                            <w14:prstDash w14:val="dash"/>
                            <w14:bevel/>
                          </w14:textOutline>
                        </w:rPr>
                      </w:pPr>
                      <w:r>
                        <w:rPr>
                          <w:b/>
                          <w:bCs/>
                          <w:i/>
                          <w:iCs/>
                          <w:color w:val="173276"/>
                          <w:sz w:val="20"/>
                          <w14:textOutline w14:w="9525" w14:cap="rnd" w14:cmpd="sng" w14:algn="ctr">
                            <w14:noFill/>
                            <w14:prstDash w14:val="dash"/>
                            <w14:bevel/>
                          </w14:textOutline>
                        </w:rPr>
                        <w:t>НҮҮРС</w:t>
                      </w:r>
                    </w:p>
                  </w:txbxContent>
                </v:textbox>
                <w10:wrap anchorx="margin"/>
              </v:rect>
            </w:pict>
          </mc:Fallback>
        </mc:AlternateContent>
      </w:r>
      <w:r w:rsidRPr="00BF37E2">
        <w:t>хүрч буурахаар тооцоолж байна.</w:t>
      </w:r>
    </w:p>
    <w:p w14:paraId="7DFF8E6D" w14:textId="77777777" w:rsidR="00554C9E" w:rsidRPr="00BF37E2" w:rsidRDefault="00554C9E" w:rsidP="00554C9E">
      <w:pPr>
        <w:spacing w:line="276" w:lineRule="auto"/>
        <w:ind w:left="426" w:firstLine="414"/>
        <w:rPr>
          <w:b/>
          <w:bCs/>
        </w:rPr>
      </w:pPr>
      <w:r w:rsidRPr="00BF37E2">
        <w:rPr>
          <w:noProof/>
          <w:lang w:val="en-US" w:eastAsia="en-US"/>
        </w:rPr>
        <mc:AlternateContent>
          <mc:Choice Requires="wps">
            <w:drawing>
              <wp:anchor distT="0" distB="0" distL="114300" distR="114300" simplePos="0" relativeHeight="251658254" behindDoc="0" locked="0" layoutInCell="1" allowOverlap="1" wp14:anchorId="18439340" wp14:editId="7374B685">
                <wp:simplePos x="0" y="0"/>
                <wp:positionH relativeFrom="column">
                  <wp:posOffset>274955</wp:posOffset>
                </wp:positionH>
                <wp:positionV relativeFrom="paragraph">
                  <wp:posOffset>1935480</wp:posOffset>
                </wp:positionV>
                <wp:extent cx="2637155" cy="635"/>
                <wp:effectExtent l="0" t="0" r="0" b="1905"/>
                <wp:wrapSquare wrapText="bothSides"/>
                <wp:docPr id="12" name="Text Box 12"/>
                <wp:cNvGraphicFramePr/>
                <a:graphic xmlns:a="http://schemas.openxmlformats.org/drawingml/2006/main">
                  <a:graphicData uri="http://schemas.microsoft.com/office/word/2010/wordprocessingShape">
                    <wps:wsp>
                      <wps:cNvSpPr txBox="1"/>
                      <wps:spPr>
                        <a:xfrm>
                          <a:off x="0" y="0"/>
                          <a:ext cx="2637155" cy="635"/>
                        </a:xfrm>
                        <a:prstGeom prst="rect">
                          <a:avLst/>
                        </a:prstGeom>
                        <a:solidFill>
                          <a:prstClr val="white"/>
                        </a:solidFill>
                        <a:ln>
                          <a:noFill/>
                        </a:ln>
                      </wps:spPr>
                      <wps:txbx>
                        <w:txbxContent>
                          <w:p w14:paraId="1E1EEE89" w14:textId="77777777" w:rsidR="00334920" w:rsidRPr="00DB234F" w:rsidRDefault="00334920" w:rsidP="00554C9E">
                            <w:pPr>
                              <w:pStyle w:val="Caption"/>
                              <w:ind w:firstLine="0"/>
                              <w:jc w:val="right"/>
                              <w:rPr>
                                <w:noProof/>
                                <w:color w:val="002060"/>
                                <w:sz w:val="24"/>
                                <w:szCs w:val="20"/>
                              </w:rPr>
                            </w:pPr>
                            <w:r w:rsidRPr="00DB234F">
                              <w:rPr>
                                <w:color w:val="002060"/>
                              </w:rPr>
                              <w:t>Эх үүсвэр: Блүүмберг терминал</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439340" id="Text Box 12" o:spid="_x0000_s1061" type="#_x0000_t202" style="position:absolute;left:0;text-align:left;margin-left:21.65pt;margin-top:152.4pt;width:207.65pt;height:.0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" stroked="f">
                <v:textbox style="mso-fit-shape-to-text:t" inset="0,0,0,0">
                  <w:txbxContent>
                    <w:p w14:paraId="1E1EEE89" w14:textId="77777777" w:rsidR="00334920" w:rsidRPr="00DB234F" w:rsidRDefault="00334920" w:rsidP="00554C9E">
                      <w:pPr>
                        <w:pStyle w:val="Caption"/>
                        <w:ind w:firstLine="0"/>
                        <w:jc w:val="right"/>
                        <w:rPr>
                          <w:noProof/>
                          <w:color w:val="002060"/>
                          <w:sz w:val="24"/>
                          <w:szCs w:val="20"/>
                        </w:rPr>
                      </w:pPr>
                      <w:r w:rsidRPr="00DB234F">
                        <w:rPr>
                          <w:color w:val="002060"/>
                        </w:rPr>
                        <w:t>Эх үүсвэр: Блүүмберг терминал</w:t>
                      </w:r>
                    </w:p>
                  </w:txbxContent>
                </v:textbox>
                <w10:wrap type="square"/>
              </v:shape>
            </w:pict>
          </mc:Fallback>
        </mc:AlternateContent>
      </w:r>
      <w:r w:rsidRPr="00BF37E2">
        <w:rPr>
          <w:rFonts w:eastAsia="SimSun" w:cs="Arial"/>
          <w:b/>
          <w:noProof/>
          <w:szCs w:val="24"/>
          <w:lang w:val="en-US" w:eastAsia="en-US"/>
        </w:rPr>
        <w:drawing>
          <wp:anchor distT="0" distB="0" distL="114300" distR="114300" simplePos="0" relativeHeight="251658309" behindDoc="0" locked="0" layoutInCell="1" allowOverlap="1" wp14:anchorId="5F8B0CF7" wp14:editId="747D5B49">
            <wp:simplePos x="0" y="0"/>
            <wp:positionH relativeFrom="column">
              <wp:posOffset>263525</wp:posOffset>
            </wp:positionH>
            <wp:positionV relativeFrom="paragraph">
              <wp:posOffset>3944620</wp:posOffset>
            </wp:positionV>
            <wp:extent cx="2700655" cy="1305560"/>
            <wp:effectExtent l="0" t="0" r="4445" b="8890"/>
            <wp:wrapSquare wrapText="bothSides"/>
            <wp:docPr id="108" name="Chart 108">
              <a:extLst xmlns:a="http://schemas.openxmlformats.org/drawingml/2006/main">
                <a:ext uri="{FF2B5EF4-FFF2-40B4-BE49-F238E27FC236}">
                  <a16:creationId xmlns:a16="http://schemas.microsoft.com/office/drawing/2014/main" id="{B40C5BC1-FE9A-4FE9-8086-B285DB41EA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Pr="00BF37E2">
        <w:rPr>
          <w:noProof/>
          <w:lang w:val="en-US" w:eastAsia="en-US"/>
        </w:rPr>
        <mc:AlternateContent>
          <mc:Choice Requires="wps">
            <w:drawing>
              <wp:anchor distT="0" distB="0" distL="114300" distR="114300" simplePos="0" relativeHeight="251658256" behindDoc="0" locked="0" layoutInCell="1" allowOverlap="1" wp14:anchorId="0823ED85" wp14:editId="655BAD4E">
                <wp:simplePos x="0" y="0"/>
                <wp:positionH relativeFrom="column">
                  <wp:posOffset>274955</wp:posOffset>
                </wp:positionH>
                <wp:positionV relativeFrom="paragraph">
                  <wp:posOffset>3679190</wp:posOffset>
                </wp:positionV>
                <wp:extent cx="2637155" cy="262890"/>
                <wp:effectExtent l="0" t="0" r="0" b="3810"/>
                <wp:wrapSquare wrapText="bothSides"/>
                <wp:docPr id="16" name="Text Box 16"/>
                <wp:cNvGraphicFramePr/>
                <a:graphic xmlns:a="http://schemas.openxmlformats.org/drawingml/2006/main">
                  <a:graphicData uri="http://schemas.microsoft.com/office/word/2010/wordprocessingShape">
                    <wps:wsp>
                      <wps:cNvSpPr txBox="1"/>
                      <wps:spPr>
                        <a:xfrm>
                          <a:off x="0" y="0"/>
                          <a:ext cx="2637155" cy="262890"/>
                        </a:xfrm>
                        <a:prstGeom prst="rect">
                          <a:avLst/>
                        </a:prstGeom>
                        <a:solidFill>
                          <a:prstClr val="white"/>
                        </a:solidFill>
                        <a:ln>
                          <a:noFill/>
                        </a:ln>
                      </wps:spPr>
                      <wps:txbx>
                        <w:txbxContent>
                          <w:p w14:paraId="23B1C10F" w14:textId="770B98B7" w:rsidR="00334920" w:rsidRPr="00DB234F" w:rsidRDefault="00334920" w:rsidP="00554C9E">
                            <w:pPr>
                              <w:pStyle w:val="Caption"/>
                              <w:ind w:firstLine="0"/>
                              <w:rPr>
                                <w:noProof/>
                                <w:color w:val="002060"/>
                                <w:sz w:val="24"/>
                                <w:szCs w:val="20"/>
                              </w:rPr>
                            </w:pPr>
                            <w:bookmarkStart w:id="126" w:name="_Toc115121377"/>
                            <w:bookmarkStart w:id="127" w:name="_Toc115197912"/>
                            <w:bookmarkStart w:id="128" w:name="_Toc115288068"/>
                            <w:bookmarkStart w:id="129" w:name="_Toc115323160"/>
                            <w:r w:rsidRPr="00DB234F">
                              <w:rPr>
                                <w:color w:val="002060"/>
                              </w:rPr>
                              <w:t xml:space="preserve">График </w:t>
                            </w:r>
                            <w:r>
                              <w:rPr>
                                <w:color w:val="002060"/>
                              </w:rPr>
                              <w:t>1.</w:t>
                            </w:r>
                            <w:r w:rsidRPr="00DB234F">
                              <w:rPr>
                                <w:color w:val="002060"/>
                              </w:rPr>
                              <w:fldChar w:fldCharType="begin"/>
                            </w:r>
                            <w:r w:rsidRPr="00DB234F">
                              <w:rPr>
                                <w:color w:val="002060"/>
                              </w:rPr>
                              <w:instrText xml:space="preserve"> SEQ График \* ARABIC </w:instrText>
                            </w:r>
                            <w:r w:rsidRPr="00DB234F">
                              <w:rPr>
                                <w:color w:val="002060"/>
                              </w:rPr>
                              <w:fldChar w:fldCharType="separate"/>
                            </w:r>
                            <w:r>
                              <w:rPr>
                                <w:noProof/>
                                <w:color w:val="002060"/>
                              </w:rPr>
                              <w:t>14</w:t>
                            </w:r>
                            <w:r w:rsidRPr="00DB234F">
                              <w:rPr>
                                <w:color w:val="002060"/>
                              </w:rPr>
                              <w:fldChar w:fldCharType="end"/>
                            </w:r>
                            <w:r w:rsidRPr="00DB234F">
                              <w:rPr>
                                <w:color w:val="002060"/>
                              </w:rPr>
                              <w:t>. Газрын тосны үнийн хөдөлгөөн, төсөөлөл, ам.доллар/баррель</w:t>
                            </w:r>
                            <w:bookmarkEnd w:id="126"/>
                            <w:bookmarkEnd w:id="127"/>
                            <w:bookmarkEnd w:id="128"/>
                            <w:bookmarkEnd w:id="12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23ED85" id="Text Box 16" o:spid="_x0000_s1062" type="#_x0000_t202" style="position:absolute;left:0;text-align:left;margin-left:21.65pt;margin-top:289.7pt;width:207.65pt;height:20.7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" stroked="f">
                <v:textbox inset="0,0,0,0">
                  <w:txbxContent>
                    <w:p w14:paraId="23B1C10F" w14:textId="770B98B7" w:rsidR="00334920" w:rsidRPr="00DB234F" w:rsidRDefault="00334920" w:rsidP="00554C9E">
                      <w:pPr>
                        <w:pStyle w:val="Caption"/>
                        <w:ind w:firstLine="0"/>
                        <w:rPr>
                          <w:noProof/>
                          <w:color w:val="002060"/>
                          <w:sz w:val="24"/>
                          <w:szCs w:val="20"/>
                        </w:rPr>
                      </w:pPr>
                      <w:bookmarkStart w:id="130" w:name="_Toc115121377"/>
                      <w:bookmarkStart w:id="131" w:name="_Toc115197912"/>
                      <w:bookmarkStart w:id="132" w:name="_Toc115288068"/>
                      <w:bookmarkStart w:id="133" w:name="_Toc115323160"/>
                      <w:r w:rsidRPr="00DB234F">
                        <w:rPr>
                          <w:color w:val="002060"/>
                        </w:rPr>
                        <w:t xml:space="preserve">График </w:t>
                      </w:r>
                      <w:r>
                        <w:rPr>
                          <w:color w:val="002060"/>
                        </w:rPr>
                        <w:t>1.</w:t>
                      </w:r>
                      <w:r w:rsidRPr="00DB234F">
                        <w:rPr>
                          <w:color w:val="002060"/>
                        </w:rPr>
                        <w:fldChar w:fldCharType="begin"/>
                      </w:r>
                      <w:r w:rsidRPr="00DB234F">
                        <w:rPr>
                          <w:color w:val="002060"/>
                        </w:rPr>
                        <w:instrText xml:space="preserve"> SEQ График \* ARABIC </w:instrText>
                      </w:r>
                      <w:r w:rsidRPr="00DB234F">
                        <w:rPr>
                          <w:color w:val="002060"/>
                        </w:rPr>
                        <w:fldChar w:fldCharType="separate"/>
                      </w:r>
                      <w:r>
                        <w:rPr>
                          <w:noProof/>
                          <w:color w:val="002060"/>
                        </w:rPr>
                        <w:t>14</w:t>
                      </w:r>
                      <w:r w:rsidRPr="00DB234F">
                        <w:rPr>
                          <w:color w:val="002060"/>
                        </w:rPr>
                        <w:fldChar w:fldCharType="end"/>
                      </w:r>
                      <w:r w:rsidRPr="00DB234F">
                        <w:rPr>
                          <w:color w:val="002060"/>
                        </w:rPr>
                        <w:t>. Газрын тосны үнийн хөдөлгөөн, төсөөлөл, ам.доллар/баррель</w:t>
                      </w:r>
                      <w:bookmarkEnd w:id="130"/>
                      <w:bookmarkEnd w:id="131"/>
                      <w:bookmarkEnd w:id="132"/>
                      <w:bookmarkEnd w:id="133"/>
                    </w:p>
                  </w:txbxContent>
                </v:textbox>
                <w10:wrap type="square"/>
              </v:shape>
            </w:pict>
          </mc:Fallback>
        </mc:AlternateContent>
      </w:r>
      <w:r w:rsidRPr="00BF37E2">
        <w:rPr>
          <w:noProof/>
          <w:color w:val="002060"/>
          <w:lang w:val="en-US" w:eastAsia="en-US"/>
        </w:rPr>
        <mc:AlternateContent>
          <mc:Choice Requires="wps">
            <w:drawing>
              <wp:anchor distT="0" distB="0" distL="114300" distR="114300" simplePos="0" relativeHeight="251658267" behindDoc="0" locked="0" layoutInCell="1" allowOverlap="1" wp14:anchorId="091466B3" wp14:editId="6EB4A0F0">
                <wp:simplePos x="0" y="0"/>
                <wp:positionH relativeFrom="margin">
                  <wp:posOffset>-979805</wp:posOffset>
                </wp:positionH>
                <wp:positionV relativeFrom="paragraph">
                  <wp:posOffset>3669996</wp:posOffset>
                </wp:positionV>
                <wp:extent cx="981075" cy="416560"/>
                <wp:effectExtent l="0" t="0" r="0" b="2540"/>
                <wp:wrapNone/>
                <wp:docPr id="1110418858" name="Rectangle 1110418858"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981075" cy="416560"/>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5481445" w14:textId="77777777" w:rsidR="00334920" w:rsidRPr="006A189B" w:rsidRDefault="00334920" w:rsidP="00554C9E">
                            <w:pPr>
                              <w:ind w:right="-32" w:firstLine="0"/>
                              <w:jc w:val="right"/>
                              <w:rPr>
                                <w:b/>
                                <w:bCs/>
                                <w:i/>
                                <w:iCs/>
                                <w:color w:val="173276"/>
                                <w:sz w:val="20"/>
                                <w14:textOutline w14:w="9525" w14:cap="rnd" w14:cmpd="sng" w14:algn="ctr">
                                  <w14:noFill/>
                                  <w14:prstDash w14:val="dash"/>
                                  <w14:bevel/>
                                </w14:textOutline>
                              </w:rPr>
                            </w:pPr>
                            <w:r>
                              <w:rPr>
                                <w:b/>
                                <w:bCs/>
                                <w:i/>
                                <w:iCs/>
                                <w:color w:val="173276"/>
                                <w:sz w:val="20"/>
                                <w14:textOutline w14:w="9525" w14:cap="rnd" w14:cmpd="sng" w14:algn="ctr">
                                  <w14:noFill/>
                                  <w14:prstDash w14:val="dash"/>
                                  <w14:bevel/>
                                </w14:textOutline>
                              </w:rPr>
                              <w:t>ГАЗРЫН ТОС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466B3" id="Rectangle 1110418858" o:spid="_x0000_s1063" alt="‣Дэлхийн эдийн засаг 2022 онд 4.9 хувиар өсөх төлөвтэй байна." style="position:absolute;left:0;text-align:left;margin-left:-77.15pt;margin-top:289pt;width:77.25pt;height:32.8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" filled="f" stroked="f" strokeweight="1pt">
                <v:stroke dashstyle="dash"/>
                <v:textbox>
                  <w:txbxContent>
                    <w:p w14:paraId="75481445" w14:textId="77777777" w:rsidR="00334920" w:rsidRPr="006A189B" w:rsidRDefault="00334920" w:rsidP="00554C9E">
                      <w:pPr>
                        <w:ind w:right="-32" w:firstLine="0"/>
                        <w:jc w:val="right"/>
                        <w:rPr>
                          <w:b/>
                          <w:bCs/>
                          <w:i/>
                          <w:iCs/>
                          <w:color w:val="173276"/>
                          <w:sz w:val="20"/>
                          <w14:textOutline w14:w="9525" w14:cap="rnd" w14:cmpd="sng" w14:algn="ctr">
                            <w14:noFill/>
                            <w14:prstDash w14:val="dash"/>
                            <w14:bevel/>
                          </w14:textOutline>
                        </w:rPr>
                      </w:pPr>
                      <w:r>
                        <w:rPr>
                          <w:b/>
                          <w:bCs/>
                          <w:i/>
                          <w:iCs/>
                          <w:color w:val="173276"/>
                          <w:sz w:val="20"/>
                          <w14:textOutline w14:w="9525" w14:cap="rnd" w14:cmpd="sng" w14:algn="ctr">
                            <w14:noFill/>
                            <w14:prstDash w14:val="dash"/>
                            <w14:bevel/>
                          </w14:textOutline>
                        </w:rPr>
                        <w:t>ГАЗРЫН ТОС</w:t>
                      </w:r>
                    </w:p>
                  </w:txbxContent>
                </v:textbox>
                <w10:wrap anchorx="margin"/>
              </v:rect>
            </w:pict>
          </mc:Fallback>
        </mc:AlternateContent>
      </w:r>
      <w:r w:rsidRPr="00BF37E2">
        <w:rPr>
          <w:noProof/>
          <w:lang w:val="en-US" w:eastAsia="en-US"/>
        </w:rPr>
        <w:drawing>
          <wp:anchor distT="0" distB="0" distL="114300" distR="114300" simplePos="0" relativeHeight="251658308" behindDoc="0" locked="0" layoutInCell="1" allowOverlap="1" wp14:anchorId="228F1512" wp14:editId="66280D02">
            <wp:simplePos x="0" y="0"/>
            <wp:positionH relativeFrom="column">
              <wp:posOffset>260350</wp:posOffset>
            </wp:positionH>
            <wp:positionV relativeFrom="paragraph">
              <wp:posOffset>323850</wp:posOffset>
            </wp:positionV>
            <wp:extent cx="2647315" cy="1600200"/>
            <wp:effectExtent l="0" t="0" r="635" b="0"/>
            <wp:wrapSquare wrapText="bothSides"/>
            <wp:docPr id="107" name="Chart 107">
              <a:extLst xmlns:a="http://schemas.openxmlformats.org/drawingml/2006/main">
                <a:ext uri="{FF2B5EF4-FFF2-40B4-BE49-F238E27FC236}">
                  <a16:creationId xmlns:a16="http://schemas.microsoft.com/office/drawing/2014/main" id="{458A4E49-7555-4091-9A08-705FD008B1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Pr="00BF37E2">
        <w:rPr>
          <w:noProof/>
          <w:lang w:val="en-US" w:eastAsia="en-US"/>
        </w:rPr>
        <mc:AlternateContent>
          <mc:Choice Requires="wps">
            <w:drawing>
              <wp:anchor distT="0" distB="0" distL="114300" distR="114300" simplePos="0" relativeHeight="251658253" behindDoc="0" locked="0" layoutInCell="1" allowOverlap="1" wp14:anchorId="2987EBC8" wp14:editId="5E6D1A44">
                <wp:simplePos x="0" y="0"/>
                <wp:positionH relativeFrom="column">
                  <wp:posOffset>271145</wp:posOffset>
                </wp:positionH>
                <wp:positionV relativeFrom="paragraph">
                  <wp:posOffset>30480</wp:posOffset>
                </wp:positionV>
                <wp:extent cx="2637155" cy="2921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2637155" cy="292100"/>
                        </a:xfrm>
                        <a:prstGeom prst="rect">
                          <a:avLst/>
                        </a:prstGeom>
                        <a:solidFill>
                          <a:prstClr val="white"/>
                        </a:solidFill>
                        <a:ln>
                          <a:noFill/>
                        </a:ln>
                      </wps:spPr>
                      <wps:txbx>
                        <w:txbxContent>
                          <w:p w14:paraId="693E8144" w14:textId="67239E60" w:rsidR="00334920" w:rsidRPr="00853BCA" w:rsidRDefault="00334920" w:rsidP="00554C9E">
                            <w:pPr>
                              <w:pStyle w:val="Caption"/>
                              <w:ind w:firstLine="0"/>
                              <w:rPr>
                                <w:noProof/>
                                <w:color w:val="002060"/>
                                <w:sz w:val="24"/>
                                <w:szCs w:val="20"/>
                              </w:rPr>
                            </w:pPr>
                            <w:bookmarkStart w:id="134" w:name="_Toc115121378"/>
                            <w:bookmarkStart w:id="135" w:name="_Toc115197913"/>
                            <w:bookmarkStart w:id="136" w:name="_Toc115288069"/>
                            <w:bookmarkStart w:id="137" w:name="_Toc115323161"/>
                            <w:r w:rsidRPr="00DB234F">
                              <w:rPr>
                                <w:color w:val="002060"/>
                              </w:rPr>
                              <w:t xml:space="preserve">График </w:t>
                            </w:r>
                            <w:r>
                              <w:rPr>
                                <w:color w:val="002060"/>
                              </w:rPr>
                              <w:t>1.</w:t>
                            </w:r>
                            <w:r w:rsidRPr="00DB234F">
                              <w:rPr>
                                <w:color w:val="002060"/>
                              </w:rPr>
                              <w:fldChar w:fldCharType="begin"/>
                            </w:r>
                            <w:r w:rsidRPr="00DB234F">
                              <w:rPr>
                                <w:color w:val="002060"/>
                              </w:rPr>
                              <w:instrText xml:space="preserve"> SEQ График \* ARABIC </w:instrText>
                            </w:r>
                            <w:r w:rsidRPr="00DB234F">
                              <w:rPr>
                                <w:color w:val="002060"/>
                              </w:rPr>
                              <w:fldChar w:fldCharType="separate"/>
                            </w:r>
                            <w:r>
                              <w:rPr>
                                <w:noProof/>
                                <w:color w:val="002060"/>
                              </w:rPr>
                              <w:t>15</w:t>
                            </w:r>
                            <w:r w:rsidRPr="00DB234F">
                              <w:rPr>
                                <w:color w:val="002060"/>
                              </w:rPr>
                              <w:fldChar w:fldCharType="end"/>
                            </w:r>
                            <w:r>
                              <w:rPr>
                                <w:color w:val="002060"/>
                                <w:lang w:val="en-US"/>
                              </w:rPr>
                              <w:t>.</w:t>
                            </w:r>
                            <w:r w:rsidRPr="00DB234F">
                              <w:rPr>
                                <w:color w:val="002060"/>
                              </w:rPr>
                              <w:t xml:space="preserve"> </w:t>
                            </w:r>
                            <w:r w:rsidRPr="00853BCA">
                              <w:rPr>
                                <w:color w:val="002060"/>
                              </w:rPr>
                              <w:t>Нүүрсний үнийн хөдөлгөөн, төсөөлөл, ам.доллар/тонн</w:t>
                            </w:r>
                            <w:bookmarkEnd w:id="134"/>
                            <w:bookmarkEnd w:id="135"/>
                            <w:bookmarkEnd w:id="136"/>
                            <w:bookmarkEnd w:id="1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7EBC8" id="Text Box 11" o:spid="_x0000_s1064" type="#_x0000_t202" style="position:absolute;left:0;text-align:left;margin-left:21.35pt;margin-top:2.4pt;width:207.65pt;height:2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" stroked="f">
                <v:textbox inset="0,0,0,0">
                  <w:txbxContent>
                    <w:p w14:paraId="693E8144" w14:textId="67239E60" w:rsidR="00334920" w:rsidRPr="00853BCA" w:rsidRDefault="00334920" w:rsidP="00554C9E">
                      <w:pPr>
                        <w:pStyle w:val="Caption"/>
                        <w:ind w:firstLine="0"/>
                        <w:rPr>
                          <w:noProof/>
                          <w:color w:val="002060"/>
                          <w:sz w:val="24"/>
                          <w:szCs w:val="20"/>
                        </w:rPr>
                      </w:pPr>
                      <w:bookmarkStart w:id="138" w:name="_Toc115121378"/>
                      <w:bookmarkStart w:id="139" w:name="_Toc115197913"/>
                      <w:bookmarkStart w:id="140" w:name="_Toc115288069"/>
                      <w:bookmarkStart w:id="141" w:name="_Toc115323161"/>
                      <w:r w:rsidRPr="00DB234F">
                        <w:rPr>
                          <w:color w:val="002060"/>
                        </w:rPr>
                        <w:t xml:space="preserve">График </w:t>
                      </w:r>
                      <w:r>
                        <w:rPr>
                          <w:color w:val="002060"/>
                        </w:rPr>
                        <w:t>1.</w:t>
                      </w:r>
                      <w:r w:rsidRPr="00DB234F">
                        <w:rPr>
                          <w:color w:val="002060"/>
                        </w:rPr>
                        <w:fldChar w:fldCharType="begin"/>
                      </w:r>
                      <w:r w:rsidRPr="00DB234F">
                        <w:rPr>
                          <w:color w:val="002060"/>
                        </w:rPr>
                        <w:instrText xml:space="preserve"> SEQ График \* ARABIC </w:instrText>
                      </w:r>
                      <w:r w:rsidRPr="00DB234F">
                        <w:rPr>
                          <w:color w:val="002060"/>
                        </w:rPr>
                        <w:fldChar w:fldCharType="separate"/>
                      </w:r>
                      <w:r>
                        <w:rPr>
                          <w:noProof/>
                          <w:color w:val="002060"/>
                        </w:rPr>
                        <w:t>15</w:t>
                      </w:r>
                      <w:r w:rsidRPr="00DB234F">
                        <w:rPr>
                          <w:color w:val="002060"/>
                        </w:rPr>
                        <w:fldChar w:fldCharType="end"/>
                      </w:r>
                      <w:r>
                        <w:rPr>
                          <w:color w:val="002060"/>
                          <w:lang w:val="en-US"/>
                        </w:rPr>
                        <w:t>.</w:t>
                      </w:r>
                      <w:r w:rsidRPr="00DB234F">
                        <w:rPr>
                          <w:color w:val="002060"/>
                        </w:rPr>
                        <w:t xml:space="preserve"> </w:t>
                      </w:r>
                      <w:r w:rsidRPr="00853BCA">
                        <w:rPr>
                          <w:color w:val="002060"/>
                        </w:rPr>
                        <w:t>Нүүрсний үнийн хөдөлгөөн, төсөөлөл, ам.доллар/тонн</w:t>
                      </w:r>
                      <w:bookmarkEnd w:id="138"/>
                      <w:bookmarkEnd w:id="139"/>
                      <w:bookmarkEnd w:id="140"/>
                      <w:bookmarkEnd w:id="141"/>
                    </w:p>
                  </w:txbxContent>
                </v:textbox>
                <w10:wrap type="square"/>
              </v:shape>
            </w:pict>
          </mc:Fallback>
        </mc:AlternateContent>
      </w:r>
      <w:r w:rsidRPr="00BF37E2">
        <w:rPr>
          <w:noProof/>
          <w:lang w:val="en-US" w:eastAsia="en-US"/>
        </w:rPr>
        <mc:AlternateContent>
          <mc:Choice Requires="wps">
            <w:drawing>
              <wp:anchor distT="0" distB="0" distL="114300" distR="114300" simplePos="0" relativeHeight="251658266" behindDoc="0" locked="0" layoutInCell="1" allowOverlap="1" wp14:anchorId="1A958EE7" wp14:editId="7697F27B">
                <wp:simplePos x="0" y="0"/>
                <wp:positionH relativeFrom="column">
                  <wp:posOffset>-40005</wp:posOffset>
                </wp:positionH>
                <wp:positionV relativeFrom="paragraph">
                  <wp:posOffset>68885</wp:posOffset>
                </wp:positionV>
                <wp:extent cx="90170" cy="90170"/>
                <wp:effectExtent l="0" t="0" r="24130" b="24130"/>
                <wp:wrapNone/>
                <wp:docPr id="1110418857" name="Flowchart: Connector 1110418857"/>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11EA1E" id="Flowchart: Connector 1110418857" o:spid="_x0000_s1026" type="#_x0000_t120" style="position:absolute;margin-left:-3.15pt;margin-top:5.4pt;width:7.1pt;height:7.1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" fillcolor="#173276" strokecolor="#173276" strokeweight="1pt">
                <v:stroke joinstyle="miter"/>
              </v:shape>
            </w:pict>
          </mc:Fallback>
        </mc:AlternateContent>
      </w:r>
      <w:r w:rsidRPr="00BF37E2">
        <w:rPr>
          <w:b/>
          <w:bCs/>
        </w:rPr>
        <w:t xml:space="preserve"> </w:t>
      </w:r>
      <w:r w:rsidRPr="00BF37E2">
        <w:t>Коксжих нүүрсний үнэ 2022 оны эхний 8 сарын дунджаар 408 ам.долларт хүрч, өмнөх оны мөн үеэс дунджааc 169.0 хувиар, өмнөх оны эцсээс 200.0 хувиар тус тус өссөн байна. Украйны нөхцөл байдлаас шалтгаалж дэлхийн 3 дахь том нүүрсний экспортлогч ОХУ-д гадаад худалдааны хориг тавьсан нь нийлүүлэлтийг тасалдуулж улмаар гангийн үйлдвэрүүд нийлүүлэлтийн тасалдлаас сэргийлж коксжих нүүрсээ нөөцөлж эхэлсэн нь эрэлтийг нэмэгдүүлж богино хугацаанд үнэ өсөхөд нөлөөллөө.  2023 онд экспортлогч орнуудын ажиллах хүч нэмэгдэж, нийлүүлэлт өсөхөөр байгаа нь үнэ буурах шалтгаан болж байна. Шинжээчид дэлхий эдийн засгийн сэргэлт, эрчим хүчний томоохон үйлдвэрлэгчдийн нийлүүлэлтийн өсөлтөөс үүдэлтэйгээр дунд хугацаанд нүүрсний үнэ буурна гэж таамаглаж байна.</w:t>
      </w:r>
    </w:p>
    <w:p w14:paraId="5007EF79" w14:textId="77777777" w:rsidR="00554C9E" w:rsidRPr="00BF37E2" w:rsidRDefault="00554C9E" w:rsidP="00554C9E">
      <w:pPr>
        <w:spacing w:line="276" w:lineRule="auto"/>
        <w:ind w:left="426" w:firstLine="414"/>
      </w:pPr>
      <w:r w:rsidRPr="00BF37E2">
        <w:rPr>
          <w:noProof/>
          <w:lang w:val="en-US" w:eastAsia="en-US"/>
        </w:rPr>
        <mc:AlternateContent>
          <mc:Choice Requires="wps">
            <w:drawing>
              <wp:anchor distT="0" distB="0" distL="114300" distR="114300" simplePos="0" relativeHeight="251658255" behindDoc="0" locked="0" layoutInCell="1" allowOverlap="1" wp14:anchorId="3E3E4C39" wp14:editId="76FF0424">
                <wp:simplePos x="0" y="0"/>
                <wp:positionH relativeFrom="column">
                  <wp:posOffset>1995170</wp:posOffset>
                </wp:positionH>
                <wp:positionV relativeFrom="paragraph">
                  <wp:posOffset>1444625</wp:posOffset>
                </wp:positionV>
                <wp:extent cx="2637155" cy="635"/>
                <wp:effectExtent l="0" t="0" r="0" b="1905"/>
                <wp:wrapSquare wrapText="bothSides"/>
                <wp:docPr id="14" name="Text Box 14"/>
                <wp:cNvGraphicFramePr/>
                <a:graphic xmlns:a="http://schemas.openxmlformats.org/drawingml/2006/main">
                  <a:graphicData uri="http://schemas.microsoft.com/office/word/2010/wordprocessingShape">
                    <wps:wsp>
                      <wps:cNvSpPr txBox="1"/>
                      <wps:spPr>
                        <a:xfrm>
                          <a:off x="0" y="0"/>
                          <a:ext cx="2637155" cy="635"/>
                        </a:xfrm>
                        <a:prstGeom prst="rect">
                          <a:avLst/>
                        </a:prstGeom>
                        <a:solidFill>
                          <a:prstClr val="white"/>
                        </a:solidFill>
                        <a:ln>
                          <a:noFill/>
                        </a:ln>
                      </wps:spPr>
                      <wps:txbx>
                        <w:txbxContent>
                          <w:p w14:paraId="1DF2049E" w14:textId="77777777" w:rsidR="00334920" w:rsidRPr="00DB234F" w:rsidRDefault="00334920" w:rsidP="00554C9E">
                            <w:pPr>
                              <w:pStyle w:val="Caption"/>
                              <w:ind w:firstLine="0"/>
                              <w:jc w:val="right"/>
                              <w:rPr>
                                <w:noProof/>
                                <w:color w:val="002060"/>
                                <w:sz w:val="24"/>
                                <w:szCs w:val="20"/>
                              </w:rPr>
                            </w:pPr>
                            <w:r w:rsidRPr="00DB234F">
                              <w:rPr>
                                <w:color w:val="002060"/>
                              </w:rPr>
                              <w:t>Эх үүсвэр: Блүүмберг терминал</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3E4C39" id="Text Box 14" o:spid="_x0000_s1065" type="#_x0000_t202" style="position:absolute;left:0;text-align:left;margin-left:157.1pt;margin-top:113.75pt;width:207.65pt;height:.0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" stroked="f">
                <v:textbox style="mso-fit-shape-to-text:t" inset="0,0,0,0">
                  <w:txbxContent>
                    <w:p w14:paraId="1DF2049E" w14:textId="77777777" w:rsidR="00334920" w:rsidRPr="00DB234F" w:rsidRDefault="00334920" w:rsidP="00554C9E">
                      <w:pPr>
                        <w:pStyle w:val="Caption"/>
                        <w:ind w:firstLine="0"/>
                        <w:jc w:val="right"/>
                        <w:rPr>
                          <w:noProof/>
                          <w:color w:val="002060"/>
                          <w:sz w:val="24"/>
                          <w:szCs w:val="20"/>
                        </w:rPr>
                      </w:pPr>
                      <w:r w:rsidRPr="00DB234F">
                        <w:rPr>
                          <w:color w:val="002060"/>
                        </w:rPr>
                        <w:t>Эх үүсвэр: Блүүмберг терминал</w:t>
                      </w:r>
                    </w:p>
                  </w:txbxContent>
                </v:textbox>
                <w10:wrap type="square"/>
              </v:shape>
            </w:pict>
          </mc:Fallback>
        </mc:AlternateContent>
      </w:r>
      <w:r w:rsidRPr="00BF37E2">
        <w:rPr>
          <w:noProof/>
          <w:lang w:val="en-US" w:eastAsia="en-US"/>
        </w:rPr>
        <mc:AlternateContent>
          <mc:Choice Requires="wps">
            <w:drawing>
              <wp:anchor distT="0" distB="0" distL="114300" distR="114300" simplePos="0" relativeHeight="251658268" behindDoc="0" locked="0" layoutInCell="1" allowOverlap="1" wp14:anchorId="304EC653" wp14:editId="591B31B2">
                <wp:simplePos x="0" y="0"/>
                <wp:positionH relativeFrom="column">
                  <wp:posOffset>-41910</wp:posOffset>
                </wp:positionH>
                <wp:positionV relativeFrom="paragraph">
                  <wp:posOffset>39243</wp:posOffset>
                </wp:positionV>
                <wp:extent cx="90170" cy="90170"/>
                <wp:effectExtent l="0" t="0" r="24130" b="24130"/>
                <wp:wrapNone/>
                <wp:docPr id="1110418859" name="Flowchart: Connector 1110418859"/>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DC7E4E" id="Flowchart: Connector 1110418859" o:spid="_x0000_s1026" type="#_x0000_t120" style="position:absolute;margin-left:-3.3pt;margin-top:3.1pt;width:7.1pt;height:7.1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" fillcolor="#173276" strokecolor="#173276" strokeweight="1pt">
                <v:stroke joinstyle="miter"/>
              </v:shape>
            </w:pict>
          </mc:Fallback>
        </mc:AlternateContent>
      </w:r>
      <w:r w:rsidRPr="00BF37E2">
        <w:t xml:space="preserve">Брент газрын тосны 2022 оны эхний 8 сарын дундаж үнэ 104 ам.долларт хүрч өмнөх оны  мөн үеэс 55.0 хувиар, өмнөх оны эцсээс 53.0 хувиар тус тус өслөө. Дэлхийн эдийн засгийн өсөлтийн удаашрал, БНХАУ-ын үл хөдлөх хөрөнгийн салбарын хямралаас үүдэж эрэлт багасах төлөвтэй байна. </w:t>
      </w:r>
    </w:p>
    <w:bookmarkStart w:id="142" w:name="_Toc115120119"/>
    <w:bookmarkStart w:id="143" w:name="_Toc115322928"/>
    <w:p w14:paraId="5B7AC2CE" w14:textId="77777777" w:rsidR="00554C9E" w:rsidRPr="00BF37E2" w:rsidRDefault="00554C9E" w:rsidP="00BD0C65">
      <w:pPr>
        <w:pStyle w:val="Heading3"/>
        <w:numPr>
          <w:ilvl w:val="2"/>
          <w:numId w:val="2"/>
        </w:numPr>
        <w:spacing w:line="276" w:lineRule="auto"/>
        <w:ind w:left="993" w:hanging="567"/>
        <w:jc w:val="both"/>
        <w:rPr>
          <w:b/>
        </w:rPr>
      </w:pPr>
      <w:r w:rsidRPr="00BF37E2">
        <w:rPr>
          <w:b/>
          <w:noProof/>
          <w:lang w:val="en-US" w:eastAsia="en-US"/>
        </w:rPr>
        <mc:AlternateContent>
          <mc:Choice Requires="wps">
            <w:drawing>
              <wp:anchor distT="0" distB="0" distL="114300" distR="114300" simplePos="0" relativeHeight="251658315" behindDoc="0" locked="0" layoutInCell="1" allowOverlap="1" wp14:anchorId="034E67D0" wp14:editId="71F14A7C">
                <wp:simplePos x="0" y="0"/>
                <wp:positionH relativeFrom="column">
                  <wp:posOffset>-45720</wp:posOffset>
                </wp:positionH>
                <wp:positionV relativeFrom="paragraph">
                  <wp:posOffset>70056</wp:posOffset>
                </wp:positionV>
                <wp:extent cx="90170" cy="90170"/>
                <wp:effectExtent l="0" t="0" r="24130" b="24130"/>
                <wp:wrapNone/>
                <wp:docPr id="6" name="Flowchart: Connector 6"/>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EED8E5" id="Flowchart: Connector 6" o:spid="_x0000_s1026" type="#_x0000_t120" style="position:absolute;margin-left:-3.6pt;margin-top:5.5pt;width:7.1pt;height:7.1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" fillcolor="#fdb911" strokecolor="#173276" strokeweight="1pt">
                <v:stroke joinstyle="miter"/>
              </v:shape>
            </w:pict>
          </mc:Fallback>
        </mc:AlternateContent>
      </w:r>
      <w:r w:rsidRPr="00BF37E2">
        <w:rPr>
          <w:b/>
        </w:rPr>
        <w:t>Макро эдийн засгийн 2023 оны төсөөлөл</w:t>
      </w:r>
      <w:bookmarkEnd w:id="142"/>
      <w:bookmarkEnd w:id="143"/>
    </w:p>
    <w:p w14:paraId="0F904E7A" w14:textId="77777777" w:rsidR="00554C9E" w:rsidRPr="00BF37E2" w:rsidRDefault="00554C9E" w:rsidP="00554C9E">
      <w:pPr>
        <w:shd w:val="clear" w:color="auto" w:fill="002060"/>
        <w:spacing w:line="276" w:lineRule="auto"/>
        <w:ind w:left="426" w:firstLine="567"/>
        <w:rPr>
          <w:b/>
          <w:bCs/>
          <w:szCs w:val="24"/>
        </w:rPr>
      </w:pPr>
      <w:r w:rsidRPr="00BF37E2">
        <w:rPr>
          <w:b/>
          <w:bCs/>
          <w:szCs w:val="24"/>
        </w:rPr>
        <w:t xml:space="preserve">Дотоодын нийт бүтээгдэхүүн: </w:t>
      </w:r>
    </w:p>
    <w:p w14:paraId="2E1F588B" w14:textId="77777777" w:rsidR="00554C9E" w:rsidRPr="00BF37E2" w:rsidRDefault="00554C9E" w:rsidP="00554C9E">
      <w:pPr>
        <w:spacing w:line="276" w:lineRule="auto"/>
        <w:ind w:left="426" w:firstLine="567"/>
        <w:rPr>
          <w:szCs w:val="24"/>
        </w:rPr>
      </w:pPr>
      <w:r w:rsidRPr="00BF37E2">
        <w:rPr>
          <w:noProof/>
          <w:lang w:val="en-US" w:eastAsia="en-US"/>
        </w:rPr>
        <mc:AlternateContent>
          <mc:Choice Requires="wps">
            <w:drawing>
              <wp:anchor distT="0" distB="0" distL="114300" distR="114300" simplePos="0" relativeHeight="251658326" behindDoc="0" locked="0" layoutInCell="1" allowOverlap="1" wp14:anchorId="50C37288" wp14:editId="750DA325">
                <wp:simplePos x="0" y="0"/>
                <wp:positionH relativeFrom="margin">
                  <wp:posOffset>-1398905</wp:posOffset>
                </wp:positionH>
                <wp:positionV relativeFrom="paragraph">
                  <wp:posOffset>442457</wp:posOffset>
                </wp:positionV>
                <wp:extent cx="1398270" cy="955040"/>
                <wp:effectExtent l="0" t="0" r="0" b="0"/>
                <wp:wrapNone/>
                <wp:docPr id="484024129" name="Rectangle 484024129"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1398270" cy="955040"/>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8A7DEFD" w14:textId="77777777" w:rsidR="00334920" w:rsidRPr="00BB541B" w:rsidRDefault="00334920" w:rsidP="00554C9E">
                            <w:pPr>
                              <w:ind w:firstLine="0"/>
                              <w:jc w:val="right"/>
                              <w:rPr>
                                <w:i/>
                                <w:iCs/>
                                <w:color w:val="173276"/>
                                <w:sz w:val="20"/>
                                <w14:textOutline w14:w="9525" w14:cap="rnd" w14:cmpd="sng" w14:algn="ctr">
                                  <w14:noFill/>
                                  <w14:prstDash w14:val="dash"/>
                                  <w14:bevel/>
                                </w14:textOutline>
                              </w:rPr>
                            </w:pPr>
                            <w:r w:rsidRPr="001D090C">
                              <w:rPr>
                                <w:i/>
                                <w:iCs/>
                                <w:color w:val="173276"/>
                                <w:sz w:val="20"/>
                              </w:rPr>
                              <w:t>Монгол Улсын эдийн засаг 2023 онд 5.0 хувиар өсөхөөр төсөөлж байна.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37288" id="Rectangle 484024129" o:spid="_x0000_s1066" alt="‣Дэлхийн эдийн засаг 2022 онд 4.9 хувиар өсөх төлөвтэй байна." style="position:absolute;left:0;text-align:left;margin-left:-110.15pt;margin-top:34.85pt;width:110.1pt;height:75.2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" filled="f" stroked="f" strokeweight="1pt">
                <v:stroke dashstyle="dash"/>
                <v:textbox>
                  <w:txbxContent>
                    <w:p w14:paraId="68A7DEFD" w14:textId="77777777" w:rsidR="00334920" w:rsidRPr="00BB541B" w:rsidRDefault="00334920" w:rsidP="00554C9E">
                      <w:pPr>
                        <w:ind w:firstLine="0"/>
                        <w:jc w:val="right"/>
                        <w:rPr>
                          <w:i/>
                          <w:iCs/>
                          <w:color w:val="173276"/>
                          <w:sz w:val="20"/>
                          <w14:textOutline w14:w="9525" w14:cap="rnd" w14:cmpd="sng" w14:algn="ctr">
                            <w14:noFill/>
                            <w14:prstDash w14:val="dash"/>
                            <w14:bevel/>
                          </w14:textOutline>
                        </w:rPr>
                      </w:pPr>
                      <w:r w:rsidRPr="001D090C">
                        <w:rPr>
                          <w:i/>
                          <w:iCs/>
                          <w:color w:val="173276"/>
                          <w:sz w:val="20"/>
                        </w:rPr>
                        <w:t>Монгол Улсын эдийн засаг 2023 онд 5.0 хувиар өсөхөөр төсөөлж байна.</w:t>
                      </w:r>
                    </w:p>
                  </w:txbxContent>
                </v:textbox>
                <w10:wrap anchorx="margin"/>
              </v:rect>
            </w:pict>
          </mc:Fallback>
        </mc:AlternateContent>
      </w:r>
      <w:r w:rsidRPr="00BF37E2">
        <w:rPr>
          <w:szCs w:val="24"/>
        </w:rPr>
        <w:t>Монгол Улсын эдийн засаг 2023 онд 5.0 хувиар өсөхөөр төсөөлж байна. Гадаад секторын хувьд тодорхой бус байдал өндөр хэвээр байгаа хэдий ч Засгийн газраас уул уурхайн бүтээгдэхүүний экспортыг цар тахлын өмнөх буюу 2019 оны түвшинд хүргэх зорилтыг хангаснаар уул уурхайн салбар 2023 онд 14.</w:t>
      </w:r>
      <w:r w:rsidRPr="001113AF">
        <w:rPr>
          <w:szCs w:val="24"/>
        </w:rPr>
        <w:t>6</w:t>
      </w:r>
      <w:r w:rsidRPr="00BF37E2">
        <w:rPr>
          <w:szCs w:val="24"/>
        </w:rPr>
        <w:t xml:space="preserve"> хувиар өсөхийн зэрэгцээ уул уурхай дагасан тээвэр, худалдаа, үйлчилгээ, цэвэр татварын салбаруудыг дэмжиж, нийт эдийн засгийн өсөлтийн дийлэнх хэсгийг бүрдүүлэхээр байна. </w:t>
      </w:r>
    </w:p>
    <w:p w14:paraId="03948525" w14:textId="77777777" w:rsidR="00554C9E" w:rsidRPr="00BF37E2" w:rsidRDefault="00554C9E" w:rsidP="00554C9E">
      <w:pPr>
        <w:spacing w:line="276" w:lineRule="auto"/>
        <w:ind w:left="426" w:firstLine="567"/>
        <w:rPr>
          <w:szCs w:val="24"/>
        </w:rPr>
      </w:pPr>
      <w:r w:rsidRPr="00BF37E2">
        <w:rPr>
          <w:szCs w:val="24"/>
        </w:rPr>
        <w:lastRenderedPageBreak/>
        <w:t xml:space="preserve">Мөн эдийн засгийн өсөлтийг 2023 онд Шинэ сэргэлтийн бодлогыг хэрэгжүүлэх хүрээнд хийгдэж буй бүтээн байгуулалт болон уул уурхайн салбарын өсөлт, түүнийг дагасан идэвхжил дэмжихээр байна. Харин Засгийн газар, төв банкнаас макро эдийн засгийн тогтвортой байдлыг хангахад чиглэсэн төсөв, мөнгөний хатуу бодлого баримталж байгаагаас хамааран салбаруудад шинээр олгож буй зээл буурч, түүнчлэн нийт эрэлт хумигдаж, уул уурхайн бус салбарын эдийн засгийн өсөлт саарах хандлагатай байна. </w:t>
      </w:r>
    </w:p>
    <w:p w14:paraId="73C49C34" w14:textId="77777777" w:rsidR="00554C9E" w:rsidRPr="00BF37E2" w:rsidRDefault="00554C9E" w:rsidP="00554C9E">
      <w:pPr>
        <w:spacing w:line="276" w:lineRule="auto"/>
        <w:ind w:left="426" w:firstLine="567"/>
        <w:rPr>
          <w:szCs w:val="24"/>
        </w:rPr>
      </w:pPr>
      <w:r w:rsidRPr="00BF37E2">
        <w:rPr>
          <w:szCs w:val="24"/>
        </w:rPr>
        <w:t xml:space="preserve">Засгийн газраас эдийн засгийг төрөлжүүлэх, бүхий л салбарт боловсруулалтын түвшнийг хамгийн багадаа нэг шат ахиулах, хүнсний үйлдвэрлэлийг нэмэгдүүлэх, хөгжлийг хязгаарлагч салбаруудыг либералчлах, хувийн хэвшлийн үйл ажиллагааг дэмжсэн бизнесийн таатай орчин бүрдүүлэх, санхүүжилтийн эх үүсвэр, төрлийг нэмэгдүүлэх зэрэг томоохон ажлуудыг төлөвлөн хэрэгжилтийг ханган ажиллаж байна. </w:t>
      </w:r>
    </w:p>
    <w:p w14:paraId="58A966D5" w14:textId="77777777" w:rsidR="00554C9E" w:rsidRPr="00BF37E2" w:rsidRDefault="00554C9E" w:rsidP="00554C9E">
      <w:pPr>
        <w:spacing w:line="276" w:lineRule="auto"/>
        <w:ind w:left="426" w:firstLine="567"/>
        <w:rPr>
          <w:szCs w:val="24"/>
        </w:rPr>
      </w:pPr>
      <w:r w:rsidRPr="00BF37E2">
        <w:rPr>
          <w:szCs w:val="24"/>
        </w:rPr>
        <w:t xml:space="preserve">Түүнчлэн, Оюутолгойн далд уурхайн үйлдвэрлэл эхлэх болон “Шинэ сэргэлтийн бодлого”-д туссан газрын тос боловсруулах үйлдвэр, авто болон төмөр зам, боомтын бүтээн байгуулалт, эрчим хүчний томоохон төслүүдийн бүтээн байгуулалт, барилга, угсралтын ажил эрчимжиж, барилга, боловсруулах аж үйлдвэрийн салбарын өсөлтийг дэмжихээр байна. </w:t>
      </w:r>
    </w:p>
    <w:p w14:paraId="75DAE19A" w14:textId="77777777" w:rsidR="00554C9E" w:rsidRPr="00BF37E2" w:rsidRDefault="00554C9E" w:rsidP="00554C9E">
      <w:pPr>
        <w:shd w:val="clear" w:color="auto" w:fill="002060"/>
        <w:spacing w:line="276" w:lineRule="auto"/>
        <w:ind w:left="426" w:firstLine="567"/>
        <w:rPr>
          <w:b/>
          <w:bCs/>
          <w:szCs w:val="24"/>
        </w:rPr>
      </w:pPr>
      <w:r w:rsidRPr="00BF37E2">
        <w:rPr>
          <w:b/>
          <w:bCs/>
          <w:szCs w:val="24"/>
        </w:rPr>
        <w:t xml:space="preserve">Инфляц: </w:t>
      </w:r>
    </w:p>
    <w:p w14:paraId="690DC42F" w14:textId="77777777" w:rsidR="00554C9E" w:rsidRPr="00BF37E2" w:rsidRDefault="00554C9E" w:rsidP="00554C9E">
      <w:pPr>
        <w:spacing w:line="276" w:lineRule="auto"/>
        <w:ind w:left="426" w:firstLine="567"/>
        <w:rPr>
          <w:szCs w:val="24"/>
        </w:rPr>
      </w:pPr>
      <w:r w:rsidRPr="00BF37E2">
        <w:rPr>
          <w:szCs w:val="24"/>
        </w:rPr>
        <w:t xml:space="preserve">Засгийн газар, төв банкнаас макро эдийн засгийн тогтвортой байдлыг хангах төсөв, мөнгөний бодлогыг чангаруулснаар инфляц 2023 онд Монголбанкны дунд хугацааны зорилтот түвшин болох 8 хувь орчимд хүрэхээр төсөөлж байна. </w:t>
      </w:r>
    </w:p>
    <w:p w14:paraId="502C2700" w14:textId="77777777" w:rsidR="00554C9E" w:rsidRPr="00BF37E2" w:rsidRDefault="00554C9E" w:rsidP="00554C9E">
      <w:pPr>
        <w:shd w:val="clear" w:color="auto" w:fill="002060"/>
        <w:spacing w:line="276" w:lineRule="auto"/>
        <w:ind w:left="426" w:firstLine="567"/>
        <w:rPr>
          <w:b/>
          <w:bCs/>
          <w:szCs w:val="24"/>
        </w:rPr>
      </w:pPr>
      <w:r w:rsidRPr="00BF37E2">
        <w:rPr>
          <w:b/>
          <w:bCs/>
          <w:szCs w:val="24"/>
        </w:rPr>
        <w:t xml:space="preserve">Гадаад худалдаа: </w:t>
      </w:r>
    </w:p>
    <w:p w14:paraId="48E1025E" w14:textId="77777777" w:rsidR="00554C9E" w:rsidRPr="00BF37E2" w:rsidRDefault="00554C9E" w:rsidP="00554C9E">
      <w:pPr>
        <w:spacing w:line="276" w:lineRule="auto"/>
        <w:ind w:left="426" w:firstLine="567"/>
        <w:rPr>
          <w:szCs w:val="24"/>
        </w:rPr>
      </w:pPr>
      <w:r w:rsidRPr="00BF37E2">
        <w:rPr>
          <w:szCs w:val="24"/>
        </w:rPr>
        <w:t>2023 онд экспорт 11.</w:t>
      </w:r>
      <w:r>
        <w:rPr>
          <w:szCs w:val="24"/>
        </w:rPr>
        <w:t>4</w:t>
      </w:r>
      <w:r w:rsidRPr="00BF37E2">
        <w:rPr>
          <w:szCs w:val="24"/>
        </w:rPr>
        <w:t xml:space="preserve"> тэрбум ам доллар, импорт 9.0 тэрбум ам.долларт хүрч, гадаад худалдаа 2.</w:t>
      </w:r>
      <w:r>
        <w:rPr>
          <w:szCs w:val="24"/>
        </w:rPr>
        <w:t>4</w:t>
      </w:r>
      <w:r w:rsidRPr="00BF37E2">
        <w:rPr>
          <w:szCs w:val="24"/>
        </w:rPr>
        <w:t xml:space="preserve"> тэрбум ам.долларын ашигтай гарахаар төсөөлж байна. </w:t>
      </w:r>
    </w:p>
    <w:p w14:paraId="7B24A20B" w14:textId="77777777" w:rsidR="00554C9E" w:rsidRPr="00BF37E2" w:rsidRDefault="00554C9E" w:rsidP="00554C9E">
      <w:pPr>
        <w:spacing w:line="276" w:lineRule="auto"/>
        <w:ind w:left="426" w:firstLine="567"/>
        <w:rPr>
          <w:szCs w:val="24"/>
        </w:rPr>
      </w:pPr>
      <w:r w:rsidRPr="00BF37E2">
        <w:rPr>
          <w:szCs w:val="24"/>
        </w:rPr>
        <w:t>Засгийн газраас экспортын биет хэмжээг цар тахлын өмнөх түвшинд хүргэх, олборлолт тээвэрлэлт борлуулалтыг сайжруулж экспортын орлогыг нэмэгдүүлэх арга хэмжээнүүдийг хэрэгжүүлэхээр ажиллаж байна. Энэ хүрээнд гаалийн бүрдүүлэлтийг автоматжуулж, баяжмалын шинжилгээний тогтолцоог шинэчлэх,  хүнээс хамааралгүй, ил тод болгох, олборлолтын үйл ажиллагааны үр ашгийг нэмэгдүүлэх (хөрс хуулалт, тээвэр зохион байгуулалт), түүхий эдийн борлуулалтыг уул уурхайн биржээр дамжуулан зах зээлийн ил тод тогтолцоонд шилжүүлэх зэрэг арга хэмжээнүүдийг хэрэгжүүлнэ. “Шинэ сэргэлтийн бодлого”-д туссан  төслүүдийн бүтээн байгуулалтын нөлөөгөөр барилгын материал,  автобензин, дизель түлш, үйлдвэрлэлийн орц, машин, механизм, тэдгээрийн эд ангийн импорт өсөх төлөвтэй байна.</w:t>
      </w:r>
    </w:p>
    <w:bookmarkStart w:id="144" w:name="_Toc115120120"/>
    <w:bookmarkStart w:id="145" w:name="_Toc115322929"/>
    <w:p w14:paraId="47696E4A" w14:textId="77777777" w:rsidR="00554C9E" w:rsidRPr="00BF37E2" w:rsidRDefault="00554C9E" w:rsidP="00BD0C65">
      <w:pPr>
        <w:pStyle w:val="Heading2"/>
        <w:numPr>
          <w:ilvl w:val="1"/>
          <w:numId w:val="2"/>
        </w:numPr>
        <w:tabs>
          <w:tab w:val="left" w:pos="426"/>
          <w:tab w:val="left" w:pos="993"/>
        </w:tabs>
        <w:ind w:left="426" w:firstLine="0"/>
        <w:rPr>
          <w:rFonts w:cs="Times New Roman"/>
          <w:noProof/>
        </w:rPr>
      </w:pPr>
      <w:r w:rsidRPr="00BF37E2">
        <w:rPr>
          <w:noProof/>
          <w:lang w:val="en-US" w:eastAsia="en-US"/>
        </w:rPr>
        <w:lastRenderedPageBreak/>
        <mc:AlternateContent>
          <mc:Choice Requires="wps">
            <w:drawing>
              <wp:anchor distT="0" distB="0" distL="114300" distR="114300" simplePos="0" relativeHeight="251658310" behindDoc="0" locked="0" layoutInCell="1" allowOverlap="1" wp14:anchorId="2738B72E" wp14:editId="45D8398D">
                <wp:simplePos x="0" y="0"/>
                <wp:positionH relativeFrom="column">
                  <wp:posOffset>-53644</wp:posOffset>
                </wp:positionH>
                <wp:positionV relativeFrom="paragraph">
                  <wp:posOffset>-3175</wp:posOffset>
                </wp:positionV>
                <wp:extent cx="123825" cy="118745"/>
                <wp:effectExtent l="0" t="0" r="28575" b="14605"/>
                <wp:wrapNone/>
                <wp:docPr id="52" name="Flowchart: Connector 52"/>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DEA13A" id="Flowchart: Connector 52" o:spid="_x0000_s1026" type="#_x0000_t120" style="position:absolute;margin-left:-4.2pt;margin-top:-.25pt;width:9.75pt;height:9.3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" fillcolor="#fdb911" strokecolor="#173276" strokeweight="1pt">
                <v:stroke joinstyle="miter"/>
              </v:shape>
            </w:pict>
          </mc:Fallback>
        </mc:AlternateContent>
      </w:r>
      <w:r w:rsidRPr="00BF37E2">
        <w:rPr>
          <w:rFonts w:cs="Times New Roman"/>
          <w:noProof/>
        </w:rPr>
        <w:t>Засгийн газраас 2023 онд баримтлах бодлого, тэргүүлэх чиглэл</w:t>
      </w:r>
      <w:r w:rsidRPr="00BF37E2">
        <w:rPr>
          <w:rFonts w:cs="Times New Roman"/>
          <w:noProof/>
          <w:vertAlign w:val="superscript"/>
        </w:rPr>
        <w:footnoteReference w:id="8"/>
      </w:r>
      <w:bookmarkEnd w:id="144"/>
      <w:bookmarkEnd w:id="145"/>
    </w:p>
    <w:p w14:paraId="32B8F51C" w14:textId="77777777" w:rsidR="00554C9E" w:rsidRPr="00BF37E2" w:rsidRDefault="00554C9E" w:rsidP="00554C9E">
      <w:pPr>
        <w:spacing w:line="276" w:lineRule="auto"/>
        <w:ind w:left="426" w:firstLine="567"/>
      </w:pPr>
      <w:r w:rsidRPr="00BF37E2">
        <w:t xml:space="preserve">Засгийн газраас “Шинэ сэргэлтийн бодлого” болон “Монгол Улсын хөгжлийн 2023 оны төлөвлөгөө”-нд тусгагдсан арга </w:t>
      </w:r>
      <w:r w:rsidRPr="00BF1E30">
        <w:t>хэмжээнүүд</w:t>
      </w:r>
      <w:r>
        <w:t>ээс</w:t>
      </w:r>
      <w:r w:rsidRPr="00BF37E2">
        <w:t xml:space="preserve"> ирэх оны эхний улиралд бодитой ажил хэрэг болгосноор үр нөлөө нь 2023 оны сүүлийн хагас жилийн эдийн засгийн үзүүлэлтэд эерэг өөрчлөлтүүд бий болгох тэргүүлэх чиглэл, арга хэмжээнүүдийг тодорхойллоо.</w:t>
      </w:r>
    </w:p>
    <w:p w14:paraId="7CA0000C" w14:textId="77777777" w:rsidR="00554C9E" w:rsidRPr="00BF37E2" w:rsidRDefault="00554C9E" w:rsidP="00554C9E">
      <w:pPr>
        <w:spacing w:line="276" w:lineRule="auto"/>
        <w:ind w:left="426" w:firstLine="0"/>
        <w:rPr>
          <w:b/>
          <w:bCs/>
          <w:color w:val="002060"/>
        </w:rPr>
      </w:pPr>
      <w:r w:rsidRPr="00BF37E2">
        <w:rPr>
          <w:b/>
          <w:noProof/>
          <w:color w:val="002060"/>
          <w:lang w:val="en-US" w:eastAsia="en-US"/>
        </w:rPr>
        <mc:AlternateContent>
          <mc:Choice Requires="wps">
            <w:drawing>
              <wp:anchor distT="0" distB="0" distL="114300" distR="114300" simplePos="0" relativeHeight="251658317" behindDoc="0" locked="0" layoutInCell="1" allowOverlap="1" wp14:anchorId="1324A7E6" wp14:editId="0049D596">
                <wp:simplePos x="0" y="0"/>
                <wp:positionH relativeFrom="column">
                  <wp:posOffset>-39948</wp:posOffset>
                </wp:positionH>
                <wp:positionV relativeFrom="paragraph">
                  <wp:posOffset>47132</wp:posOffset>
                </wp:positionV>
                <wp:extent cx="90170" cy="90170"/>
                <wp:effectExtent l="0" t="0" r="24130" b="24130"/>
                <wp:wrapNone/>
                <wp:docPr id="15" name="Flowchart: Connector 15"/>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D1DC88" id="Flowchart: Connector 15" o:spid="_x0000_s1026" type="#_x0000_t120" style="position:absolute;margin-left:-3.15pt;margin-top:3.7pt;width:7.1pt;height:7.1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" fillcolor="#173276" strokecolor="#173276" strokeweight="1pt">
                <v:stroke joinstyle="miter"/>
              </v:shape>
            </w:pict>
          </mc:Fallback>
        </mc:AlternateContent>
      </w:r>
      <w:r w:rsidRPr="00BF37E2">
        <w:rPr>
          <w:b/>
          <w:bCs/>
          <w:color w:val="002060"/>
        </w:rPr>
        <w:t>Нэг. Макро эдийн засгийн тогтвортой байдлыг хангах төсөв, мөнгөний хатуу бодлого хэрэгжүүлж эдийн засгийг тогтворжуулна.</w:t>
      </w:r>
    </w:p>
    <w:p w14:paraId="212EB423" w14:textId="77777777" w:rsidR="00554C9E" w:rsidRPr="0024063E" w:rsidRDefault="00554C9E" w:rsidP="00BD0C65">
      <w:pPr>
        <w:pStyle w:val="ListParagraph"/>
        <w:numPr>
          <w:ilvl w:val="0"/>
          <w:numId w:val="6"/>
        </w:numPr>
        <w:spacing w:line="276" w:lineRule="auto"/>
      </w:pPr>
      <w:r w:rsidRPr="00BF37E2">
        <w:rPr>
          <w:i/>
          <w:iCs/>
        </w:rPr>
        <w:t>Төсвийн бодлого:</w:t>
      </w:r>
      <w:r w:rsidRPr="00BF37E2">
        <w:t xml:space="preserve"> Засгийн газраас макро эдийн засгийг тогтворжуулах бодлогын </w:t>
      </w:r>
      <w:r w:rsidRPr="0024063E">
        <w:t xml:space="preserve">хүрээнд 2023 оны төсөвт шинээр эхлэх хөрөнгө оруулалт тусгахгүй байх зэрэг төсвийн хатуу бодлого хэрэгжүүлж төсвийн алдагдлыг өмнөх оноос 0.8 их наяд төгрөгөөр бууруулж, төсвийн тусгай шаардлагын дагуу ДНБ- ий 2.8 хувь буюу 1.6 их наяд төгрөгөөр хязгаарлана. </w:t>
      </w:r>
    </w:p>
    <w:p w14:paraId="17C16C39" w14:textId="77777777" w:rsidR="00554C9E" w:rsidRPr="00BF37E2" w:rsidRDefault="00554C9E" w:rsidP="00BD0C65">
      <w:pPr>
        <w:pStyle w:val="ListParagraph"/>
        <w:numPr>
          <w:ilvl w:val="0"/>
          <w:numId w:val="6"/>
        </w:numPr>
        <w:spacing w:before="240" w:line="276" w:lineRule="auto"/>
      </w:pPr>
      <w:r w:rsidRPr="00BF37E2">
        <w:rPr>
          <w:i/>
          <w:iCs/>
        </w:rPr>
        <w:t>Төсөв, мөнгөний бодлогын уялдааг хангах:</w:t>
      </w:r>
      <w:r w:rsidRPr="00BF37E2">
        <w:t xml:space="preserve"> Макро эдийн засгийг тогтворжуулах хүрээнд мөнгөний хатуу бодлогыг чангаруулж, 2023 онд төсөв, мөнгөний бодлогын уялдаа хангагдана. Түүнчлэн Монголбанк валютын ханшийг зах зээлийн зөв зарчмаар тогтоох, гадаад валютын нөөцийг нэмэгдүүлэх, банкны салбарын реформыг оновчтой зохион байгуулан, ил тод нээлттэй үйл ажиллагаа явуулах шаардлагатай байна. </w:t>
      </w:r>
    </w:p>
    <w:p w14:paraId="72618173" w14:textId="77777777" w:rsidR="00554C9E" w:rsidRPr="00BF37E2" w:rsidRDefault="00554C9E" w:rsidP="00554C9E">
      <w:pPr>
        <w:spacing w:line="276" w:lineRule="auto"/>
        <w:ind w:left="426" w:firstLine="0"/>
        <w:rPr>
          <w:b/>
          <w:bCs/>
          <w:color w:val="002060"/>
        </w:rPr>
      </w:pPr>
      <w:r w:rsidRPr="00BF37E2">
        <w:rPr>
          <w:b/>
          <w:noProof/>
          <w:color w:val="002060"/>
          <w:lang w:val="en-US" w:eastAsia="en-US"/>
        </w:rPr>
        <mc:AlternateContent>
          <mc:Choice Requires="wps">
            <w:drawing>
              <wp:anchor distT="0" distB="0" distL="114300" distR="114300" simplePos="0" relativeHeight="251658318" behindDoc="0" locked="0" layoutInCell="1" allowOverlap="1" wp14:anchorId="2B93835B" wp14:editId="552305D0">
                <wp:simplePos x="0" y="0"/>
                <wp:positionH relativeFrom="column">
                  <wp:posOffset>-40005</wp:posOffset>
                </wp:positionH>
                <wp:positionV relativeFrom="paragraph">
                  <wp:posOffset>49225</wp:posOffset>
                </wp:positionV>
                <wp:extent cx="90170" cy="90170"/>
                <wp:effectExtent l="0" t="0" r="24130" b="24130"/>
                <wp:wrapNone/>
                <wp:docPr id="17" name="Flowchart: Connector 17"/>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02988C" id="Flowchart: Connector 17" o:spid="_x0000_s1026" type="#_x0000_t120" style="position:absolute;margin-left:-3.15pt;margin-top:3.9pt;width:7.1pt;height:7.1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" fillcolor="#173276" strokecolor="#173276" strokeweight="1pt">
                <v:stroke joinstyle="miter"/>
              </v:shape>
            </w:pict>
          </mc:Fallback>
        </mc:AlternateContent>
      </w:r>
      <w:r w:rsidRPr="00BF37E2">
        <w:rPr>
          <w:b/>
          <w:bCs/>
          <w:color w:val="002060"/>
        </w:rPr>
        <w:t xml:space="preserve">Хоёр. Экспортын биет хэмжээг цар тахлын өмнөх түвшинд хүргэж нэмэгдүүлнэ. </w:t>
      </w:r>
    </w:p>
    <w:p w14:paraId="21B00234" w14:textId="77777777" w:rsidR="00554C9E" w:rsidRPr="00BF37E2" w:rsidRDefault="00554C9E" w:rsidP="00BD0C65">
      <w:pPr>
        <w:pStyle w:val="ListParagraph"/>
        <w:numPr>
          <w:ilvl w:val="0"/>
          <w:numId w:val="5"/>
        </w:numPr>
        <w:spacing w:line="276" w:lineRule="auto"/>
        <w:ind w:left="1134" w:hanging="283"/>
      </w:pPr>
      <w:r w:rsidRPr="00BF37E2">
        <w:t xml:space="preserve">Манай улсын экспортын голлох бүтээгдэхүүнүүдийн биет хэмжээ коронавируст халдвар /КОВИД-19/-ын цар тахлын өмнөх түвшинд хүрээгүй байна. Тухайлбал, 2019 оны түвшинтэй харьцуулахад экспортын биет хэмжээ 2021 оны байдлаар нүүрс 20.7 сая тонн буюу 56.8 хувиар, зэсийн баяжмал 128 мянган тонн буюу 9.2 хувиар, газрын тос 2,189 мянган баррель буюу 33.5 хувиар, төмрийн хүдэр 1,420 мянган тонн буюу 16.9 хувиар, жонш 52 мянган тонн буюу 7.5 хувиар тус тус бага байв. Мөн 2022 оны хүлээгдэж буй гүйцэтгэл 2019 оны түвшинд хараахан хүрэхгүй хэвээр байх төлөвтэй байна. Засгийн газраас 2023 онд уул уурхайн голлох бүтээгдэхүүнүүдийн экспортын биет хэмжээг цар тахлын өмнөх түвшинд хүргэж, олборлолт, тээвэрлэлтийн үр ашгийг сайжруулах замаар </w:t>
      </w:r>
      <w:r w:rsidRPr="00BF37E2">
        <w:lastRenderedPageBreak/>
        <w:t xml:space="preserve">борлуулалтын орлогыг нэмэгдүүлэх чиглэлд тодорхой арга хэмжээнүүдийг авч хэрэгжүүлнэ. </w:t>
      </w:r>
    </w:p>
    <w:p w14:paraId="78514E3E" w14:textId="77777777" w:rsidR="00554C9E" w:rsidRPr="00BF37E2" w:rsidRDefault="00554C9E" w:rsidP="00554C9E">
      <w:pPr>
        <w:spacing w:line="276" w:lineRule="auto"/>
        <w:ind w:left="426" w:firstLine="0"/>
        <w:rPr>
          <w:b/>
          <w:bCs/>
          <w:color w:val="002060"/>
        </w:rPr>
      </w:pPr>
      <w:r w:rsidRPr="00BF37E2">
        <w:rPr>
          <w:b/>
          <w:noProof/>
          <w:color w:val="002060"/>
          <w:lang w:val="en-US" w:eastAsia="en-US"/>
        </w:rPr>
        <mc:AlternateContent>
          <mc:Choice Requires="wps">
            <w:drawing>
              <wp:anchor distT="0" distB="0" distL="114300" distR="114300" simplePos="0" relativeHeight="251658319" behindDoc="0" locked="0" layoutInCell="1" allowOverlap="1" wp14:anchorId="3BA2D6ED" wp14:editId="711C1E2F">
                <wp:simplePos x="0" y="0"/>
                <wp:positionH relativeFrom="column">
                  <wp:posOffset>-38735</wp:posOffset>
                </wp:positionH>
                <wp:positionV relativeFrom="paragraph">
                  <wp:posOffset>50639</wp:posOffset>
                </wp:positionV>
                <wp:extent cx="90170" cy="90170"/>
                <wp:effectExtent l="0" t="0" r="24130" b="24130"/>
                <wp:wrapNone/>
                <wp:docPr id="18" name="Flowchart: Connector 18"/>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FD5996" id="Flowchart: Connector 18" o:spid="_x0000_s1026" type="#_x0000_t120" style="position:absolute;margin-left:-3.05pt;margin-top:4pt;width:7.1pt;height:7.1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" fillcolor="#173276" strokecolor="#173276" strokeweight="1pt">
                <v:stroke joinstyle="miter"/>
              </v:shape>
            </w:pict>
          </mc:Fallback>
        </mc:AlternateContent>
      </w:r>
      <w:r w:rsidRPr="00BF37E2">
        <w:rPr>
          <w:b/>
          <w:bCs/>
          <w:color w:val="002060"/>
        </w:rPr>
        <w:t xml:space="preserve">Гурав. Уул уурхайн бүтээгдэхүүний борлуулалт, төрийн өмчит компаниудын үйл ажиллагааг ил тод болгоно. </w:t>
      </w:r>
    </w:p>
    <w:p w14:paraId="62339A0E" w14:textId="77777777" w:rsidR="00554C9E" w:rsidRPr="00BF37E2" w:rsidRDefault="00554C9E" w:rsidP="00BD0C65">
      <w:pPr>
        <w:pStyle w:val="ListParagraph"/>
        <w:numPr>
          <w:ilvl w:val="0"/>
          <w:numId w:val="5"/>
        </w:numPr>
        <w:spacing w:line="276" w:lineRule="auto"/>
        <w:ind w:left="1134" w:hanging="283"/>
      </w:pPr>
      <w:r w:rsidRPr="00BF37E2">
        <w:rPr>
          <w:i/>
          <w:iCs/>
        </w:rPr>
        <w:t>Уул уурхайн биржийн тогтолцоог яаралтай нэвтрүүлж, түүхий эдийн борлуулалтыг ил тод болгож далд эдийн засгийг бууруулах:</w:t>
      </w:r>
      <w:r w:rsidRPr="00BF37E2">
        <w:t xml:space="preserve"> Уул уурхайн биржээр дамжуулан уул уурхайн бүтээгдэхүүний борлуулалтыг шударга, нээлттэй, ил тод тогтолцоонд шилжүүлж, бүтээгдэхүүний үнэ зах зээлийн өрсөлдөөнт зарчмаар тогтох нөхцөлийг бүрдүүлнэ. Энэ хүрээнд уул уурхайн бүтээгдэхүүний биржийн тухай хууль, биржийн үйл ажиллагаатай холбоотой журмуудыг баталж, арилжаа явуулах тоног төхөөрөмж, программ хангамжийг бэлэн болгож, уул уурхайн биржийн үйл ажиллагааг эхлүүлнэ. Түүнчлэн экспортын түүхий эдийн гаалийн бүрдүүлэлтийг автоматжуулж, баяжмалын шинжилгээний тогтолцоог шинэчилж хүнээс хамааралгүй, ил тод болгох, олборлолтын үйл ажиллагааны үр ашгийг нэмэгдүүлэх зэрэг арга хэмжээнүүдийг авч хэрэгжүүлнэ.</w:t>
      </w:r>
    </w:p>
    <w:p w14:paraId="70A9FCE6" w14:textId="77777777" w:rsidR="00554C9E" w:rsidRPr="00BF37E2" w:rsidRDefault="00554C9E" w:rsidP="00554C9E">
      <w:pPr>
        <w:pStyle w:val="ListParagraph"/>
        <w:spacing w:line="276" w:lineRule="auto"/>
        <w:ind w:left="1134" w:hanging="283"/>
      </w:pPr>
    </w:p>
    <w:p w14:paraId="44580063" w14:textId="77777777" w:rsidR="00554C9E" w:rsidRPr="00BF37E2" w:rsidRDefault="00554C9E" w:rsidP="00BD0C65">
      <w:pPr>
        <w:pStyle w:val="ListParagraph"/>
        <w:numPr>
          <w:ilvl w:val="0"/>
          <w:numId w:val="5"/>
        </w:numPr>
        <w:spacing w:line="276" w:lineRule="auto"/>
        <w:ind w:left="1134" w:hanging="283"/>
      </w:pPr>
      <w:r w:rsidRPr="00BF37E2">
        <w:rPr>
          <w:i/>
          <w:iCs/>
        </w:rPr>
        <w:t>Уул уурхайн компаниудын үйл ажиллагаа, хөрөнгө оруулалтыг ил тод болгож хяналтын зөв тогтолцоог бий болгоно.</w:t>
      </w:r>
      <w:r w:rsidRPr="00BF37E2">
        <w:t xml:space="preserve"> Энэ хүрээнд төрийн өмчит болон төрийн өмчийн оролцоотой хуулийн этгээдүүдийн хөрөнгө оруулалтын шийдвэрийг эдийн засаг, хөгжлийн бодлоготой уялдуулан, хяналт, хариуцлагыг сайжруулна. Ингэснээр тухайн этгээдийн үйл ажиллагааг хөгжлийн бодлого, төлөвлөлттэй уялдуулан салбар хооронд нэгдсэн бодлого, уялдаагаар ханган болзошгүй өр төлбөр, санхүүгийн үүргийг тогтмол хянаж үүсэх аливаа эрсдэлийг удирдах, бууруулах боломжийг бүрдүүлнэ. Төрийн өмчит болон төрийн өмчийн оролцоотой хуулийн этгээдийн засаглалыг сайжруулан санхүүгийн сахилга батыг дээшлүүлж, үйл ажиллагааг ил тод болгох нь тэдгээр хуулийн этгээдүүдийн үр ашгийг нэмэгдүүлэх, нээлттэй хувьцаат компани болгох ажлыг үе шаттайгаар хэрэгжүүлэхэд чухал ач холбогдолтой. </w:t>
      </w:r>
    </w:p>
    <w:p w14:paraId="7F13A11D" w14:textId="77777777" w:rsidR="00554C9E" w:rsidRPr="00BF37E2" w:rsidRDefault="00554C9E" w:rsidP="00554C9E">
      <w:pPr>
        <w:spacing w:line="276" w:lineRule="auto"/>
        <w:ind w:left="426" w:firstLine="0"/>
        <w:rPr>
          <w:b/>
          <w:bCs/>
          <w:color w:val="002060"/>
        </w:rPr>
      </w:pPr>
      <w:r w:rsidRPr="00BF37E2">
        <w:rPr>
          <w:b/>
          <w:noProof/>
          <w:color w:val="002060"/>
          <w:lang w:val="en-US" w:eastAsia="en-US"/>
        </w:rPr>
        <mc:AlternateContent>
          <mc:Choice Requires="wps">
            <w:drawing>
              <wp:anchor distT="0" distB="0" distL="114300" distR="114300" simplePos="0" relativeHeight="251658320" behindDoc="0" locked="0" layoutInCell="1" allowOverlap="1" wp14:anchorId="5EBED3FA" wp14:editId="59D71508">
                <wp:simplePos x="0" y="0"/>
                <wp:positionH relativeFrom="column">
                  <wp:posOffset>-39370</wp:posOffset>
                </wp:positionH>
                <wp:positionV relativeFrom="paragraph">
                  <wp:posOffset>65879</wp:posOffset>
                </wp:positionV>
                <wp:extent cx="90170" cy="90170"/>
                <wp:effectExtent l="0" t="0" r="24130" b="24130"/>
                <wp:wrapNone/>
                <wp:docPr id="20" name="Flowchart: Connector 20"/>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29B36D" id="Flowchart: Connector 20" o:spid="_x0000_s1026" type="#_x0000_t120" style="position:absolute;margin-left:-3.1pt;margin-top:5.2pt;width:7.1pt;height:7.1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" fillcolor="#173276" strokecolor="#173276" strokeweight="1pt">
                <v:stroke joinstyle="miter"/>
              </v:shape>
            </w:pict>
          </mc:Fallback>
        </mc:AlternateContent>
      </w:r>
      <w:r w:rsidRPr="00BF37E2">
        <w:rPr>
          <w:b/>
          <w:bCs/>
          <w:color w:val="002060"/>
        </w:rPr>
        <w:t xml:space="preserve">Дөрөв. Уул уурхай, хөдөө аж ахуйн бүтээгдэхүүний боловсруулалтын түвшнийг нэг шат ахиулна.  </w:t>
      </w:r>
    </w:p>
    <w:p w14:paraId="2F18DCDB" w14:textId="77777777" w:rsidR="00554C9E" w:rsidRPr="00BF37E2" w:rsidRDefault="00554C9E" w:rsidP="00BD0C65">
      <w:pPr>
        <w:pStyle w:val="ListParagraph"/>
        <w:numPr>
          <w:ilvl w:val="0"/>
          <w:numId w:val="5"/>
        </w:numPr>
        <w:spacing w:line="276" w:lineRule="auto"/>
        <w:ind w:left="1134" w:hanging="283"/>
      </w:pPr>
      <w:r w:rsidRPr="00BF37E2">
        <w:t xml:space="preserve">Түүхий эд, бүтээгдэхүүний боловсруулалтын түвшнийг нэг шатаар ахиулж, нэмүү өртөг шингэсэн бүтээгдэхүүний экспортыг нэмэгдүүлэх бодлогыг уул уурхай, хөдөө аж ахуйн салбарт хэрэгжүүлж эхэлнэ. Энэ хүрээнд уул уурхайн салбарт газрын тос боловсруулах үйлдвэр, зэсийн баяжмал боловсруулах үйлдвэр, гангийн үйлдвэр, нүүрс баяжуулах үйлдвэр зэрэг төслүүдийг </w:t>
      </w:r>
      <w:r w:rsidRPr="00BF37E2">
        <w:lastRenderedPageBreak/>
        <w:t>хэрэгжүүлнэ. Монгол Улсын нийт экспортын сүүлийн 5 жилийн бүтцээс харахад 91.7 хувь нь нүүрс, зэсийн баяжмал зэрэг түүхий эд, 6.5 хувь нь ноос ноолуур, мах зэрэг хагас боловсруулсан бүтээгдэхүүн, 0.7 хувь нь нэхмэл хувцас, хүнс зэрэг боловсруулсан бүтээгдэхүүн, бусад 1.1 хувь нь тоног төхөөрөмж, төмөрлөг зэрэг ре-экспортын бүтээгдэхүүн байна. Мөн хөдөө аж ахуйн салбарт арьс шир боловсруулах үйлдвэр ашиглалтад орох хүртэл Засгийн газрын 2013 оны 300 дугаар тогтоолын хавсралтаар баталсан "Арьс, ширний үйлдвэрлэл, худалдаанд мөрдөх техникийн зохицуулалт"-д өөрчлөлт оруулж экспортыг эхлүүлэх, мөн махны экспортыг үргэлжлүүлэх арга хэмжээнүүдийг хэрэгжүүлнэ.</w:t>
      </w:r>
    </w:p>
    <w:p w14:paraId="67DD9932" w14:textId="77777777" w:rsidR="00554C9E" w:rsidRPr="00BF37E2" w:rsidRDefault="00554C9E" w:rsidP="00554C9E">
      <w:pPr>
        <w:spacing w:line="276" w:lineRule="auto"/>
        <w:ind w:left="426" w:firstLine="0"/>
        <w:rPr>
          <w:b/>
          <w:bCs/>
          <w:color w:val="002060"/>
        </w:rPr>
      </w:pPr>
      <w:r w:rsidRPr="00BF37E2">
        <w:rPr>
          <w:b/>
          <w:noProof/>
          <w:color w:val="002060"/>
          <w:lang w:val="en-US" w:eastAsia="en-US"/>
        </w:rPr>
        <mc:AlternateContent>
          <mc:Choice Requires="wps">
            <w:drawing>
              <wp:anchor distT="0" distB="0" distL="114300" distR="114300" simplePos="0" relativeHeight="251658321" behindDoc="0" locked="0" layoutInCell="1" allowOverlap="1" wp14:anchorId="2B4EAD5F" wp14:editId="045DEAB6">
                <wp:simplePos x="0" y="0"/>
                <wp:positionH relativeFrom="column">
                  <wp:posOffset>-40943</wp:posOffset>
                </wp:positionH>
                <wp:positionV relativeFrom="paragraph">
                  <wp:posOffset>47132</wp:posOffset>
                </wp:positionV>
                <wp:extent cx="90170" cy="90170"/>
                <wp:effectExtent l="0" t="0" r="24130" b="24130"/>
                <wp:wrapNone/>
                <wp:docPr id="21" name="Flowchart: Connector 21"/>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592C5B" id="Flowchart: Connector 21" o:spid="_x0000_s1026" type="#_x0000_t120" style="position:absolute;margin-left:-3.2pt;margin-top:3.7pt;width:7.1pt;height:7.1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" fillcolor="#173276" strokecolor="#173276" strokeweight="1pt">
                <v:stroke joinstyle="miter"/>
              </v:shape>
            </w:pict>
          </mc:Fallback>
        </mc:AlternateContent>
      </w:r>
      <w:r w:rsidRPr="00BF37E2">
        <w:rPr>
          <w:b/>
          <w:bCs/>
          <w:color w:val="002060"/>
        </w:rPr>
        <w:t>Тав. Эдийн засгийн хөгжлийг хязгаарлаж буй салбаруудад либералчлал хэрэгжүүлнэ:</w:t>
      </w:r>
    </w:p>
    <w:p w14:paraId="3B4AF2A0" w14:textId="77777777" w:rsidR="00554C9E" w:rsidRPr="00BF37E2" w:rsidRDefault="00554C9E" w:rsidP="00BD0C65">
      <w:pPr>
        <w:pStyle w:val="ListParagraph"/>
        <w:numPr>
          <w:ilvl w:val="0"/>
          <w:numId w:val="5"/>
        </w:numPr>
        <w:spacing w:line="276" w:lineRule="auto"/>
      </w:pPr>
      <w:r w:rsidRPr="00BF37E2">
        <w:rPr>
          <w:i/>
          <w:iCs/>
        </w:rPr>
        <w:t>Эрчим хүчний салбарыг либералчлах:</w:t>
      </w:r>
      <w:r w:rsidRPr="00BF37E2">
        <w:t xml:space="preserve"> Эрчим хүчний салбарын либералчлалыг үе шаттайгаар хэрэгжүүлж хэрэглэгчид хэрэглээндээ өөрөө тохируулга хийдэг цахилгаан, дулааны зохистой хэрэглээг дэмжсэн төлбөрийн ухаалаг, шударга, зөв тогтолцоог бий болгох арга хэмжээ авч хэрэгжүүлнэ. </w:t>
      </w:r>
    </w:p>
    <w:p w14:paraId="454AA756" w14:textId="77777777" w:rsidR="00554C9E" w:rsidRPr="00BF37E2" w:rsidRDefault="00554C9E" w:rsidP="00554C9E">
      <w:pPr>
        <w:pStyle w:val="ListParagraph"/>
        <w:spacing w:before="240" w:line="276" w:lineRule="auto"/>
        <w:ind w:left="1211" w:firstLine="0"/>
      </w:pPr>
      <w:r w:rsidRPr="00BF37E2">
        <w:t>Эрчим хүч, дулаан хангамжийн системд шинээр хэрэглэгч холбох, техникийн нөхцөл гаргах үйл ажиллагааг салбарын системийн чадлын ачааллын тооцоололтой зохистой уялдуулах, барилга байгууламжийн эрчим хүч, дулааны хэрэглээний үр ашгийг (дулааны алдагдал, эрчим хүчний хэмнэлт, шугам сүлжээний зөв зохистой төлөвлөлт) нэмэгдүүлсэн байдлыг харгалзан үзэж, эрэмбэлдэг байх зэрэг тодорхой арга хэмжээ авч хэрэгжүүлнэ.</w:t>
      </w:r>
    </w:p>
    <w:p w14:paraId="5C026575" w14:textId="77777777" w:rsidR="00554C9E" w:rsidRPr="00BF37E2" w:rsidRDefault="00554C9E" w:rsidP="00554C9E">
      <w:pPr>
        <w:pStyle w:val="ListParagraph"/>
        <w:spacing w:before="240" w:line="276" w:lineRule="auto"/>
        <w:ind w:left="1211" w:firstLine="0"/>
      </w:pPr>
      <w:r w:rsidRPr="00BF37E2">
        <w:t xml:space="preserve">Улаанбаатар хотын дулаан эрчим хүчний зохион байгуулалтын уялдаа холбоог сайжруулах, зохион байгуулалтыг дээшлүүлэх замаар салбарын үр ашгийг нэмэгдүүлнэ. </w:t>
      </w:r>
    </w:p>
    <w:p w14:paraId="62FB23D3" w14:textId="77777777" w:rsidR="00554C9E" w:rsidRPr="00BF37E2" w:rsidRDefault="00554C9E" w:rsidP="00BD0C65">
      <w:pPr>
        <w:pStyle w:val="ListParagraph"/>
        <w:numPr>
          <w:ilvl w:val="0"/>
          <w:numId w:val="5"/>
        </w:numPr>
        <w:spacing w:before="240" w:line="276" w:lineRule="auto"/>
      </w:pPr>
      <w:r w:rsidRPr="00BF37E2">
        <w:rPr>
          <w:i/>
          <w:iCs/>
        </w:rPr>
        <w:t>Тээврийн салбарыг либералчлах:</w:t>
      </w:r>
      <w:r w:rsidRPr="00BF37E2">
        <w:t xml:space="preserve"> Төмөр зам, агаарын тээврийн либералчлалыг хэрэгжүүлэх, зохион байгуулалтыг сайжруулах, тээвэр логистикийн мэдээллийн нэгдсэн цахим платформтой болгож аж ахуйн нэгж, хувийн хэвшлийн байгууллагуудад мэдээллийг нээлттэй болгож төлөвлөлтөө нарийн тодорхойлох боломжийг олгоход чиглэсэн арга хэмжээнүүд хэрэгжүүлнэ. </w:t>
      </w:r>
    </w:p>
    <w:p w14:paraId="579A4C30" w14:textId="77777777" w:rsidR="00554C9E" w:rsidRPr="00BF37E2" w:rsidRDefault="00554C9E" w:rsidP="00BD0C65">
      <w:pPr>
        <w:pStyle w:val="ListParagraph"/>
        <w:numPr>
          <w:ilvl w:val="0"/>
          <w:numId w:val="5"/>
        </w:numPr>
        <w:spacing w:line="276" w:lineRule="auto"/>
      </w:pPr>
      <w:r w:rsidRPr="00BF37E2">
        <w:rPr>
          <w:i/>
          <w:iCs/>
        </w:rPr>
        <w:t>Банкны салбарын реформ, өрсөлдөөнийг дэмжих:</w:t>
      </w:r>
      <w:r w:rsidRPr="00BF37E2">
        <w:t xml:space="preserve"> Банкнуудын активын чанарын үнэлгээг хийж дуусгаж, ойрын хугацаанд ил тод болгох, өрсөлдөөнийг дэмжих хүрээнд гадаадын банк Монгол Улсад салбараа нээх процессыг хялбаршуулж, өрсөлдөөнийг дэмжсэн зөв тогтолцоог бүрдүүлнэ. </w:t>
      </w:r>
    </w:p>
    <w:p w14:paraId="5569B4EA" w14:textId="77777777" w:rsidR="00554C9E" w:rsidRPr="00BF37E2" w:rsidRDefault="00554C9E" w:rsidP="00554C9E">
      <w:pPr>
        <w:spacing w:line="276" w:lineRule="auto"/>
        <w:ind w:left="426" w:firstLine="0"/>
        <w:rPr>
          <w:b/>
          <w:bCs/>
          <w:color w:val="002060"/>
        </w:rPr>
      </w:pPr>
      <w:r w:rsidRPr="00BF37E2">
        <w:rPr>
          <w:b/>
          <w:noProof/>
          <w:color w:val="002060"/>
          <w:lang w:val="en-US" w:eastAsia="en-US"/>
        </w:rPr>
        <mc:AlternateContent>
          <mc:Choice Requires="wps">
            <w:drawing>
              <wp:anchor distT="0" distB="0" distL="114300" distR="114300" simplePos="0" relativeHeight="251658322" behindDoc="0" locked="0" layoutInCell="1" allowOverlap="1" wp14:anchorId="2201E963" wp14:editId="3E634751">
                <wp:simplePos x="0" y="0"/>
                <wp:positionH relativeFrom="column">
                  <wp:posOffset>-44611</wp:posOffset>
                </wp:positionH>
                <wp:positionV relativeFrom="paragraph">
                  <wp:posOffset>47625</wp:posOffset>
                </wp:positionV>
                <wp:extent cx="90170" cy="90170"/>
                <wp:effectExtent l="0" t="0" r="24130" b="24130"/>
                <wp:wrapNone/>
                <wp:docPr id="25" name="Flowchart: Connector 25"/>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5C35DD" id="Flowchart: Connector 25" o:spid="_x0000_s1026" type="#_x0000_t120" style="position:absolute;margin-left:-3.5pt;margin-top:3.75pt;width:7.1pt;height:7.1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" fillcolor="#173276" strokecolor="#173276" strokeweight="1pt">
                <v:stroke joinstyle="miter"/>
              </v:shape>
            </w:pict>
          </mc:Fallback>
        </mc:AlternateContent>
      </w:r>
      <w:r w:rsidRPr="00BF37E2">
        <w:rPr>
          <w:b/>
          <w:bCs/>
          <w:color w:val="002060"/>
        </w:rPr>
        <w:t xml:space="preserve">Зургаа. Хувийн хэвшил, бизнесийн үйл ажиллагааг дэмжинэ: </w:t>
      </w:r>
    </w:p>
    <w:p w14:paraId="534E48ED" w14:textId="77777777" w:rsidR="00554C9E" w:rsidRPr="00BF37E2" w:rsidRDefault="00554C9E" w:rsidP="00BD0C65">
      <w:pPr>
        <w:pStyle w:val="ListParagraph"/>
        <w:numPr>
          <w:ilvl w:val="0"/>
          <w:numId w:val="5"/>
        </w:numPr>
        <w:spacing w:line="276" w:lineRule="auto"/>
      </w:pPr>
      <w:r w:rsidRPr="00BF37E2">
        <w:rPr>
          <w:i/>
          <w:iCs/>
        </w:rPr>
        <w:lastRenderedPageBreak/>
        <w:t>Эдийн засгийг төрөлжүүлэх:</w:t>
      </w:r>
      <w:r w:rsidRPr="00BF37E2">
        <w:t xml:space="preserve"> Эдийн засгийн урт хугацааны тогтвортой өсөлтийг бүрдүүлэхийн тулд хүнсний үйлдвэрлэл, аялал жуулчлал, хөнгөн үйлдвэрлэл зэрэг салбаруудыг дэмжинэ.  </w:t>
      </w:r>
    </w:p>
    <w:p w14:paraId="7D5096B8" w14:textId="77777777" w:rsidR="00554C9E" w:rsidRPr="00BF37E2" w:rsidRDefault="00554C9E" w:rsidP="00BD0C65">
      <w:pPr>
        <w:pStyle w:val="ListParagraph"/>
        <w:numPr>
          <w:ilvl w:val="0"/>
          <w:numId w:val="5"/>
        </w:numPr>
        <w:spacing w:line="276" w:lineRule="auto"/>
      </w:pPr>
      <w:r w:rsidRPr="00BF37E2">
        <w:rPr>
          <w:i/>
          <w:iCs/>
        </w:rPr>
        <w:t>Төрийн хүнд суртлыг бууруулах:</w:t>
      </w:r>
      <w:r w:rsidRPr="00BF37E2">
        <w:t xml:space="preserve"> Төрийн бүх шатны байгууллагаас олгодог бүх төрлийн тусгай зөвшөөрлүүдийг бүрэн цахим хэлбэрт шилжүүлнэ. Зөвшөөрөл хүсэх, олгох, хяналт тавих бүхий л шатанд төрийн оролцоог цахим хэлбэрээр шийдвэрлэх, бизнес эрхлэгч зөвшөөрөгдсөн чиг үүргийнхээ хүрээнд холбогдох стандартуудыг ханган үйл ажиллагаа явуулж байгаа эсэхийг одоо байгаа эрх зүйн орчин, цахим төлбөрийн баримт, татвар, санхүүгийн бүртгэлийн системийн тусламжтайгаар үнэлж, ил тод, өрсөлдөөнийг дэмжсэн бизнесийн орчныг бий болгоно.</w:t>
      </w:r>
    </w:p>
    <w:p w14:paraId="17B2FCE5" w14:textId="77777777" w:rsidR="00554C9E" w:rsidRPr="00BF37E2" w:rsidRDefault="00554C9E" w:rsidP="00554C9E">
      <w:pPr>
        <w:spacing w:line="276" w:lineRule="auto"/>
        <w:ind w:left="426" w:right="-50" w:firstLine="0"/>
        <w:rPr>
          <w:b/>
          <w:bCs/>
          <w:color w:val="002060"/>
        </w:rPr>
      </w:pPr>
      <w:r w:rsidRPr="00BF37E2">
        <w:rPr>
          <w:b/>
          <w:noProof/>
          <w:color w:val="002060"/>
          <w:lang w:val="en-US" w:eastAsia="en-US"/>
        </w:rPr>
        <mc:AlternateContent>
          <mc:Choice Requires="wps">
            <w:drawing>
              <wp:anchor distT="0" distB="0" distL="114300" distR="114300" simplePos="0" relativeHeight="251658323" behindDoc="0" locked="0" layoutInCell="1" allowOverlap="1" wp14:anchorId="01B3CBCA" wp14:editId="699DC44B">
                <wp:simplePos x="0" y="0"/>
                <wp:positionH relativeFrom="column">
                  <wp:posOffset>-40640</wp:posOffset>
                </wp:positionH>
                <wp:positionV relativeFrom="paragraph">
                  <wp:posOffset>40801</wp:posOffset>
                </wp:positionV>
                <wp:extent cx="90170" cy="90170"/>
                <wp:effectExtent l="0" t="0" r="24130" b="24130"/>
                <wp:wrapNone/>
                <wp:docPr id="27" name="Flowchart: Connector 27"/>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318AAD" id="Flowchart: Connector 27" o:spid="_x0000_s1026" type="#_x0000_t120" style="position:absolute;margin-left:-3.2pt;margin-top:3.2pt;width:7.1pt;height:7.1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" fillcolor="#173276" strokecolor="#173276" strokeweight="1pt">
                <v:stroke joinstyle="miter"/>
              </v:shape>
            </w:pict>
          </mc:Fallback>
        </mc:AlternateContent>
      </w:r>
      <w:r w:rsidRPr="00BF37E2">
        <w:rPr>
          <w:b/>
          <w:bCs/>
          <w:color w:val="002060"/>
        </w:rPr>
        <w:t>Долоо. Санхүүжилтийн эх үүсвэр, төрлийг нэмэгдүүлнэ:</w:t>
      </w:r>
    </w:p>
    <w:p w14:paraId="489C8DF8" w14:textId="77777777" w:rsidR="00554C9E" w:rsidRPr="00BF37E2" w:rsidRDefault="00554C9E" w:rsidP="00BD0C65">
      <w:pPr>
        <w:pStyle w:val="ListParagraph"/>
        <w:numPr>
          <w:ilvl w:val="0"/>
          <w:numId w:val="5"/>
        </w:numPr>
        <w:spacing w:line="276" w:lineRule="auto"/>
      </w:pPr>
      <w:r w:rsidRPr="00BF37E2">
        <w:rPr>
          <w:i/>
          <w:iCs/>
        </w:rPr>
        <w:t>Хөрөнгийн зах зээлийг хөгжүүлэх:</w:t>
      </w:r>
      <w:r w:rsidRPr="00BF37E2">
        <w:t xml:space="preserve"> Нээлттэй хувьцаат компаниудын үйл ажиллагааг ил тод, нээлттэй болгох, хариуцлагыг нэмэгдүүлэх хууль, эрх зүйн шинэчлэл хийж, зах зээлд оролцогчид, хувьцаа эзэмшигчийн эрх ашгийг хамгаалсан, ил тод, хариуцлагатай, тогтвортой орчныг бий болгоно. Хөрөнгийн зах зээлийн дэд бүтцийн салбарыг хувийн хэвшлийн өрсөлдөөнийг дэмжих замаар хөгжүүлнэ. </w:t>
      </w:r>
    </w:p>
    <w:p w14:paraId="38FF4673" w14:textId="77777777" w:rsidR="00554C9E" w:rsidRPr="00BF37E2" w:rsidRDefault="00554C9E" w:rsidP="00BD0C65">
      <w:pPr>
        <w:pStyle w:val="ListParagraph"/>
        <w:numPr>
          <w:ilvl w:val="0"/>
          <w:numId w:val="5"/>
        </w:numPr>
        <w:spacing w:line="276" w:lineRule="auto"/>
      </w:pPr>
      <w:r w:rsidRPr="00BF37E2">
        <w:rPr>
          <w:i/>
          <w:iCs/>
        </w:rPr>
        <w:t>Даатгалын тогтолцоог бэхжүүлэх:</w:t>
      </w:r>
      <w:r w:rsidRPr="00BF37E2">
        <w:t xml:space="preserve"> Хувийн хэвшлийн санхүүжилтийг дэмжсэн ил тод, найдвартай даатгалын тогтолцоог бий болгох, даатгалын салбарын хөрөнгийн удирдлагын менежментийг сайжруулах бодлогын дэмжлэг үзүүлнэ. </w:t>
      </w:r>
    </w:p>
    <w:p w14:paraId="343E7E13" w14:textId="77777777" w:rsidR="00554C9E" w:rsidRPr="00BF37E2" w:rsidRDefault="00554C9E" w:rsidP="00554C9E">
      <w:pPr>
        <w:spacing w:line="276" w:lineRule="auto"/>
        <w:ind w:left="426" w:firstLine="0"/>
        <w:rPr>
          <w:b/>
          <w:bCs/>
          <w:color w:val="002060"/>
        </w:rPr>
      </w:pPr>
      <w:r w:rsidRPr="00BF37E2">
        <w:rPr>
          <w:b/>
          <w:noProof/>
          <w:color w:val="002060"/>
          <w:lang w:val="en-US" w:eastAsia="en-US"/>
        </w:rPr>
        <mc:AlternateContent>
          <mc:Choice Requires="wps">
            <w:drawing>
              <wp:anchor distT="0" distB="0" distL="114300" distR="114300" simplePos="0" relativeHeight="251658324" behindDoc="0" locked="0" layoutInCell="1" allowOverlap="1" wp14:anchorId="64806F20" wp14:editId="2E341576">
                <wp:simplePos x="0" y="0"/>
                <wp:positionH relativeFrom="column">
                  <wp:posOffset>-39370</wp:posOffset>
                </wp:positionH>
                <wp:positionV relativeFrom="paragraph">
                  <wp:posOffset>40479</wp:posOffset>
                </wp:positionV>
                <wp:extent cx="90170" cy="90170"/>
                <wp:effectExtent l="0" t="0" r="24130" b="24130"/>
                <wp:wrapNone/>
                <wp:docPr id="31" name="Flowchart: Connector 31"/>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7CDF78" id="Flowchart: Connector 31" o:spid="_x0000_s1026" type="#_x0000_t120" style="position:absolute;margin-left:-3.1pt;margin-top:3.2pt;width:7.1pt;height:7.1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" fillcolor="#173276" strokecolor="#173276" strokeweight="1pt">
                <v:stroke joinstyle="miter"/>
              </v:shape>
            </w:pict>
          </mc:Fallback>
        </mc:AlternateContent>
      </w:r>
      <w:r w:rsidRPr="00BF37E2">
        <w:rPr>
          <w:b/>
          <w:bCs/>
          <w:color w:val="002060"/>
        </w:rPr>
        <w:t xml:space="preserve">Найм. Боомт, тээвэр, логистикийн үйл ажиллагааг сайжруулна: </w:t>
      </w:r>
    </w:p>
    <w:p w14:paraId="5C775FA4" w14:textId="77777777" w:rsidR="00554C9E" w:rsidRPr="00BF37E2" w:rsidRDefault="00554C9E" w:rsidP="00BD0C65">
      <w:pPr>
        <w:pStyle w:val="ListParagraph"/>
        <w:numPr>
          <w:ilvl w:val="0"/>
          <w:numId w:val="5"/>
        </w:numPr>
        <w:spacing w:line="276" w:lineRule="auto"/>
      </w:pPr>
      <w:r w:rsidRPr="00BF37E2">
        <w:rPr>
          <w:i/>
          <w:iCs/>
        </w:rPr>
        <w:t>Боомтын нэвтрүүлэх хүчин чадлыг нэмэгдүүлэх:</w:t>
      </w:r>
      <w:r w:rsidRPr="00BF37E2">
        <w:t xml:space="preserve"> 2023 онд Гашуунсухайт боомтод төмөр замын чингэлэг терминал, БНХАУ-ын буцалтгүй тусламжаар ачаа болон зорчигч тээврийн барилга байгууламж байгуулах ажлуудыг хэрэгжүүлнэ. Шивээхүрэн боомтод чингэлэг тээврийн терминал байгуулна.</w:t>
      </w:r>
    </w:p>
    <w:p w14:paraId="6A9CEE04" w14:textId="77777777" w:rsidR="00554C9E" w:rsidRPr="00BF37E2" w:rsidRDefault="00554C9E" w:rsidP="00554C9E">
      <w:pPr>
        <w:spacing w:after="160" w:line="259" w:lineRule="auto"/>
        <w:ind w:firstLine="0"/>
        <w:jc w:val="left"/>
      </w:pPr>
      <w:r w:rsidRPr="00BF37E2">
        <w:br w:type="page"/>
      </w:r>
    </w:p>
    <w:bookmarkStart w:id="146" w:name="_Toc115120121"/>
    <w:bookmarkStart w:id="147" w:name="_Toc115322930"/>
    <w:p w14:paraId="21640EAF" w14:textId="77777777" w:rsidR="00554C9E" w:rsidRPr="00BF37E2" w:rsidRDefault="00554C9E" w:rsidP="00BD0C65">
      <w:pPr>
        <w:pStyle w:val="Heading2"/>
        <w:numPr>
          <w:ilvl w:val="1"/>
          <w:numId w:val="2"/>
        </w:numPr>
        <w:tabs>
          <w:tab w:val="left" w:pos="426"/>
          <w:tab w:val="left" w:pos="993"/>
        </w:tabs>
        <w:ind w:left="426" w:firstLine="0"/>
        <w:rPr>
          <w:rFonts w:cs="Times New Roman"/>
          <w:noProof/>
        </w:rPr>
      </w:pPr>
      <w:r w:rsidRPr="00BF37E2">
        <w:rPr>
          <w:noProof/>
          <w:lang w:val="en-US" w:eastAsia="en-US"/>
        </w:rPr>
        <w:lastRenderedPageBreak/>
        <mc:AlternateContent>
          <mc:Choice Requires="wps">
            <w:drawing>
              <wp:anchor distT="0" distB="0" distL="114300" distR="114300" simplePos="0" relativeHeight="251658335" behindDoc="0" locked="0" layoutInCell="1" allowOverlap="1" wp14:anchorId="1F282CDB" wp14:editId="634D90FE">
                <wp:simplePos x="0" y="0"/>
                <wp:positionH relativeFrom="column">
                  <wp:posOffset>-63500</wp:posOffset>
                </wp:positionH>
                <wp:positionV relativeFrom="paragraph">
                  <wp:posOffset>-474</wp:posOffset>
                </wp:positionV>
                <wp:extent cx="123930" cy="119062"/>
                <wp:effectExtent l="0" t="0" r="28575" b="14605"/>
                <wp:wrapNone/>
                <wp:docPr id="484024138" name="Flowchart: Connector 484024138"/>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B50DCC" id="Flowchart: Connector 484024138" o:spid="_x0000_s1026" type="#_x0000_t120" style="position:absolute;margin-left:-5pt;margin-top:-.05pt;width:9.75pt;height:9.3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" fillcolor="#fdb911" strokecolor="#173276" strokeweight="1pt">
                <v:stroke joinstyle="miter"/>
              </v:shape>
            </w:pict>
          </mc:Fallback>
        </mc:AlternateContent>
      </w:r>
      <w:r w:rsidRPr="00BF37E2">
        <w:rPr>
          <w:rFonts w:cs="Times New Roman"/>
          <w:noProof/>
        </w:rPr>
        <w:t>Макро эдийн засгийн төсөөлөлд учирч болзошгүй эрсдэлийн тойм</w:t>
      </w:r>
      <w:bookmarkEnd w:id="146"/>
      <w:bookmarkEnd w:id="147"/>
    </w:p>
    <w:p w14:paraId="16941363" w14:textId="77777777" w:rsidR="00554C9E" w:rsidRPr="00BF37E2" w:rsidRDefault="00554C9E" w:rsidP="00554C9E">
      <w:pPr>
        <w:spacing w:line="276" w:lineRule="auto"/>
        <w:ind w:left="426" w:firstLine="0"/>
      </w:pPr>
      <w:r w:rsidRPr="00BF37E2">
        <w:rPr>
          <w:noProof/>
          <w:lang w:val="en-US" w:eastAsia="en-US"/>
        </w:rPr>
        <mc:AlternateContent>
          <mc:Choice Requires="wps">
            <w:drawing>
              <wp:anchor distT="0" distB="0" distL="114300" distR="114300" simplePos="0" relativeHeight="251658327" behindDoc="0" locked="0" layoutInCell="1" allowOverlap="1" wp14:anchorId="31C04C65" wp14:editId="393F9CA7">
                <wp:simplePos x="0" y="0"/>
                <wp:positionH relativeFrom="column">
                  <wp:posOffset>-39370</wp:posOffset>
                </wp:positionH>
                <wp:positionV relativeFrom="paragraph">
                  <wp:posOffset>40801</wp:posOffset>
                </wp:positionV>
                <wp:extent cx="90592" cy="90487"/>
                <wp:effectExtent l="0" t="0" r="24130" b="24130"/>
                <wp:wrapNone/>
                <wp:docPr id="484024134" name="Flowchart: Connector 484024134"/>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390F22" id="Flowchart: Connector 484024134" o:spid="_x0000_s1026" type="#_x0000_t120" style="position:absolute;margin-left:-3.1pt;margin-top:3.2pt;width:7.15pt;height:7.1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" fillcolor="#173276" strokecolor="#173276" strokeweight="1pt">
                <v:stroke joinstyle="miter"/>
              </v:shape>
            </w:pict>
          </mc:Fallback>
        </mc:AlternateContent>
      </w:r>
      <w:r w:rsidRPr="00BF37E2">
        <w:rPr>
          <w:b/>
          <w:bCs/>
          <w:color w:val="002060"/>
        </w:rPr>
        <w:t>Нэг. Украйны нөхцөл байдал:</w:t>
      </w:r>
      <w:r w:rsidRPr="00BF37E2">
        <w:rPr>
          <w:color w:val="002060"/>
        </w:rPr>
        <w:t xml:space="preserve"> </w:t>
      </w:r>
      <w:r w:rsidRPr="00BF37E2">
        <w:t xml:space="preserve">Дэлхий даяар хүнсний инфляц өндөр хэвээр байх, европын орнуудад эрчим хүчний үнэ нэмэгдэх, санхүүгийн зах зээлд тодорхой бус байдал нэмэгдэх, хөрөнгө оруулалт буурах зэрэг эрсдэлүүд хэвээр хадгалагдах магадлал өндөр байна. Дэлхийн улс орнууд ОХУ-ын эсрэг хориг арга хэмжээнүүд хэрэгжүүлж байгаа нь манай улсын ОХУ руу төлбөр тооцоо хийх боломжуудыг хязгаарлаж байна. Энэ нь ОХУ болон Европоос импортолдог стратегийн бүтээгдэхүүний нийлүүлэлт тасалдах, тэдгээр бүтээгдэхүүний үнэ өсөх, үйлдвэрлэлийн зардал нэмэгдэх зэрэг эрсдэлийг үүсгэж болзошгүй. Мөн уг нөхцөл байдал удаан үргэлжлэх нь цаашид тээврийн зардлыг нэмэгдүүлж, импортын бараа, бүтээгдэхүүний үнэ нэмэгдэх шалтгаан болж болзошгүй байна.  </w:t>
      </w:r>
    </w:p>
    <w:p w14:paraId="49B87F34" w14:textId="77777777" w:rsidR="00554C9E" w:rsidRPr="00BF37E2" w:rsidRDefault="00554C9E" w:rsidP="00554C9E">
      <w:pPr>
        <w:spacing w:line="276" w:lineRule="auto"/>
        <w:ind w:left="426" w:firstLine="0"/>
      </w:pPr>
      <w:r w:rsidRPr="00BF37E2">
        <w:rPr>
          <w:noProof/>
          <w:lang w:val="en-US" w:eastAsia="en-US"/>
        </w:rPr>
        <mc:AlternateContent>
          <mc:Choice Requires="wps">
            <w:drawing>
              <wp:anchor distT="0" distB="0" distL="114300" distR="114300" simplePos="0" relativeHeight="251658328" behindDoc="0" locked="0" layoutInCell="1" allowOverlap="1" wp14:anchorId="586983F7" wp14:editId="62F877A4">
                <wp:simplePos x="0" y="0"/>
                <wp:positionH relativeFrom="column">
                  <wp:posOffset>-38100</wp:posOffset>
                </wp:positionH>
                <wp:positionV relativeFrom="paragraph">
                  <wp:posOffset>53179</wp:posOffset>
                </wp:positionV>
                <wp:extent cx="90592" cy="90487"/>
                <wp:effectExtent l="0" t="0" r="24130" b="24130"/>
                <wp:wrapNone/>
                <wp:docPr id="484024130" name="Flowchart: Connector 484024130"/>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2BE195" id="Flowchart: Connector 484024130" o:spid="_x0000_s1026" type="#_x0000_t120" style="position:absolute;margin-left:-3pt;margin-top:4.2pt;width:7.15pt;height:7.1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" fillcolor="#173276" strokecolor="#173276" strokeweight="1pt">
                <v:stroke joinstyle="miter"/>
              </v:shape>
            </w:pict>
          </mc:Fallback>
        </mc:AlternateContent>
      </w:r>
      <w:r w:rsidRPr="00BF37E2">
        <w:rPr>
          <w:b/>
          <w:bCs/>
          <w:color w:val="002060"/>
        </w:rPr>
        <w:t>Хоёр. Дэлхийн санхүүгийн зах зээлээс эх үүсвэр босгох нөхцөл чангарч, дэлхийн эдийн засгийн өсөлт удаашрах – түүхий эдийн үнэ буурах, өрийн үйлчилгээний зардал нэмэгдэх:</w:t>
      </w:r>
      <w:r w:rsidRPr="00BF37E2">
        <w:rPr>
          <w:color w:val="002060"/>
        </w:rPr>
        <w:t xml:space="preserve"> </w:t>
      </w:r>
      <w:r w:rsidRPr="00BF37E2">
        <w:t xml:space="preserve">Дэлхийн олон улс орны төв банкнууд бодлогын хүүгээ нэмэгдүүлж байгаа нь дэлхий дахины эдийн засгийн сэргэлт удаашрах хүлээлтийг бий болгож байна. Энэ нь манай улсад уул уурхайн гол нэр төрлийн бүтээгдэхүүнүүдийн эрэлт болон үнэ буурах замаар сөрөг нөлөө үзүүлнэ. Мөн хөгжингүй орнуудын бодлогын хүү өссөнөөр хөгжиж буй орнууд шинээр бонд гаргах, арилжааны зээл авахад хүү өндөр тогтох эрсдэл өндөр байна.  </w:t>
      </w:r>
    </w:p>
    <w:p w14:paraId="45F4B73F" w14:textId="77777777" w:rsidR="00554C9E" w:rsidRPr="00BF37E2" w:rsidRDefault="00554C9E" w:rsidP="00554C9E">
      <w:pPr>
        <w:spacing w:line="276" w:lineRule="auto"/>
        <w:ind w:left="426" w:firstLine="0"/>
      </w:pPr>
      <w:r w:rsidRPr="00BF37E2">
        <w:rPr>
          <w:noProof/>
          <w:lang w:val="en-US" w:eastAsia="en-US"/>
        </w:rPr>
        <mc:AlternateContent>
          <mc:Choice Requires="wps">
            <w:drawing>
              <wp:anchor distT="0" distB="0" distL="114300" distR="114300" simplePos="0" relativeHeight="251658329" behindDoc="0" locked="0" layoutInCell="1" allowOverlap="1" wp14:anchorId="7112B168" wp14:editId="752CD305">
                <wp:simplePos x="0" y="0"/>
                <wp:positionH relativeFrom="column">
                  <wp:posOffset>-38735</wp:posOffset>
                </wp:positionH>
                <wp:positionV relativeFrom="paragraph">
                  <wp:posOffset>50326</wp:posOffset>
                </wp:positionV>
                <wp:extent cx="90170" cy="90170"/>
                <wp:effectExtent l="0" t="0" r="24130" b="24130"/>
                <wp:wrapNone/>
                <wp:docPr id="484024131" name="Flowchart: Connector 484024131"/>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9FDD24" id="Flowchart: Connector 484024131" o:spid="_x0000_s1026" type="#_x0000_t120" style="position:absolute;margin-left:-3.05pt;margin-top:3.95pt;width:7.1pt;height:7.1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" fillcolor="#173276" strokecolor="#173276" strokeweight="1pt">
                <v:stroke joinstyle="miter"/>
              </v:shape>
            </w:pict>
          </mc:Fallback>
        </mc:AlternateContent>
      </w:r>
      <w:r w:rsidRPr="00BF37E2">
        <w:rPr>
          <w:b/>
          <w:bCs/>
          <w:color w:val="002060"/>
        </w:rPr>
        <w:t>Гурав. Санхүүгийн салбарын эмзэг байдал:</w:t>
      </w:r>
      <w:r w:rsidRPr="00BF37E2">
        <w:rPr>
          <w:color w:val="002060"/>
        </w:rPr>
        <w:t xml:space="preserve"> </w:t>
      </w:r>
      <w:r w:rsidRPr="00BF37E2">
        <w:t xml:space="preserve">Банкны салбарын төвлөрөл өндөр байгаа нь системийн ач холбогдолтой цөөн банкны үйл ажиллагаанаас санхүүгийн салбарын тогтвортой байдал бүрэн хамаарахад хүргэж байна. Улмаар гадаад болон дотоод аливаа эрсдэл тохиолдоход чанаргүй зээлийн өсөлтөөр дамжин банкнуудын өөрийн хөрөнгийн хүрэлцээ дутагдаж, санхүүгийн тогтвортой байдал алдагдах эрсдэлийг нэмэгдүүлнэ. Мөн банкнууд активын чанарын үнэлгээгээр хангалтгүй дүгнэгдэж, нээлттэй хувьцаат компани болоход хүндрэл учирсан тохиолдолд санхүүгийн тогтворгүй байдал үүсэж, бодит эдийн засагт сөргөөр нөлөөлөх эрсдэлтэй. </w:t>
      </w:r>
    </w:p>
    <w:p w14:paraId="5826BF0E" w14:textId="77777777" w:rsidR="00554C9E" w:rsidRPr="00BF37E2" w:rsidRDefault="00554C9E" w:rsidP="00554C9E">
      <w:pPr>
        <w:spacing w:line="276" w:lineRule="auto"/>
        <w:ind w:left="426" w:firstLine="0"/>
      </w:pPr>
      <w:r w:rsidRPr="00BF37E2">
        <w:rPr>
          <w:noProof/>
          <w:lang w:val="en-US" w:eastAsia="en-US"/>
        </w:rPr>
        <mc:AlternateContent>
          <mc:Choice Requires="wps">
            <w:drawing>
              <wp:anchor distT="0" distB="0" distL="114300" distR="114300" simplePos="0" relativeHeight="251658330" behindDoc="0" locked="0" layoutInCell="1" allowOverlap="1" wp14:anchorId="53A86AEA" wp14:editId="7F1A75D6">
                <wp:simplePos x="0" y="0"/>
                <wp:positionH relativeFrom="column">
                  <wp:posOffset>-41910</wp:posOffset>
                </wp:positionH>
                <wp:positionV relativeFrom="paragraph">
                  <wp:posOffset>57624</wp:posOffset>
                </wp:positionV>
                <wp:extent cx="90592" cy="90487"/>
                <wp:effectExtent l="0" t="0" r="24130" b="24130"/>
                <wp:wrapNone/>
                <wp:docPr id="484024132" name="Flowchart: Connector 484024132"/>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FE073B9" id="Flowchart: Connector 484024132" o:spid="_x0000_s1026" type="#_x0000_t120" style="position:absolute;margin-left:-3.3pt;margin-top:4.55pt;width:7.15pt;height:7.1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" fillcolor="#173276" strokecolor="#173276" strokeweight="1pt">
                <v:stroke joinstyle="miter"/>
              </v:shape>
            </w:pict>
          </mc:Fallback>
        </mc:AlternateContent>
      </w:r>
      <w:r w:rsidRPr="00BF37E2">
        <w:rPr>
          <w:b/>
          <w:bCs/>
          <w:color w:val="002060"/>
        </w:rPr>
        <w:t>Дөрөв. Эрчим хүчний хангамж:</w:t>
      </w:r>
      <w:r w:rsidRPr="00BF37E2">
        <w:rPr>
          <w:color w:val="002060"/>
        </w:rPr>
        <w:t xml:space="preserve"> </w:t>
      </w:r>
      <w:r w:rsidRPr="00BF37E2">
        <w:t xml:space="preserve">Эрчим хүчний хангамж, хүртээмж, найдвартай байдал, түүний үр ашигтай зохион байгуулалт нь эдийн засаг, нийгмийн тогтвортой байдлыг хангах суурь хэдий ч манай улсын төвлөрсөн эрчим хүч, дулааны хангамжийн систем нь өнөөгийн хурдацтай өсөж буй эрэлтийг хангаж чадахгүй байна. Эрчим хүчний салбарт хэрэгжиж байгаа хэрэглээнд суурилаагүй төлбөрийн систем нь хэрэглэгчдээс эрчим хүч, дулааны хэрэглээгээ хэмнэх, зөвөөр удирдах сонирхолгүй болгож байгаа бөгөөд нэг хүнд ногдох эрчим хүч, дулааны хэрэглээ тасралтгүй нэмэгдэх  шалтгаан болж байна. Нөгөөтээгүүр, эрчим хүчний суурилагдсан хүчин чадал төдийлөн нэмэгдээгүйгээс гадна </w:t>
      </w:r>
      <w:r w:rsidRPr="00BF37E2">
        <w:lastRenderedPageBreak/>
        <w:t xml:space="preserve">станцууд (Амгалан дулааны станцаас бусад) 35-60 жил, цахилгаан дамжуулах, түгээх сүлжээ 32-62 жилийн насжилтай байгаа нь хүчин чадлаасаа давсан үйлдвэрлэл явуулж байгаа өнөө үед оргил ачааллын үеэр гэмтэл гарч, нийлүүлэлтийн тасалдалд хүргэх эрсдэл өндөр байна. Энэ нь улмаар бодит салбаруудын үйл ажиллагааг хязгаарлаж, нийт эдийн засгийн бүтээмжид сөргөөр нөлөөлөх боломжтой. </w:t>
      </w:r>
    </w:p>
    <w:p w14:paraId="617C6DC0" w14:textId="77777777" w:rsidR="00554C9E" w:rsidRPr="00BF37E2" w:rsidRDefault="00554C9E" w:rsidP="00554C9E">
      <w:pPr>
        <w:spacing w:line="276" w:lineRule="auto"/>
        <w:ind w:left="426" w:firstLine="0"/>
      </w:pPr>
      <w:r w:rsidRPr="00BF37E2">
        <w:rPr>
          <w:noProof/>
          <w:lang w:val="en-US" w:eastAsia="en-US"/>
        </w:rPr>
        <mc:AlternateContent>
          <mc:Choice Requires="wps">
            <w:drawing>
              <wp:anchor distT="0" distB="0" distL="114300" distR="114300" simplePos="0" relativeHeight="251658331" behindDoc="0" locked="0" layoutInCell="1" allowOverlap="1" wp14:anchorId="352782FC" wp14:editId="47D8DB48">
                <wp:simplePos x="0" y="0"/>
                <wp:positionH relativeFrom="column">
                  <wp:posOffset>-38735</wp:posOffset>
                </wp:positionH>
                <wp:positionV relativeFrom="paragraph">
                  <wp:posOffset>51274</wp:posOffset>
                </wp:positionV>
                <wp:extent cx="90170" cy="90170"/>
                <wp:effectExtent l="0" t="0" r="24130" b="24130"/>
                <wp:wrapNone/>
                <wp:docPr id="484024133" name="Flowchart: Connector 484024133"/>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330F69" id="Flowchart: Connector 484024133" o:spid="_x0000_s1026" type="#_x0000_t120" style="position:absolute;margin-left:-3.05pt;margin-top:4.05pt;width:7.1pt;height:7.1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" fillcolor="#173276" strokecolor="#173276" strokeweight="1pt">
                <v:stroke joinstyle="miter"/>
              </v:shape>
            </w:pict>
          </mc:Fallback>
        </mc:AlternateContent>
      </w:r>
      <w:r w:rsidRPr="00BF37E2">
        <w:rPr>
          <w:b/>
          <w:bCs/>
          <w:color w:val="002060"/>
        </w:rPr>
        <w:t>Тав. Тээвэр, логистикийн хүндрэл:</w:t>
      </w:r>
      <w:r w:rsidRPr="00BF37E2">
        <w:rPr>
          <w:color w:val="002060"/>
        </w:rPr>
        <w:t xml:space="preserve"> </w:t>
      </w:r>
      <w:r w:rsidRPr="00BF37E2">
        <w:t>Улаанбаатар төмөр зам ХНН нь Монгол Улсын нийт ачаа эргэлтийн 70 орчим хувийг тээвэрлэж, нийт төмөр замын 90 гаруй хувийг дангаар эзэмшдэг бөгөөд “Төмөр замын тээврийн тухай” хуулийн 7 дугаар зүйлийн 7.1-ийн дагуу төрөөс үнийн зохицуулалттай монопол аж ахуйн нэгж юм. УБТЗ-аар стратегийн ач холбогдолтой цахилгаан, дулааны станцад нийлүүлэх нүүрс, нефть болон экспорт, импортын бараа бүтээгдэхүүнүүд, улс хоорондын транзит ачааны тээврүүд хийгддэг боловч эзэмшлийн төмөр замын 51 хувь нь P-50 төрлийн буюу 30-50 жилийн насжилттай хуучирч металлын бүтцэд өөрчлөлт орсон зам байгаа бол зүтгүүрийн вагоны 41 хувь, ачааны вагоны 94 хувь нь 25-аас дээш жилийн насжилттай, ашиглалтын хугацаа нь дуусах дөхсөн байна . Үнэ тарифын зохицуулалтаас шалтгаалан УБТЗ ХНН-ийн үйл ажиллагааны алдагдал нэмэгдэж энэ нь хурдтай өсөн нэмэгдэж буй ачаа тээврийн эрэлтийг хангахад нэн шаардлагатай байгаа суурь бүтцийн сайжруулалт, хөдлөх бүрэлдэхүүний шинэчлэлийн хөрөнгө оруулалтыг шийдвэрлэх боломжийг удаашруулж байна. Энэ хэвээр үргэлжлүүлэн ажиллавал стратегийн бүтээгдэхүүний тээвэрлэлт саатах, бодит салбаруудын үйлдвэрлэлийн орц тасалдах буурах, хувийн хэвшилд нэмэлт зардал учрах зэргээр богино хугацаанд нийлүүлэлтийн талын үнийн өсөлт, урт хугацаанд гарц, бүтээмжид сөргөөр нөлөөлөх суурь хязгаарлагч хүчин зүйл болж байна.</w:t>
      </w:r>
    </w:p>
    <w:p w14:paraId="7D8B4DA4" w14:textId="77777777" w:rsidR="00554C9E" w:rsidRPr="00BF37E2" w:rsidRDefault="00554C9E" w:rsidP="00554C9E">
      <w:pPr>
        <w:spacing w:line="276" w:lineRule="auto"/>
        <w:ind w:left="426" w:firstLine="0"/>
      </w:pPr>
      <w:r w:rsidRPr="00BF37E2">
        <w:rPr>
          <w:noProof/>
          <w:lang w:val="en-US" w:eastAsia="en-US"/>
        </w:rPr>
        <mc:AlternateContent>
          <mc:Choice Requires="wps">
            <w:drawing>
              <wp:anchor distT="0" distB="0" distL="114300" distR="114300" simplePos="0" relativeHeight="251658332" behindDoc="0" locked="0" layoutInCell="1" allowOverlap="1" wp14:anchorId="65613BE9" wp14:editId="5E4442EB">
                <wp:simplePos x="0" y="0"/>
                <wp:positionH relativeFrom="column">
                  <wp:posOffset>-41910</wp:posOffset>
                </wp:positionH>
                <wp:positionV relativeFrom="paragraph">
                  <wp:posOffset>56989</wp:posOffset>
                </wp:positionV>
                <wp:extent cx="90170" cy="90170"/>
                <wp:effectExtent l="0" t="0" r="24130" b="24130"/>
                <wp:wrapNone/>
                <wp:docPr id="484024135" name="Flowchart: Connector 484024135"/>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5AEAC7" id="Flowchart: Connector 484024135" o:spid="_x0000_s1026" type="#_x0000_t120" style="position:absolute;margin-left:-3.3pt;margin-top:4.5pt;width:7.1pt;height:7.1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" fillcolor="#173276" strokecolor="#173276" strokeweight="1pt">
                <v:stroke joinstyle="miter"/>
              </v:shape>
            </w:pict>
          </mc:Fallback>
        </mc:AlternateContent>
      </w:r>
      <w:r w:rsidRPr="00BF37E2">
        <w:rPr>
          <w:b/>
          <w:bCs/>
          <w:color w:val="002060"/>
        </w:rPr>
        <w:t>Зургаа. Малын өвчин, цаг агаар, ган зудын эрсдэл:</w:t>
      </w:r>
      <w:r w:rsidRPr="00BF37E2">
        <w:rPr>
          <w:color w:val="002060"/>
        </w:rPr>
        <w:t xml:space="preserve"> </w:t>
      </w:r>
      <w:r w:rsidRPr="00BF37E2">
        <w:t xml:space="preserve">Халдварт өвчин тархах болон цаг агаарын хүчин зүйлсээс шалтгаалан хөдөө аж ахуйн салбарын үйлдвэрлэл буурч, хүнсний үнэ өсөх эрсдэл хэвээр байна. Хур тунадасны хэмжээ 2023 онд олон жилийн дунджаас бага байх, хаваржилт хүндрэх тохиолдолд хөдөө аж ахуйн салбарын үйлдвэрлэл, бүтээмж төсөөлсөн хэмжээнээс бага байх эрсдэлтэй. Мөн 2021 онд малын зүй бус хорогдол өндөр, малын гоц халдварт өвчний тархалт ихтэй байсан нь 2023 оны мал аж ахуйн салбарын нийлүүлэлтэд нөлөөлж, нийлүүлэлтийн гаралтай инфляцын дарамтыг нэмэгдүүлэх,  өрхүүдийн бодит орлогыг бууруулж, тэгш бус байдлыг нэмэгдүүлэх эрсдэл үүсгэж болзошгүй. </w:t>
      </w:r>
    </w:p>
    <w:p w14:paraId="642E862F" w14:textId="77777777" w:rsidR="00554C9E" w:rsidRPr="00BF37E2" w:rsidRDefault="00554C9E" w:rsidP="00554C9E">
      <w:pPr>
        <w:spacing w:line="276" w:lineRule="auto"/>
        <w:ind w:left="426" w:firstLine="0"/>
      </w:pPr>
      <w:r w:rsidRPr="00BF37E2">
        <w:rPr>
          <w:noProof/>
          <w:lang w:val="en-US" w:eastAsia="en-US"/>
        </w:rPr>
        <mc:AlternateContent>
          <mc:Choice Requires="wps">
            <w:drawing>
              <wp:anchor distT="0" distB="0" distL="114300" distR="114300" simplePos="0" relativeHeight="251658333" behindDoc="0" locked="0" layoutInCell="1" allowOverlap="1" wp14:anchorId="7BC81313" wp14:editId="4590BAB6">
                <wp:simplePos x="0" y="0"/>
                <wp:positionH relativeFrom="column">
                  <wp:posOffset>-41910</wp:posOffset>
                </wp:positionH>
                <wp:positionV relativeFrom="paragraph">
                  <wp:posOffset>50639</wp:posOffset>
                </wp:positionV>
                <wp:extent cx="90592" cy="90487"/>
                <wp:effectExtent l="0" t="0" r="24130" b="24130"/>
                <wp:wrapNone/>
                <wp:docPr id="484024136" name="Flowchart: Connector 484024136"/>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691377" id="Flowchart: Connector 484024136" o:spid="_x0000_s1026" type="#_x0000_t120" style="position:absolute;margin-left:-3.3pt;margin-top:4pt;width:7.15pt;height:7.1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" fillcolor="#173276" strokecolor="#173276" strokeweight="1pt">
                <v:stroke joinstyle="miter"/>
              </v:shape>
            </w:pict>
          </mc:Fallback>
        </mc:AlternateContent>
      </w:r>
      <w:r w:rsidRPr="00BF37E2">
        <w:rPr>
          <w:b/>
          <w:bCs/>
          <w:color w:val="002060"/>
        </w:rPr>
        <w:t>Долоо. Цар тахлын эрсдэл:</w:t>
      </w:r>
      <w:r w:rsidRPr="00BF37E2">
        <w:rPr>
          <w:color w:val="002060"/>
        </w:rPr>
        <w:t xml:space="preserve"> </w:t>
      </w:r>
      <w:r w:rsidRPr="00BF37E2">
        <w:t xml:space="preserve">Дэлхийд цар тахлын шинэ хувилбарууд үүсэх, дахин идэвхжих эрсдэл өндөр хэвээр байна. Коронавируст халдвар /КОВИД-19/-ын шинэ хувилбар гарч, дэлхий дахинд цар тахал дахин идэвхжих тохиолдолд дотоодод халдварын тохиолдол нэмэгдэх эрсдэлтэй. </w:t>
      </w:r>
      <w:r w:rsidRPr="00BF37E2">
        <w:lastRenderedPageBreak/>
        <w:t>Улмаар дотоодын эдийн засаг, бизнесийн үйл ажиллагаа хумигдах, нийт эрэлт саарах эрсдэл үүсэж болзошгүй байна.</w:t>
      </w:r>
    </w:p>
    <w:p w14:paraId="67DEB1C8" w14:textId="77777777" w:rsidR="00554C9E" w:rsidRDefault="00554C9E" w:rsidP="00554C9E">
      <w:pPr>
        <w:spacing w:line="276" w:lineRule="auto"/>
        <w:ind w:left="426" w:firstLine="0"/>
      </w:pPr>
      <w:r w:rsidRPr="00BF37E2">
        <w:rPr>
          <w:noProof/>
          <w:lang w:val="en-US" w:eastAsia="en-US"/>
        </w:rPr>
        <mc:AlternateContent>
          <mc:Choice Requires="wps">
            <w:drawing>
              <wp:anchor distT="0" distB="0" distL="114300" distR="114300" simplePos="0" relativeHeight="251658334" behindDoc="0" locked="0" layoutInCell="1" allowOverlap="1" wp14:anchorId="5C57A6DE" wp14:editId="29A968D1">
                <wp:simplePos x="0" y="0"/>
                <wp:positionH relativeFrom="column">
                  <wp:posOffset>-38735</wp:posOffset>
                </wp:positionH>
                <wp:positionV relativeFrom="paragraph">
                  <wp:posOffset>44289</wp:posOffset>
                </wp:positionV>
                <wp:extent cx="90170" cy="90170"/>
                <wp:effectExtent l="0" t="0" r="24130" b="24130"/>
                <wp:wrapNone/>
                <wp:docPr id="484024137" name="Flowchart: Connector 484024137"/>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3AA0CD" id="Flowchart: Connector 484024137" o:spid="_x0000_s1026" type="#_x0000_t120" style="position:absolute;margin-left:-3.05pt;margin-top:3.5pt;width:7.1pt;height:7.1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" fillcolor="#173276" strokecolor="#173276" strokeweight="1pt">
                <v:stroke joinstyle="miter"/>
              </v:shape>
            </w:pict>
          </mc:Fallback>
        </mc:AlternateContent>
      </w:r>
      <w:r w:rsidRPr="00BF37E2">
        <w:rPr>
          <w:b/>
          <w:bCs/>
          <w:color w:val="002060"/>
        </w:rPr>
        <w:t>Найм. Зээлжих зэрэглэл буурах болон аливаа төрлийн хориг:</w:t>
      </w:r>
      <w:r w:rsidRPr="00BF37E2">
        <w:rPr>
          <w:color w:val="002060"/>
        </w:rPr>
        <w:t xml:space="preserve"> </w:t>
      </w:r>
      <w:r w:rsidRPr="00BF37E2">
        <w:t>Хөрш орнуудыг хамарсан геополитик, цар тахлын хүндрэлтэй асуудлууд өрнөж буй энэ үед томоохон бондуудын дахин санхүүжилтийг хийх шаардлага тулгарч байгаа нь зээлжих зэрэглэл буурах, аливаа төрлийн хоригт өртөхгүй байх зайлшгүй шаардлагыг бий болгож байна. Иймд, манай улс олон улсад баримталж буй дүрэм журмуудыг сайтар мөрдөж, ойлголцож, зээлжих зэрэглэл тогтоодог болон хориг арга хэмжээ авах эрх бүхий олон улсын байгууллагуудад хүргүүлэх холбогдох үнэлгээний тайлангуудыг сайтар бэлтгэх нь зүйтэй юм. Зээлжих зэрэглэл буурч, аливаа хоригт орсон тохиолдолд гадаадын хөрөнгө оруулалт, гадаад зээлийн урсгал буурах, төлбөр тооцоо саатах зэрэг эрсдэлүүд үүсэж болзошгүй.</w:t>
      </w:r>
    </w:p>
    <w:p w14:paraId="433593E9" w14:textId="77777777" w:rsidR="0037362B" w:rsidRPr="00144AED" w:rsidRDefault="0037362B" w:rsidP="0037362B">
      <w:pPr>
        <w:tabs>
          <w:tab w:val="left" w:pos="709"/>
        </w:tabs>
        <w:spacing w:after="160" w:line="259" w:lineRule="auto"/>
        <w:ind w:left="851" w:firstLine="0"/>
        <w:jc w:val="left"/>
        <w:rPr>
          <w:color w:val="002060"/>
          <w:sz w:val="28"/>
          <w:szCs w:val="28"/>
        </w:rPr>
      </w:pPr>
      <w:bookmarkStart w:id="148" w:name="_Toc114927153"/>
      <w:r w:rsidRPr="00144AED">
        <w:rPr>
          <w:color w:val="002060"/>
          <w:sz w:val="28"/>
          <w:szCs w:val="28"/>
        </w:rPr>
        <w:br/>
      </w:r>
      <w:r w:rsidRPr="00144AED">
        <w:rPr>
          <w:color w:val="002060"/>
          <w:sz w:val="28"/>
          <w:szCs w:val="28"/>
        </w:rPr>
        <w:br/>
      </w:r>
    </w:p>
    <w:p w14:paraId="187DE236" w14:textId="77777777" w:rsidR="002A7479" w:rsidRDefault="002A7479" w:rsidP="0037362B">
      <w:pPr>
        <w:tabs>
          <w:tab w:val="left" w:pos="709"/>
        </w:tabs>
        <w:spacing w:after="160" w:line="259" w:lineRule="auto"/>
        <w:ind w:left="851" w:firstLine="0"/>
        <w:jc w:val="left"/>
        <w:rPr>
          <w:color w:val="002060"/>
          <w:sz w:val="28"/>
          <w:szCs w:val="28"/>
        </w:rPr>
        <w:sectPr w:rsidR="002A7479" w:rsidSect="00AE37A6">
          <w:headerReference w:type="default" r:id="rId27"/>
          <w:footerReference w:type="default" r:id="rId28"/>
          <w:pgSz w:w="11906" w:h="16838" w:code="9"/>
          <w:pgMar w:top="1440" w:right="1558" w:bottom="1440" w:left="2268" w:header="720" w:footer="720" w:gutter="0"/>
          <w:pgNumType w:fmt="numberInDash"/>
          <w:cols w:space="720"/>
          <w:titlePg/>
          <w:docGrid w:linePitch="360"/>
        </w:sectPr>
      </w:pPr>
    </w:p>
    <w:p w14:paraId="039BF037" w14:textId="77777777" w:rsidR="0034421F" w:rsidRDefault="0037362B" w:rsidP="0037362B">
      <w:pPr>
        <w:tabs>
          <w:tab w:val="left" w:pos="709"/>
        </w:tabs>
        <w:spacing w:after="160" w:line="259" w:lineRule="auto"/>
        <w:ind w:left="851" w:firstLine="0"/>
        <w:jc w:val="left"/>
        <w:rPr>
          <w:color w:val="002060"/>
          <w:sz w:val="28"/>
          <w:szCs w:val="28"/>
        </w:rPr>
      </w:pPr>
      <w:r w:rsidRPr="00144AED">
        <w:rPr>
          <w:color w:val="002060"/>
          <w:sz w:val="28"/>
          <w:szCs w:val="28"/>
        </w:rPr>
        <w:lastRenderedPageBreak/>
        <w:br/>
      </w:r>
    </w:p>
    <w:p w14:paraId="79783CB7" w14:textId="7F76976B" w:rsidR="0037362B" w:rsidRPr="00144AED" w:rsidRDefault="0037362B" w:rsidP="0037362B">
      <w:pPr>
        <w:tabs>
          <w:tab w:val="left" w:pos="709"/>
        </w:tabs>
        <w:spacing w:after="160" w:line="259" w:lineRule="auto"/>
        <w:ind w:left="851" w:firstLine="0"/>
        <w:jc w:val="left"/>
        <w:rPr>
          <w:color w:val="002060"/>
          <w:sz w:val="28"/>
          <w:szCs w:val="28"/>
        </w:rPr>
      </w:pPr>
      <w:r w:rsidRPr="00144AED">
        <w:rPr>
          <w:color w:val="002060"/>
          <w:sz w:val="28"/>
          <w:szCs w:val="28"/>
        </w:rPr>
        <w:br/>
      </w:r>
    </w:p>
    <w:p w14:paraId="14BE27FA" w14:textId="77777777" w:rsidR="0037362B" w:rsidRPr="00696D20" w:rsidRDefault="0037362B" w:rsidP="0037362B">
      <w:pPr>
        <w:tabs>
          <w:tab w:val="left" w:pos="709"/>
        </w:tabs>
        <w:spacing w:after="160" w:line="259" w:lineRule="auto"/>
        <w:ind w:left="851" w:firstLine="0"/>
        <w:jc w:val="left"/>
        <w:rPr>
          <w:b/>
          <w:bCs/>
          <w:color w:val="002060"/>
          <w:sz w:val="28"/>
          <w:szCs w:val="28"/>
        </w:rPr>
      </w:pPr>
      <w:r w:rsidRPr="00144AED">
        <w:rPr>
          <w:noProof/>
          <w:lang w:val="en-US" w:eastAsia="en-US"/>
        </w:rPr>
        <mc:AlternateContent>
          <mc:Choice Requires="wps">
            <w:drawing>
              <wp:anchor distT="0" distB="0" distL="114300" distR="114300" simplePos="0" relativeHeight="251658241" behindDoc="0" locked="0" layoutInCell="1" allowOverlap="1" wp14:anchorId="3A138478" wp14:editId="19CDCD8E">
                <wp:simplePos x="0" y="0"/>
                <wp:positionH relativeFrom="column">
                  <wp:posOffset>-86995</wp:posOffset>
                </wp:positionH>
                <wp:positionV relativeFrom="paragraph">
                  <wp:posOffset>777349</wp:posOffset>
                </wp:positionV>
                <wp:extent cx="181610" cy="176530"/>
                <wp:effectExtent l="19050" t="19050" r="27940" b="13970"/>
                <wp:wrapNone/>
                <wp:docPr id="19" name="Flowchart: Connector 19"/>
                <wp:cNvGraphicFramePr/>
                <a:graphic xmlns:a="http://schemas.openxmlformats.org/drawingml/2006/main">
                  <a:graphicData uri="http://schemas.microsoft.com/office/word/2010/wordprocessingShape">
                    <wps:wsp>
                      <wps:cNvSpPr/>
                      <wps:spPr>
                        <a:xfrm>
                          <a:off x="0" y="0"/>
                          <a:ext cx="181610" cy="176530"/>
                        </a:xfrm>
                        <a:prstGeom prst="flowChartConnector">
                          <a:avLst/>
                        </a:prstGeom>
                        <a:solidFill>
                          <a:srgbClr val="FDB911"/>
                        </a:solidFill>
                        <a:ln w="28575">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C6CBEB" id="Flowchart: Connector 19" o:spid="_x0000_s1026" type="#_x0000_t120" style="position:absolute;margin-left:-6.85pt;margin-top:61.2pt;width:14.3pt;height:13.9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" fillcolor="#fdb911" strokecolor="#173276" strokeweight="2.25pt">
                <v:stroke joinstyle="miter"/>
              </v:shape>
            </w:pict>
          </mc:Fallback>
        </mc:AlternateContent>
      </w:r>
      <w:r w:rsidRPr="00144AED">
        <w:rPr>
          <w:color w:val="002060"/>
          <w:sz w:val="28"/>
          <w:szCs w:val="28"/>
        </w:rPr>
        <w:br/>
      </w:r>
      <w:r w:rsidRPr="00144AED">
        <w:rPr>
          <w:color w:val="002060"/>
          <w:sz w:val="28"/>
          <w:szCs w:val="28"/>
        </w:rPr>
        <w:br/>
      </w:r>
      <w:r w:rsidRPr="00696D20">
        <w:rPr>
          <w:b/>
          <w:bCs/>
          <w:color w:val="002060"/>
          <w:sz w:val="28"/>
          <w:szCs w:val="28"/>
        </w:rPr>
        <w:br/>
      </w:r>
      <w:r w:rsidRPr="00696D20">
        <w:rPr>
          <w:b/>
          <w:bCs/>
          <w:color w:val="002060"/>
          <w:sz w:val="50"/>
          <w:szCs w:val="50"/>
        </w:rPr>
        <w:t>ХОЁРДУГААР БҮЛЭГ</w:t>
      </w:r>
      <w:r w:rsidRPr="00696D20">
        <w:rPr>
          <w:rFonts w:eastAsiaTheme="minorEastAsia"/>
          <w:b/>
          <w:bCs/>
          <w:color w:val="002060"/>
          <w:sz w:val="50"/>
          <w:szCs w:val="50"/>
          <w:lang w:eastAsia="zh-CN"/>
        </w:rPr>
        <w:t>:</w:t>
      </w:r>
    </w:p>
    <w:p w14:paraId="5E106016" w14:textId="77777777" w:rsidR="0037362B" w:rsidRPr="00696D20" w:rsidRDefault="0037362B" w:rsidP="0037362B">
      <w:pPr>
        <w:spacing w:after="160" w:line="259" w:lineRule="auto"/>
        <w:ind w:left="851" w:firstLine="0"/>
        <w:jc w:val="left"/>
        <w:rPr>
          <w:b/>
          <w:bCs/>
          <w:color w:val="002060"/>
          <w:sz w:val="50"/>
          <w:szCs w:val="50"/>
        </w:rPr>
      </w:pPr>
      <w:r w:rsidRPr="00696D20">
        <w:rPr>
          <w:b/>
          <w:bCs/>
          <w:color w:val="002060"/>
          <w:sz w:val="50"/>
          <w:szCs w:val="50"/>
        </w:rPr>
        <w:t>Монгол Улсын 2023 оны төсвийн төслийн танилцуулга</w:t>
      </w:r>
    </w:p>
    <w:p w14:paraId="354303A9" w14:textId="77777777" w:rsidR="0037362B" w:rsidRPr="00144AED" w:rsidRDefault="0037362B" w:rsidP="0037362B">
      <w:pPr>
        <w:spacing w:after="160" w:line="259" w:lineRule="auto"/>
        <w:ind w:firstLine="0"/>
        <w:jc w:val="left"/>
        <w:rPr>
          <w:color w:val="002060"/>
          <w:sz w:val="28"/>
          <w:szCs w:val="28"/>
        </w:rPr>
      </w:pPr>
    </w:p>
    <w:p w14:paraId="66F031CD" w14:textId="77777777" w:rsidR="0037362B" w:rsidRPr="00144AED" w:rsidRDefault="0037362B" w:rsidP="0037362B">
      <w:pPr>
        <w:spacing w:after="160" w:line="259" w:lineRule="auto"/>
        <w:ind w:firstLine="0"/>
        <w:jc w:val="left"/>
        <w:rPr>
          <w:color w:val="002060"/>
          <w:sz w:val="28"/>
          <w:szCs w:val="28"/>
        </w:rPr>
      </w:pPr>
      <w:r w:rsidRPr="00144AED">
        <w:rPr>
          <w:color w:val="002060"/>
          <w:sz w:val="28"/>
          <w:szCs w:val="28"/>
        </w:rPr>
        <w:br w:type="page"/>
      </w:r>
    </w:p>
    <w:p w14:paraId="27B36349" w14:textId="77777777" w:rsidR="0037362B" w:rsidRPr="00144AED" w:rsidRDefault="0037362B" w:rsidP="0037362B">
      <w:pPr>
        <w:pStyle w:val="Heading1"/>
        <w:numPr>
          <w:ilvl w:val="0"/>
          <w:numId w:val="0"/>
        </w:numPr>
        <w:tabs>
          <w:tab w:val="num" w:pos="426"/>
        </w:tabs>
        <w:spacing w:before="0"/>
        <w:ind w:left="426"/>
        <w:rPr>
          <w:rFonts w:ascii="Times New Roman" w:hAnsi="Times New Roman" w:cs="Times New Roman"/>
          <w:b w:val="0"/>
          <w:bCs w:val="0"/>
          <w:color w:val="173276"/>
        </w:rPr>
        <w:sectPr w:rsidR="0037362B" w:rsidRPr="00144AED" w:rsidSect="00150A9B">
          <w:pgSz w:w="11906" w:h="16838" w:code="9"/>
          <w:pgMar w:top="1440" w:right="1466" w:bottom="1440" w:left="2268" w:header="720" w:footer="720" w:gutter="0"/>
          <w:pgNumType w:fmt="numberInDash"/>
          <w:cols w:space="720"/>
          <w:docGrid w:linePitch="360"/>
        </w:sectPr>
      </w:pPr>
    </w:p>
    <w:bookmarkStart w:id="149" w:name="_Toc115288411"/>
    <w:bookmarkStart w:id="150" w:name="_Toc115322931"/>
    <w:bookmarkStart w:id="151" w:name="_Toc115193169"/>
    <w:bookmarkStart w:id="152" w:name="_Toc115229895"/>
    <w:bookmarkStart w:id="153" w:name="_Toc115230037"/>
    <w:bookmarkStart w:id="154" w:name="_Toc115230179"/>
    <w:bookmarkEnd w:id="148"/>
    <w:p w14:paraId="7B8087ED" w14:textId="77777777" w:rsidR="008C0E11" w:rsidRPr="004E6FC1" w:rsidRDefault="008C0E11" w:rsidP="008C0E11">
      <w:pPr>
        <w:pStyle w:val="Heading1"/>
        <w:numPr>
          <w:ilvl w:val="0"/>
          <w:numId w:val="0"/>
        </w:numPr>
        <w:tabs>
          <w:tab w:val="num" w:pos="426"/>
        </w:tabs>
        <w:spacing w:before="0"/>
        <w:ind w:left="426"/>
        <w:rPr>
          <w:rFonts w:ascii="Times New Roman" w:hAnsi="Times New Roman" w:cs="Times New Roman"/>
          <w:color w:val="173276"/>
        </w:rPr>
      </w:pPr>
      <w:r w:rsidRPr="004E6FC1">
        <w:rPr>
          <w:rFonts w:ascii="Times New Roman" w:hAnsi="Times New Roman" w:cs="Times New Roman"/>
          <w:noProof/>
          <w:lang w:val="en-US" w:eastAsia="en-US"/>
        </w:rPr>
        <w:lastRenderedPageBreak/>
        <mc:AlternateContent>
          <mc:Choice Requires="wps">
            <w:drawing>
              <wp:anchor distT="0" distB="0" distL="114300" distR="114300" simplePos="0" relativeHeight="251658342" behindDoc="0" locked="0" layoutInCell="1" allowOverlap="1" wp14:anchorId="5576C522" wp14:editId="48759818">
                <wp:simplePos x="0" y="0"/>
                <wp:positionH relativeFrom="column">
                  <wp:posOffset>-89535</wp:posOffset>
                </wp:positionH>
                <wp:positionV relativeFrom="paragraph">
                  <wp:posOffset>12370</wp:posOffset>
                </wp:positionV>
                <wp:extent cx="181610" cy="177109"/>
                <wp:effectExtent l="19050" t="19050" r="27940" b="13970"/>
                <wp:wrapNone/>
                <wp:docPr id="3740" name="Flowchart: Connector 3740"/>
                <wp:cNvGraphicFramePr/>
                <a:graphic xmlns:a="http://schemas.openxmlformats.org/drawingml/2006/main">
                  <a:graphicData uri="http://schemas.microsoft.com/office/word/2010/wordprocessingShape">
                    <wps:wsp>
                      <wps:cNvSpPr/>
                      <wps:spPr>
                        <a:xfrm>
                          <a:off x="0" y="0"/>
                          <a:ext cx="181610" cy="177109"/>
                        </a:xfrm>
                        <a:prstGeom prst="flowChartConnector">
                          <a:avLst/>
                        </a:prstGeom>
                        <a:solidFill>
                          <a:srgbClr val="FDB911"/>
                        </a:solidFill>
                        <a:ln w="28575">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34C9F1" id="Flowchart: Connector 3740" o:spid="_x0000_s1026" type="#_x0000_t120" style="position:absolute;margin-left:-7.05pt;margin-top:.95pt;width:14.3pt;height:13.95pt;z-index:2516583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" fillcolor="#fdb911" strokecolor="#173276" strokeweight="2.25pt">
                <v:stroke joinstyle="miter"/>
              </v:shape>
            </w:pict>
          </mc:Fallback>
        </mc:AlternateContent>
      </w:r>
      <w:r w:rsidRPr="004E6FC1">
        <w:rPr>
          <w:rFonts w:ascii="Times New Roman" w:hAnsi="Times New Roman" w:cs="Times New Roman"/>
          <w:noProof/>
          <w:color w:val="173276"/>
          <w:lang w:val="en-US" w:eastAsia="en-US"/>
        </w:rPr>
        <mc:AlternateContent>
          <mc:Choice Requires="wps">
            <w:drawing>
              <wp:anchor distT="0" distB="0" distL="114300" distR="114300" simplePos="0" relativeHeight="251658340" behindDoc="0" locked="0" layoutInCell="1" allowOverlap="1" wp14:anchorId="6258BC64" wp14:editId="014022D8">
                <wp:simplePos x="0" y="0"/>
                <wp:positionH relativeFrom="column">
                  <wp:posOffset>3973195</wp:posOffset>
                </wp:positionH>
                <wp:positionV relativeFrom="paragraph">
                  <wp:posOffset>-10309860</wp:posOffset>
                </wp:positionV>
                <wp:extent cx="2220595" cy="451485"/>
                <wp:effectExtent l="0" t="0" r="27305" b="24765"/>
                <wp:wrapNone/>
                <wp:docPr id="3741" name="Rectangle 3741"/>
                <wp:cNvGraphicFramePr/>
                <a:graphic xmlns:a="http://schemas.openxmlformats.org/drawingml/2006/main">
                  <a:graphicData uri="http://schemas.microsoft.com/office/word/2010/wordprocessingShape">
                    <wps:wsp>
                      <wps:cNvSpPr/>
                      <wps:spPr>
                        <a:xfrm>
                          <a:off x="0" y="0"/>
                          <a:ext cx="2220595" cy="451485"/>
                        </a:xfrm>
                        <a:prstGeom prst="rect">
                          <a:avLst/>
                        </a:prstGeom>
                        <a:no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971D7F" id="Rectangle 3741" o:spid="_x0000_s1026" style="position:absolute;margin-left:312.85pt;margin-top:-811.8pt;width:174.85pt;height:35.55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" filled="f" strokecolor="#d9e2f3 [660]" strokeweight="1pt"/>
            </w:pict>
          </mc:Fallback>
        </mc:AlternateContent>
      </w:r>
      <w:r w:rsidRPr="004E6FC1">
        <w:rPr>
          <w:rFonts w:ascii="Times New Roman" w:hAnsi="Times New Roman" w:cs="Times New Roman"/>
          <w:noProof/>
          <w:color w:val="173276"/>
          <w:lang w:val="en-US" w:eastAsia="en-US"/>
        </w:rPr>
        <mc:AlternateContent>
          <mc:Choice Requires="wps">
            <w:drawing>
              <wp:anchor distT="0" distB="0" distL="114300" distR="114300" simplePos="0" relativeHeight="251658339" behindDoc="0" locked="0" layoutInCell="1" allowOverlap="1" wp14:anchorId="14857C22" wp14:editId="5FF7D8A7">
                <wp:simplePos x="0" y="0"/>
                <wp:positionH relativeFrom="column">
                  <wp:posOffset>2253615</wp:posOffset>
                </wp:positionH>
                <wp:positionV relativeFrom="paragraph">
                  <wp:posOffset>-10843895</wp:posOffset>
                </wp:positionV>
                <wp:extent cx="1531620" cy="2054225"/>
                <wp:effectExtent l="0" t="0" r="0" b="3175"/>
                <wp:wrapNone/>
                <wp:docPr id="3742" name="Rectangle 3742"/>
                <wp:cNvGraphicFramePr/>
                <a:graphic xmlns:a="http://schemas.openxmlformats.org/drawingml/2006/main">
                  <a:graphicData uri="http://schemas.microsoft.com/office/word/2010/wordprocessingShape">
                    <wps:wsp>
                      <wps:cNvSpPr/>
                      <wps:spPr>
                        <a:xfrm>
                          <a:off x="0" y="0"/>
                          <a:ext cx="153162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4F2ABAB" id="Rectangle 3742" o:spid="_x0000_s1026" style="position:absolute;margin-left:177.45pt;margin-top:-853.85pt;width:120.6pt;height:161.75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" fillcolor="#d9e2f3 [660]" stroked="f" strokeweight="1pt"/>
            </w:pict>
          </mc:Fallback>
        </mc:AlternateContent>
      </w:r>
      <w:r w:rsidRPr="004E6FC1">
        <w:rPr>
          <w:rFonts w:ascii="Times New Roman" w:hAnsi="Times New Roman" w:cs="Times New Roman"/>
          <w:noProof/>
          <w:color w:val="173276"/>
          <w:lang w:val="en-US" w:eastAsia="en-US"/>
        </w:rPr>
        <mc:AlternateContent>
          <mc:Choice Requires="wps">
            <w:drawing>
              <wp:anchor distT="0" distB="0" distL="114300" distR="114300" simplePos="0" relativeHeight="251658338" behindDoc="0" locked="0" layoutInCell="1" allowOverlap="1" wp14:anchorId="423F5BC4" wp14:editId="13B04F50">
                <wp:simplePos x="0" y="0"/>
                <wp:positionH relativeFrom="column">
                  <wp:posOffset>1894015</wp:posOffset>
                </wp:positionH>
                <wp:positionV relativeFrom="paragraph">
                  <wp:posOffset>-4852670</wp:posOffset>
                </wp:positionV>
                <wp:extent cx="1079500" cy="2054225"/>
                <wp:effectExtent l="0" t="0" r="6350" b="3175"/>
                <wp:wrapNone/>
                <wp:docPr id="3743" name="Rectangle 3743"/>
                <wp:cNvGraphicFramePr/>
                <a:graphic xmlns:a="http://schemas.openxmlformats.org/drawingml/2006/main">
                  <a:graphicData uri="http://schemas.microsoft.com/office/word/2010/wordprocessingShape">
                    <wps:wsp>
                      <wps:cNvSpPr/>
                      <wps:spPr>
                        <a:xfrm>
                          <a:off x="0" y="0"/>
                          <a:ext cx="107950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B81D66" id="Rectangle 3743" o:spid="_x0000_s1026" style="position:absolute;margin-left:149.15pt;margin-top:-382.1pt;width:85pt;height:161.7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" fillcolor="#d9e2f3 [660]" stroked="f" strokeweight="1pt"/>
            </w:pict>
          </mc:Fallback>
        </mc:AlternateContent>
      </w:r>
      <w:r w:rsidRPr="004E6FC1">
        <w:rPr>
          <w:rFonts w:ascii="Times New Roman" w:hAnsi="Times New Roman" w:cs="Times New Roman"/>
          <w:noProof/>
          <w:color w:val="173276"/>
          <w:lang w:val="en-US" w:eastAsia="en-US"/>
        </w:rPr>
        <mc:AlternateContent>
          <mc:Choice Requires="wps">
            <w:drawing>
              <wp:anchor distT="0" distB="0" distL="114300" distR="114300" simplePos="0" relativeHeight="251658341" behindDoc="0" locked="0" layoutInCell="1" allowOverlap="1" wp14:anchorId="6DDF731F" wp14:editId="30505BE8">
                <wp:simplePos x="0" y="0"/>
                <wp:positionH relativeFrom="column">
                  <wp:posOffset>2523490</wp:posOffset>
                </wp:positionH>
                <wp:positionV relativeFrom="paragraph">
                  <wp:posOffset>-4967605</wp:posOffset>
                </wp:positionV>
                <wp:extent cx="3574415" cy="1685925"/>
                <wp:effectExtent l="19050" t="19050" r="26035" b="28575"/>
                <wp:wrapNone/>
                <wp:docPr id="3744" name="Rectangle 3744"/>
                <wp:cNvGraphicFramePr/>
                <a:graphic xmlns:a="http://schemas.openxmlformats.org/drawingml/2006/main">
                  <a:graphicData uri="http://schemas.microsoft.com/office/word/2010/wordprocessingShape">
                    <wps:wsp>
                      <wps:cNvSpPr/>
                      <wps:spPr>
                        <a:xfrm>
                          <a:off x="0" y="0"/>
                          <a:ext cx="3574415" cy="1685925"/>
                        </a:xfrm>
                        <a:prstGeom prst="rect">
                          <a:avLst/>
                        </a:prstGeom>
                        <a:noFill/>
                        <a:ln w="381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21B9EE9" id="Rectangle 3744" o:spid="_x0000_s1026" style="position:absolute;margin-left:198.7pt;margin-top:-391.15pt;width:281.45pt;height:132.75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" filled="f" strokecolor="#1f4d78 [1608]" strokeweight="3pt"/>
            </w:pict>
          </mc:Fallback>
        </mc:AlternateContent>
      </w:r>
      <w:r>
        <w:rPr>
          <w:rFonts w:ascii="Times New Roman" w:hAnsi="Times New Roman" w:cs="Times New Roman"/>
          <w:color w:val="173276"/>
        </w:rPr>
        <w:t>НЭГ</w:t>
      </w:r>
      <w:r w:rsidRPr="004E6FC1">
        <w:rPr>
          <w:rFonts w:ascii="Times New Roman" w:hAnsi="Times New Roman" w:cs="Times New Roman"/>
          <w:color w:val="173276"/>
        </w:rPr>
        <w:t xml:space="preserve">. </w:t>
      </w:r>
      <w:r>
        <w:rPr>
          <w:rFonts w:ascii="Times New Roman" w:hAnsi="Times New Roman" w:cs="Times New Roman"/>
          <w:color w:val="173276"/>
        </w:rPr>
        <w:t>МОНГОЛ УЛСЫН 2022 ОНЫ НЭГДСЭН ТӨСВИЙН ГҮЙЦЭТГЭЛ</w:t>
      </w:r>
      <w:bookmarkEnd w:id="149"/>
      <w:bookmarkEnd w:id="150"/>
    </w:p>
    <w:bookmarkStart w:id="155" w:name="_Toc114927154"/>
    <w:bookmarkStart w:id="156" w:name="_Toc115288412"/>
    <w:bookmarkStart w:id="157" w:name="_Toc115322932"/>
    <w:p w14:paraId="0CEB9A3E" w14:textId="77777777" w:rsidR="008C0E11" w:rsidRDefault="008C0E11" w:rsidP="00BD0C65">
      <w:pPr>
        <w:pStyle w:val="Heading2"/>
        <w:numPr>
          <w:ilvl w:val="1"/>
          <w:numId w:val="7"/>
        </w:numPr>
        <w:tabs>
          <w:tab w:val="left" w:pos="567"/>
        </w:tabs>
        <w:spacing w:line="276" w:lineRule="auto"/>
        <w:ind w:left="426" w:firstLine="0"/>
        <w:rPr>
          <w:rFonts w:cs="Times New Roman"/>
          <w:szCs w:val="28"/>
        </w:rPr>
      </w:pPr>
      <w:r w:rsidRPr="004E6FC1">
        <w:rPr>
          <w:rFonts w:cs="Times New Roman"/>
          <w:noProof/>
          <w:lang w:val="en-US" w:eastAsia="en-US"/>
        </w:rPr>
        <mc:AlternateContent>
          <mc:Choice Requires="wps">
            <w:drawing>
              <wp:anchor distT="0" distB="0" distL="114300" distR="114300" simplePos="0" relativeHeight="251658343" behindDoc="0" locked="0" layoutInCell="1" allowOverlap="1" wp14:anchorId="15E29FA3" wp14:editId="3212E737">
                <wp:simplePos x="0" y="0"/>
                <wp:positionH relativeFrom="column">
                  <wp:posOffset>-55880</wp:posOffset>
                </wp:positionH>
                <wp:positionV relativeFrom="paragraph">
                  <wp:posOffset>153035</wp:posOffset>
                </wp:positionV>
                <wp:extent cx="123825" cy="118745"/>
                <wp:effectExtent l="0" t="0" r="28575" b="14605"/>
                <wp:wrapNone/>
                <wp:docPr id="3753" name="Flowchart: Connector 3753"/>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7042F3" id="Flowchart: Connector 3753" o:spid="_x0000_s1026" type="#_x0000_t120" style="position:absolute;margin-left:-4.4pt;margin-top:12.05pt;width:9.75pt;height:9.35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" fillcolor="#fdb911" strokecolor="#173276" strokeweight="1pt">
                <v:stroke joinstyle="miter"/>
              </v:shape>
            </w:pict>
          </mc:Fallback>
        </mc:AlternateContent>
      </w:r>
      <w:bookmarkStart w:id="158" w:name="_Toc113894111"/>
      <w:bookmarkEnd w:id="155"/>
      <w:r>
        <w:rPr>
          <w:rFonts w:cs="Times New Roman"/>
          <w:szCs w:val="28"/>
        </w:rPr>
        <w:t>Монгол</w:t>
      </w:r>
      <w:r w:rsidRPr="00180FAF">
        <w:rPr>
          <w:rFonts w:cs="Times New Roman"/>
          <w:szCs w:val="28"/>
        </w:rPr>
        <w:t xml:space="preserve"> Улсын 2022 оны 8 дугаар сарын нэгдсэн төсвийн гүйцэтгэл</w:t>
      </w:r>
      <w:bookmarkEnd w:id="156"/>
      <w:bookmarkEnd w:id="157"/>
      <w:bookmarkEnd w:id="158"/>
    </w:p>
    <w:p w14:paraId="4588FBD6" w14:textId="77777777" w:rsidR="008C0E11" w:rsidRPr="00465E7C" w:rsidRDefault="008C0E11" w:rsidP="008C0E11">
      <w:pPr>
        <w:spacing w:line="276" w:lineRule="auto"/>
        <w:ind w:left="426" w:firstLine="567"/>
      </w:pPr>
      <w:r w:rsidRPr="00465E7C">
        <w:t>Нэгдсэн төсвийн 2022 оны</w:t>
      </w:r>
      <w:r>
        <w:t xml:space="preserve"> эхний</w:t>
      </w:r>
      <w:r w:rsidRPr="00465E7C">
        <w:t xml:space="preserve"> 8 сарын төсвийн гүйцэтгэлээр төсвийн тэнцвэржүүлсэн орлого 94.3 хувь, нийт зарлага ба цэвэр зээлийн дүн 84.6 хувийн гүйцэтгэлтэй байна. </w:t>
      </w:r>
    </w:p>
    <w:p w14:paraId="33322D3D" w14:textId="692DB6E6" w:rsidR="008C0E11" w:rsidRPr="00465E7C" w:rsidRDefault="008C0E11" w:rsidP="008C0E11">
      <w:pPr>
        <w:pStyle w:val="Caption"/>
        <w:keepNext/>
        <w:ind w:firstLine="426"/>
        <w:rPr>
          <w:color w:val="002060"/>
        </w:rPr>
      </w:pPr>
      <w:bookmarkStart w:id="159" w:name="_Toc115205167"/>
      <w:bookmarkStart w:id="160" w:name="_Toc115323191"/>
      <w:r w:rsidRPr="00465E7C">
        <w:rPr>
          <w:noProof/>
          <w:color w:val="002060"/>
          <w:lang w:val="en-US" w:eastAsia="en-US"/>
        </w:rPr>
        <mc:AlternateContent>
          <mc:Choice Requires="wps">
            <w:drawing>
              <wp:anchor distT="0" distB="0" distL="114300" distR="114300" simplePos="0" relativeHeight="251658345" behindDoc="0" locked="0" layoutInCell="1" allowOverlap="1" wp14:anchorId="1A3CE8E6" wp14:editId="2DBF70B6">
                <wp:simplePos x="0" y="0"/>
                <wp:positionH relativeFrom="margin">
                  <wp:posOffset>-1221842</wp:posOffset>
                </wp:positionH>
                <wp:positionV relativeFrom="paragraph">
                  <wp:posOffset>50495</wp:posOffset>
                </wp:positionV>
                <wp:extent cx="1223315" cy="1887321"/>
                <wp:effectExtent l="0" t="0" r="0" b="0"/>
                <wp:wrapNone/>
                <wp:docPr id="3755" name="Rectangle 3755"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1223315" cy="1887321"/>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9FD750F" w14:textId="77777777" w:rsidR="00334920" w:rsidRPr="007D47DC" w:rsidRDefault="00334920" w:rsidP="008C0E11">
                            <w:pPr>
                              <w:ind w:firstLine="0"/>
                              <w:jc w:val="right"/>
                              <w:rPr>
                                <w:i/>
                                <w:iCs/>
                                <w:color w:val="002060"/>
                                <w:sz w:val="20"/>
                                <w14:textOutline w14:w="9525" w14:cap="rnd" w14:cmpd="sng" w14:algn="ctr">
                                  <w14:noFill/>
                                  <w14:prstDash w14:val="dash"/>
                                  <w14:bevel/>
                                </w14:textOutline>
                              </w:rPr>
                            </w:pPr>
                            <w:r>
                              <w:rPr>
                                <w:i/>
                                <w:iCs/>
                                <w:color w:val="002060"/>
                                <w:sz w:val="20"/>
                                <w:lang w:val="en-US"/>
                              </w:rPr>
                              <w:t xml:space="preserve">2022 </w:t>
                            </w:r>
                            <w:r>
                              <w:rPr>
                                <w:i/>
                                <w:iCs/>
                                <w:color w:val="002060"/>
                                <w:sz w:val="20"/>
                              </w:rPr>
                              <w:t xml:space="preserve">оны эхний 8 сарын </w:t>
                            </w:r>
                            <w:r w:rsidRPr="007D47DC">
                              <w:rPr>
                                <w:i/>
                                <w:iCs/>
                                <w:color w:val="002060"/>
                                <w:sz w:val="20"/>
                              </w:rPr>
                              <w:t>гүйцэтгэлээр төсвийн тэнцвэржүүлсэн орлого 94.3 хувь, нийт зарлага ба цэвэр зээлийн дүн 84.6 хувийн гүйцэтгэлтэй байна.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E8E6" id="Rectangle 3755" o:spid="_x0000_s1067" alt="‣Дэлхийн эдийн засаг 2022 онд 4.9 хувиар өсөх төлөвтэй байна." style="position:absolute;left:0;text-align:left;margin-left:-96.2pt;margin-top:4pt;width:96.3pt;height:148.6pt;z-index:251658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" filled="f" stroked="f" strokeweight="1pt">
                <v:stroke dashstyle="dash"/>
                <v:textbox>
                  <w:txbxContent>
                    <w:p w14:paraId="29FD750F" w14:textId="77777777" w:rsidR="00334920" w:rsidRPr="007D47DC" w:rsidRDefault="00334920" w:rsidP="008C0E11">
                      <w:pPr>
                        <w:ind w:firstLine="0"/>
                        <w:jc w:val="right"/>
                        <w:rPr>
                          <w:i/>
                          <w:iCs/>
                          <w:color w:val="002060"/>
                          <w:sz w:val="20"/>
                          <w14:textOutline w14:w="9525" w14:cap="rnd" w14:cmpd="sng" w14:algn="ctr">
                            <w14:noFill/>
                            <w14:prstDash w14:val="dash"/>
                            <w14:bevel/>
                          </w14:textOutline>
                        </w:rPr>
                      </w:pPr>
                      <w:r>
                        <w:rPr>
                          <w:i/>
                          <w:iCs/>
                          <w:color w:val="002060"/>
                          <w:sz w:val="20"/>
                          <w:lang w:val="en-US"/>
                        </w:rPr>
                        <w:t xml:space="preserve">2022 </w:t>
                      </w:r>
                      <w:r>
                        <w:rPr>
                          <w:i/>
                          <w:iCs/>
                          <w:color w:val="002060"/>
                          <w:sz w:val="20"/>
                        </w:rPr>
                        <w:t xml:space="preserve">оны эхний 8 сарын </w:t>
                      </w:r>
                      <w:r w:rsidRPr="007D47DC">
                        <w:rPr>
                          <w:i/>
                          <w:iCs/>
                          <w:color w:val="002060"/>
                          <w:sz w:val="20"/>
                        </w:rPr>
                        <w:t>гүйцэтгэлээр төсвийн тэнцвэржүүлсэн орлого 94.3 хувь, нийт зарлага ба цэвэр зээлийн дүн 84.6 хувийн гүйцэтгэлтэй байна.</w:t>
                      </w:r>
                    </w:p>
                  </w:txbxContent>
                </v:textbox>
                <w10:wrap anchorx="margin"/>
              </v:rect>
            </w:pict>
          </mc:Fallback>
        </mc:AlternateContent>
      </w:r>
      <w:r w:rsidRPr="00465E7C">
        <w:rPr>
          <w:color w:val="002060"/>
        </w:rPr>
        <w:t xml:space="preserve">Хүснэгт </w:t>
      </w:r>
      <w:r>
        <w:rPr>
          <w:color w:val="002060"/>
        </w:rPr>
        <w:t>1</w:t>
      </w:r>
      <w:r w:rsidRPr="00465E7C">
        <w:rPr>
          <w:color w:val="002060"/>
        </w:rPr>
        <w:t>.</w:t>
      </w:r>
      <w:r w:rsidRPr="00465E7C">
        <w:rPr>
          <w:color w:val="002060"/>
        </w:rPr>
        <w:fldChar w:fldCharType="begin"/>
      </w:r>
      <w:r w:rsidRPr="00465E7C">
        <w:rPr>
          <w:color w:val="002060"/>
        </w:rPr>
        <w:instrText xml:space="preserve"> SEQ Хүснэгт \* ARABIC </w:instrText>
      </w:r>
      <w:r w:rsidRPr="00465E7C">
        <w:rPr>
          <w:color w:val="002060"/>
        </w:rPr>
        <w:fldChar w:fldCharType="separate"/>
      </w:r>
      <w:r w:rsidR="00334920">
        <w:rPr>
          <w:noProof/>
          <w:color w:val="002060"/>
        </w:rPr>
        <w:t>3</w:t>
      </w:r>
      <w:r w:rsidRPr="00465E7C">
        <w:rPr>
          <w:color w:val="002060"/>
        </w:rPr>
        <w:fldChar w:fldCharType="end"/>
      </w:r>
      <w:r w:rsidRPr="00465E7C">
        <w:rPr>
          <w:color w:val="002060"/>
        </w:rPr>
        <w:t xml:space="preserve">. Нэгдсэн төсвийн 2022 оны </w:t>
      </w:r>
      <w:r w:rsidRPr="009371BF">
        <w:rPr>
          <w:color w:val="002060"/>
        </w:rPr>
        <w:t>эхний 8</w:t>
      </w:r>
      <w:r w:rsidRPr="00465E7C">
        <w:rPr>
          <w:color w:val="002060"/>
        </w:rPr>
        <w:t xml:space="preserve"> сарын байдлаарх гүйцэтгэл / тэрбум</w:t>
      </w:r>
      <w:r w:rsidRPr="00561B8E">
        <w:rPr>
          <w:color w:val="002060"/>
        </w:rPr>
        <w:t xml:space="preserve"> </w:t>
      </w:r>
      <w:r w:rsidRPr="00465E7C">
        <w:rPr>
          <w:color w:val="002060"/>
        </w:rPr>
        <w:t>₮/</w:t>
      </w:r>
      <w:bookmarkEnd w:id="159"/>
      <w:bookmarkEnd w:id="160"/>
    </w:p>
    <w:tbl>
      <w:tblPr>
        <w:tblStyle w:val="TableGrid"/>
        <w:tblW w:w="7769"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1503"/>
        <w:gridCol w:w="1276"/>
        <w:gridCol w:w="1163"/>
      </w:tblGrid>
      <w:tr w:rsidR="008C0E11" w:rsidRPr="00465E7C" w14:paraId="600110A6" w14:textId="77777777">
        <w:tc>
          <w:tcPr>
            <w:tcW w:w="3827" w:type="dxa"/>
            <w:shd w:val="clear" w:color="auto" w:fill="002060"/>
            <w:vAlign w:val="center"/>
          </w:tcPr>
          <w:p w14:paraId="26FE579A" w14:textId="77777777" w:rsidR="008C0E11" w:rsidRPr="00465E7C" w:rsidRDefault="008C0E11">
            <w:pPr>
              <w:ind w:firstLine="0"/>
              <w:jc w:val="center"/>
              <w:rPr>
                <w:b/>
                <w:bCs/>
                <w:sz w:val="20"/>
              </w:rPr>
            </w:pPr>
            <w:r w:rsidRPr="00465E7C">
              <w:rPr>
                <w:b/>
                <w:bCs/>
                <w:sz w:val="20"/>
              </w:rPr>
              <w:t>Үзүүлэлт</w:t>
            </w:r>
          </w:p>
        </w:tc>
        <w:tc>
          <w:tcPr>
            <w:tcW w:w="1503" w:type="dxa"/>
            <w:shd w:val="clear" w:color="auto" w:fill="002060"/>
            <w:vAlign w:val="center"/>
          </w:tcPr>
          <w:p w14:paraId="06736BA4" w14:textId="77777777" w:rsidR="008C0E11" w:rsidRPr="00465E7C" w:rsidRDefault="008C0E11">
            <w:pPr>
              <w:ind w:firstLine="0"/>
              <w:jc w:val="center"/>
              <w:rPr>
                <w:b/>
                <w:bCs/>
                <w:sz w:val="20"/>
              </w:rPr>
            </w:pPr>
            <w:r>
              <w:rPr>
                <w:b/>
                <w:bCs/>
                <w:color w:val="FFFFFF" w:themeColor="background1"/>
                <w:kern w:val="24"/>
                <w:sz w:val="20"/>
              </w:rPr>
              <w:t>2022</w:t>
            </w:r>
            <w:r>
              <w:rPr>
                <w:b/>
                <w:bCs/>
                <w:color w:val="FFFFFF" w:themeColor="background1"/>
                <w:kern w:val="24"/>
                <w:sz w:val="20"/>
              </w:rPr>
              <w:br/>
            </w:r>
            <w:r w:rsidRPr="00465E7C">
              <w:rPr>
                <w:b/>
                <w:bCs/>
                <w:color w:val="FFFFFF" w:themeColor="background1"/>
                <w:kern w:val="24"/>
                <w:sz w:val="20"/>
              </w:rPr>
              <w:t>Төлөв.</w:t>
            </w:r>
          </w:p>
        </w:tc>
        <w:tc>
          <w:tcPr>
            <w:tcW w:w="1276" w:type="dxa"/>
            <w:shd w:val="clear" w:color="auto" w:fill="002060"/>
            <w:vAlign w:val="center"/>
          </w:tcPr>
          <w:p w14:paraId="14F52B01" w14:textId="77777777" w:rsidR="008C0E11" w:rsidRPr="00465E7C" w:rsidRDefault="008C0E11">
            <w:pPr>
              <w:ind w:firstLine="0"/>
              <w:jc w:val="center"/>
              <w:rPr>
                <w:b/>
                <w:bCs/>
                <w:sz w:val="20"/>
              </w:rPr>
            </w:pPr>
            <w:r>
              <w:rPr>
                <w:b/>
                <w:bCs/>
                <w:color w:val="FFFFFF" w:themeColor="background1"/>
                <w:kern w:val="24"/>
                <w:sz w:val="20"/>
              </w:rPr>
              <w:t>2022</w:t>
            </w:r>
            <w:r>
              <w:rPr>
                <w:b/>
                <w:bCs/>
                <w:color w:val="FFFFFF" w:themeColor="background1"/>
                <w:kern w:val="24"/>
                <w:sz w:val="20"/>
              </w:rPr>
              <w:br/>
            </w:r>
            <w:r w:rsidRPr="00465E7C">
              <w:rPr>
                <w:b/>
                <w:bCs/>
                <w:color w:val="FFFFFF" w:themeColor="background1"/>
                <w:kern w:val="24"/>
                <w:sz w:val="20"/>
              </w:rPr>
              <w:t>Гүйц.</w:t>
            </w:r>
          </w:p>
        </w:tc>
        <w:tc>
          <w:tcPr>
            <w:tcW w:w="1163" w:type="dxa"/>
            <w:shd w:val="clear" w:color="auto" w:fill="002060"/>
            <w:vAlign w:val="center"/>
          </w:tcPr>
          <w:p w14:paraId="1C7F703A" w14:textId="77777777" w:rsidR="008C0E11" w:rsidRPr="00465E7C" w:rsidRDefault="008C0E11">
            <w:pPr>
              <w:ind w:firstLine="0"/>
              <w:jc w:val="center"/>
              <w:rPr>
                <w:b/>
                <w:bCs/>
                <w:sz w:val="20"/>
              </w:rPr>
            </w:pPr>
            <w:r w:rsidRPr="00465E7C">
              <w:rPr>
                <w:b/>
                <w:bCs/>
                <w:color w:val="FFFFFF" w:themeColor="background1"/>
                <w:kern w:val="24"/>
                <w:sz w:val="20"/>
              </w:rPr>
              <w:t>Зөрүү.</w:t>
            </w:r>
          </w:p>
        </w:tc>
      </w:tr>
      <w:tr w:rsidR="008C0E11" w:rsidRPr="00465E7C" w14:paraId="57D5337A" w14:textId="77777777">
        <w:tc>
          <w:tcPr>
            <w:tcW w:w="3827" w:type="dxa"/>
          </w:tcPr>
          <w:p w14:paraId="23E89742" w14:textId="77777777" w:rsidR="008C0E11" w:rsidRPr="00465E7C" w:rsidRDefault="008C0E11">
            <w:pPr>
              <w:ind w:left="321" w:firstLine="0"/>
              <w:rPr>
                <w:b/>
                <w:bCs/>
                <w:sz w:val="20"/>
              </w:rPr>
            </w:pPr>
            <w:r w:rsidRPr="00465E7C">
              <w:rPr>
                <w:b/>
                <w:bCs/>
                <w:color w:val="000000" w:themeColor="text1"/>
                <w:sz w:val="20"/>
              </w:rPr>
              <w:t>Нийт орлого</w:t>
            </w:r>
          </w:p>
        </w:tc>
        <w:tc>
          <w:tcPr>
            <w:tcW w:w="1503" w:type="dxa"/>
          </w:tcPr>
          <w:p w14:paraId="2CFF887C" w14:textId="77777777" w:rsidR="008C0E11" w:rsidRPr="00465E7C" w:rsidRDefault="008C0E11">
            <w:pPr>
              <w:ind w:firstLine="0"/>
              <w:jc w:val="right"/>
              <w:rPr>
                <w:sz w:val="20"/>
              </w:rPr>
            </w:pPr>
            <w:r w:rsidRPr="00465E7C">
              <w:rPr>
                <w:b/>
                <w:color w:val="000000" w:themeColor="text1"/>
                <w:kern w:val="24"/>
                <w:sz w:val="20"/>
              </w:rPr>
              <w:t>11,120.8</w:t>
            </w:r>
          </w:p>
        </w:tc>
        <w:tc>
          <w:tcPr>
            <w:tcW w:w="1276" w:type="dxa"/>
          </w:tcPr>
          <w:p w14:paraId="6223B7CA" w14:textId="77777777" w:rsidR="008C0E11" w:rsidRPr="00465E7C" w:rsidRDefault="008C0E11">
            <w:pPr>
              <w:ind w:firstLine="0"/>
              <w:jc w:val="right"/>
              <w:rPr>
                <w:sz w:val="20"/>
              </w:rPr>
            </w:pPr>
            <w:r w:rsidRPr="00465E7C">
              <w:rPr>
                <w:b/>
                <w:color w:val="000000" w:themeColor="text1"/>
                <w:kern w:val="24"/>
                <w:sz w:val="20"/>
              </w:rPr>
              <w:t>10,956.4</w:t>
            </w:r>
          </w:p>
        </w:tc>
        <w:tc>
          <w:tcPr>
            <w:tcW w:w="1163" w:type="dxa"/>
          </w:tcPr>
          <w:p w14:paraId="0F4EA9CF" w14:textId="77777777" w:rsidR="008C0E11" w:rsidRPr="00465E7C" w:rsidRDefault="008C0E11">
            <w:pPr>
              <w:ind w:firstLine="0"/>
              <w:jc w:val="right"/>
              <w:rPr>
                <w:sz w:val="20"/>
              </w:rPr>
            </w:pPr>
            <w:r w:rsidRPr="00465E7C">
              <w:rPr>
                <w:sz w:val="20"/>
              </w:rPr>
              <w:t>(164.4)</w:t>
            </w:r>
          </w:p>
        </w:tc>
      </w:tr>
      <w:tr w:rsidR="008C0E11" w:rsidRPr="00465E7C" w14:paraId="14479EF2" w14:textId="77777777">
        <w:tc>
          <w:tcPr>
            <w:tcW w:w="3827" w:type="dxa"/>
          </w:tcPr>
          <w:p w14:paraId="2924C1E3" w14:textId="77777777" w:rsidR="008C0E11" w:rsidRPr="00465E7C" w:rsidRDefault="008C0E11">
            <w:pPr>
              <w:ind w:left="321" w:firstLine="0"/>
              <w:rPr>
                <w:sz w:val="20"/>
              </w:rPr>
            </w:pPr>
            <w:r w:rsidRPr="00465E7C">
              <w:rPr>
                <w:color w:val="000000" w:themeColor="text1"/>
                <w:sz w:val="20"/>
              </w:rPr>
              <w:t>Төсвийн тэнцвэржүүлсэн орлого</w:t>
            </w:r>
          </w:p>
        </w:tc>
        <w:tc>
          <w:tcPr>
            <w:tcW w:w="1503" w:type="dxa"/>
          </w:tcPr>
          <w:p w14:paraId="022EF0E5" w14:textId="77777777" w:rsidR="008C0E11" w:rsidRPr="00465E7C" w:rsidRDefault="008C0E11">
            <w:pPr>
              <w:ind w:firstLine="0"/>
              <w:jc w:val="right"/>
              <w:rPr>
                <w:sz w:val="20"/>
              </w:rPr>
            </w:pPr>
            <w:r w:rsidRPr="00465E7C">
              <w:rPr>
                <w:color w:val="000000" w:themeColor="text1"/>
                <w:kern w:val="24"/>
                <w:sz w:val="20"/>
              </w:rPr>
              <w:t>10,632.7</w:t>
            </w:r>
          </w:p>
        </w:tc>
        <w:tc>
          <w:tcPr>
            <w:tcW w:w="1276" w:type="dxa"/>
          </w:tcPr>
          <w:p w14:paraId="5DDC22FC" w14:textId="77777777" w:rsidR="008C0E11" w:rsidRPr="00465E7C" w:rsidRDefault="008C0E11">
            <w:pPr>
              <w:ind w:firstLine="0"/>
              <w:jc w:val="right"/>
              <w:rPr>
                <w:sz w:val="20"/>
              </w:rPr>
            </w:pPr>
            <w:r w:rsidRPr="00465E7C">
              <w:rPr>
                <w:color w:val="000000" w:themeColor="text1"/>
                <w:kern w:val="24"/>
                <w:sz w:val="20"/>
              </w:rPr>
              <w:t>10,027.9</w:t>
            </w:r>
          </w:p>
        </w:tc>
        <w:tc>
          <w:tcPr>
            <w:tcW w:w="1163" w:type="dxa"/>
          </w:tcPr>
          <w:p w14:paraId="6136F451" w14:textId="77777777" w:rsidR="008C0E11" w:rsidRPr="00465E7C" w:rsidRDefault="008C0E11">
            <w:pPr>
              <w:ind w:firstLine="0"/>
              <w:jc w:val="right"/>
              <w:rPr>
                <w:sz w:val="20"/>
              </w:rPr>
            </w:pPr>
            <w:r w:rsidRPr="00465E7C">
              <w:rPr>
                <w:color w:val="000000" w:themeColor="text1"/>
                <w:kern w:val="24"/>
                <w:sz w:val="20"/>
              </w:rPr>
              <w:t>(604.7)</w:t>
            </w:r>
          </w:p>
        </w:tc>
      </w:tr>
      <w:tr w:rsidR="008C0E11" w:rsidRPr="00465E7C" w14:paraId="59F2F6BA" w14:textId="77777777">
        <w:tc>
          <w:tcPr>
            <w:tcW w:w="3827" w:type="dxa"/>
          </w:tcPr>
          <w:p w14:paraId="1AA96363" w14:textId="77777777" w:rsidR="008C0E11" w:rsidRPr="00465E7C" w:rsidRDefault="008C0E11">
            <w:pPr>
              <w:ind w:left="321" w:firstLine="0"/>
              <w:rPr>
                <w:b/>
                <w:bCs/>
                <w:sz w:val="20"/>
              </w:rPr>
            </w:pPr>
            <w:r w:rsidRPr="00465E7C">
              <w:rPr>
                <w:b/>
                <w:bCs/>
                <w:color w:val="000000" w:themeColor="text1"/>
                <w:sz w:val="20"/>
              </w:rPr>
              <w:t>Нийт зарлага</w:t>
            </w:r>
          </w:p>
        </w:tc>
        <w:tc>
          <w:tcPr>
            <w:tcW w:w="1503" w:type="dxa"/>
          </w:tcPr>
          <w:p w14:paraId="6F568CA7" w14:textId="77777777" w:rsidR="008C0E11" w:rsidRPr="00465E7C" w:rsidRDefault="008C0E11">
            <w:pPr>
              <w:ind w:firstLine="0"/>
              <w:jc w:val="right"/>
              <w:rPr>
                <w:sz w:val="20"/>
              </w:rPr>
            </w:pPr>
            <w:r w:rsidRPr="00465E7C">
              <w:rPr>
                <w:b/>
                <w:color w:val="000000" w:themeColor="text1"/>
                <w:kern w:val="24"/>
                <w:sz w:val="20"/>
              </w:rPr>
              <w:t>12,913.7</w:t>
            </w:r>
          </w:p>
        </w:tc>
        <w:tc>
          <w:tcPr>
            <w:tcW w:w="1276" w:type="dxa"/>
          </w:tcPr>
          <w:p w14:paraId="665ECBA4" w14:textId="77777777" w:rsidR="008C0E11" w:rsidRPr="00465E7C" w:rsidRDefault="008C0E11">
            <w:pPr>
              <w:ind w:firstLine="0"/>
              <w:jc w:val="right"/>
              <w:rPr>
                <w:sz w:val="20"/>
              </w:rPr>
            </w:pPr>
            <w:r w:rsidRPr="00465E7C">
              <w:rPr>
                <w:b/>
                <w:color w:val="000000" w:themeColor="text1"/>
                <w:kern w:val="24"/>
                <w:sz w:val="20"/>
              </w:rPr>
              <w:t>10,927.6</w:t>
            </w:r>
          </w:p>
        </w:tc>
        <w:tc>
          <w:tcPr>
            <w:tcW w:w="1163" w:type="dxa"/>
          </w:tcPr>
          <w:p w14:paraId="5DB73ED9" w14:textId="77777777" w:rsidR="008C0E11" w:rsidRPr="00465E7C" w:rsidRDefault="008C0E11">
            <w:pPr>
              <w:ind w:firstLine="0"/>
              <w:jc w:val="right"/>
              <w:rPr>
                <w:sz w:val="20"/>
              </w:rPr>
            </w:pPr>
            <w:r w:rsidRPr="00465E7C">
              <w:rPr>
                <w:b/>
                <w:color w:val="000000" w:themeColor="text1"/>
                <w:kern w:val="24"/>
                <w:sz w:val="20"/>
              </w:rPr>
              <w:t>(1,986.1)</w:t>
            </w:r>
          </w:p>
        </w:tc>
      </w:tr>
      <w:tr w:rsidR="008C0E11" w:rsidRPr="00465E7C" w14:paraId="4454F4B1" w14:textId="77777777">
        <w:tc>
          <w:tcPr>
            <w:tcW w:w="3827" w:type="dxa"/>
          </w:tcPr>
          <w:p w14:paraId="58F02CFD" w14:textId="77777777" w:rsidR="008C0E11" w:rsidRPr="00465E7C" w:rsidRDefault="008C0E11">
            <w:pPr>
              <w:ind w:left="1030" w:firstLine="0"/>
              <w:rPr>
                <w:sz w:val="20"/>
              </w:rPr>
            </w:pPr>
            <w:r w:rsidRPr="00465E7C">
              <w:rPr>
                <w:color w:val="000000" w:themeColor="text1"/>
                <w:kern w:val="24"/>
                <w:sz w:val="20"/>
              </w:rPr>
              <w:t>Урсгал зарлага</w:t>
            </w:r>
          </w:p>
        </w:tc>
        <w:tc>
          <w:tcPr>
            <w:tcW w:w="1503" w:type="dxa"/>
          </w:tcPr>
          <w:p w14:paraId="10FAC393" w14:textId="77777777" w:rsidR="008C0E11" w:rsidRPr="00465E7C" w:rsidRDefault="008C0E11">
            <w:pPr>
              <w:ind w:firstLine="0"/>
              <w:jc w:val="right"/>
              <w:rPr>
                <w:sz w:val="20"/>
              </w:rPr>
            </w:pPr>
            <w:r w:rsidRPr="00465E7C">
              <w:rPr>
                <w:color w:val="000000" w:themeColor="text1"/>
                <w:kern w:val="24"/>
                <w:sz w:val="20"/>
              </w:rPr>
              <w:t>10,227.1</w:t>
            </w:r>
          </w:p>
        </w:tc>
        <w:tc>
          <w:tcPr>
            <w:tcW w:w="1276" w:type="dxa"/>
          </w:tcPr>
          <w:p w14:paraId="7F2D93D3" w14:textId="77777777" w:rsidR="008C0E11" w:rsidRPr="00465E7C" w:rsidRDefault="008C0E11">
            <w:pPr>
              <w:ind w:firstLine="0"/>
              <w:jc w:val="right"/>
              <w:rPr>
                <w:sz w:val="20"/>
              </w:rPr>
            </w:pPr>
            <w:r w:rsidRPr="00465E7C">
              <w:rPr>
                <w:color w:val="000000" w:themeColor="text1"/>
                <w:kern w:val="24"/>
                <w:sz w:val="20"/>
              </w:rPr>
              <w:t>8,992.5</w:t>
            </w:r>
          </w:p>
        </w:tc>
        <w:tc>
          <w:tcPr>
            <w:tcW w:w="1163" w:type="dxa"/>
          </w:tcPr>
          <w:p w14:paraId="128CF30D" w14:textId="77777777" w:rsidR="008C0E11" w:rsidRPr="00465E7C" w:rsidRDefault="008C0E11">
            <w:pPr>
              <w:ind w:firstLine="0"/>
              <w:jc w:val="right"/>
              <w:rPr>
                <w:sz w:val="20"/>
              </w:rPr>
            </w:pPr>
            <w:r w:rsidRPr="00465E7C">
              <w:rPr>
                <w:color w:val="000000" w:themeColor="text1"/>
                <w:kern w:val="24"/>
                <w:sz w:val="20"/>
              </w:rPr>
              <w:t>(1,234.6)</w:t>
            </w:r>
          </w:p>
        </w:tc>
      </w:tr>
      <w:tr w:rsidR="008C0E11" w:rsidRPr="00465E7C" w14:paraId="71C923DC" w14:textId="77777777">
        <w:tc>
          <w:tcPr>
            <w:tcW w:w="3827" w:type="dxa"/>
          </w:tcPr>
          <w:p w14:paraId="0A3C0245" w14:textId="77777777" w:rsidR="008C0E11" w:rsidRPr="00465E7C" w:rsidRDefault="008C0E11">
            <w:pPr>
              <w:ind w:left="1030" w:firstLine="0"/>
              <w:rPr>
                <w:sz w:val="20"/>
              </w:rPr>
            </w:pPr>
            <w:r w:rsidRPr="00465E7C">
              <w:rPr>
                <w:color w:val="000000" w:themeColor="text1"/>
                <w:kern w:val="24"/>
                <w:sz w:val="20"/>
              </w:rPr>
              <w:t>Хөрөнгийн зарлага</w:t>
            </w:r>
          </w:p>
        </w:tc>
        <w:tc>
          <w:tcPr>
            <w:tcW w:w="1503" w:type="dxa"/>
          </w:tcPr>
          <w:p w14:paraId="3B2FCDFC" w14:textId="77777777" w:rsidR="008C0E11" w:rsidRPr="00465E7C" w:rsidRDefault="008C0E11">
            <w:pPr>
              <w:ind w:firstLine="0"/>
              <w:jc w:val="right"/>
              <w:rPr>
                <w:sz w:val="20"/>
              </w:rPr>
            </w:pPr>
            <w:r w:rsidRPr="00465E7C">
              <w:rPr>
                <w:color w:val="000000" w:themeColor="text1"/>
                <w:kern w:val="24"/>
                <w:sz w:val="20"/>
              </w:rPr>
              <w:t>2,829.9</w:t>
            </w:r>
          </w:p>
        </w:tc>
        <w:tc>
          <w:tcPr>
            <w:tcW w:w="1276" w:type="dxa"/>
          </w:tcPr>
          <w:p w14:paraId="33FE09E0" w14:textId="77777777" w:rsidR="008C0E11" w:rsidRPr="00465E7C" w:rsidRDefault="008C0E11">
            <w:pPr>
              <w:ind w:firstLine="0"/>
              <w:jc w:val="right"/>
              <w:rPr>
                <w:sz w:val="20"/>
              </w:rPr>
            </w:pPr>
            <w:r w:rsidRPr="00465E7C">
              <w:rPr>
                <w:color w:val="000000" w:themeColor="text1"/>
                <w:kern w:val="24"/>
                <w:sz w:val="20"/>
              </w:rPr>
              <w:t>1,847.2</w:t>
            </w:r>
          </w:p>
        </w:tc>
        <w:tc>
          <w:tcPr>
            <w:tcW w:w="1163" w:type="dxa"/>
          </w:tcPr>
          <w:p w14:paraId="33CD9B3C" w14:textId="77777777" w:rsidR="008C0E11" w:rsidRPr="00465E7C" w:rsidRDefault="008C0E11">
            <w:pPr>
              <w:ind w:firstLine="0"/>
              <w:jc w:val="right"/>
              <w:rPr>
                <w:sz w:val="20"/>
              </w:rPr>
            </w:pPr>
            <w:r w:rsidRPr="00465E7C">
              <w:rPr>
                <w:color w:val="000000" w:themeColor="text1"/>
                <w:kern w:val="24"/>
                <w:sz w:val="20"/>
              </w:rPr>
              <w:t>(982.7)</w:t>
            </w:r>
          </w:p>
        </w:tc>
      </w:tr>
      <w:tr w:rsidR="008C0E11" w:rsidRPr="00465E7C" w14:paraId="1F431293" w14:textId="77777777">
        <w:tc>
          <w:tcPr>
            <w:tcW w:w="3827" w:type="dxa"/>
            <w:tcBorders>
              <w:bottom w:val="single" w:sz="12" w:space="0" w:color="auto"/>
            </w:tcBorders>
          </w:tcPr>
          <w:p w14:paraId="4C71B1AC" w14:textId="77777777" w:rsidR="008C0E11" w:rsidRPr="00465E7C" w:rsidRDefault="008C0E11">
            <w:pPr>
              <w:ind w:left="1030" w:firstLine="0"/>
              <w:rPr>
                <w:sz w:val="20"/>
              </w:rPr>
            </w:pPr>
            <w:r w:rsidRPr="00465E7C">
              <w:rPr>
                <w:color w:val="000000" w:themeColor="text1"/>
                <w:kern w:val="24"/>
                <w:sz w:val="20"/>
              </w:rPr>
              <w:t>Эргэж төлөгдөх цэвэр зээл</w:t>
            </w:r>
          </w:p>
        </w:tc>
        <w:tc>
          <w:tcPr>
            <w:tcW w:w="1503" w:type="dxa"/>
            <w:tcBorders>
              <w:bottom w:val="single" w:sz="12" w:space="0" w:color="auto"/>
            </w:tcBorders>
          </w:tcPr>
          <w:p w14:paraId="40B9EBFA" w14:textId="77777777" w:rsidR="008C0E11" w:rsidRPr="00465E7C" w:rsidRDefault="008C0E11">
            <w:pPr>
              <w:ind w:firstLine="0"/>
              <w:jc w:val="right"/>
              <w:rPr>
                <w:sz w:val="20"/>
              </w:rPr>
            </w:pPr>
            <w:r w:rsidRPr="00465E7C">
              <w:rPr>
                <w:color w:val="000000" w:themeColor="text1"/>
                <w:kern w:val="24"/>
                <w:sz w:val="20"/>
              </w:rPr>
              <w:t>(143.3)</w:t>
            </w:r>
          </w:p>
        </w:tc>
        <w:tc>
          <w:tcPr>
            <w:tcW w:w="1276" w:type="dxa"/>
            <w:tcBorders>
              <w:bottom w:val="single" w:sz="12" w:space="0" w:color="auto"/>
            </w:tcBorders>
          </w:tcPr>
          <w:p w14:paraId="379E9D27" w14:textId="77777777" w:rsidR="008C0E11" w:rsidRPr="00465E7C" w:rsidRDefault="008C0E11">
            <w:pPr>
              <w:ind w:firstLine="0"/>
              <w:jc w:val="right"/>
              <w:rPr>
                <w:sz w:val="20"/>
              </w:rPr>
            </w:pPr>
            <w:r w:rsidRPr="00465E7C">
              <w:rPr>
                <w:sz w:val="20"/>
              </w:rPr>
              <w:t>87.9</w:t>
            </w:r>
          </w:p>
        </w:tc>
        <w:tc>
          <w:tcPr>
            <w:tcW w:w="1163" w:type="dxa"/>
            <w:tcBorders>
              <w:bottom w:val="single" w:sz="12" w:space="0" w:color="auto"/>
            </w:tcBorders>
          </w:tcPr>
          <w:p w14:paraId="5AFFB802" w14:textId="77777777" w:rsidR="008C0E11" w:rsidRPr="00465E7C" w:rsidRDefault="008C0E11">
            <w:pPr>
              <w:ind w:firstLine="0"/>
              <w:jc w:val="right"/>
              <w:rPr>
                <w:sz w:val="20"/>
              </w:rPr>
            </w:pPr>
            <w:r w:rsidRPr="00465E7C">
              <w:rPr>
                <w:sz w:val="20"/>
              </w:rPr>
              <w:t>231.2</w:t>
            </w:r>
          </w:p>
        </w:tc>
      </w:tr>
      <w:tr w:rsidR="008C0E11" w:rsidRPr="00465E7C" w14:paraId="5B89E543" w14:textId="77777777">
        <w:tc>
          <w:tcPr>
            <w:tcW w:w="3827" w:type="dxa"/>
            <w:tcBorders>
              <w:top w:val="single" w:sz="12" w:space="0" w:color="auto"/>
              <w:bottom w:val="double" w:sz="4" w:space="0" w:color="auto"/>
            </w:tcBorders>
          </w:tcPr>
          <w:p w14:paraId="6B2C4FD1" w14:textId="77777777" w:rsidR="008C0E11" w:rsidRPr="00465E7C" w:rsidRDefault="008C0E11">
            <w:pPr>
              <w:ind w:left="321" w:firstLine="0"/>
              <w:rPr>
                <w:b/>
                <w:bCs/>
                <w:color w:val="000000" w:themeColor="text1"/>
                <w:kern w:val="24"/>
                <w:sz w:val="20"/>
              </w:rPr>
            </w:pPr>
            <w:r w:rsidRPr="00465E7C">
              <w:rPr>
                <w:b/>
                <w:bCs/>
                <w:color w:val="000000" w:themeColor="text1"/>
                <w:kern w:val="24"/>
                <w:sz w:val="20"/>
              </w:rPr>
              <w:t>Төсвийн тэнцвэржүүлсэн тэнцэл</w:t>
            </w:r>
          </w:p>
        </w:tc>
        <w:tc>
          <w:tcPr>
            <w:tcW w:w="1503" w:type="dxa"/>
            <w:tcBorders>
              <w:top w:val="single" w:sz="12" w:space="0" w:color="auto"/>
              <w:bottom w:val="double" w:sz="4" w:space="0" w:color="auto"/>
            </w:tcBorders>
          </w:tcPr>
          <w:p w14:paraId="1DFEEA88" w14:textId="77777777" w:rsidR="008C0E11" w:rsidRPr="00465E7C" w:rsidRDefault="008C0E11">
            <w:pPr>
              <w:ind w:firstLine="0"/>
              <w:jc w:val="right"/>
              <w:rPr>
                <w:sz w:val="20"/>
              </w:rPr>
            </w:pPr>
            <w:r w:rsidRPr="00465E7C">
              <w:rPr>
                <w:b/>
                <w:color w:val="000000" w:themeColor="text1"/>
                <w:kern w:val="24"/>
                <w:sz w:val="20"/>
              </w:rPr>
              <w:t>(2,280.9)</w:t>
            </w:r>
          </w:p>
        </w:tc>
        <w:tc>
          <w:tcPr>
            <w:tcW w:w="1276" w:type="dxa"/>
            <w:tcBorders>
              <w:top w:val="single" w:sz="12" w:space="0" w:color="auto"/>
              <w:bottom w:val="double" w:sz="4" w:space="0" w:color="auto"/>
            </w:tcBorders>
          </w:tcPr>
          <w:p w14:paraId="57782292" w14:textId="77777777" w:rsidR="008C0E11" w:rsidRPr="00465E7C" w:rsidRDefault="008C0E11">
            <w:pPr>
              <w:ind w:firstLine="0"/>
              <w:jc w:val="right"/>
              <w:rPr>
                <w:sz w:val="20"/>
              </w:rPr>
            </w:pPr>
            <w:r w:rsidRPr="00465E7C">
              <w:rPr>
                <w:b/>
                <w:color w:val="000000" w:themeColor="text1"/>
                <w:kern w:val="24"/>
                <w:sz w:val="20"/>
              </w:rPr>
              <w:t>(899.7)</w:t>
            </w:r>
          </w:p>
        </w:tc>
        <w:tc>
          <w:tcPr>
            <w:tcW w:w="1163" w:type="dxa"/>
            <w:tcBorders>
              <w:top w:val="single" w:sz="12" w:space="0" w:color="auto"/>
              <w:bottom w:val="double" w:sz="4" w:space="0" w:color="auto"/>
            </w:tcBorders>
          </w:tcPr>
          <w:p w14:paraId="36D31999" w14:textId="77777777" w:rsidR="008C0E11" w:rsidRPr="00465E7C" w:rsidRDefault="008C0E11">
            <w:pPr>
              <w:ind w:firstLine="0"/>
              <w:jc w:val="right"/>
              <w:rPr>
                <w:sz w:val="20"/>
              </w:rPr>
            </w:pPr>
            <w:r w:rsidRPr="00465E7C">
              <w:rPr>
                <w:b/>
                <w:color w:val="000000" w:themeColor="text1"/>
                <w:kern w:val="24"/>
                <w:sz w:val="20"/>
              </w:rPr>
              <w:t>1,381.3</w:t>
            </w:r>
          </w:p>
        </w:tc>
      </w:tr>
    </w:tbl>
    <w:p w14:paraId="542D1DA5" w14:textId="77777777" w:rsidR="008C0E11" w:rsidRPr="000A58BA" w:rsidRDefault="008C0E11" w:rsidP="008C0E11">
      <w:pPr>
        <w:ind w:firstLine="0"/>
      </w:pPr>
    </w:p>
    <w:bookmarkStart w:id="161" w:name="_Toc113894117"/>
    <w:bookmarkStart w:id="162" w:name="_Toc115288413"/>
    <w:bookmarkStart w:id="163" w:name="_Toc115322933"/>
    <w:p w14:paraId="61D728C4" w14:textId="77777777" w:rsidR="008C0E11" w:rsidRDefault="008C0E11" w:rsidP="00BD0C65">
      <w:pPr>
        <w:pStyle w:val="Heading3"/>
        <w:numPr>
          <w:ilvl w:val="2"/>
          <w:numId w:val="7"/>
        </w:numPr>
        <w:spacing w:line="276" w:lineRule="auto"/>
        <w:ind w:left="426" w:firstLine="0"/>
        <w:jc w:val="both"/>
        <w:rPr>
          <w:b/>
          <w:bCs/>
          <w:noProof/>
        </w:rPr>
      </w:pPr>
      <w:r w:rsidRPr="00DF22FC">
        <w:rPr>
          <w:b/>
          <w:bCs/>
          <w:noProof/>
          <w:lang w:val="en-US" w:eastAsia="en-US"/>
        </w:rPr>
        <mc:AlternateContent>
          <mc:Choice Requires="wps">
            <w:drawing>
              <wp:anchor distT="0" distB="0" distL="114300" distR="114300" simplePos="0" relativeHeight="251658344" behindDoc="0" locked="0" layoutInCell="1" allowOverlap="1" wp14:anchorId="2453AF97" wp14:editId="3983F38C">
                <wp:simplePos x="0" y="0"/>
                <wp:positionH relativeFrom="column">
                  <wp:posOffset>-43180</wp:posOffset>
                </wp:positionH>
                <wp:positionV relativeFrom="paragraph">
                  <wp:posOffset>66980</wp:posOffset>
                </wp:positionV>
                <wp:extent cx="90592" cy="90487"/>
                <wp:effectExtent l="0" t="0" r="24130" b="24130"/>
                <wp:wrapNone/>
                <wp:docPr id="3756" name="Flowchart: Connector 3756"/>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C2A283" id="Flowchart: Connector 3756" o:spid="_x0000_s1026" type="#_x0000_t120" style="position:absolute;margin-left:-3.4pt;margin-top:5.25pt;width:7.15pt;height:7.1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" fillcolor="#fdb911" strokecolor="#173276" strokeweight="1pt">
                <v:stroke joinstyle="miter"/>
              </v:shape>
            </w:pict>
          </mc:Fallback>
        </mc:AlternateContent>
      </w:r>
      <w:bookmarkEnd w:id="161"/>
      <w:r w:rsidRPr="00DF22FC">
        <w:rPr>
          <w:b/>
          <w:bCs/>
          <w:noProof/>
        </w:rPr>
        <w:t>Нийт орлого ба тусламжийн дүн</w:t>
      </w:r>
      <w:r>
        <w:rPr>
          <w:b/>
          <w:bCs/>
          <w:noProof/>
        </w:rPr>
        <w:t>гийн гүйцэтгэл</w:t>
      </w:r>
      <w:bookmarkEnd w:id="162"/>
      <w:bookmarkEnd w:id="163"/>
    </w:p>
    <w:p w14:paraId="1643E1A4" w14:textId="77777777" w:rsidR="008C0E11" w:rsidRPr="00D57719" w:rsidRDefault="008C0E11" w:rsidP="008C0E11">
      <w:pPr>
        <w:spacing w:line="276" w:lineRule="auto"/>
        <w:ind w:left="426" w:firstLine="567"/>
      </w:pPr>
      <w:r w:rsidRPr="00D57719">
        <w:t xml:space="preserve">Монгол Улсын нэгдсэн төсвийн нийт орлого ба тусламжийн дүн 2022 оны эхний 8 сарын гүйцэтгэлээр 10,956.4 тэрбум төгрөгт хүрч, төлөвлөсөн хэмжээнээс 1.5 хувь буюу 164.4 тэрбум төгрөгөөр </w:t>
      </w:r>
      <w:r w:rsidRPr="009371BF">
        <w:t>тасарсан</w:t>
      </w:r>
      <w:r w:rsidRPr="00D57719">
        <w:t xml:space="preserve"> бол өмнөх оны мөн үеэс 1,163.4 тэрбум төгрөг буюу 11.9 хувиар </w:t>
      </w:r>
      <w:r w:rsidRPr="009371BF">
        <w:t>өссөн</w:t>
      </w:r>
      <w:r w:rsidRPr="00D57719">
        <w:t xml:space="preserve"> байна. Автобензин, дизелийн түлшний онцгой албан татварын орлого буурсан нь төсвийн орлогын гүйцэтгэл төлөвлөсөн хэмжээнээс дутуу биелэхэд голлох нөлөөг үзүүлсэн байна. </w:t>
      </w:r>
      <w:r w:rsidRPr="009371BF">
        <w:t>Үнийн</w:t>
      </w:r>
      <w:r w:rsidRPr="00D57719">
        <w:t xml:space="preserve"> өсөлтийг хязгаарлах, дотоодын зах зээлд борлуулж байгаа автобензин, дизелийн түлшний хангамж, нийлүүлэлт, жижиглэнгийн үнийг тодорхой түвшинд тогтвортой байлгах зорилгоор Засгийн </w:t>
      </w:r>
      <w:r w:rsidRPr="009371BF">
        <w:t>газар</w:t>
      </w:r>
      <w:r w:rsidRPr="00D57719">
        <w:t xml:space="preserve"> 2022 оны 161 дүгээр </w:t>
      </w:r>
      <w:r w:rsidRPr="009371BF">
        <w:t>тогтоолыг баталж</w:t>
      </w:r>
      <w:r w:rsidRPr="00D57719">
        <w:t xml:space="preserve"> зарим төрлийн газрын тосны бүтээгдэхүүний гаалийн болон онцгой албан татварыг 2022 он дуустал “0” хүртэл хувиар ногдуулахаар болсон</w:t>
      </w:r>
      <w:r w:rsidRPr="009371BF">
        <w:t>. Энэ арга хэмжээ</w:t>
      </w:r>
      <w:r w:rsidRPr="00D57719">
        <w:t xml:space="preserve"> автобензин, дизелийн түлшний онцгой албан татварын орлого буурахад нөлөөлсөн байна.</w:t>
      </w:r>
    </w:p>
    <w:p w14:paraId="4533FC69" w14:textId="77777777" w:rsidR="008C0E11" w:rsidRDefault="008C0E11" w:rsidP="008C0E11">
      <w:pPr>
        <w:spacing w:line="276" w:lineRule="auto"/>
        <w:ind w:left="426" w:firstLine="567"/>
        <w:rPr>
          <w:color w:val="000000" w:themeColor="text1"/>
        </w:rPr>
      </w:pPr>
      <w:r w:rsidRPr="00D57719">
        <w:t>Харин олон улсын зах зээл дээрх эрдэс бүтээгдэхүүний үнэ харьцангуй өндөр байгаатай холбогдуулан ашигт малтмалын нөөц ашигласны төлбөрийн орлого болон уул уурхайн орлого нэмэгдсэн байна.</w:t>
      </w:r>
    </w:p>
    <w:bookmarkStart w:id="164" w:name="_Toc115288414"/>
    <w:bookmarkStart w:id="165" w:name="_Toc115322934"/>
    <w:p w14:paraId="76672BF2" w14:textId="77777777" w:rsidR="008C0E11" w:rsidRPr="00194B3A" w:rsidRDefault="008C0E11" w:rsidP="00BD0C65">
      <w:pPr>
        <w:pStyle w:val="Heading3"/>
        <w:numPr>
          <w:ilvl w:val="2"/>
          <w:numId w:val="7"/>
        </w:numPr>
        <w:spacing w:line="276" w:lineRule="auto"/>
        <w:ind w:left="426" w:firstLine="0"/>
        <w:jc w:val="both"/>
        <w:rPr>
          <w:b/>
          <w:bCs/>
          <w:noProof/>
        </w:rPr>
      </w:pPr>
      <w:r w:rsidRPr="009371BF">
        <w:rPr>
          <w:b/>
          <w:bCs/>
          <w:noProof/>
          <w:lang w:val="en-US" w:eastAsia="en-US"/>
        </w:rPr>
        <mc:AlternateContent>
          <mc:Choice Requires="wps">
            <w:drawing>
              <wp:anchor distT="0" distB="0" distL="114300" distR="114300" simplePos="0" relativeHeight="251658346" behindDoc="0" locked="0" layoutInCell="1" allowOverlap="1" wp14:anchorId="16230479" wp14:editId="586F5BCA">
                <wp:simplePos x="0" y="0"/>
                <wp:positionH relativeFrom="column">
                  <wp:posOffset>-39370</wp:posOffset>
                </wp:positionH>
                <wp:positionV relativeFrom="paragraph">
                  <wp:posOffset>61899</wp:posOffset>
                </wp:positionV>
                <wp:extent cx="90592" cy="90487"/>
                <wp:effectExtent l="0" t="0" r="24130" b="24130"/>
                <wp:wrapNone/>
                <wp:docPr id="3757" name="Flowchart: Connector 3757"/>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9E35A4" id="Flowchart: Connector 3757" o:spid="_x0000_s1026" type="#_x0000_t120" style="position:absolute;margin-left:-3.1pt;margin-top:4.85pt;width:7.15pt;height:7.1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" fillcolor="#fdb911" strokecolor="#173276" strokeweight="1pt">
                <v:stroke joinstyle="miter"/>
              </v:shape>
            </w:pict>
          </mc:Fallback>
        </mc:AlternateContent>
      </w:r>
      <w:r w:rsidRPr="00194B3A">
        <w:rPr>
          <w:b/>
          <w:bCs/>
          <w:noProof/>
        </w:rPr>
        <w:t>Улсын төсвийн хөрөнгө оруулалтын гүйцэтгэл</w:t>
      </w:r>
      <w:bookmarkEnd w:id="164"/>
      <w:bookmarkEnd w:id="165"/>
    </w:p>
    <w:p w14:paraId="6F0DE104" w14:textId="77777777" w:rsidR="008C0E11" w:rsidRPr="00FB46BD" w:rsidRDefault="008C0E11" w:rsidP="008C0E11">
      <w:pPr>
        <w:spacing w:line="276" w:lineRule="auto"/>
        <w:ind w:left="426" w:firstLine="567"/>
        <w:rPr>
          <w:color w:val="000000" w:themeColor="text1"/>
        </w:rPr>
      </w:pPr>
      <w:r w:rsidRPr="00672922">
        <w:rPr>
          <w:color w:val="000000" w:themeColor="text1"/>
        </w:rPr>
        <w:t xml:space="preserve">Улсын төсвийн хөрөнгө оруулалтаар 2017-2022 онд 8.8 их наяд төгрөгийн санхүүжилт батлагдсанаас 2017-2021 онд 5.9 их наяд төгрөгийн </w:t>
      </w:r>
      <w:r w:rsidRPr="00672922">
        <w:rPr>
          <w:color w:val="000000" w:themeColor="text1"/>
        </w:rPr>
        <w:lastRenderedPageBreak/>
        <w:t xml:space="preserve">санхүүжилт олгогдож, давхардсан тоогоор улсны хэмжээнд </w:t>
      </w:r>
      <w:r w:rsidRPr="009371BF">
        <w:rPr>
          <w:color w:val="000000" w:themeColor="text1"/>
        </w:rPr>
        <w:t>6,323</w:t>
      </w:r>
      <w:r w:rsidRPr="00672922">
        <w:rPr>
          <w:color w:val="000000" w:themeColor="text1"/>
        </w:rPr>
        <w:t xml:space="preserve"> төсөл, арга хэмжээ хэрэгжүүлсэн байна.</w:t>
      </w:r>
    </w:p>
    <w:p w14:paraId="027E4B45" w14:textId="09F52DCB" w:rsidR="008C0E11" w:rsidRPr="00941776" w:rsidRDefault="008C0E11" w:rsidP="008C0E11">
      <w:pPr>
        <w:pStyle w:val="Caption"/>
        <w:keepNext/>
        <w:ind w:firstLine="426"/>
        <w:rPr>
          <w:color w:val="002060"/>
        </w:rPr>
      </w:pPr>
      <w:bookmarkStart w:id="166" w:name="_Toc115205168"/>
      <w:bookmarkStart w:id="167" w:name="_Toc115323192"/>
      <w:r w:rsidRPr="00941776">
        <w:rPr>
          <w:color w:val="002060"/>
        </w:rPr>
        <w:t xml:space="preserve">Хүснэгт </w:t>
      </w:r>
      <w:r>
        <w:rPr>
          <w:color w:val="002060"/>
        </w:rPr>
        <w:t>1</w:t>
      </w:r>
      <w:r w:rsidRPr="00941776">
        <w:rPr>
          <w:color w:val="002060"/>
        </w:rPr>
        <w:t>.</w:t>
      </w:r>
      <w:r w:rsidRPr="00941776">
        <w:rPr>
          <w:color w:val="002060"/>
        </w:rPr>
        <w:fldChar w:fldCharType="begin"/>
      </w:r>
      <w:r w:rsidRPr="00941776">
        <w:rPr>
          <w:color w:val="002060"/>
        </w:rPr>
        <w:instrText xml:space="preserve"> SEQ Хүснэгт \* ARABIC \s 1 </w:instrText>
      </w:r>
      <w:r w:rsidRPr="00941776">
        <w:rPr>
          <w:color w:val="002060"/>
        </w:rPr>
        <w:fldChar w:fldCharType="separate"/>
      </w:r>
      <w:r w:rsidR="00334920">
        <w:rPr>
          <w:noProof/>
          <w:color w:val="002060"/>
        </w:rPr>
        <w:t>4</w:t>
      </w:r>
      <w:r w:rsidRPr="00941776">
        <w:rPr>
          <w:color w:val="002060"/>
        </w:rPr>
        <w:fldChar w:fldCharType="end"/>
      </w:r>
      <w:r w:rsidRPr="00941776">
        <w:rPr>
          <w:color w:val="002060"/>
        </w:rPr>
        <w:t>. Төсвийн хөрөнгө оруулалт 2017-2022 онуудад /тэрбум ₮/</w:t>
      </w:r>
      <w:bookmarkEnd w:id="166"/>
      <w:bookmarkEnd w:id="167"/>
    </w:p>
    <w:tbl>
      <w:tblPr>
        <w:tblW w:w="7853" w:type="dxa"/>
        <w:tblInd w:w="279" w:type="dxa"/>
        <w:tblLook w:val="04A0" w:firstRow="1" w:lastRow="0" w:firstColumn="1" w:lastColumn="0" w:noHBand="0" w:noVBand="1"/>
      </w:tblPr>
      <w:tblGrid>
        <w:gridCol w:w="366"/>
        <w:gridCol w:w="1482"/>
        <w:gridCol w:w="1043"/>
        <w:gridCol w:w="993"/>
        <w:gridCol w:w="992"/>
        <w:gridCol w:w="992"/>
        <w:gridCol w:w="992"/>
        <w:gridCol w:w="993"/>
      </w:tblGrid>
      <w:tr w:rsidR="008C0E11" w:rsidRPr="008E2F7C" w14:paraId="141B4FCC" w14:textId="77777777">
        <w:trPr>
          <w:trHeight w:val="270"/>
        </w:trPr>
        <w:tc>
          <w:tcPr>
            <w:tcW w:w="1848" w:type="dxa"/>
            <w:gridSpan w:val="2"/>
            <w:shd w:val="clear" w:color="auto" w:fill="002060"/>
            <w:hideMark/>
          </w:tcPr>
          <w:p w14:paraId="421A5070" w14:textId="77777777" w:rsidR="008C0E11" w:rsidRPr="008E2F7C" w:rsidRDefault="008C0E11">
            <w:pPr>
              <w:spacing w:after="0"/>
              <w:ind w:firstLine="0"/>
              <w:jc w:val="center"/>
              <w:rPr>
                <w:b/>
                <w:bCs/>
                <w:color w:val="FFFFFF"/>
                <w:sz w:val="20"/>
                <w:lang w:eastAsia="zh-CN"/>
              </w:rPr>
            </w:pPr>
            <w:r w:rsidRPr="008E2F7C">
              <w:rPr>
                <w:b/>
                <w:bCs/>
                <w:color w:val="FFFFFF"/>
                <w:sz w:val="20"/>
                <w:lang w:eastAsia="zh-CN"/>
              </w:rPr>
              <w:t> Ангилал</w:t>
            </w:r>
          </w:p>
        </w:tc>
        <w:tc>
          <w:tcPr>
            <w:tcW w:w="1043" w:type="dxa"/>
            <w:shd w:val="clear" w:color="auto" w:fill="002060"/>
            <w:vAlign w:val="center"/>
            <w:hideMark/>
          </w:tcPr>
          <w:p w14:paraId="068C9F47" w14:textId="77777777" w:rsidR="008C0E11" w:rsidRPr="008E2F7C" w:rsidRDefault="008C0E11">
            <w:pPr>
              <w:spacing w:after="0"/>
              <w:ind w:firstLine="0"/>
              <w:jc w:val="center"/>
              <w:rPr>
                <w:b/>
                <w:bCs/>
                <w:color w:val="FFFFFF"/>
                <w:sz w:val="20"/>
                <w:lang w:eastAsia="zh-CN"/>
              </w:rPr>
            </w:pPr>
            <w:r w:rsidRPr="008E2F7C">
              <w:rPr>
                <w:b/>
                <w:bCs/>
                <w:color w:val="FFFFFF"/>
                <w:sz w:val="20"/>
                <w:lang w:eastAsia="zh-CN"/>
              </w:rPr>
              <w:t>2017</w:t>
            </w:r>
          </w:p>
        </w:tc>
        <w:tc>
          <w:tcPr>
            <w:tcW w:w="993" w:type="dxa"/>
            <w:shd w:val="clear" w:color="auto" w:fill="002060"/>
            <w:vAlign w:val="center"/>
            <w:hideMark/>
          </w:tcPr>
          <w:p w14:paraId="5BC70EF4" w14:textId="77777777" w:rsidR="008C0E11" w:rsidRPr="008E2F7C" w:rsidRDefault="008C0E11">
            <w:pPr>
              <w:spacing w:after="0"/>
              <w:ind w:firstLine="0"/>
              <w:jc w:val="center"/>
              <w:rPr>
                <w:b/>
                <w:bCs/>
                <w:color w:val="FFFFFF"/>
                <w:sz w:val="20"/>
                <w:lang w:eastAsia="zh-CN"/>
              </w:rPr>
            </w:pPr>
            <w:r w:rsidRPr="008E2F7C">
              <w:rPr>
                <w:b/>
                <w:bCs/>
                <w:color w:val="FFFFFF"/>
                <w:sz w:val="20"/>
                <w:lang w:eastAsia="zh-CN"/>
              </w:rPr>
              <w:t>2018</w:t>
            </w:r>
          </w:p>
        </w:tc>
        <w:tc>
          <w:tcPr>
            <w:tcW w:w="992" w:type="dxa"/>
            <w:shd w:val="clear" w:color="auto" w:fill="002060"/>
            <w:vAlign w:val="center"/>
            <w:hideMark/>
          </w:tcPr>
          <w:p w14:paraId="7E958E43" w14:textId="77777777" w:rsidR="008C0E11" w:rsidRPr="008E2F7C" w:rsidRDefault="008C0E11">
            <w:pPr>
              <w:spacing w:after="0"/>
              <w:ind w:firstLine="0"/>
              <w:jc w:val="center"/>
              <w:rPr>
                <w:b/>
                <w:bCs/>
                <w:color w:val="FFFFFF"/>
                <w:sz w:val="20"/>
                <w:lang w:eastAsia="zh-CN"/>
              </w:rPr>
            </w:pPr>
            <w:r w:rsidRPr="008E2F7C">
              <w:rPr>
                <w:b/>
                <w:bCs/>
                <w:color w:val="FFFFFF"/>
                <w:sz w:val="20"/>
                <w:lang w:eastAsia="zh-CN"/>
              </w:rPr>
              <w:t>2019</w:t>
            </w:r>
          </w:p>
        </w:tc>
        <w:tc>
          <w:tcPr>
            <w:tcW w:w="992" w:type="dxa"/>
            <w:shd w:val="clear" w:color="auto" w:fill="002060"/>
            <w:vAlign w:val="center"/>
            <w:hideMark/>
          </w:tcPr>
          <w:p w14:paraId="4A7FA88F" w14:textId="77777777" w:rsidR="008C0E11" w:rsidRPr="008E2F7C" w:rsidRDefault="008C0E11">
            <w:pPr>
              <w:spacing w:after="0"/>
              <w:ind w:firstLine="0"/>
              <w:jc w:val="center"/>
              <w:rPr>
                <w:b/>
                <w:bCs/>
                <w:color w:val="FFFFFF"/>
                <w:sz w:val="20"/>
                <w:lang w:eastAsia="zh-CN"/>
              </w:rPr>
            </w:pPr>
            <w:r w:rsidRPr="008E2F7C">
              <w:rPr>
                <w:b/>
                <w:bCs/>
                <w:color w:val="FFFFFF"/>
                <w:sz w:val="20"/>
                <w:lang w:eastAsia="zh-CN"/>
              </w:rPr>
              <w:t>2020</w:t>
            </w:r>
          </w:p>
        </w:tc>
        <w:tc>
          <w:tcPr>
            <w:tcW w:w="992" w:type="dxa"/>
            <w:shd w:val="clear" w:color="auto" w:fill="002060"/>
            <w:vAlign w:val="center"/>
            <w:hideMark/>
          </w:tcPr>
          <w:p w14:paraId="1E72587B" w14:textId="77777777" w:rsidR="008C0E11" w:rsidRPr="008E2F7C" w:rsidRDefault="008C0E11">
            <w:pPr>
              <w:spacing w:after="0"/>
              <w:ind w:firstLine="0"/>
              <w:jc w:val="center"/>
              <w:rPr>
                <w:b/>
                <w:bCs/>
                <w:color w:val="FFFFFF"/>
                <w:sz w:val="20"/>
                <w:lang w:eastAsia="zh-CN"/>
              </w:rPr>
            </w:pPr>
            <w:r w:rsidRPr="008E2F7C">
              <w:rPr>
                <w:b/>
                <w:bCs/>
                <w:color w:val="FFFFFF"/>
                <w:sz w:val="20"/>
                <w:lang w:eastAsia="zh-CN"/>
              </w:rPr>
              <w:t>2021</w:t>
            </w:r>
          </w:p>
        </w:tc>
        <w:tc>
          <w:tcPr>
            <w:tcW w:w="993" w:type="dxa"/>
            <w:shd w:val="clear" w:color="auto" w:fill="002060"/>
            <w:vAlign w:val="center"/>
            <w:hideMark/>
          </w:tcPr>
          <w:p w14:paraId="23B93B0E" w14:textId="77777777" w:rsidR="008C0E11" w:rsidRPr="008E2F7C" w:rsidRDefault="008C0E11">
            <w:pPr>
              <w:spacing w:after="0"/>
              <w:ind w:firstLine="0"/>
              <w:jc w:val="center"/>
              <w:rPr>
                <w:b/>
                <w:bCs/>
                <w:color w:val="FFFFFF"/>
                <w:sz w:val="20"/>
                <w:lang w:eastAsia="zh-CN"/>
              </w:rPr>
            </w:pPr>
            <w:r w:rsidRPr="008E2F7C">
              <w:rPr>
                <w:b/>
                <w:bCs/>
                <w:color w:val="FFFFFF"/>
                <w:sz w:val="20"/>
                <w:lang w:eastAsia="zh-CN"/>
              </w:rPr>
              <w:t>2022</w:t>
            </w:r>
          </w:p>
        </w:tc>
      </w:tr>
      <w:tr w:rsidR="008C0E11" w:rsidRPr="008E2F7C" w14:paraId="42DE52A7" w14:textId="77777777">
        <w:trPr>
          <w:trHeight w:val="490"/>
        </w:trPr>
        <w:tc>
          <w:tcPr>
            <w:tcW w:w="366" w:type="dxa"/>
            <w:shd w:val="clear" w:color="auto" w:fill="auto"/>
            <w:vAlign w:val="center"/>
            <w:hideMark/>
          </w:tcPr>
          <w:p w14:paraId="76D0F210" w14:textId="77777777" w:rsidR="008C0E11" w:rsidRPr="008E2F7C" w:rsidRDefault="008C0E11">
            <w:pPr>
              <w:spacing w:after="0"/>
              <w:ind w:firstLine="0"/>
              <w:rPr>
                <w:b/>
                <w:bCs/>
                <w:color w:val="000000"/>
                <w:sz w:val="20"/>
                <w:lang w:eastAsia="zh-CN"/>
              </w:rPr>
            </w:pPr>
            <w:r w:rsidRPr="008E2F7C">
              <w:rPr>
                <w:b/>
                <w:bCs/>
                <w:color w:val="000000"/>
                <w:sz w:val="20"/>
                <w:lang w:eastAsia="zh-CN"/>
              </w:rPr>
              <w:t>1</w:t>
            </w:r>
          </w:p>
        </w:tc>
        <w:tc>
          <w:tcPr>
            <w:tcW w:w="1482" w:type="dxa"/>
            <w:shd w:val="clear" w:color="auto" w:fill="auto"/>
            <w:vAlign w:val="center"/>
            <w:hideMark/>
          </w:tcPr>
          <w:p w14:paraId="48E34F6A" w14:textId="77777777" w:rsidR="008C0E11" w:rsidRPr="008E2F7C" w:rsidRDefault="008C0E11">
            <w:pPr>
              <w:spacing w:after="0"/>
              <w:ind w:firstLine="0"/>
              <w:rPr>
                <w:b/>
                <w:bCs/>
                <w:color w:val="000000"/>
                <w:sz w:val="20"/>
                <w:lang w:eastAsia="zh-CN"/>
              </w:rPr>
            </w:pPr>
            <w:r w:rsidRPr="008E2F7C">
              <w:rPr>
                <w:b/>
                <w:bCs/>
                <w:color w:val="000000"/>
                <w:sz w:val="20"/>
                <w:lang w:eastAsia="zh-CN"/>
              </w:rPr>
              <w:t xml:space="preserve">Улсын төсөв </w:t>
            </w:r>
          </w:p>
        </w:tc>
        <w:tc>
          <w:tcPr>
            <w:tcW w:w="1043" w:type="dxa"/>
            <w:shd w:val="clear" w:color="auto" w:fill="auto"/>
            <w:vAlign w:val="center"/>
            <w:hideMark/>
          </w:tcPr>
          <w:p w14:paraId="536A7C3C"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602.1</w:t>
            </w:r>
          </w:p>
        </w:tc>
        <w:tc>
          <w:tcPr>
            <w:tcW w:w="993" w:type="dxa"/>
            <w:shd w:val="clear" w:color="auto" w:fill="auto"/>
            <w:vAlign w:val="center"/>
            <w:hideMark/>
          </w:tcPr>
          <w:p w14:paraId="372CE4C3"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683.3</w:t>
            </w:r>
          </w:p>
        </w:tc>
        <w:tc>
          <w:tcPr>
            <w:tcW w:w="992" w:type="dxa"/>
            <w:shd w:val="clear" w:color="auto" w:fill="auto"/>
            <w:vAlign w:val="center"/>
            <w:hideMark/>
          </w:tcPr>
          <w:p w14:paraId="5050D3F2"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1,553.4</w:t>
            </w:r>
          </w:p>
        </w:tc>
        <w:tc>
          <w:tcPr>
            <w:tcW w:w="992" w:type="dxa"/>
            <w:shd w:val="clear" w:color="auto" w:fill="auto"/>
            <w:vAlign w:val="center"/>
            <w:hideMark/>
          </w:tcPr>
          <w:p w14:paraId="47DFD337"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1,330.9</w:t>
            </w:r>
          </w:p>
        </w:tc>
        <w:tc>
          <w:tcPr>
            <w:tcW w:w="992" w:type="dxa"/>
            <w:shd w:val="clear" w:color="auto" w:fill="auto"/>
            <w:vAlign w:val="center"/>
            <w:hideMark/>
          </w:tcPr>
          <w:p w14:paraId="70B6B8D3"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1,418.9</w:t>
            </w:r>
          </w:p>
        </w:tc>
        <w:tc>
          <w:tcPr>
            <w:tcW w:w="993" w:type="dxa"/>
            <w:shd w:val="clear" w:color="auto" w:fill="auto"/>
            <w:vAlign w:val="center"/>
            <w:hideMark/>
          </w:tcPr>
          <w:p w14:paraId="2CDD5A4F"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1,393.7</w:t>
            </w:r>
          </w:p>
        </w:tc>
      </w:tr>
      <w:tr w:rsidR="008C0E11" w:rsidRPr="008E2F7C" w14:paraId="6A16E012" w14:textId="77777777">
        <w:trPr>
          <w:trHeight w:val="306"/>
        </w:trPr>
        <w:tc>
          <w:tcPr>
            <w:tcW w:w="1848" w:type="dxa"/>
            <w:gridSpan w:val="2"/>
            <w:shd w:val="clear" w:color="auto" w:fill="auto"/>
            <w:vAlign w:val="center"/>
            <w:hideMark/>
          </w:tcPr>
          <w:p w14:paraId="6615B538" w14:textId="77777777" w:rsidR="008C0E11" w:rsidRPr="008E2F7C" w:rsidRDefault="008C0E11">
            <w:pPr>
              <w:spacing w:after="0"/>
              <w:ind w:firstLineChars="100" w:firstLine="200"/>
              <w:jc w:val="right"/>
              <w:rPr>
                <w:color w:val="000000"/>
                <w:sz w:val="20"/>
                <w:lang w:eastAsia="zh-CN"/>
              </w:rPr>
            </w:pPr>
            <w:r w:rsidRPr="008E2F7C">
              <w:rPr>
                <w:color w:val="000000"/>
                <w:sz w:val="20"/>
                <w:lang w:eastAsia="zh-CN"/>
              </w:rPr>
              <w:t xml:space="preserve"> Шилжих:</w:t>
            </w:r>
          </w:p>
        </w:tc>
        <w:tc>
          <w:tcPr>
            <w:tcW w:w="1043" w:type="dxa"/>
            <w:shd w:val="clear" w:color="auto" w:fill="auto"/>
            <w:vAlign w:val="center"/>
            <w:hideMark/>
          </w:tcPr>
          <w:p w14:paraId="69D61C67" w14:textId="77777777" w:rsidR="008C0E11" w:rsidRPr="008E2F7C" w:rsidRDefault="008C0E11">
            <w:pPr>
              <w:spacing w:after="0"/>
              <w:ind w:firstLine="0"/>
              <w:jc w:val="right"/>
              <w:rPr>
                <w:color w:val="000000"/>
                <w:sz w:val="20"/>
                <w:lang w:eastAsia="zh-CN"/>
              </w:rPr>
            </w:pPr>
            <w:r w:rsidRPr="008E2F7C">
              <w:rPr>
                <w:color w:val="000000"/>
                <w:sz w:val="20"/>
                <w:lang w:eastAsia="zh-CN"/>
              </w:rPr>
              <w:t>433.8</w:t>
            </w:r>
          </w:p>
        </w:tc>
        <w:tc>
          <w:tcPr>
            <w:tcW w:w="993" w:type="dxa"/>
            <w:shd w:val="clear" w:color="auto" w:fill="auto"/>
            <w:vAlign w:val="center"/>
            <w:hideMark/>
          </w:tcPr>
          <w:p w14:paraId="560C8D4F" w14:textId="77777777" w:rsidR="008C0E11" w:rsidRPr="008E2F7C" w:rsidRDefault="008C0E11">
            <w:pPr>
              <w:spacing w:after="0"/>
              <w:ind w:firstLine="0"/>
              <w:jc w:val="right"/>
              <w:rPr>
                <w:color w:val="000000"/>
                <w:sz w:val="20"/>
                <w:lang w:eastAsia="zh-CN"/>
              </w:rPr>
            </w:pPr>
            <w:r w:rsidRPr="008E2F7C">
              <w:rPr>
                <w:color w:val="000000"/>
                <w:sz w:val="20"/>
                <w:lang w:eastAsia="zh-CN"/>
              </w:rPr>
              <w:t>149.9</w:t>
            </w:r>
          </w:p>
        </w:tc>
        <w:tc>
          <w:tcPr>
            <w:tcW w:w="992" w:type="dxa"/>
            <w:shd w:val="clear" w:color="auto" w:fill="auto"/>
            <w:vAlign w:val="center"/>
            <w:hideMark/>
          </w:tcPr>
          <w:p w14:paraId="3A95ED23" w14:textId="77777777" w:rsidR="008C0E11" w:rsidRPr="008E2F7C" w:rsidRDefault="008C0E11">
            <w:pPr>
              <w:spacing w:after="0"/>
              <w:ind w:firstLine="0"/>
              <w:jc w:val="right"/>
              <w:rPr>
                <w:color w:val="000000"/>
                <w:sz w:val="20"/>
                <w:lang w:eastAsia="zh-CN"/>
              </w:rPr>
            </w:pPr>
            <w:r w:rsidRPr="008E2F7C">
              <w:rPr>
                <w:color w:val="000000"/>
                <w:sz w:val="20"/>
                <w:lang w:eastAsia="zh-CN"/>
              </w:rPr>
              <w:t>490.3</w:t>
            </w:r>
          </w:p>
        </w:tc>
        <w:tc>
          <w:tcPr>
            <w:tcW w:w="992" w:type="dxa"/>
            <w:shd w:val="clear" w:color="auto" w:fill="auto"/>
            <w:vAlign w:val="center"/>
            <w:hideMark/>
          </w:tcPr>
          <w:p w14:paraId="24B71E99" w14:textId="77777777" w:rsidR="008C0E11" w:rsidRPr="008E2F7C" w:rsidRDefault="008C0E11">
            <w:pPr>
              <w:spacing w:after="0"/>
              <w:ind w:firstLine="0"/>
              <w:jc w:val="right"/>
              <w:rPr>
                <w:color w:val="000000"/>
                <w:sz w:val="20"/>
                <w:lang w:eastAsia="zh-CN"/>
              </w:rPr>
            </w:pPr>
            <w:r w:rsidRPr="008E2F7C">
              <w:rPr>
                <w:color w:val="000000"/>
                <w:sz w:val="20"/>
                <w:lang w:eastAsia="zh-CN"/>
              </w:rPr>
              <w:t>778.5</w:t>
            </w:r>
          </w:p>
        </w:tc>
        <w:tc>
          <w:tcPr>
            <w:tcW w:w="992" w:type="dxa"/>
            <w:shd w:val="clear" w:color="auto" w:fill="auto"/>
            <w:vAlign w:val="center"/>
            <w:hideMark/>
          </w:tcPr>
          <w:p w14:paraId="201DA6FB" w14:textId="77777777" w:rsidR="008C0E11" w:rsidRPr="008E2F7C" w:rsidRDefault="008C0E11">
            <w:pPr>
              <w:spacing w:after="0"/>
              <w:ind w:firstLine="0"/>
              <w:jc w:val="right"/>
              <w:rPr>
                <w:color w:val="000000"/>
                <w:sz w:val="20"/>
                <w:lang w:eastAsia="zh-CN"/>
              </w:rPr>
            </w:pPr>
            <w:r w:rsidRPr="008E2F7C">
              <w:rPr>
                <w:color w:val="000000"/>
                <w:sz w:val="20"/>
                <w:lang w:eastAsia="zh-CN"/>
              </w:rPr>
              <w:t>940.6</w:t>
            </w:r>
          </w:p>
        </w:tc>
        <w:tc>
          <w:tcPr>
            <w:tcW w:w="993" w:type="dxa"/>
            <w:shd w:val="clear" w:color="auto" w:fill="auto"/>
            <w:vAlign w:val="center"/>
            <w:hideMark/>
          </w:tcPr>
          <w:p w14:paraId="2C9BA508" w14:textId="77777777" w:rsidR="008C0E11" w:rsidRPr="008E2F7C" w:rsidRDefault="008C0E11">
            <w:pPr>
              <w:spacing w:after="0"/>
              <w:ind w:firstLine="0"/>
              <w:jc w:val="right"/>
              <w:rPr>
                <w:color w:val="000000"/>
                <w:sz w:val="20"/>
                <w:lang w:eastAsia="zh-CN"/>
              </w:rPr>
            </w:pPr>
            <w:r w:rsidRPr="008E2F7C">
              <w:rPr>
                <w:color w:val="000000"/>
                <w:sz w:val="20"/>
                <w:lang w:eastAsia="zh-CN"/>
              </w:rPr>
              <w:t>834.7</w:t>
            </w:r>
          </w:p>
        </w:tc>
      </w:tr>
      <w:tr w:rsidR="008C0E11" w:rsidRPr="008E2F7C" w14:paraId="354FE97A" w14:textId="77777777">
        <w:trPr>
          <w:trHeight w:val="306"/>
        </w:trPr>
        <w:tc>
          <w:tcPr>
            <w:tcW w:w="1848" w:type="dxa"/>
            <w:gridSpan w:val="2"/>
            <w:shd w:val="clear" w:color="auto" w:fill="auto"/>
            <w:vAlign w:val="center"/>
            <w:hideMark/>
          </w:tcPr>
          <w:p w14:paraId="0A9F0D46" w14:textId="77777777" w:rsidR="008C0E11" w:rsidRPr="008E2F7C" w:rsidRDefault="008C0E11">
            <w:pPr>
              <w:spacing w:after="0"/>
              <w:ind w:firstLineChars="100" w:firstLine="200"/>
              <w:jc w:val="right"/>
              <w:rPr>
                <w:color w:val="000000"/>
                <w:sz w:val="20"/>
                <w:lang w:eastAsia="zh-CN"/>
              </w:rPr>
            </w:pPr>
            <w:r w:rsidRPr="008E2F7C">
              <w:rPr>
                <w:color w:val="000000"/>
                <w:sz w:val="20"/>
                <w:lang w:eastAsia="zh-CN"/>
              </w:rPr>
              <w:t xml:space="preserve">          Шинэ:</w:t>
            </w:r>
          </w:p>
        </w:tc>
        <w:tc>
          <w:tcPr>
            <w:tcW w:w="1043" w:type="dxa"/>
            <w:shd w:val="clear" w:color="auto" w:fill="auto"/>
            <w:vAlign w:val="center"/>
            <w:hideMark/>
          </w:tcPr>
          <w:p w14:paraId="12CCFE24" w14:textId="77777777" w:rsidR="008C0E11" w:rsidRPr="008E2F7C" w:rsidRDefault="008C0E11">
            <w:pPr>
              <w:spacing w:after="0"/>
              <w:ind w:firstLine="0"/>
              <w:jc w:val="right"/>
              <w:rPr>
                <w:color w:val="000000"/>
                <w:sz w:val="20"/>
                <w:lang w:eastAsia="zh-CN"/>
              </w:rPr>
            </w:pPr>
            <w:r w:rsidRPr="008E2F7C">
              <w:rPr>
                <w:color w:val="000000"/>
                <w:sz w:val="20"/>
                <w:lang w:eastAsia="zh-CN"/>
              </w:rPr>
              <w:t>602.1</w:t>
            </w:r>
          </w:p>
        </w:tc>
        <w:tc>
          <w:tcPr>
            <w:tcW w:w="993" w:type="dxa"/>
            <w:shd w:val="clear" w:color="auto" w:fill="auto"/>
            <w:vAlign w:val="center"/>
            <w:hideMark/>
          </w:tcPr>
          <w:p w14:paraId="5D3E5809" w14:textId="77777777" w:rsidR="008C0E11" w:rsidRPr="008E2F7C" w:rsidRDefault="008C0E11">
            <w:pPr>
              <w:spacing w:after="0"/>
              <w:ind w:firstLine="0"/>
              <w:jc w:val="right"/>
              <w:rPr>
                <w:color w:val="000000"/>
                <w:sz w:val="20"/>
                <w:lang w:eastAsia="zh-CN"/>
              </w:rPr>
            </w:pPr>
            <w:r w:rsidRPr="008E2F7C">
              <w:rPr>
                <w:color w:val="000000"/>
                <w:sz w:val="20"/>
                <w:lang w:eastAsia="zh-CN"/>
              </w:rPr>
              <w:t>533.5</w:t>
            </w:r>
          </w:p>
        </w:tc>
        <w:tc>
          <w:tcPr>
            <w:tcW w:w="992" w:type="dxa"/>
            <w:shd w:val="clear" w:color="auto" w:fill="auto"/>
            <w:vAlign w:val="center"/>
            <w:hideMark/>
          </w:tcPr>
          <w:p w14:paraId="3BC42A82" w14:textId="77777777" w:rsidR="008C0E11" w:rsidRPr="008E2F7C" w:rsidRDefault="008C0E11">
            <w:pPr>
              <w:spacing w:after="0"/>
              <w:ind w:firstLine="0"/>
              <w:jc w:val="right"/>
              <w:rPr>
                <w:color w:val="000000"/>
                <w:sz w:val="20"/>
                <w:lang w:eastAsia="zh-CN"/>
              </w:rPr>
            </w:pPr>
            <w:r w:rsidRPr="008E2F7C">
              <w:rPr>
                <w:color w:val="000000"/>
                <w:sz w:val="20"/>
                <w:lang w:eastAsia="zh-CN"/>
              </w:rPr>
              <w:t>1,063.1</w:t>
            </w:r>
          </w:p>
        </w:tc>
        <w:tc>
          <w:tcPr>
            <w:tcW w:w="992" w:type="dxa"/>
            <w:shd w:val="clear" w:color="auto" w:fill="auto"/>
            <w:vAlign w:val="center"/>
            <w:hideMark/>
          </w:tcPr>
          <w:p w14:paraId="6F9FA3E0" w14:textId="77777777" w:rsidR="008C0E11" w:rsidRPr="008E2F7C" w:rsidRDefault="008C0E11">
            <w:pPr>
              <w:spacing w:after="0"/>
              <w:ind w:firstLine="0"/>
              <w:jc w:val="right"/>
              <w:rPr>
                <w:color w:val="000000"/>
                <w:sz w:val="20"/>
                <w:lang w:eastAsia="zh-CN"/>
              </w:rPr>
            </w:pPr>
            <w:r w:rsidRPr="008E2F7C">
              <w:rPr>
                <w:color w:val="000000"/>
                <w:sz w:val="20"/>
                <w:lang w:eastAsia="zh-CN"/>
              </w:rPr>
              <w:t>552.4</w:t>
            </w:r>
          </w:p>
        </w:tc>
        <w:tc>
          <w:tcPr>
            <w:tcW w:w="992" w:type="dxa"/>
            <w:shd w:val="clear" w:color="auto" w:fill="auto"/>
            <w:vAlign w:val="center"/>
            <w:hideMark/>
          </w:tcPr>
          <w:p w14:paraId="5A5EC2BB" w14:textId="77777777" w:rsidR="008C0E11" w:rsidRPr="008E2F7C" w:rsidRDefault="008C0E11">
            <w:pPr>
              <w:spacing w:after="0"/>
              <w:ind w:firstLine="0"/>
              <w:jc w:val="right"/>
              <w:rPr>
                <w:color w:val="000000"/>
                <w:sz w:val="20"/>
                <w:lang w:eastAsia="zh-CN"/>
              </w:rPr>
            </w:pPr>
            <w:r w:rsidRPr="008E2F7C">
              <w:rPr>
                <w:color w:val="000000"/>
                <w:sz w:val="20"/>
                <w:lang w:eastAsia="zh-CN"/>
              </w:rPr>
              <w:t>478.3</w:t>
            </w:r>
          </w:p>
        </w:tc>
        <w:tc>
          <w:tcPr>
            <w:tcW w:w="993" w:type="dxa"/>
            <w:shd w:val="clear" w:color="auto" w:fill="auto"/>
            <w:vAlign w:val="center"/>
            <w:hideMark/>
          </w:tcPr>
          <w:p w14:paraId="0061719B" w14:textId="77777777" w:rsidR="008C0E11" w:rsidRPr="008E2F7C" w:rsidRDefault="008C0E11">
            <w:pPr>
              <w:spacing w:after="0"/>
              <w:ind w:firstLine="0"/>
              <w:jc w:val="right"/>
              <w:rPr>
                <w:color w:val="000000"/>
                <w:sz w:val="20"/>
                <w:lang w:eastAsia="zh-CN"/>
              </w:rPr>
            </w:pPr>
            <w:r w:rsidRPr="008E2F7C">
              <w:rPr>
                <w:color w:val="000000"/>
                <w:sz w:val="20"/>
                <w:lang w:eastAsia="zh-CN"/>
              </w:rPr>
              <w:t>559.0</w:t>
            </w:r>
          </w:p>
        </w:tc>
      </w:tr>
      <w:tr w:rsidR="008C0E11" w:rsidRPr="008E2F7C" w14:paraId="41E2503D" w14:textId="77777777">
        <w:trPr>
          <w:trHeight w:val="306"/>
        </w:trPr>
        <w:tc>
          <w:tcPr>
            <w:tcW w:w="366" w:type="dxa"/>
            <w:tcBorders>
              <w:bottom w:val="single" w:sz="4" w:space="0" w:color="auto"/>
            </w:tcBorders>
            <w:shd w:val="clear" w:color="auto" w:fill="auto"/>
            <w:vAlign w:val="center"/>
            <w:hideMark/>
          </w:tcPr>
          <w:p w14:paraId="55BCC091" w14:textId="77777777" w:rsidR="008C0E11" w:rsidRPr="008E2F7C" w:rsidRDefault="008C0E11">
            <w:pPr>
              <w:spacing w:after="0"/>
              <w:ind w:firstLine="0"/>
              <w:rPr>
                <w:b/>
                <w:bCs/>
                <w:color w:val="000000"/>
                <w:sz w:val="20"/>
                <w:lang w:eastAsia="zh-CN"/>
              </w:rPr>
            </w:pPr>
            <w:r w:rsidRPr="008E2F7C">
              <w:rPr>
                <w:b/>
                <w:bCs/>
                <w:color w:val="000000"/>
                <w:sz w:val="20"/>
                <w:lang w:eastAsia="zh-CN"/>
              </w:rPr>
              <w:t>2</w:t>
            </w:r>
          </w:p>
        </w:tc>
        <w:tc>
          <w:tcPr>
            <w:tcW w:w="1482" w:type="dxa"/>
            <w:tcBorders>
              <w:bottom w:val="single" w:sz="4" w:space="0" w:color="auto"/>
            </w:tcBorders>
            <w:shd w:val="clear" w:color="auto" w:fill="auto"/>
            <w:vAlign w:val="center"/>
            <w:hideMark/>
          </w:tcPr>
          <w:p w14:paraId="45345B55" w14:textId="77777777" w:rsidR="008C0E11" w:rsidRPr="008E2F7C" w:rsidRDefault="008C0E11">
            <w:pPr>
              <w:spacing w:after="0"/>
              <w:ind w:firstLine="0"/>
              <w:rPr>
                <w:b/>
                <w:bCs/>
                <w:color w:val="000000"/>
                <w:sz w:val="20"/>
                <w:lang w:eastAsia="zh-CN"/>
              </w:rPr>
            </w:pPr>
            <w:r w:rsidRPr="008E2F7C">
              <w:rPr>
                <w:b/>
                <w:bCs/>
                <w:color w:val="000000"/>
                <w:sz w:val="20"/>
                <w:lang w:eastAsia="zh-CN"/>
              </w:rPr>
              <w:t xml:space="preserve">Концесс </w:t>
            </w:r>
          </w:p>
        </w:tc>
        <w:tc>
          <w:tcPr>
            <w:tcW w:w="1043" w:type="dxa"/>
            <w:tcBorders>
              <w:bottom w:val="single" w:sz="4" w:space="0" w:color="auto"/>
            </w:tcBorders>
            <w:shd w:val="clear" w:color="auto" w:fill="auto"/>
            <w:vAlign w:val="center"/>
            <w:hideMark/>
          </w:tcPr>
          <w:p w14:paraId="04A0B1DC"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177.7</w:t>
            </w:r>
          </w:p>
        </w:tc>
        <w:tc>
          <w:tcPr>
            <w:tcW w:w="993" w:type="dxa"/>
            <w:tcBorders>
              <w:bottom w:val="single" w:sz="4" w:space="0" w:color="auto"/>
            </w:tcBorders>
            <w:shd w:val="clear" w:color="auto" w:fill="auto"/>
            <w:vAlign w:val="center"/>
            <w:hideMark/>
          </w:tcPr>
          <w:p w14:paraId="23D40091"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82.9</w:t>
            </w:r>
          </w:p>
        </w:tc>
        <w:tc>
          <w:tcPr>
            <w:tcW w:w="992" w:type="dxa"/>
            <w:tcBorders>
              <w:bottom w:val="single" w:sz="4" w:space="0" w:color="auto"/>
            </w:tcBorders>
            <w:shd w:val="clear" w:color="auto" w:fill="auto"/>
            <w:vAlign w:val="center"/>
            <w:hideMark/>
          </w:tcPr>
          <w:p w14:paraId="172684A2"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144.7</w:t>
            </w:r>
          </w:p>
        </w:tc>
        <w:tc>
          <w:tcPr>
            <w:tcW w:w="992" w:type="dxa"/>
            <w:tcBorders>
              <w:bottom w:val="single" w:sz="4" w:space="0" w:color="auto"/>
            </w:tcBorders>
            <w:shd w:val="clear" w:color="auto" w:fill="auto"/>
            <w:vAlign w:val="center"/>
            <w:hideMark/>
          </w:tcPr>
          <w:p w14:paraId="3BBAF90B"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323.5</w:t>
            </w:r>
          </w:p>
        </w:tc>
        <w:tc>
          <w:tcPr>
            <w:tcW w:w="992" w:type="dxa"/>
            <w:tcBorders>
              <w:bottom w:val="single" w:sz="4" w:space="0" w:color="auto"/>
            </w:tcBorders>
            <w:shd w:val="clear" w:color="auto" w:fill="auto"/>
            <w:vAlign w:val="center"/>
            <w:hideMark/>
          </w:tcPr>
          <w:p w14:paraId="0EF0EBB2"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266.3</w:t>
            </w:r>
          </w:p>
        </w:tc>
        <w:tc>
          <w:tcPr>
            <w:tcW w:w="993" w:type="dxa"/>
            <w:shd w:val="clear" w:color="auto" w:fill="auto"/>
            <w:vAlign w:val="center"/>
            <w:hideMark/>
          </w:tcPr>
          <w:p w14:paraId="4B8ED731"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303.6</w:t>
            </w:r>
          </w:p>
        </w:tc>
      </w:tr>
      <w:tr w:rsidR="008C0E11" w:rsidRPr="008E2F7C" w14:paraId="3D0341A4" w14:textId="77777777">
        <w:trPr>
          <w:trHeight w:val="306"/>
        </w:trPr>
        <w:tc>
          <w:tcPr>
            <w:tcW w:w="1848" w:type="dxa"/>
            <w:gridSpan w:val="2"/>
            <w:tcBorders>
              <w:top w:val="single" w:sz="4" w:space="0" w:color="auto"/>
              <w:bottom w:val="double" w:sz="4" w:space="0" w:color="auto"/>
            </w:tcBorders>
            <w:shd w:val="clear" w:color="auto" w:fill="auto"/>
            <w:vAlign w:val="center"/>
            <w:hideMark/>
          </w:tcPr>
          <w:p w14:paraId="222CFB0B" w14:textId="77777777" w:rsidR="008C0E11" w:rsidRPr="008E2F7C" w:rsidRDefault="008C0E11">
            <w:pPr>
              <w:spacing w:after="0"/>
              <w:ind w:firstLine="0"/>
              <w:jc w:val="center"/>
              <w:rPr>
                <w:b/>
                <w:bCs/>
                <w:color w:val="000000"/>
                <w:sz w:val="20"/>
                <w:lang w:eastAsia="zh-CN"/>
              </w:rPr>
            </w:pPr>
            <w:r w:rsidRPr="008E2F7C">
              <w:rPr>
                <w:b/>
                <w:bCs/>
                <w:color w:val="000000"/>
                <w:sz w:val="20"/>
                <w:lang w:eastAsia="zh-CN"/>
              </w:rPr>
              <w:t xml:space="preserve">НИЙТ </w:t>
            </w:r>
          </w:p>
        </w:tc>
        <w:tc>
          <w:tcPr>
            <w:tcW w:w="1043" w:type="dxa"/>
            <w:tcBorders>
              <w:top w:val="single" w:sz="4" w:space="0" w:color="auto"/>
              <w:bottom w:val="double" w:sz="4" w:space="0" w:color="auto"/>
            </w:tcBorders>
            <w:shd w:val="clear" w:color="auto" w:fill="auto"/>
            <w:vAlign w:val="center"/>
            <w:hideMark/>
          </w:tcPr>
          <w:p w14:paraId="32A7A864"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779.9</w:t>
            </w:r>
          </w:p>
        </w:tc>
        <w:tc>
          <w:tcPr>
            <w:tcW w:w="993" w:type="dxa"/>
            <w:tcBorders>
              <w:top w:val="single" w:sz="4" w:space="0" w:color="auto"/>
              <w:bottom w:val="double" w:sz="4" w:space="0" w:color="auto"/>
            </w:tcBorders>
            <w:shd w:val="clear" w:color="auto" w:fill="auto"/>
            <w:vAlign w:val="center"/>
            <w:hideMark/>
          </w:tcPr>
          <w:p w14:paraId="64F3E489"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766.2</w:t>
            </w:r>
          </w:p>
        </w:tc>
        <w:tc>
          <w:tcPr>
            <w:tcW w:w="992" w:type="dxa"/>
            <w:tcBorders>
              <w:top w:val="single" w:sz="4" w:space="0" w:color="auto"/>
              <w:bottom w:val="double" w:sz="4" w:space="0" w:color="auto"/>
            </w:tcBorders>
            <w:shd w:val="clear" w:color="auto" w:fill="auto"/>
            <w:vAlign w:val="center"/>
            <w:hideMark/>
          </w:tcPr>
          <w:p w14:paraId="7B933E4C"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1,698.1</w:t>
            </w:r>
          </w:p>
        </w:tc>
        <w:tc>
          <w:tcPr>
            <w:tcW w:w="992" w:type="dxa"/>
            <w:tcBorders>
              <w:top w:val="single" w:sz="4" w:space="0" w:color="auto"/>
              <w:bottom w:val="double" w:sz="4" w:space="0" w:color="auto"/>
            </w:tcBorders>
            <w:shd w:val="clear" w:color="auto" w:fill="auto"/>
            <w:vAlign w:val="center"/>
            <w:hideMark/>
          </w:tcPr>
          <w:p w14:paraId="5AC9E457"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1,654.4</w:t>
            </w:r>
          </w:p>
        </w:tc>
        <w:tc>
          <w:tcPr>
            <w:tcW w:w="992" w:type="dxa"/>
            <w:tcBorders>
              <w:top w:val="single" w:sz="4" w:space="0" w:color="auto"/>
              <w:bottom w:val="double" w:sz="4" w:space="0" w:color="auto"/>
            </w:tcBorders>
            <w:shd w:val="clear" w:color="auto" w:fill="auto"/>
            <w:vAlign w:val="center"/>
            <w:hideMark/>
          </w:tcPr>
          <w:p w14:paraId="0E49CBD4"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1,685.2</w:t>
            </w:r>
          </w:p>
        </w:tc>
        <w:tc>
          <w:tcPr>
            <w:tcW w:w="993" w:type="dxa"/>
            <w:tcBorders>
              <w:top w:val="single" w:sz="4" w:space="0" w:color="auto"/>
              <w:bottom w:val="double" w:sz="4" w:space="0" w:color="auto"/>
            </w:tcBorders>
            <w:shd w:val="clear" w:color="auto" w:fill="auto"/>
            <w:vAlign w:val="center"/>
            <w:hideMark/>
          </w:tcPr>
          <w:p w14:paraId="401D3EE9" w14:textId="77777777" w:rsidR="008C0E11" w:rsidRPr="008E2F7C" w:rsidRDefault="008C0E11">
            <w:pPr>
              <w:spacing w:after="0"/>
              <w:ind w:firstLine="0"/>
              <w:jc w:val="right"/>
              <w:rPr>
                <w:b/>
                <w:bCs/>
                <w:color w:val="000000"/>
                <w:sz w:val="20"/>
                <w:lang w:eastAsia="zh-CN"/>
              </w:rPr>
            </w:pPr>
            <w:r w:rsidRPr="008E2F7C">
              <w:rPr>
                <w:b/>
                <w:bCs/>
                <w:color w:val="000000"/>
                <w:sz w:val="20"/>
                <w:lang w:eastAsia="zh-CN"/>
              </w:rPr>
              <w:t>1,697.3</w:t>
            </w:r>
          </w:p>
        </w:tc>
      </w:tr>
    </w:tbl>
    <w:p w14:paraId="40FA17FB" w14:textId="77777777" w:rsidR="008C0E11" w:rsidRPr="009371BF" w:rsidRDefault="008C0E11" w:rsidP="008C0E11">
      <w:pPr>
        <w:spacing w:before="240" w:line="276" w:lineRule="auto"/>
        <w:ind w:left="426" w:firstLine="567"/>
      </w:pPr>
      <w:r w:rsidRPr="008E2F7C">
        <w:t xml:space="preserve">Улсын төсвийн хөрөнгө оруулалтаар 2022 онд 1.6 их наяд төгрөгийн </w:t>
      </w:r>
      <w:r w:rsidRPr="009371BF">
        <w:t>санхүүжих дүнтэй 1,376</w:t>
      </w:r>
      <w:r w:rsidRPr="008E2F7C">
        <w:t xml:space="preserve"> төсөл, арга хэмжээ батлагдсан</w:t>
      </w:r>
      <w:r w:rsidRPr="009371BF">
        <w:t>.</w:t>
      </w:r>
      <w:r w:rsidRPr="008E2F7C">
        <w:t xml:space="preserve"> 2022 оны </w:t>
      </w:r>
      <w:r w:rsidRPr="009371BF">
        <w:t>8 дугаар</w:t>
      </w:r>
      <w:r w:rsidRPr="008E2F7C">
        <w:t xml:space="preserve"> сарын </w:t>
      </w:r>
      <w:r w:rsidRPr="009371BF">
        <w:t>31-ний өдрийн</w:t>
      </w:r>
      <w:r w:rsidRPr="008E2F7C">
        <w:t xml:space="preserve"> байдлаар </w:t>
      </w:r>
      <w:r w:rsidRPr="009371BF">
        <w:t>749.1</w:t>
      </w:r>
      <w:r w:rsidRPr="008E2F7C">
        <w:t xml:space="preserve"> тэрбум төгрөгийн санхүүжилт гарч, гүйцэтгэл </w:t>
      </w:r>
      <w:r w:rsidRPr="009371BF">
        <w:t>44.1</w:t>
      </w:r>
      <w:r>
        <w:t xml:space="preserve"> хувь</w:t>
      </w:r>
      <w:r w:rsidRPr="008E2F7C">
        <w:t>тай байна</w:t>
      </w:r>
      <w:r>
        <w:t>.</w:t>
      </w:r>
    </w:p>
    <w:bookmarkStart w:id="168" w:name="_Toc115122354"/>
    <w:bookmarkStart w:id="169" w:name="_Toc115322935"/>
    <w:bookmarkEnd w:id="151"/>
    <w:bookmarkEnd w:id="152"/>
    <w:bookmarkEnd w:id="153"/>
    <w:bookmarkEnd w:id="154"/>
    <w:p w14:paraId="44DF64FD" w14:textId="77777777" w:rsidR="001E006D" w:rsidRPr="00773C6B" w:rsidRDefault="001E006D" w:rsidP="001E006D">
      <w:pPr>
        <w:pStyle w:val="Heading1"/>
        <w:numPr>
          <w:ilvl w:val="0"/>
          <w:numId w:val="0"/>
        </w:numPr>
        <w:tabs>
          <w:tab w:val="num" w:pos="993"/>
        </w:tabs>
        <w:spacing w:before="0" w:line="276" w:lineRule="auto"/>
        <w:ind w:left="426"/>
        <w:jc w:val="left"/>
        <w:rPr>
          <w:rFonts w:ascii="Times New Roman" w:hAnsi="Times New Roman" w:cs="Times New Roman"/>
          <w:color w:val="173276"/>
        </w:rPr>
      </w:pPr>
      <w:r w:rsidRPr="00773C6B">
        <w:rPr>
          <w:noProof/>
          <w:lang w:val="en-US" w:eastAsia="en-US"/>
        </w:rPr>
        <w:lastRenderedPageBreak/>
        <mc:AlternateContent>
          <mc:Choice Requires="wps">
            <w:drawing>
              <wp:anchor distT="0" distB="0" distL="114300" distR="114300" simplePos="0" relativeHeight="251658351" behindDoc="0" locked="0" layoutInCell="1" allowOverlap="1" wp14:anchorId="000998ED" wp14:editId="0B3C78F1">
                <wp:simplePos x="0" y="0"/>
                <wp:positionH relativeFrom="column">
                  <wp:posOffset>-91135</wp:posOffset>
                </wp:positionH>
                <wp:positionV relativeFrom="paragraph">
                  <wp:posOffset>635</wp:posOffset>
                </wp:positionV>
                <wp:extent cx="181610" cy="177109"/>
                <wp:effectExtent l="19050" t="19050" r="27940" b="13970"/>
                <wp:wrapNone/>
                <wp:docPr id="3758" name="Flowchart: Connector 3758"/>
                <wp:cNvGraphicFramePr/>
                <a:graphic xmlns:a="http://schemas.openxmlformats.org/drawingml/2006/main">
                  <a:graphicData uri="http://schemas.microsoft.com/office/word/2010/wordprocessingShape">
                    <wps:wsp>
                      <wps:cNvSpPr/>
                      <wps:spPr>
                        <a:xfrm>
                          <a:off x="0" y="0"/>
                          <a:ext cx="181610" cy="177109"/>
                        </a:xfrm>
                        <a:prstGeom prst="flowChartConnector">
                          <a:avLst/>
                        </a:prstGeom>
                        <a:solidFill>
                          <a:srgbClr val="FDB911"/>
                        </a:solidFill>
                        <a:ln w="28575">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624916" id="Flowchart: Connector 3758" o:spid="_x0000_s1026" type="#_x0000_t120" style="position:absolute;margin-left:-7.2pt;margin-top:.05pt;width:14.3pt;height:13.95pt;z-index:2516583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" fillcolor="#fdb911" strokecolor="#173276" strokeweight="2.25pt">
                <v:stroke joinstyle="miter"/>
              </v:shape>
            </w:pict>
          </mc:Fallback>
        </mc:AlternateContent>
      </w:r>
      <w:r w:rsidRPr="00773C6B">
        <w:rPr>
          <w:rFonts w:ascii="Times New Roman" w:hAnsi="Times New Roman" w:cs="Times New Roman"/>
          <w:noProof/>
          <w:color w:val="173276"/>
          <w:lang w:val="en-US" w:eastAsia="en-US"/>
        </w:rPr>
        <mc:AlternateContent>
          <mc:Choice Requires="wps">
            <w:drawing>
              <wp:anchor distT="0" distB="0" distL="114300" distR="114300" simplePos="0" relativeHeight="251658349" behindDoc="0" locked="0" layoutInCell="1" allowOverlap="1" wp14:anchorId="29F87BE9" wp14:editId="3CB67048">
                <wp:simplePos x="0" y="0"/>
                <wp:positionH relativeFrom="column">
                  <wp:posOffset>3973195</wp:posOffset>
                </wp:positionH>
                <wp:positionV relativeFrom="paragraph">
                  <wp:posOffset>-10309860</wp:posOffset>
                </wp:positionV>
                <wp:extent cx="2220595" cy="451485"/>
                <wp:effectExtent l="0" t="0" r="27305" b="24765"/>
                <wp:wrapNone/>
                <wp:docPr id="3759" name="Rectangle 3759"/>
                <wp:cNvGraphicFramePr/>
                <a:graphic xmlns:a="http://schemas.openxmlformats.org/drawingml/2006/main">
                  <a:graphicData uri="http://schemas.microsoft.com/office/word/2010/wordprocessingShape">
                    <wps:wsp>
                      <wps:cNvSpPr/>
                      <wps:spPr>
                        <a:xfrm>
                          <a:off x="0" y="0"/>
                          <a:ext cx="2220595" cy="451485"/>
                        </a:xfrm>
                        <a:prstGeom prst="rect">
                          <a:avLst/>
                        </a:prstGeom>
                        <a:no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26EE6D" id="Rectangle 3759" o:spid="_x0000_s1026" style="position:absolute;margin-left:312.85pt;margin-top:-811.8pt;width:174.85pt;height:35.5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" filled="f" strokecolor="#d9e2f3 [660]" strokeweight="1pt"/>
            </w:pict>
          </mc:Fallback>
        </mc:AlternateContent>
      </w:r>
      <w:r w:rsidRPr="00773C6B">
        <w:rPr>
          <w:rFonts w:ascii="Times New Roman" w:hAnsi="Times New Roman" w:cs="Times New Roman"/>
          <w:noProof/>
          <w:color w:val="173276"/>
          <w:lang w:val="en-US" w:eastAsia="en-US"/>
        </w:rPr>
        <mc:AlternateContent>
          <mc:Choice Requires="wps">
            <w:drawing>
              <wp:anchor distT="0" distB="0" distL="114300" distR="114300" simplePos="0" relativeHeight="251658348" behindDoc="0" locked="0" layoutInCell="1" allowOverlap="1" wp14:anchorId="3DFE4B3B" wp14:editId="5F98DE70">
                <wp:simplePos x="0" y="0"/>
                <wp:positionH relativeFrom="column">
                  <wp:posOffset>2253615</wp:posOffset>
                </wp:positionH>
                <wp:positionV relativeFrom="paragraph">
                  <wp:posOffset>-10843895</wp:posOffset>
                </wp:positionV>
                <wp:extent cx="1531620" cy="2054225"/>
                <wp:effectExtent l="0" t="0" r="0" b="3175"/>
                <wp:wrapNone/>
                <wp:docPr id="3760" name="Rectangle 3760"/>
                <wp:cNvGraphicFramePr/>
                <a:graphic xmlns:a="http://schemas.openxmlformats.org/drawingml/2006/main">
                  <a:graphicData uri="http://schemas.microsoft.com/office/word/2010/wordprocessingShape">
                    <wps:wsp>
                      <wps:cNvSpPr/>
                      <wps:spPr>
                        <a:xfrm>
                          <a:off x="0" y="0"/>
                          <a:ext cx="153162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5CA4F9A" id="Rectangle 3760" o:spid="_x0000_s1026" style="position:absolute;margin-left:177.45pt;margin-top:-853.85pt;width:120.6pt;height:161.75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" fillcolor="#d9e2f3 [660]" stroked="f" strokeweight="1pt"/>
            </w:pict>
          </mc:Fallback>
        </mc:AlternateContent>
      </w:r>
      <w:r w:rsidRPr="00773C6B">
        <w:rPr>
          <w:rFonts w:ascii="Times New Roman" w:hAnsi="Times New Roman" w:cs="Times New Roman"/>
          <w:noProof/>
          <w:color w:val="173276"/>
          <w:lang w:val="en-US" w:eastAsia="en-US"/>
        </w:rPr>
        <mc:AlternateContent>
          <mc:Choice Requires="wps">
            <w:drawing>
              <wp:anchor distT="0" distB="0" distL="114300" distR="114300" simplePos="0" relativeHeight="251658347" behindDoc="0" locked="0" layoutInCell="1" allowOverlap="1" wp14:anchorId="069A5DE3" wp14:editId="6B106FDB">
                <wp:simplePos x="0" y="0"/>
                <wp:positionH relativeFrom="column">
                  <wp:posOffset>1894015</wp:posOffset>
                </wp:positionH>
                <wp:positionV relativeFrom="paragraph">
                  <wp:posOffset>-4852670</wp:posOffset>
                </wp:positionV>
                <wp:extent cx="1079500" cy="2054225"/>
                <wp:effectExtent l="0" t="0" r="6350" b="3175"/>
                <wp:wrapNone/>
                <wp:docPr id="3761" name="Rectangle 3761"/>
                <wp:cNvGraphicFramePr/>
                <a:graphic xmlns:a="http://schemas.openxmlformats.org/drawingml/2006/main">
                  <a:graphicData uri="http://schemas.microsoft.com/office/word/2010/wordprocessingShape">
                    <wps:wsp>
                      <wps:cNvSpPr/>
                      <wps:spPr>
                        <a:xfrm>
                          <a:off x="0" y="0"/>
                          <a:ext cx="107950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497DBEE" id="Rectangle 3761" o:spid="_x0000_s1026" style="position:absolute;margin-left:149.15pt;margin-top:-382.1pt;width:85pt;height:161.75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" fillcolor="#d9e2f3 [660]" stroked="f" strokeweight="1pt"/>
            </w:pict>
          </mc:Fallback>
        </mc:AlternateContent>
      </w:r>
      <w:r w:rsidRPr="00773C6B">
        <w:rPr>
          <w:rFonts w:ascii="Times New Roman" w:hAnsi="Times New Roman" w:cs="Times New Roman"/>
          <w:noProof/>
          <w:color w:val="173276"/>
          <w:lang w:val="en-US" w:eastAsia="en-US"/>
        </w:rPr>
        <mc:AlternateContent>
          <mc:Choice Requires="wps">
            <w:drawing>
              <wp:anchor distT="0" distB="0" distL="114300" distR="114300" simplePos="0" relativeHeight="251658350" behindDoc="0" locked="0" layoutInCell="1" allowOverlap="1" wp14:anchorId="70A00CB5" wp14:editId="4714682D">
                <wp:simplePos x="0" y="0"/>
                <wp:positionH relativeFrom="column">
                  <wp:posOffset>2523490</wp:posOffset>
                </wp:positionH>
                <wp:positionV relativeFrom="paragraph">
                  <wp:posOffset>-4967605</wp:posOffset>
                </wp:positionV>
                <wp:extent cx="3574415" cy="1685925"/>
                <wp:effectExtent l="19050" t="19050" r="26035" b="28575"/>
                <wp:wrapNone/>
                <wp:docPr id="3762" name="Rectangle 3762"/>
                <wp:cNvGraphicFramePr/>
                <a:graphic xmlns:a="http://schemas.openxmlformats.org/drawingml/2006/main">
                  <a:graphicData uri="http://schemas.microsoft.com/office/word/2010/wordprocessingShape">
                    <wps:wsp>
                      <wps:cNvSpPr/>
                      <wps:spPr>
                        <a:xfrm>
                          <a:off x="0" y="0"/>
                          <a:ext cx="3574415" cy="1685925"/>
                        </a:xfrm>
                        <a:prstGeom prst="rect">
                          <a:avLst/>
                        </a:prstGeom>
                        <a:noFill/>
                        <a:ln w="381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BD902B" id="Rectangle 3762" o:spid="_x0000_s1026" style="position:absolute;margin-left:198.7pt;margin-top:-391.15pt;width:281.45pt;height:132.75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" filled="f" strokecolor="#1f4d78 [1608]" strokeweight="3pt"/>
            </w:pict>
          </mc:Fallback>
        </mc:AlternateContent>
      </w:r>
      <w:r w:rsidRPr="00773C6B">
        <w:rPr>
          <w:rFonts w:ascii="Times New Roman" w:hAnsi="Times New Roman" w:cs="Times New Roman"/>
          <w:color w:val="173276"/>
        </w:rPr>
        <w:t>ХОЁР. ТӨСВИЙН БОДЛОГО</w:t>
      </w:r>
      <w:bookmarkEnd w:id="168"/>
      <w:bookmarkEnd w:id="169"/>
    </w:p>
    <w:p w14:paraId="49321FD7" w14:textId="77777777" w:rsidR="001E006D" w:rsidRPr="00773C6B" w:rsidRDefault="001E006D" w:rsidP="001E006D">
      <w:pPr>
        <w:spacing w:line="276" w:lineRule="auto"/>
        <w:ind w:left="426" w:firstLine="567"/>
      </w:pPr>
      <w:r w:rsidRPr="00773C6B">
        <w:t xml:space="preserve">Дэлхийн нийт сүүлийн 3 жилийн хугацаанд урьдчилан таамаглах боломжгүй олон хүндрэл бэрхшээлүүдтэй тулгарлаа. Коронавируст халдвар </w:t>
      </w:r>
      <w:r w:rsidRPr="00773C6B">
        <w:rPr>
          <w:rFonts w:eastAsiaTheme="minorEastAsia"/>
          <w:lang w:eastAsia="zh-CN"/>
        </w:rPr>
        <w:t>(КОВИД-19)</w:t>
      </w:r>
      <w:r>
        <w:rPr>
          <w:rFonts w:eastAsiaTheme="minorEastAsia"/>
          <w:lang w:eastAsia="zh-CN"/>
        </w:rPr>
        <w:t>-ын</w:t>
      </w:r>
      <w:r w:rsidRPr="00773C6B">
        <w:t xml:space="preserve"> цар тахлын халдварын тархалтыг хумих зорилгоор дэлхийн ихэнх улсуудад нийтийн хөл хорио тогтоож, бизнесийн үйл ажиллагааг зогсоосноор эдийн засаг огцом унасан бол энэ оны эхнээс эхэлсэн геополитикийн хямрал, зэвсэгт мөргөлдөөн нь хүнс, эрчим хүчний үнийг эрс нэмэгдүүлж, нийлүүлэлтийн сүлжээний тасалдлыг бий болгосноор сүүлийн 40 жилд байгаагүйгээр инфляцыг хөөрөгдөн, эдийн засаг эргэн сэргэх боломжийг хязгаарлаж байна. </w:t>
      </w:r>
    </w:p>
    <w:p w14:paraId="22FC6475" w14:textId="77777777" w:rsidR="001E006D" w:rsidRPr="00773C6B" w:rsidRDefault="001E006D" w:rsidP="001E006D">
      <w:pPr>
        <w:spacing w:line="276" w:lineRule="auto"/>
        <w:ind w:left="426" w:firstLine="567"/>
      </w:pPr>
      <w:r w:rsidRPr="00773C6B">
        <w:t>Цар тахлын үед дэлхийн улсууд нэн тэргүүнд иргэдийнхээ эрүүл мэнд, амь насыг хамгаалах, ажлын байр, амьжиргаа, бодит орлогыг бууруулахгүй байх, бизнесийн үйл ажиллагааг хэвийн явуулахад чиглэсэн төсвийн дэмжлэгийн бодлогыг өөрсдийн дотоод нөөц бололцоондоо тулгуурлан хэрэгжүүлж байсан бол өнөөдрийн байдлаар үнийн өсөлтийн дарамтаас үүдсэн эдийн засгийн сөрөг нөлөөг бууруулахад чиглэсэн төсөв</w:t>
      </w:r>
      <w:r>
        <w:t>,</w:t>
      </w:r>
      <w:r w:rsidRPr="00773C6B">
        <w:t xml:space="preserve"> мөнгөний хатуу бодлогыг баримталж эхлээд байна.</w:t>
      </w:r>
    </w:p>
    <w:p w14:paraId="47A69ED1" w14:textId="77777777" w:rsidR="001E006D" w:rsidRPr="00773C6B" w:rsidRDefault="001E006D" w:rsidP="00BD0C65">
      <w:pPr>
        <w:pStyle w:val="ListParagraph"/>
        <w:keepNext/>
        <w:keepLines/>
        <w:numPr>
          <w:ilvl w:val="0"/>
          <w:numId w:val="9"/>
        </w:numPr>
        <w:tabs>
          <w:tab w:val="left" w:pos="709"/>
          <w:tab w:val="left" w:pos="851"/>
        </w:tabs>
        <w:spacing w:before="280" w:after="240" w:line="276" w:lineRule="auto"/>
        <w:contextualSpacing w:val="0"/>
        <w:outlineLvl w:val="1"/>
        <w:rPr>
          <w:rFonts w:eastAsiaTheme="majorEastAsia" w:cstheme="majorBidi"/>
          <w:b/>
          <w:noProof/>
          <w:vanish/>
          <w:sz w:val="28"/>
          <w:szCs w:val="26"/>
        </w:rPr>
      </w:pPr>
      <w:bookmarkStart w:id="170" w:name="_Toc115193170"/>
      <w:bookmarkStart w:id="171" w:name="_Toc115288554"/>
      <w:bookmarkStart w:id="172" w:name="_Toc115317526"/>
      <w:bookmarkStart w:id="173" w:name="_Toc115317665"/>
      <w:bookmarkStart w:id="174" w:name="_Toc115318124"/>
      <w:bookmarkStart w:id="175" w:name="_Toc115318257"/>
      <w:bookmarkStart w:id="176" w:name="_Toc115320237"/>
      <w:bookmarkStart w:id="177" w:name="_Toc115320369"/>
      <w:bookmarkStart w:id="178" w:name="_Toc115322025"/>
      <w:bookmarkStart w:id="179" w:name="_Toc115322156"/>
      <w:bookmarkStart w:id="180" w:name="_Toc115322287"/>
      <w:bookmarkStart w:id="181" w:name="_Toc115322416"/>
      <w:bookmarkStart w:id="182" w:name="_Toc115322551"/>
      <w:bookmarkStart w:id="183" w:name="_Toc115322810"/>
      <w:bookmarkStart w:id="184" w:name="_Toc115322936"/>
      <w:bookmarkStart w:id="185" w:name="_Toc115122356"/>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5E27883F" w14:textId="77777777" w:rsidR="001E006D" w:rsidRPr="00773C6B" w:rsidRDefault="001E006D" w:rsidP="00BD0C65">
      <w:pPr>
        <w:pStyle w:val="ListParagraph"/>
        <w:keepNext/>
        <w:keepLines/>
        <w:numPr>
          <w:ilvl w:val="0"/>
          <w:numId w:val="9"/>
        </w:numPr>
        <w:tabs>
          <w:tab w:val="left" w:pos="709"/>
          <w:tab w:val="left" w:pos="851"/>
        </w:tabs>
        <w:spacing w:before="280" w:after="240" w:line="276" w:lineRule="auto"/>
        <w:contextualSpacing w:val="0"/>
        <w:outlineLvl w:val="1"/>
        <w:rPr>
          <w:rFonts w:eastAsiaTheme="majorEastAsia" w:cstheme="majorBidi"/>
          <w:b/>
          <w:noProof/>
          <w:vanish/>
          <w:sz w:val="28"/>
          <w:szCs w:val="26"/>
        </w:rPr>
      </w:pPr>
      <w:bookmarkStart w:id="186" w:name="_Toc115193171"/>
      <w:bookmarkStart w:id="187" w:name="_Toc115288555"/>
      <w:bookmarkStart w:id="188" w:name="_Toc115317527"/>
      <w:bookmarkStart w:id="189" w:name="_Toc115317666"/>
      <w:bookmarkStart w:id="190" w:name="_Toc115318125"/>
      <w:bookmarkStart w:id="191" w:name="_Toc115318258"/>
      <w:bookmarkStart w:id="192" w:name="_Toc115320238"/>
      <w:bookmarkStart w:id="193" w:name="_Toc115320370"/>
      <w:bookmarkStart w:id="194" w:name="_Toc115322026"/>
      <w:bookmarkStart w:id="195" w:name="_Toc115322157"/>
      <w:bookmarkStart w:id="196" w:name="_Toc115322288"/>
      <w:bookmarkStart w:id="197" w:name="_Toc115322417"/>
      <w:bookmarkStart w:id="198" w:name="_Toc115322552"/>
      <w:bookmarkStart w:id="199" w:name="_Toc115322811"/>
      <w:bookmarkStart w:id="200" w:name="_Toc115322937"/>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bookmarkStart w:id="201" w:name="_Toc115322938"/>
    <w:p w14:paraId="2DA2CE4D" w14:textId="77777777" w:rsidR="001E006D" w:rsidRPr="00773C6B" w:rsidRDefault="001E006D" w:rsidP="00BD0C65">
      <w:pPr>
        <w:pStyle w:val="Heading2"/>
        <w:numPr>
          <w:ilvl w:val="1"/>
          <w:numId w:val="9"/>
        </w:numPr>
        <w:tabs>
          <w:tab w:val="left" w:pos="709"/>
          <w:tab w:val="left" w:pos="851"/>
        </w:tabs>
        <w:spacing w:line="276" w:lineRule="auto"/>
      </w:pPr>
      <w:r w:rsidRPr="00773C6B">
        <w:rPr>
          <w:noProof/>
          <w:lang w:val="en-US" w:eastAsia="en-US"/>
        </w:rPr>
        <mc:AlternateContent>
          <mc:Choice Requires="wps">
            <w:drawing>
              <wp:anchor distT="0" distB="0" distL="114300" distR="114300" simplePos="0" relativeHeight="251658355" behindDoc="0" locked="0" layoutInCell="1" allowOverlap="1" wp14:anchorId="74ED59E4" wp14:editId="509E6DF9">
                <wp:simplePos x="0" y="0"/>
                <wp:positionH relativeFrom="column">
                  <wp:posOffset>-55245</wp:posOffset>
                </wp:positionH>
                <wp:positionV relativeFrom="paragraph">
                  <wp:posOffset>151765</wp:posOffset>
                </wp:positionV>
                <wp:extent cx="123825" cy="118745"/>
                <wp:effectExtent l="0" t="0" r="28575" b="14605"/>
                <wp:wrapNone/>
                <wp:docPr id="3763" name="Flowchart: Connector 3763"/>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5BB82B" id="Flowchart: Connector 3763" o:spid="_x0000_s1026" type="#_x0000_t120" style="position:absolute;margin-left:-4.35pt;margin-top:11.95pt;width:9.75pt;height:9.35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" fillcolor="#fdb911" strokecolor="#173276" strokeweight="1pt">
                <v:stroke joinstyle="miter"/>
              </v:shape>
            </w:pict>
          </mc:Fallback>
        </mc:AlternateContent>
      </w:r>
      <w:r w:rsidRPr="00773C6B">
        <w:t>Ковид-19 цар тахлын үеийн төсвийн бодлого</w:t>
      </w:r>
      <w:bookmarkEnd w:id="185"/>
      <w:bookmarkEnd w:id="201"/>
    </w:p>
    <w:p w14:paraId="59D12BA6" w14:textId="77777777" w:rsidR="001E006D" w:rsidRPr="00773C6B" w:rsidRDefault="001E006D" w:rsidP="001E006D">
      <w:pPr>
        <w:spacing w:line="276" w:lineRule="auto"/>
        <w:ind w:left="426" w:firstLine="567"/>
      </w:pPr>
      <w:r w:rsidRPr="00773C6B">
        <w:rPr>
          <w:noProof/>
          <w:lang w:val="en-US" w:eastAsia="en-US"/>
        </w:rPr>
        <mc:AlternateContent>
          <mc:Choice Requires="wps">
            <w:drawing>
              <wp:anchor distT="0" distB="0" distL="114300" distR="114300" simplePos="0" relativeHeight="251658356" behindDoc="0" locked="0" layoutInCell="1" allowOverlap="1" wp14:anchorId="68EDC3E5" wp14:editId="4A65027A">
                <wp:simplePos x="0" y="0"/>
                <wp:positionH relativeFrom="leftMargin">
                  <wp:posOffset>153860</wp:posOffset>
                </wp:positionH>
                <wp:positionV relativeFrom="paragraph">
                  <wp:posOffset>469900</wp:posOffset>
                </wp:positionV>
                <wp:extent cx="1200150" cy="1171575"/>
                <wp:effectExtent l="0" t="0" r="0" b="0"/>
                <wp:wrapNone/>
                <wp:docPr id="3764" name="Rectangle 3764"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1200150" cy="1171575"/>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BA3D26A" w14:textId="77777777" w:rsidR="00334920" w:rsidRPr="00F24F4C" w:rsidRDefault="00334920" w:rsidP="001E006D">
                            <w:pPr>
                              <w:ind w:firstLine="0"/>
                              <w:jc w:val="right"/>
                              <w:rPr>
                                <w:b/>
                                <w:bCs/>
                                <w:i/>
                                <w:iCs/>
                                <w:color w:val="173276"/>
                                <w:sz w:val="20"/>
                                <w14:textOutline w14:w="9525" w14:cap="rnd" w14:cmpd="sng" w14:algn="ctr">
                                  <w14:noFill/>
                                  <w14:prstDash w14:val="dash"/>
                                  <w14:bevel/>
                                </w14:textOutline>
                              </w:rPr>
                            </w:pPr>
                            <w:r>
                              <w:rPr>
                                <w:b/>
                                <w:bCs/>
                                <w:i/>
                                <w:iCs/>
                                <w:color w:val="173276"/>
                                <w:sz w:val="20"/>
                                <w14:textOutline w14:w="9525" w14:cap="rnd" w14:cmpd="sng" w14:algn="ctr">
                                  <w14:noFill/>
                                  <w14:prstDash w14:val="dash"/>
                                  <w14:bevel/>
                                </w14:textOutline>
                              </w:rPr>
                              <w:t>Цар тахлын үед иргэдийн эрүүл, мэнд, бодит орлого, бизнесийг төсвийн бодлогоор дэмжив</w:t>
                            </w:r>
                            <w:r w:rsidRPr="00F24F4C">
                              <w:rPr>
                                <w:b/>
                                <w:bCs/>
                                <w:i/>
                                <w:iCs/>
                                <w:color w:val="173276"/>
                                <w:sz w:val="20"/>
                                <w14:textOutline w14:w="9525" w14:cap="rnd" w14:cmpd="sng" w14:algn="ctr">
                                  <w14:noFill/>
                                  <w14:prstDash w14:val="dash"/>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DC3E5" id="Rectangle 3764" o:spid="_x0000_s1068" alt="‣Дэлхийн эдийн засаг 2022 онд 4.9 хувиар өсөх төлөвтэй байна." style="position:absolute;left:0;text-align:left;margin-left:12.1pt;margin-top:37pt;width:94.5pt;height:92.25pt;z-index:2516583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" filled="f" stroked="f" strokeweight="1pt">
                <v:stroke dashstyle="dash"/>
                <v:textbox>
                  <w:txbxContent>
                    <w:p w14:paraId="7BA3D26A" w14:textId="77777777" w:rsidR="00334920" w:rsidRPr="00F24F4C" w:rsidRDefault="00334920" w:rsidP="001E006D">
                      <w:pPr>
                        <w:ind w:firstLine="0"/>
                        <w:jc w:val="right"/>
                        <w:rPr>
                          <w:b/>
                          <w:bCs/>
                          <w:i/>
                          <w:iCs/>
                          <w:color w:val="173276"/>
                          <w:sz w:val="20"/>
                          <w14:textOutline w14:w="9525" w14:cap="rnd" w14:cmpd="sng" w14:algn="ctr">
                            <w14:noFill/>
                            <w14:prstDash w14:val="dash"/>
                            <w14:bevel/>
                          </w14:textOutline>
                        </w:rPr>
                      </w:pPr>
                      <w:r>
                        <w:rPr>
                          <w:b/>
                          <w:bCs/>
                          <w:i/>
                          <w:iCs/>
                          <w:color w:val="173276"/>
                          <w:sz w:val="20"/>
                          <w14:textOutline w14:w="9525" w14:cap="rnd" w14:cmpd="sng" w14:algn="ctr">
                            <w14:noFill/>
                            <w14:prstDash w14:val="dash"/>
                            <w14:bevel/>
                          </w14:textOutline>
                        </w:rPr>
                        <w:t>Цар тахлын үед иргэдийн эрүүл, мэнд, бодит орлого, бизнесийг төсвийн бодлогоор дэмжив</w:t>
                      </w:r>
                      <w:r w:rsidRPr="00F24F4C">
                        <w:rPr>
                          <w:b/>
                          <w:bCs/>
                          <w:i/>
                          <w:iCs/>
                          <w:color w:val="173276"/>
                          <w:sz w:val="20"/>
                          <w14:textOutline w14:w="9525" w14:cap="rnd" w14:cmpd="sng" w14:algn="ctr">
                            <w14:noFill/>
                            <w14:prstDash w14:val="dash"/>
                            <w14:bevel/>
                          </w14:textOutline>
                        </w:rPr>
                        <w:t>.</w:t>
                      </w:r>
                    </w:p>
                  </w:txbxContent>
                </v:textbox>
                <w10:wrap anchorx="margin"/>
              </v:rect>
            </w:pict>
          </mc:Fallback>
        </mc:AlternateContent>
      </w:r>
      <w:r w:rsidRPr="00773C6B">
        <w:t xml:space="preserve">Коронавируст халдвар </w:t>
      </w:r>
      <w:r w:rsidRPr="00773C6B">
        <w:rPr>
          <w:rFonts w:eastAsiaTheme="minorEastAsia"/>
          <w:lang w:eastAsia="zh-CN"/>
        </w:rPr>
        <w:t>(КОВИД-19)</w:t>
      </w:r>
      <w:r w:rsidRPr="00773C6B">
        <w:t xml:space="preserve"> цар тахал дэлхийн эдийн засаг, улс орнуудын Засгийн газарт хүндхэн сорилт учруулж, хүн төрөлхтөнд  амьдралын</w:t>
      </w:r>
      <w:r>
        <w:t xml:space="preserve"> шинэ</w:t>
      </w:r>
      <w:r w:rsidRPr="00773C6B">
        <w:t xml:space="preserve"> хэв маягийг авчирсан. Монгол Улсын Засгийн газраас 2020-2021 онуудад цар тахлын эдийн засагт үзүүлэх сөрөг нөлөөллийг бууруулах, иргэдийн эрүүл мэнд, ажлын байр, орлогыг хамгаалахад зориулан нийт 7.5 их наяд төгрөг бүхий төсвийн багц арга хэмжээг үе шаттай авч хэрэгжүүллээ. </w:t>
      </w:r>
    </w:p>
    <w:p w14:paraId="48846AAD" w14:textId="77777777" w:rsidR="001E006D" w:rsidRPr="00773C6B" w:rsidRDefault="001E006D" w:rsidP="001E006D">
      <w:pPr>
        <w:spacing w:line="276" w:lineRule="auto"/>
        <w:ind w:left="426" w:firstLine="567"/>
      </w:pPr>
      <w:r w:rsidRPr="00773C6B">
        <w:t>Монгол Улс бүтэн 10 сарын турш дотооддоо цар тахлыг алдалгүй барьж чадсан нь хэсэгчлэн тогтоосон хөл хорионы үр дүн байсан ба энэ хугацаанд эрүүл мэндийн салбарт чанар, үр дүн, гүйцэтгэлд суурилсан “иргэнээ дагасан” санхүүжилтийн тогтолцоог нэвтрүүлж, эмнэлгийн бүх шатны хүртээмжийг нэмэгдүүлсэн.</w:t>
      </w:r>
    </w:p>
    <w:p w14:paraId="1AFD53DB" w14:textId="77777777" w:rsidR="001E006D" w:rsidRPr="00773C6B" w:rsidRDefault="001E006D" w:rsidP="001E006D">
      <w:pPr>
        <w:spacing w:line="276" w:lineRule="auto"/>
        <w:ind w:left="426" w:firstLine="567"/>
      </w:pPr>
      <w:r w:rsidRPr="00773C6B">
        <w:t xml:space="preserve">Үүний үр дүнд цар тахлын хүнд цаг үед халдварын тархалтыг богино хугацаанд хумьж, нийт зорилтот хүн амын 96 хувийг вакцинд хамруулсан нь бүс нутагтаа дээгүүр үзүүлэлт бөгөөд ингэснээр нийт тохиолдолд эзлэх нас баралтын хувь 0.2 буюу дэлхийн дунджаас 6 дахин бага байв. </w:t>
      </w:r>
    </w:p>
    <w:p w14:paraId="0386A658" w14:textId="77777777" w:rsidR="001E006D" w:rsidRPr="00773C6B" w:rsidRDefault="001E006D" w:rsidP="001E006D">
      <w:pPr>
        <w:spacing w:line="276" w:lineRule="auto"/>
        <w:ind w:left="426" w:firstLine="567"/>
      </w:pPr>
      <w:r w:rsidRPr="00773C6B">
        <w:t xml:space="preserve">Улс орны хэмжээнд халдвар, хамгааллын дэглэмийг чангатгаж, хөл хорио тогтоосон нь эдийн засгийн  салбарын үйл ажиллагаа хязгаарлагдахад  нөлөөлж эхэлсэн тул өрхийн амьжиргааг дэмжих, ядууралд өртөхөөс </w:t>
      </w:r>
      <w:r w:rsidRPr="00773C6B">
        <w:lastRenderedPageBreak/>
        <w:t xml:space="preserve">сэргийлж, хүүхдийн мөнгөн тэтгэмжийг 2020 оны 2 дугаар улирлаас </w:t>
      </w:r>
      <w:r>
        <w:t xml:space="preserve">тав дахин нэмэгдүүлж </w:t>
      </w:r>
      <w:r w:rsidRPr="00773C6B">
        <w:t>хүүхэд бүрт сар бүр 100.0 мянган төгрөг, халамжийн тэтгэвэр болон байнгын асаргаа шаардлагатай хүүхдийн тэтгэмжийг нийт 70 мянга гаруй халамж хүртэгчдэд 100.0 мянган төгрөгөөр нэмэгдүүлж, “Хүнсний талон”-ыг 118.5 мянган хүүхэд, 123.5 мянган том хүнд 2 дахин тус тус нэмэгдүүлсэн.</w:t>
      </w:r>
    </w:p>
    <w:p w14:paraId="5FA830C5" w14:textId="77777777" w:rsidR="001E006D" w:rsidRPr="00773C6B" w:rsidRDefault="001E006D" w:rsidP="001E006D">
      <w:pPr>
        <w:spacing w:line="276" w:lineRule="auto"/>
        <w:ind w:left="426" w:firstLine="567"/>
      </w:pPr>
      <w:r w:rsidRPr="00773C6B">
        <w:t xml:space="preserve"> Харин, аж ахуй нэгж, бизнес эрхлэгчдэд зориулж татвар, нийгмийн даатгалын шимтгэлийг үе шаттай хөнгөлж, алданги, торгуулиас нь чөлөөлж, цахилгаан, дулаан, хог хаягдлын зардлыг нь төр хариуцсан ба “Эрүүл мэндээ хамгаалж, эдийн засгаа сэргээх 10 их наядын цогц төлөвлөгөө”-г хэрэгжүүлснээр бизнес эрхлэгчдэд хямралыг даван туулах, ажлын байрыг хадгалах хөшүүрэг болсон байна.</w:t>
      </w:r>
    </w:p>
    <w:p w14:paraId="5263D540" w14:textId="77777777" w:rsidR="001E006D" w:rsidRPr="00773C6B" w:rsidRDefault="001E006D" w:rsidP="001E006D">
      <w:pPr>
        <w:spacing w:line="276" w:lineRule="auto"/>
        <w:ind w:left="426" w:firstLine="567"/>
      </w:pPr>
      <w:r w:rsidRPr="00773C6B">
        <w:t>Монгол Улсын Засгийн газраас цар тахлын үед иргэд, бизнес эрхлэгчдэд чиглэсэн дээрх арга хэмжээнүүдийг шуурхай авч хэрэгжүүлсний үр дүнд нийт эрэлтийг дэмжихийн зэрэгцээ 375 мянга гаруй ажлын байрыг хадгалж, улмаар 2020 онд 4.6 хувиар агшсан эдийн засгийн өсөлтийг 2021 онд 1.6 хувьд хүргэн эргэн тогтворжуулахад голлох нөлөө үзүүлсэн байна.</w:t>
      </w:r>
    </w:p>
    <w:p w14:paraId="5AF8D05D" w14:textId="77777777" w:rsidR="001E006D" w:rsidRPr="00773C6B" w:rsidRDefault="001E006D" w:rsidP="00BD0C65">
      <w:pPr>
        <w:pStyle w:val="Heading2"/>
        <w:numPr>
          <w:ilvl w:val="1"/>
          <w:numId w:val="9"/>
        </w:numPr>
        <w:tabs>
          <w:tab w:val="left" w:pos="709"/>
          <w:tab w:val="left" w:pos="851"/>
        </w:tabs>
        <w:spacing w:line="276" w:lineRule="auto"/>
      </w:pPr>
      <w:bookmarkStart w:id="202" w:name="_Toc115122357"/>
      <w:bookmarkStart w:id="203" w:name="_Toc115322939"/>
      <w:r w:rsidRPr="00773C6B">
        <w:rPr>
          <w:noProof/>
          <w:lang w:val="en-US" w:eastAsia="en-US"/>
        </w:rPr>
        <mc:AlternateContent>
          <mc:Choice Requires="wps">
            <w:drawing>
              <wp:anchor distT="0" distB="0" distL="114300" distR="114300" simplePos="0" relativeHeight="251658357" behindDoc="0" locked="0" layoutInCell="1" allowOverlap="1" wp14:anchorId="65994EAB" wp14:editId="1678EA31">
                <wp:simplePos x="0" y="0"/>
                <wp:positionH relativeFrom="leftMargin">
                  <wp:posOffset>155765</wp:posOffset>
                </wp:positionH>
                <wp:positionV relativeFrom="paragraph">
                  <wp:posOffset>601980</wp:posOffset>
                </wp:positionV>
                <wp:extent cx="1200150" cy="1002030"/>
                <wp:effectExtent l="0" t="0" r="0" b="0"/>
                <wp:wrapNone/>
                <wp:docPr id="3765" name="Rectangle 3765"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1200150" cy="1002030"/>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6CC1B40" w14:textId="77777777" w:rsidR="00334920" w:rsidRPr="00F24F4C" w:rsidRDefault="00334920" w:rsidP="001E006D">
                            <w:pPr>
                              <w:ind w:firstLine="0"/>
                              <w:jc w:val="right"/>
                              <w:rPr>
                                <w:b/>
                                <w:bCs/>
                                <w:i/>
                                <w:iCs/>
                                <w:color w:val="173276"/>
                                <w:sz w:val="20"/>
                                <w14:textOutline w14:w="9525" w14:cap="rnd" w14:cmpd="sng" w14:algn="ctr">
                                  <w14:noFill/>
                                  <w14:prstDash w14:val="dash"/>
                                  <w14:bevel/>
                                </w14:textOutline>
                              </w:rPr>
                            </w:pPr>
                            <w:r>
                              <w:rPr>
                                <w:b/>
                                <w:bCs/>
                                <w:i/>
                                <w:iCs/>
                                <w:color w:val="173276"/>
                                <w:sz w:val="20"/>
                                <w14:textOutline w14:w="9525" w14:cap="rnd" w14:cmpd="sng" w14:algn="ctr">
                                  <w14:noFill/>
                                  <w14:prstDash w14:val="dash"/>
                                  <w14:bevel/>
                                </w14:textOutline>
                              </w:rPr>
                              <w:t>Инфляцын дарамтын эсрэг төсөв, мөнгөний хатуу бодлого хэрэгжүүлж байна</w:t>
                            </w:r>
                            <w:r w:rsidRPr="00F24F4C">
                              <w:rPr>
                                <w:b/>
                                <w:bCs/>
                                <w:i/>
                                <w:iCs/>
                                <w:color w:val="173276"/>
                                <w:sz w:val="20"/>
                                <w14:textOutline w14:w="9525" w14:cap="rnd" w14:cmpd="sng" w14:algn="ctr">
                                  <w14:noFill/>
                                  <w14:prstDash w14:val="dash"/>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94EAB" id="Rectangle 3765" o:spid="_x0000_s1069" alt="‣Дэлхийн эдийн засаг 2022 онд 4.9 хувиар өсөх төлөвтэй байна." style="position:absolute;left:0;text-align:left;margin-left:12.25pt;margin-top:47.4pt;width:94.5pt;height:78.9pt;z-index:25165835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" filled="f" stroked="f" strokeweight="1pt">
                <v:stroke dashstyle="dash"/>
                <v:textbox>
                  <w:txbxContent>
                    <w:p w14:paraId="56CC1B40" w14:textId="77777777" w:rsidR="00334920" w:rsidRPr="00F24F4C" w:rsidRDefault="00334920" w:rsidP="001E006D">
                      <w:pPr>
                        <w:ind w:firstLine="0"/>
                        <w:jc w:val="right"/>
                        <w:rPr>
                          <w:b/>
                          <w:bCs/>
                          <w:i/>
                          <w:iCs/>
                          <w:color w:val="173276"/>
                          <w:sz w:val="20"/>
                          <w14:textOutline w14:w="9525" w14:cap="rnd" w14:cmpd="sng" w14:algn="ctr">
                            <w14:noFill/>
                            <w14:prstDash w14:val="dash"/>
                            <w14:bevel/>
                          </w14:textOutline>
                        </w:rPr>
                      </w:pPr>
                      <w:r>
                        <w:rPr>
                          <w:b/>
                          <w:bCs/>
                          <w:i/>
                          <w:iCs/>
                          <w:color w:val="173276"/>
                          <w:sz w:val="20"/>
                          <w14:textOutline w14:w="9525" w14:cap="rnd" w14:cmpd="sng" w14:algn="ctr">
                            <w14:noFill/>
                            <w14:prstDash w14:val="dash"/>
                            <w14:bevel/>
                          </w14:textOutline>
                        </w:rPr>
                        <w:t>Инфляцын дарамтын эсрэг төсөв, мөнгөний хатуу бодлого хэрэгжүүлж байна</w:t>
                      </w:r>
                      <w:r w:rsidRPr="00F24F4C">
                        <w:rPr>
                          <w:b/>
                          <w:bCs/>
                          <w:i/>
                          <w:iCs/>
                          <w:color w:val="173276"/>
                          <w:sz w:val="20"/>
                          <w14:textOutline w14:w="9525" w14:cap="rnd" w14:cmpd="sng" w14:algn="ctr">
                            <w14:noFill/>
                            <w14:prstDash w14:val="dash"/>
                            <w14:bevel/>
                          </w14:textOutline>
                        </w:rPr>
                        <w:t>.</w:t>
                      </w:r>
                    </w:p>
                  </w:txbxContent>
                </v:textbox>
                <w10:wrap anchorx="margin"/>
              </v:rect>
            </w:pict>
          </mc:Fallback>
        </mc:AlternateContent>
      </w:r>
      <w:r w:rsidRPr="00773C6B">
        <w:rPr>
          <w:noProof/>
          <w:lang w:val="en-US" w:eastAsia="en-US"/>
        </w:rPr>
        <mc:AlternateContent>
          <mc:Choice Requires="wps">
            <w:drawing>
              <wp:anchor distT="0" distB="0" distL="114300" distR="114300" simplePos="0" relativeHeight="251658353" behindDoc="0" locked="0" layoutInCell="1" allowOverlap="1" wp14:anchorId="588B0EB2" wp14:editId="69BFA99D">
                <wp:simplePos x="0" y="0"/>
                <wp:positionH relativeFrom="column">
                  <wp:posOffset>-55245</wp:posOffset>
                </wp:positionH>
                <wp:positionV relativeFrom="paragraph">
                  <wp:posOffset>151765</wp:posOffset>
                </wp:positionV>
                <wp:extent cx="123825" cy="118745"/>
                <wp:effectExtent l="0" t="0" r="28575" b="14605"/>
                <wp:wrapNone/>
                <wp:docPr id="3766" name="Flowchart: Connector 2"/>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11FCDF" id="Flowchart: Connector 2" o:spid="_x0000_s1026" type="#_x0000_t120" style="position:absolute;margin-left:-4.35pt;margin-top:11.95pt;width:9.75pt;height:9.35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" fillcolor="#fdb911" strokecolor="#173276" strokeweight="1pt">
                <v:stroke joinstyle="miter"/>
              </v:shape>
            </w:pict>
          </mc:Fallback>
        </mc:AlternateContent>
      </w:r>
      <w:r w:rsidRPr="00773C6B">
        <w:t>Геополитикийн хямралын үеийн төсвийн бодлого</w:t>
      </w:r>
      <w:bookmarkEnd w:id="202"/>
      <w:bookmarkEnd w:id="203"/>
    </w:p>
    <w:p w14:paraId="165E7101" w14:textId="77777777" w:rsidR="001E006D" w:rsidRPr="00773C6B" w:rsidRDefault="001E006D" w:rsidP="001E006D">
      <w:pPr>
        <w:spacing w:line="276" w:lineRule="auto"/>
        <w:ind w:left="426" w:firstLine="567"/>
      </w:pPr>
      <w:r w:rsidRPr="00773C6B">
        <w:t xml:space="preserve">Коронавируст халдвар </w:t>
      </w:r>
      <w:r w:rsidRPr="00773C6B">
        <w:rPr>
          <w:rFonts w:eastAsiaTheme="minorEastAsia"/>
          <w:lang w:eastAsia="zh-CN"/>
        </w:rPr>
        <w:t>(КОВИД-19)</w:t>
      </w:r>
      <w:r w:rsidRPr="00773C6B">
        <w:t xml:space="preserve"> цар тахал бүрэн дарагдаагүй байгаатай зэрэгцээд 2022 оны 2 сарын 24-нд ОХУ-Украйны хямралт нөхцөл байдал эхэлснээр дэлхийн эдийн засаг дахин том сорилттой тулгарав.  Зэвсэгт мөргөлдөөнөөс улбаалан ОХУ-ын экспортын голлох бүтээгдэхүүн болох байгалийн хий, газрын тос, үр тарианы үнэ дэлхийн зах зээл дээр огцом өсөж, нийлүүлэлтийн </w:t>
      </w:r>
      <w:r>
        <w:t>доголдол</w:t>
      </w:r>
      <w:r w:rsidRPr="00773C6B">
        <w:t xml:space="preserve"> үүссэнээр импортлогч орнуудад шатахуун, эрчим хүч болон хүнсний бүтээгдэхүүний үнийг түүхэн дээд хэмжээнд хүрэв.</w:t>
      </w:r>
    </w:p>
    <w:p w14:paraId="4021F873" w14:textId="77777777" w:rsidR="001E006D" w:rsidRPr="00773C6B" w:rsidRDefault="001E006D" w:rsidP="001E006D">
      <w:pPr>
        <w:spacing w:line="276" w:lineRule="auto"/>
        <w:ind w:left="426" w:firstLine="567"/>
      </w:pPr>
      <w:r w:rsidRPr="00773C6B">
        <w:t xml:space="preserve">Энэ оны 7 дугаар сарын статистикийн үзүүлэлтээс харвал АНУ-ын инфляц 9.1 хувьд хүрсэн нь 1981 оноос хойших хамгийн өндөр үзүүлэлт ба Их Британи улсын хувьд энэ оны эцэс гэхэд 11 хувьд хүрэхээр байгаа нь сүүлийн 40 жилд байгаагүй өндөр инфляцын түвшин болж байна.  </w:t>
      </w:r>
    </w:p>
    <w:p w14:paraId="72451962" w14:textId="77777777" w:rsidR="001E006D" w:rsidRPr="00773C6B" w:rsidRDefault="001E006D" w:rsidP="001E006D">
      <w:pPr>
        <w:spacing w:line="276" w:lineRule="auto"/>
        <w:ind w:left="426" w:firstLine="567"/>
      </w:pPr>
      <w:r w:rsidRPr="00773C6B">
        <w:t xml:space="preserve">Хөгжингүй орнууд инфляцын дарамтыг бууруулахад нэн тэргүүнд анхаарч, мөнгөний бодлогыг эрс хатууруулахын зэрэгцээ цар тахлын үед хэрэгжүүлж байсан төсвийн дэмжлэгийн арга хэмжээнүүдийг </w:t>
      </w:r>
      <w:r>
        <w:t>зогсоож</w:t>
      </w:r>
      <w:r w:rsidRPr="00773C6B">
        <w:t>, төсвийн бодлогыг чангаруулж эхэлсэн нь хөгжиж буй орнуудын хувьд хөрөнгийн гадагшлах урсгалыг ихэсгэж, өрийн болон ханшийн дарамтыг эрс нэмэгдүүлж байгааг олон улсын байгууллагууд онцолж байна.</w:t>
      </w:r>
    </w:p>
    <w:p w14:paraId="5FEBBAFD" w14:textId="77777777" w:rsidR="001E006D" w:rsidRPr="00773C6B" w:rsidRDefault="001E006D" w:rsidP="001E006D">
      <w:pPr>
        <w:spacing w:line="276" w:lineRule="auto"/>
        <w:ind w:left="426" w:firstLine="567"/>
      </w:pPr>
      <w:r w:rsidRPr="00773C6B">
        <w:t xml:space="preserve">Геополитикийн хямралт нөхцөл байдлын зэрэгцээ урд хөрш БНХАУ-ын Засгийн газраас хэрэгжүүлж буй “Тэг Ковид” бодлогын нөлөөгөөр хилийн хөл хорио тавигдаж, гадаад худалдааны бараа эргэлтийг удаашруулж байгаа нь Монгол </w:t>
      </w:r>
      <w:r>
        <w:t>У</w:t>
      </w:r>
      <w:r w:rsidRPr="00773C6B">
        <w:t>лсад давхар цохилтыг өгч, эдийн засагт эрсдэлийг нэмэгдүүллээ.</w:t>
      </w:r>
    </w:p>
    <w:p w14:paraId="71715572" w14:textId="77777777" w:rsidR="001E006D" w:rsidRPr="00773C6B" w:rsidRDefault="001E006D" w:rsidP="001E006D">
      <w:pPr>
        <w:tabs>
          <w:tab w:val="num" w:pos="1701"/>
        </w:tabs>
        <w:spacing w:line="276" w:lineRule="auto"/>
        <w:ind w:left="426" w:firstLine="567"/>
      </w:pPr>
      <w:r w:rsidRPr="00773C6B">
        <w:t xml:space="preserve">Монгол Улсын эдийн засаг эхний хагас жилээр 1.9 хувиар өсөж, улсын инфляц 2022 оны эхний 8 сард 14.4 хувьд хүрлээ. Засгийн газраас </w:t>
      </w:r>
      <w:r w:rsidRPr="00773C6B">
        <w:lastRenderedPageBreak/>
        <w:t xml:space="preserve">нийлүүлэлтийн гаралтай инфляцын дарамтыг бууруулахад чиглүүлсэн арга хэмжээг үе шаттай авч хэрэгжүүлж байгаа боловч төгрөгийн ханш суларсан, тээвэр логистикийн хүндрэл, гаднаас импортлогдсон инфляцын нөлөөгөөр өргөн хэрэглээний бараа бүтээгдэхүүний үнэ төдийлөн буурахгүй байна.  </w:t>
      </w:r>
    </w:p>
    <w:p w14:paraId="23E7F8F1" w14:textId="77777777" w:rsidR="001E006D" w:rsidRPr="00773C6B" w:rsidRDefault="001E006D" w:rsidP="001E006D">
      <w:pPr>
        <w:tabs>
          <w:tab w:val="num" w:pos="1701"/>
        </w:tabs>
        <w:spacing w:line="276" w:lineRule="auto"/>
        <w:ind w:left="426" w:firstLine="0"/>
      </w:pPr>
      <w:r w:rsidRPr="00773C6B">
        <w:t xml:space="preserve">Түүнчлэн, төлбөрийн тэнцлийн алдагдал нэмэгдсэнээр гадаад валютын албан нөөц 8 дугаар сарын эцсийн байдлаар оны эхнээс 1.7 тэрбум ам.доллараар буюу 38 хувиар буурч, 2.7 тэрбум ам.долларт хүрчээ. Засгийн газраас дотоод нөөц бололцоогоо бүрэн дайчлан энэ оны 2 дугаар улирлаас экспортын биет хэмжээг 2019 оны түвшинд хүргэсэн боловч, өмнөх жилүүдэд хийгдсэн гэрээний урьдчилгаа төлбөрүүдийн улмаас гадаад валютын бодит </w:t>
      </w:r>
      <w:r>
        <w:t>нөөц</w:t>
      </w:r>
      <w:r w:rsidRPr="00773C6B">
        <w:t xml:space="preserve"> өсөхгүй байна. </w:t>
      </w:r>
    </w:p>
    <w:p w14:paraId="1545F937" w14:textId="77777777" w:rsidR="001E006D" w:rsidRPr="00773C6B" w:rsidRDefault="001E006D" w:rsidP="001E006D">
      <w:pPr>
        <w:tabs>
          <w:tab w:val="num" w:pos="1701"/>
        </w:tabs>
        <w:spacing w:line="276" w:lineRule="auto"/>
        <w:ind w:left="426" w:firstLine="567"/>
      </w:pPr>
      <w:r w:rsidRPr="00773C6B">
        <w:rPr>
          <w:noProof/>
          <w:lang w:val="en-US" w:eastAsia="en-US"/>
        </w:rPr>
        <mc:AlternateContent>
          <mc:Choice Requires="wps">
            <w:drawing>
              <wp:anchor distT="0" distB="0" distL="114300" distR="114300" simplePos="0" relativeHeight="251658352" behindDoc="0" locked="0" layoutInCell="1" allowOverlap="1" wp14:anchorId="78DADBE6" wp14:editId="7F330E06">
                <wp:simplePos x="0" y="0"/>
                <wp:positionH relativeFrom="leftMargin">
                  <wp:align>right</wp:align>
                </wp:positionH>
                <wp:positionV relativeFrom="paragraph">
                  <wp:posOffset>788563</wp:posOffset>
                </wp:positionV>
                <wp:extent cx="1200150" cy="1002030"/>
                <wp:effectExtent l="0" t="0" r="0" b="0"/>
                <wp:wrapNone/>
                <wp:docPr id="3767" name="Rectangle 3767"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1200150" cy="1002030"/>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F3E5212" w14:textId="77777777" w:rsidR="00334920" w:rsidRPr="00F24F4C" w:rsidRDefault="00334920" w:rsidP="001E006D">
                            <w:pPr>
                              <w:ind w:firstLine="0"/>
                              <w:jc w:val="right"/>
                              <w:rPr>
                                <w:b/>
                                <w:bCs/>
                                <w:i/>
                                <w:iCs/>
                                <w:color w:val="173276"/>
                                <w:sz w:val="20"/>
                                <w14:textOutline w14:w="9525" w14:cap="rnd" w14:cmpd="sng" w14:algn="ctr">
                                  <w14:noFill/>
                                  <w14:prstDash w14:val="dash"/>
                                  <w14:bevel/>
                                </w14:textOutline>
                              </w:rPr>
                            </w:pPr>
                            <w:r w:rsidRPr="00F24F4C">
                              <w:rPr>
                                <w:b/>
                                <w:bCs/>
                                <w:i/>
                                <w:iCs/>
                                <w:color w:val="173276"/>
                                <w:sz w:val="20"/>
                                <w:lang w:val="en-US"/>
                                <w14:textOutline w14:w="9525" w14:cap="rnd" w14:cmpd="sng" w14:algn="ctr">
                                  <w14:noFill/>
                                  <w14:prstDash w14:val="dash"/>
                                  <w14:bevel/>
                                </w14:textOutline>
                              </w:rPr>
                              <w:t>“</w:t>
                            </w:r>
                            <w:r w:rsidRPr="00F24F4C">
                              <w:rPr>
                                <w:b/>
                                <w:bCs/>
                                <w:i/>
                                <w:iCs/>
                                <w:color w:val="173276"/>
                                <w:sz w:val="20"/>
                                <w14:textOutline w14:w="9525" w14:cap="rnd" w14:cmpd="sng" w14:algn="ctr">
                                  <w14:noFill/>
                                  <w14:prstDash w14:val="dash"/>
                                  <w14:bevel/>
                                </w14:textOutline>
                              </w:rPr>
                              <w:t>ШИНЭ СЭРГЭЛТ</w:t>
                            </w:r>
                            <w:r w:rsidRPr="00F24F4C">
                              <w:rPr>
                                <w:b/>
                                <w:bCs/>
                                <w:i/>
                                <w:iCs/>
                                <w:color w:val="173276"/>
                                <w:sz w:val="20"/>
                                <w:lang w:val="en-US"/>
                                <w14:textOutline w14:w="9525" w14:cap="rnd" w14:cmpd="sng" w14:algn="ctr">
                                  <w14:noFill/>
                                  <w14:prstDash w14:val="dash"/>
                                  <w14:bevel/>
                                </w14:textOutline>
                              </w:rPr>
                              <w:t>”-</w:t>
                            </w:r>
                            <w:r w:rsidRPr="00F24F4C">
                              <w:rPr>
                                <w:b/>
                                <w:bCs/>
                                <w:i/>
                                <w:iCs/>
                                <w:color w:val="173276"/>
                                <w:sz w:val="20"/>
                                <w14:textOutline w14:w="9525" w14:cap="rnd" w14:cmpd="sng" w14:algn="ctr">
                                  <w14:noFill/>
                                  <w14:prstDash w14:val="dash"/>
                                  <w14:bevel/>
                                </w14:textOutline>
                              </w:rPr>
                              <w:t>ийг дэмжих</w:t>
                            </w:r>
                            <w:r w:rsidRPr="00F24F4C">
                              <w:rPr>
                                <w:b/>
                                <w:bCs/>
                                <w:i/>
                                <w:iCs/>
                                <w:color w:val="173276"/>
                                <w:sz w:val="20"/>
                                <w:lang w:val="en-US"/>
                                <w14:textOutline w14:w="9525" w14:cap="rnd" w14:cmpd="sng" w14:algn="ctr">
                                  <w14:noFill/>
                                  <w14:prstDash w14:val="dash"/>
                                  <w14:bevel/>
                                </w14:textOutline>
                              </w:rPr>
                              <w:t xml:space="preserve"> төсвийн бодлогыг хэрэгжүүл</w:t>
                            </w:r>
                            <w:r w:rsidRPr="00F24F4C">
                              <w:rPr>
                                <w:b/>
                                <w:bCs/>
                                <w:i/>
                                <w:iCs/>
                                <w:color w:val="173276"/>
                                <w:sz w:val="20"/>
                                <w14:textOutline w14:w="9525" w14:cap="rnd" w14:cmpd="sng" w14:algn="ctr">
                                  <w14:noFill/>
                                  <w14:prstDash w14:val="dash"/>
                                  <w14:bevel/>
                                </w14:textOutline>
                              </w:rPr>
                              <w:t>нэ.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ADBE6" id="Rectangle 3767" o:spid="_x0000_s1070" alt="‣Дэлхийн эдийн засаг 2022 онд 4.9 хувиар өсөх төлөвтэй байна." style="position:absolute;left:0;text-align:left;margin-left:43.3pt;margin-top:62.1pt;width:94.5pt;height:78.9pt;z-index:25165835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" filled="f" stroked="f" strokeweight="1pt">
                <v:stroke dashstyle="dash"/>
                <v:textbox>
                  <w:txbxContent>
                    <w:p w14:paraId="6F3E5212" w14:textId="77777777" w:rsidR="00334920" w:rsidRPr="00F24F4C" w:rsidRDefault="00334920" w:rsidP="001E006D">
                      <w:pPr>
                        <w:ind w:firstLine="0"/>
                        <w:jc w:val="right"/>
                        <w:rPr>
                          <w:b/>
                          <w:bCs/>
                          <w:i/>
                          <w:iCs/>
                          <w:color w:val="173276"/>
                          <w:sz w:val="20"/>
                          <w14:textOutline w14:w="9525" w14:cap="rnd" w14:cmpd="sng" w14:algn="ctr">
                            <w14:noFill/>
                            <w14:prstDash w14:val="dash"/>
                            <w14:bevel/>
                          </w14:textOutline>
                        </w:rPr>
                      </w:pPr>
                      <w:r w:rsidRPr="00F24F4C">
                        <w:rPr>
                          <w:b/>
                          <w:bCs/>
                          <w:i/>
                          <w:iCs/>
                          <w:color w:val="173276"/>
                          <w:sz w:val="20"/>
                          <w:lang w:val="en-US"/>
                          <w14:textOutline w14:w="9525" w14:cap="rnd" w14:cmpd="sng" w14:algn="ctr">
                            <w14:noFill/>
                            <w14:prstDash w14:val="dash"/>
                            <w14:bevel/>
                          </w14:textOutline>
                        </w:rPr>
                        <w:t>“</w:t>
                      </w:r>
                      <w:r w:rsidRPr="00F24F4C">
                        <w:rPr>
                          <w:b/>
                          <w:bCs/>
                          <w:i/>
                          <w:iCs/>
                          <w:color w:val="173276"/>
                          <w:sz w:val="20"/>
                          <w14:textOutline w14:w="9525" w14:cap="rnd" w14:cmpd="sng" w14:algn="ctr">
                            <w14:noFill/>
                            <w14:prstDash w14:val="dash"/>
                            <w14:bevel/>
                          </w14:textOutline>
                        </w:rPr>
                        <w:t>ШИНЭ СЭРГЭЛТ</w:t>
                      </w:r>
                      <w:r w:rsidRPr="00F24F4C">
                        <w:rPr>
                          <w:b/>
                          <w:bCs/>
                          <w:i/>
                          <w:iCs/>
                          <w:color w:val="173276"/>
                          <w:sz w:val="20"/>
                          <w:lang w:val="en-US"/>
                          <w14:textOutline w14:w="9525" w14:cap="rnd" w14:cmpd="sng" w14:algn="ctr">
                            <w14:noFill/>
                            <w14:prstDash w14:val="dash"/>
                            <w14:bevel/>
                          </w14:textOutline>
                        </w:rPr>
                        <w:t>”-</w:t>
                      </w:r>
                      <w:r w:rsidRPr="00F24F4C">
                        <w:rPr>
                          <w:b/>
                          <w:bCs/>
                          <w:i/>
                          <w:iCs/>
                          <w:color w:val="173276"/>
                          <w:sz w:val="20"/>
                          <w14:textOutline w14:w="9525" w14:cap="rnd" w14:cmpd="sng" w14:algn="ctr">
                            <w14:noFill/>
                            <w14:prstDash w14:val="dash"/>
                            <w14:bevel/>
                          </w14:textOutline>
                        </w:rPr>
                        <w:t>ийг дэмжих</w:t>
                      </w:r>
                      <w:r w:rsidRPr="00F24F4C">
                        <w:rPr>
                          <w:b/>
                          <w:bCs/>
                          <w:i/>
                          <w:iCs/>
                          <w:color w:val="173276"/>
                          <w:sz w:val="20"/>
                          <w:lang w:val="en-US"/>
                          <w14:textOutline w14:w="9525" w14:cap="rnd" w14:cmpd="sng" w14:algn="ctr">
                            <w14:noFill/>
                            <w14:prstDash w14:val="dash"/>
                            <w14:bevel/>
                          </w14:textOutline>
                        </w:rPr>
                        <w:t xml:space="preserve"> төсвийн бодлогыг хэрэгжүүл</w:t>
                      </w:r>
                      <w:r w:rsidRPr="00F24F4C">
                        <w:rPr>
                          <w:b/>
                          <w:bCs/>
                          <w:i/>
                          <w:iCs/>
                          <w:color w:val="173276"/>
                          <w:sz w:val="20"/>
                          <w14:textOutline w14:w="9525" w14:cap="rnd" w14:cmpd="sng" w14:algn="ctr">
                            <w14:noFill/>
                            <w14:prstDash w14:val="dash"/>
                            <w14:bevel/>
                          </w14:textOutline>
                        </w:rPr>
                        <w:t>нэ.</w:t>
                      </w:r>
                    </w:p>
                  </w:txbxContent>
                </v:textbox>
                <w10:wrap anchorx="margin"/>
              </v:rect>
            </w:pict>
          </mc:Fallback>
        </mc:AlternateContent>
      </w:r>
      <w:r w:rsidRPr="00773C6B">
        <w:t>Олон улсын байгууллагууд дэлхийн эдийн засгийн хямралт нөхцөл байдал 2024 он хүртэл үргэлжилнэ хэмээн төсөөлж байгаа энэ үед Засгийн газраас төлбөрийн тэнцлийн алдагдлыг бууруулах, гадаад валютын нөөцийг хамгаалахад чиглэсэн мөнгөний хатуу бодлого болон төсвийн хэмнэлтийн бодлогыг хэрэгжүүлэх зайлшгүй шаардлага үүслээ.</w:t>
      </w:r>
    </w:p>
    <w:bookmarkStart w:id="204" w:name="_Toc115122358"/>
    <w:bookmarkStart w:id="205" w:name="_Toc115322940"/>
    <w:p w14:paraId="38766748" w14:textId="77777777" w:rsidR="001E006D" w:rsidRPr="00773C6B" w:rsidRDefault="001E006D" w:rsidP="00BD0C65">
      <w:pPr>
        <w:pStyle w:val="Heading2"/>
        <w:numPr>
          <w:ilvl w:val="1"/>
          <w:numId w:val="9"/>
        </w:numPr>
        <w:tabs>
          <w:tab w:val="left" w:pos="709"/>
          <w:tab w:val="left" w:pos="851"/>
        </w:tabs>
        <w:spacing w:line="276" w:lineRule="auto"/>
      </w:pPr>
      <w:r w:rsidRPr="00773C6B">
        <w:rPr>
          <w:noProof/>
          <w:lang w:val="en-US" w:eastAsia="en-US"/>
        </w:rPr>
        <mc:AlternateContent>
          <mc:Choice Requires="wps">
            <w:drawing>
              <wp:anchor distT="0" distB="0" distL="114300" distR="114300" simplePos="0" relativeHeight="251658354" behindDoc="0" locked="0" layoutInCell="1" allowOverlap="1" wp14:anchorId="64ADE59A" wp14:editId="7E4E34A9">
                <wp:simplePos x="0" y="0"/>
                <wp:positionH relativeFrom="column">
                  <wp:posOffset>-55245</wp:posOffset>
                </wp:positionH>
                <wp:positionV relativeFrom="paragraph">
                  <wp:posOffset>151765</wp:posOffset>
                </wp:positionV>
                <wp:extent cx="123825" cy="118745"/>
                <wp:effectExtent l="0" t="0" r="28575" b="14605"/>
                <wp:wrapNone/>
                <wp:docPr id="3768" name="Flowchart: Connector 2"/>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1780CF" id="Flowchart: Connector 2" o:spid="_x0000_s1026" type="#_x0000_t120" style="position:absolute;margin-left:-4.35pt;margin-top:11.95pt;width:9.75pt;height:9.35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" fillcolor="#fdb911" strokecolor="#173276" strokeweight="1pt">
                <v:stroke joinstyle="miter"/>
              </v:shape>
            </w:pict>
          </mc:Fallback>
        </mc:AlternateContent>
      </w:r>
      <w:r w:rsidRPr="00773C6B">
        <w:t>Монгол Улсын 2023 оны төсвийн бодлого</w:t>
      </w:r>
      <w:bookmarkEnd w:id="204"/>
      <w:bookmarkEnd w:id="205"/>
    </w:p>
    <w:p w14:paraId="316506C1" w14:textId="77777777" w:rsidR="001E006D" w:rsidRPr="00773C6B" w:rsidRDefault="001E006D" w:rsidP="001E006D">
      <w:pPr>
        <w:spacing w:line="276" w:lineRule="auto"/>
        <w:ind w:left="426" w:firstLine="567"/>
      </w:pPr>
      <w:r w:rsidRPr="00773C6B">
        <w:t>Цар тахлын болон геополитикийн хямралын үеийн эдийн засгийг тогтворжуулахад чиглэсэн төсөв, мөнгөний бодлогыг баримтална.</w:t>
      </w:r>
    </w:p>
    <w:p w14:paraId="0BC0EC8A" w14:textId="77777777" w:rsidR="001E006D" w:rsidRPr="00773C6B" w:rsidRDefault="001E006D" w:rsidP="001E006D">
      <w:pPr>
        <w:tabs>
          <w:tab w:val="num" w:pos="1701"/>
        </w:tabs>
        <w:spacing w:line="276" w:lineRule="auto"/>
        <w:ind w:left="426" w:firstLine="567"/>
      </w:pPr>
      <w:r w:rsidRPr="00773C6B">
        <w:t>Монгол Улсын 2023 оны төсвийн бодлогоор төрийн хэмнэлтийг хэрэгжүүл</w:t>
      </w:r>
      <w:r>
        <w:t>эх</w:t>
      </w:r>
      <w:r w:rsidRPr="00773C6B">
        <w:t xml:space="preserve">, </w:t>
      </w:r>
      <w:r w:rsidRPr="00773C6B">
        <w:rPr>
          <w:b/>
          <w:bCs/>
        </w:rPr>
        <w:t>“Шинэ сэргэлтийн бодлого”-ыг</w:t>
      </w:r>
      <w:r w:rsidRPr="00773C6B">
        <w:t xml:space="preserve"> дэмжих, импортын дарамтыг сааруулах, нөөцийн оновчтой хуваарилалтаар дамжуулан макро эдийн засгийг тогтворжуулахад чиглэсэн дараах зорилтуудад чиглүүлж байна.</w:t>
      </w:r>
    </w:p>
    <w:p w14:paraId="033F161F" w14:textId="77777777" w:rsidR="001E006D" w:rsidRPr="00773C6B" w:rsidRDefault="001E006D" w:rsidP="001E006D">
      <w:pPr>
        <w:spacing w:after="160" w:line="259" w:lineRule="auto"/>
        <w:ind w:firstLine="426"/>
        <w:jc w:val="left"/>
        <w:rPr>
          <w:b/>
          <w:bCs/>
          <w:color w:val="002060"/>
        </w:rPr>
      </w:pPr>
      <w:r w:rsidRPr="00773C6B">
        <w:rPr>
          <w:b/>
          <w:bCs/>
          <w:color w:val="002060"/>
        </w:rPr>
        <w:t xml:space="preserve">Нэг. Төрийн хэмнэлтийн тухай хуулийг хэрэгжүүлэх хүрээнд: </w:t>
      </w:r>
    </w:p>
    <w:p w14:paraId="26404847" w14:textId="77777777" w:rsidR="001E006D" w:rsidRPr="009946B9" w:rsidRDefault="001E006D" w:rsidP="00715A83">
      <w:pPr>
        <w:pStyle w:val="ListParagraph"/>
        <w:numPr>
          <w:ilvl w:val="0"/>
          <w:numId w:val="25"/>
        </w:numPr>
        <w:tabs>
          <w:tab w:val="num" w:pos="709"/>
        </w:tabs>
        <w:spacing w:line="276" w:lineRule="auto"/>
        <w:ind w:left="1418" w:hanging="284"/>
        <w:rPr>
          <w:rFonts w:eastAsiaTheme="minorEastAsia"/>
        </w:rPr>
      </w:pPr>
      <w:r w:rsidRPr="00773C6B">
        <w:t>Төрийн байгууллагуудын үйл ажиллагааны  зардлыг боломжит түвшинд хүртэл бууруулах</w:t>
      </w:r>
      <w:r w:rsidRPr="009946B9">
        <w:rPr>
          <w:rFonts w:eastAsiaTheme="minorEastAsia"/>
        </w:rPr>
        <w:t>;</w:t>
      </w:r>
    </w:p>
    <w:p w14:paraId="0B219B4C" w14:textId="77777777" w:rsidR="001E006D" w:rsidRPr="00773C6B" w:rsidRDefault="001E006D" w:rsidP="00715A83">
      <w:pPr>
        <w:pStyle w:val="ListParagraph"/>
        <w:numPr>
          <w:ilvl w:val="0"/>
          <w:numId w:val="25"/>
        </w:numPr>
        <w:tabs>
          <w:tab w:val="num" w:pos="709"/>
        </w:tabs>
        <w:spacing w:line="276" w:lineRule="auto"/>
        <w:ind w:left="1418" w:hanging="284"/>
      </w:pPr>
      <w:r w:rsidRPr="00773C6B">
        <w:t>Төрийн хэмнэлтийн тухай хуулиар хориглосон үйл ажиллагаа, зардалд тавих хяналтыг сайжруулах замаар төрийн бүх шатны байгууллага, нийтийн алба, тэдгээрийн үйл ажиллагаанд санхүүгийн сахилга батыг мөрдүүлэх;</w:t>
      </w:r>
    </w:p>
    <w:p w14:paraId="234F7260" w14:textId="77777777" w:rsidR="001E006D" w:rsidRPr="00773C6B" w:rsidRDefault="001E006D" w:rsidP="00715A83">
      <w:pPr>
        <w:pStyle w:val="ListParagraph"/>
        <w:numPr>
          <w:ilvl w:val="0"/>
          <w:numId w:val="25"/>
        </w:numPr>
        <w:tabs>
          <w:tab w:val="num" w:pos="709"/>
        </w:tabs>
        <w:spacing w:line="276" w:lineRule="auto"/>
        <w:ind w:left="1418" w:hanging="284"/>
      </w:pPr>
      <w:r w:rsidRPr="00773C6B">
        <w:t xml:space="preserve">Төсвийн хөрөнгө оруулалтын үр өгөөжийг сайжруулах, өмнөх жилүүдэд эхлүүлсэн төсөл арга хэмжээг хугацаанд нь дуусгах; </w:t>
      </w:r>
    </w:p>
    <w:p w14:paraId="39E39675" w14:textId="77777777" w:rsidR="001E006D" w:rsidRPr="00773C6B" w:rsidRDefault="001E006D" w:rsidP="00715A83">
      <w:pPr>
        <w:pStyle w:val="ListParagraph"/>
        <w:numPr>
          <w:ilvl w:val="0"/>
          <w:numId w:val="25"/>
        </w:numPr>
        <w:tabs>
          <w:tab w:val="num" w:pos="709"/>
        </w:tabs>
        <w:spacing w:line="276" w:lineRule="auto"/>
        <w:ind w:left="1418" w:hanging="284"/>
      </w:pPr>
      <w:r w:rsidRPr="00773C6B">
        <w:t xml:space="preserve">Төрөөс хэрэгжүүлж байгаа мэргэжлийн хяналтын үйл ажиллагааг оновчтой, үр дүнтэй, үр ашигтай байдлаар өөрчлөн зохион байгуулж, Засгийн газрын дотоод хяналтын тогтолцоог бэхжүүлэх;  </w:t>
      </w:r>
    </w:p>
    <w:p w14:paraId="6B0FC837" w14:textId="77777777" w:rsidR="001E006D" w:rsidRPr="00773C6B" w:rsidRDefault="001E006D" w:rsidP="001E006D">
      <w:pPr>
        <w:tabs>
          <w:tab w:val="num" w:pos="709"/>
        </w:tabs>
        <w:spacing w:before="240" w:line="276" w:lineRule="auto"/>
        <w:ind w:left="426" w:firstLine="0"/>
        <w:rPr>
          <w:b/>
          <w:bCs/>
          <w:color w:val="002060"/>
        </w:rPr>
      </w:pPr>
      <w:r w:rsidRPr="00773C6B">
        <w:rPr>
          <w:b/>
          <w:bCs/>
          <w:color w:val="002060"/>
        </w:rPr>
        <w:t xml:space="preserve">Хоёр. </w:t>
      </w:r>
      <w:r w:rsidRPr="00773C6B">
        <w:rPr>
          <w:rFonts w:eastAsiaTheme="minorEastAsia"/>
          <w:b/>
          <w:bCs/>
          <w:color w:val="002060"/>
          <w:lang w:eastAsia="zh-CN"/>
        </w:rPr>
        <w:t>“</w:t>
      </w:r>
      <w:r w:rsidRPr="00773C6B">
        <w:rPr>
          <w:b/>
          <w:bCs/>
          <w:color w:val="002060"/>
        </w:rPr>
        <w:t>Шинэ сэргэлтийн бодлого”-ыг дэмжих хүрээнд:</w:t>
      </w:r>
    </w:p>
    <w:p w14:paraId="5780CB48" w14:textId="77777777" w:rsidR="001E006D" w:rsidRPr="00773C6B" w:rsidRDefault="001E006D" w:rsidP="00BD0C65">
      <w:pPr>
        <w:pStyle w:val="ListParagraph"/>
        <w:numPr>
          <w:ilvl w:val="0"/>
          <w:numId w:val="8"/>
        </w:numPr>
        <w:tabs>
          <w:tab w:val="num" w:pos="709"/>
        </w:tabs>
        <w:spacing w:before="240" w:line="276" w:lineRule="auto"/>
        <w:ind w:left="1418" w:hanging="284"/>
      </w:pPr>
      <w:r w:rsidRPr="00773C6B">
        <w:t>Боомтын сэргэлтийн ажлыг эрчимжүүлж, экспортыг нэмэгдүүл</w:t>
      </w:r>
      <w:r w:rsidRPr="00773C6B">
        <w:rPr>
          <w:rFonts w:eastAsia="SimSun"/>
          <w:lang w:eastAsia="zh-CN"/>
        </w:rPr>
        <w:t>ж цар тахлын өмнөх буюу 2019 оны түвшинд хүргэнэ</w:t>
      </w:r>
      <w:r w:rsidRPr="00773C6B">
        <w:t xml:space="preserve">. Экспортын боомтуудыг автозам болон төмөр замаар холбох, экспортын шинэ </w:t>
      </w:r>
      <w:r w:rsidRPr="00773C6B">
        <w:lastRenderedPageBreak/>
        <w:t>гарц нээх, хилийн боомтод чингэлэг тээврийн болон автомат удирдлагатай чингэлэг тээврийн терминал байгуулах замаар экспорт, худалдааны эргэлтийг нэмэгдүүлэх арга хэмжээ авна.</w:t>
      </w:r>
    </w:p>
    <w:p w14:paraId="0303792E" w14:textId="77777777" w:rsidR="001E006D" w:rsidRPr="00773C6B" w:rsidRDefault="001E006D" w:rsidP="00BD0C65">
      <w:pPr>
        <w:pStyle w:val="ListParagraph"/>
        <w:numPr>
          <w:ilvl w:val="0"/>
          <w:numId w:val="8"/>
        </w:numPr>
        <w:tabs>
          <w:tab w:val="num" w:pos="709"/>
        </w:tabs>
        <w:spacing w:before="240" w:line="276" w:lineRule="auto"/>
        <w:ind w:left="1418" w:hanging="284"/>
      </w:pPr>
      <w:r w:rsidRPr="00773C6B">
        <w:t xml:space="preserve">Төрийн бүтээмжийн сэргэлтийн ажлын хүрээнд төрийн албаны цалин хөлсний тогтолцоог бүтээмжтэй нь уялдуулж шинэчилнэ. Эрүүл мэнд, боловсролын салбарт эхлүүлсэн төрийн үйлчилгээний чанар, гүйцэтгэл, </w:t>
      </w:r>
      <w:r>
        <w:t>үр дүнд суурилсан</w:t>
      </w:r>
      <w:r w:rsidRPr="00773C6B">
        <w:t xml:space="preserve"> төсвийн санхүүжилтийн тогтолцооны шинэчлэлийг эрчимжүүлж, уг шинэчлэлийг бусад салбарт нэвтрүүлнэ.</w:t>
      </w:r>
    </w:p>
    <w:p w14:paraId="374C7C07" w14:textId="77777777" w:rsidR="001E006D" w:rsidRPr="00773C6B" w:rsidRDefault="001E006D" w:rsidP="00BD0C65">
      <w:pPr>
        <w:pStyle w:val="ListParagraph"/>
        <w:numPr>
          <w:ilvl w:val="0"/>
          <w:numId w:val="8"/>
        </w:numPr>
        <w:tabs>
          <w:tab w:val="num" w:pos="709"/>
        </w:tabs>
        <w:spacing w:before="240" w:line="276" w:lineRule="auto"/>
        <w:ind w:left="1418" w:hanging="284"/>
      </w:pPr>
      <w:r w:rsidRPr="00773C6B">
        <w:t>Хот хөдөөгийн хөгжлийн тэнцвэрт байдлыг хангаж</w:t>
      </w:r>
      <w:r>
        <w:t>,</w:t>
      </w:r>
      <w:r w:rsidRPr="00773C6B">
        <w:t xml:space="preserve"> хэт төвлөрлийг сааруулах, авто замын түгжрэлийг бууруулах,  орон нутагт хөрөнгө оруулалт, ажлын байр, бизнес эрхлэлтийн таатай орчныг бүрдүүлэхэд чиглэсэн татварын бодлого хэрэгжүүлнэ.</w:t>
      </w:r>
    </w:p>
    <w:p w14:paraId="0C3EF9BB" w14:textId="77777777" w:rsidR="001E006D" w:rsidRPr="00773C6B" w:rsidRDefault="001E006D" w:rsidP="00BD0C65">
      <w:pPr>
        <w:pStyle w:val="ListParagraph"/>
        <w:numPr>
          <w:ilvl w:val="0"/>
          <w:numId w:val="8"/>
        </w:numPr>
        <w:tabs>
          <w:tab w:val="num" w:pos="709"/>
        </w:tabs>
        <w:spacing w:before="240" w:line="276" w:lineRule="auto"/>
        <w:ind w:left="1418" w:hanging="284"/>
      </w:pPr>
      <w:r w:rsidRPr="00773C6B">
        <w:t>Шинэ хөрөнгө оруулалт тусгахгүйгээр харин эхлүүлсэн төслүүдээ ашиглалтад оруулах, ирэх онуудад шинээр хэрэгжүүлэх төслүүдийн бэлтгэл ажлыг хангана.</w:t>
      </w:r>
    </w:p>
    <w:p w14:paraId="66FF359A" w14:textId="77777777" w:rsidR="001E006D" w:rsidRPr="00773C6B" w:rsidRDefault="001E006D" w:rsidP="001E006D">
      <w:pPr>
        <w:spacing w:line="276" w:lineRule="auto"/>
        <w:ind w:left="426" w:firstLine="0"/>
      </w:pPr>
      <w:r w:rsidRPr="00773C6B">
        <w:rPr>
          <w:b/>
          <w:bCs/>
          <w:color w:val="002060"/>
        </w:rPr>
        <w:t>Гурав. Нөөцийн оновчтой хуваарилалтын хүрээнд:</w:t>
      </w:r>
      <w:r w:rsidRPr="00773C6B">
        <w:tab/>
      </w:r>
    </w:p>
    <w:p w14:paraId="67B83766" w14:textId="77777777" w:rsidR="001E006D" w:rsidRPr="00773C6B" w:rsidRDefault="001E006D" w:rsidP="00BD0C65">
      <w:pPr>
        <w:pStyle w:val="ListParagraph"/>
        <w:numPr>
          <w:ilvl w:val="0"/>
          <w:numId w:val="8"/>
        </w:numPr>
        <w:tabs>
          <w:tab w:val="num" w:pos="709"/>
        </w:tabs>
        <w:spacing w:before="240" w:line="276" w:lineRule="auto"/>
        <w:ind w:left="1418" w:hanging="284"/>
      </w:pPr>
      <w:r w:rsidRPr="00773C6B">
        <w:t xml:space="preserve">Эдийн засгийн нөхцөл байдал, төсвийн боломждоо тааруулан  өндөр орлоготой, чинээлэг өрхийн 0-18 хүртэлх насны хүүхдүүдийг Хүүхдийн мөнгөн </w:t>
      </w:r>
      <w:r>
        <w:t>тэтгэмжид</w:t>
      </w:r>
      <w:r w:rsidRPr="00773C6B">
        <w:t xml:space="preserve"> хамруулахгүй байхаар төлөвлөлөө. </w:t>
      </w:r>
    </w:p>
    <w:p w14:paraId="213237D2" w14:textId="77777777" w:rsidR="001E006D" w:rsidRPr="00773C6B" w:rsidRDefault="001E006D" w:rsidP="00BD0C65">
      <w:pPr>
        <w:pStyle w:val="ListParagraph"/>
        <w:numPr>
          <w:ilvl w:val="0"/>
          <w:numId w:val="8"/>
        </w:numPr>
        <w:tabs>
          <w:tab w:val="num" w:pos="709"/>
        </w:tabs>
        <w:spacing w:before="240" w:line="276" w:lineRule="auto"/>
        <w:ind w:left="1418" w:hanging="284"/>
      </w:pPr>
      <w:r w:rsidRPr="00773C6B">
        <w:t>Уул уурхайн салбарын орон нутагт ногдох өгөөжийг нэмэгдүүлнэ. Уул уурхайн үйл ажиллагаа эрхэлж байгаа аж ахуйн нэгжүүдийн хандив</w:t>
      </w:r>
      <w:r>
        <w:t>,</w:t>
      </w:r>
      <w:r w:rsidRPr="00773C6B">
        <w:t xml:space="preserve"> тусламжийг олон нийтэд нээлттэй болгож, Орон нутгийн хөгжлийн сангаар дамжуул</w:t>
      </w:r>
      <w:r w:rsidRPr="00773C6B">
        <w:rPr>
          <w:rFonts w:eastAsiaTheme="minorEastAsia"/>
          <w:lang w:eastAsia="zh-CN"/>
        </w:rPr>
        <w:t>ан</w:t>
      </w:r>
      <w:r w:rsidRPr="00773C6B">
        <w:t xml:space="preserve"> орон нутгийн иргэдийн саналд үндэслэн зарцуулах боломжийг олгоно.</w:t>
      </w:r>
    </w:p>
    <w:p w14:paraId="1E943F1E" w14:textId="77777777" w:rsidR="001E006D" w:rsidRPr="00773C6B" w:rsidRDefault="001E006D" w:rsidP="001E006D">
      <w:pPr>
        <w:tabs>
          <w:tab w:val="num" w:pos="709"/>
        </w:tabs>
        <w:spacing w:before="240" w:line="276" w:lineRule="auto"/>
        <w:ind w:left="426" w:firstLine="0"/>
        <w:rPr>
          <w:b/>
          <w:bCs/>
        </w:rPr>
      </w:pPr>
      <w:r w:rsidRPr="00773C6B">
        <w:rPr>
          <w:b/>
          <w:bCs/>
          <w:color w:val="002060"/>
        </w:rPr>
        <w:t>Дөрөв. Эдийн засгийг тогтворжуулах хүрээнд:</w:t>
      </w:r>
      <w:r w:rsidRPr="00773C6B">
        <w:rPr>
          <w:b/>
          <w:bCs/>
        </w:rPr>
        <w:t xml:space="preserve"> </w:t>
      </w:r>
    </w:p>
    <w:p w14:paraId="384634D8" w14:textId="77777777" w:rsidR="001E006D" w:rsidRPr="00773C6B" w:rsidRDefault="001E006D" w:rsidP="00BD0C65">
      <w:pPr>
        <w:pStyle w:val="ListParagraph"/>
        <w:numPr>
          <w:ilvl w:val="0"/>
          <w:numId w:val="8"/>
        </w:numPr>
        <w:tabs>
          <w:tab w:val="num" w:pos="709"/>
        </w:tabs>
        <w:spacing w:before="240" w:line="276" w:lineRule="auto"/>
        <w:ind w:left="1418" w:hanging="284"/>
      </w:pPr>
      <w:r w:rsidRPr="00773C6B">
        <w:t>Инфляцын дарамтыг бууруулахад чиглэсэн төсөв</w:t>
      </w:r>
      <w:r>
        <w:t>,</w:t>
      </w:r>
      <w:r w:rsidRPr="00773C6B">
        <w:t xml:space="preserve"> мөнгөний бодлогын уялдааг хангана. Мөнгөний бодлогыг чангаруулахын зэрэгцээ төсвийн зардлыг хязгаарлаж, алдагдлыг бууруулна.</w:t>
      </w:r>
    </w:p>
    <w:p w14:paraId="78661F3A" w14:textId="77777777" w:rsidR="001E006D" w:rsidRPr="00773C6B" w:rsidRDefault="001E006D" w:rsidP="00BD0C65">
      <w:pPr>
        <w:pStyle w:val="ListParagraph"/>
        <w:numPr>
          <w:ilvl w:val="0"/>
          <w:numId w:val="8"/>
        </w:numPr>
        <w:tabs>
          <w:tab w:val="num" w:pos="709"/>
        </w:tabs>
        <w:spacing w:before="240" w:line="276" w:lineRule="auto"/>
        <w:ind w:left="1418" w:hanging="284"/>
      </w:pPr>
      <w:r w:rsidRPr="00773C6B">
        <w:t>Өрийн удирдлагын стратегийг оновчтой хэрэгжүүлж, гадаад өрийн дарамтыг бууруулахын зэрэгцээ зээлжих зэрэглэлийг хадгалж, эдийн засгийн тогтвортой орчныг дэмжинэ.</w:t>
      </w:r>
    </w:p>
    <w:p w14:paraId="00C8EF55" w14:textId="77777777" w:rsidR="001E006D" w:rsidRPr="00773C6B" w:rsidRDefault="001E006D" w:rsidP="001E006D">
      <w:pPr>
        <w:tabs>
          <w:tab w:val="num" w:pos="709"/>
        </w:tabs>
        <w:spacing w:before="240" w:line="276" w:lineRule="auto"/>
      </w:pPr>
    </w:p>
    <w:p w14:paraId="205DE933" w14:textId="77777777" w:rsidR="007B79D0" w:rsidRDefault="007B79D0">
      <w:pPr>
        <w:spacing w:after="160" w:line="259" w:lineRule="auto"/>
        <w:ind w:firstLine="0"/>
        <w:jc w:val="left"/>
        <w:rPr>
          <w:rFonts w:eastAsiaTheme="majorEastAsia" w:cstheme="majorBidi"/>
          <w:b/>
          <w:caps/>
          <w:color w:val="002060"/>
          <w:sz w:val="36"/>
        </w:rPr>
      </w:pPr>
      <w:bookmarkStart w:id="206" w:name="_Toc115134580"/>
      <w:r>
        <w:rPr>
          <w:b/>
          <w:caps/>
          <w:color w:val="002060"/>
          <w:sz w:val="36"/>
        </w:rPr>
        <w:br w:type="page"/>
      </w:r>
    </w:p>
    <w:bookmarkStart w:id="207" w:name="_Toc115322941"/>
    <w:bookmarkStart w:id="208" w:name="_Toc115134581"/>
    <w:bookmarkEnd w:id="206"/>
    <w:p w14:paraId="7368E471" w14:textId="77777777" w:rsidR="00BD0C65" w:rsidRPr="00BD0C65" w:rsidRDefault="00BD0C65" w:rsidP="00BD0C65">
      <w:pPr>
        <w:pStyle w:val="Heading1"/>
        <w:tabs>
          <w:tab w:val="num" w:pos="993"/>
        </w:tabs>
        <w:spacing w:before="0" w:line="276" w:lineRule="auto"/>
        <w:ind w:left="426"/>
        <w:jc w:val="left"/>
        <w:rPr>
          <w:rFonts w:ascii="Times New Roman" w:hAnsi="Times New Roman" w:cs="Times New Roman"/>
          <w:color w:val="173276"/>
        </w:rPr>
      </w:pPr>
      <w:r w:rsidRPr="00BD0C65">
        <w:rPr>
          <w:rFonts w:ascii="Times New Roman" w:hAnsi="Times New Roman" w:cs="Times New Roman"/>
          <w:noProof/>
          <w:color w:val="173276"/>
          <w:lang w:val="en-US" w:eastAsia="en-US"/>
        </w:rPr>
        <w:lastRenderedPageBreak/>
        <mc:AlternateContent>
          <mc:Choice Requires="wps">
            <w:drawing>
              <wp:anchor distT="0" distB="0" distL="114300" distR="114300" simplePos="0" relativeHeight="251658571" behindDoc="0" locked="0" layoutInCell="1" allowOverlap="1" wp14:anchorId="0746F7F2" wp14:editId="48A2B2FD">
                <wp:simplePos x="0" y="0"/>
                <wp:positionH relativeFrom="column">
                  <wp:posOffset>-96993</wp:posOffset>
                </wp:positionH>
                <wp:positionV relativeFrom="paragraph">
                  <wp:posOffset>5080</wp:posOffset>
                </wp:positionV>
                <wp:extent cx="181610" cy="177109"/>
                <wp:effectExtent l="19050" t="19050" r="27940" b="13970"/>
                <wp:wrapNone/>
                <wp:docPr id="3769" name="Flowchart: Connector 3769"/>
                <wp:cNvGraphicFramePr/>
                <a:graphic xmlns:a="http://schemas.openxmlformats.org/drawingml/2006/main">
                  <a:graphicData uri="http://schemas.microsoft.com/office/word/2010/wordprocessingShape">
                    <wps:wsp>
                      <wps:cNvSpPr/>
                      <wps:spPr>
                        <a:xfrm>
                          <a:off x="0" y="0"/>
                          <a:ext cx="181610" cy="177109"/>
                        </a:xfrm>
                        <a:prstGeom prst="flowChartConnector">
                          <a:avLst/>
                        </a:prstGeom>
                        <a:solidFill>
                          <a:srgbClr val="FDB911"/>
                        </a:solidFill>
                        <a:ln w="28575">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35F5BE" id="Flowchart: Connector 3769" o:spid="_x0000_s1026" type="#_x0000_t120" style="position:absolute;margin-left:-7.65pt;margin-top:.4pt;width:14.3pt;height:13.95pt;z-index:2516585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" fillcolor="#fdb911" strokecolor="#173276" strokeweight="2.25pt">
                <v:stroke joinstyle="miter"/>
              </v:shape>
            </w:pict>
          </mc:Fallback>
        </mc:AlternateContent>
      </w:r>
      <w:r w:rsidRPr="00BD0C65">
        <w:rPr>
          <w:rFonts w:ascii="Times New Roman" w:hAnsi="Times New Roman" w:cs="Times New Roman"/>
          <w:noProof/>
          <w:color w:val="173276"/>
          <w:lang w:val="en-US" w:eastAsia="en-US"/>
        </w:rPr>
        <mc:AlternateContent>
          <mc:Choice Requires="wps">
            <w:drawing>
              <wp:anchor distT="0" distB="0" distL="114300" distR="114300" simplePos="0" relativeHeight="251658569" behindDoc="0" locked="0" layoutInCell="1" allowOverlap="1" wp14:anchorId="24B976F8" wp14:editId="7A15C083">
                <wp:simplePos x="0" y="0"/>
                <wp:positionH relativeFrom="column">
                  <wp:posOffset>3973195</wp:posOffset>
                </wp:positionH>
                <wp:positionV relativeFrom="paragraph">
                  <wp:posOffset>-10309860</wp:posOffset>
                </wp:positionV>
                <wp:extent cx="2220595" cy="451485"/>
                <wp:effectExtent l="0" t="0" r="27305" b="24765"/>
                <wp:wrapNone/>
                <wp:docPr id="3770" name="Rectangle 3770"/>
                <wp:cNvGraphicFramePr/>
                <a:graphic xmlns:a="http://schemas.openxmlformats.org/drawingml/2006/main">
                  <a:graphicData uri="http://schemas.microsoft.com/office/word/2010/wordprocessingShape">
                    <wps:wsp>
                      <wps:cNvSpPr/>
                      <wps:spPr>
                        <a:xfrm>
                          <a:off x="0" y="0"/>
                          <a:ext cx="2220595" cy="451485"/>
                        </a:xfrm>
                        <a:prstGeom prst="rect">
                          <a:avLst/>
                        </a:prstGeom>
                        <a:no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8A9BDCD" id="Rectangle 3770" o:spid="_x0000_s1026" style="position:absolute;margin-left:312.85pt;margin-top:-811.8pt;width:174.85pt;height:35.55pt;z-index:2516585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" filled="f" strokecolor="#d9e2f3 [660]" strokeweight="1pt"/>
            </w:pict>
          </mc:Fallback>
        </mc:AlternateContent>
      </w:r>
      <w:r w:rsidRPr="00BD0C65">
        <w:rPr>
          <w:rFonts w:ascii="Times New Roman" w:hAnsi="Times New Roman" w:cs="Times New Roman"/>
          <w:noProof/>
          <w:color w:val="173276"/>
          <w:lang w:val="en-US" w:eastAsia="en-US"/>
        </w:rPr>
        <mc:AlternateContent>
          <mc:Choice Requires="wps">
            <w:drawing>
              <wp:anchor distT="0" distB="0" distL="114300" distR="114300" simplePos="0" relativeHeight="251658568" behindDoc="0" locked="0" layoutInCell="1" allowOverlap="1" wp14:anchorId="2F87592D" wp14:editId="7674E94A">
                <wp:simplePos x="0" y="0"/>
                <wp:positionH relativeFrom="column">
                  <wp:posOffset>2253615</wp:posOffset>
                </wp:positionH>
                <wp:positionV relativeFrom="paragraph">
                  <wp:posOffset>-10843895</wp:posOffset>
                </wp:positionV>
                <wp:extent cx="1531620" cy="2054225"/>
                <wp:effectExtent l="0" t="0" r="0" b="3175"/>
                <wp:wrapNone/>
                <wp:docPr id="3771" name="Rectangle 3771"/>
                <wp:cNvGraphicFramePr/>
                <a:graphic xmlns:a="http://schemas.openxmlformats.org/drawingml/2006/main">
                  <a:graphicData uri="http://schemas.microsoft.com/office/word/2010/wordprocessingShape">
                    <wps:wsp>
                      <wps:cNvSpPr/>
                      <wps:spPr>
                        <a:xfrm>
                          <a:off x="0" y="0"/>
                          <a:ext cx="153162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C2A4963" id="Rectangle 3771" o:spid="_x0000_s1026" style="position:absolute;margin-left:177.45pt;margin-top:-853.85pt;width:120.6pt;height:161.75pt;z-index:251658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" fillcolor="#d9e2f3 [660]" stroked="f" strokeweight="1pt"/>
            </w:pict>
          </mc:Fallback>
        </mc:AlternateContent>
      </w:r>
      <w:r w:rsidRPr="00BD0C65">
        <w:rPr>
          <w:rFonts w:ascii="Times New Roman" w:hAnsi="Times New Roman" w:cs="Times New Roman"/>
          <w:noProof/>
          <w:color w:val="173276"/>
          <w:lang w:val="en-US" w:eastAsia="en-US"/>
        </w:rPr>
        <mc:AlternateContent>
          <mc:Choice Requires="wps">
            <w:drawing>
              <wp:anchor distT="0" distB="0" distL="114300" distR="114300" simplePos="0" relativeHeight="251658567" behindDoc="0" locked="0" layoutInCell="1" allowOverlap="1" wp14:anchorId="7E26A2D5" wp14:editId="2B41B566">
                <wp:simplePos x="0" y="0"/>
                <wp:positionH relativeFrom="column">
                  <wp:posOffset>1894015</wp:posOffset>
                </wp:positionH>
                <wp:positionV relativeFrom="paragraph">
                  <wp:posOffset>-4852670</wp:posOffset>
                </wp:positionV>
                <wp:extent cx="1079500" cy="2054225"/>
                <wp:effectExtent l="0" t="0" r="6350" b="3175"/>
                <wp:wrapNone/>
                <wp:docPr id="3772" name="Rectangle 3772"/>
                <wp:cNvGraphicFramePr/>
                <a:graphic xmlns:a="http://schemas.openxmlformats.org/drawingml/2006/main">
                  <a:graphicData uri="http://schemas.microsoft.com/office/word/2010/wordprocessingShape">
                    <wps:wsp>
                      <wps:cNvSpPr/>
                      <wps:spPr>
                        <a:xfrm>
                          <a:off x="0" y="0"/>
                          <a:ext cx="107950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367EF3C" id="Rectangle 3772" o:spid="_x0000_s1026" style="position:absolute;margin-left:149.15pt;margin-top:-382.1pt;width:85pt;height:161.75pt;z-index:251658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" fillcolor="#d9e2f3 [660]" stroked="f" strokeweight="1pt"/>
            </w:pict>
          </mc:Fallback>
        </mc:AlternateContent>
      </w:r>
      <w:r w:rsidRPr="00BD0C65">
        <w:rPr>
          <w:rFonts w:ascii="Times New Roman" w:hAnsi="Times New Roman" w:cs="Times New Roman"/>
          <w:noProof/>
          <w:color w:val="173276"/>
          <w:lang w:val="en-US" w:eastAsia="en-US"/>
        </w:rPr>
        <mc:AlternateContent>
          <mc:Choice Requires="wps">
            <w:drawing>
              <wp:anchor distT="0" distB="0" distL="114300" distR="114300" simplePos="0" relativeHeight="251658570" behindDoc="0" locked="0" layoutInCell="1" allowOverlap="1" wp14:anchorId="12D8D2D0" wp14:editId="231C375A">
                <wp:simplePos x="0" y="0"/>
                <wp:positionH relativeFrom="column">
                  <wp:posOffset>2523490</wp:posOffset>
                </wp:positionH>
                <wp:positionV relativeFrom="paragraph">
                  <wp:posOffset>-4967605</wp:posOffset>
                </wp:positionV>
                <wp:extent cx="3574415" cy="1685925"/>
                <wp:effectExtent l="19050" t="19050" r="26035" b="28575"/>
                <wp:wrapNone/>
                <wp:docPr id="3773" name="Rectangle 3773"/>
                <wp:cNvGraphicFramePr/>
                <a:graphic xmlns:a="http://schemas.openxmlformats.org/drawingml/2006/main">
                  <a:graphicData uri="http://schemas.microsoft.com/office/word/2010/wordprocessingShape">
                    <wps:wsp>
                      <wps:cNvSpPr/>
                      <wps:spPr>
                        <a:xfrm>
                          <a:off x="0" y="0"/>
                          <a:ext cx="3574415" cy="1685925"/>
                        </a:xfrm>
                        <a:prstGeom prst="rect">
                          <a:avLst/>
                        </a:prstGeom>
                        <a:noFill/>
                        <a:ln w="381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C087F08" id="Rectangle 3773" o:spid="_x0000_s1026" style="position:absolute;margin-left:198.7pt;margin-top:-391.15pt;width:281.45pt;height:132.75pt;z-index:2516585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" filled="f" strokecolor="#1f4d78 [1608]" strokeweight="3pt"/>
            </w:pict>
          </mc:Fallback>
        </mc:AlternateContent>
      </w:r>
      <w:r w:rsidRPr="00BD0C65">
        <w:rPr>
          <w:rFonts w:ascii="Times New Roman" w:hAnsi="Times New Roman" w:cs="Times New Roman"/>
          <w:color w:val="173276"/>
        </w:rPr>
        <w:t>ГУРАВ. ТӨСВИЙН ОРЛОГО</w:t>
      </w:r>
      <w:bookmarkEnd w:id="207"/>
    </w:p>
    <w:bookmarkStart w:id="209" w:name="_Toc115322942"/>
    <w:p w14:paraId="1A10BC70" w14:textId="77777777" w:rsidR="00BD0C65" w:rsidRPr="00630E33" w:rsidRDefault="00BD0C65" w:rsidP="00BD0C65">
      <w:pPr>
        <w:pStyle w:val="Heading2"/>
        <w:numPr>
          <w:ilvl w:val="1"/>
          <w:numId w:val="12"/>
        </w:numPr>
        <w:spacing w:line="276" w:lineRule="auto"/>
        <w:ind w:left="851" w:hanging="425"/>
      </w:pPr>
      <w:r w:rsidRPr="003F5DC1">
        <w:rPr>
          <w:noProof/>
          <w:lang w:val="en-US" w:eastAsia="en-US"/>
        </w:rPr>
        <mc:AlternateContent>
          <mc:Choice Requires="wps">
            <w:drawing>
              <wp:anchor distT="0" distB="0" distL="114300" distR="114300" simplePos="0" relativeHeight="251658507" behindDoc="0" locked="0" layoutInCell="1" allowOverlap="1" wp14:anchorId="0C843D9B" wp14:editId="3795F474">
                <wp:simplePos x="0" y="0"/>
                <wp:positionH relativeFrom="column">
                  <wp:posOffset>-57150</wp:posOffset>
                </wp:positionH>
                <wp:positionV relativeFrom="paragraph">
                  <wp:posOffset>164020</wp:posOffset>
                </wp:positionV>
                <wp:extent cx="123825" cy="118745"/>
                <wp:effectExtent l="0" t="0" r="28575" b="14605"/>
                <wp:wrapNone/>
                <wp:docPr id="3748" name="Flowchart: Connector 3748"/>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B8D8CE" id="Flowchart: Connector 3748" o:spid="_x0000_s1026" type="#_x0000_t120" style="position:absolute;margin-left:-4.5pt;margin-top:12.9pt;width:9.75pt;height:9.35pt;z-index:251658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" fillcolor="#fdb911" strokecolor="#173276" strokeweight="1pt">
                <v:stroke joinstyle="miter"/>
              </v:shape>
            </w:pict>
          </mc:Fallback>
        </mc:AlternateContent>
      </w:r>
      <w:r w:rsidRPr="00630E33">
        <w:t>Төсвийн орлогын чиглэлээр баримтлах бодлого</w:t>
      </w:r>
      <w:bookmarkEnd w:id="208"/>
      <w:bookmarkEnd w:id="209"/>
    </w:p>
    <w:p w14:paraId="0F19D20F" w14:textId="77777777" w:rsidR="00BD0C65" w:rsidRPr="00630E33" w:rsidRDefault="00BD0C65" w:rsidP="00BD0C65">
      <w:pPr>
        <w:tabs>
          <w:tab w:val="left" w:pos="426"/>
        </w:tabs>
        <w:spacing w:line="276" w:lineRule="auto"/>
        <w:ind w:left="426" w:firstLine="567"/>
        <w:rPr>
          <w:rFonts w:eastAsia="DengXian"/>
          <w:color w:val="000000" w:themeColor="text1"/>
          <w:szCs w:val="24"/>
          <w:lang w:eastAsia="zh-CN"/>
        </w:rPr>
      </w:pPr>
      <w:r w:rsidRPr="00630E33">
        <w:rPr>
          <w:rFonts w:eastAsia="DengXian"/>
          <w:color w:val="000000" w:themeColor="text1"/>
          <w:szCs w:val="24"/>
          <w:lang w:eastAsia="zh-CN"/>
        </w:rPr>
        <w:t>Ирэх 2023 онд Шинэ сэргэлтийн бодлогын хүрээнд дэвшүүлсэн Боомтын сэргэлтийн ажлыг эрчимжүүлж, экспортыг нэмэгдүүлэхэд онцгой ач холбогдол өгч ажиллана. Мөн орон нутагт уул уурхайн төсөл, хөтөлбөр хэрэгжүүлэхийг дэмжиж, ашигт малтмалын орд газрыг эдийн засгийн эргэлтэд оруулах, уул уурхайн төсөл хөтөлбөрөөс орон нутгийн иргэдийн хүртэх эдийн засгийн өгөөжийг нэмэгдүүлэх эрх зүйн зохицуулалтыг бий болгоно. Түүнчлэн, далд эдийн засгийг бууруулж, татварын суурийг нэмэгдүүлэх бодлогыг үргэлжлүүлэн хэрэгжүүлнэ.</w:t>
      </w:r>
    </w:p>
    <w:bookmarkStart w:id="210" w:name="_Toc113893724"/>
    <w:bookmarkStart w:id="211" w:name="_Toc113894043"/>
    <w:bookmarkStart w:id="212" w:name="_Toc113894108"/>
    <w:p w14:paraId="6C9C33DB" w14:textId="77777777" w:rsidR="00BD0C65" w:rsidRPr="00630E33" w:rsidDel="00513A1E" w:rsidRDefault="00BD0C65" w:rsidP="00BD0C65">
      <w:pPr>
        <w:spacing w:line="276" w:lineRule="auto"/>
        <w:ind w:left="426" w:firstLine="0"/>
        <w:rPr>
          <w:b/>
          <w:color w:val="002060"/>
          <w:szCs w:val="24"/>
        </w:rPr>
      </w:pPr>
      <w:r w:rsidRPr="00630E33">
        <w:rPr>
          <w:b/>
          <w:noProof/>
          <w:color w:val="002060"/>
          <w:lang w:val="en-US" w:eastAsia="en-US"/>
        </w:rPr>
        <mc:AlternateContent>
          <mc:Choice Requires="wps">
            <w:drawing>
              <wp:anchor distT="0" distB="0" distL="114300" distR="114300" simplePos="0" relativeHeight="251658508" behindDoc="0" locked="0" layoutInCell="1" allowOverlap="1" wp14:anchorId="46F7AF86" wp14:editId="27158558">
                <wp:simplePos x="0" y="0"/>
                <wp:positionH relativeFrom="column">
                  <wp:posOffset>-44424</wp:posOffset>
                </wp:positionH>
                <wp:positionV relativeFrom="paragraph">
                  <wp:posOffset>40868</wp:posOffset>
                </wp:positionV>
                <wp:extent cx="90170" cy="90170"/>
                <wp:effectExtent l="0" t="0" r="24130" b="24130"/>
                <wp:wrapNone/>
                <wp:docPr id="3749" name="Flowchart: Connector 3749"/>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D8F1F3" id="Flowchart: Connector 3749" o:spid="_x0000_s1026" type="#_x0000_t120" style="position:absolute;margin-left:-3.5pt;margin-top:3.2pt;width:7.1pt;height:7.1pt;z-index:251658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" fillcolor="#173276" strokecolor="#173276" strokeweight="1pt">
                <v:stroke joinstyle="miter"/>
              </v:shape>
            </w:pict>
          </mc:Fallback>
        </mc:AlternateContent>
      </w:r>
      <w:r w:rsidRPr="00630E33">
        <w:rPr>
          <w:b/>
          <w:color w:val="002060"/>
          <w:lang w:eastAsia="zh-CN"/>
        </w:rPr>
        <w:t>Н</w:t>
      </w:r>
      <w:r w:rsidRPr="00630E33">
        <w:rPr>
          <w:b/>
          <w:color w:val="002060"/>
          <w:szCs w:val="24"/>
          <w:lang w:eastAsia="zh-CN"/>
        </w:rPr>
        <w:t xml:space="preserve">эг. </w:t>
      </w:r>
      <w:r w:rsidRPr="00630E33">
        <w:rPr>
          <w:b/>
          <w:color w:val="002060"/>
          <w:szCs w:val="24"/>
        </w:rPr>
        <w:t>Боомтын сэргэлтийг эрчимжүүлэн экспортоос орох төсвийн орлогыг нэмэгдүүлнэ.</w:t>
      </w:r>
      <w:bookmarkEnd w:id="210"/>
      <w:bookmarkEnd w:id="211"/>
      <w:bookmarkEnd w:id="212"/>
      <w:r w:rsidRPr="00630E33">
        <w:rPr>
          <w:b/>
          <w:color w:val="002060"/>
          <w:szCs w:val="24"/>
        </w:rPr>
        <w:t xml:space="preserve"> </w:t>
      </w:r>
    </w:p>
    <w:p w14:paraId="3F7E516B" w14:textId="77777777" w:rsidR="00BD0C65" w:rsidRPr="00630E33" w:rsidRDefault="00BD0C65" w:rsidP="00BD0C65">
      <w:pPr>
        <w:spacing w:before="240" w:after="0" w:line="276" w:lineRule="auto"/>
        <w:ind w:left="426" w:firstLine="567"/>
        <w:rPr>
          <w:color w:val="000000" w:themeColor="text1"/>
        </w:rPr>
      </w:pPr>
      <w:r w:rsidRPr="00630E33">
        <w:rPr>
          <w:noProof/>
          <w:lang w:val="en-US" w:eastAsia="en-US"/>
        </w:rPr>
        <mc:AlternateContent>
          <mc:Choice Requires="wps">
            <w:drawing>
              <wp:anchor distT="0" distB="0" distL="114300" distR="114300" simplePos="0" relativeHeight="251658530" behindDoc="0" locked="0" layoutInCell="1" allowOverlap="1" wp14:anchorId="7FA93664" wp14:editId="199887BA">
                <wp:simplePos x="0" y="0"/>
                <wp:positionH relativeFrom="margin">
                  <wp:posOffset>-1198245</wp:posOffset>
                </wp:positionH>
                <wp:positionV relativeFrom="paragraph">
                  <wp:posOffset>735534</wp:posOffset>
                </wp:positionV>
                <wp:extent cx="1200150" cy="1638605"/>
                <wp:effectExtent l="0" t="0" r="0" b="0"/>
                <wp:wrapNone/>
                <wp:docPr id="3750" name="Rectangle 3750"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1200150" cy="1638605"/>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751B731" w14:textId="77777777" w:rsidR="00334920" w:rsidRPr="00950BC7" w:rsidRDefault="00334920" w:rsidP="00BD0C65">
                            <w:pPr>
                              <w:ind w:firstLine="0"/>
                              <w:jc w:val="right"/>
                              <w:rPr>
                                <w:b/>
                                <w:bCs/>
                                <w:i/>
                                <w:iCs/>
                                <w:color w:val="002060"/>
                                <w:sz w:val="20"/>
                                <w14:textOutline w14:w="9525" w14:cap="rnd" w14:cmpd="sng" w14:algn="ctr">
                                  <w14:noFill/>
                                  <w14:prstDash w14:val="dash"/>
                                  <w14:bevel/>
                                </w14:textOutline>
                              </w:rPr>
                            </w:pPr>
                            <w:r w:rsidRPr="00950BC7">
                              <w:rPr>
                                <w:rStyle w:val="eop"/>
                                <w:b/>
                                <w:bCs/>
                                <w:i/>
                                <w:iCs/>
                                <w:color w:val="002060"/>
                                <w:sz w:val="20"/>
                              </w:rPr>
                              <w:t>“Шинэ сэргэлтийн бодлого”-</w:t>
                            </w:r>
                            <w:r w:rsidRPr="00950BC7">
                              <w:rPr>
                                <w:rStyle w:val="eop"/>
                                <w:i/>
                                <w:iCs/>
                                <w:color w:val="002060"/>
                                <w:sz w:val="20"/>
                              </w:rPr>
                              <w:t>ын хүрээнд дэвшүүлсэн бодлогуудад онцгой ач холбогдол өгч ажиллахаар төлөвлөж байна.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93664" id="Rectangle 3750" o:spid="_x0000_s1071" alt="‣Дэлхийн эдийн засаг 2022 онд 4.9 хувиар өсөх төлөвтэй байна." style="position:absolute;left:0;text-align:left;margin-left:-94.35pt;margin-top:57.9pt;width:94.5pt;height:129pt;z-index:2516585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" filled="f" stroked="f" strokeweight="1pt">
                <v:stroke dashstyle="dash"/>
                <v:textbox>
                  <w:txbxContent>
                    <w:p w14:paraId="2751B731" w14:textId="77777777" w:rsidR="00334920" w:rsidRPr="00950BC7" w:rsidRDefault="00334920" w:rsidP="00BD0C65">
                      <w:pPr>
                        <w:ind w:firstLine="0"/>
                        <w:jc w:val="right"/>
                        <w:rPr>
                          <w:b/>
                          <w:bCs/>
                          <w:i/>
                          <w:iCs/>
                          <w:color w:val="002060"/>
                          <w:sz w:val="20"/>
                          <w14:textOutline w14:w="9525" w14:cap="rnd" w14:cmpd="sng" w14:algn="ctr">
                            <w14:noFill/>
                            <w14:prstDash w14:val="dash"/>
                            <w14:bevel/>
                          </w14:textOutline>
                        </w:rPr>
                      </w:pPr>
                      <w:r w:rsidRPr="00950BC7">
                        <w:rPr>
                          <w:rStyle w:val="eop"/>
                          <w:b/>
                          <w:bCs/>
                          <w:i/>
                          <w:iCs/>
                          <w:color w:val="002060"/>
                          <w:sz w:val="20"/>
                        </w:rPr>
                        <w:t>“Шинэ сэргэлтийн бодлого”-</w:t>
                      </w:r>
                      <w:r w:rsidRPr="00950BC7">
                        <w:rPr>
                          <w:rStyle w:val="eop"/>
                          <w:i/>
                          <w:iCs/>
                          <w:color w:val="002060"/>
                          <w:sz w:val="20"/>
                        </w:rPr>
                        <w:t>ын хүрээнд дэвшүүлсэн бодлогуудад онцгой ач холбогдол өгч ажиллахаар төлөвлөж байна.</w:t>
                      </w:r>
                    </w:p>
                  </w:txbxContent>
                </v:textbox>
                <w10:wrap anchorx="margin"/>
              </v:rect>
            </w:pict>
          </mc:Fallback>
        </mc:AlternateContent>
      </w:r>
      <w:r w:rsidRPr="00630E33">
        <w:rPr>
          <w:color w:val="000000" w:themeColor="text1"/>
        </w:rPr>
        <w:t xml:space="preserve">Засгийн </w:t>
      </w:r>
      <w:r w:rsidRPr="002625D4">
        <w:rPr>
          <w:color w:val="000000" w:themeColor="text1"/>
        </w:rPr>
        <w:t>газар</w:t>
      </w:r>
      <w:r w:rsidRPr="00630E33">
        <w:rPr>
          <w:color w:val="000000" w:themeColor="text1"/>
        </w:rPr>
        <w:t xml:space="preserve"> Шинэ сэргэлтийн бодлогын хүрээнд хилийн боомтуудын хүчин чадлыг нэмэгдүүлэх, үйл ажиллагааг сайжруулах чиглэлээр бүхий л арга хэмжээг хэрэгжүүлэн ажиллаж байна. Ирэх онд боомтуудын үндсэн байгууламжийн ачаа тээврийн нэвтрүүлэх хэсгийг өргөтгөх ажлыг үргэлжлүүлэх, голлох боомтуудад шинэ технологийг нэвтрүүлэх ажлыг эрчимжүүлж, автомат удирдлагатай болон энгийн чингэлэг тээврийн терминалуудыг байгуулах ажлуудыг бүрэн дуусгана. Тодруулбал:</w:t>
      </w:r>
    </w:p>
    <w:p w14:paraId="6C064F42" w14:textId="77777777" w:rsidR="00BD0C65" w:rsidRPr="00630E33" w:rsidRDefault="00BD0C65" w:rsidP="00BD0C65">
      <w:pPr>
        <w:pStyle w:val="ListParagraph"/>
        <w:numPr>
          <w:ilvl w:val="0"/>
          <w:numId w:val="10"/>
        </w:numPr>
        <w:spacing w:before="240" w:line="276" w:lineRule="auto"/>
        <w:rPr>
          <w:color w:val="000000" w:themeColor="text1"/>
          <w:szCs w:val="24"/>
        </w:rPr>
      </w:pPr>
      <w:r w:rsidRPr="00630E33">
        <w:rPr>
          <w:color w:val="000000" w:themeColor="text1"/>
          <w:szCs w:val="24"/>
        </w:rPr>
        <w:t>Гашуунсухайт-</w:t>
      </w:r>
      <w:r w:rsidRPr="002625D4">
        <w:rPr>
          <w:color w:val="000000" w:themeColor="text1"/>
          <w:szCs w:val="24"/>
        </w:rPr>
        <w:t>Ганцмод</w:t>
      </w:r>
      <w:r w:rsidRPr="00630E33">
        <w:rPr>
          <w:color w:val="000000" w:themeColor="text1"/>
          <w:szCs w:val="24"/>
        </w:rPr>
        <w:t xml:space="preserve"> боомтын төмөр замыг холбон, экспортын хэмжээг нэмэгдүүлж, тээврийн зардлыг бууруулах замаар байгалийн баялгаас хүртэх өгөөжийг нэмэгдүүлнэ;</w:t>
      </w:r>
    </w:p>
    <w:p w14:paraId="491B8B91" w14:textId="77777777" w:rsidR="00BD0C65" w:rsidRPr="00630E33" w:rsidRDefault="00BD0C65" w:rsidP="00BD0C65">
      <w:pPr>
        <w:pStyle w:val="ListParagraph"/>
        <w:numPr>
          <w:ilvl w:val="0"/>
          <w:numId w:val="10"/>
        </w:numPr>
        <w:spacing w:before="240" w:line="276" w:lineRule="auto"/>
        <w:rPr>
          <w:color w:val="000000" w:themeColor="text1"/>
          <w:szCs w:val="24"/>
        </w:rPr>
      </w:pPr>
      <w:r w:rsidRPr="00630E33">
        <w:rPr>
          <w:color w:val="000000" w:themeColor="text1"/>
          <w:szCs w:val="24"/>
        </w:rPr>
        <w:t>Боомтуудын болон боомт хүртэлх дэд бүтцийн ажлуудыг дуусган, голлох хилийн боомтуудын хүчин чадлыг нэмэгдүүлж, шинэ технологийг нэвтрүүлнэ;</w:t>
      </w:r>
    </w:p>
    <w:p w14:paraId="40C6056E" w14:textId="77777777" w:rsidR="00BD0C65" w:rsidRPr="00630E33" w:rsidRDefault="00BD0C65" w:rsidP="00BD0C65">
      <w:pPr>
        <w:pStyle w:val="ListParagraph"/>
        <w:numPr>
          <w:ilvl w:val="0"/>
          <w:numId w:val="10"/>
        </w:numPr>
        <w:spacing w:before="240" w:line="276" w:lineRule="auto"/>
        <w:rPr>
          <w:color w:val="000000" w:themeColor="text1"/>
          <w:szCs w:val="24"/>
        </w:rPr>
      </w:pPr>
      <w:r w:rsidRPr="00630E33">
        <w:rPr>
          <w:color w:val="000000" w:themeColor="text1"/>
          <w:szCs w:val="24"/>
        </w:rPr>
        <w:t xml:space="preserve">Автомат удирдлагатай чингэлэг тээврийн үйл ажиллагааг эрчимжүүлэн нүүрсний экспортын хэмжээг нэмэгдүүлнэ; </w:t>
      </w:r>
    </w:p>
    <w:p w14:paraId="07CB18F1" w14:textId="77777777" w:rsidR="00BD0C65" w:rsidRPr="00630E33" w:rsidRDefault="00BD0C65" w:rsidP="00BD0C65">
      <w:pPr>
        <w:pStyle w:val="ListParagraph"/>
        <w:numPr>
          <w:ilvl w:val="0"/>
          <w:numId w:val="10"/>
        </w:numPr>
        <w:spacing w:before="240" w:line="276" w:lineRule="auto"/>
        <w:rPr>
          <w:szCs w:val="24"/>
          <w:lang w:eastAsia="zh-CN"/>
        </w:rPr>
      </w:pPr>
      <w:r w:rsidRPr="00630E33">
        <w:rPr>
          <w:color w:val="000000" w:themeColor="text1"/>
          <w:szCs w:val="24"/>
        </w:rPr>
        <w:t>Цагаандэл-Уул</w:t>
      </w:r>
      <w:r w:rsidRPr="00A82E9E">
        <w:rPr>
          <w:color w:val="000000" w:themeColor="text1"/>
          <w:szCs w:val="24"/>
        </w:rPr>
        <w:t>,</w:t>
      </w:r>
      <w:r w:rsidRPr="00630E33">
        <w:rPr>
          <w:color w:val="000000" w:themeColor="text1"/>
          <w:szCs w:val="24"/>
        </w:rPr>
        <w:t xml:space="preserve"> Хавирга боомтыг </w:t>
      </w:r>
      <w:r w:rsidRPr="00A82E9E">
        <w:rPr>
          <w:color w:val="000000" w:themeColor="text1"/>
          <w:szCs w:val="24"/>
        </w:rPr>
        <w:t>нээх</w:t>
      </w:r>
      <w:r w:rsidRPr="00630E33">
        <w:rPr>
          <w:color w:val="000000" w:themeColor="text1"/>
          <w:szCs w:val="24"/>
        </w:rPr>
        <w:t xml:space="preserve"> үйл ажиллагааг эхлүүлснээр экспортын гарцыг нэмэгдүүлнэ. </w:t>
      </w:r>
    </w:p>
    <w:bookmarkStart w:id="213" w:name="_Toc113893725"/>
    <w:bookmarkStart w:id="214" w:name="_Toc113894044"/>
    <w:bookmarkStart w:id="215" w:name="_Toc113894109"/>
    <w:p w14:paraId="15889013" w14:textId="77777777" w:rsidR="00BD0C65" w:rsidRPr="00630E33" w:rsidRDefault="00BD0C65" w:rsidP="00BD0C65">
      <w:pPr>
        <w:spacing w:line="276" w:lineRule="auto"/>
        <w:ind w:left="426" w:firstLine="0"/>
        <w:rPr>
          <w:b/>
          <w:color w:val="002060"/>
          <w:szCs w:val="24"/>
          <w:lang w:eastAsia="zh-CN"/>
        </w:rPr>
      </w:pPr>
      <w:r w:rsidRPr="00630E33">
        <w:rPr>
          <w:b/>
          <w:noProof/>
          <w:color w:val="002060"/>
          <w:lang w:val="en-US" w:eastAsia="en-US"/>
        </w:rPr>
        <mc:AlternateContent>
          <mc:Choice Requires="wps">
            <w:drawing>
              <wp:anchor distT="0" distB="0" distL="114300" distR="114300" simplePos="0" relativeHeight="251658509" behindDoc="0" locked="0" layoutInCell="1" allowOverlap="1" wp14:anchorId="0B9BA58B" wp14:editId="6D2A7719">
                <wp:simplePos x="0" y="0"/>
                <wp:positionH relativeFrom="column">
                  <wp:posOffset>-43891</wp:posOffset>
                </wp:positionH>
                <wp:positionV relativeFrom="paragraph">
                  <wp:posOffset>43891</wp:posOffset>
                </wp:positionV>
                <wp:extent cx="90170" cy="90170"/>
                <wp:effectExtent l="0" t="0" r="24130" b="24130"/>
                <wp:wrapNone/>
                <wp:docPr id="3751" name="Flowchart: Connector 3751"/>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E07DEA" id="Flowchart: Connector 3751" o:spid="_x0000_s1026" type="#_x0000_t120" style="position:absolute;margin-left:-3.45pt;margin-top:3.45pt;width:7.1pt;height:7.1pt;z-index:251658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" fillcolor="#173276" strokecolor="#173276" strokeweight="1pt">
                <v:stroke joinstyle="miter"/>
              </v:shape>
            </w:pict>
          </mc:Fallback>
        </mc:AlternateContent>
      </w:r>
      <w:r w:rsidRPr="00630E33">
        <w:rPr>
          <w:b/>
          <w:color w:val="002060"/>
          <w:lang w:eastAsia="zh-CN"/>
        </w:rPr>
        <w:t>Хоёр</w:t>
      </w:r>
      <w:r w:rsidRPr="00630E33">
        <w:rPr>
          <w:b/>
          <w:color w:val="002060"/>
          <w:szCs w:val="24"/>
          <w:lang w:eastAsia="zh-CN"/>
        </w:rPr>
        <w:t>. Уул уурхайн төсөл хөтөлбөрөөс орон нутгийн иргэдийн хүртэх эдийн засгийн өгөөжийг нэмэгдүүлнэ.</w:t>
      </w:r>
      <w:bookmarkEnd w:id="213"/>
      <w:bookmarkEnd w:id="214"/>
      <w:bookmarkEnd w:id="215"/>
    </w:p>
    <w:p w14:paraId="330BD70F" w14:textId="77777777" w:rsidR="00BD0C65" w:rsidRPr="00630E33" w:rsidRDefault="00BD0C65" w:rsidP="00BD0C65">
      <w:pPr>
        <w:spacing w:before="240" w:after="0" w:line="276" w:lineRule="auto"/>
        <w:ind w:left="426" w:firstLine="567"/>
        <w:rPr>
          <w:color w:val="000000" w:themeColor="text1"/>
          <w:szCs w:val="24"/>
        </w:rPr>
      </w:pPr>
      <w:bookmarkStart w:id="216" w:name="_Toc113893726"/>
      <w:bookmarkStart w:id="217" w:name="_Toc113894045"/>
      <w:bookmarkStart w:id="218" w:name="_Toc113894110"/>
      <w:r w:rsidRPr="00630E33">
        <w:rPr>
          <w:color w:val="000000" w:themeColor="text1"/>
          <w:szCs w:val="24"/>
        </w:rPr>
        <w:t>Орон нутагт уул уурхайн төсөл, хөтөлбөр хэрэгжүүлэхийг дэмжиж, уул уурхайн төсөл хөтөлбөрөөс нутгийн иргэдийн хүртэх үр өгөөжийг нэмэгдүүлэх</w:t>
      </w:r>
      <w:r w:rsidRPr="00630E33">
        <w:rPr>
          <w:rFonts w:eastAsiaTheme="minorEastAsia"/>
          <w:color w:val="000000" w:themeColor="text1"/>
          <w:szCs w:val="24"/>
          <w:lang w:eastAsia="zh-CN"/>
        </w:rPr>
        <w:t>, уул уурхайн үйл ажиллагаа эрхлэгч, нутгийн захиргааны байгууллагын хамтын ажиллагааг сайжруулах эрх зүйн зохицуулалт хийнэ</w:t>
      </w:r>
      <w:r w:rsidRPr="00630E33">
        <w:rPr>
          <w:color w:val="000000" w:themeColor="text1"/>
          <w:szCs w:val="24"/>
        </w:rPr>
        <w:t xml:space="preserve">. </w:t>
      </w:r>
    </w:p>
    <w:p w14:paraId="68463017" w14:textId="77777777" w:rsidR="00BD0C65" w:rsidRPr="00630E33" w:rsidRDefault="00BD0C65" w:rsidP="00BD0C65">
      <w:pPr>
        <w:spacing w:before="240" w:line="276" w:lineRule="auto"/>
        <w:ind w:left="426" w:firstLine="567"/>
        <w:rPr>
          <w:color w:val="000000" w:themeColor="text1"/>
          <w:szCs w:val="24"/>
        </w:rPr>
      </w:pPr>
      <w:r w:rsidRPr="00630E33">
        <w:rPr>
          <w:color w:val="000000" w:themeColor="text1"/>
          <w:szCs w:val="24"/>
        </w:rPr>
        <w:t xml:space="preserve">Энэ хүрээнд уул уурхайн салбарт үйл ажиллагаа явуулж буй аж ахуйн нэгжүүдийн нийгмийн хариуцлагын хүрээнд нутгийн захиргааны </w:t>
      </w:r>
      <w:r w:rsidRPr="00630E33">
        <w:rPr>
          <w:color w:val="000000" w:themeColor="text1"/>
          <w:szCs w:val="24"/>
        </w:rPr>
        <w:lastRenderedPageBreak/>
        <w:t xml:space="preserve">байгууллагад өгсөн хандив, тусламжийг холбогдох орон нутгийн хөгжлийн санд төвлөрүүлэхээр хуульд өөрчлөлт оруулна. </w:t>
      </w:r>
    </w:p>
    <w:p w14:paraId="67AFD3CB" w14:textId="77777777" w:rsidR="00BD0C65" w:rsidRPr="00630E33" w:rsidRDefault="00BD0C65" w:rsidP="00BD0C65">
      <w:pPr>
        <w:spacing w:line="276" w:lineRule="auto"/>
        <w:ind w:left="426" w:firstLine="567"/>
        <w:rPr>
          <w:color w:val="000000" w:themeColor="text1"/>
          <w:szCs w:val="24"/>
        </w:rPr>
      </w:pPr>
      <w:r w:rsidRPr="00630E33">
        <w:rPr>
          <w:color w:val="000000" w:themeColor="text1"/>
          <w:szCs w:val="24"/>
        </w:rPr>
        <w:t xml:space="preserve">Түүнчлэн, уул уурхайн үйл ажиллагаанаас орон нутгийн иргэдийн хүртэх өгөөжийг нэмэгдүүлэх зорилгоор тусгай зөвшөөрөл эзэмшигч этгээд үйл ажиллагаа явуулж буй тухайн сум, дүүргийн иргэдийг ажлын байраар хангадаг </w:t>
      </w:r>
      <w:r w:rsidRPr="002625D4">
        <w:rPr>
          <w:color w:val="000000" w:themeColor="text1"/>
          <w:szCs w:val="24"/>
        </w:rPr>
        <w:t>байх</w:t>
      </w:r>
      <w:r>
        <w:rPr>
          <w:color w:val="000000" w:themeColor="text1"/>
          <w:szCs w:val="24"/>
        </w:rPr>
        <w:t>ыг бодлогоор дэмжинэ</w:t>
      </w:r>
      <w:r w:rsidRPr="00630E33">
        <w:rPr>
          <w:color w:val="000000" w:themeColor="text1"/>
          <w:szCs w:val="24"/>
        </w:rPr>
        <w:t xml:space="preserve">. </w:t>
      </w:r>
    </w:p>
    <w:p w14:paraId="5F5D1319" w14:textId="77777777" w:rsidR="00BD0C65" w:rsidRPr="00630E33" w:rsidRDefault="00BD0C65" w:rsidP="00BD0C65">
      <w:pPr>
        <w:spacing w:line="276" w:lineRule="auto"/>
        <w:ind w:left="426" w:firstLine="0"/>
        <w:rPr>
          <w:b/>
          <w:color w:val="002060"/>
          <w:lang w:eastAsia="zh-CN"/>
        </w:rPr>
      </w:pPr>
      <w:r w:rsidRPr="00630E33">
        <w:rPr>
          <w:noProof/>
          <w:lang w:val="en-US" w:eastAsia="en-US"/>
        </w:rPr>
        <mc:AlternateContent>
          <mc:Choice Requires="wps">
            <w:drawing>
              <wp:anchor distT="0" distB="0" distL="114300" distR="114300" simplePos="0" relativeHeight="251658510" behindDoc="0" locked="0" layoutInCell="1" allowOverlap="1" wp14:anchorId="1127DD5D" wp14:editId="41640630">
                <wp:simplePos x="0" y="0"/>
                <wp:positionH relativeFrom="column">
                  <wp:posOffset>-45720</wp:posOffset>
                </wp:positionH>
                <wp:positionV relativeFrom="paragraph">
                  <wp:posOffset>39675</wp:posOffset>
                </wp:positionV>
                <wp:extent cx="90170" cy="90170"/>
                <wp:effectExtent l="0" t="0" r="24130" b="24130"/>
                <wp:wrapNone/>
                <wp:docPr id="3752" name="Flowchart: Connector 3752"/>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25FA2E" id="Flowchart: Connector 3752" o:spid="_x0000_s1026" type="#_x0000_t120" style="position:absolute;margin-left:-3.6pt;margin-top:3.1pt;width:7.1pt;height:7.1pt;z-index:251658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" fillcolor="#173276" strokecolor="#173276" strokeweight="1pt">
                <v:stroke joinstyle="miter"/>
              </v:shape>
            </w:pict>
          </mc:Fallback>
        </mc:AlternateContent>
      </w:r>
      <w:r w:rsidRPr="00630E33">
        <w:rPr>
          <w:b/>
          <w:color w:val="002060"/>
          <w:lang w:eastAsia="zh-CN"/>
        </w:rPr>
        <w:t>Гурав. Далд эдийн засгийг бууруулж, татварын суурийг нэмэгдүүлнэ.</w:t>
      </w:r>
      <w:bookmarkEnd w:id="216"/>
      <w:bookmarkEnd w:id="217"/>
      <w:bookmarkEnd w:id="218"/>
    </w:p>
    <w:p w14:paraId="10B285B2" w14:textId="77777777" w:rsidR="00BD0C65" w:rsidRPr="00630E33" w:rsidRDefault="00BD0C65" w:rsidP="00BD0C65">
      <w:pPr>
        <w:spacing w:line="276" w:lineRule="auto"/>
        <w:ind w:left="426" w:firstLine="567"/>
        <w:rPr>
          <w:color w:val="000000" w:themeColor="text1"/>
        </w:rPr>
      </w:pPr>
      <w:r w:rsidRPr="00A82E9E">
        <w:rPr>
          <w:color w:val="000000" w:themeColor="text1"/>
        </w:rPr>
        <w:t>Засгийн газраас татварын бүртгэлийг сайжруулах, цахимжуулах, цахим төлбөрийн баримтын системийг үе шаттай хөгжүүлэх замаар далд</w:t>
      </w:r>
      <w:r w:rsidRPr="00630E33">
        <w:rPr>
          <w:color w:val="000000" w:themeColor="text1"/>
        </w:rPr>
        <w:t xml:space="preserve"> эдийн засгийг бууруулах, </w:t>
      </w:r>
      <w:r w:rsidRPr="00A82E9E">
        <w:rPr>
          <w:color w:val="000000" w:themeColor="text1"/>
        </w:rPr>
        <w:t xml:space="preserve">татварын </w:t>
      </w:r>
      <w:r w:rsidRPr="00630E33">
        <w:rPr>
          <w:color w:val="000000" w:themeColor="text1"/>
        </w:rPr>
        <w:t>суурийг өргөжүүлэх, төсвийн орлогыг нэмэгдүүлэх арга хэмжээг үргэлжлүүлэн хэрэгжүүлнэ.</w:t>
      </w:r>
    </w:p>
    <w:p w14:paraId="2BBFA873" w14:textId="77777777" w:rsidR="00BD0C65" w:rsidRPr="00630E33" w:rsidRDefault="00BD0C65" w:rsidP="00BD0C65">
      <w:pPr>
        <w:spacing w:line="276" w:lineRule="auto"/>
        <w:ind w:left="426" w:firstLine="567"/>
        <w:rPr>
          <w:color w:val="000000" w:themeColor="text1"/>
        </w:rPr>
      </w:pPr>
      <w:r w:rsidRPr="00630E33">
        <w:rPr>
          <w:color w:val="000000" w:themeColor="text1"/>
        </w:rPr>
        <w:t>Энэ хүрээнд татвар</w:t>
      </w:r>
      <w:r w:rsidRPr="00A82E9E">
        <w:rPr>
          <w:color w:val="000000" w:themeColor="text1"/>
        </w:rPr>
        <w:t xml:space="preserve">, </w:t>
      </w:r>
      <w:r w:rsidRPr="00630E33">
        <w:rPr>
          <w:color w:val="000000" w:themeColor="text1"/>
        </w:rPr>
        <w:t xml:space="preserve">гаалийн </w:t>
      </w:r>
      <w:r w:rsidRPr="00A82E9E">
        <w:rPr>
          <w:color w:val="000000" w:themeColor="text1"/>
        </w:rPr>
        <w:t>болон бусад төрийн байгууллага хоорондын</w:t>
      </w:r>
      <w:r w:rsidRPr="00630E33">
        <w:rPr>
          <w:color w:val="000000" w:themeColor="text1"/>
        </w:rPr>
        <w:t xml:space="preserve"> үйл ажиллагааны уялдаа холбоог </w:t>
      </w:r>
      <w:r w:rsidRPr="00A82E9E">
        <w:rPr>
          <w:color w:val="000000" w:themeColor="text1"/>
        </w:rPr>
        <w:t>сайжруулж</w:t>
      </w:r>
      <w:r w:rsidRPr="00630E33">
        <w:rPr>
          <w:color w:val="000000" w:themeColor="text1"/>
        </w:rPr>
        <w:t xml:space="preserve">, </w:t>
      </w:r>
      <w:r w:rsidRPr="002625D4">
        <w:rPr>
          <w:color w:val="000000" w:themeColor="text1"/>
        </w:rPr>
        <w:t>бараа</w:t>
      </w:r>
      <w:r w:rsidRPr="00630E33">
        <w:rPr>
          <w:color w:val="000000" w:themeColor="text1"/>
        </w:rPr>
        <w:t xml:space="preserve"> </w:t>
      </w:r>
      <w:r>
        <w:rPr>
          <w:color w:val="000000" w:themeColor="text1"/>
        </w:rPr>
        <w:t>бүтээгдэхүүний бүртгэл, мэдээллийг</w:t>
      </w:r>
      <w:r w:rsidRPr="00630E33">
        <w:rPr>
          <w:color w:val="000000" w:themeColor="text1"/>
        </w:rPr>
        <w:t xml:space="preserve"> </w:t>
      </w:r>
      <w:r w:rsidRPr="00A82E9E">
        <w:rPr>
          <w:color w:val="000000" w:themeColor="text1"/>
        </w:rPr>
        <w:t>өргөжүүлснээр</w:t>
      </w:r>
      <w:r w:rsidRPr="00630E33">
        <w:rPr>
          <w:color w:val="000000" w:themeColor="text1"/>
        </w:rPr>
        <w:t xml:space="preserve"> бараа, бүтээгдэхүүн, ашигт малтмалыг үйлдвэрлэл, борлуулалт, импорт, экспортын үе шат бүрээр цахим төлбөрийн баримт, гаалийн мэдүүлэг, гаалийн лабораторийн дүгнэлтэд үндэслэн татварын бүртгэл, мэдээллийн нэгдсэн санд бүртгэх арга хэмжээг авч хэрэгжүүлнэ. </w:t>
      </w:r>
    </w:p>
    <w:p w14:paraId="72AE12C0" w14:textId="77777777" w:rsidR="00BD0C65" w:rsidRPr="00630E33" w:rsidRDefault="00BD0C65" w:rsidP="00BD0C65">
      <w:pPr>
        <w:spacing w:line="276" w:lineRule="auto"/>
        <w:ind w:left="426" w:firstLine="567"/>
        <w:rPr>
          <w:color w:val="000000" w:themeColor="text1"/>
        </w:rPr>
      </w:pPr>
      <w:r w:rsidRPr="00630E33">
        <w:rPr>
          <w:color w:val="000000" w:themeColor="text1"/>
        </w:rPr>
        <w:t xml:space="preserve">Түүнчлэн, </w:t>
      </w:r>
      <w:r>
        <w:rPr>
          <w:color w:val="000000" w:themeColor="text1"/>
        </w:rPr>
        <w:t xml:space="preserve">цахим төлбөрийн </w:t>
      </w:r>
      <w:r w:rsidRPr="00630E33">
        <w:rPr>
          <w:color w:val="000000" w:themeColor="text1"/>
        </w:rPr>
        <w:t xml:space="preserve">баримтын хамрагдалтыг нэмэгдүүлэх ажлыг үргэлжлүүлэн хэрэгжүүлэх бөгөөд төвлөрсөн зах, худалдааны төвүүдэд үйл ажиллагаа явуулж байгаа </w:t>
      </w:r>
      <w:r>
        <w:rPr>
          <w:color w:val="000000" w:themeColor="text1"/>
        </w:rPr>
        <w:t>болон</w:t>
      </w:r>
      <w:r w:rsidRPr="003F5DC1">
        <w:rPr>
          <w:color w:val="000000" w:themeColor="text1"/>
        </w:rPr>
        <w:t xml:space="preserve"> </w:t>
      </w:r>
      <w:r>
        <w:rPr>
          <w:color w:val="000000" w:themeColor="text1"/>
        </w:rPr>
        <w:t xml:space="preserve">төлбөрийн баримт </w:t>
      </w:r>
      <w:r w:rsidRPr="00A82E9E">
        <w:rPr>
          <w:color w:val="000000" w:themeColor="text1"/>
        </w:rPr>
        <w:t>олголтын түвшин багатай зарим</w:t>
      </w:r>
      <w:r w:rsidRPr="003F5DC1">
        <w:rPr>
          <w:color w:val="000000" w:themeColor="text1"/>
        </w:rPr>
        <w:t xml:space="preserve"> </w:t>
      </w:r>
      <w:r w:rsidRPr="00630E33">
        <w:rPr>
          <w:color w:val="000000" w:themeColor="text1"/>
        </w:rPr>
        <w:t xml:space="preserve">иргэд, аж ахуйн </w:t>
      </w:r>
      <w:r w:rsidRPr="00A82E9E">
        <w:rPr>
          <w:color w:val="000000" w:themeColor="text1"/>
        </w:rPr>
        <w:t>нэгжүүдийн</w:t>
      </w:r>
      <w:r w:rsidRPr="00630E33">
        <w:rPr>
          <w:color w:val="000000" w:themeColor="text1"/>
        </w:rPr>
        <w:t xml:space="preserve"> ажил гүйлгээг бүртгэх, </w:t>
      </w:r>
      <w:r w:rsidRPr="00A82E9E">
        <w:rPr>
          <w:color w:val="000000" w:themeColor="text1"/>
        </w:rPr>
        <w:t xml:space="preserve">төлбөрийн </w:t>
      </w:r>
      <w:r w:rsidRPr="00630E33">
        <w:rPr>
          <w:color w:val="000000" w:themeColor="text1"/>
        </w:rPr>
        <w:t xml:space="preserve">баримт </w:t>
      </w:r>
      <w:r w:rsidRPr="00630E33">
        <w:rPr>
          <w:rFonts w:eastAsiaTheme="minorEastAsia"/>
          <w:color w:val="000000" w:themeColor="text1"/>
          <w:lang w:eastAsia="zh-CN"/>
        </w:rPr>
        <w:t>олгох</w:t>
      </w:r>
      <w:r w:rsidRPr="00630E33">
        <w:rPr>
          <w:color w:val="000000" w:themeColor="text1"/>
        </w:rPr>
        <w:t xml:space="preserve"> ажлыг эрчимжүүлнэ. </w:t>
      </w:r>
      <w:r>
        <w:rPr>
          <w:color w:val="000000" w:themeColor="text1"/>
        </w:rPr>
        <w:t xml:space="preserve">Улмаар татварын </w:t>
      </w:r>
      <w:r w:rsidRPr="00630E33">
        <w:rPr>
          <w:color w:val="000000" w:themeColor="text1"/>
        </w:rPr>
        <w:t xml:space="preserve">зорилгоор банк, </w:t>
      </w:r>
      <w:r>
        <w:rPr>
          <w:color w:val="000000" w:themeColor="text1"/>
        </w:rPr>
        <w:t>санхүүгийн</w:t>
      </w:r>
      <w:r w:rsidRPr="00630E33">
        <w:rPr>
          <w:color w:val="000000" w:themeColor="text1"/>
        </w:rPr>
        <w:t xml:space="preserve"> байгууллагаас авах </w:t>
      </w:r>
      <w:r>
        <w:rPr>
          <w:color w:val="000000" w:themeColor="text1"/>
        </w:rPr>
        <w:t xml:space="preserve">хөндлөнгийн </w:t>
      </w:r>
      <w:r w:rsidRPr="00630E33">
        <w:rPr>
          <w:color w:val="000000" w:themeColor="text1"/>
        </w:rPr>
        <w:t xml:space="preserve">мэдээллээр татварын мэдээллийн </w:t>
      </w:r>
      <w:r w:rsidRPr="005661C3">
        <w:rPr>
          <w:color w:val="000000" w:themeColor="text1"/>
        </w:rPr>
        <w:t>сан</w:t>
      </w:r>
      <w:r>
        <w:rPr>
          <w:color w:val="000000" w:themeColor="text1"/>
        </w:rPr>
        <w:t>г</w:t>
      </w:r>
      <w:r w:rsidRPr="00630E33">
        <w:rPr>
          <w:color w:val="000000" w:themeColor="text1"/>
        </w:rPr>
        <w:t xml:space="preserve"> баяжуулж, мэдээллийн </w:t>
      </w:r>
      <w:r w:rsidRPr="003F5DC1">
        <w:rPr>
          <w:color w:val="000000" w:themeColor="text1"/>
        </w:rPr>
        <w:t>технологи</w:t>
      </w:r>
      <w:r>
        <w:rPr>
          <w:color w:val="000000" w:themeColor="text1"/>
        </w:rPr>
        <w:t>д суурилсан эрсдэлийн удирдлагыг хэрэгжүүлж</w:t>
      </w:r>
      <w:r w:rsidRPr="00630E33">
        <w:rPr>
          <w:color w:val="000000" w:themeColor="text1"/>
        </w:rPr>
        <w:t xml:space="preserve"> эрсдэлтэй салбар, </w:t>
      </w:r>
      <w:r>
        <w:rPr>
          <w:color w:val="000000" w:themeColor="text1"/>
        </w:rPr>
        <w:t>этгээдийг</w:t>
      </w:r>
      <w:r w:rsidRPr="00630E33">
        <w:rPr>
          <w:color w:val="000000" w:themeColor="text1"/>
        </w:rPr>
        <w:t xml:space="preserve"> тодорхойлж тэдгээрийг татварын бүртгэлд хамруулах, </w:t>
      </w:r>
      <w:r>
        <w:rPr>
          <w:color w:val="000000" w:themeColor="text1"/>
        </w:rPr>
        <w:t>тайлагнуулах</w:t>
      </w:r>
      <w:r w:rsidRPr="00630E33">
        <w:rPr>
          <w:color w:val="000000" w:themeColor="text1"/>
        </w:rPr>
        <w:t xml:space="preserve"> арга хэмжээг үргэлжлүүлэн хэрэгжүүлнэ. </w:t>
      </w:r>
    </w:p>
    <w:bookmarkStart w:id="219" w:name="_Toc115134582"/>
    <w:bookmarkStart w:id="220" w:name="_Toc115322943"/>
    <w:p w14:paraId="1B123AD3" w14:textId="77777777" w:rsidR="00BD0C65" w:rsidRPr="00630E33" w:rsidRDefault="00BD0C65" w:rsidP="00BD0C65">
      <w:pPr>
        <w:pStyle w:val="Heading2"/>
        <w:numPr>
          <w:ilvl w:val="1"/>
          <w:numId w:val="12"/>
        </w:numPr>
        <w:spacing w:line="276" w:lineRule="auto"/>
        <w:ind w:left="851" w:hanging="425"/>
      </w:pPr>
      <w:r w:rsidRPr="003F5DC1">
        <w:rPr>
          <w:noProof/>
          <w:lang w:val="en-US" w:eastAsia="en-US"/>
        </w:rPr>
        <mc:AlternateContent>
          <mc:Choice Requires="wps">
            <w:drawing>
              <wp:anchor distT="0" distB="0" distL="114300" distR="114300" simplePos="0" relativeHeight="251658529" behindDoc="0" locked="0" layoutInCell="1" allowOverlap="1" wp14:anchorId="354E2B44" wp14:editId="12DEA2A7">
                <wp:simplePos x="0" y="0"/>
                <wp:positionH relativeFrom="column">
                  <wp:posOffset>-55245</wp:posOffset>
                </wp:positionH>
                <wp:positionV relativeFrom="paragraph">
                  <wp:posOffset>157810</wp:posOffset>
                </wp:positionV>
                <wp:extent cx="123930" cy="119062"/>
                <wp:effectExtent l="0" t="0" r="28575" b="14605"/>
                <wp:wrapNone/>
                <wp:docPr id="2019233376" name="Flowchart: Connector 2019233376"/>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75564E" id="Flowchart: Connector 2019233376" o:spid="_x0000_s1026" type="#_x0000_t120" style="position:absolute;margin-left:-4.35pt;margin-top:12.45pt;width:9.75pt;height:9.35pt;z-index:251658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" fillcolor="#fdb911" strokecolor="#173276" strokeweight="1pt">
                <v:stroke joinstyle="miter"/>
              </v:shape>
            </w:pict>
          </mc:Fallback>
        </mc:AlternateContent>
      </w:r>
      <w:r w:rsidRPr="00630E33">
        <w:t>Татварын чиглэлээр авч хэрэгжүүлэх бодлого</w:t>
      </w:r>
      <w:bookmarkEnd w:id="219"/>
      <w:bookmarkEnd w:id="220"/>
    </w:p>
    <w:p w14:paraId="256779DC" w14:textId="77777777" w:rsidR="00BD0C65" w:rsidRPr="00630E33" w:rsidRDefault="00BD0C65" w:rsidP="00BD0C65">
      <w:pPr>
        <w:spacing w:line="276" w:lineRule="auto"/>
        <w:ind w:left="426" w:firstLine="0"/>
        <w:rPr>
          <w:b/>
          <w:color w:val="002060"/>
          <w:lang w:eastAsia="zh-CN"/>
        </w:rPr>
      </w:pPr>
      <w:r w:rsidRPr="00630E33">
        <w:rPr>
          <w:noProof/>
          <w:lang w:val="en-US" w:eastAsia="en-US"/>
        </w:rPr>
        <mc:AlternateContent>
          <mc:Choice Requires="wps">
            <w:drawing>
              <wp:anchor distT="0" distB="0" distL="114300" distR="114300" simplePos="0" relativeHeight="251658532" behindDoc="0" locked="0" layoutInCell="1" allowOverlap="1" wp14:anchorId="02129712" wp14:editId="1E3A3C12">
                <wp:simplePos x="0" y="0"/>
                <wp:positionH relativeFrom="column">
                  <wp:posOffset>-45720</wp:posOffset>
                </wp:positionH>
                <wp:positionV relativeFrom="paragraph">
                  <wp:posOffset>54915</wp:posOffset>
                </wp:positionV>
                <wp:extent cx="90170" cy="90170"/>
                <wp:effectExtent l="0" t="0" r="24130" b="24130"/>
                <wp:wrapNone/>
                <wp:docPr id="2019233377" name="Flowchart: Connector 2019233377"/>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C174C7" id="Flowchart: Connector 2019233377" o:spid="_x0000_s1026" type="#_x0000_t120" style="position:absolute;margin-left:-3.6pt;margin-top:4.3pt;width:7.1pt;height:7.1pt;z-index:251658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" fillcolor="#173276" strokecolor="#173276" strokeweight="1pt">
                <v:stroke joinstyle="miter"/>
              </v:shape>
            </w:pict>
          </mc:Fallback>
        </mc:AlternateContent>
      </w:r>
      <w:r w:rsidRPr="00630E33">
        <w:rPr>
          <w:b/>
          <w:color w:val="002060"/>
          <w:lang w:eastAsia="zh-CN"/>
        </w:rPr>
        <w:t>Нэг. Хөрөнгө оруулалт, бизнесийн орчныг дэмжих татварын бодлогын арга хэмжээ</w:t>
      </w:r>
    </w:p>
    <w:p w14:paraId="0DBAB229" w14:textId="77777777" w:rsidR="00BD0C65" w:rsidRPr="00630E33" w:rsidRDefault="00BD0C65" w:rsidP="00BD0C65">
      <w:pPr>
        <w:spacing w:line="276" w:lineRule="auto"/>
        <w:ind w:left="426" w:firstLine="0"/>
        <w:rPr>
          <w:rFonts w:eastAsiaTheme="minorEastAsia"/>
          <w:b/>
          <w:bCs/>
          <w:i/>
          <w:iCs/>
          <w:lang w:eastAsia="zh-CN"/>
        </w:rPr>
      </w:pPr>
      <w:r w:rsidRPr="00630E33">
        <w:rPr>
          <w:rFonts w:eastAsiaTheme="minorEastAsia"/>
          <w:b/>
          <w:bCs/>
          <w:i/>
          <w:iCs/>
          <w:lang w:eastAsia="zh-CN"/>
        </w:rPr>
        <w:t>Хөрөнгө оруулалтыг дэмжих чиглэлээр:</w:t>
      </w:r>
    </w:p>
    <w:p w14:paraId="4E517C13" w14:textId="77777777" w:rsidR="00BD0C65" w:rsidRPr="00630E33" w:rsidRDefault="00BD0C65" w:rsidP="00BD0C65">
      <w:pPr>
        <w:spacing w:line="276" w:lineRule="auto"/>
        <w:ind w:left="426" w:firstLine="564"/>
        <w:rPr>
          <w:rFonts w:eastAsiaTheme="minorEastAsia"/>
          <w:lang w:eastAsia="zh-CN"/>
        </w:rPr>
      </w:pPr>
      <w:r w:rsidRPr="00630E33">
        <w:rPr>
          <w:rFonts w:eastAsiaTheme="minorEastAsia"/>
          <w:lang w:eastAsia="zh-CN"/>
        </w:rPr>
        <w:t xml:space="preserve">Цар тахлын нөлөөгөөр дэлхийн эдийн засгийн өсөлт саарч, инфляцын түвшин нэмэгдэх нийтлэг хандлагатай байна. </w:t>
      </w:r>
      <w:r>
        <w:rPr>
          <w:rFonts w:eastAsiaTheme="minorEastAsia"/>
          <w:lang w:eastAsia="zh-CN"/>
        </w:rPr>
        <w:t xml:space="preserve">Энэ нь аж ахуйн нэгжүүдийг эргэлтийн хөрөнгийн дутагдалд оруулж, үйл ажиллагаагаа цаашид өргөжүүлэхэд хүндрэлтэй нөхцөл байдлыг бий болгосон. </w:t>
      </w:r>
      <w:r w:rsidRPr="00630E33">
        <w:rPr>
          <w:rFonts w:eastAsiaTheme="minorEastAsia"/>
          <w:lang w:eastAsia="zh-CN"/>
        </w:rPr>
        <w:t xml:space="preserve">Иймд дэлхийн улс орнууд эдийн </w:t>
      </w:r>
      <w:r w:rsidRPr="002625D4">
        <w:rPr>
          <w:rFonts w:eastAsiaTheme="minorEastAsia"/>
          <w:lang w:eastAsia="zh-CN"/>
        </w:rPr>
        <w:t>зас</w:t>
      </w:r>
      <w:r>
        <w:rPr>
          <w:rFonts w:eastAsiaTheme="minorEastAsia"/>
          <w:lang w:eastAsia="zh-CN"/>
        </w:rPr>
        <w:t>гаа сэргээх зорилгоор</w:t>
      </w:r>
      <w:r w:rsidRPr="00630E33">
        <w:rPr>
          <w:rFonts w:eastAsiaTheme="minorEastAsia"/>
          <w:lang w:eastAsia="zh-CN"/>
        </w:rPr>
        <w:t xml:space="preserve"> хөрөнгө оруулалтыг </w:t>
      </w:r>
      <w:r w:rsidRPr="002625D4">
        <w:rPr>
          <w:rFonts w:eastAsiaTheme="minorEastAsia"/>
          <w:lang w:eastAsia="zh-CN"/>
        </w:rPr>
        <w:t xml:space="preserve">нэмэгдүүлэх </w:t>
      </w:r>
      <w:r>
        <w:rPr>
          <w:rFonts w:eastAsiaTheme="minorEastAsia"/>
          <w:lang w:eastAsia="zh-CN"/>
        </w:rPr>
        <w:t>бодлого хэрэгжүүлж</w:t>
      </w:r>
      <w:r w:rsidRPr="00630E33">
        <w:rPr>
          <w:rFonts w:eastAsiaTheme="minorEastAsia"/>
          <w:lang w:eastAsia="zh-CN"/>
        </w:rPr>
        <w:t xml:space="preserve"> байна. </w:t>
      </w:r>
      <w:r>
        <w:rPr>
          <w:rFonts w:eastAsiaTheme="minorEastAsia"/>
          <w:lang w:eastAsia="zh-CN"/>
        </w:rPr>
        <w:t>Ө</w:t>
      </w:r>
      <w:r w:rsidRPr="002625D4">
        <w:rPr>
          <w:rFonts w:eastAsiaTheme="minorEastAsia"/>
          <w:lang w:eastAsia="zh-CN"/>
        </w:rPr>
        <w:t>нгөрсөн</w:t>
      </w:r>
      <w:r w:rsidRPr="00630E33">
        <w:rPr>
          <w:rFonts w:eastAsiaTheme="minorEastAsia"/>
          <w:lang w:eastAsia="zh-CN"/>
        </w:rPr>
        <w:t xml:space="preserve"> 2 жилийн хугацаанд ХБНГУ, Бельгийн Хаант Улс, Шведийн Хант Улс, БНХАУ, Бүгд Найрамдах Индонез Улс, Тайландын Хант Улс </w:t>
      </w:r>
      <w:r>
        <w:rPr>
          <w:rFonts w:eastAsiaTheme="minorEastAsia"/>
          <w:lang w:eastAsia="zh-CN"/>
        </w:rPr>
        <w:t>зэрэг у</w:t>
      </w:r>
      <w:r w:rsidRPr="002625D4">
        <w:rPr>
          <w:rFonts w:eastAsiaTheme="minorEastAsia"/>
          <w:lang w:eastAsia="zh-CN"/>
        </w:rPr>
        <w:t>лс</w:t>
      </w:r>
      <w:r>
        <w:rPr>
          <w:rFonts w:eastAsiaTheme="minorEastAsia"/>
          <w:lang w:eastAsia="zh-CN"/>
        </w:rPr>
        <w:t>ууд хөрөнгийн</w:t>
      </w:r>
      <w:r w:rsidRPr="00630E33">
        <w:rPr>
          <w:rFonts w:eastAsiaTheme="minorEastAsia"/>
          <w:lang w:eastAsia="zh-CN"/>
        </w:rPr>
        <w:t xml:space="preserve"> зах зээлийг дэмжих, хөрөнгө </w:t>
      </w:r>
      <w:r w:rsidRPr="00630E33">
        <w:rPr>
          <w:rFonts w:eastAsiaTheme="minorEastAsia"/>
          <w:lang w:eastAsia="zh-CN"/>
        </w:rPr>
        <w:lastRenderedPageBreak/>
        <w:t>оруулалтыг нэмэгдүүлэх татварын хөнгөлөлт, чөлөөлөлтийн бодлогыг хэрэгжүүлсэн байна.</w:t>
      </w:r>
    </w:p>
    <w:p w14:paraId="2711D30C" w14:textId="77777777" w:rsidR="00BD0C65" w:rsidRPr="00630E33" w:rsidRDefault="00BD0C65" w:rsidP="00BD0C65">
      <w:pPr>
        <w:spacing w:line="276" w:lineRule="auto"/>
        <w:ind w:left="426" w:firstLine="564"/>
        <w:rPr>
          <w:rFonts w:eastAsiaTheme="minorEastAsia"/>
          <w:lang w:eastAsia="zh-CN"/>
        </w:rPr>
      </w:pPr>
      <w:r w:rsidRPr="00630E33">
        <w:rPr>
          <w:rFonts w:eastAsiaTheme="minorEastAsia"/>
          <w:lang w:eastAsia="zh-CN"/>
        </w:rPr>
        <w:t xml:space="preserve">Монгол Улсын </w:t>
      </w:r>
      <w:r>
        <w:rPr>
          <w:rFonts w:eastAsiaTheme="minorEastAsia"/>
          <w:lang w:eastAsia="zh-CN"/>
        </w:rPr>
        <w:t>хувьд</w:t>
      </w:r>
      <w:r w:rsidRPr="00630E33">
        <w:rPr>
          <w:rFonts w:eastAsiaTheme="minorEastAsia"/>
          <w:lang w:eastAsia="zh-CN"/>
        </w:rPr>
        <w:t xml:space="preserve"> хөрөнгө оруулалтын </w:t>
      </w:r>
      <w:r>
        <w:rPr>
          <w:rFonts w:eastAsiaTheme="minorEastAsia"/>
          <w:lang w:eastAsia="zh-CN"/>
        </w:rPr>
        <w:t>хэмжээ</w:t>
      </w:r>
      <w:r w:rsidRPr="00630E33">
        <w:rPr>
          <w:rFonts w:eastAsiaTheme="minorEastAsia"/>
          <w:lang w:eastAsia="zh-CN"/>
        </w:rPr>
        <w:t xml:space="preserve"> 2021 онд өмнөх онтой харьцуулахад 7 хувиар буурсан</w:t>
      </w:r>
      <w:r>
        <w:rPr>
          <w:rFonts w:eastAsiaTheme="minorEastAsia"/>
          <w:lang w:eastAsia="zh-CN"/>
        </w:rPr>
        <w:t xml:space="preserve"> бөгөөд үүнд</w:t>
      </w:r>
      <w:r w:rsidRPr="002625D4">
        <w:rPr>
          <w:rFonts w:eastAsiaTheme="minorEastAsia"/>
          <w:lang w:eastAsia="zh-CN"/>
        </w:rPr>
        <w:t xml:space="preserve"> гадаадын </w:t>
      </w:r>
      <w:r>
        <w:rPr>
          <w:rFonts w:eastAsiaTheme="minorEastAsia"/>
          <w:lang w:eastAsia="zh-CN"/>
        </w:rPr>
        <w:t>шууд</w:t>
      </w:r>
      <w:r w:rsidRPr="00630E33">
        <w:rPr>
          <w:rFonts w:eastAsiaTheme="minorEastAsia"/>
          <w:lang w:eastAsia="zh-CN"/>
        </w:rPr>
        <w:t xml:space="preserve"> хөрөнгө  </w:t>
      </w:r>
      <w:r w:rsidRPr="002625D4">
        <w:rPr>
          <w:rFonts w:eastAsiaTheme="minorEastAsia"/>
          <w:lang w:eastAsia="zh-CN"/>
        </w:rPr>
        <w:t>оруулалт</w:t>
      </w:r>
      <w:r w:rsidRPr="00630E33">
        <w:rPr>
          <w:rFonts w:eastAsiaTheme="minorEastAsia"/>
          <w:lang w:eastAsia="zh-CN"/>
        </w:rPr>
        <w:t xml:space="preserve"> 15 хувиар буурсан </w:t>
      </w:r>
      <w:r>
        <w:rPr>
          <w:rFonts w:eastAsiaTheme="minorEastAsia"/>
          <w:lang w:eastAsia="zh-CN"/>
        </w:rPr>
        <w:t>нь голлон нөлөөлсөн</w:t>
      </w:r>
      <w:r w:rsidRPr="00630E33">
        <w:rPr>
          <w:rFonts w:eastAsiaTheme="minorEastAsia"/>
          <w:lang w:eastAsia="zh-CN"/>
        </w:rPr>
        <w:t xml:space="preserve"> байна.</w:t>
      </w:r>
      <w:r w:rsidRPr="002625D4">
        <w:rPr>
          <w:rFonts w:eastAsiaTheme="minorEastAsia"/>
          <w:lang w:eastAsia="zh-CN"/>
        </w:rPr>
        <w:t xml:space="preserve"> </w:t>
      </w:r>
    </w:p>
    <w:p w14:paraId="71DA4DA5" w14:textId="77777777" w:rsidR="00BD0C65" w:rsidRDefault="00BD0C65" w:rsidP="00BD0C65">
      <w:pPr>
        <w:spacing w:line="276" w:lineRule="auto"/>
        <w:ind w:left="426" w:firstLine="564"/>
        <w:rPr>
          <w:rFonts w:eastAsiaTheme="minorEastAsia"/>
          <w:b/>
          <w:color w:val="002060"/>
        </w:rPr>
      </w:pPr>
      <w:r w:rsidRPr="002625D4">
        <w:rPr>
          <w:rFonts w:eastAsiaTheme="minorEastAsia"/>
          <w:lang w:eastAsia="zh-CN"/>
        </w:rPr>
        <w:t>Ийм</w:t>
      </w:r>
      <w:r>
        <w:rPr>
          <w:rFonts w:eastAsiaTheme="minorEastAsia"/>
          <w:lang w:eastAsia="zh-CN"/>
        </w:rPr>
        <w:t>ээс, эдийн засгийн өсөлтийг сэргээх, гадаадын шууд</w:t>
      </w:r>
      <w:r w:rsidRPr="00630E33">
        <w:rPr>
          <w:rFonts w:eastAsiaTheme="minorEastAsia"/>
          <w:lang w:eastAsia="zh-CN"/>
        </w:rPr>
        <w:t xml:space="preserve"> хөрөнгө оруулалтыг нэмэгдүүлэх</w:t>
      </w:r>
      <w:r>
        <w:rPr>
          <w:rFonts w:eastAsiaTheme="minorEastAsia"/>
          <w:lang w:eastAsia="zh-CN"/>
        </w:rPr>
        <w:t xml:space="preserve"> зорилгоор</w:t>
      </w:r>
      <w:r w:rsidRPr="002B7896">
        <w:rPr>
          <w:rFonts w:eastAsiaTheme="minorEastAsia"/>
          <w:lang w:eastAsia="zh-CN"/>
        </w:rPr>
        <w:t xml:space="preserve"> хөрөнгө оруулалтыг </w:t>
      </w:r>
      <w:r>
        <w:rPr>
          <w:rFonts w:eastAsiaTheme="minorEastAsia"/>
          <w:lang w:eastAsia="zh-CN"/>
        </w:rPr>
        <w:t>дэмжи</w:t>
      </w:r>
      <w:r w:rsidRPr="002B7896">
        <w:rPr>
          <w:rFonts w:eastAsiaTheme="minorEastAsia"/>
          <w:lang w:eastAsia="zh-CN"/>
        </w:rPr>
        <w:t>х</w:t>
      </w:r>
      <w:r w:rsidRPr="00630E33">
        <w:rPr>
          <w:rFonts w:eastAsiaTheme="minorEastAsia"/>
          <w:lang w:eastAsia="zh-CN"/>
        </w:rPr>
        <w:t xml:space="preserve">, санхүүгийн зах зээлийн таатай орчныг бүрдүүлэх, үнэт цаасны зах зээлийг </w:t>
      </w:r>
      <w:r w:rsidRPr="00F246EB">
        <w:rPr>
          <w:rFonts w:eastAsiaTheme="minorEastAsia"/>
          <w:lang w:eastAsia="zh-CN"/>
        </w:rPr>
        <w:t>идэвхжүүлэх</w:t>
      </w:r>
      <w:r w:rsidRPr="00630E33">
        <w:rPr>
          <w:rFonts w:eastAsiaTheme="minorEastAsia"/>
          <w:lang w:eastAsia="zh-CN"/>
        </w:rPr>
        <w:t>, мэдээлэл технологийн</w:t>
      </w:r>
      <w:r w:rsidRPr="004C2CCC">
        <w:rPr>
          <w:rFonts w:eastAsiaTheme="minorEastAsia"/>
          <w:lang w:eastAsia="zh-CN"/>
        </w:rPr>
        <w:t xml:space="preserve"> </w:t>
      </w:r>
      <w:r>
        <w:rPr>
          <w:rFonts w:eastAsiaTheme="minorEastAsia"/>
          <w:lang w:eastAsia="zh-CN"/>
        </w:rPr>
        <w:t>болон</w:t>
      </w:r>
      <w:r w:rsidRPr="00DF210D">
        <w:rPr>
          <w:rFonts w:eastAsiaTheme="minorEastAsia"/>
          <w:lang w:eastAsia="zh-CN"/>
        </w:rPr>
        <w:t xml:space="preserve"> </w:t>
      </w:r>
      <w:r w:rsidRPr="003F5DC1">
        <w:rPr>
          <w:rFonts w:eastAsiaTheme="minorEastAsia"/>
          <w:lang w:eastAsia="zh-CN"/>
        </w:rPr>
        <w:t xml:space="preserve">гарааны </w:t>
      </w:r>
      <w:r w:rsidRPr="002B7896">
        <w:rPr>
          <w:rFonts w:eastAsiaTheme="minorEastAsia"/>
          <w:lang w:eastAsia="zh-CN"/>
        </w:rPr>
        <w:t>компан</w:t>
      </w:r>
      <w:r>
        <w:rPr>
          <w:rFonts w:eastAsiaTheme="minorEastAsia"/>
          <w:lang w:eastAsia="zh-CN"/>
        </w:rPr>
        <w:t xml:space="preserve">иудад </w:t>
      </w:r>
      <w:r w:rsidRPr="002625D4">
        <w:rPr>
          <w:rFonts w:eastAsiaTheme="minorEastAsia"/>
          <w:lang w:eastAsia="zh-CN"/>
        </w:rPr>
        <w:t>дэмж</w:t>
      </w:r>
      <w:r>
        <w:rPr>
          <w:rFonts w:eastAsiaTheme="minorEastAsia"/>
          <w:lang w:eastAsia="zh-CN"/>
        </w:rPr>
        <w:t>лэг үзүүлэх</w:t>
      </w:r>
      <w:r w:rsidRPr="002B7896">
        <w:rPr>
          <w:rFonts w:eastAsiaTheme="minorEastAsia"/>
          <w:lang w:eastAsia="zh-CN"/>
        </w:rPr>
        <w:t xml:space="preserve"> </w:t>
      </w:r>
      <w:r w:rsidRPr="00630E33">
        <w:rPr>
          <w:rFonts w:eastAsiaTheme="minorEastAsia"/>
          <w:lang w:eastAsia="zh-CN"/>
        </w:rPr>
        <w:t>дараах арга хэмжээнүүдийг авч хэрэгжүүлэхээр төлөвлөлөө.</w:t>
      </w:r>
      <w:r>
        <w:rPr>
          <w:rFonts w:eastAsiaTheme="minorEastAsia"/>
          <w:lang w:eastAsia="zh-CN"/>
        </w:rPr>
        <w:t xml:space="preserve"> </w:t>
      </w:r>
      <w:r w:rsidRPr="00630E33">
        <w:rPr>
          <w:rFonts w:eastAsiaTheme="minorEastAsia"/>
          <w:lang w:eastAsia="zh-CN"/>
        </w:rPr>
        <w:t>Үүнд:</w:t>
      </w:r>
      <w:r w:rsidRPr="00630E33">
        <w:rPr>
          <w:b/>
          <w:bCs/>
          <w:noProof/>
          <w:color w:val="002060"/>
        </w:rPr>
        <w:t xml:space="preserve"> </w:t>
      </w:r>
    </w:p>
    <w:p w14:paraId="5EE1AE6C" w14:textId="77777777" w:rsidR="00BD0C65" w:rsidRPr="0062687E" w:rsidRDefault="00BD0C65" w:rsidP="00BD0C65">
      <w:pPr>
        <w:spacing w:line="276" w:lineRule="auto"/>
        <w:ind w:left="426" w:firstLine="294"/>
        <w:rPr>
          <w:rFonts w:eastAsiaTheme="minorEastAsia"/>
          <w:lang w:eastAsia="zh-CN"/>
        </w:rPr>
      </w:pPr>
      <w:r>
        <w:rPr>
          <w:rFonts w:eastAsiaTheme="minorEastAsia"/>
          <w:lang w:eastAsia="zh-CN"/>
        </w:rPr>
        <w:t>1.</w:t>
      </w:r>
      <w:r w:rsidRPr="0062687E">
        <w:rPr>
          <w:rFonts w:eastAsiaTheme="minorEastAsia"/>
          <w:lang w:eastAsia="zh-CN"/>
        </w:rPr>
        <w:t xml:space="preserve">Үнэт цаасны зах зээлд нээлттэй арилжаалагдах ашигт малтмал, цацраг идэвхт ашигт малтмал, газрын тосны хайгуулын болон ашиглалтын тусгай зөвшөөрөл эзэмшдэггүй компанийн хувьцааны ногдол ашгийн суутган татварыг 5 хувь болгох; </w:t>
      </w:r>
    </w:p>
    <w:p w14:paraId="12ED4C44" w14:textId="77777777" w:rsidR="00BD0C65" w:rsidRPr="0062687E" w:rsidRDefault="00BD0C65" w:rsidP="00BD0C65">
      <w:pPr>
        <w:spacing w:line="276" w:lineRule="auto"/>
        <w:ind w:left="426" w:firstLine="294"/>
        <w:rPr>
          <w:rFonts w:eastAsiaTheme="minorEastAsia"/>
          <w:lang w:eastAsia="zh-CN"/>
        </w:rPr>
      </w:pPr>
      <w:r>
        <w:rPr>
          <w:rFonts w:eastAsiaTheme="minorEastAsia"/>
          <w:lang w:eastAsia="zh-CN"/>
        </w:rPr>
        <w:t>2.</w:t>
      </w:r>
      <w:r w:rsidRPr="0062687E">
        <w:rPr>
          <w:rFonts w:eastAsiaTheme="minorEastAsia"/>
          <w:lang w:eastAsia="zh-CN"/>
        </w:rPr>
        <w:t>Хөрөнгө оруулалтын сангийн үйл ажиллагааны орлогыг аж ахуйн нэгжийн орлогын албан татвараас чөлөөлөх;</w:t>
      </w:r>
    </w:p>
    <w:p w14:paraId="349376D0" w14:textId="77777777" w:rsidR="00BD0C65" w:rsidRPr="0062687E" w:rsidRDefault="00BD0C65" w:rsidP="00BD0C65">
      <w:pPr>
        <w:spacing w:line="276" w:lineRule="auto"/>
        <w:ind w:left="426" w:firstLine="294"/>
        <w:rPr>
          <w:rFonts w:eastAsiaTheme="minorEastAsia"/>
          <w:lang w:eastAsia="zh-CN"/>
        </w:rPr>
      </w:pPr>
      <w:r>
        <w:rPr>
          <w:rFonts w:eastAsiaTheme="minorEastAsia"/>
          <w:lang w:eastAsia="zh-CN"/>
        </w:rPr>
        <w:t>3.</w:t>
      </w:r>
      <w:r w:rsidRPr="0062687E">
        <w:rPr>
          <w:rFonts w:eastAsiaTheme="minorEastAsia"/>
          <w:lang w:eastAsia="zh-CN"/>
        </w:rPr>
        <w:t>Хувьцаагаа анх удаа олон нийтэд санал болгохтой холбоотой зардлыг тодорхой хувиар өсгөж тооцон татварын хөнгөлөлт үзүүлснээр хөрөнгийн зах зээл идэвхжиж, санхүүгийн зах зээлийн төвлөрөл буурах;</w:t>
      </w:r>
    </w:p>
    <w:p w14:paraId="1841E68D" w14:textId="77777777" w:rsidR="00BD0C65" w:rsidRPr="0062687E" w:rsidRDefault="00BD0C65" w:rsidP="00BD0C65">
      <w:pPr>
        <w:spacing w:line="276" w:lineRule="auto"/>
        <w:ind w:left="426" w:firstLine="294"/>
        <w:rPr>
          <w:rFonts w:eastAsiaTheme="minorEastAsia"/>
          <w:lang w:eastAsia="zh-CN"/>
        </w:rPr>
      </w:pPr>
      <w:r>
        <w:rPr>
          <w:rFonts w:eastAsiaTheme="minorEastAsia"/>
          <w:lang w:eastAsia="zh-CN"/>
        </w:rPr>
        <w:t>4.</w:t>
      </w:r>
      <w:r w:rsidRPr="0062687E">
        <w:rPr>
          <w:rFonts w:eastAsiaTheme="minorEastAsia"/>
          <w:lang w:eastAsia="zh-CN"/>
        </w:rPr>
        <w:t>Инновацын тухай хуульд заасан гарааны компанийн дотоодод шинээр үйлдвэрлэсэн инновацын бүтээгдэхүүн, ажил, үйлчилгээний борлуулалтын орлогод ногдох албан татварыг улсын бүртгэлд бүртгүүлсэн өдрөөс хойш 3 жилийн хугацаанд бүрэн хөнгөлөлт үзүүлж байгааг 5 жил болгож сунгах;</w:t>
      </w:r>
    </w:p>
    <w:p w14:paraId="333672A9" w14:textId="77777777" w:rsidR="00BD0C65" w:rsidRPr="0062687E" w:rsidRDefault="00BD0C65" w:rsidP="00BD0C65">
      <w:pPr>
        <w:spacing w:line="276" w:lineRule="auto"/>
        <w:ind w:left="426" w:firstLine="294"/>
        <w:rPr>
          <w:rFonts w:eastAsiaTheme="minorEastAsia"/>
          <w:lang w:eastAsia="zh-CN"/>
        </w:rPr>
      </w:pPr>
      <w:r>
        <w:rPr>
          <w:rFonts w:eastAsiaTheme="minorEastAsia"/>
          <w:lang w:eastAsia="zh-CN"/>
        </w:rPr>
        <w:t>5.</w:t>
      </w:r>
      <w:r w:rsidRPr="0062687E">
        <w:rPr>
          <w:rFonts w:eastAsiaTheme="minorEastAsia"/>
          <w:lang w:eastAsia="zh-CN"/>
        </w:rPr>
        <w:t>Программ хангамж боловсруулах, хөгжүүлэх үндсэн үйл ажиллагаа эрхэлдэг аж ахуйн нэгж, байгууллагын өөрийн үндсэн үйл ажиллагаанд ашиглах программ хангамжийн эрхийн шимтгэл, сервер түрээслэх төлбөрийг Монгол Улсад байрладаггүй этгээдэд шилжүүлсэн орлогод ногдуулах албан татварын хувь хэмжээг бууруулах зэрэг болно.</w:t>
      </w:r>
    </w:p>
    <w:p w14:paraId="4AD98327" w14:textId="77777777" w:rsidR="00BD0C65" w:rsidRPr="00630E33" w:rsidRDefault="00BD0C65" w:rsidP="00BD0C65">
      <w:pPr>
        <w:spacing w:line="276" w:lineRule="auto"/>
        <w:ind w:firstLine="426"/>
        <w:rPr>
          <w:b/>
          <w:color w:val="002060"/>
          <w:lang w:eastAsia="zh-CN"/>
        </w:rPr>
      </w:pPr>
      <w:r w:rsidRPr="00630E33">
        <w:rPr>
          <w:noProof/>
          <w:lang w:val="en-US" w:eastAsia="en-US"/>
        </w:rPr>
        <mc:AlternateContent>
          <mc:Choice Requires="wps">
            <w:drawing>
              <wp:anchor distT="0" distB="0" distL="114300" distR="114300" simplePos="0" relativeHeight="251658526" behindDoc="0" locked="0" layoutInCell="1" allowOverlap="1" wp14:anchorId="3B1F50AA" wp14:editId="3B66573C">
                <wp:simplePos x="0" y="0"/>
                <wp:positionH relativeFrom="column">
                  <wp:posOffset>-46050</wp:posOffset>
                </wp:positionH>
                <wp:positionV relativeFrom="paragraph">
                  <wp:posOffset>62230</wp:posOffset>
                </wp:positionV>
                <wp:extent cx="90170" cy="90170"/>
                <wp:effectExtent l="0" t="0" r="24130" b="24130"/>
                <wp:wrapNone/>
                <wp:docPr id="2019233378" name="Flowchart: Connector 2019233378"/>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AB3CAE" id="Flowchart: Connector 2019233378" o:spid="_x0000_s1026" type="#_x0000_t120" style="position:absolute;margin-left:-3.65pt;margin-top:4.9pt;width:7.1pt;height:7.1pt;z-index:2516585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" fillcolor="#173276" strokecolor="#173276" strokeweight="1pt">
                <v:stroke joinstyle="miter"/>
              </v:shape>
            </w:pict>
          </mc:Fallback>
        </mc:AlternateContent>
      </w:r>
      <w:r w:rsidRPr="00630E33">
        <w:rPr>
          <w:b/>
          <w:color w:val="002060"/>
          <w:lang w:eastAsia="zh-CN"/>
        </w:rPr>
        <w:t>Хоёр. Төвлөрлийг сааруулах татварын бодлогын арга хэмжээ</w:t>
      </w:r>
    </w:p>
    <w:p w14:paraId="15894D22" w14:textId="77777777" w:rsidR="00BD0C65" w:rsidRPr="00630E33" w:rsidRDefault="00BD0C65" w:rsidP="00BD0C65">
      <w:pPr>
        <w:spacing w:line="276" w:lineRule="auto"/>
        <w:ind w:left="426" w:firstLine="567"/>
        <w:rPr>
          <w:rFonts w:eastAsiaTheme="minorEastAsia"/>
          <w:lang w:eastAsia="zh-CN"/>
        </w:rPr>
      </w:pPr>
      <w:r w:rsidRPr="00630E33">
        <w:rPr>
          <w:rFonts w:eastAsiaTheme="minorEastAsia"/>
          <w:lang w:eastAsia="zh-CN"/>
        </w:rPr>
        <w:t xml:space="preserve">Төвлөрлийг сааруулах зорилгоор Засгийн газраас санаачлан Улсын Их Хурлаас 2022 оны 4 дүгээр сарын 29-ний өдөр баталсан Аж ахуйн нэгжийн орлогын албан татварын тухай хуульд нэмэлт, өөрчлөлт оруулах тухай хууль ирэх оноос хэрэгжиж эхэлнэ. </w:t>
      </w:r>
    </w:p>
    <w:p w14:paraId="4F60BC49" w14:textId="77777777" w:rsidR="00BD0C65" w:rsidRPr="00630E33" w:rsidRDefault="00BD0C65" w:rsidP="00BD0C65">
      <w:pPr>
        <w:spacing w:line="276" w:lineRule="auto"/>
        <w:ind w:left="426" w:firstLine="567"/>
        <w:rPr>
          <w:rFonts w:eastAsiaTheme="minorEastAsia"/>
          <w:lang w:eastAsia="zh-CN"/>
        </w:rPr>
      </w:pPr>
      <w:r w:rsidRPr="00630E33">
        <w:rPr>
          <w:rFonts w:eastAsiaTheme="minorEastAsia"/>
          <w:lang w:eastAsia="zh-CN"/>
        </w:rPr>
        <w:t>Уг хуулийн хүрээнд дулаан, цахилгаан үйлдвэрлэх шинэ төсөлд орлого олж эхэлснээс хойш 3 жилийн хугацаанд 90 хувиар, дараагийн 3 жилийн хугацаанд 50 хувиар татварын хөнгөлөлт үзүүлнэ. Улмаар Нийслэл хотоос орон нутагт үйлдвэр, агуулахаа нүүлгэсэн, орон нутагт шинээр үл хөдлөх хөрөнгө бий болгосон болон орон нутагт ажлын байр нэмэгдүүлсэн аж ахуйн нэгжүүдэд татварын дэмжлэг үзүүлэх юм.</w:t>
      </w:r>
    </w:p>
    <w:p w14:paraId="4D24196E" w14:textId="77777777" w:rsidR="00BD0C65" w:rsidRPr="00630E33" w:rsidRDefault="00BD0C65" w:rsidP="00BD0C65">
      <w:pPr>
        <w:spacing w:line="276" w:lineRule="auto"/>
        <w:ind w:left="426" w:firstLine="0"/>
        <w:rPr>
          <w:b/>
          <w:color w:val="002060"/>
          <w:lang w:eastAsia="zh-CN"/>
        </w:rPr>
      </w:pPr>
      <w:r w:rsidRPr="00630E33">
        <w:rPr>
          <w:noProof/>
          <w:lang w:val="en-US" w:eastAsia="en-US"/>
        </w:rPr>
        <w:lastRenderedPageBreak/>
        <mc:AlternateContent>
          <mc:Choice Requires="wps">
            <w:drawing>
              <wp:anchor distT="0" distB="0" distL="114300" distR="114300" simplePos="0" relativeHeight="251658527" behindDoc="0" locked="0" layoutInCell="1" allowOverlap="1" wp14:anchorId="602D6B97" wp14:editId="3D28B337">
                <wp:simplePos x="0" y="0"/>
                <wp:positionH relativeFrom="column">
                  <wp:posOffset>-45720</wp:posOffset>
                </wp:positionH>
                <wp:positionV relativeFrom="paragraph">
                  <wp:posOffset>19212</wp:posOffset>
                </wp:positionV>
                <wp:extent cx="90170" cy="90170"/>
                <wp:effectExtent l="0" t="0" r="24130" b="24130"/>
                <wp:wrapNone/>
                <wp:docPr id="2019233379" name="Flowchart: Connector 2019233379"/>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E820E5" id="Flowchart: Connector 2019233379" o:spid="_x0000_s1026" type="#_x0000_t120" style="position:absolute;margin-left:-3.6pt;margin-top:1.5pt;width:7.1pt;height:7.1pt;z-index:251658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" fillcolor="#173276" strokecolor="#173276" strokeweight="1pt">
                <v:stroke joinstyle="miter"/>
              </v:shape>
            </w:pict>
          </mc:Fallback>
        </mc:AlternateContent>
      </w:r>
      <w:r w:rsidRPr="00630E33">
        <w:rPr>
          <w:b/>
          <w:color w:val="002060"/>
          <w:lang w:eastAsia="zh-CN"/>
        </w:rPr>
        <w:t xml:space="preserve"> Гурав. Улаанбаатар хотын автозамын түгжрэлийг бууруулах зорилтын хүрээнд нийтийн тээврийг дэмжих чиглэлээр</w:t>
      </w:r>
    </w:p>
    <w:p w14:paraId="7CF073CA" w14:textId="77777777" w:rsidR="00BD0C65" w:rsidRPr="00A82E9E" w:rsidRDefault="00BD0C65" w:rsidP="00BD0C65">
      <w:pPr>
        <w:spacing w:line="276" w:lineRule="auto"/>
        <w:ind w:left="426" w:firstLine="567"/>
        <w:rPr>
          <w:rFonts w:eastAsiaTheme="minorEastAsia"/>
          <w:lang w:eastAsia="zh-CN"/>
        </w:rPr>
      </w:pPr>
      <w:r w:rsidRPr="00A82E9E">
        <w:rPr>
          <w:rFonts w:eastAsiaTheme="minorEastAsia"/>
          <w:lang w:eastAsia="zh-CN"/>
        </w:rPr>
        <w:t>Дэлхийн улс орнуудын туршлагаас үзэхэд автозамын түгжрэлийг бууруулахад нийтийн тээврийн хүртээмжийг нэмэгдүүлэх нь зайлшгүй авч хэрэгжүүлэх арга хэмжээ байдаг. Нийслэл Улаанбаатар хотын хувьд ч автозамын түгжрэлийн асуудлыг шийдвэрлэхэд нэн тэргүүнд нийтийн тээврийн салбарыг шинэчлэх, цаашлаад нийтийн тээврийн парк шинэчлэлийг эрчимжүүлж, шинэ автобусны тоог нэмэгдүүлж үйлчилгээнд оруулах шаардлагатай байна.</w:t>
      </w:r>
    </w:p>
    <w:p w14:paraId="2F96FCA0" w14:textId="77777777" w:rsidR="00BD0C65" w:rsidRPr="00630E33" w:rsidRDefault="00BD0C65" w:rsidP="00BD0C65">
      <w:pPr>
        <w:spacing w:line="276" w:lineRule="auto"/>
        <w:ind w:left="426" w:firstLine="567"/>
        <w:rPr>
          <w:rFonts w:eastAsiaTheme="minorEastAsia"/>
          <w:lang w:eastAsia="zh-CN"/>
        </w:rPr>
      </w:pPr>
      <w:r w:rsidRPr="00A82E9E">
        <w:rPr>
          <w:rFonts w:eastAsiaTheme="minorEastAsia"/>
          <w:b/>
          <w:color w:val="002060"/>
        </w:rPr>
        <w:t xml:space="preserve"> </w:t>
      </w:r>
      <w:r w:rsidRPr="00A82E9E">
        <w:rPr>
          <w:rFonts w:eastAsiaTheme="minorEastAsia"/>
          <w:lang w:eastAsia="zh-CN"/>
        </w:rPr>
        <w:t xml:space="preserve">Иймд </w:t>
      </w:r>
      <w:r w:rsidRPr="00630E33">
        <w:rPr>
          <w:rFonts w:eastAsiaTheme="minorEastAsia"/>
          <w:lang w:eastAsia="zh-CN"/>
        </w:rPr>
        <w:t xml:space="preserve">Улаанбаатар хотын автозамын түгжрэлийг бууруулах зорилтын хүрээнд нийтийн тээврийг дэмжих чиглэлээр дараах </w:t>
      </w:r>
      <w:r w:rsidRPr="00A82E9E">
        <w:rPr>
          <w:rFonts w:eastAsiaTheme="minorEastAsia"/>
          <w:lang w:eastAsia="zh-CN"/>
        </w:rPr>
        <w:t xml:space="preserve">татварын </w:t>
      </w:r>
      <w:r w:rsidRPr="00630E33">
        <w:rPr>
          <w:rFonts w:eastAsiaTheme="minorEastAsia"/>
          <w:lang w:eastAsia="zh-CN"/>
        </w:rPr>
        <w:t xml:space="preserve">арга хэмжээг авч хэрэгжүүлэхээр </w:t>
      </w:r>
      <w:r w:rsidRPr="00A82E9E">
        <w:rPr>
          <w:rFonts w:eastAsiaTheme="minorEastAsia"/>
          <w:lang w:eastAsia="zh-CN"/>
        </w:rPr>
        <w:t>төлөвлөөд</w:t>
      </w:r>
      <w:r w:rsidRPr="00630E33">
        <w:rPr>
          <w:rFonts w:eastAsiaTheme="minorEastAsia"/>
          <w:lang w:eastAsia="zh-CN"/>
        </w:rPr>
        <w:t xml:space="preserve"> байна. Үүнд:</w:t>
      </w:r>
    </w:p>
    <w:p w14:paraId="4E6663DC" w14:textId="77777777" w:rsidR="00BD0C65" w:rsidRPr="00630E33" w:rsidRDefault="00BD0C65" w:rsidP="00BD0C65">
      <w:pPr>
        <w:pStyle w:val="ListParagraph"/>
        <w:numPr>
          <w:ilvl w:val="0"/>
          <w:numId w:val="11"/>
        </w:numPr>
        <w:spacing w:line="276" w:lineRule="auto"/>
        <w:ind w:left="1350" w:hanging="284"/>
        <w:rPr>
          <w:rFonts w:eastAsiaTheme="minorEastAsia"/>
          <w:lang w:eastAsia="zh-CN"/>
        </w:rPr>
      </w:pPr>
      <w:r w:rsidRPr="003F5DC1">
        <w:rPr>
          <w:rFonts w:eastAsiaTheme="minorEastAsia"/>
          <w:lang w:eastAsia="zh-CN"/>
        </w:rPr>
        <w:t>Ажил</w:t>
      </w:r>
      <w:r>
        <w:rPr>
          <w:rFonts w:eastAsiaTheme="minorEastAsia"/>
          <w:lang w:eastAsia="zh-CN"/>
        </w:rPr>
        <w:t>танд</w:t>
      </w:r>
      <w:r w:rsidRPr="003F5DC1">
        <w:rPr>
          <w:rFonts w:eastAsiaTheme="minorEastAsia"/>
          <w:lang w:eastAsia="zh-CN"/>
        </w:rPr>
        <w:t>аа</w:t>
      </w:r>
      <w:r w:rsidRPr="00630E33">
        <w:rPr>
          <w:rFonts w:eastAsiaTheme="minorEastAsia"/>
          <w:lang w:eastAsia="zh-CN"/>
        </w:rPr>
        <w:t xml:space="preserve"> нийслэл хот дотор нийтийн тээврээр зорчих тасалбар, эрхийг олгосон аж ахуйн нэгжүүдэд холбогдон гарсан зардлыг 50 хувиар нэмэгдүүлж аж ахуйн нэгжийн орлогын албан татвараас хасаж </w:t>
      </w:r>
      <w:r w:rsidRPr="003F5DC1">
        <w:rPr>
          <w:rFonts w:eastAsiaTheme="minorEastAsia"/>
          <w:lang w:eastAsia="zh-CN"/>
        </w:rPr>
        <w:t>тооц</w:t>
      </w:r>
      <w:r>
        <w:rPr>
          <w:rFonts w:eastAsiaTheme="minorEastAsia"/>
          <w:lang w:eastAsia="zh-CN"/>
        </w:rPr>
        <w:t>но.</w:t>
      </w:r>
    </w:p>
    <w:p w14:paraId="4911D1AD" w14:textId="77777777" w:rsidR="00BD0C65" w:rsidRPr="008D195D" w:rsidRDefault="00BD0C65" w:rsidP="00BD0C65">
      <w:pPr>
        <w:pStyle w:val="ListParagraph"/>
        <w:numPr>
          <w:ilvl w:val="0"/>
          <w:numId w:val="11"/>
        </w:numPr>
        <w:spacing w:line="276" w:lineRule="auto"/>
        <w:ind w:hanging="273"/>
        <w:rPr>
          <w:b/>
          <w:color w:val="002060"/>
          <w:lang w:eastAsia="zh-CN"/>
        </w:rPr>
      </w:pPr>
      <w:r>
        <w:rPr>
          <w:rFonts w:eastAsiaTheme="minorEastAsia"/>
          <w:lang w:eastAsia="zh-CN"/>
        </w:rPr>
        <w:t>Нийтийн тээврийн парк шинэчлэлийн</w:t>
      </w:r>
      <w:r w:rsidRPr="008D195D">
        <w:rPr>
          <w:rFonts w:eastAsiaTheme="minorEastAsia"/>
          <w:lang w:eastAsia="zh-CN"/>
        </w:rPr>
        <w:t xml:space="preserve"> хүрээнд </w:t>
      </w:r>
      <w:r w:rsidRPr="00A82E9E">
        <w:rPr>
          <w:rFonts w:eastAsiaTheme="minorEastAsia"/>
          <w:lang w:eastAsia="zh-CN"/>
        </w:rPr>
        <w:t>Улаанбаатар хот ирэх жилүүдэд</w:t>
      </w:r>
      <w:r w:rsidRPr="008D195D">
        <w:rPr>
          <w:rFonts w:eastAsiaTheme="minorEastAsia"/>
          <w:lang w:eastAsia="zh-CN"/>
        </w:rPr>
        <w:t xml:space="preserve"> 660 гаруй шинэ автобусыг </w:t>
      </w:r>
      <w:r>
        <w:rPr>
          <w:rFonts w:eastAsiaTheme="minorEastAsia"/>
          <w:lang w:eastAsia="zh-CN"/>
        </w:rPr>
        <w:t xml:space="preserve">нийтийн тээврийн </w:t>
      </w:r>
      <w:r w:rsidRPr="008D195D">
        <w:rPr>
          <w:rFonts w:eastAsiaTheme="minorEastAsia"/>
          <w:lang w:eastAsia="zh-CN"/>
        </w:rPr>
        <w:t xml:space="preserve">үйлчилгээнд нэвтрүүлэх </w:t>
      </w:r>
      <w:r>
        <w:rPr>
          <w:rFonts w:eastAsiaTheme="minorEastAsia"/>
          <w:lang w:eastAsia="zh-CN"/>
        </w:rPr>
        <w:t>шаардлагатай</w:t>
      </w:r>
      <w:r w:rsidRPr="008D195D">
        <w:rPr>
          <w:rFonts w:eastAsiaTheme="minorEastAsia"/>
          <w:lang w:eastAsia="zh-CN"/>
        </w:rPr>
        <w:t xml:space="preserve"> </w:t>
      </w:r>
      <w:r w:rsidRPr="00A82E9E">
        <w:rPr>
          <w:rFonts w:eastAsiaTheme="minorEastAsia"/>
          <w:lang w:eastAsia="zh-CN"/>
        </w:rPr>
        <w:t>судалгаа гарсан билээ.</w:t>
      </w:r>
      <w:r w:rsidRPr="008D195D">
        <w:rPr>
          <w:rFonts w:eastAsiaTheme="minorEastAsia"/>
          <w:lang w:eastAsia="zh-CN"/>
        </w:rPr>
        <w:t xml:space="preserve"> Энэ хүрээнд </w:t>
      </w:r>
      <w:r>
        <w:rPr>
          <w:rFonts w:eastAsiaTheme="minorEastAsia"/>
          <w:lang w:eastAsia="zh-CN"/>
        </w:rPr>
        <w:t xml:space="preserve">импортоор оруулж ирэх </w:t>
      </w:r>
      <w:r w:rsidRPr="008D195D">
        <w:rPr>
          <w:rFonts w:eastAsiaTheme="minorEastAsia"/>
          <w:lang w:eastAsia="zh-CN"/>
        </w:rPr>
        <w:t>24 болон түүнээс дээш суудалтай, 45 болон түүнээс дээш зорчигчийн багтаамжтай шинэ автобусыг гаал</w:t>
      </w:r>
      <w:r>
        <w:rPr>
          <w:rFonts w:eastAsiaTheme="minorEastAsia"/>
          <w:lang w:eastAsia="zh-CN"/>
        </w:rPr>
        <w:t>ийн</w:t>
      </w:r>
      <w:r w:rsidRPr="008D195D">
        <w:rPr>
          <w:rFonts w:eastAsiaTheme="minorEastAsia"/>
          <w:lang w:eastAsia="zh-CN"/>
        </w:rPr>
        <w:t xml:space="preserve"> болон нэмэгдсэн өртгийн албан татвараас чөлөөлнө.</w:t>
      </w:r>
    </w:p>
    <w:p w14:paraId="4BA5C31F" w14:textId="77777777" w:rsidR="00BD0C65" w:rsidRPr="00630E33" w:rsidRDefault="00BD0C65" w:rsidP="00BD0C65">
      <w:pPr>
        <w:spacing w:line="276" w:lineRule="auto"/>
        <w:ind w:firstLine="426"/>
        <w:rPr>
          <w:b/>
          <w:color w:val="002060"/>
          <w:lang w:eastAsia="zh-CN"/>
        </w:rPr>
      </w:pPr>
      <w:r w:rsidRPr="00630E33">
        <w:rPr>
          <w:noProof/>
          <w:lang w:val="en-US" w:eastAsia="en-US"/>
        </w:rPr>
        <mc:AlternateContent>
          <mc:Choice Requires="wps">
            <w:drawing>
              <wp:anchor distT="0" distB="0" distL="114300" distR="114300" simplePos="0" relativeHeight="251658528" behindDoc="0" locked="0" layoutInCell="1" allowOverlap="1" wp14:anchorId="1FE80422" wp14:editId="22F35DBA">
                <wp:simplePos x="0" y="0"/>
                <wp:positionH relativeFrom="column">
                  <wp:posOffset>-46050</wp:posOffset>
                </wp:positionH>
                <wp:positionV relativeFrom="paragraph">
                  <wp:posOffset>62230</wp:posOffset>
                </wp:positionV>
                <wp:extent cx="90170" cy="90170"/>
                <wp:effectExtent l="0" t="0" r="24130" b="24130"/>
                <wp:wrapNone/>
                <wp:docPr id="38" name="Flowchart: Connector 38"/>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C96085" id="Flowchart: Connector 38" o:spid="_x0000_s1026" type="#_x0000_t120" style="position:absolute;margin-left:-3.65pt;margin-top:4.9pt;width:7.1pt;height:7.1pt;z-index:25165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" fillcolor="#173276" strokecolor="#173276" strokeweight="1pt">
                <v:stroke joinstyle="miter"/>
              </v:shape>
            </w:pict>
          </mc:Fallback>
        </mc:AlternateContent>
      </w:r>
      <w:r w:rsidRPr="00630E33">
        <w:rPr>
          <w:b/>
          <w:color w:val="002060"/>
          <w:lang w:eastAsia="zh-CN"/>
        </w:rPr>
        <w:t>Дөрөв. Орлогын тэгш бус байдлыг бууруулах чиглэлээр</w:t>
      </w:r>
    </w:p>
    <w:p w14:paraId="313B5DF8" w14:textId="77777777" w:rsidR="00BD0C65" w:rsidRDefault="00BD0C65" w:rsidP="00BD0C65">
      <w:pPr>
        <w:spacing w:line="276" w:lineRule="auto"/>
        <w:ind w:left="426" w:firstLine="567"/>
        <w:rPr>
          <w:rFonts w:eastAsiaTheme="minorEastAsia"/>
          <w:lang w:eastAsia="zh-CN"/>
        </w:rPr>
      </w:pPr>
      <w:r w:rsidRPr="005D6362">
        <w:t xml:space="preserve"> </w:t>
      </w:r>
      <w:r w:rsidRPr="00692013">
        <w:rPr>
          <w:rFonts w:eastAsiaTheme="minorEastAsia"/>
          <w:lang w:eastAsia="zh-CN"/>
        </w:rPr>
        <w:t xml:space="preserve">Хувь хүний орлогын албан татвар ногдуулж буй улс орнуудын  дийлэнх нь орлогын хэмжээнээс хамаарсан шаталсан татварын бодлого хэрэгжүүлдэг бол манай улстай ижил шатлалгүй татварын тогтолцоотой 14 улс байна. Түүнчлэн, сүүлийн жилүүдэд Бүгд Найрамдах Латви Улс, Бүгд Найрамдах Литва Улс, Бүгд Найрамдах Чех Улс зэрэг улс орнууд хувь хүний орлогын албан татварын шаталсан тогтолцоонд шилжиж байгаа нь өндөр орлоготой хэсэгт өндөр татвар ногдуулж орлогын тэгш бус байдлыг бууруулахад чиглэсэн тогтолцоонд зарчмын хувьд шилжих нь зүйтэй болохыг харуулж байна. </w:t>
      </w:r>
      <w:r w:rsidRPr="005D6362">
        <w:rPr>
          <w:rFonts w:eastAsiaTheme="minorEastAsia"/>
          <w:lang w:eastAsia="zh-CN"/>
        </w:rPr>
        <w:t xml:space="preserve"> </w:t>
      </w:r>
    </w:p>
    <w:p w14:paraId="4D90C78A" w14:textId="77777777" w:rsidR="00BD0C65" w:rsidRPr="00630E33" w:rsidRDefault="00BD0C65" w:rsidP="00BD0C65">
      <w:pPr>
        <w:spacing w:after="0" w:line="276" w:lineRule="auto"/>
        <w:ind w:left="450"/>
        <w:rPr>
          <w:rFonts w:eastAsiaTheme="minorEastAsia"/>
          <w:lang w:eastAsia="zh-CN"/>
        </w:rPr>
      </w:pPr>
      <w:r w:rsidRPr="006A5E12">
        <w:rPr>
          <w:noProof/>
          <w:lang w:val="en-US" w:eastAsia="en-US"/>
        </w:rPr>
        <mc:AlternateContent>
          <mc:Choice Requires="wps">
            <w:drawing>
              <wp:anchor distT="0" distB="0" distL="114300" distR="114300" simplePos="0" relativeHeight="251658531" behindDoc="0" locked="0" layoutInCell="1" allowOverlap="1" wp14:anchorId="6D5F6616" wp14:editId="7FDC38B3">
                <wp:simplePos x="0" y="0"/>
                <wp:positionH relativeFrom="leftMargin">
                  <wp:align>right</wp:align>
                </wp:positionH>
                <wp:positionV relativeFrom="paragraph">
                  <wp:posOffset>6300</wp:posOffset>
                </wp:positionV>
                <wp:extent cx="1200150" cy="1199693"/>
                <wp:effectExtent l="0" t="0" r="0" b="635"/>
                <wp:wrapNone/>
                <wp:docPr id="53" name="Rectangle 53"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1200150" cy="1199693"/>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4ED9484" w14:textId="77777777" w:rsidR="00334920" w:rsidRPr="002978DC" w:rsidRDefault="00334920" w:rsidP="00BD0C65">
                            <w:pPr>
                              <w:ind w:firstLine="0"/>
                              <w:jc w:val="right"/>
                              <w:rPr>
                                <w:i/>
                                <w:iCs/>
                                <w:color w:val="002060"/>
                                <w:sz w:val="20"/>
                                <w14:textOutline w14:w="9525" w14:cap="rnd" w14:cmpd="sng" w14:algn="ctr">
                                  <w14:noFill/>
                                  <w14:prstDash w14:val="dash"/>
                                  <w14:bevel/>
                                </w14:textOutline>
                              </w:rPr>
                            </w:pPr>
                            <w:r w:rsidRPr="002240BD">
                              <w:rPr>
                                <w:i/>
                                <w:iCs/>
                                <w:color w:val="002060"/>
                                <w:sz w:val="20"/>
                              </w:rPr>
                              <w:t xml:space="preserve">Хувь хүний орлогын албан татварын </w:t>
                            </w:r>
                            <w:r w:rsidRPr="002240BD">
                              <w:rPr>
                                <w:b/>
                                <w:bCs/>
                                <w:i/>
                                <w:iCs/>
                                <w:color w:val="002060"/>
                                <w:sz w:val="20"/>
                              </w:rPr>
                              <w:t>шаталсан тогтолцоог нэвтрүүл</w:t>
                            </w:r>
                            <w:r>
                              <w:rPr>
                                <w:b/>
                                <w:bCs/>
                                <w:i/>
                                <w:iCs/>
                                <w:color w:val="002060"/>
                                <w:sz w:val="20"/>
                              </w:rPr>
                              <w:t>нэ.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F6616" id="Rectangle 53" o:spid="_x0000_s1072" alt="‣Дэлхийн эдийн засаг 2022 онд 4.9 хувиар өсөх төлөвтэй байна." style="position:absolute;left:0;text-align:left;margin-left:43.3pt;margin-top:.5pt;width:94.5pt;height:94.45pt;z-index:251658531;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" filled="f" stroked="f" strokeweight="1pt">
                <v:stroke dashstyle="dash"/>
                <v:textbox>
                  <w:txbxContent>
                    <w:p w14:paraId="04ED9484" w14:textId="77777777" w:rsidR="00334920" w:rsidRPr="002978DC" w:rsidRDefault="00334920" w:rsidP="00BD0C65">
                      <w:pPr>
                        <w:ind w:firstLine="0"/>
                        <w:jc w:val="right"/>
                        <w:rPr>
                          <w:i/>
                          <w:iCs/>
                          <w:color w:val="002060"/>
                          <w:sz w:val="20"/>
                          <w14:textOutline w14:w="9525" w14:cap="rnd" w14:cmpd="sng" w14:algn="ctr">
                            <w14:noFill/>
                            <w14:prstDash w14:val="dash"/>
                            <w14:bevel/>
                          </w14:textOutline>
                        </w:rPr>
                      </w:pPr>
                      <w:r w:rsidRPr="002240BD">
                        <w:rPr>
                          <w:i/>
                          <w:iCs/>
                          <w:color w:val="002060"/>
                          <w:sz w:val="20"/>
                        </w:rPr>
                        <w:t xml:space="preserve">Хувь хүний орлогын албан татварын </w:t>
                      </w:r>
                      <w:r w:rsidRPr="002240BD">
                        <w:rPr>
                          <w:b/>
                          <w:bCs/>
                          <w:i/>
                          <w:iCs/>
                          <w:color w:val="002060"/>
                          <w:sz w:val="20"/>
                        </w:rPr>
                        <w:t>шаталсан тогтолцоог нэвтрүүл</w:t>
                      </w:r>
                      <w:r>
                        <w:rPr>
                          <w:b/>
                          <w:bCs/>
                          <w:i/>
                          <w:iCs/>
                          <w:color w:val="002060"/>
                          <w:sz w:val="20"/>
                        </w:rPr>
                        <w:t>нэ.</w:t>
                      </w:r>
                    </w:p>
                  </w:txbxContent>
                </v:textbox>
                <w10:wrap anchorx="margin"/>
              </v:rect>
            </w:pict>
          </mc:Fallback>
        </mc:AlternateContent>
      </w:r>
      <w:r w:rsidRPr="00F60135">
        <w:rPr>
          <w:rFonts w:eastAsiaTheme="minorEastAsia"/>
          <w:lang w:eastAsia="zh-CN"/>
        </w:rPr>
        <w:t xml:space="preserve">Иймд орлогын тэгш бус байдлыг бууруулах зорилгоор хувь хүний орлогын албан татварын шаталсан тогтолцоог нэвтрүүлэхээр төлөвлөж байна. Энэ хүрээнд цалин, хөдөлмөрийн хөлс, түүнтэй адилтгах орлого болон шууд бус орлогын нийлбэр дүн </w:t>
      </w:r>
      <w:r w:rsidRPr="00F60135">
        <w:rPr>
          <w:rFonts w:eastAsia="Arial"/>
          <w:color w:val="000000" w:themeColor="text1"/>
          <w:szCs w:val="24"/>
        </w:rPr>
        <w:t>0-120 сая төгрөг</w:t>
      </w:r>
      <w:r w:rsidRPr="00F60135">
        <w:rPr>
          <w:rFonts w:eastAsia="Segoe UI"/>
          <w:color w:val="000000" w:themeColor="text1"/>
          <w:szCs w:val="24"/>
        </w:rPr>
        <w:t xml:space="preserve"> бол </w:t>
      </w:r>
      <w:r w:rsidRPr="00F60135">
        <w:rPr>
          <w:rFonts w:eastAsia="Arial"/>
          <w:color w:val="000000" w:themeColor="text1"/>
          <w:szCs w:val="24"/>
        </w:rPr>
        <w:t>10 хувиар, 120-180 сая төгрөг</w:t>
      </w:r>
      <w:r w:rsidRPr="00F60135">
        <w:rPr>
          <w:rFonts w:eastAsia="Segoe UI"/>
          <w:color w:val="000000" w:themeColor="text1"/>
          <w:szCs w:val="24"/>
        </w:rPr>
        <w:t xml:space="preserve"> бол </w:t>
      </w:r>
      <w:r w:rsidRPr="00F60135">
        <w:rPr>
          <w:rFonts w:eastAsia="Arial"/>
          <w:color w:val="000000" w:themeColor="text1"/>
          <w:szCs w:val="24"/>
        </w:rPr>
        <w:t xml:space="preserve">12 сая төгрөг дээр 120 сая төгрөгөөс дээш давсан орлогод 15 хувиар, 180 сая төгрөгөөс дээш </w:t>
      </w:r>
      <w:r w:rsidRPr="00F60135">
        <w:rPr>
          <w:rFonts w:eastAsia="Segoe UI"/>
          <w:color w:val="000000" w:themeColor="text1"/>
          <w:szCs w:val="24"/>
        </w:rPr>
        <w:t xml:space="preserve">бол </w:t>
      </w:r>
      <w:r w:rsidRPr="00F60135">
        <w:rPr>
          <w:rFonts w:eastAsia="Arial"/>
          <w:color w:val="000000" w:themeColor="text1"/>
          <w:szCs w:val="24"/>
        </w:rPr>
        <w:t>21 сая төгрөг дээр 180 сая төгрөгөөс дээш давсан орлогод 20 хувиар нэмж тооцон албан татвар ногдуул</w:t>
      </w:r>
      <w:r w:rsidRPr="00F60135">
        <w:rPr>
          <w:rFonts w:eastAsia="Segoe UI"/>
          <w:color w:val="000000" w:themeColor="text1"/>
          <w:szCs w:val="24"/>
        </w:rPr>
        <w:t>ахаар тусгалаа. Өөрөөр хэлбэл, сарын дундаж орлого нь</w:t>
      </w:r>
      <w:r w:rsidRPr="00F60135">
        <w:rPr>
          <w:rFonts w:eastAsia="Arial"/>
          <w:color w:val="000000" w:themeColor="text1"/>
          <w:szCs w:val="24"/>
        </w:rPr>
        <w:t xml:space="preserve"> 10 сая төгрөгөөс давсан тохиолдолд давсан орлогын дүнд 15 хувиар, 15 сая төгрөгөөс давсан </w:t>
      </w:r>
      <w:r w:rsidRPr="00F60135">
        <w:rPr>
          <w:rFonts w:eastAsia="Arial"/>
          <w:color w:val="000000" w:themeColor="text1"/>
          <w:szCs w:val="24"/>
        </w:rPr>
        <w:lastRenderedPageBreak/>
        <w:t xml:space="preserve">тохиолдолд давсан орлогын дүнд 20 хувиар тус тус татвар ногдуулахаар </w:t>
      </w:r>
      <w:r w:rsidRPr="00F60135">
        <w:rPr>
          <w:rFonts w:eastAsia="Segoe UI"/>
          <w:color w:val="000000" w:themeColor="text1"/>
          <w:szCs w:val="24"/>
        </w:rPr>
        <w:t>тооцсон болно</w:t>
      </w:r>
      <w:r w:rsidRPr="00F60135">
        <w:rPr>
          <w:rFonts w:eastAsia="Arial"/>
          <w:color w:val="000000" w:themeColor="text1"/>
          <w:szCs w:val="24"/>
        </w:rPr>
        <w:t>.</w:t>
      </w:r>
      <w:r w:rsidRPr="00F60135">
        <w:rPr>
          <w:szCs w:val="24"/>
        </w:rPr>
        <w:t xml:space="preserve"> </w:t>
      </w:r>
    </w:p>
    <w:p w14:paraId="4643C7CF" w14:textId="77777777" w:rsidR="00BD0C65" w:rsidRPr="006539C3" w:rsidRDefault="00BD0C65" w:rsidP="00BD0C65">
      <w:pPr>
        <w:pStyle w:val="Caption"/>
        <w:keepNext/>
        <w:spacing w:after="120" w:line="276" w:lineRule="auto"/>
        <w:ind w:left="426" w:firstLine="294"/>
        <w:rPr>
          <w:rFonts w:eastAsiaTheme="minorEastAsia"/>
          <w:b w:val="0"/>
          <w:i w:val="0"/>
          <w:iCs w:val="0"/>
          <w:sz w:val="24"/>
          <w:szCs w:val="20"/>
          <w:lang w:eastAsia="zh-CN"/>
        </w:rPr>
      </w:pPr>
      <w:r w:rsidRPr="008403CB">
        <w:rPr>
          <w:noProof/>
          <w:lang w:val="en-US" w:eastAsia="en-US"/>
        </w:rPr>
        <mc:AlternateContent>
          <mc:Choice Requires="wps">
            <w:drawing>
              <wp:anchor distT="0" distB="0" distL="114300" distR="114300" simplePos="0" relativeHeight="251658548" behindDoc="0" locked="0" layoutInCell="1" allowOverlap="1" wp14:anchorId="3E781BA5" wp14:editId="20C96315">
                <wp:simplePos x="0" y="0"/>
                <wp:positionH relativeFrom="column">
                  <wp:posOffset>245745</wp:posOffset>
                </wp:positionH>
                <wp:positionV relativeFrom="paragraph">
                  <wp:posOffset>17780</wp:posOffset>
                </wp:positionV>
                <wp:extent cx="3057525" cy="287020"/>
                <wp:effectExtent l="0" t="0" r="9525" b="0"/>
                <wp:wrapSquare wrapText="bothSides"/>
                <wp:docPr id="24" name="Text Box 24"/>
                <wp:cNvGraphicFramePr/>
                <a:graphic xmlns:a="http://schemas.openxmlformats.org/drawingml/2006/main">
                  <a:graphicData uri="http://schemas.microsoft.com/office/word/2010/wordprocessingShape">
                    <wps:wsp>
                      <wps:cNvSpPr txBox="1"/>
                      <wps:spPr>
                        <a:xfrm>
                          <a:off x="0" y="0"/>
                          <a:ext cx="3057525" cy="287020"/>
                        </a:xfrm>
                        <a:prstGeom prst="rect">
                          <a:avLst/>
                        </a:prstGeom>
                        <a:solidFill>
                          <a:prstClr val="white"/>
                        </a:solidFill>
                        <a:ln>
                          <a:noFill/>
                        </a:ln>
                      </wps:spPr>
                      <wps:txbx>
                        <w:txbxContent>
                          <w:p w14:paraId="29674AE5" w14:textId="21097A4D" w:rsidR="00334920" w:rsidRPr="005C1480" w:rsidRDefault="00334920" w:rsidP="00BD0C65">
                            <w:pPr>
                              <w:pStyle w:val="Caption"/>
                              <w:ind w:firstLine="0"/>
                              <w:rPr>
                                <w:color w:val="002060"/>
                              </w:rPr>
                            </w:pPr>
                            <w:bookmarkStart w:id="221" w:name="_Toc115288788"/>
                            <w:bookmarkStart w:id="222" w:name="_Toc115323162"/>
                            <w:r w:rsidRPr="005C1480">
                              <w:rPr>
                                <w:color w:val="002060"/>
                              </w:rPr>
                              <w:t>График 3.</w:t>
                            </w:r>
                            <w:r w:rsidRPr="005C1480">
                              <w:rPr>
                                <w:color w:val="002060"/>
                              </w:rPr>
                              <w:fldChar w:fldCharType="begin"/>
                            </w:r>
                            <w:r w:rsidRPr="005C1480">
                              <w:rPr>
                                <w:color w:val="002060"/>
                              </w:rPr>
                              <w:instrText xml:space="preserve"> SEQ График \* ARABIC </w:instrText>
                            </w:r>
                            <w:r w:rsidRPr="005C1480">
                              <w:rPr>
                                <w:color w:val="002060"/>
                              </w:rPr>
                              <w:fldChar w:fldCharType="separate"/>
                            </w:r>
                            <w:r>
                              <w:rPr>
                                <w:noProof/>
                                <w:color w:val="002060"/>
                              </w:rPr>
                              <w:t>16</w:t>
                            </w:r>
                            <w:r w:rsidRPr="005C1480">
                              <w:rPr>
                                <w:color w:val="002060"/>
                              </w:rPr>
                              <w:fldChar w:fldCharType="end"/>
                            </w:r>
                            <w:r w:rsidRPr="005C1480">
                              <w:rPr>
                                <w:color w:val="002060"/>
                              </w:rPr>
                              <w:t xml:space="preserve"> 2021 оны цалингийн сангийн судалгаа сараар /мянган хүн/</w:t>
                            </w:r>
                            <w:bookmarkEnd w:id="221"/>
                            <w:bookmarkEnd w:id="2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81BA5" id="Text Box 24" o:spid="_x0000_s1073" type="#_x0000_t202" style="position:absolute;left:0;text-align:left;margin-left:19.35pt;margin-top:1.4pt;width:240.75pt;height:22.6pt;z-index:2516585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" stroked="f">
                <v:textbox inset="0,0,0,0">
                  <w:txbxContent>
                    <w:p w14:paraId="29674AE5" w14:textId="21097A4D" w:rsidR="00334920" w:rsidRPr="005C1480" w:rsidRDefault="00334920" w:rsidP="00BD0C65">
                      <w:pPr>
                        <w:pStyle w:val="Caption"/>
                        <w:ind w:firstLine="0"/>
                        <w:rPr>
                          <w:color w:val="002060"/>
                        </w:rPr>
                      </w:pPr>
                      <w:bookmarkStart w:id="223" w:name="_Toc115288788"/>
                      <w:bookmarkStart w:id="224" w:name="_Toc115323162"/>
                      <w:r w:rsidRPr="005C1480">
                        <w:rPr>
                          <w:color w:val="002060"/>
                        </w:rPr>
                        <w:t>График 3.</w:t>
                      </w:r>
                      <w:r w:rsidRPr="005C1480">
                        <w:rPr>
                          <w:color w:val="002060"/>
                        </w:rPr>
                        <w:fldChar w:fldCharType="begin"/>
                      </w:r>
                      <w:r w:rsidRPr="005C1480">
                        <w:rPr>
                          <w:color w:val="002060"/>
                        </w:rPr>
                        <w:instrText xml:space="preserve"> SEQ График \* ARABIC </w:instrText>
                      </w:r>
                      <w:r w:rsidRPr="005C1480">
                        <w:rPr>
                          <w:color w:val="002060"/>
                        </w:rPr>
                        <w:fldChar w:fldCharType="separate"/>
                      </w:r>
                      <w:r>
                        <w:rPr>
                          <w:noProof/>
                          <w:color w:val="002060"/>
                        </w:rPr>
                        <w:t>16</w:t>
                      </w:r>
                      <w:r w:rsidRPr="005C1480">
                        <w:rPr>
                          <w:color w:val="002060"/>
                        </w:rPr>
                        <w:fldChar w:fldCharType="end"/>
                      </w:r>
                      <w:r w:rsidRPr="005C1480">
                        <w:rPr>
                          <w:color w:val="002060"/>
                        </w:rPr>
                        <w:t xml:space="preserve"> 2021 оны цалингийн сангийн судалгаа сараар /мянган хүн/</w:t>
                      </w:r>
                      <w:bookmarkEnd w:id="223"/>
                      <w:bookmarkEnd w:id="224"/>
                    </w:p>
                  </w:txbxContent>
                </v:textbox>
                <w10:wrap type="square"/>
              </v:shape>
            </w:pict>
          </mc:Fallback>
        </mc:AlternateContent>
      </w:r>
      <w:r w:rsidRPr="008C0D8C">
        <w:rPr>
          <w:rFonts w:eastAsiaTheme="minorEastAsia"/>
          <w:b w:val="0"/>
          <w:i w:val="0"/>
          <w:iCs w:val="0"/>
          <w:noProof/>
          <w:sz w:val="24"/>
          <w:szCs w:val="20"/>
          <w:lang w:val="en-US" w:eastAsia="en-US"/>
        </w:rPr>
        <w:drawing>
          <wp:anchor distT="0" distB="0" distL="114300" distR="114300" simplePos="0" relativeHeight="251658557" behindDoc="0" locked="0" layoutInCell="1" allowOverlap="1" wp14:anchorId="68EAE3CF" wp14:editId="16326B78">
            <wp:simplePos x="0" y="0"/>
            <wp:positionH relativeFrom="column">
              <wp:posOffset>245745</wp:posOffset>
            </wp:positionH>
            <wp:positionV relativeFrom="paragraph">
              <wp:posOffset>337820</wp:posOffset>
            </wp:positionV>
            <wp:extent cx="3057525" cy="1714500"/>
            <wp:effectExtent l="0" t="0" r="9525" b="0"/>
            <wp:wrapSquare wrapText="bothSides"/>
            <wp:docPr id="484024149" name="Chart 484024149">
              <a:extLst xmlns:a="http://schemas.openxmlformats.org/drawingml/2006/main">
                <a:ext uri="{FF2B5EF4-FFF2-40B4-BE49-F238E27FC236}">
                  <a16:creationId xmlns:a16="http://schemas.microsoft.com/office/drawing/2014/main" id="{43B15AEA-39AE-42F5-A741-9FE9DF0BBF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Pr="008E2238">
        <w:rPr>
          <w:rFonts w:eastAsiaTheme="minorEastAsia"/>
          <w:b w:val="0"/>
          <w:i w:val="0"/>
          <w:iCs w:val="0"/>
          <w:noProof/>
          <w:sz w:val="24"/>
          <w:szCs w:val="20"/>
          <w:lang w:val="en-US" w:eastAsia="en-US"/>
        </w:rPr>
        <mc:AlternateContent>
          <mc:Choice Requires="wps">
            <w:drawing>
              <wp:anchor distT="0" distB="0" distL="114300" distR="114300" simplePos="0" relativeHeight="251658533" behindDoc="0" locked="0" layoutInCell="1" allowOverlap="1" wp14:anchorId="2751AA52" wp14:editId="02FFC976">
                <wp:simplePos x="0" y="0"/>
                <wp:positionH relativeFrom="column">
                  <wp:posOffset>664845</wp:posOffset>
                </wp:positionH>
                <wp:positionV relativeFrom="paragraph">
                  <wp:posOffset>2147570</wp:posOffset>
                </wp:positionV>
                <wp:extent cx="2637155" cy="635"/>
                <wp:effectExtent l="0" t="0" r="0" b="1905"/>
                <wp:wrapSquare wrapText="bothSides"/>
                <wp:docPr id="484024147" name="Text Box 484024147"/>
                <wp:cNvGraphicFramePr/>
                <a:graphic xmlns:a="http://schemas.openxmlformats.org/drawingml/2006/main">
                  <a:graphicData uri="http://schemas.microsoft.com/office/word/2010/wordprocessingShape">
                    <wps:wsp>
                      <wps:cNvSpPr txBox="1"/>
                      <wps:spPr>
                        <a:xfrm>
                          <a:off x="0" y="0"/>
                          <a:ext cx="2637155" cy="635"/>
                        </a:xfrm>
                        <a:prstGeom prst="rect">
                          <a:avLst/>
                        </a:prstGeom>
                        <a:solidFill>
                          <a:prstClr val="white"/>
                        </a:solidFill>
                        <a:ln>
                          <a:noFill/>
                        </a:ln>
                      </wps:spPr>
                      <wps:txbx>
                        <w:txbxContent>
                          <w:p w14:paraId="7AB0FCD8" w14:textId="77777777" w:rsidR="00334920" w:rsidRPr="00DB234F" w:rsidRDefault="00334920" w:rsidP="00BD0C65">
                            <w:pPr>
                              <w:pStyle w:val="Caption"/>
                              <w:ind w:firstLine="0"/>
                              <w:jc w:val="right"/>
                              <w:rPr>
                                <w:noProof/>
                                <w:color w:val="002060"/>
                                <w:sz w:val="24"/>
                                <w:szCs w:val="20"/>
                                <w:lang w:val="en-US"/>
                              </w:rPr>
                            </w:pPr>
                            <w:r w:rsidRPr="00DB234F">
                              <w:rPr>
                                <w:color w:val="002060"/>
                              </w:rPr>
                              <w:t>Эх үүсвэр</w:t>
                            </w:r>
                            <w:r w:rsidRPr="00DB234F">
                              <w:rPr>
                                <w:color w:val="002060"/>
                                <w:lang w:val="en-US"/>
                              </w:rPr>
                              <w:t>:</w:t>
                            </w:r>
                            <w:r w:rsidRPr="00DB234F">
                              <w:rPr>
                                <w:color w:val="002060"/>
                              </w:rPr>
                              <w:t xml:space="preserve"> </w:t>
                            </w:r>
                            <w:r>
                              <w:rPr>
                                <w:color w:val="002060"/>
                              </w:rPr>
                              <w:t>Татварын ерөнхий газар</w:t>
                            </w:r>
                            <w:r>
                              <w:rPr>
                                <w:color w:val="002060"/>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51AA52" id="Text Box 484024147" o:spid="_x0000_s1074" type="#_x0000_t202" style="position:absolute;left:0;text-align:left;margin-left:52.35pt;margin-top:169.1pt;width:207.65pt;height:.05pt;z-index:2516585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" stroked="f">
                <v:textbox style="mso-fit-shape-to-text:t" inset="0,0,0,0">
                  <w:txbxContent>
                    <w:p w14:paraId="7AB0FCD8" w14:textId="77777777" w:rsidR="00334920" w:rsidRPr="00DB234F" w:rsidRDefault="00334920" w:rsidP="00BD0C65">
                      <w:pPr>
                        <w:pStyle w:val="Caption"/>
                        <w:ind w:firstLine="0"/>
                        <w:jc w:val="right"/>
                        <w:rPr>
                          <w:noProof/>
                          <w:color w:val="002060"/>
                          <w:sz w:val="24"/>
                          <w:szCs w:val="20"/>
                          <w:lang w:val="en-US"/>
                        </w:rPr>
                      </w:pPr>
                      <w:r w:rsidRPr="00DB234F">
                        <w:rPr>
                          <w:color w:val="002060"/>
                        </w:rPr>
                        <w:t>Эх үүсвэр</w:t>
                      </w:r>
                      <w:r w:rsidRPr="00DB234F">
                        <w:rPr>
                          <w:color w:val="002060"/>
                          <w:lang w:val="en-US"/>
                        </w:rPr>
                        <w:t>:</w:t>
                      </w:r>
                      <w:r w:rsidRPr="00DB234F">
                        <w:rPr>
                          <w:color w:val="002060"/>
                        </w:rPr>
                        <w:t xml:space="preserve"> </w:t>
                      </w:r>
                      <w:r>
                        <w:rPr>
                          <w:color w:val="002060"/>
                        </w:rPr>
                        <w:t>Татварын ерөнхий газар</w:t>
                      </w:r>
                      <w:r>
                        <w:rPr>
                          <w:color w:val="002060"/>
                          <w:lang w:val="en-US"/>
                        </w:rPr>
                        <w:t xml:space="preserve"> </w:t>
                      </w:r>
                    </w:p>
                  </w:txbxContent>
                </v:textbox>
                <w10:wrap type="square"/>
              </v:shape>
            </w:pict>
          </mc:Fallback>
        </mc:AlternateContent>
      </w:r>
      <w:r w:rsidRPr="00A82E9E">
        <w:rPr>
          <w:rFonts w:eastAsiaTheme="minorEastAsia"/>
          <w:b w:val="0"/>
          <w:i w:val="0"/>
          <w:sz w:val="24"/>
          <w:szCs w:val="20"/>
          <w:lang w:eastAsia="zh-CN"/>
        </w:rPr>
        <w:t>Өнгөрсөн оны хувь хүний орлогын албан татварын нэгтгэсэн тайлангаас харахад цалин ба түүнтэй адилтгах орлого олсон 817,238 иргэнээс 99.9 хувь нь 10 сая төгрөгөөс доош татвар ногдуулах цалингийн орлоготой байгаа тул уг хуулийн өөрчлөлт нийт цалингийн орлого бүхий иргэдийн 0.1 хувьд нөлөөлөхөөр</w:t>
      </w:r>
      <w:r w:rsidRPr="00A375FE">
        <w:rPr>
          <w:rFonts w:eastAsiaTheme="minorEastAsia"/>
          <w:b w:val="0"/>
          <w:i w:val="0"/>
          <w:iCs w:val="0"/>
          <w:sz w:val="24"/>
          <w:szCs w:val="20"/>
          <w:lang w:eastAsia="zh-CN"/>
        </w:rPr>
        <w:t xml:space="preserve"> байна</w:t>
      </w:r>
      <w:r w:rsidRPr="00A375FE">
        <w:rPr>
          <w:rFonts w:eastAsiaTheme="minorEastAsia"/>
          <w:b w:val="0"/>
          <w:i w:val="0"/>
          <w:sz w:val="24"/>
          <w:szCs w:val="20"/>
          <w:lang w:eastAsia="zh-CN"/>
        </w:rPr>
        <w:t>.</w:t>
      </w:r>
      <w:bookmarkStart w:id="225" w:name="_Toc115134583"/>
    </w:p>
    <w:p w14:paraId="31551F66" w14:textId="77777777" w:rsidR="00BD0C65" w:rsidRPr="00CB06A7" w:rsidRDefault="00BD0C65" w:rsidP="00BD0C65">
      <w:pPr>
        <w:spacing w:line="276" w:lineRule="auto"/>
        <w:ind w:left="450" w:firstLine="0"/>
        <w:rPr>
          <w:b/>
          <w:color w:val="002060"/>
          <w:lang w:eastAsia="zh-CN"/>
        </w:rPr>
      </w:pPr>
      <w:r w:rsidRPr="00CB06A7">
        <w:rPr>
          <w:noProof/>
          <w:lang w:val="en-US" w:eastAsia="en-US"/>
        </w:rPr>
        <mc:AlternateContent>
          <mc:Choice Requires="wps">
            <w:drawing>
              <wp:anchor distT="0" distB="0" distL="114300" distR="114300" simplePos="0" relativeHeight="251658556" behindDoc="0" locked="0" layoutInCell="1" allowOverlap="1" wp14:anchorId="29E053CA" wp14:editId="1DFB2E66">
                <wp:simplePos x="0" y="0"/>
                <wp:positionH relativeFrom="column">
                  <wp:posOffset>-46050</wp:posOffset>
                </wp:positionH>
                <wp:positionV relativeFrom="paragraph">
                  <wp:posOffset>62230</wp:posOffset>
                </wp:positionV>
                <wp:extent cx="90170" cy="90170"/>
                <wp:effectExtent l="0" t="0" r="24130" b="24130"/>
                <wp:wrapNone/>
                <wp:docPr id="484024146" name="Flowchart: Connector 484024146"/>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692728" id="Flowchart: Connector 484024146" o:spid="_x0000_s1026" type="#_x0000_t120" style="position:absolute;margin-left:-3.65pt;margin-top:4.9pt;width:7.1pt;height:7.1pt;z-index:2516585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" fillcolor="#173276" strokecolor="#173276" strokeweight="1pt">
                <v:stroke joinstyle="miter"/>
              </v:shape>
            </w:pict>
          </mc:Fallback>
        </mc:AlternateContent>
      </w:r>
      <w:r>
        <w:rPr>
          <w:b/>
          <w:color w:val="002060"/>
          <w:lang w:eastAsia="zh-CN"/>
        </w:rPr>
        <w:t>Тав</w:t>
      </w:r>
      <w:r w:rsidRPr="00CB06A7">
        <w:rPr>
          <w:b/>
          <w:color w:val="002060"/>
          <w:lang w:eastAsia="zh-CN"/>
        </w:rPr>
        <w:t xml:space="preserve">. </w:t>
      </w:r>
      <w:r>
        <w:rPr>
          <w:b/>
          <w:color w:val="002060"/>
          <w:lang w:eastAsia="zh-CN"/>
        </w:rPr>
        <w:t>Хүнс, хөдөө аж ахуйн боловсруулах үйлдвэрлэлийг дэмжих</w:t>
      </w:r>
      <w:r w:rsidRPr="00CB06A7">
        <w:rPr>
          <w:b/>
          <w:color w:val="002060"/>
          <w:lang w:eastAsia="zh-CN"/>
        </w:rPr>
        <w:t xml:space="preserve"> чиглэлээр</w:t>
      </w:r>
    </w:p>
    <w:p w14:paraId="29A265AC" w14:textId="77777777" w:rsidR="00BD0C65" w:rsidRPr="006F49E1" w:rsidRDefault="00BD0C65" w:rsidP="00BD0C65">
      <w:pPr>
        <w:pStyle w:val="Caption"/>
        <w:keepNext/>
        <w:spacing w:line="276" w:lineRule="auto"/>
        <w:ind w:left="426" w:firstLine="564"/>
        <w:rPr>
          <w:rFonts w:eastAsiaTheme="minorEastAsia"/>
          <w:b w:val="0"/>
          <w:i w:val="0"/>
          <w:iCs w:val="0"/>
          <w:sz w:val="24"/>
          <w:szCs w:val="20"/>
          <w:lang w:eastAsia="zh-CN"/>
        </w:rPr>
      </w:pPr>
      <w:r w:rsidRPr="006F49E1">
        <w:rPr>
          <w:rFonts w:eastAsiaTheme="minorEastAsia"/>
          <w:b w:val="0"/>
          <w:i w:val="0"/>
          <w:iCs w:val="0"/>
          <w:sz w:val="24"/>
          <w:szCs w:val="20"/>
          <w:lang w:eastAsia="zh-CN"/>
        </w:rPr>
        <w:t xml:space="preserve">Монгол Улсын Ерөнхийлөгчөөс санаачлан боловсруулж Улсын Их Хурлаас 2022 оны 6 дугаар 17-ны өдрийн 36 дугаар тогтоолоор баталсан “Хүнсний хангамж, аюулгүй байдлыг хангах талаар авах зарим арга хэмжээний тухай тогтоол”-ын хавсралтын 5.6-д хүнсний түүхий эд, бүтээгдэхүүнийг стандартын шаардлага хангасан зориулалтын агуулах, зооринд хадгалах, бүртгэлийн нэгдсэн тогтолцоог бий болгох, хатаах, хөлдөөх, нөөшлөх бага, дунд оврын тоног төхөөрөмжийн нийлүүлэлтийг дэмжих, хүнсний сав, баглаа боодлын дотоодын үйлдвэрлэлийг хөгжүүлэхээр заасан. Энэ хүрээнд хүнс, хөдөө аж ахуйн гаралтай түүхий эд боловсруулах үйлдвэрийн тоног төхөөрөмжийг гаалийн албан татвараас чөлөөлөх, татвар төлөх хугацааг хойшлуулах замаар татварын дэмжлэг үзүүлэх арга хэмжээг хэрэгжүүлэхээр төлөвлөөд байна. </w:t>
      </w:r>
    </w:p>
    <w:p w14:paraId="56233440" w14:textId="77777777" w:rsidR="00BD0C65" w:rsidRPr="006F49E1" w:rsidRDefault="00BD0C65" w:rsidP="00BD0C65">
      <w:pPr>
        <w:pStyle w:val="Caption"/>
        <w:keepNext/>
        <w:spacing w:line="276" w:lineRule="auto"/>
        <w:ind w:left="426" w:firstLine="564"/>
        <w:rPr>
          <w:rFonts w:eastAsiaTheme="minorEastAsia"/>
          <w:b w:val="0"/>
          <w:i w:val="0"/>
          <w:iCs w:val="0"/>
          <w:sz w:val="24"/>
          <w:szCs w:val="20"/>
          <w:lang w:eastAsia="zh-CN"/>
        </w:rPr>
      </w:pPr>
    </w:p>
    <w:p w14:paraId="1F986101" w14:textId="77777777" w:rsidR="00BD0C65" w:rsidRDefault="00BD0C65" w:rsidP="00BD0C65">
      <w:pPr>
        <w:pStyle w:val="Caption"/>
        <w:keepNext/>
        <w:spacing w:after="120" w:line="276" w:lineRule="auto"/>
        <w:ind w:left="426" w:firstLine="564"/>
        <w:rPr>
          <w:rFonts w:eastAsiaTheme="minorEastAsia"/>
          <w:b w:val="0"/>
          <w:i w:val="0"/>
          <w:iCs w:val="0"/>
          <w:sz w:val="24"/>
          <w:szCs w:val="20"/>
          <w:lang w:eastAsia="zh-CN"/>
        </w:rPr>
      </w:pPr>
      <w:r w:rsidRPr="006F49E1">
        <w:rPr>
          <w:rFonts w:eastAsiaTheme="minorEastAsia"/>
          <w:b w:val="0"/>
          <w:i w:val="0"/>
          <w:iCs w:val="0"/>
          <w:sz w:val="24"/>
          <w:szCs w:val="20"/>
          <w:lang w:eastAsia="zh-CN"/>
        </w:rPr>
        <w:t>Түүнчлэн Монгол Улсын Засгийн газраас түүхий эд, бүтээгдэхүүний боловсруулалтын түвшнийг нэг шатаар ахиулж, нэмүү өртөг шингэсэн бүтээгдэхүүний экспортыг нэмэгдүүлэх бодлогыг хөдөө аж ахуйн салбарт хэрэгжүүлж байна.</w:t>
      </w:r>
      <w:r>
        <w:rPr>
          <w:rFonts w:eastAsiaTheme="minorEastAsia"/>
          <w:b w:val="0"/>
          <w:i w:val="0"/>
          <w:iCs w:val="0"/>
          <w:sz w:val="24"/>
          <w:szCs w:val="20"/>
          <w:lang w:eastAsia="zh-CN"/>
        </w:rPr>
        <w:t xml:space="preserve"> </w:t>
      </w:r>
      <w:r w:rsidRPr="00F60135">
        <w:rPr>
          <w:rFonts w:eastAsiaTheme="minorEastAsia"/>
          <w:b w:val="0"/>
          <w:i w:val="0"/>
          <w:iCs w:val="0"/>
          <w:sz w:val="24"/>
          <w:szCs w:val="20"/>
          <w:lang w:eastAsia="zh-CN"/>
        </w:rPr>
        <w:t>Иймд хүнсний хангамж, аюулгүй байдлыг хангах, түүхий эд, бүтээгдэхүүний боловсруулалты</w:t>
      </w:r>
      <w:r>
        <w:rPr>
          <w:rFonts w:eastAsiaTheme="minorEastAsia"/>
          <w:b w:val="0"/>
          <w:i w:val="0"/>
          <w:iCs w:val="0"/>
          <w:sz w:val="24"/>
          <w:szCs w:val="20"/>
          <w:lang w:eastAsia="zh-CN"/>
        </w:rPr>
        <w:t xml:space="preserve">г сайжруулах зорилгоор </w:t>
      </w:r>
      <w:r w:rsidRPr="0052313A">
        <w:rPr>
          <w:rFonts w:eastAsiaTheme="minorEastAsia"/>
          <w:b w:val="0"/>
          <w:i w:val="0"/>
          <w:iCs w:val="0"/>
          <w:sz w:val="24"/>
          <w:szCs w:val="20"/>
          <w:lang w:eastAsia="zh-CN"/>
        </w:rPr>
        <w:t xml:space="preserve">хүнс, хөдөө аж ахуйн гаралтай түүхий эд боловсруулах үйлдвэрийн зориулалттай, тухайн үйлдвэрийн үндсэн хөрөнгөөр бүртгэгдэх шинэ тоног төхөөрөмжийг </w:t>
      </w:r>
      <w:r w:rsidRPr="0052313A">
        <w:rPr>
          <w:rFonts w:eastAsiaTheme="minorEastAsia"/>
          <w:b w:val="0"/>
          <w:i w:val="0"/>
          <w:iCs w:val="0"/>
          <w:sz w:val="24"/>
          <w:szCs w:val="20"/>
          <w:lang w:eastAsia="zh-CN"/>
        </w:rPr>
        <w:lastRenderedPageBreak/>
        <w:t>импортын барааны гаалийн албан татвараас 2027 он хүртэл 100 хувь хөнгөл</w:t>
      </w:r>
      <w:r>
        <w:rPr>
          <w:rFonts w:eastAsiaTheme="minorEastAsia"/>
          <w:b w:val="0"/>
          <w:i w:val="0"/>
          <w:iCs w:val="0"/>
          <w:sz w:val="24"/>
          <w:szCs w:val="20"/>
          <w:lang w:eastAsia="zh-CN"/>
        </w:rPr>
        <w:t>нө.</w:t>
      </w:r>
    </w:p>
    <w:bookmarkStart w:id="226" w:name="_Toc115322944"/>
    <w:p w14:paraId="33CE3077" w14:textId="77777777" w:rsidR="00BD0C65" w:rsidRPr="00630E33" w:rsidRDefault="00BD0C65" w:rsidP="00BD0C65">
      <w:pPr>
        <w:pStyle w:val="Heading2"/>
        <w:numPr>
          <w:ilvl w:val="1"/>
          <w:numId w:val="12"/>
        </w:numPr>
        <w:spacing w:line="276" w:lineRule="auto"/>
        <w:ind w:left="851" w:hanging="425"/>
      </w:pPr>
      <w:r w:rsidRPr="003F5DC1">
        <w:rPr>
          <w:noProof/>
          <w:lang w:val="en-US" w:eastAsia="en-US"/>
        </w:rPr>
        <mc:AlternateContent>
          <mc:Choice Requires="wps">
            <w:drawing>
              <wp:anchor distT="0" distB="0" distL="114300" distR="114300" simplePos="0" relativeHeight="251658535" behindDoc="0" locked="0" layoutInCell="1" allowOverlap="1" wp14:anchorId="482FCA82" wp14:editId="6C78B3B1">
                <wp:simplePos x="0" y="0"/>
                <wp:positionH relativeFrom="column">
                  <wp:posOffset>-57150</wp:posOffset>
                </wp:positionH>
                <wp:positionV relativeFrom="paragraph">
                  <wp:posOffset>149698</wp:posOffset>
                </wp:positionV>
                <wp:extent cx="123825" cy="118745"/>
                <wp:effectExtent l="0" t="0" r="28575" b="14605"/>
                <wp:wrapNone/>
                <wp:docPr id="2019233380" name="Flowchart: Connector 2019233380"/>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E0FC60" id="Flowchart: Connector 2019233380" o:spid="_x0000_s1026" type="#_x0000_t120" style="position:absolute;margin-left:-4.5pt;margin-top:11.8pt;width:9.75pt;height:9.35pt;z-index:251658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" fillcolor="#fdb911" strokecolor="#173276" strokeweight="1pt">
                <v:stroke joinstyle="miter"/>
              </v:shape>
            </w:pict>
          </mc:Fallback>
        </mc:AlternateContent>
      </w:r>
      <w:r w:rsidRPr="00630E33">
        <w:t>Монгол Улсын 2023 оны нэгдсэн төсвийн нийт орлого</w:t>
      </w:r>
      <w:bookmarkEnd w:id="225"/>
      <w:bookmarkEnd w:id="226"/>
      <w:r w:rsidRPr="00630E33">
        <w:t xml:space="preserve"> </w:t>
      </w:r>
    </w:p>
    <w:p w14:paraId="08261B8D" w14:textId="77777777" w:rsidR="00BD0C65" w:rsidRPr="00630E33" w:rsidRDefault="00BD0C65" w:rsidP="00BD0C65">
      <w:pPr>
        <w:pStyle w:val="ListParagraph"/>
        <w:spacing w:line="276" w:lineRule="auto"/>
        <w:ind w:left="426" w:firstLine="579"/>
        <w:rPr>
          <w:szCs w:val="24"/>
          <w:lang w:eastAsia="en-US"/>
        </w:rPr>
      </w:pPr>
      <w:r w:rsidRPr="008403CB">
        <w:rPr>
          <w:noProof/>
          <w:lang w:val="en-US" w:eastAsia="en-US"/>
        </w:rPr>
        <mc:AlternateContent>
          <mc:Choice Requires="wps">
            <w:drawing>
              <wp:anchor distT="0" distB="0" distL="114300" distR="114300" simplePos="0" relativeHeight="251658549" behindDoc="0" locked="0" layoutInCell="1" allowOverlap="1" wp14:anchorId="6D927EAA" wp14:editId="28123938">
                <wp:simplePos x="0" y="0"/>
                <wp:positionH relativeFrom="column">
                  <wp:posOffset>285750</wp:posOffset>
                </wp:positionH>
                <wp:positionV relativeFrom="paragraph">
                  <wp:posOffset>1276985</wp:posOffset>
                </wp:positionV>
                <wp:extent cx="2528570" cy="287020"/>
                <wp:effectExtent l="0" t="0" r="5080" b="0"/>
                <wp:wrapSquare wrapText="bothSides"/>
                <wp:docPr id="2019233381" name="Text Box 2019233381"/>
                <wp:cNvGraphicFramePr/>
                <a:graphic xmlns:a="http://schemas.openxmlformats.org/drawingml/2006/main">
                  <a:graphicData uri="http://schemas.microsoft.com/office/word/2010/wordprocessingShape">
                    <wps:wsp>
                      <wps:cNvSpPr txBox="1"/>
                      <wps:spPr>
                        <a:xfrm>
                          <a:off x="0" y="0"/>
                          <a:ext cx="2528570" cy="287020"/>
                        </a:xfrm>
                        <a:prstGeom prst="rect">
                          <a:avLst/>
                        </a:prstGeom>
                        <a:solidFill>
                          <a:prstClr val="white"/>
                        </a:solidFill>
                        <a:ln>
                          <a:noFill/>
                        </a:ln>
                      </wps:spPr>
                      <wps:txbx>
                        <w:txbxContent>
                          <w:p w14:paraId="72E0D982" w14:textId="2FE064F5" w:rsidR="00334920" w:rsidRPr="005C1480" w:rsidRDefault="00334920" w:rsidP="00BD0C65">
                            <w:pPr>
                              <w:pStyle w:val="Caption"/>
                              <w:ind w:firstLine="0"/>
                              <w:rPr>
                                <w:noProof/>
                                <w:color w:val="002060"/>
                              </w:rPr>
                            </w:pPr>
                            <w:bookmarkStart w:id="227" w:name="_Toc115288789"/>
                            <w:bookmarkStart w:id="228" w:name="_Toc115323163"/>
                            <w:r w:rsidRPr="005C1480">
                              <w:rPr>
                                <w:color w:val="002060"/>
                              </w:rPr>
                              <w:t>График 3.</w:t>
                            </w:r>
                            <w:r w:rsidRPr="005C1480">
                              <w:rPr>
                                <w:color w:val="002060"/>
                              </w:rPr>
                              <w:fldChar w:fldCharType="begin"/>
                            </w:r>
                            <w:r w:rsidRPr="005C1480">
                              <w:rPr>
                                <w:color w:val="002060"/>
                              </w:rPr>
                              <w:instrText xml:space="preserve"> SEQ График \* ARABIC </w:instrText>
                            </w:r>
                            <w:r w:rsidRPr="005C1480">
                              <w:rPr>
                                <w:color w:val="002060"/>
                              </w:rPr>
                              <w:fldChar w:fldCharType="separate"/>
                            </w:r>
                            <w:r>
                              <w:rPr>
                                <w:noProof/>
                                <w:color w:val="002060"/>
                              </w:rPr>
                              <w:t>17</w:t>
                            </w:r>
                            <w:r w:rsidRPr="005C1480">
                              <w:rPr>
                                <w:color w:val="002060"/>
                              </w:rPr>
                              <w:fldChar w:fldCharType="end"/>
                            </w:r>
                            <w:r w:rsidRPr="005C1480">
                              <w:rPr>
                                <w:color w:val="002060"/>
                              </w:rPr>
                              <w:t>. Нийт орлого ба тусламжийн дүн /их наяд ₮/</w:t>
                            </w:r>
                            <w:bookmarkEnd w:id="227"/>
                            <w:bookmarkEnd w:id="2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27EAA" id="Text Box 2019233381" o:spid="_x0000_s1075" type="#_x0000_t202" style="position:absolute;left:0;text-align:left;margin-left:22.5pt;margin-top:100.55pt;width:199.1pt;height:22.6pt;z-index:2516585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" stroked="f">
                <v:textbox inset="0,0,0,0">
                  <w:txbxContent>
                    <w:p w14:paraId="72E0D982" w14:textId="2FE064F5" w:rsidR="00334920" w:rsidRPr="005C1480" w:rsidRDefault="00334920" w:rsidP="00BD0C65">
                      <w:pPr>
                        <w:pStyle w:val="Caption"/>
                        <w:ind w:firstLine="0"/>
                        <w:rPr>
                          <w:noProof/>
                          <w:color w:val="002060"/>
                        </w:rPr>
                      </w:pPr>
                      <w:bookmarkStart w:id="229" w:name="_Toc115288789"/>
                      <w:bookmarkStart w:id="230" w:name="_Toc115323163"/>
                      <w:r w:rsidRPr="005C1480">
                        <w:rPr>
                          <w:color w:val="002060"/>
                        </w:rPr>
                        <w:t>График 3.</w:t>
                      </w:r>
                      <w:r w:rsidRPr="005C1480">
                        <w:rPr>
                          <w:color w:val="002060"/>
                        </w:rPr>
                        <w:fldChar w:fldCharType="begin"/>
                      </w:r>
                      <w:r w:rsidRPr="005C1480">
                        <w:rPr>
                          <w:color w:val="002060"/>
                        </w:rPr>
                        <w:instrText xml:space="preserve"> SEQ График \* ARABIC </w:instrText>
                      </w:r>
                      <w:r w:rsidRPr="005C1480">
                        <w:rPr>
                          <w:color w:val="002060"/>
                        </w:rPr>
                        <w:fldChar w:fldCharType="separate"/>
                      </w:r>
                      <w:r>
                        <w:rPr>
                          <w:noProof/>
                          <w:color w:val="002060"/>
                        </w:rPr>
                        <w:t>17</w:t>
                      </w:r>
                      <w:r w:rsidRPr="005C1480">
                        <w:rPr>
                          <w:color w:val="002060"/>
                        </w:rPr>
                        <w:fldChar w:fldCharType="end"/>
                      </w:r>
                      <w:r w:rsidRPr="005C1480">
                        <w:rPr>
                          <w:color w:val="002060"/>
                        </w:rPr>
                        <w:t>. Нийт орлого ба тусламжийн дүн /их наяд ₮/</w:t>
                      </w:r>
                      <w:bookmarkEnd w:id="229"/>
                      <w:bookmarkEnd w:id="230"/>
                    </w:p>
                  </w:txbxContent>
                </v:textbox>
                <w10:wrap type="square"/>
              </v:shape>
            </w:pict>
          </mc:Fallback>
        </mc:AlternateContent>
      </w:r>
      <w:r w:rsidRPr="00630E33">
        <w:rPr>
          <w:szCs w:val="24"/>
          <w:lang w:eastAsia="en-US"/>
        </w:rPr>
        <w:t xml:space="preserve">Ирэх онд Засгийн газар боомтын сэргэлтийг эрчимжүүлэн эрдэс бүтээгдэхүүний экспортыг нэмэгдүүлж, татварын бүртгэл, хамрагдалтыг </w:t>
      </w:r>
      <w:r>
        <w:rPr>
          <w:rFonts w:eastAsiaTheme="minorEastAsia"/>
          <w:szCs w:val="24"/>
          <w:lang w:eastAsia="zh-CN"/>
        </w:rPr>
        <w:t>сайжруулснаар</w:t>
      </w:r>
      <w:r w:rsidRPr="00630E33">
        <w:rPr>
          <w:szCs w:val="24"/>
          <w:lang w:eastAsia="en-US"/>
        </w:rPr>
        <w:t xml:space="preserve"> нэгдсэн төсвийн нийт орлогыг 2022 оны батлагдсан дүнгээс </w:t>
      </w:r>
      <w:r w:rsidRPr="00BE6C5C">
        <w:rPr>
          <w:szCs w:val="24"/>
          <w:lang w:eastAsia="en-US"/>
        </w:rPr>
        <w:t>3.</w:t>
      </w:r>
      <w:r w:rsidRPr="00117F55">
        <w:rPr>
          <w:szCs w:val="24"/>
          <w:lang w:eastAsia="en-US"/>
        </w:rPr>
        <w:t>3</w:t>
      </w:r>
      <w:r w:rsidRPr="00630E33">
        <w:rPr>
          <w:szCs w:val="24"/>
          <w:lang w:eastAsia="en-US"/>
        </w:rPr>
        <w:t xml:space="preserve"> их наяд төгрөг буюу </w:t>
      </w:r>
      <w:r w:rsidRPr="002625D4">
        <w:rPr>
          <w:szCs w:val="24"/>
          <w:lang w:eastAsia="en-US"/>
        </w:rPr>
        <w:t>20.</w:t>
      </w:r>
      <w:r w:rsidRPr="00117F55">
        <w:rPr>
          <w:szCs w:val="24"/>
          <w:lang w:eastAsia="en-US"/>
        </w:rPr>
        <w:t>4</w:t>
      </w:r>
      <w:r w:rsidRPr="002625D4">
        <w:rPr>
          <w:szCs w:val="24"/>
          <w:lang w:eastAsia="en-US"/>
        </w:rPr>
        <w:t xml:space="preserve"> </w:t>
      </w:r>
      <w:r w:rsidRPr="00630E33">
        <w:rPr>
          <w:szCs w:val="24"/>
          <w:lang w:eastAsia="en-US"/>
        </w:rPr>
        <w:t xml:space="preserve">хувиар нэмэгдүүлэн </w:t>
      </w:r>
      <w:r w:rsidRPr="00BE6C5C">
        <w:rPr>
          <w:szCs w:val="24"/>
          <w:lang w:eastAsia="en-US"/>
        </w:rPr>
        <w:t>19.</w:t>
      </w:r>
      <w:r w:rsidRPr="002625D4">
        <w:rPr>
          <w:szCs w:val="24"/>
          <w:lang w:eastAsia="en-US"/>
        </w:rPr>
        <w:t>6</w:t>
      </w:r>
      <w:r w:rsidRPr="00630E33">
        <w:rPr>
          <w:szCs w:val="24"/>
          <w:lang w:eastAsia="en-US"/>
        </w:rPr>
        <w:t xml:space="preserve"> их наяд төгрөг </w:t>
      </w:r>
      <w:r>
        <w:rPr>
          <w:szCs w:val="24"/>
          <w:lang w:eastAsia="en-US"/>
        </w:rPr>
        <w:t>хүрнэ гэж</w:t>
      </w:r>
      <w:r w:rsidRPr="00630E33">
        <w:rPr>
          <w:szCs w:val="24"/>
          <w:lang w:eastAsia="en-US"/>
        </w:rPr>
        <w:t xml:space="preserve"> тооцлоо. Үүнээс </w:t>
      </w:r>
      <w:r w:rsidRPr="00BE6C5C">
        <w:rPr>
          <w:szCs w:val="24"/>
          <w:lang w:eastAsia="en-US"/>
        </w:rPr>
        <w:t>132.7</w:t>
      </w:r>
      <w:r w:rsidRPr="00630E33">
        <w:rPr>
          <w:szCs w:val="24"/>
          <w:lang w:eastAsia="en-US"/>
        </w:rPr>
        <w:t xml:space="preserve"> тэрбум төгрөгийг Төсвийн тогтворжуулалтын санд, </w:t>
      </w:r>
      <w:r w:rsidRPr="00BE6C5C">
        <w:rPr>
          <w:szCs w:val="24"/>
          <w:lang w:eastAsia="en-US"/>
        </w:rPr>
        <w:t>540.0</w:t>
      </w:r>
      <w:r w:rsidRPr="00630E33">
        <w:rPr>
          <w:szCs w:val="24"/>
          <w:lang w:eastAsia="en-US"/>
        </w:rPr>
        <w:t xml:space="preserve"> тэрбум төгрөгийг </w:t>
      </w:r>
      <w:r w:rsidRPr="00514FB3">
        <w:rPr>
          <w:szCs w:val="24"/>
          <w:lang w:eastAsia="en-US"/>
        </w:rPr>
        <w:t>Ирээдүй</w:t>
      </w:r>
      <w:r>
        <w:rPr>
          <w:rFonts w:eastAsiaTheme="minorEastAsia"/>
          <w:szCs w:val="24"/>
          <w:lang w:eastAsia="zh-CN"/>
        </w:rPr>
        <w:t>н</w:t>
      </w:r>
      <w:r w:rsidRPr="00630E33">
        <w:rPr>
          <w:szCs w:val="24"/>
          <w:lang w:eastAsia="en-US"/>
        </w:rPr>
        <w:t xml:space="preserve"> өв санд төвлөрүүлнэ.</w:t>
      </w:r>
    </w:p>
    <w:p w14:paraId="38FBAD4A" w14:textId="77777777" w:rsidR="00BD0C65" w:rsidRPr="00630E33" w:rsidRDefault="00BD0C65" w:rsidP="00BD0C65">
      <w:pPr>
        <w:pStyle w:val="Caption"/>
        <w:tabs>
          <w:tab w:val="left" w:pos="709"/>
          <w:tab w:val="left" w:pos="851"/>
          <w:tab w:val="num" w:pos="993"/>
        </w:tabs>
        <w:spacing w:before="240" w:after="240" w:line="276" w:lineRule="auto"/>
        <w:ind w:left="426" w:firstLine="0"/>
        <w:rPr>
          <w:noProof/>
        </w:rPr>
      </w:pPr>
      <w:r>
        <w:rPr>
          <w:noProof/>
          <w:szCs w:val="24"/>
          <w:lang w:val="en-US" w:eastAsia="en-US"/>
        </w:rPr>
        <mc:AlternateContent>
          <mc:Choice Requires="wps">
            <w:drawing>
              <wp:anchor distT="0" distB="0" distL="114300" distR="114300" simplePos="0" relativeHeight="251658559" behindDoc="0" locked="0" layoutInCell="1" allowOverlap="1" wp14:anchorId="5E29DDC0" wp14:editId="072D08BD">
                <wp:simplePos x="0" y="0"/>
                <wp:positionH relativeFrom="column">
                  <wp:posOffset>283845</wp:posOffset>
                </wp:positionH>
                <wp:positionV relativeFrom="paragraph">
                  <wp:posOffset>201930</wp:posOffset>
                </wp:positionV>
                <wp:extent cx="2532380" cy="1981200"/>
                <wp:effectExtent l="0" t="0" r="20320" b="19050"/>
                <wp:wrapNone/>
                <wp:docPr id="484024148" name="Rectangle 484024148"/>
                <wp:cNvGraphicFramePr/>
                <a:graphic xmlns:a="http://schemas.openxmlformats.org/drawingml/2006/main">
                  <a:graphicData uri="http://schemas.microsoft.com/office/word/2010/wordprocessingShape">
                    <wps:wsp>
                      <wps:cNvSpPr/>
                      <wps:spPr>
                        <a:xfrm>
                          <a:off x="0" y="0"/>
                          <a:ext cx="2532380" cy="1981200"/>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5B224B" id="Rectangle 484024148" o:spid="_x0000_s1026" style="position:absolute;margin-left:22.35pt;margin-top:15.9pt;width:199.4pt;height:156pt;z-index:251658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" filled="f" strokecolor="#d8d8d8 [2732]" strokeweight="1pt"/>
            </w:pict>
          </mc:Fallback>
        </mc:AlternateContent>
      </w:r>
      <w:r w:rsidRPr="002625D4">
        <w:rPr>
          <w:noProof/>
          <w:szCs w:val="24"/>
          <w:lang w:val="en-US" w:eastAsia="en-US"/>
        </w:rPr>
        <mc:AlternateContent>
          <mc:Choice Requires="wpg">
            <w:drawing>
              <wp:anchor distT="0" distB="0" distL="114300" distR="114300" simplePos="0" relativeHeight="251658546" behindDoc="0" locked="0" layoutInCell="1" allowOverlap="1" wp14:anchorId="65B4E30B" wp14:editId="67771986">
                <wp:simplePos x="0" y="0"/>
                <wp:positionH relativeFrom="column">
                  <wp:posOffset>395605</wp:posOffset>
                </wp:positionH>
                <wp:positionV relativeFrom="paragraph">
                  <wp:posOffset>373380</wp:posOffset>
                </wp:positionV>
                <wp:extent cx="2318385" cy="1601470"/>
                <wp:effectExtent l="0" t="0" r="24765" b="17780"/>
                <wp:wrapSquare wrapText="bothSides"/>
                <wp:docPr id="78" name="Group 78"/>
                <wp:cNvGraphicFramePr/>
                <a:graphic xmlns:a="http://schemas.openxmlformats.org/drawingml/2006/main">
                  <a:graphicData uri="http://schemas.microsoft.com/office/word/2010/wordprocessingGroup">
                    <wpg:wgp>
                      <wpg:cNvGrpSpPr/>
                      <wpg:grpSpPr>
                        <a:xfrm>
                          <a:off x="0" y="0"/>
                          <a:ext cx="2318385" cy="1601470"/>
                          <a:chOff x="17011" y="0"/>
                          <a:chExt cx="3789373" cy="3352528"/>
                        </a:xfrm>
                      </wpg:grpSpPr>
                      <wps:wsp>
                        <wps:cNvPr id="80" name="Cylinder 80"/>
                        <wps:cNvSpPr/>
                        <wps:spPr>
                          <a:xfrm>
                            <a:off x="18540" y="1523728"/>
                            <a:ext cx="531223" cy="1828800"/>
                          </a:xfrm>
                          <a:prstGeom prst="can">
                            <a:avLst>
                              <a:gd name="adj" fmla="val 34836"/>
                            </a:avLst>
                          </a:prstGeom>
                          <a:solidFill>
                            <a:srgbClr val="0A4064"/>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2" name="Cylinder 82"/>
                        <wps:cNvSpPr/>
                        <wps:spPr>
                          <a:xfrm>
                            <a:off x="1104080" y="1036048"/>
                            <a:ext cx="531223" cy="2316480"/>
                          </a:xfrm>
                          <a:prstGeom prst="can">
                            <a:avLst/>
                          </a:prstGeom>
                          <a:solidFill>
                            <a:srgbClr val="0A4064"/>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3" name="Cylinder 83"/>
                        <wps:cNvSpPr/>
                        <wps:spPr>
                          <a:xfrm>
                            <a:off x="2214754" y="760094"/>
                            <a:ext cx="531223" cy="2592433"/>
                          </a:xfrm>
                          <a:prstGeom prst="can">
                            <a:avLst/>
                          </a:prstGeom>
                          <a:solidFill>
                            <a:srgbClr val="0A4064"/>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4" name="Cylinder 84"/>
                        <wps:cNvSpPr/>
                        <wps:spPr>
                          <a:xfrm>
                            <a:off x="3275161" y="296908"/>
                            <a:ext cx="531223" cy="3055620"/>
                          </a:xfrm>
                          <a:prstGeom prst="can">
                            <a:avLst/>
                          </a:prstGeom>
                          <a:solidFill>
                            <a:srgbClr val="0A4064"/>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 name="Cylinder 85"/>
                        <wps:cNvSpPr/>
                        <wps:spPr>
                          <a:xfrm>
                            <a:off x="17011" y="1336799"/>
                            <a:ext cx="531223" cy="419955"/>
                          </a:xfrm>
                          <a:prstGeom prst="can">
                            <a:avLst>
                              <a:gd name="adj" fmla="val 35233"/>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6" name="Cylinder 86"/>
                        <wps:cNvSpPr/>
                        <wps:spPr>
                          <a:xfrm>
                            <a:off x="1103061" y="861695"/>
                            <a:ext cx="531223" cy="345160"/>
                          </a:xfrm>
                          <a:prstGeom prst="can">
                            <a:avLst>
                              <a:gd name="adj" fmla="val 41784"/>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7" name="Cylinder 87"/>
                        <wps:cNvSpPr/>
                        <wps:spPr>
                          <a:xfrm>
                            <a:off x="2214754" y="413135"/>
                            <a:ext cx="531223" cy="495299"/>
                          </a:xfrm>
                          <a:prstGeom prst="can">
                            <a:avLst>
                              <a:gd name="adj" fmla="val 32415"/>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8" name="Cylinder 88"/>
                        <wps:cNvSpPr/>
                        <wps:spPr>
                          <a:xfrm>
                            <a:off x="3275161" y="0"/>
                            <a:ext cx="531223" cy="441740"/>
                          </a:xfrm>
                          <a:prstGeom prst="can">
                            <a:avLst>
                              <a:gd name="adj" fmla="val 32415"/>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54FE054" id="Group 78" o:spid="_x0000_s1026" style="position:absolute;margin-left:31.15pt;margin-top:29.4pt;width:182.55pt;height:126.1pt;z-index:251658546;mso-width-relative:margin;mso-height-relative:margin" coordorigin="170" coordsize="37893,3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80" o:spid="_x0000_s1027" type="#_x0000_t22" style="position:absolute;left:185;top:15237;width:5312;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" adj="2186" fillcolor="#0a4064" strokecolor="#1f3763 [1604]" strokeweight="1pt">
                  <v:stroke joinstyle="miter"/>
                </v:shape>
                <v:shape id="Cylinder 82" o:spid="_x0000_s1028" type="#_x0000_t22" style="position:absolute;left:11040;top:10360;width:5313;height:23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" adj="1238" fillcolor="#0a4064" strokecolor="#1f3763 [1604]" strokeweight="1pt">
                  <v:stroke joinstyle="miter"/>
                </v:shape>
                <v:shape id="Cylinder 83" o:spid="_x0000_s1029" type="#_x0000_t22" style="position:absolute;left:22147;top:7600;width:5312;height:25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" adj="1107" fillcolor="#0a4064" strokecolor="#1f3763 [1604]" strokeweight="1pt">
                  <v:stroke joinstyle="miter"/>
                </v:shape>
                <v:shape id="Cylinder 84" o:spid="_x0000_s1030" type="#_x0000_t22" style="position:absolute;left:32751;top:2969;width:5312;height:30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" adj="939" fillcolor="#0a4064" strokecolor="#1f3763 [1604]" strokeweight="1pt">
                  <v:stroke joinstyle="miter"/>
                </v:shape>
                <v:shape id="Cylinder 85" o:spid="_x0000_s1031" type="#_x0000_t22" style="position:absolute;left:170;top:13367;width:5312;height:4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" adj="7610" filled="f" strokecolor="#1f3763 [1604]" strokeweight="1pt">
                  <v:stroke joinstyle="miter"/>
                </v:shape>
                <v:shape id="Cylinder 86" o:spid="_x0000_s1032" type="#_x0000_t22" style="position:absolute;left:11030;top:8616;width:5312;height:3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" adj="9025" filled="f" strokecolor="#1f3763 [1604]" strokeweight="1pt">
                  <v:stroke joinstyle="miter"/>
                </v:shape>
                <v:shape id="Cylinder 87" o:spid="_x0000_s1033" type="#_x0000_t22" style="position:absolute;left:22147;top:4131;width:5312;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" adj="7002" filled="f" strokecolor="#1f3763 [1604]" strokeweight="1pt">
                  <v:stroke joinstyle="miter"/>
                </v:shape>
                <v:shape id="Cylinder 88" o:spid="_x0000_s1034" type="#_x0000_t22" style="position:absolute;left:32751;width:5312;height:4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" adj="7002" filled="f" strokecolor="#1f3763 [1604]" strokeweight="1pt">
                  <v:stroke joinstyle="miter"/>
                </v:shape>
                <w10:wrap type="square"/>
              </v:group>
            </w:pict>
          </mc:Fallback>
        </mc:AlternateContent>
      </w:r>
      <w:r w:rsidRPr="002B7896">
        <w:rPr>
          <w:noProof/>
          <w:szCs w:val="24"/>
          <w:lang w:val="en-US" w:eastAsia="en-US"/>
        </w:rPr>
        <mc:AlternateContent>
          <mc:Choice Requires="wps">
            <w:drawing>
              <wp:anchor distT="0" distB="0" distL="114300" distR="114300" simplePos="0" relativeHeight="251658541" behindDoc="0" locked="0" layoutInCell="1" allowOverlap="1" wp14:anchorId="5F1B2589" wp14:editId="2F7BDC47">
                <wp:simplePos x="0" y="0"/>
                <wp:positionH relativeFrom="column">
                  <wp:posOffset>1720520</wp:posOffset>
                </wp:positionH>
                <wp:positionV relativeFrom="paragraph">
                  <wp:posOffset>1212139</wp:posOffset>
                </wp:positionV>
                <wp:extent cx="436880" cy="282575"/>
                <wp:effectExtent l="0" t="0" r="0" b="3175"/>
                <wp:wrapNone/>
                <wp:docPr id="2019233382" name="Text Box 2019233382"/>
                <wp:cNvGraphicFramePr/>
                <a:graphic xmlns:a="http://schemas.openxmlformats.org/drawingml/2006/main">
                  <a:graphicData uri="http://schemas.microsoft.com/office/word/2010/wordprocessingShape">
                    <wps:wsp>
                      <wps:cNvSpPr txBox="1"/>
                      <wps:spPr>
                        <a:xfrm>
                          <a:off x="0" y="0"/>
                          <a:ext cx="436880" cy="282575"/>
                        </a:xfrm>
                        <a:prstGeom prst="rect">
                          <a:avLst/>
                        </a:prstGeom>
                        <a:noFill/>
                        <a:ln w="6350">
                          <a:noFill/>
                        </a:ln>
                      </wps:spPr>
                      <wps:txbx>
                        <w:txbxContent>
                          <w:p w14:paraId="370557EC"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15.5</w:t>
                            </w:r>
                          </w:p>
                          <w:p w14:paraId="630AD0C6" w14:textId="77777777" w:rsidR="00334920" w:rsidRDefault="00334920" w:rsidP="00BD0C65"/>
                          <w:p w14:paraId="30F8262E" w14:textId="77777777" w:rsidR="00334920" w:rsidRDefault="00334920" w:rsidP="00BD0C65"/>
                          <w:p w14:paraId="3ADD7BEB"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15.5</w:t>
                            </w:r>
                          </w:p>
                          <w:p w14:paraId="5DE7AB9A" w14:textId="77777777" w:rsidR="00334920" w:rsidRDefault="00334920" w:rsidP="00BD0C65"/>
                          <w:p w14:paraId="1BAF2CDB" w14:textId="77777777" w:rsidR="00334920" w:rsidRDefault="00334920" w:rsidP="00BD0C65"/>
                          <w:p w14:paraId="2A589557"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15.5</w:t>
                            </w:r>
                          </w:p>
                          <w:p w14:paraId="236604E5" w14:textId="77777777" w:rsidR="00334920" w:rsidRDefault="00334920" w:rsidP="00BD0C65"/>
                          <w:p w14:paraId="1BD69A50" w14:textId="77777777" w:rsidR="00334920" w:rsidRDefault="00334920" w:rsidP="00BD0C65"/>
                          <w:p w14:paraId="12EAAFBB"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15.5</w:t>
                            </w:r>
                          </w:p>
                          <w:p w14:paraId="5064430B" w14:textId="77777777" w:rsidR="00334920" w:rsidRDefault="00334920" w:rsidP="00BD0C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B2589" id="Text Box 2019233382" o:spid="_x0000_s1076" type="#_x0000_t202" style="position:absolute;left:0;text-align:left;margin-left:135.45pt;margin-top:95.45pt;width:34.4pt;height:22.25pt;z-index:251658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" filled="f" stroked="f" strokeweight=".5pt">
                <v:textbox>
                  <w:txbxContent>
                    <w:p w14:paraId="370557EC"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15.5</w:t>
                      </w:r>
                    </w:p>
                    <w:p w14:paraId="630AD0C6" w14:textId="77777777" w:rsidR="00334920" w:rsidRDefault="00334920" w:rsidP="00BD0C65"/>
                    <w:p w14:paraId="30F8262E" w14:textId="77777777" w:rsidR="00334920" w:rsidRDefault="00334920" w:rsidP="00BD0C65"/>
                    <w:p w14:paraId="3ADD7BEB"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15.5</w:t>
                      </w:r>
                    </w:p>
                    <w:p w14:paraId="5DE7AB9A" w14:textId="77777777" w:rsidR="00334920" w:rsidRDefault="00334920" w:rsidP="00BD0C65"/>
                    <w:p w14:paraId="1BAF2CDB" w14:textId="77777777" w:rsidR="00334920" w:rsidRDefault="00334920" w:rsidP="00BD0C65"/>
                    <w:p w14:paraId="2A589557"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15.5</w:t>
                      </w:r>
                    </w:p>
                    <w:p w14:paraId="236604E5" w14:textId="77777777" w:rsidR="00334920" w:rsidRDefault="00334920" w:rsidP="00BD0C65"/>
                    <w:p w14:paraId="1BD69A50" w14:textId="77777777" w:rsidR="00334920" w:rsidRDefault="00334920" w:rsidP="00BD0C65"/>
                    <w:p w14:paraId="12EAAFBB"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15.5</w:t>
                      </w:r>
                    </w:p>
                    <w:p w14:paraId="5064430B" w14:textId="77777777" w:rsidR="00334920" w:rsidRDefault="00334920" w:rsidP="00BD0C65"/>
                  </w:txbxContent>
                </v:textbox>
              </v:shape>
            </w:pict>
          </mc:Fallback>
        </mc:AlternateContent>
      </w:r>
      <w:r w:rsidRPr="002B7896">
        <w:rPr>
          <w:noProof/>
          <w:szCs w:val="24"/>
          <w:lang w:val="en-US" w:eastAsia="en-US"/>
        </w:rPr>
        <mc:AlternateContent>
          <mc:Choice Requires="wps">
            <w:drawing>
              <wp:anchor distT="0" distB="0" distL="114300" distR="114300" simplePos="0" relativeHeight="251658555" behindDoc="1" locked="0" layoutInCell="1" allowOverlap="1" wp14:anchorId="3DBE4BA9" wp14:editId="48697141">
                <wp:simplePos x="0" y="0"/>
                <wp:positionH relativeFrom="margin">
                  <wp:posOffset>2346021</wp:posOffset>
                </wp:positionH>
                <wp:positionV relativeFrom="paragraph">
                  <wp:posOffset>216866</wp:posOffset>
                </wp:positionV>
                <wp:extent cx="436880" cy="233680"/>
                <wp:effectExtent l="0" t="0" r="0" b="0"/>
                <wp:wrapNone/>
                <wp:docPr id="2019233383" name="Text Box 2019233383"/>
                <wp:cNvGraphicFramePr/>
                <a:graphic xmlns:a="http://schemas.openxmlformats.org/drawingml/2006/main">
                  <a:graphicData uri="http://schemas.microsoft.com/office/word/2010/wordprocessingShape">
                    <wps:wsp>
                      <wps:cNvSpPr txBox="1"/>
                      <wps:spPr>
                        <a:xfrm>
                          <a:off x="0" y="0"/>
                          <a:ext cx="436880" cy="233680"/>
                        </a:xfrm>
                        <a:prstGeom prst="rect">
                          <a:avLst/>
                        </a:prstGeom>
                        <a:noFill/>
                        <a:ln w="6350">
                          <a:noFill/>
                        </a:ln>
                      </wps:spPr>
                      <wps:txbx>
                        <w:txbxContent>
                          <w:p w14:paraId="316CD9FC"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9</w:t>
                            </w:r>
                            <w:r w:rsidRPr="004F1015">
                              <w:rPr>
                                <w:b/>
                                <w:bCs/>
                                <w:sz w:val="18"/>
                                <w:szCs w:val="14"/>
                                <w:lang w:val="en-US"/>
                              </w:rPr>
                              <w:t>.</w:t>
                            </w:r>
                            <w:r>
                              <w:rPr>
                                <w:b/>
                                <w:bCs/>
                                <w:sz w:val="18"/>
                                <w:szCs w:val="14"/>
                                <w:lang w:val="en-US"/>
                              </w:rPr>
                              <w:t>6</w:t>
                            </w:r>
                          </w:p>
                          <w:p w14:paraId="37F35BFC" w14:textId="77777777" w:rsidR="00334920" w:rsidRDefault="00334920" w:rsidP="00BD0C65"/>
                          <w:p w14:paraId="0E1C984F"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9</w:t>
                            </w:r>
                            <w:r w:rsidRPr="004F1015">
                              <w:rPr>
                                <w:b/>
                                <w:bCs/>
                                <w:sz w:val="18"/>
                                <w:szCs w:val="14"/>
                                <w:lang w:val="en-US"/>
                              </w:rPr>
                              <w:t>.</w:t>
                            </w:r>
                            <w:r>
                              <w:rPr>
                                <w:b/>
                                <w:bCs/>
                                <w:sz w:val="18"/>
                                <w:szCs w:val="14"/>
                                <w:lang w:val="en-US"/>
                              </w:rPr>
                              <w:t>4</w:t>
                            </w:r>
                          </w:p>
                          <w:p w14:paraId="7A0BC64B" w14:textId="77777777" w:rsidR="00334920" w:rsidRDefault="00334920" w:rsidP="00BD0C65"/>
                          <w:p w14:paraId="30C322E8"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9</w:t>
                            </w:r>
                            <w:r w:rsidRPr="004F1015">
                              <w:rPr>
                                <w:b/>
                                <w:bCs/>
                                <w:sz w:val="18"/>
                                <w:szCs w:val="14"/>
                                <w:lang w:val="en-US"/>
                              </w:rPr>
                              <w:t>.</w:t>
                            </w:r>
                            <w:r>
                              <w:rPr>
                                <w:b/>
                                <w:bCs/>
                                <w:sz w:val="18"/>
                                <w:szCs w:val="14"/>
                                <w:lang w:val="en-US"/>
                              </w:rPr>
                              <w:t>4</w:t>
                            </w:r>
                          </w:p>
                          <w:p w14:paraId="491EFB44" w14:textId="77777777" w:rsidR="00334920" w:rsidRDefault="00334920" w:rsidP="00BD0C65"/>
                          <w:p w14:paraId="449A4980"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9</w:t>
                            </w:r>
                            <w:r w:rsidRPr="004F1015">
                              <w:rPr>
                                <w:b/>
                                <w:bCs/>
                                <w:sz w:val="18"/>
                                <w:szCs w:val="14"/>
                                <w:lang w:val="en-US"/>
                              </w:rPr>
                              <w:t>.</w:t>
                            </w:r>
                            <w:r>
                              <w:rPr>
                                <w:b/>
                                <w:bCs/>
                                <w:sz w:val="18"/>
                                <w:szCs w:val="14"/>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E4BA9" id="Text Box 2019233383" o:spid="_x0000_s1077" type="#_x0000_t202" style="position:absolute;left:0;text-align:left;margin-left:184.75pt;margin-top:17.1pt;width:34.4pt;height:18.4pt;z-index:-2516579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" filled="f" stroked="f" strokeweight=".5pt">
                <v:textbox>
                  <w:txbxContent>
                    <w:p w14:paraId="316CD9FC"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9</w:t>
                      </w:r>
                      <w:r w:rsidRPr="004F1015">
                        <w:rPr>
                          <w:b/>
                          <w:bCs/>
                          <w:sz w:val="18"/>
                          <w:szCs w:val="14"/>
                          <w:lang w:val="en-US"/>
                        </w:rPr>
                        <w:t>.</w:t>
                      </w:r>
                      <w:r>
                        <w:rPr>
                          <w:b/>
                          <w:bCs/>
                          <w:sz w:val="18"/>
                          <w:szCs w:val="14"/>
                          <w:lang w:val="en-US"/>
                        </w:rPr>
                        <w:t>6</w:t>
                      </w:r>
                    </w:p>
                    <w:p w14:paraId="37F35BFC" w14:textId="77777777" w:rsidR="00334920" w:rsidRDefault="00334920" w:rsidP="00BD0C65"/>
                    <w:p w14:paraId="0E1C984F"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9</w:t>
                      </w:r>
                      <w:r w:rsidRPr="004F1015">
                        <w:rPr>
                          <w:b/>
                          <w:bCs/>
                          <w:sz w:val="18"/>
                          <w:szCs w:val="14"/>
                          <w:lang w:val="en-US"/>
                        </w:rPr>
                        <w:t>.</w:t>
                      </w:r>
                      <w:r>
                        <w:rPr>
                          <w:b/>
                          <w:bCs/>
                          <w:sz w:val="18"/>
                          <w:szCs w:val="14"/>
                          <w:lang w:val="en-US"/>
                        </w:rPr>
                        <w:t>4</w:t>
                      </w:r>
                    </w:p>
                    <w:p w14:paraId="7A0BC64B" w14:textId="77777777" w:rsidR="00334920" w:rsidRDefault="00334920" w:rsidP="00BD0C65"/>
                    <w:p w14:paraId="30C322E8"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9</w:t>
                      </w:r>
                      <w:r w:rsidRPr="004F1015">
                        <w:rPr>
                          <w:b/>
                          <w:bCs/>
                          <w:sz w:val="18"/>
                          <w:szCs w:val="14"/>
                          <w:lang w:val="en-US"/>
                        </w:rPr>
                        <w:t>.</w:t>
                      </w:r>
                      <w:r>
                        <w:rPr>
                          <w:b/>
                          <w:bCs/>
                          <w:sz w:val="18"/>
                          <w:szCs w:val="14"/>
                          <w:lang w:val="en-US"/>
                        </w:rPr>
                        <w:t>4</w:t>
                      </w:r>
                    </w:p>
                    <w:p w14:paraId="491EFB44" w14:textId="77777777" w:rsidR="00334920" w:rsidRDefault="00334920" w:rsidP="00BD0C65"/>
                    <w:p w14:paraId="449A4980"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9</w:t>
                      </w:r>
                      <w:r w:rsidRPr="004F1015">
                        <w:rPr>
                          <w:b/>
                          <w:bCs/>
                          <w:sz w:val="18"/>
                          <w:szCs w:val="14"/>
                          <w:lang w:val="en-US"/>
                        </w:rPr>
                        <w:t>.</w:t>
                      </w:r>
                      <w:r>
                        <w:rPr>
                          <w:b/>
                          <w:bCs/>
                          <w:sz w:val="18"/>
                          <w:szCs w:val="14"/>
                          <w:lang w:val="en-US"/>
                        </w:rPr>
                        <w:t>4</w:t>
                      </w:r>
                    </w:p>
                  </w:txbxContent>
                </v:textbox>
                <w10:wrap anchorx="margin"/>
              </v:shape>
            </w:pict>
          </mc:Fallback>
        </mc:AlternateContent>
      </w:r>
      <w:r w:rsidRPr="002B7896">
        <w:rPr>
          <w:noProof/>
          <w:szCs w:val="24"/>
          <w:lang w:val="en-US" w:eastAsia="en-US"/>
        </w:rPr>
        <mc:AlternateContent>
          <mc:Choice Requires="wps">
            <w:drawing>
              <wp:anchor distT="0" distB="0" distL="114300" distR="114300" simplePos="0" relativeHeight="251658540" behindDoc="0" locked="0" layoutInCell="1" allowOverlap="1" wp14:anchorId="102AA2CF" wp14:editId="4EB48AA8">
                <wp:simplePos x="0" y="0"/>
                <wp:positionH relativeFrom="column">
                  <wp:posOffset>1038784</wp:posOffset>
                </wp:positionH>
                <wp:positionV relativeFrom="paragraph">
                  <wp:posOffset>1359865</wp:posOffset>
                </wp:positionV>
                <wp:extent cx="436880" cy="282575"/>
                <wp:effectExtent l="0" t="0" r="0" b="3175"/>
                <wp:wrapNone/>
                <wp:docPr id="103" name="Text Box 103"/>
                <wp:cNvGraphicFramePr/>
                <a:graphic xmlns:a="http://schemas.openxmlformats.org/drawingml/2006/main">
                  <a:graphicData uri="http://schemas.microsoft.com/office/word/2010/wordprocessingShape">
                    <wps:wsp>
                      <wps:cNvSpPr txBox="1"/>
                      <wps:spPr>
                        <a:xfrm>
                          <a:off x="0" y="0"/>
                          <a:ext cx="436880" cy="282575"/>
                        </a:xfrm>
                        <a:prstGeom prst="rect">
                          <a:avLst/>
                        </a:prstGeom>
                        <a:noFill/>
                        <a:ln w="6350">
                          <a:noFill/>
                        </a:ln>
                      </wps:spPr>
                      <wps:txbx>
                        <w:txbxContent>
                          <w:p w14:paraId="6E029F9E"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12.7</w:t>
                            </w:r>
                          </w:p>
                          <w:p w14:paraId="75B274B8" w14:textId="77777777" w:rsidR="00334920" w:rsidRDefault="00334920" w:rsidP="00BD0C65"/>
                          <w:p w14:paraId="5A34AEA7"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12.7</w:t>
                            </w:r>
                          </w:p>
                          <w:p w14:paraId="321D2798" w14:textId="77777777" w:rsidR="00334920" w:rsidRDefault="00334920" w:rsidP="00BD0C65"/>
                          <w:p w14:paraId="2384AD6A"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12.7</w:t>
                            </w:r>
                          </w:p>
                          <w:p w14:paraId="33FD8204" w14:textId="77777777" w:rsidR="00334920" w:rsidRDefault="00334920" w:rsidP="00BD0C65"/>
                          <w:p w14:paraId="1F71AA5F"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AA2CF" id="Text Box 103" o:spid="_x0000_s1078" type="#_x0000_t202" style="position:absolute;left:0;text-align:left;margin-left:81.8pt;margin-top:107.1pt;width:34.4pt;height:22.25pt;z-index:251658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" filled="f" stroked="f" strokeweight=".5pt">
                <v:textbox>
                  <w:txbxContent>
                    <w:p w14:paraId="6E029F9E"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12.7</w:t>
                      </w:r>
                    </w:p>
                    <w:p w14:paraId="75B274B8" w14:textId="77777777" w:rsidR="00334920" w:rsidRDefault="00334920" w:rsidP="00BD0C65"/>
                    <w:p w14:paraId="5A34AEA7"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12.7</w:t>
                      </w:r>
                    </w:p>
                    <w:p w14:paraId="321D2798" w14:textId="77777777" w:rsidR="00334920" w:rsidRDefault="00334920" w:rsidP="00BD0C65"/>
                    <w:p w14:paraId="2384AD6A"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12.7</w:t>
                      </w:r>
                    </w:p>
                    <w:p w14:paraId="33FD8204" w14:textId="77777777" w:rsidR="00334920" w:rsidRDefault="00334920" w:rsidP="00BD0C65"/>
                    <w:p w14:paraId="1F71AA5F"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12.7</w:t>
                      </w:r>
                    </w:p>
                  </w:txbxContent>
                </v:textbox>
              </v:shape>
            </w:pict>
          </mc:Fallback>
        </mc:AlternateContent>
      </w:r>
      <w:r w:rsidRPr="002625D4">
        <w:rPr>
          <w:noProof/>
          <w:szCs w:val="24"/>
          <w:lang w:val="en-US" w:eastAsia="en-US"/>
        </w:rPr>
        <mc:AlternateContent>
          <mc:Choice Requires="wps">
            <w:drawing>
              <wp:anchor distT="0" distB="0" distL="114300" distR="114300" simplePos="0" relativeHeight="251658547" behindDoc="1" locked="0" layoutInCell="1" allowOverlap="1" wp14:anchorId="7F38365B" wp14:editId="2A8A2D68">
                <wp:simplePos x="0" y="0"/>
                <wp:positionH relativeFrom="column">
                  <wp:posOffset>2332025</wp:posOffset>
                </wp:positionH>
                <wp:positionV relativeFrom="paragraph">
                  <wp:posOffset>2038070</wp:posOffset>
                </wp:positionV>
                <wp:extent cx="428929" cy="254442"/>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428929" cy="254442"/>
                        </a:xfrm>
                        <a:prstGeom prst="rect">
                          <a:avLst/>
                        </a:prstGeom>
                        <a:noFill/>
                        <a:ln w="6350">
                          <a:noFill/>
                        </a:ln>
                      </wps:spPr>
                      <wps:txbx>
                        <w:txbxContent>
                          <w:p w14:paraId="66A1CCF6" w14:textId="77777777" w:rsidR="00334920" w:rsidRPr="005E0F80" w:rsidRDefault="00334920" w:rsidP="00BD0C65">
                            <w:pPr>
                              <w:ind w:firstLine="0"/>
                              <w:rPr>
                                <w:b/>
                                <w:bCs/>
                                <w:sz w:val="18"/>
                                <w:szCs w:val="14"/>
                              </w:rPr>
                            </w:pPr>
                            <w:r>
                              <w:rPr>
                                <w:b/>
                                <w:bCs/>
                                <w:sz w:val="18"/>
                                <w:szCs w:val="14"/>
                                <w:lang w:val="en-US"/>
                              </w:rPr>
                              <w:t>2023</w:t>
                            </w:r>
                          </w:p>
                          <w:p w14:paraId="6840DA06" w14:textId="77777777" w:rsidR="00334920" w:rsidRDefault="00334920" w:rsidP="00BD0C65"/>
                          <w:p w14:paraId="1AF8FE29" w14:textId="77777777" w:rsidR="00334920" w:rsidRPr="005E0F80" w:rsidRDefault="00334920" w:rsidP="00BD0C65">
                            <w:pPr>
                              <w:ind w:firstLine="0"/>
                              <w:rPr>
                                <w:b/>
                                <w:bCs/>
                                <w:sz w:val="18"/>
                                <w:szCs w:val="14"/>
                              </w:rPr>
                            </w:pPr>
                            <w:r>
                              <w:rPr>
                                <w:b/>
                                <w:bCs/>
                                <w:sz w:val="18"/>
                                <w:szCs w:val="14"/>
                                <w:lang w:val="en-US"/>
                              </w:rPr>
                              <w:t>2023</w:t>
                            </w:r>
                          </w:p>
                          <w:p w14:paraId="5D3B2689" w14:textId="77777777" w:rsidR="00334920" w:rsidRDefault="00334920" w:rsidP="00BD0C65"/>
                          <w:p w14:paraId="41424616" w14:textId="77777777" w:rsidR="00334920" w:rsidRPr="005E0F80" w:rsidRDefault="00334920" w:rsidP="00BD0C65">
                            <w:pPr>
                              <w:ind w:firstLine="0"/>
                              <w:rPr>
                                <w:b/>
                                <w:bCs/>
                                <w:sz w:val="18"/>
                                <w:szCs w:val="14"/>
                              </w:rPr>
                            </w:pPr>
                            <w:r>
                              <w:rPr>
                                <w:b/>
                                <w:bCs/>
                                <w:sz w:val="18"/>
                                <w:szCs w:val="14"/>
                                <w:lang w:val="en-US"/>
                              </w:rPr>
                              <w:t>2023</w:t>
                            </w:r>
                          </w:p>
                          <w:p w14:paraId="26879E8C" w14:textId="77777777" w:rsidR="00334920" w:rsidRDefault="00334920" w:rsidP="00BD0C65"/>
                          <w:p w14:paraId="3BDA318F" w14:textId="77777777" w:rsidR="00334920" w:rsidRPr="005E0F80" w:rsidRDefault="00334920" w:rsidP="00BD0C65">
                            <w:pPr>
                              <w:ind w:firstLine="0"/>
                              <w:rPr>
                                <w:b/>
                                <w:bCs/>
                                <w:sz w:val="18"/>
                                <w:szCs w:val="14"/>
                              </w:rPr>
                            </w:pPr>
                            <w:r>
                              <w:rPr>
                                <w:b/>
                                <w:bCs/>
                                <w:sz w:val="18"/>
                                <w:szCs w:val="14"/>
                                <w:lang w:val="en-US"/>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8365B" id="Text Box 109" o:spid="_x0000_s1079" type="#_x0000_t202" style="position:absolute;left:0;text-align:left;margin-left:183.6pt;margin-top:160.5pt;width:33.75pt;height:20.05pt;z-index:-2516579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" filled="f" stroked="f" strokeweight=".5pt">
                <v:textbox>
                  <w:txbxContent>
                    <w:p w14:paraId="66A1CCF6" w14:textId="77777777" w:rsidR="00334920" w:rsidRPr="005E0F80" w:rsidRDefault="00334920" w:rsidP="00BD0C65">
                      <w:pPr>
                        <w:ind w:firstLine="0"/>
                        <w:rPr>
                          <w:b/>
                          <w:bCs/>
                          <w:sz w:val="18"/>
                          <w:szCs w:val="14"/>
                        </w:rPr>
                      </w:pPr>
                      <w:r>
                        <w:rPr>
                          <w:b/>
                          <w:bCs/>
                          <w:sz w:val="18"/>
                          <w:szCs w:val="14"/>
                          <w:lang w:val="en-US"/>
                        </w:rPr>
                        <w:t>2023</w:t>
                      </w:r>
                    </w:p>
                    <w:p w14:paraId="6840DA06" w14:textId="77777777" w:rsidR="00334920" w:rsidRDefault="00334920" w:rsidP="00BD0C65"/>
                    <w:p w14:paraId="1AF8FE29" w14:textId="77777777" w:rsidR="00334920" w:rsidRPr="005E0F80" w:rsidRDefault="00334920" w:rsidP="00BD0C65">
                      <w:pPr>
                        <w:ind w:firstLine="0"/>
                        <w:rPr>
                          <w:b/>
                          <w:bCs/>
                          <w:sz w:val="18"/>
                          <w:szCs w:val="14"/>
                        </w:rPr>
                      </w:pPr>
                      <w:r>
                        <w:rPr>
                          <w:b/>
                          <w:bCs/>
                          <w:sz w:val="18"/>
                          <w:szCs w:val="14"/>
                          <w:lang w:val="en-US"/>
                        </w:rPr>
                        <w:t>2023</w:t>
                      </w:r>
                    </w:p>
                    <w:p w14:paraId="5D3B2689" w14:textId="77777777" w:rsidR="00334920" w:rsidRDefault="00334920" w:rsidP="00BD0C65"/>
                    <w:p w14:paraId="41424616" w14:textId="77777777" w:rsidR="00334920" w:rsidRPr="005E0F80" w:rsidRDefault="00334920" w:rsidP="00BD0C65">
                      <w:pPr>
                        <w:ind w:firstLine="0"/>
                        <w:rPr>
                          <w:b/>
                          <w:bCs/>
                          <w:sz w:val="18"/>
                          <w:szCs w:val="14"/>
                        </w:rPr>
                      </w:pPr>
                      <w:r>
                        <w:rPr>
                          <w:b/>
                          <w:bCs/>
                          <w:sz w:val="18"/>
                          <w:szCs w:val="14"/>
                          <w:lang w:val="en-US"/>
                        </w:rPr>
                        <w:t>2023</w:t>
                      </w:r>
                    </w:p>
                    <w:p w14:paraId="26879E8C" w14:textId="77777777" w:rsidR="00334920" w:rsidRDefault="00334920" w:rsidP="00BD0C65"/>
                    <w:p w14:paraId="3BDA318F" w14:textId="77777777" w:rsidR="00334920" w:rsidRPr="005E0F80" w:rsidRDefault="00334920" w:rsidP="00BD0C65">
                      <w:pPr>
                        <w:ind w:firstLine="0"/>
                        <w:rPr>
                          <w:b/>
                          <w:bCs/>
                          <w:sz w:val="18"/>
                          <w:szCs w:val="14"/>
                        </w:rPr>
                      </w:pPr>
                      <w:r>
                        <w:rPr>
                          <w:b/>
                          <w:bCs/>
                          <w:sz w:val="18"/>
                          <w:szCs w:val="14"/>
                          <w:lang w:val="en-US"/>
                        </w:rPr>
                        <w:t>2023</w:t>
                      </w:r>
                    </w:p>
                  </w:txbxContent>
                </v:textbox>
              </v:shape>
            </w:pict>
          </mc:Fallback>
        </mc:AlternateContent>
      </w:r>
      <w:r w:rsidRPr="002625D4">
        <w:rPr>
          <w:noProof/>
          <w:szCs w:val="24"/>
          <w:lang w:val="en-US" w:eastAsia="en-US"/>
        </w:rPr>
        <mc:AlternateContent>
          <mc:Choice Requires="wps">
            <w:drawing>
              <wp:anchor distT="0" distB="0" distL="114300" distR="114300" simplePos="0" relativeHeight="251658537" behindDoc="1" locked="0" layoutInCell="1" allowOverlap="1" wp14:anchorId="11FCBB70" wp14:editId="27AF6432">
                <wp:simplePos x="0" y="0"/>
                <wp:positionH relativeFrom="column">
                  <wp:posOffset>1016000</wp:posOffset>
                </wp:positionH>
                <wp:positionV relativeFrom="paragraph">
                  <wp:posOffset>631360</wp:posOffset>
                </wp:positionV>
                <wp:extent cx="436880" cy="282575"/>
                <wp:effectExtent l="0" t="0" r="0" b="3175"/>
                <wp:wrapNone/>
                <wp:docPr id="2019233384" name="Text Box 2019233384"/>
                <wp:cNvGraphicFramePr/>
                <a:graphic xmlns:a="http://schemas.openxmlformats.org/drawingml/2006/main">
                  <a:graphicData uri="http://schemas.microsoft.com/office/word/2010/wordprocessingShape">
                    <wps:wsp>
                      <wps:cNvSpPr txBox="1"/>
                      <wps:spPr>
                        <a:xfrm>
                          <a:off x="0" y="0"/>
                          <a:ext cx="436880" cy="282575"/>
                        </a:xfrm>
                        <a:prstGeom prst="rect">
                          <a:avLst/>
                        </a:prstGeom>
                        <a:noFill/>
                        <a:ln w="6350">
                          <a:noFill/>
                        </a:ln>
                      </wps:spPr>
                      <wps:txbx>
                        <w:txbxContent>
                          <w:p w14:paraId="3CAC067A"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4</w:t>
                            </w:r>
                            <w:r w:rsidRPr="004F1015">
                              <w:rPr>
                                <w:b/>
                                <w:bCs/>
                                <w:sz w:val="18"/>
                                <w:szCs w:val="14"/>
                                <w:lang w:val="en-US"/>
                              </w:rPr>
                              <w:t>.</w:t>
                            </w:r>
                            <w:r>
                              <w:rPr>
                                <w:b/>
                                <w:bCs/>
                                <w:sz w:val="18"/>
                                <w:szCs w:val="14"/>
                                <w:lang w:val="en-US"/>
                              </w:rPr>
                              <w:t>3</w:t>
                            </w:r>
                          </w:p>
                          <w:p w14:paraId="2E8153C2" w14:textId="77777777" w:rsidR="00334920" w:rsidRDefault="00334920" w:rsidP="00BD0C65"/>
                          <w:p w14:paraId="3277005C"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4</w:t>
                            </w:r>
                            <w:r w:rsidRPr="004F1015">
                              <w:rPr>
                                <w:b/>
                                <w:bCs/>
                                <w:sz w:val="18"/>
                                <w:szCs w:val="14"/>
                                <w:lang w:val="en-US"/>
                              </w:rPr>
                              <w:t>.</w:t>
                            </w:r>
                            <w:r>
                              <w:rPr>
                                <w:b/>
                                <w:bCs/>
                                <w:sz w:val="18"/>
                                <w:szCs w:val="14"/>
                                <w:lang w:val="en-US"/>
                              </w:rPr>
                              <w:t>3</w:t>
                            </w:r>
                          </w:p>
                          <w:p w14:paraId="1A559CD2" w14:textId="77777777" w:rsidR="00334920" w:rsidRDefault="00334920" w:rsidP="00BD0C65"/>
                          <w:p w14:paraId="616DDE22"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4</w:t>
                            </w:r>
                            <w:r w:rsidRPr="004F1015">
                              <w:rPr>
                                <w:b/>
                                <w:bCs/>
                                <w:sz w:val="18"/>
                                <w:szCs w:val="14"/>
                                <w:lang w:val="en-US"/>
                              </w:rPr>
                              <w:t>.</w:t>
                            </w:r>
                            <w:r>
                              <w:rPr>
                                <w:b/>
                                <w:bCs/>
                                <w:sz w:val="18"/>
                                <w:szCs w:val="14"/>
                                <w:lang w:val="en-US"/>
                              </w:rPr>
                              <w:t>3</w:t>
                            </w:r>
                          </w:p>
                          <w:p w14:paraId="4EEFA0E2" w14:textId="77777777" w:rsidR="00334920" w:rsidRDefault="00334920" w:rsidP="00BD0C65"/>
                          <w:p w14:paraId="59FBD278"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4</w:t>
                            </w:r>
                            <w:r w:rsidRPr="004F1015">
                              <w:rPr>
                                <w:b/>
                                <w:bCs/>
                                <w:sz w:val="18"/>
                                <w:szCs w:val="14"/>
                                <w:lang w:val="en-US"/>
                              </w:rPr>
                              <w:t>.</w:t>
                            </w:r>
                            <w:r>
                              <w:rPr>
                                <w:b/>
                                <w:bCs/>
                                <w:sz w:val="18"/>
                                <w:szCs w:val="14"/>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CBB70" id="Text Box 2019233384" o:spid="_x0000_s1080" type="#_x0000_t202" style="position:absolute;left:0;text-align:left;margin-left:80pt;margin-top:49.7pt;width:34.4pt;height:22.25pt;z-index:-251657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" filled="f" stroked="f" strokeweight=".5pt">
                <v:textbox>
                  <w:txbxContent>
                    <w:p w14:paraId="3CAC067A"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4</w:t>
                      </w:r>
                      <w:r w:rsidRPr="004F1015">
                        <w:rPr>
                          <w:b/>
                          <w:bCs/>
                          <w:sz w:val="18"/>
                          <w:szCs w:val="14"/>
                          <w:lang w:val="en-US"/>
                        </w:rPr>
                        <w:t>.</w:t>
                      </w:r>
                      <w:r>
                        <w:rPr>
                          <w:b/>
                          <w:bCs/>
                          <w:sz w:val="18"/>
                          <w:szCs w:val="14"/>
                          <w:lang w:val="en-US"/>
                        </w:rPr>
                        <w:t>3</w:t>
                      </w:r>
                    </w:p>
                    <w:p w14:paraId="2E8153C2" w14:textId="77777777" w:rsidR="00334920" w:rsidRDefault="00334920" w:rsidP="00BD0C65"/>
                    <w:p w14:paraId="3277005C"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4</w:t>
                      </w:r>
                      <w:r w:rsidRPr="004F1015">
                        <w:rPr>
                          <w:b/>
                          <w:bCs/>
                          <w:sz w:val="18"/>
                          <w:szCs w:val="14"/>
                          <w:lang w:val="en-US"/>
                        </w:rPr>
                        <w:t>.</w:t>
                      </w:r>
                      <w:r>
                        <w:rPr>
                          <w:b/>
                          <w:bCs/>
                          <w:sz w:val="18"/>
                          <w:szCs w:val="14"/>
                          <w:lang w:val="en-US"/>
                        </w:rPr>
                        <w:t>3</w:t>
                      </w:r>
                    </w:p>
                    <w:p w14:paraId="1A559CD2" w14:textId="77777777" w:rsidR="00334920" w:rsidRDefault="00334920" w:rsidP="00BD0C65"/>
                    <w:p w14:paraId="616DDE22"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4</w:t>
                      </w:r>
                      <w:r w:rsidRPr="004F1015">
                        <w:rPr>
                          <w:b/>
                          <w:bCs/>
                          <w:sz w:val="18"/>
                          <w:szCs w:val="14"/>
                          <w:lang w:val="en-US"/>
                        </w:rPr>
                        <w:t>.</w:t>
                      </w:r>
                      <w:r>
                        <w:rPr>
                          <w:b/>
                          <w:bCs/>
                          <w:sz w:val="18"/>
                          <w:szCs w:val="14"/>
                          <w:lang w:val="en-US"/>
                        </w:rPr>
                        <w:t>3</w:t>
                      </w:r>
                    </w:p>
                    <w:p w14:paraId="4EEFA0E2" w14:textId="77777777" w:rsidR="00334920" w:rsidRDefault="00334920" w:rsidP="00BD0C65"/>
                    <w:p w14:paraId="59FBD278"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4</w:t>
                      </w:r>
                      <w:r w:rsidRPr="004F1015">
                        <w:rPr>
                          <w:b/>
                          <w:bCs/>
                          <w:sz w:val="18"/>
                          <w:szCs w:val="14"/>
                          <w:lang w:val="en-US"/>
                        </w:rPr>
                        <w:t>.</w:t>
                      </w:r>
                      <w:r>
                        <w:rPr>
                          <w:b/>
                          <w:bCs/>
                          <w:sz w:val="18"/>
                          <w:szCs w:val="14"/>
                          <w:lang w:val="en-US"/>
                        </w:rPr>
                        <w:t>3</w:t>
                      </w:r>
                    </w:p>
                  </w:txbxContent>
                </v:textbox>
              </v:shape>
            </w:pict>
          </mc:Fallback>
        </mc:AlternateContent>
      </w:r>
      <w:r w:rsidRPr="002625D4">
        <w:rPr>
          <w:noProof/>
          <w:szCs w:val="24"/>
          <w:lang w:val="en-US" w:eastAsia="en-US"/>
        </w:rPr>
        <mc:AlternateContent>
          <mc:Choice Requires="wps">
            <w:drawing>
              <wp:anchor distT="0" distB="0" distL="114300" distR="114300" simplePos="0" relativeHeight="251658538" behindDoc="1" locked="0" layoutInCell="1" allowOverlap="1" wp14:anchorId="0EA3A7F6" wp14:editId="376F3B05">
                <wp:simplePos x="0" y="0"/>
                <wp:positionH relativeFrom="column">
                  <wp:posOffset>1708150</wp:posOffset>
                </wp:positionH>
                <wp:positionV relativeFrom="paragraph">
                  <wp:posOffset>405130</wp:posOffset>
                </wp:positionV>
                <wp:extent cx="436880" cy="282575"/>
                <wp:effectExtent l="0" t="0" r="0" b="3175"/>
                <wp:wrapNone/>
                <wp:docPr id="2019233385" name="Text Box 2019233385"/>
                <wp:cNvGraphicFramePr/>
                <a:graphic xmlns:a="http://schemas.openxmlformats.org/drawingml/2006/main">
                  <a:graphicData uri="http://schemas.microsoft.com/office/word/2010/wordprocessingShape">
                    <wps:wsp>
                      <wps:cNvSpPr txBox="1"/>
                      <wps:spPr>
                        <a:xfrm>
                          <a:off x="0" y="0"/>
                          <a:ext cx="436880" cy="282575"/>
                        </a:xfrm>
                        <a:prstGeom prst="rect">
                          <a:avLst/>
                        </a:prstGeom>
                        <a:noFill/>
                        <a:ln w="6350">
                          <a:noFill/>
                        </a:ln>
                      </wps:spPr>
                      <wps:txbx>
                        <w:txbxContent>
                          <w:p w14:paraId="2CC633AA"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6</w:t>
                            </w:r>
                            <w:r w:rsidRPr="004F1015">
                              <w:rPr>
                                <w:b/>
                                <w:bCs/>
                                <w:sz w:val="18"/>
                                <w:szCs w:val="14"/>
                                <w:lang w:val="en-US"/>
                              </w:rPr>
                              <w:t>.</w:t>
                            </w:r>
                            <w:r>
                              <w:rPr>
                                <w:b/>
                                <w:bCs/>
                                <w:sz w:val="18"/>
                                <w:szCs w:val="14"/>
                                <w:lang w:val="en-US"/>
                              </w:rPr>
                              <w:t>3</w:t>
                            </w:r>
                          </w:p>
                          <w:p w14:paraId="4AB8D414" w14:textId="77777777" w:rsidR="00334920" w:rsidRDefault="00334920" w:rsidP="00BD0C65"/>
                          <w:p w14:paraId="2FACDC82"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6</w:t>
                            </w:r>
                            <w:r w:rsidRPr="004F1015">
                              <w:rPr>
                                <w:b/>
                                <w:bCs/>
                                <w:sz w:val="18"/>
                                <w:szCs w:val="14"/>
                                <w:lang w:val="en-US"/>
                              </w:rPr>
                              <w:t>.</w:t>
                            </w:r>
                            <w:r>
                              <w:rPr>
                                <w:b/>
                                <w:bCs/>
                                <w:sz w:val="18"/>
                                <w:szCs w:val="14"/>
                                <w:lang w:val="en-US"/>
                              </w:rPr>
                              <w:t>3</w:t>
                            </w:r>
                          </w:p>
                          <w:p w14:paraId="15942785" w14:textId="77777777" w:rsidR="00334920" w:rsidRDefault="00334920" w:rsidP="00BD0C65"/>
                          <w:p w14:paraId="6FBCC6F2"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6</w:t>
                            </w:r>
                            <w:r w:rsidRPr="004F1015">
                              <w:rPr>
                                <w:b/>
                                <w:bCs/>
                                <w:sz w:val="18"/>
                                <w:szCs w:val="14"/>
                                <w:lang w:val="en-US"/>
                              </w:rPr>
                              <w:t>.</w:t>
                            </w:r>
                            <w:r>
                              <w:rPr>
                                <w:b/>
                                <w:bCs/>
                                <w:sz w:val="18"/>
                                <w:szCs w:val="14"/>
                                <w:lang w:val="en-US"/>
                              </w:rPr>
                              <w:t>3</w:t>
                            </w:r>
                          </w:p>
                          <w:p w14:paraId="38292382" w14:textId="77777777" w:rsidR="00334920" w:rsidRDefault="00334920" w:rsidP="00BD0C65"/>
                          <w:p w14:paraId="1D43F3CB"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6</w:t>
                            </w:r>
                            <w:r w:rsidRPr="004F1015">
                              <w:rPr>
                                <w:b/>
                                <w:bCs/>
                                <w:sz w:val="18"/>
                                <w:szCs w:val="14"/>
                                <w:lang w:val="en-US"/>
                              </w:rPr>
                              <w:t>.</w:t>
                            </w:r>
                            <w:r>
                              <w:rPr>
                                <w:b/>
                                <w:bCs/>
                                <w:sz w:val="18"/>
                                <w:szCs w:val="14"/>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3A7F6" id="Text Box 2019233385" o:spid="_x0000_s1081" type="#_x0000_t202" style="position:absolute;left:0;text-align:left;margin-left:134.5pt;margin-top:31.9pt;width:34.4pt;height:22.25pt;z-index:-2516579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" filled="f" stroked="f" strokeweight=".5pt">
                <v:textbox>
                  <w:txbxContent>
                    <w:p w14:paraId="2CC633AA"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6</w:t>
                      </w:r>
                      <w:r w:rsidRPr="004F1015">
                        <w:rPr>
                          <w:b/>
                          <w:bCs/>
                          <w:sz w:val="18"/>
                          <w:szCs w:val="14"/>
                          <w:lang w:val="en-US"/>
                        </w:rPr>
                        <w:t>.</w:t>
                      </w:r>
                      <w:r>
                        <w:rPr>
                          <w:b/>
                          <w:bCs/>
                          <w:sz w:val="18"/>
                          <w:szCs w:val="14"/>
                          <w:lang w:val="en-US"/>
                        </w:rPr>
                        <w:t>3</w:t>
                      </w:r>
                    </w:p>
                    <w:p w14:paraId="4AB8D414" w14:textId="77777777" w:rsidR="00334920" w:rsidRDefault="00334920" w:rsidP="00BD0C65"/>
                    <w:p w14:paraId="2FACDC82"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6</w:t>
                      </w:r>
                      <w:r w:rsidRPr="004F1015">
                        <w:rPr>
                          <w:b/>
                          <w:bCs/>
                          <w:sz w:val="18"/>
                          <w:szCs w:val="14"/>
                          <w:lang w:val="en-US"/>
                        </w:rPr>
                        <w:t>.</w:t>
                      </w:r>
                      <w:r>
                        <w:rPr>
                          <w:b/>
                          <w:bCs/>
                          <w:sz w:val="18"/>
                          <w:szCs w:val="14"/>
                          <w:lang w:val="en-US"/>
                        </w:rPr>
                        <w:t>3</w:t>
                      </w:r>
                    </w:p>
                    <w:p w14:paraId="15942785" w14:textId="77777777" w:rsidR="00334920" w:rsidRDefault="00334920" w:rsidP="00BD0C65"/>
                    <w:p w14:paraId="6FBCC6F2"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6</w:t>
                      </w:r>
                      <w:r w:rsidRPr="004F1015">
                        <w:rPr>
                          <w:b/>
                          <w:bCs/>
                          <w:sz w:val="18"/>
                          <w:szCs w:val="14"/>
                          <w:lang w:val="en-US"/>
                        </w:rPr>
                        <w:t>.</w:t>
                      </w:r>
                      <w:r>
                        <w:rPr>
                          <w:b/>
                          <w:bCs/>
                          <w:sz w:val="18"/>
                          <w:szCs w:val="14"/>
                          <w:lang w:val="en-US"/>
                        </w:rPr>
                        <w:t>3</w:t>
                      </w:r>
                    </w:p>
                    <w:p w14:paraId="38292382" w14:textId="77777777" w:rsidR="00334920" w:rsidRDefault="00334920" w:rsidP="00BD0C65"/>
                    <w:p w14:paraId="1D43F3CB" w14:textId="77777777" w:rsidR="00334920" w:rsidRPr="004F1015" w:rsidRDefault="00334920" w:rsidP="00BD0C65">
                      <w:pPr>
                        <w:ind w:firstLine="0"/>
                        <w:rPr>
                          <w:b/>
                          <w:bCs/>
                          <w:sz w:val="18"/>
                          <w:szCs w:val="14"/>
                          <w:lang w:val="en-US"/>
                        </w:rPr>
                      </w:pPr>
                      <w:r w:rsidRPr="004F1015">
                        <w:rPr>
                          <w:b/>
                          <w:bCs/>
                          <w:sz w:val="18"/>
                          <w:szCs w:val="14"/>
                          <w:lang w:val="en-US"/>
                        </w:rPr>
                        <w:t>1</w:t>
                      </w:r>
                      <w:r>
                        <w:rPr>
                          <w:b/>
                          <w:bCs/>
                          <w:sz w:val="18"/>
                          <w:szCs w:val="14"/>
                          <w:lang w:val="en-US"/>
                        </w:rPr>
                        <w:t>6</w:t>
                      </w:r>
                      <w:r w:rsidRPr="004F1015">
                        <w:rPr>
                          <w:b/>
                          <w:bCs/>
                          <w:sz w:val="18"/>
                          <w:szCs w:val="14"/>
                          <w:lang w:val="en-US"/>
                        </w:rPr>
                        <w:t>.</w:t>
                      </w:r>
                      <w:r>
                        <w:rPr>
                          <w:b/>
                          <w:bCs/>
                          <w:sz w:val="18"/>
                          <w:szCs w:val="14"/>
                          <w:lang w:val="en-US"/>
                        </w:rPr>
                        <w:t>3</w:t>
                      </w:r>
                    </w:p>
                  </w:txbxContent>
                </v:textbox>
              </v:shape>
            </w:pict>
          </mc:Fallback>
        </mc:AlternateContent>
      </w:r>
      <w:r w:rsidRPr="002625D4">
        <w:rPr>
          <w:noProof/>
          <w:szCs w:val="24"/>
          <w:lang w:val="en-US" w:eastAsia="en-US"/>
        </w:rPr>
        <mc:AlternateContent>
          <mc:Choice Requires="wps">
            <w:drawing>
              <wp:anchor distT="0" distB="0" distL="114300" distR="114300" simplePos="0" relativeHeight="251658536" behindDoc="1" locked="0" layoutInCell="1" allowOverlap="1" wp14:anchorId="41380090" wp14:editId="1C7A74AC">
                <wp:simplePos x="0" y="0"/>
                <wp:positionH relativeFrom="column">
                  <wp:posOffset>371475</wp:posOffset>
                </wp:positionH>
                <wp:positionV relativeFrom="paragraph">
                  <wp:posOffset>840400</wp:posOffset>
                </wp:positionV>
                <wp:extent cx="436880" cy="282575"/>
                <wp:effectExtent l="0" t="0" r="0" b="3175"/>
                <wp:wrapNone/>
                <wp:docPr id="2019233386" name="Text Box 2019233386"/>
                <wp:cNvGraphicFramePr/>
                <a:graphic xmlns:a="http://schemas.openxmlformats.org/drawingml/2006/main">
                  <a:graphicData uri="http://schemas.microsoft.com/office/word/2010/wordprocessingShape">
                    <wps:wsp>
                      <wps:cNvSpPr txBox="1"/>
                      <wps:spPr>
                        <a:xfrm>
                          <a:off x="0" y="0"/>
                          <a:ext cx="436880" cy="282575"/>
                        </a:xfrm>
                        <a:prstGeom prst="rect">
                          <a:avLst/>
                        </a:prstGeom>
                        <a:noFill/>
                        <a:ln w="6350">
                          <a:noFill/>
                        </a:ln>
                      </wps:spPr>
                      <wps:txbx>
                        <w:txbxContent>
                          <w:p w14:paraId="52EC63C0" w14:textId="77777777" w:rsidR="00334920" w:rsidRPr="004F1015" w:rsidRDefault="00334920" w:rsidP="00BD0C65">
                            <w:pPr>
                              <w:ind w:firstLine="0"/>
                              <w:rPr>
                                <w:b/>
                                <w:bCs/>
                                <w:sz w:val="18"/>
                                <w:szCs w:val="14"/>
                                <w:lang w:val="en-US"/>
                              </w:rPr>
                            </w:pPr>
                            <w:r w:rsidRPr="004F1015">
                              <w:rPr>
                                <w:b/>
                                <w:bCs/>
                                <w:sz w:val="18"/>
                                <w:szCs w:val="14"/>
                                <w:lang w:val="en-US"/>
                              </w:rPr>
                              <w:t>10.4</w:t>
                            </w:r>
                          </w:p>
                          <w:p w14:paraId="51BB8EA5" w14:textId="77777777" w:rsidR="00334920" w:rsidRDefault="00334920" w:rsidP="00BD0C65"/>
                          <w:p w14:paraId="235C3E3D" w14:textId="77777777" w:rsidR="00334920" w:rsidRPr="004F1015" w:rsidRDefault="00334920" w:rsidP="00BD0C65">
                            <w:pPr>
                              <w:ind w:firstLine="0"/>
                              <w:rPr>
                                <w:b/>
                                <w:bCs/>
                                <w:sz w:val="18"/>
                                <w:szCs w:val="14"/>
                                <w:lang w:val="en-US"/>
                              </w:rPr>
                            </w:pPr>
                            <w:r w:rsidRPr="004F1015">
                              <w:rPr>
                                <w:b/>
                                <w:bCs/>
                                <w:sz w:val="18"/>
                                <w:szCs w:val="14"/>
                                <w:lang w:val="en-US"/>
                              </w:rPr>
                              <w:t>10.4</w:t>
                            </w:r>
                          </w:p>
                          <w:p w14:paraId="24CC6C06" w14:textId="77777777" w:rsidR="00334920" w:rsidRDefault="00334920" w:rsidP="00BD0C65"/>
                          <w:p w14:paraId="5158EF0E" w14:textId="77777777" w:rsidR="00334920" w:rsidRPr="004F1015" w:rsidRDefault="00334920" w:rsidP="00BD0C65">
                            <w:pPr>
                              <w:ind w:firstLine="0"/>
                              <w:rPr>
                                <w:b/>
                                <w:bCs/>
                                <w:sz w:val="18"/>
                                <w:szCs w:val="14"/>
                                <w:lang w:val="en-US"/>
                              </w:rPr>
                            </w:pPr>
                            <w:r w:rsidRPr="004F1015">
                              <w:rPr>
                                <w:b/>
                                <w:bCs/>
                                <w:sz w:val="18"/>
                                <w:szCs w:val="14"/>
                                <w:lang w:val="en-US"/>
                              </w:rPr>
                              <w:t>10.4</w:t>
                            </w:r>
                          </w:p>
                          <w:p w14:paraId="5BD7D3DC" w14:textId="77777777" w:rsidR="00334920" w:rsidRDefault="00334920" w:rsidP="00BD0C65"/>
                          <w:p w14:paraId="01E78EB8" w14:textId="77777777" w:rsidR="00334920" w:rsidRPr="004F1015" w:rsidRDefault="00334920" w:rsidP="00BD0C65">
                            <w:pPr>
                              <w:ind w:firstLine="0"/>
                              <w:rPr>
                                <w:b/>
                                <w:bCs/>
                                <w:sz w:val="18"/>
                                <w:szCs w:val="14"/>
                                <w:lang w:val="en-US"/>
                              </w:rPr>
                            </w:pPr>
                            <w:r w:rsidRPr="004F1015">
                              <w:rPr>
                                <w:b/>
                                <w:bCs/>
                                <w:sz w:val="18"/>
                                <w:szCs w:val="14"/>
                                <w:lang w:val="en-US"/>
                              </w:rPr>
                              <w:t>10.4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80090" id="Text Box 2019233386" o:spid="_x0000_s1082" type="#_x0000_t202" style="position:absolute;left:0;text-align:left;margin-left:29.25pt;margin-top:66.15pt;width:34.4pt;height:22.25pt;z-index:-251657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" filled="f" stroked="f" strokeweight=".5pt">
                <v:textbox>
                  <w:txbxContent>
                    <w:p w14:paraId="52EC63C0" w14:textId="77777777" w:rsidR="00334920" w:rsidRPr="004F1015" w:rsidRDefault="00334920" w:rsidP="00BD0C65">
                      <w:pPr>
                        <w:ind w:firstLine="0"/>
                        <w:rPr>
                          <w:b/>
                          <w:bCs/>
                          <w:sz w:val="18"/>
                          <w:szCs w:val="14"/>
                          <w:lang w:val="en-US"/>
                        </w:rPr>
                      </w:pPr>
                      <w:r w:rsidRPr="004F1015">
                        <w:rPr>
                          <w:b/>
                          <w:bCs/>
                          <w:sz w:val="18"/>
                          <w:szCs w:val="14"/>
                          <w:lang w:val="en-US"/>
                        </w:rPr>
                        <w:t>10.4</w:t>
                      </w:r>
                    </w:p>
                    <w:p w14:paraId="51BB8EA5" w14:textId="77777777" w:rsidR="00334920" w:rsidRDefault="00334920" w:rsidP="00BD0C65"/>
                    <w:p w14:paraId="235C3E3D" w14:textId="77777777" w:rsidR="00334920" w:rsidRPr="004F1015" w:rsidRDefault="00334920" w:rsidP="00BD0C65">
                      <w:pPr>
                        <w:ind w:firstLine="0"/>
                        <w:rPr>
                          <w:b/>
                          <w:bCs/>
                          <w:sz w:val="18"/>
                          <w:szCs w:val="14"/>
                          <w:lang w:val="en-US"/>
                        </w:rPr>
                      </w:pPr>
                      <w:r w:rsidRPr="004F1015">
                        <w:rPr>
                          <w:b/>
                          <w:bCs/>
                          <w:sz w:val="18"/>
                          <w:szCs w:val="14"/>
                          <w:lang w:val="en-US"/>
                        </w:rPr>
                        <w:t>10.4</w:t>
                      </w:r>
                    </w:p>
                    <w:p w14:paraId="24CC6C06" w14:textId="77777777" w:rsidR="00334920" w:rsidRDefault="00334920" w:rsidP="00BD0C65"/>
                    <w:p w14:paraId="5158EF0E" w14:textId="77777777" w:rsidR="00334920" w:rsidRPr="004F1015" w:rsidRDefault="00334920" w:rsidP="00BD0C65">
                      <w:pPr>
                        <w:ind w:firstLine="0"/>
                        <w:rPr>
                          <w:b/>
                          <w:bCs/>
                          <w:sz w:val="18"/>
                          <w:szCs w:val="14"/>
                          <w:lang w:val="en-US"/>
                        </w:rPr>
                      </w:pPr>
                      <w:r w:rsidRPr="004F1015">
                        <w:rPr>
                          <w:b/>
                          <w:bCs/>
                          <w:sz w:val="18"/>
                          <w:szCs w:val="14"/>
                          <w:lang w:val="en-US"/>
                        </w:rPr>
                        <w:t>10.4</w:t>
                      </w:r>
                    </w:p>
                    <w:p w14:paraId="5BD7D3DC" w14:textId="77777777" w:rsidR="00334920" w:rsidRDefault="00334920" w:rsidP="00BD0C65"/>
                    <w:p w14:paraId="01E78EB8" w14:textId="77777777" w:rsidR="00334920" w:rsidRPr="004F1015" w:rsidRDefault="00334920" w:rsidP="00BD0C65">
                      <w:pPr>
                        <w:ind w:firstLine="0"/>
                        <w:rPr>
                          <w:b/>
                          <w:bCs/>
                          <w:sz w:val="18"/>
                          <w:szCs w:val="14"/>
                          <w:lang w:val="en-US"/>
                        </w:rPr>
                      </w:pPr>
                      <w:r w:rsidRPr="004F1015">
                        <w:rPr>
                          <w:b/>
                          <w:bCs/>
                          <w:sz w:val="18"/>
                          <w:szCs w:val="14"/>
                          <w:lang w:val="en-US"/>
                        </w:rPr>
                        <w:t>10.4</w:t>
                      </w:r>
                    </w:p>
                  </w:txbxContent>
                </v:textbox>
              </v:shape>
            </w:pict>
          </mc:Fallback>
        </mc:AlternateContent>
      </w:r>
      <w:r w:rsidRPr="002625D4">
        <w:rPr>
          <w:noProof/>
          <w:szCs w:val="24"/>
          <w:lang w:val="en-US" w:eastAsia="en-US"/>
        </w:rPr>
        <mc:AlternateContent>
          <mc:Choice Requires="wps">
            <w:drawing>
              <wp:anchor distT="0" distB="0" distL="114300" distR="114300" simplePos="0" relativeHeight="251658543" behindDoc="1" locked="0" layoutInCell="1" allowOverlap="1" wp14:anchorId="20DAB497" wp14:editId="014ED0FD">
                <wp:simplePos x="0" y="0"/>
                <wp:positionH relativeFrom="column">
                  <wp:posOffset>356895</wp:posOffset>
                </wp:positionH>
                <wp:positionV relativeFrom="paragraph">
                  <wp:posOffset>2057273</wp:posOffset>
                </wp:positionV>
                <wp:extent cx="436880" cy="282575"/>
                <wp:effectExtent l="0" t="0" r="0" b="3175"/>
                <wp:wrapNone/>
                <wp:docPr id="2019233387" name="Text Box 2019233387"/>
                <wp:cNvGraphicFramePr/>
                <a:graphic xmlns:a="http://schemas.openxmlformats.org/drawingml/2006/main">
                  <a:graphicData uri="http://schemas.microsoft.com/office/word/2010/wordprocessingShape">
                    <wps:wsp>
                      <wps:cNvSpPr txBox="1"/>
                      <wps:spPr>
                        <a:xfrm>
                          <a:off x="0" y="0"/>
                          <a:ext cx="436880" cy="282575"/>
                        </a:xfrm>
                        <a:prstGeom prst="rect">
                          <a:avLst/>
                        </a:prstGeom>
                        <a:noFill/>
                        <a:ln w="6350">
                          <a:noFill/>
                        </a:ln>
                      </wps:spPr>
                      <wps:txbx>
                        <w:txbxContent>
                          <w:p w14:paraId="2B5ADC9F" w14:textId="77777777" w:rsidR="00334920" w:rsidRPr="004F1015" w:rsidRDefault="00334920" w:rsidP="00BD0C65">
                            <w:pPr>
                              <w:ind w:firstLine="0"/>
                              <w:rPr>
                                <w:b/>
                                <w:bCs/>
                                <w:sz w:val="18"/>
                                <w:szCs w:val="14"/>
                                <w:lang w:val="en-US"/>
                              </w:rPr>
                            </w:pPr>
                            <w:r>
                              <w:rPr>
                                <w:b/>
                                <w:bCs/>
                                <w:sz w:val="18"/>
                                <w:szCs w:val="14"/>
                                <w:lang w:val="en-US"/>
                              </w:rPr>
                              <w:t>2020</w:t>
                            </w:r>
                          </w:p>
                          <w:p w14:paraId="57CE86F2" w14:textId="77777777" w:rsidR="00334920" w:rsidRDefault="00334920" w:rsidP="00BD0C65"/>
                          <w:p w14:paraId="291BD1D3" w14:textId="77777777" w:rsidR="00334920" w:rsidRPr="004F1015" w:rsidRDefault="00334920" w:rsidP="00BD0C65">
                            <w:pPr>
                              <w:ind w:firstLine="0"/>
                              <w:rPr>
                                <w:b/>
                                <w:bCs/>
                                <w:sz w:val="18"/>
                                <w:szCs w:val="14"/>
                                <w:lang w:val="en-US"/>
                              </w:rPr>
                            </w:pPr>
                            <w:r>
                              <w:rPr>
                                <w:b/>
                                <w:bCs/>
                                <w:sz w:val="18"/>
                                <w:szCs w:val="14"/>
                                <w:lang w:val="en-US"/>
                              </w:rPr>
                              <w:t>2020</w:t>
                            </w:r>
                          </w:p>
                          <w:p w14:paraId="2B4D5250" w14:textId="77777777" w:rsidR="00334920" w:rsidRDefault="00334920" w:rsidP="00BD0C65"/>
                          <w:p w14:paraId="505B858D" w14:textId="77777777" w:rsidR="00334920" w:rsidRPr="004F1015" w:rsidRDefault="00334920" w:rsidP="00BD0C65">
                            <w:pPr>
                              <w:ind w:firstLine="0"/>
                              <w:rPr>
                                <w:b/>
                                <w:bCs/>
                                <w:sz w:val="18"/>
                                <w:szCs w:val="14"/>
                                <w:lang w:val="en-US"/>
                              </w:rPr>
                            </w:pPr>
                            <w:r>
                              <w:rPr>
                                <w:b/>
                                <w:bCs/>
                                <w:sz w:val="18"/>
                                <w:szCs w:val="14"/>
                                <w:lang w:val="en-US"/>
                              </w:rPr>
                              <w:t>2020</w:t>
                            </w:r>
                          </w:p>
                          <w:p w14:paraId="621F5ECB" w14:textId="77777777" w:rsidR="00334920" w:rsidRDefault="00334920" w:rsidP="00BD0C65"/>
                          <w:p w14:paraId="68847327" w14:textId="77777777" w:rsidR="00334920" w:rsidRPr="004F1015" w:rsidRDefault="00334920" w:rsidP="00BD0C65">
                            <w:pPr>
                              <w:ind w:firstLine="0"/>
                              <w:rPr>
                                <w:b/>
                                <w:bCs/>
                                <w:sz w:val="18"/>
                                <w:szCs w:val="14"/>
                                <w:lang w:val="en-US"/>
                              </w:rPr>
                            </w:pPr>
                            <w:r>
                              <w:rPr>
                                <w:b/>
                                <w:bCs/>
                                <w:sz w:val="18"/>
                                <w:szCs w:val="14"/>
                                <w:lang w:val="en-US"/>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AB497" id="Text Box 2019233387" o:spid="_x0000_s1083" type="#_x0000_t202" style="position:absolute;left:0;text-align:left;margin-left:28.1pt;margin-top:162pt;width:34.4pt;height:22.25pt;z-index:-2516579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" filled="f" stroked="f" strokeweight=".5pt">
                <v:textbox>
                  <w:txbxContent>
                    <w:p w14:paraId="2B5ADC9F" w14:textId="77777777" w:rsidR="00334920" w:rsidRPr="004F1015" w:rsidRDefault="00334920" w:rsidP="00BD0C65">
                      <w:pPr>
                        <w:ind w:firstLine="0"/>
                        <w:rPr>
                          <w:b/>
                          <w:bCs/>
                          <w:sz w:val="18"/>
                          <w:szCs w:val="14"/>
                          <w:lang w:val="en-US"/>
                        </w:rPr>
                      </w:pPr>
                      <w:r>
                        <w:rPr>
                          <w:b/>
                          <w:bCs/>
                          <w:sz w:val="18"/>
                          <w:szCs w:val="14"/>
                          <w:lang w:val="en-US"/>
                        </w:rPr>
                        <w:t>2020</w:t>
                      </w:r>
                    </w:p>
                    <w:p w14:paraId="57CE86F2" w14:textId="77777777" w:rsidR="00334920" w:rsidRDefault="00334920" w:rsidP="00BD0C65"/>
                    <w:p w14:paraId="291BD1D3" w14:textId="77777777" w:rsidR="00334920" w:rsidRPr="004F1015" w:rsidRDefault="00334920" w:rsidP="00BD0C65">
                      <w:pPr>
                        <w:ind w:firstLine="0"/>
                        <w:rPr>
                          <w:b/>
                          <w:bCs/>
                          <w:sz w:val="18"/>
                          <w:szCs w:val="14"/>
                          <w:lang w:val="en-US"/>
                        </w:rPr>
                      </w:pPr>
                      <w:r>
                        <w:rPr>
                          <w:b/>
                          <w:bCs/>
                          <w:sz w:val="18"/>
                          <w:szCs w:val="14"/>
                          <w:lang w:val="en-US"/>
                        </w:rPr>
                        <w:t>2020</w:t>
                      </w:r>
                    </w:p>
                    <w:p w14:paraId="2B4D5250" w14:textId="77777777" w:rsidR="00334920" w:rsidRDefault="00334920" w:rsidP="00BD0C65"/>
                    <w:p w14:paraId="505B858D" w14:textId="77777777" w:rsidR="00334920" w:rsidRPr="004F1015" w:rsidRDefault="00334920" w:rsidP="00BD0C65">
                      <w:pPr>
                        <w:ind w:firstLine="0"/>
                        <w:rPr>
                          <w:b/>
                          <w:bCs/>
                          <w:sz w:val="18"/>
                          <w:szCs w:val="14"/>
                          <w:lang w:val="en-US"/>
                        </w:rPr>
                      </w:pPr>
                      <w:r>
                        <w:rPr>
                          <w:b/>
                          <w:bCs/>
                          <w:sz w:val="18"/>
                          <w:szCs w:val="14"/>
                          <w:lang w:val="en-US"/>
                        </w:rPr>
                        <w:t>2020</w:t>
                      </w:r>
                    </w:p>
                    <w:p w14:paraId="621F5ECB" w14:textId="77777777" w:rsidR="00334920" w:rsidRDefault="00334920" w:rsidP="00BD0C65"/>
                    <w:p w14:paraId="68847327" w14:textId="77777777" w:rsidR="00334920" w:rsidRPr="004F1015" w:rsidRDefault="00334920" w:rsidP="00BD0C65">
                      <w:pPr>
                        <w:ind w:firstLine="0"/>
                        <w:rPr>
                          <w:b/>
                          <w:bCs/>
                          <w:sz w:val="18"/>
                          <w:szCs w:val="14"/>
                          <w:lang w:val="en-US"/>
                        </w:rPr>
                      </w:pPr>
                      <w:r>
                        <w:rPr>
                          <w:b/>
                          <w:bCs/>
                          <w:sz w:val="18"/>
                          <w:szCs w:val="14"/>
                          <w:lang w:val="en-US"/>
                        </w:rPr>
                        <w:t>2020</w:t>
                      </w:r>
                    </w:p>
                  </w:txbxContent>
                </v:textbox>
              </v:shape>
            </w:pict>
          </mc:Fallback>
        </mc:AlternateContent>
      </w:r>
      <w:r w:rsidRPr="002625D4">
        <w:rPr>
          <w:noProof/>
          <w:szCs w:val="24"/>
          <w:lang w:val="en-US" w:eastAsia="en-US"/>
        </w:rPr>
        <mc:AlternateContent>
          <mc:Choice Requires="wps">
            <w:drawing>
              <wp:anchor distT="0" distB="0" distL="114300" distR="114300" simplePos="0" relativeHeight="251658544" behindDoc="1" locked="0" layoutInCell="1" allowOverlap="1" wp14:anchorId="47B41C01" wp14:editId="63A31EA4">
                <wp:simplePos x="0" y="0"/>
                <wp:positionH relativeFrom="column">
                  <wp:posOffset>1022909</wp:posOffset>
                </wp:positionH>
                <wp:positionV relativeFrom="paragraph">
                  <wp:posOffset>2043913</wp:posOffset>
                </wp:positionV>
                <wp:extent cx="436880" cy="254000"/>
                <wp:effectExtent l="0" t="0" r="0" b="0"/>
                <wp:wrapNone/>
                <wp:docPr id="2019233388" name="Text Box 2019233388"/>
                <wp:cNvGraphicFramePr/>
                <a:graphic xmlns:a="http://schemas.openxmlformats.org/drawingml/2006/main">
                  <a:graphicData uri="http://schemas.microsoft.com/office/word/2010/wordprocessingShape">
                    <wps:wsp>
                      <wps:cNvSpPr txBox="1"/>
                      <wps:spPr>
                        <a:xfrm>
                          <a:off x="0" y="0"/>
                          <a:ext cx="436880" cy="254000"/>
                        </a:xfrm>
                        <a:prstGeom prst="rect">
                          <a:avLst/>
                        </a:prstGeom>
                        <a:noFill/>
                        <a:ln w="6350">
                          <a:noFill/>
                        </a:ln>
                      </wps:spPr>
                      <wps:txbx>
                        <w:txbxContent>
                          <w:p w14:paraId="3C427E1A" w14:textId="77777777" w:rsidR="00334920" w:rsidRPr="000D4444" w:rsidRDefault="00334920" w:rsidP="00BD0C65">
                            <w:pPr>
                              <w:ind w:firstLine="0"/>
                              <w:rPr>
                                <w:b/>
                                <w:sz w:val="18"/>
                                <w:szCs w:val="14"/>
                              </w:rPr>
                            </w:pPr>
                            <w:r>
                              <w:rPr>
                                <w:b/>
                                <w:bCs/>
                                <w:sz w:val="18"/>
                                <w:szCs w:val="14"/>
                                <w:lang w:val="en-US"/>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41C01" id="Text Box 2019233388" o:spid="_x0000_s1084" type="#_x0000_t202" style="position:absolute;left:0;text-align:left;margin-left:80.55pt;margin-top:160.95pt;width:34.4pt;height:20pt;z-index:-25165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" filled="f" stroked="f" strokeweight=".5pt">
                <v:textbox>
                  <w:txbxContent>
                    <w:p w14:paraId="3C427E1A" w14:textId="77777777" w:rsidR="00334920" w:rsidRPr="000D4444" w:rsidRDefault="00334920" w:rsidP="00BD0C65">
                      <w:pPr>
                        <w:ind w:firstLine="0"/>
                        <w:rPr>
                          <w:b/>
                          <w:sz w:val="18"/>
                          <w:szCs w:val="14"/>
                        </w:rPr>
                      </w:pPr>
                      <w:r>
                        <w:rPr>
                          <w:b/>
                          <w:bCs/>
                          <w:sz w:val="18"/>
                          <w:szCs w:val="14"/>
                          <w:lang w:val="en-US"/>
                        </w:rPr>
                        <w:t>2021</w:t>
                      </w:r>
                    </w:p>
                  </w:txbxContent>
                </v:textbox>
              </v:shape>
            </w:pict>
          </mc:Fallback>
        </mc:AlternateContent>
      </w:r>
      <w:r w:rsidRPr="002625D4">
        <w:rPr>
          <w:noProof/>
          <w:szCs w:val="24"/>
          <w:lang w:val="en-US" w:eastAsia="en-US"/>
        </w:rPr>
        <mc:AlternateContent>
          <mc:Choice Requires="wps">
            <w:drawing>
              <wp:anchor distT="0" distB="0" distL="114300" distR="114300" simplePos="0" relativeHeight="251658545" behindDoc="1" locked="0" layoutInCell="1" allowOverlap="1" wp14:anchorId="03DB5B70" wp14:editId="114F93B5">
                <wp:simplePos x="0" y="0"/>
                <wp:positionH relativeFrom="column">
                  <wp:posOffset>1694307</wp:posOffset>
                </wp:positionH>
                <wp:positionV relativeFrom="paragraph">
                  <wp:posOffset>2037563</wp:posOffset>
                </wp:positionV>
                <wp:extent cx="437321" cy="282949"/>
                <wp:effectExtent l="0" t="0" r="0" b="3175"/>
                <wp:wrapNone/>
                <wp:docPr id="2019233389" name="Text Box 2019233389"/>
                <wp:cNvGraphicFramePr/>
                <a:graphic xmlns:a="http://schemas.openxmlformats.org/drawingml/2006/main">
                  <a:graphicData uri="http://schemas.microsoft.com/office/word/2010/wordprocessingShape">
                    <wps:wsp>
                      <wps:cNvSpPr txBox="1"/>
                      <wps:spPr>
                        <a:xfrm>
                          <a:off x="0" y="0"/>
                          <a:ext cx="437321" cy="282949"/>
                        </a:xfrm>
                        <a:prstGeom prst="rect">
                          <a:avLst/>
                        </a:prstGeom>
                        <a:noFill/>
                        <a:ln w="6350">
                          <a:noFill/>
                        </a:ln>
                      </wps:spPr>
                      <wps:txbx>
                        <w:txbxContent>
                          <w:p w14:paraId="5DEC8A9A" w14:textId="77777777" w:rsidR="00334920" w:rsidRPr="004F1015" w:rsidRDefault="00334920" w:rsidP="00BD0C65">
                            <w:pPr>
                              <w:ind w:firstLine="0"/>
                              <w:rPr>
                                <w:b/>
                                <w:bCs/>
                                <w:sz w:val="18"/>
                                <w:szCs w:val="14"/>
                                <w:lang w:val="en-US"/>
                              </w:rPr>
                            </w:pPr>
                            <w:r>
                              <w:rPr>
                                <w:b/>
                                <w:bCs/>
                                <w:sz w:val="18"/>
                                <w:szCs w:val="14"/>
                                <w:lang w:val="en-US"/>
                              </w:rPr>
                              <w:t>2022</w:t>
                            </w:r>
                          </w:p>
                          <w:p w14:paraId="568E2A02" w14:textId="77777777" w:rsidR="00334920" w:rsidRDefault="00334920" w:rsidP="00BD0C65"/>
                          <w:p w14:paraId="26EE766E" w14:textId="77777777" w:rsidR="00334920" w:rsidRPr="004F1015" w:rsidRDefault="00334920" w:rsidP="00BD0C65">
                            <w:pPr>
                              <w:ind w:firstLine="0"/>
                              <w:rPr>
                                <w:b/>
                                <w:bCs/>
                                <w:sz w:val="18"/>
                                <w:szCs w:val="14"/>
                                <w:lang w:val="en-US"/>
                              </w:rPr>
                            </w:pPr>
                            <w:r>
                              <w:rPr>
                                <w:b/>
                                <w:bCs/>
                                <w:sz w:val="18"/>
                                <w:szCs w:val="14"/>
                                <w:lang w:val="en-US"/>
                              </w:rPr>
                              <w:t>2022</w:t>
                            </w:r>
                          </w:p>
                          <w:p w14:paraId="25421C6D" w14:textId="77777777" w:rsidR="00334920" w:rsidRDefault="00334920" w:rsidP="00BD0C65"/>
                          <w:p w14:paraId="7449397E" w14:textId="77777777" w:rsidR="00334920" w:rsidRPr="004F1015" w:rsidRDefault="00334920" w:rsidP="00BD0C65">
                            <w:pPr>
                              <w:ind w:firstLine="0"/>
                              <w:rPr>
                                <w:b/>
                                <w:bCs/>
                                <w:sz w:val="18"/>
                                <w:szCs w:val="14"/>
                                <w:lang w:val="en-US"/>
                              </w:rPr>
                            </w:pPr>
                            <w:r>
                              <w:rPr>
                                <w:b/>
                                <w:bCs/>
                                <w:sz w:val="18"/>
                                <w:szCs w:val="14"/>
                                <w:lang w:val="en-US"/>
                              </w:rPr>
                              <w:t>2022</w:t>
                            </w:r>
                          </w:p>
                          <w:p w14:paraId="382F83F2" w14:textId="77777777" w:rsidR="00334920" w:rsidRDefault="00334920" w:rsidP="00BD0C65"/>
                          <w:p w14:paraId="11E5A76B" w14:textId="77777777" w:rsidR="00334920" w:rsidRPr="004F1015" w:rsidRDefault="00334920" w:rsidP="00BD0C65">
                            <w:pPr>
                              <w:ind w:firstLine="0"/>
                              <w:rPr>
                                <w:b/>
                                <w:bCs/>
                                <w:sz w:val="18"/>
                                <w:szCs w:val="14"/>
                                <w:lang w:val="en-US"/>
                              </w:rPr>
                            </w:pPr>
                            <w:r>
                              <w:rPr>
                                <w:b/>
                                <w:bCs/>
                                <w:sz w:val="18"/>
                                <w:szCs w:val="14"/>
                                <w:lang w:val="en-US"/>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B5B70" id="Text Box 2019233389" o:spid="_x0000_s1085" type="#_x0000_t202" style="position:absolute;left:0;text-align:left;margin-left:133.4pt;margin-top:160.45pt;width:34.45pt;height:22.3pt;z-index:-2516579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" filled="f" stroked="f" strokeweight=".5pt">
                <v:textbox>
                  <w:txbxContent>
                    <w:p w14:paraId="5DEC8A9A" w14:textId="77777777" w:rsidR="00334920" w:rsidRPr="004F1015" w:rsidRDefault="00334920" w:rsidP="00BD0C65">
                      <w:pPr>
                        <w:ind w:firstLine="0"/>
                        <w:rPr>
                          <w:b/>
                          <w:bCs/>
                          <w:sz w:val="18"/>
                          <w:szCs w:val="14"/>
                          <w:lang w:val="en-US"/>
                        </w:rPr>
                      </w:pPr>
                      <w:r>
                        <w:rPr>
                          <w:b/>
                          <w:bCs/>
                          <w:sz w:val="18"/>
                          <w:szCs w:val="14"/>
                          <w:lang w:val="en-US"/>
                        </w:rPr>
                        <w:t>2022</w:t>
                      </w:r>
                    </w:p>
                    <w:p w14:paraId="568E2A02" w14:textId="77777777" w:rsidR="00334920" w:rsidRDefault="00334920" w:rsidP="00BD0C65"/>
                    <w:p w14:paraId="26EE766E" w14:textId="77777777" w:rsidR="00334920" w:rsidRPr="004F1015" w:rsidRDefault="00334920" w:rsidP="00BD0C65">
                      <w:pPr>
                        <w:ind w:firstLine="0"/>
                        <w:rPr>
                          <w:b/>
                          <w:bCs/>
                          <w:sz w:val="18"/>
                          <w:szCs w:val="14"/>
                          <w:lang w:val="en-US"/>
                        </w:rPr>
                      </w:pPr>
                      <w:r>
                        <w:rPr>
                          <w:b/>
                          <w:bCs/>
                          <w:sz w:val="18"/>
                          <w:szCs w:val="14"/>
                          <w:lang w:val="en-US"/>
                        </w:rPr>
                        <w:t>2022</w:t>
                      </w:r>
                    </w:p>
                    <w:p w14:paraId="25421C6D" w14:textId="77777777" w:rsidR="00334920" w:rsidRDefault="00334920" w:rsidP="00BD0C65"/>
                    <w:p w14:paraId="7449397E" w14:textId="77777777" w:rsidR="00334920" w:rsidRPr="004F1015" w:rsidRDefault="00334920" w:rsidP="00BD0C65">
                      <w:pPr>
                        <w:ind w:firstLine="0"/>
                        <w:rPr>
                          <w:b/>
                          <w:bCs/>
                          <w:sz w:val="18"/>
                          <w:szCs w:val="14"/>
                          <w:lang w:val="en-US"/>
                        </w:rPr>
                      </w:pPr>
                      <w:r>
                        <w:rPr>
                          <w:b/>
                          <w:bCs/>
                          <w:sz w:val="18"/>
                          <w:szCs w:val="14"/>
                          <w:lang w:val="en-US"/>
                        </w:rPr>
                        <w:t>2022</w:t>
                      </w:r>
                    </w:p>
                    <w:p w14:paraId="382F83F2" w14:textId="77777777" w:rsidR="00334920" w:rsidRDefault="00334920" w:rsidP="00BD0C65"/>
                    <w:p w14:paraId="11E5A76B" w14:textId="77777777" w:rsidR="00334920" w:rsidRPr="004F1015" w:rsidRDefault="00334920" w:rsidP="00BD0C65">
                      <w:pPr>
                        <w:ind w:firstLine="0"/>
                        <w:rPr>
                          <w:b/>
                          <w:bCs/>
                          <w:sz w:val="18"/>
                          <w:szCs w:val="14"/>
                          <w:lang w:val="en-US"/>
                        </w:rPr>
                      </w:pPr>
                      <w:r>
                        <w:rPr>
                          <w:b/>
                          <w:bCs/>
                          <w:sz w:val="18"/>
                          <w:szCs w:val="14"/>
                          <w:lang w:val="en-US"/>
                        </w:rPr>
                        <w:t>2022</w:t>
                      </w:r>
                    </w:p>
                  </w:txbxContent>
                </v:textbox>
              </v:shape>
            </w:pict>
          </mc:Fallback>
        </mc:AlternateContent>
      </w:r>
      <w:r w:rsidRPr="002625D4">
        <w:rPr>
          <w:noProof/>
          <w:szCs w:val="24"/>
          <w:lang w:val="en-US" w:eastAsia="en-US"/>
        </w:rPr>
        <mc:AlternateContent>
          <mc:Choice Requires="wps">
            <w:drawing>
              <wp:anchor distT="0" distB="0" distL="114300" distR="114300" simplePos="0" relativeHeight="251658542" behindDoc="0" locked="0" layoutInCell="1" allowOverlap="1" wp14:anchorId="34E24D30" wp14:editId="68B7FA62">
                <wp:simplePos x="0" y="0"/>
                <wp:positionH relativeFrom="margin">
                  <wp:align>center</wp:align>
                </wp:positionH>
                <wp:positionV relativeFrom="paragraph">
                  <wp:posOffset>1012520</wp:posOffset>
                </wp:positionV>
                <wp:extent cx="437321" cy="282949"/>
                <wp:effectExtent l="0" t="0" r="0" b="3175"/>
                <wp:wrapNone/>
                <wp:docPr id="2019233390" name="Text Box 2019233390"/>
                <wp:cNvGraphicFramePr/>
                <a:graphic xmlns:a="http://schemas.openxmlformats.org/drawingml/2006/main">
                  <a:graphicData uri="http://schemas.microsoft.com/office/word/2010/wordprocessingShape">
                    <wps:wsp>
                      <wps:cNvSpPr txBox="1"/>
                      <wps:spPr>
                        <a:xfrm>
                          <a:off x="0" y="0"/>
                          <a:ext cx="437321" cy="282949"/>
                        </a:xfrm>
                        <a:prstGeom prst="rect">
                          <a:avLst/>
                        </a:prstGeom>
                        <a:noFill/>
                        <a:ln w="6350">
                          <a:noFill/>
                        </a:ln>
                      </wps:spPr>
                      <wps:txbx>
                        <w:txbxContent>
                          <w:p w14:paraId="325478CE"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17.6</w:t>
                            </w:r>
                          </w:p>
                          <w:p w14:paraId="6DAB54DE" w14:textId="77777777" w:rsidR="00334920" w:rsidRDefault="00334920" w:rsidP="00BD0C65"/>
                          <w:p w14:paraId="60E3C747"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17.6</w:t>
                            </w:r>
                          </w:p>
                          <w:p w14:paraId="1D60C7BC" w14:textId="77777777" w:rsidR="00334920" w:rsidRDefault="00334920" w:rsidP="00BD0C65"/>
                          <w:p w14:paraId="24DB4214"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17.6</w:t>
                            </w:r>
                          </w:p>
                          <w:p w14:paraId="0A82B763" w14:textId="77777777" w:rsidR="00334920" w:rsidRDefault="00334920" w:rsidP="00BD0C65"/>
                          <w:p w14:paraId="53C1F455"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24D30" id="Text Box 2019233390" o:spid="_x0000_s1086" type="#_x0000_t202" style="position:absolute;left:0;text-align:left;margin-left:0;margin-top:79.75pt;width:34.45pt;height:22.3pt;z-index:2516585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" filled="f" stroked="f" strokeweight=".5pt">
                <v:textbox>
                  <w:txbxContent>
                    <w:p w14:paraId="325478CE"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17.6</w:t>
                      </w:r>
                    </w:p>
                    <w:p w14:paraId="6DAB54DE" w14:textId="77777777" w:rsidR="00334920" w:rsidRDefault="00334920" w:rsidP="00BD0C65"/>
                    <w:p w14:paraId="60E3C747"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17.6</w:t>
                      </w:r>
                    </w:p>
                    <w:p w14:paraId="1D60C7BC" w14:textId="77777777" w:rsidR="00334920" w:rsidRDefault="00334920" w:rsidP="00BD0C65"/>
                    <w:p w14:paraId="24DB4214"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17.6</w:t>
                      </w:r>
                    </w:p>
                    <w:p w14:paraId="0A82B763" w14:textId="77777777" w:rsidR="00334920" w:rsidRDefault="00334920" w:rsidP="00BD0C65"/>
                    <w:p w14:paraId="53C1F455"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17.6</w:t>
                      </w:r>
                    </w:p>
                  </w:txbxContent>
                </v:textbox>
                <w10:wrap anchorx="margin"/>
              </v:shape>
            </w:pict>
          </mc:Fallback>
        </mc:AlternateContent>
      </w:r>
      <w:r w:rsidRPr="00630E33">
        <w:rPr>
          <w:noProof/>
          <w:szCs w:val="24"/>
          <w:lang w:val="en-US" w:eastAsia="en-US"/>
        </w:rPr>
        <mc:AlternateContent>
          <mc:Choice Requires="wps">
            <w:drawing>
              <wp:anchor distT="0" distB="0" distL="114300" distR="114300" simplePos="0" relativeHeight="251658539" behindDoc="0" locked="0" layoutInCell="1" allowOverlap="1" wp14:anchorId="750D7A88" wp14:editId="2122BA0E">
                <wp:simplePos x="0" y="0"/>
                <wp:positionH relativeFrom="column">
                  <wp:posOffset>411480</wp:posOffset>
                </wp:positionH>
                <wp:positionV relativeFrom="paragraph">
                  <wp:posOffset>1558925</wp:posOffset>
                </wp:positionV>
                <wp:extent cx="436880" cy="282575"/>
                <wp:effectExtent l="0" t="0" r="0" b="3175"/>
                <wp:wrapNone/>
                <wp:docPr id="2019233391" name="Text Box 2019233391"/>
                <wp:cNvGraphicFramePr/>
                <a:graphic xmlns:a="http://schemas.openxmlformats.org/drawingml/2006/main">
                  <a:graphicData uri="http://schemas.microsoft.com/office/word/2010/wordprocessingShape">
                    <wps:wsp>
                      <wps:cNvSpPr txBox="1"/>
                      <wps:spPr>
                        <a:xfrm>
                          <a:off x="0" y="0"/>
                          <a:ext cx="436880" cy="282575"/>
                        </a:xfrm>
                        <a:prstGeom prst="rect">
                          <a:avLst/>
                        </a:prstGeom>
                        <a:noFill/>
                        <a:ln w="6350">
                          <a:noFill/>
                        </a:ln>
                      </wps:spPr>
                      <wps:txbx>
                        <w:txbxContent>
                          <w:p w14:paraId="52C73087"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9.5</w:t>
                            </w:r>
                          </w:p>
                          <w:p w14:paraId="3E9D881B" w14:textId="77777777" w:rsidR="00334920" w:rsidRDefault="00334920" w:rsidP="00BD0C65"/>
                          <w:p w14:paraId="3C7B3E37"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9.5</w:t>
                            </w:r>
                          </w:p>
                          <w:p w14:paraId="5F0E859E" w14:textId="77777777" w:rsidR="00334920" w:rsidRDefault="00334920" w:rsidP="00BD0C65"/>
                          <w:p w14:paraId="4B28DCBC"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9.5</w:t>
                            </w:r>
                          </w:p>
                          <w:p w14:paraId="79A8E612" w14:textId="77777777" w:rsidR="00334920" w:rsidRDefault="00334920" w:rsidP="00BD0C65"/>
                          <w:p w14:paraId="5F8F2F35"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D7A88" id="Text Box 2019233391" o:spid="_x0000_s1087" type="#_x0000_t202" style="position:absolute;left:0;text-align:left;margin-left:32.4pt;margin-top:122.75pt;width:34.4pt;height:22.25pt;z-index:25165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" filled="f" stroked="f" strokeweight=".5pt">
                <v:textbox>
                  <w:txbxContent>
                    <w:p w14:paraId="52C73087"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9.5</w:t>
                      </w:r>
                    </w:p>
                    <w:p w14:paraId="3E9D881B" w14:textId="77777777" w:rsidR="00334920" w:rsidRDefault="00334920" w:rsidP="00BD0C65"/>
                    <w:p w14:paraId="3C7B3E37"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9.5</w:t>
                      </w:r>
                    </w:p>
                    <w:p w14:paraId="5F0E859E" w14:textId="77777777" w:rsidR="00334920" w:rsidRDefault="00334920" w:rsidP="00BD0C65"/>
                    <w:p w14:paraId="4B28DCBC"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9.5</w:t>
                      </w:r>
                    </w:p>
                    <w:p w14:paraId="79A8E612" w14:textId="77777777" w:rsidR="00334920" w:rsidRDefault="00334920" w:rsidP="00BD0C65"/>
                    <w:p w14:paraId="5F8F2F35" w14:textId="77777777" w:rsidR="00334920" w:rsidRPr="004F1015" w:rsidRDefault="00334920" w:rsidP="00BD0C65">
                      <w:pPr>
                        <w:ind w:firstLine="0"/>
                        <w:rPr>
                          <w:b/>
                          <w:bCs/>
                          <w:color w:val="FFFFFF" w:themeColor="background1"/>
                          <w:sz w:val="18"/>
                          <w:szCs w:val="14"/>
                          <w:lang w:val="en-US"/>
                        </w:rPr>
                      </w:pPr>
                      <w:r>
                        <w:rPr>
                          <w:b/>
                          <w:bCs/>
                          <w:color w:val="FFFFFF" w:themeColor="background1"/>
                          <w:sz w:val="18"/>
                          <w:szCs w:val="14"/>
                          <w:lang w:val="en-US"/>
                        </w:rPr>
                        <w:t>9.5</w:t>
                      </w:r>
                    </w:p>
                  </w:txbxContent>
                </v:textbox>
              </v:shape>
            </w:pict>
          </mc:Fallback>
        </mc:AlternateContent>
      </w:r>
      <w:r w:rsidRPr="00630E33">
        <w:rPr>
          <w:b w:val="0"/>
          <w:bCs/>
          <w:i w:val="0"/>
          <w:iCs w:val="0"/>
          <w:sz w:val="24"/>
          <w:szCs w:val="24"/>
          <w:lang w:eastAsia="en-US"/>
        </w:rPr>
        <w:t xml:space="preserve">Төсвийн тогтвортой байдлын тухай хуульд заасан тусгай шаардлагын дагуу тооцсон тэнцвэржүүлсэн нийт орлого 2023 онд </w:t>
      </w:r>
      <w:r w:rsidRPr="00BE6C5C">
        <w:rPr>
          <w:b w:val="0"/>
          <w:i w:val="0"/>
          <w:sz w:val="24"/>
          <w:szCs w:val="24"/>
          <w:lang w:eastAsia="en-US"/>
        </w:rPr>
        <w:t>18.</w:t>
      </w:r>
      <w:r w:rsidRPr="002625D4">
        <w:rPr>
          <w:b w:val="0"/>
          <w:bCs/>
          <w:i w:val="0"/>
          <w:iCs w:val="0"/>
          <w:sz w:val="24"/>
          <w:szCs w:val="24"/>
          <w:lang w:eastAsia="en-US"/>
        </w:rPr>
        <w:t>9</w:t>
      </w:r>
      <w:r w:rsidRPr="00630E33">
        <w:rPr>
          <w:b w:val="0"/>
          <w:bCs/>
          <w:i w:val="0"/>
          <w:iCs w:val="0"/>
          <w:sz w:val="24"/>
          <w:szCs w:val="24"/>
          <w:lang w:eastAsia="en-US"/>
        </w:rPr>
        <w:t xml:space="preserve"> их наяд төгрөгт хүрэхээр, үүний </w:t>
      </w:r>
      <w:r w:rsidRPr="00BE6C5C">
        <w:rPr>
          <w:b w:val="0"/>
          <w:i w:val="0"/>
          <w:sz w:val="24"/>
          <w:szCs w:val="24"/>
          <w:lang w:eastAsia="en-US"/>
        </w:rPr>
        <w:t>90</w:t>
      </w:r>
      <w:r w:rsidRPr="002B7896">
        <w:rPr>
          <w:b w:val="0"/>
          <w:i w:val="0"/>
          <w:sz w:val="24"/>
          <w:szCs w:val="24"/>
          <w:lang w:eastAsia="en-US"/>
        </w:rPr>
        <w:t>.2</w:t>
      </w:r>
      <w:r w:rsidRPr="00630E33">
        <w:rPr>
          <w:b w:val="0"/>
          <w:bCs/>
          <w:i w:val="0"/>
          <w:iCs w:val="0"/>
          <w:sz w:val="24"/>
          <w:szCs w:val="24"/>
          <w:lang w:eastAsia="en-US"/>
        </w:rPr>
        <w:t xml:space="preserve"> хувь буюу </w:t>
      </w:r>
      <w:r w:rsidRPr="002625D4">
        <w:rPr>
          <w:b w:val="0"/>
          <w:i w:val="0"/>
          <w:sz w:val="24"/>
          <w:szCs w:val="24"/>
          <w:lang w:eastAsia="en-US"/>
        </w:rPr>
        <w:t>17.</w:t>
      </w:r>
      <w:r w:rsidRPr="00117F55">
        <w:rPr>
          <w:b w:val="0"/>
          <w:i w:val="0"/>
          <w:sz w:val="24"/>
          <w:szCs w:val="24"/>
          <w:lang w:eastAsia="en-US"/>
        </w:rPr>
        <w:t>1</w:t>
      </w:r>
      <w:r w:rsidRPr="00630E33">
        <w:rPr>
          <w:b w:val="0"/>
          <w:bCs/>
          <w:i w:val="0"/>
          <w:iCs w:val="0"/>
          <w:sz w:val="24"/>
          <w:szCs w:val="24"/>
          <w:lang w:eastAsia="en-US"/>
        </w:rPr>
        <w:t xml:space="preserve"> их наяд төгрөгийг татварын орлого, </w:t>
      </w:r>
      <w:r w:rsidRPr="002B7896">
        <w:rPr>
          <w:b w:val="0"/>
          <w:i w:val="0"/>
          <w:sz w:val="24"/>
          <w:szCs w:val="24"/>
          <w:lang w:eastAsia="en-US"/>
        </w:rPr>
        <w:t>9.8</w:t>
      </w:r>
      <w:r w:rsidRPr="00630E33">
        <w:rPr>
          <w:b w:val="0"/>
          <w:bCs/>
          <w:i w:val="0"/>
          <w:iCs w:val="0"/>
          <w:sz w:val="24"/>
          <w:szCs w:val="24"/>
          <w:lang w:eastAsia="en-US"/>
        </w:rPr>
        <w:t xml:space="preserve"> хувь буюу </w:t>
      </w:r>
      <w:r w:rsidRPr="00BE6C5C">
        <w:rPr>
          <w:b w:val="0"/>
          <w:i w:val="0"/>
          <w:sz w:val="24"/>
          <w:szCs w:val="24"/>
          <w:lang w:eastAsia="en-US"/>
        </w:rPr>
        <w:t>1.</w:t>
      </w:r>
      <w:r w:rsidRPr="003B49A0">
        <w:rPr>
          <w:b w:val="0"/>
          <w:i w:val="0"/>
          <w:sz w:val="24"/>
          <w:szCs w:val="24"/>
          <w:lang w:eastAsia="en-US"/>
        </w:rPr>
        <w:t>8</w:t>
      </w:r>
      <w:r w:rsidRPr="00630E33">
        <w:rPr>
          <w:b w:val="0"/>
          <w:bCs/>
          <w:i w:val="0"/>
          <w:iCs w:val="0"/>
          <w:sz w:val="24"/>
          <w:szCs w:val="24"/>
          <w:lang w:eastAsia="en-US"/>
        </w:rPr>
        <w:t xml:space="preserve"> их наяд төгрөгийг татварын бус </w:t>
      </w:r>
      <w:r w:rsidRPr="008403CB">
        <w:rPr>
          <w:b w:val="0"/>
          <w:bCs/>
          <w:i w:val="0"/>
          <w:iCs w:val="0"/>
          <w:sz w:val="24"/>
          <w:szCs w:val="24"/>
          <w:lang w:eastAsia="en-US"/>
        </w:rPr>
        <w:t>орлого</w:t>
      </w:r>
      <w:r>
        <w:rPr>
          <w:b w:val="0"/>
          <w:bCs/>
          <w:i w:val="0"/>
          <w:iCs w:val="0"/>
          <w:sz w:val="24"/>
          <w:szCs w:val="24"/>
          <w:lang w:eastAsia="en-US"/>
        </w:rPr>
        <w:t>ор</w:t>
      </w:r>
      <w:r w:rsidRPr="00630E33">
        <w:rPr>
          <w:b w:val="0"/>
          <w:bCs/>
          <w:i w:val="0"/>
          <w:iCs w:val="0"/>
          <w:sz w:val="24"/>
          <w:szCs w:val="24"/>
          <w:lang w:eastAsia="en-US"/>
        </w:rPr>
        <w:t xml:space="preserve"> тус тус бүрдүүлэхээр тооцлоо.</w:t>
      </w:r>
      <w:r w:rsidRPr="00630E33">
        <w:rPr>
          <w:noProof/>
        </w:rPr>
        <w:t xml:space="preserve"> </w:t>
      </w:r>
    </w:p>
    <w:p w14:paraId="2A33CB26" w14:textId="77777777" w:rsidR="00BD0C65" w:rsidRDefault="00BD0C65" w:rsidP="00BD0C65">
      <w:pPr>
        <w:pStyle w:val="Caption"/>
        <w:keepNext/>
        <w:spacing w:line="276" w:lineRule="auto"/>
        <w:ind w:firstLine="426"/>
        <w:rPr>
          <w:color w:val="002060"/>
        </w:rPr>
      </w:pPr>
      <w:bookmarkStart w:id="231" w:name="_Toc115232129"/>
    </w:p>
    <w:p w14:paraId="20052D6D" w14:textId="05236887" w:rsidR="00BD0C65" w:rsidRPr="00630E33" w:rsidRDefault="00BD0C65" w:rsidP="00BD0C65">
      <w:pPr>
        <w:pStyle w:val="Caption"/>
        <w:keepNext/>
        <w:spacing w:line="276" w:lineRule="auto"/>
        <w:ind w:firstLine="426"/>
        <w:rPr>
          <w:color w:val="002060"/>
        </w:rPr>
      </w:pPr>
      <w:bookmarkStart w:id="232" w:name="_Toc115288766"/>
      <w:bookmarkStart w:id="233" w:name="_Toc115323193"/>
      <w:r w:rsidRPr="00630E33">
        <w:rPr>
          <w:color w:val="002060"/>
        </w:rPr>
        <w:t>Хүснэгт 3</w:t>
      </w:r>
      <w:r>
        <w:rPr>
          <w:color w:val="002060"/>
        </w:rPr>
        <w:t>.</w:t>
      </w:r>
      <w:r>
        <w:rPr>
          <w:color w:val="002060"/>
        </w:rPr>
        <w:fldChar w:fldCharType="begin"/>
      </w:r>
      <w:r>
        <w:rPr>
          <w:color w:val="002060"/>
        </w:rPr>
        <w:instrText xml:space="preserve"> SEQ Хүснэгт \* ARABIC \s 1 </w:instrText>
      </w:r>
      <w:r>
        <w:rPr>
          <w:color w:val="002060"/>
        </w:rPr>
        <w:fldChar w:fldCharType="separate"/>
      </w:r>
      <w:r w:rsidR="00334920">
        <w:rPr>
          <w:noProof/>
          <w:color w:val="002060"/>
        </w:rPr>
        <w:t>1</w:t>
      </w:r>
      <w:r>
        <w:rPr>
          <w:color w:val="002060"/>
        </w:rPr>
        <w:fldChar w:fldCharType="end"/>
      </w:r>
      <w:r w:rsidRPr="007F0E69">
        <w:rPr>
          <w:color w:val="002060"/>
        </w:rPr>
        <w:t>.</w:t>
      </w:r>
      <w:r w:rsidRPr="00630E33">
        <w:rPr>
          <w:color w:val="002060"/>
        </w:rPr>
        <w:t xml:space="preserve"> 2023 оны нэгдсэн төсвийн нийт орлого /тэрбум ₮/</w:t>
      </w:r>
      <w:bookmarkEnd w:id="231"/>
      <w:bookmarkEnd w:id="232"/>
      <w:bookmarkEnd w:id="233"/>
    </w:p>
    <w:tbl>
      <w:tblPr>
        <w:tblStyle w:val="TableGrid"/>
        <w:tblW w:w="75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9"/>
        <w:gridCol w:w="1998"/>
      </w:tblGrid>
      <w:tr w:rsidR="00BD0C65" w:rsidRPr="00630E33" w14:paraId="545569BF" w14:textId="77777777">
        <w:trPr>
          <w:trHeight w:val="396"/>
          <w:jc w:val="center"/>
        </w:trPr>
        <w:tc>
          <w:tcPr>
            <w:tcW w:w="5519" w:type="dxa"/>
            <w:shd w:val="clear" w:color="auto" w:fill="002060"/>
            <w:vAlign w:val="center"/>
          </w:tcPr>
          <w:p w14:paraId="01AC600E" w14:textId="77777777" w:rsidR="00BD0C65" w:rsidRPr="00630E33" w:rsidRDefault="00BD0C65">
            <w:pPr>
              <w:spacing w:line="276" w:lineRule="auto"/>
              <w:ind w:firstLine="0"/>
              <w:jc w:val="center"/>
              <w:rPr>
                <w:sz w:val="20"/>
              </w:rPr>
            </w:pPr>
            <w:r w:rsidRPr="00630E33">
              <w:rPr>
                <w:sz w:val="20"/>
              </w:rPr>
              <w:t>Үзүүлэлт</w:t>
            </w:r>
          </w:p>
        </w:tc>
        <w:tc>
          <w:tcPr>
            <w:tcW w:w="1998" w:type="dxa"/>
            <w:shd w:val="clear" w:color="auto" w:fill="002060"/>
            <w:vAlign w:val="center"/>
          </w:tcPr>
          <w:p w14:paraId="4CEDA811" w14:textId="77777777" w:rsidR="00BD0C65" w:rsidRPr="00630E33" w:rsidRDefault="00BD0C65">
            <w:pPr>
              <w:spacing w:line="276" w:lineRule="auto"/>
              <w:ind w:firstLine="0"/>
              <w:jc w:val="center"/>
              <w:rPr>
                <w:sz w:val="20"/>
              </w:rPr>
            </w:pPr>
            <w:r w:rsidRPr="00630E33">
              <w:rPr>
                <w:sz w:val="20"/>
              </w:rPr>
              <w:t>Дүн</w:t>
            </w:r>
          </w:p>
        </w:tc>
      </w:tr>
      <w:tr w:rsidR="00BD0C65" w:rsidRPr="00630E33" w14:paraId="198AA2A2" w14:textId="77777777">
        <w:trPr>
          <w:jc w:val="center"/>
        </w:trPr>
        <w:tc>
          <w:tcPr>
            <w:tcW w:w="5519" w:type="dxa"/>
            <w:tcBorders>
              <w:bottom w:val="single" w:sz="8" w:space="0" w:color="auto"/>
            </w:tcBorders>
          </w:tcPr>
          <w:p w14:paraId="6BC69F7F" w14:textId="77777777" w:rsidR="00BD0C65" w:rsidRPr="00630E33" w:rsidRDefault="00BD0C65">
            <w:pPr>
              <w:spacing w:line="276" w:lineRule="auto"/>
              <w:ind w:left="550" w:firstLine="0"/>
              <w:rPr>
                <w:b/>
                <w:bCs/>
                <w:sz w:val="20"/>
              </w:rPr>
            </w:pPr>
            <w:r w:rsidRPr="00630E33">
              <w:rPr>
                <w:b/>
                <w:bCs/>
                <w:sz w:val="20"/>
              </w:rPr>
              <w:t>Нийт орлого ба тусламж</w:t>
            </w:r>
          </w:p>
        </w:tc>
        <w:tc>
          <w:tcPr>
            <w:tcW w:w="1998" w:type="dxa"/>
            <w:tcBorders>
              <w:bottom w:val="single" w:sz="8" w:space="0" w:color="auto"/>
            </w:tcBorders>
            <w:vAlign w:val="center"/>
          </w:tcPr>
          <w:p w14:paraId="3DE1C68B" w14:textId="77777777" w:rsidR="00BD0C65" w:rsidRPr="002625D4" w:rsidRDefault="00BD0C65">
            <w:pPr>
              <w:spacing w:line="276" w:lineRule="auto"/>
              <w:ind w:right="454" w:firstLine="0"/>
              <w:jc w:val="right"/>
              <w:rPr>
                <w:b/>
                <w:sz w:val="20"/>
              </w:rPr>
            </w:pPr>
            <w:r w:rsidRPr="00BE6C5C">
              <w:rPr>
                <w:b/>
                <w:sz w:val="20"/>
              </w:rPr>
              <w:t>19,</w:t>
            </w:r>
            <w:r w:rsidRPr="002625D4">
              <w:rPr>
                <w:b/>
                <w:sz w:val="20"/>
              </w:rPr>
              <w:t>5</w:t>
            </w:r>
            <w:r w:rsidRPr="009971D3">
              <w:rPr>
                <w:b/>
                <w:sz w:val="20"/>
              </w:rPr>
              <w:t>94</w:t>
            </w:r>
            <w:r w:rsidRPr="002625D4">
              <w:rPr>
                <w:b/>
                <w:sz w:val="20"/>
              </w:rPr>
              <w:t>.</w:t>
            </w:r>
            <w:r w:rsidRPr="009971D3">
              <w:rPr>
                <w:b/>
                <w:sz w:val="20"/>
              </w:rPr>
              <w:t>6</w:t>
            </w:r>
          </w:p>
        </w:tc>
      </w:tr>
      <w:tr w:rsidR="00BD0C65" w:rsidRPr="00630E33" w14:paraId="17F1CA64" w14:textId="77777777">
        <w:trPr>
          <w:jc w:val="center"/>
        </w:trPr>
        <w:tc>
          <w:tcPr>
            <w:tcW w:w="5519" w:type="dxa"/>
            <w:tcBorders>
              <w:top w:val="single" w:sz="8" w:space="0" w:color="auto"/>
            </w:tcBorders>
          </w:tcPr>
          <w:p w14:paraId="768DD60C" w14:textId="77777777" w:rsidR="00BD0C65" w:rsidRPr="00630E33" w:rsidRDefault="00BD0C65">
            <w:pPr>
              <w:spacing w:line="276" w:lineRule="auto"/>
              <w:ind w:left="1030" w:firstLine="0"/>
              <w:rPr>
                <w:sz w:val="20"/>
              </w:rPr>
            </w:pPr>
            <w:r w:rsidRPr="00630E33">
              <w:rPr>
                <w:sz w:val="20"/>
              </w:rPr>
              <w:t>Тогтворжуулалтын сан</w:t>
            </w:r>
          </w:p>
        </w:tc>
        <w:tc>
          <w:tcPr>
            <w:tcW w:w="1998" w:type="dxa"/>
            <w:tcBorders>
              <w:top w:val="single" w:sz="8" w:space="0" w:color="auto"/>
            </w:tcBorders>
            <w:vAlign w:val="center"/>
          </w:tcPr>
          <w:p w14:paraId="3A598937" w14:textId="77777777" w:rsidR="00BD0C65" w:rsidRPr="00BE6C5C" w:rsidRDefault="00BD0C65">
            <w:pPr>
              <w:spacing w:line="276" w:lineRule="auto"/>
              <w:ind w:right="454" w:firstLine="0"/>
              <w:jc w:val="right"/>
              <w:rPr>
                <w:sz w:val="20"/>
              </w:rPr>
            </w:pPr>
            <w:r w:rsidRPr="00BE6C5C">
              <w:rPr>
                <w:sz w:val="20"/>
              </w:rPr>
              <w:t>132.7</w:t>
            </w:r>
          </w:p>
        </w:tc>
      </w:tr>
      <w:tr w:rsidR="00BD0C65" w:rsidRPr="00630E33" w14:paraId="702B89D2" w14:textId="77777777">
        <w:trPr>
          <w:jc w:val="center"/>
        </w:trPr>
        <w:tc>
          <w:tcPr>
            <w:tcW w:w="5519" w:type="dxa"/>
            <w:tcBorders>
              <w:bottom w:val="single" w:sz="8" w:space="0" w:color="auto"/>
            </w:tcBorders>
          </w:tcPr>
          <w:p w14:paraId="31EE15C7" w14:textId="77777777" w:rsidR="00BD0C65" w:rsidRPr="00630E33" w:rsidRDefault="00BD0C65">
            <w:pPr>
              <w:spacing w:line="276" w:lineRule="auto"/>
              <w:ind w:left="1030" w:firstLine="0"/>
              <w:rPr>
                <w:sz w:val="20"/>
              </w:rPr>
            </w:pPr>
            <w:r w:rsidRPr="00EE644E">
              <w:rPr>
                <w:sz w:val="20"/>
              </w:rPr>
              <w:t>Ирээдүй</w:t>
            </w:r>
            <w:r w:rsidRPr="00EE644E">
              <w:rPr>
                <w:rFonts w:eastAsiaTheme="minorEastAsia"/>
                <w:sz w:val="20"/>
                <w:lang w:eastAsia="zh-CN"/>
              </w:rPr>
              <w:t>н</w:t>
            </w:r>
            <w:r w:rsidRPr="00630E33">
              <w:rPr>
                <w:sz w:val="20"/>
              </w:rPr>
              <w:t xml:space="preserve"> өв сан</w:t>
            </w:r>
          </w:p>
        </w:tc>
        <w:tc>
          <w:tcPr>
            <w:tcW w:w="1998" w:type="dxa"/>
            <w:tcBorders>
              <w:bottom w:val="single" w:sz="8" w:space="0" w:color="auto"/>
            </w:tcBorders>
            <w:vAlign w:val="center"/>
          </w:tcPr>
          <w:p w14:paraId="15C636A8" w14:textId="77777777" w:rsidR="00BD0C65" w:rsidRPr="002625D4" w:rsidRDefault="00BD0C65">
            <w:pPr>
              <w:spacing w:line="276" w:lineRule="auto"/>
              <w:ind w:right="454" w:firstLine="0"/>
              <w:jc w:val="right"/>
              <w:rPr>
                <w:sz w:val="20"/>
              </w:rPr>
            </w:pPr>
            <w:r w:rsidRPr="002625D4">
              <w:rPr>
                <w:sz w:val="20"/>
              </w:rPr>
              <w:t>540</w:t>
            </w:r>
            <w:r w:rsidRPr="00BE6C5C">
              <w:rPr>
                <w:sz w:val="20"/>
              </w:rPr>
              <w:t>.</w:t>
            </w:r>
            <w:r w:rsidRPr="002625D4">
              <w:rPr>
                <w:sz w:val="20"/>
              </w:rPr>
              <w:t>0</w:t>
            </w:r>
          </w:p>
        </w:tc>
      </w:tr>
      <w:tr w:rsidR="00BD0C65" w:rsidRPr="00630E33" w14:paraId="510872A0" w14:textId="77777777">
        <w:trPr>
          <w:jc w:val="center"/>
        </w:trPr>
        <w:tc>
          <w:tcPr>
            <w:tcW w:w="5519" w:type="dxa"/>
            <w:tcBorders>
              <w:top w:val="single" w:sz="8" w:space="0" w:color="auto"/>
              <w:bottom w:val="single" w:sz="8" w:space="0" w:color="auto"/>
            </w:tcBorders>
          </w:tcPr>
          <w:p w14:paraId="51531F5F" w14:textId="77777777" w:rsidR="00BD0C65" w:rsidRPr="00630E33" w:rsidRDefault="00BD0C65">
            <w:pPr>
              <w:spacing w:line="276" w:lineRule="auto"/>
              <w:ind w:left="550" w:firstLine="0"/>
              <w:rPr>
                <w:b/>
                <w:bCs/>
                <w:sz w:val="20"/>
              </w:rPr>
            </w:pPr>
            <w:r w:rsidRPr="00630E33">
              <w:rPr>
                <w:b/>
                <w:bCs/>
                <w:sz w:val="20"/>
              </w:rPr>
              <w:t>Төсвийн тэнцвэржүүлсэн орлого ба тусламж</w:t>
            </w:r>
          </w:p>
        </w:tc>
        <w:tc>
          <w:tcPr>
            <w:tcW w:w="1998" w:type="dxa"/>
            <w:tcBorders>
              <w:top w:val="single" w:sz="8" w:space="0" w:color="auto"/>
              <w:bottom w:val="single" w:sz="8" w:space="0" w:color="auto"/>
            </w:tcBorders>
            <w:vAlign w:val="center"/>
          </w:tcPr>
          <w:p w14:paraId="7CE75081" w14:textId="77777777" w:rsidR="00BD0C65" w:rsidRPr="002625D4" w:rsidRDefault="00BD0C65">
            <w:pPr>
              <w:spacing w:line="276" w:lineRule="auto"/>
              <w:ind w:right="454" w:firstLine="0"/>
              <w:jc w:val="right"/>
              <w:rPr>
                <w:b/>
                <w:sz w:val="20"/>
              </w:rPr>
            </w:pPr>
            <w:r w:rsidRPr="00BE6C5C">
              <w:rPr>
                <w:b/>
                <w:sz w:val="20"/>
              </w:rPr>
              <w:t>18,</w:t>
            </w:r>
            <w:r w:rsidRPr="009971D3">
              <w:rPr>
                <w:b/>
                <w:sz w:val="20"/>
              </w:rPr>
              <w:t>921</w:t>
            </w:r>
            <w:r w:rsidRPr="002625D4">
              <w:rPr>
                <w:b/>
                <w:sz w:val="20"/>
              </w:rPr>
              <w:t>.</w:t>
            </w:r>
            <w:r w:rsidRPr="009971D3">
              <w:rPr>
                <w:b/>
                <w:sz w:val="20"/>
              </w:rPr>
              <w:t>9</w:t>
            </w:r>
          </w:p>
        </w:tc>
      </w:tr>
      <w:tr w:rsidR="00BD0C65" w:rsidRPr="00630E33" w14:paraId="684431A1" w14:textId="77777777">
        <w:trPr>
          <w:jc w:val="center"/>
        </w:trPr>
        <w:tc>
          <w:tcPr>
            <w:tcW w:w="5519" w:type="dxa"/>
            <w:tcBorders>
              <w:top w:val="single" w:sz="8" w:space="0" w:color="auto"/>
            </w:tcBorders>
          </w:tcPr>
          <w:p w14:paraId="4C225770" w14:textId="77777777" w:rsidR="00BD0C65" w:rsidRPr="00630E33" w:rsidRDefault="00BD0C65">
            <w:pPr>
              <w:spacing w:line="276" w:lineRule="auto"/>
              <w:ind w:left="1030" w:firstLine="0"/>
              <w:rPr>
                <w:sz w:val="20"/>
              </w:rPr>
            </w:pPr>
            <w:r w:rsidRPr="00630E33">
              <w:rPr>
                <w:sz w:val="20"/>
              </w:rPr>
              <w:t>1. Татварын орлого</w:t>
            </w:r>
          </w:p>
        </w:tc>
        <w:tc>
          <w:tcPr>
            <w:tcW w:w="1998" w:type="dxa"/>
            <w:tcBorders>
              <w:top w:val="single" w:sz="8" w:space="0" w:color="auto"/>
            </w:tcBorders>
          </w:tcPr>
          <w:p w14:paraId="5C81526E" w14:textId="77777777" w:rsidR="00BD0C65" w:rsidRPr="002625D4" w:rsidRDefault="00BD0C65">
            <w:pPr>
              <w:spacing w:line="276" w:lineRule="auto"/>
              <w:ind w:right="454" w:firstLine="0"/>
              <w:jc w:val="right"/>
              <w:rPr>
                <w:sz w:val="20"/>
              </w:rPr>
            </w:pPr>
            <w:r w:rsidRPr="002625D4">
              <w:rPr>
                <w:sz w:val="20"/>
              </w:rPr>
              <w:t>17,0</w:t>
            </w:r>
            <w:r w:rsidRPr="009971D3">
              <w:rPr>
                <w:sz w:val="20"/>
              </w:rPr>
              <w:t>65</w:t>
            </w:r>
            <w:r w:rsidRPr="002625D4">
              <w:rPr>
                <w:sz w:val="20"/>
              </w:rPr>
              <w:t>.</w:t>
            </w:r>
            <w:r w:rsidRPr="009971D3">
              <w:rPr>
                <w:sz w:val="20"/>
              </w:rPr>
              <w:t>4</w:t>
            </w:r>
          </w:p>
        </w:tc>
      </w:tr>
      <w:tr w:rsidR="00BD0C65" w:rsidRPr="00630E33" w14:paraId="7B4392DC" w14:textId="77777777">
        <w:trPr>
          <w:jc w:val="center"/>
        </w:trPr>
        <w:tc>
          <w:tcPr>
            <w:tcW w:w="5519" w:type="dxa"/>
          </w:tcPr>
          <w:p w14:paraId="1B30EE5E" w14:textId="77777777" w:rsidR="00BD0C65" w:rsidRPr="00630E33" w:rsidRDefault="00BD0C65" w:rsidP="00BD0C65">
            <w:pPr>
              <w:pStyle w:val="ListParagraph"/>
              <w:numPr>
                <w:ilvl w:val="1"/>
                <w:numId w:val="13"/>
              </w:numPr>
              <w:spacing w:line="276" w:lineRule="auto"/>
              <w:rPr>
                <w:color w:val="000000" w:themeColor="text1"/>
                <w:kern w:val="24"/>
                <w:sz w:val="20"/>
              </w:rPr>
            </w:pPr>
            <w:r w:rsidRPr="00630E33">
              <w:rPr>
                <w:sz w:val="20"/>
              </w:rPr>
              <w:t>Орлогын албан татвар</w:t>
            </w:r>
          </w:p>
        </w:tc>
        <w:tc>
          <w:tcPr>
            <w:tcW w:w="1998" w:type="dxa"/>
          </w:tcPr>
          <w:p w14:paraId="3F354FCF" w14:textId="77777777" w:rsidR="00BD0C65" w:rsidRPr="00BE6C5C" w:rsidRDefault="00BD0C65">
            <w:pPr>
              <w:spacing w:line="276" w:lineRule="auto"/>
              <w:ind w:right="454" w:firstLine="0"/>
              <w:jc w:val="right"/>
              <w:rPr>
                <w:color w:val="000000" w:themeColor="text1"/>
                <w:kern w:val="24"/>
                <w:sz w:val="20"/>
              </w:rPr>
            </w:pPr>
            <w:r w:rsidRPr="00BE6C5C">
              <w:rPr>
                <w:sz w:val="20"/>
              </w:rPr>
              <w:t>3,</w:t>
            </w:r>
            <w:r w:rsidRPr="009971D3">
              <w:rPr>
                <w:sz w:val="20"/>
              </w:rPr>
              <w:t>509</w:t>
            </w:r>
            <w:r w:rsidRPr="002625D4">
              <w:rPr>
                <w:sz w:val="20"/>
              </w:rPr>
              <w:t>.</w:t>
            </w:r>
            <w:r w:rsidRPr="009971D3">
              <w:rPr>
                <w:sz w:val="20"/>
              </w:rPr>
              <w:t>7</w:t>
            </w:r>
          </w:p>
        </w:tc>
      </w:tr>
      <w:tr w:rsidR="00BD0C65" w:rsidRPr="00630E33" w14:paraId="031F37E7" w14:textId="77777777">
        <w:trPr>
          <w:jc w:val="center"/>
        </w:trPr>
        <w:tc>
          <w:tcPr>
            <w:tcW w:w="5519" w:type="dxa"/>
          </w:tcPr>
          <w:p w14:paraId="6A65F9E1" w14:textId="77777777" w:rsidR="00BD0C65" w:rsidRPr="00630E33" w:rsidRDefault="00BD0C65" w:rsidP="00BD0C65">
            <w:pPr>
              <w:pStyle w:val="ListParagraph"/>
              <w:numPr>
                <w:ilvl w:val="1"/>
                <w:numId w:val="13"/>
              </w:numPr>
              <w:spacing w:line="276" w:lineRule="auto"/>
              <w:rPr>
                <w:color w:val="000000" w:themeColor="text1"/>
                <w:kern w:val="24"/>
                <w:sz w:val="20"/>
              </w:rPr>
            </w:pPr>
            <w:r w:rsidRPr="00630E33">
              <w:rPr>
                <w:sz w:val="20"/>
              </w:rPr>
              <w:t>Нийгмийн даатгалын орлого</w:t>
            </w:r>
          </w:p>
        </w:tc>
        <w:tc>
          <w:tcPr>
            <w:tcW w:w="1998" w:type="dxa"/>
          </w:tcPr>
          <w:p w14:paraId="65302598" w14:textId="77777777" w:rsidR="00BD0C65" w:rsidRPr="002625D4" w:rsidRDefault="00BD0C65">
            <w:pPr>
              <w:spacing w:line="276" w:lineRule="auto"/>
              <w:ind w:right="454" w:firstLine="0"/>
              <w:jc w:val="right"/>
              <w:rPr>
                <w:color w:val="000000" w:themeColor="text1"/>
                <w:kern w:val="24"/>
                <w:sz w:val="20"/>
              </w:rPr>
            </w:pPr>
            <w:r w:rsidRPr="00BE6C5C">
              <w:rPr>
                <w:sz w:val="20"/>
              </w:rPr>
              <w:t>3,5</w:t>
            </w:r>
            <w:r w:rsidRPr="002B7896">
              <w:rPr>
                <w:sz w:val="20"/>
              </w:rPr>
              <w:t>97</w:t>
            </w:r>
            <w:r w:rsidRPr="00BE6C5C">
              <w:rPr>
                <w:sz w:val="20"/>
              </w:rPr>
              <w:t>.</w:t>
            </w:r>
            <w:r w:rsidRPr="002B7896">
              <w:rPr>
                <w:sz w:val="20"/>
              </w:rPr>
              <w:t>3</w:t>
            </w:r>
          </w:p>
        </w:tc>
      </w:tr>
      <w:tr w:rsidR="00BD0C65" w:rsidRPr="00630E33" w14:paraId="43CB9B4B" w14:textId="77777777">
        <w:trPr>
          <w:jc w:val="center"/>
        </w:trPr>
        <w:tc>
          <w:tcPr>
            <w:tcW w:w="5519" w:type="dxa"/>
          </w:tcPr>
          <w:p w14:paraId="5FB039CF" w14:textId="77777777" w:rsidR="00BD0C65" w:rsidRPr="00630E33" w:rsidRDefault="00BD0C65">
            <w:pPr>
              <w:spacing w:line="276" w:lineRule="auto"/>
              <w:ind w:left="1417" w:firstLine="0"/>
              <w:rPr>
                <w:color w:val="000000" w:themeColor="text1"/>
                <w:kern w:val="24"/>
                <w:sz w:val="20"/>
              </w:rPr>
            </w:pPr>
            <w:r w:rsidRPr="00630E33">
              <w:rPr>
                <w:sz w:val="20"/>
              </w:rPr>
              <w:t>1.3. Хөрөнгийн албан татвар</w:t>
            </w:r>
          </w:p>
        </w:tc>
        <w:tc>
          <w:tcPr>
            <w:tcW w:w="1998" w:type="dxa"/>
          </w:tcPr>
          <w:p w14:paraId="06A6B071" w14:textId="77777777" w:rsidR="00BD0C65" w:rsidRPr="00BE6C5C" w:rsidRDefault="00BD0C65">
            <w:pPr>
              <w:spacing w:line="276" w:lineRule="auto"/>
              <w:ind w:right="454" w:firstLine="0"/>
              <w:jc w:val="right"/>
              <w:rPr>
                <w:color w:val="000000" w:themeColor="text1"/>
                <w:kern w:val="24"/>
                <w:sz w:val="20"/>
              </w:rPr>
            </w:pPr>
            <w:r w:rsidRPr="00BE6C5C">
              <w:rPr>
                <w:sz w:val="20"/>
              </w:rPr>
              <w:t>159.6</w:t>
            </w:r>
          </w:p>
        </w:tc>
      </w:tr>
      <w:tr w:rsidR="00BD0C65" w:rsidRPr="00630E33" w14:paraId="4EC6381C" w14:textId="77777777">
        <w:trPr>
          <w:jc w:val="center"/>
        </w:trPr>
        <w:tc>
          <w:tcPr>
            <w:tcW w:w="5519" w:type="dxa"/>
          </w:tcPr>
          <w:p w14:paraId="75116795" w14:textId="77777777" w:rsidR="00BD0C65" w:rsidRPr="00630E33" w:rsidRDefault="00BD0C65">
            <w:pPr>
              <w:spacing w:line="276" w:lineRule="auto"/>
              <w:ind w:left="1417" w:firstLine="0"/>
              <w:rPr>
                <w:color w:val="000000" w:themeColor="text1"/>
                <w:kern w:val="24"/>
                <w:sz w:val="20"/>
              </w:rPr>
            </w:pPr>
            <w:r w:rsidRPr="00630E33">
              <w:rPr>
                <w:sz w:val="20"/>
              </w:rPr>
              <w:t>1.4. Нэмэгдсэн өртгийн албан татвар</w:t>
            </w:r>
          </w:p>
        </w:tc>
        <w:tc>
          <w:tcPr>
            <w:tcW w:w="1998" w:type="dxa"/>
          </w:tcPr>
          <w:p w14:paraId="37BFA914" w14:textId="77777777" w:rsidR="00BD0C65" w:rsidRPr="00BE6C5C" w:rsidRDefault="00BD0C65">
            <w:pPr>
              <w:spacing w:line="276" w:lineRule="auto"/>
              <w:ind w:right="454" w:firstLine="0"/>
              <w:jc w:val="right"/>
              <w:rPr>
                <w:color w:val="000000" w:themeColor="text1"/>
                <w:kern w:val="24"/>
                <w:sz w:val="20"/>
              </w:rPr>
            </w:pPr>
            <w:r w:rsidRPr="00BE6C5C">
              <w:rPr>
                <w:sz w:val="20"/>
              </w:rPr>
              <w:t>4,</w:t>
            </w:r>
            <w:r>
              <w:rPr>
                <w:sz w:val="20"/>
              </w:rPr>
              <w:t>5</w:t>
            </w:r>
            <w:r w:rsidRPr="009971D3">
              <w:rPr>
                <w:sz w:val="20"/>
              </w:rPr>
              <w:t>30</w:t>
            </w:r>
            <w:r w:rsidRPr="00BE6C5C">
              <w:rPr>
                <w:sz w:val="20"/>
              </w:rPr>
              <w:t>.0</w:t>
            </w:r>
          </w:p>
        </w:tc>
      </w:tr>
      <w:tr w:rsidR="00BD0C65" w:rsidRPr="00630E33" w14:paraId="2CF979E8" w14:textId="77777777">
        <w:trPr>
          <w:jc w:val="center"/>
        </w:trPr>
        <w:tc>
          <w:tcPr>
            <w:tcW w:w="5519" w:type="dxa"/>
          </w:tcPr>
          <w:p w14:paraId="25636DD4" w14:textId="77777777" w:rsidR="00BD0C65" w:rsidRPr="00630E33" w:rsidRDefault="00BD0C65">
            <w:pPr>
              <w:spacing w:line="276" w:lineRule="auto"/>
              <w:ind w:left="1417" w:firstLine="0"/>
              <w:rPr>
                <w:color w:val="000000" w:themeColor="text1"/>
                <w:kern w:val="24"/>
                <w:sz w:val="20"/>
              </w:rPr>
            </w:pPr>
            <w:r w:rsidRPr="00630E33">
              <w:rPr>
                <w:sz w:val="20"/>
              </w:rPr>
              <w:t>1.5. Онцгой албан тавар</w:t>
            </w:r>
          </w:p>
        </w:tc>
        <w:tc>
          <w:tcPr>
            <w:tcW w:w="1998" w:type="dxa"/>
          </w:tcPr>
          <w:p w14:paraId="727927D1" w14:textId="77777777" w:rsidR="00BD0C65" w:rsidRPr="00BE6C5C" w:rsidRDefault="00BD0C65">
            <w:pPr>
              <w:spacing w:line="276" w:lineRule="auto"/>
              <w:ind w:right="454" w:firstLine="0"/>
              <w:jc w:val="right"/>
              <w:rPr>
                <w:color w:val="000000" w:themeColor="text1"/>
                <w:kern w:val="24"/>
                <w:sz w:val="20"/>
              </w:rPr>
            </w:pPr>
            <w:r w:rsidRPr="002625D4">
              <w:rPr>
                <w:sz w:val="20"/>
              </w:rPr>
              <w:t>966</w:t>
            </w:r>
            <w:r w:rsidRPr="00BE6C5C">
              <w:rPr>
                <w:sz w:val="20"/>
              </w:rPr>
              <w:t>.0</w:t>
            </w:r>
          </w:p>
        </w:tc>
      </w:tr>
      <w:tr w:rsidR="00BD0C65" w:rsidRPr="00630E33" w14:paraId="412FFCAD" w14:textId="77777777">
        <w:trPr>
          <w:jc w:val="center"/>
        </w:trPr>
        <w:tc>
          <w:tcPr>
            <w:tcW w:w="5519" w:type="dxa"/>
          </w:tcPr>
          <w:p w14:paraId="79C69238" w14:textId="77777777" w:rsidR="00BD0C65" w:rsidRPr="00630E33" w:rsidRDefault="00BD0C65">
            <w:pPr>
              <w:spacing w:line="276" w:lineRule="auto"/>
              <w:ind w:left="1417" w:firstLine="0"/>
              <w:rPr>
                <w:color w:val="000000" w:themeColor="text1"/>
                <w:kern w:val="24"/>
                <w:sz w:val="20"/>
              </w:rPr>
            </w:pPr>
            <w:r w:rsidRPr="00630E33">
              <w:rPr>
                <w:sz w:val="20"/>
              </w:rPr>
              <w:t>1.6. Тусгай зориулалтын орлого</w:t>
            </w:r>
          </w:p>
        </w:tc>
        <w:tc>
          <w:tcPr>
            <w:tcW w:w="1998" w:type="dxa"/>
          </w:tcPr>
          <w:p w14:paraId="51E45F7C" w14:textId="77777777" w:rsidR="00BD0C65" w:rsidRPr="00BE6C5C" w:rsidRDefault="00BD0C65">
            <w:pPr>
              <w:spacing w:line="276" w:lineRule="auto"/>
              <w:ind w:right="454" w:firstLine="0"/>
              <w:jc w:val="right"/>
              <w:rPr>
                <w:color w:val="000000" w:themeColor="text1"/>
                <w:kern w:val="24"/>
                <w:sz w:val="20"/>
              </w:rPr>
            </w:pPr>
            <w:r w:rsidRPr="00BE6C5C">
              <w:rPr>
                <w:sz w:val="20"/>
              </w:rPr>
              <w:t>2</w:t>
            </w:r>
            <w:r w:rsidRPr="002625D4">
              <w:rPr>
                <w:sz w:val="20"/>
              </w:rPr>
              <w:t>0</w:t>
            </w:r>
            <w:r w:rsidRPr="00BE6C5C">
              <w:rPr>
                <w:sz w:val="20"/>
              </w:rPr>
              <w:t>.0</w:t>
            </w:r>
          </w:p>
        </w:tc>
      </w:tr>
      <w:tr w:rsidR="00BD0C65" w:rsidRPr="00630E33" w14:paraId="6E1C6A3B" w14:textId="77777777">
        <w:trPr>
          <w:jc w:val="center"/>
        </w:trPr>
        <w:tc>
          <w:tcPr>
            <w:tcW w:w="5519" w:type="dxa"/>
          </w:tcPr>
          <w:p w14:paraId="68FD5083" w14:textId="77777777" w:rsidR="00BD0C65" w:rsidRPr="00630E33" w:rsidRDefault="00BD0C65">
            <w:pPr>
              <w:spacing w:line="276" w:lineRule="auto"/>
              <w:ind w:left="1417" w:firstLine="0"/>
              <w:rPr>
                <w:color w:val="000000" w:themeColor="text1"/>
                <w:kern w:val="24"/>
                <w:sz w:val="20"/>
              </w:rPr>
            </w:pPr>
            <w:r w:rsidRPr="00630E33">
              <w:rPr>
                <w:sz w:val="20"/>
              </w:rPr>
              <w:t>1.7. Гадаад үйл ажиллагааны орлого</w:t>
            </w:r>
          </w:p>
        </w:tc>
        <w:tc>
          <w:tcPr>
            <w:tcW w:w="1998" w:type="dxa"/>
          </w:tcPr>
          <w:p w14:paraId="59069F5C" w14:textId="77777777" w:rsidR="00BD0C65" w:rsidRPr="00BE6C5C" w:rsidRDefault="00BD0C65">
            <w:pPr>
              <w:spacing w:line="276" w:lineRule="auto"/>
              <w:ind w:right="454" w:firstLine="0"/>
              <w:jc w:val="right"/>
              <w:rPr>
                <w:color w:val="000000" w:themeColor="text1"/>
                <w:kern w:val="24"/>
                <w:sz w:val="20"/>
              </w:rPr>
            </w:pPr>
            <w:r w:rsidRPr="00BE6C5C">
              <w:rPr>
                <w:sz w:val="20"/>
              </w:rPr>
              <w:t>1,</w:t>
            </w:r>
            <w:r w:rsidRPr="002625D4">
              <w:rPr>
                <w:sz w:val="20"/>
              </w:rPr>
              <w:t>5</w:t>
            </w:r>
            <w:r>
              <w:rPr>
                <w:sz w:val="20"/>
              </w:rPr>
              <w:t>2</w:t>
            </w:r>
            <w:r w:rsidRPr="009971D3">
              <w:rPr>
                <w:sz w:val="20"/>
              </w:rPr>
              <w:t>0</w:t>
            </w:r>
            <w:r w:rsidRPr="00BE6C5C">
              <w:rPr>
                <w:sz w:val="20"/>
              </w:rPr>
              <w:t>.0</w:t>
            </w:r>
          </w:p>
        </w:tc>
      </w:tr>
      <w:tr w:rsidR="00BD0C65" w:rsidRPr="00630E33" w14:paraId="48A80D87" w14:textId="77777777">
        <w:trPr>
          <w:jc w:val="center"/>
        </w:trPr>
        <w:tc>
          <w:tcPr>
            <w:tcW w:w="5519" w:type="dxa"/>
          </w:tcPr>
          <w:p w14:paraId="53244328" w14:textId="77777777" w:rsidR="00BD0C65" w:rsidRPr="00630E33" w:rsidRDefault="00BD0C65">
            <w:pPr>
              <w:spacing w:line="276" w:lineRule="auto"/>
              <w:ind w:left="1417" w:firstLine="0"/>
              <w:rPr>
                <w:color w:val="000000" w:themeColor="text1"/>
                <w:kern w:val="24"/>
                <w:sz w:val="20"/>
              </w:rPr>
            </w:pPr>
            <w:r w:rsidRPr="00630E33">
              <w:rPr>
                <w:sz w:val="20"/>
              </w:rPr>
              <w:t>1.8. Бусад татвар</w:t>
            </w:r>
          </w:p>
        </w:tc>
        <w:tc>
          <w:tcPr>
            <w:tcW w:w="1998" w:type="dxa"/>
          </w:tcPr>
          <w:p w14:paraId="31313AC3" w14:textId="77777777" w:rsidR="00BD0C65" w:rsidRPr="002625D4" w:rsidRDefault="00BD0C65">
            <w:pPr>
              <w:spacing w:line="276" w:lineRule="auto"/>
              <w:ind w:right="454" w:firstLine="0"/>
              <w:jc w:val="right"/>
              <w:rPr>
                <w:color w:val="000000" w:themeColor="text1"/>
                <w:kern w:val="24"/>
                <w:sz w:val="20"/>
              </w:rPr>
            </w:pPr>
            <w:r w:rsidRPr="00BE6C5C">
              <w:rPr>
                <w:sz w:val="20"/>
              </w:rPr>
              <w:t>2,</w:t>
            </w:r>
            <w:r w:rsidRPr="002625D4">
              <w:rPr>
                <w:sz w:val="20"/>
              </w:rPr>
              <w:t>76</w:t>
            </w:r>
            <w:r w:rsidRPr="009971D3">
              <w:rPr>
                <w:sz w:val="20"/>
              </w:rPr>
              <w:t>2</w:t>
            </w:r>
            <w:r w:rsidRPr="002625D4">
              <w:rPr>
                <w:sz w:val="20"/>
              </w:rPr>
              <w:t>.</w:t>
            </w:r>
            <w:r w:rsidRPr="009971D3">
              <w:rPr>
                <w:sz w:val="20"/>
              </w:rPr>
              <w:t>9</w:t>
            </w:r>
          </w:p>
        </w:tc>
      </w:tr>
      <w:tr w:rsidR="00BD0C65" w:rsidRPr="00630E33" w14:paraId="066B1459" w14:textId="77777777">
        <w:trPr>
          <w:jc w:val="center"/>
        </w:trPr>
        <w:tc>
          <w:tcPr>
            <w:tcW w:w="5519" w:type="dxa"/>
          </w:tcPr>
          <w:p w14:paraId="721BC0D7" w14:textId="77777777" w:rsidR="00BD0C65" w:rsidRPr="00630E33" w:rsidRDefault="00BD0C65">
            <w:pPr>
              <w:spacing w:line="276" w:lineRule="auto"/>
              <w:ind w:left="1057" w:firstLine="0"/>
              <w:rPr>
                <w:color w:val="000000" w:themeColor="text1"/>
                <w:kern w:val="24"/>
                <w:sz w:val="20"/>
              </w:rPr>
            </w:pPr>
            <w:r w:rsidRPr="00630E33">
              <w:rPr>
                <w:sz w:val="20"/>
              </w:rPr>
              <w:t>2. Татварын бус орлого</w:t>
            </w:r>
          </w:p>
        </w:tc>
        <w:tc>
          <w:tcPr>
            <w:tcW w:w="1998" w:type="dxa"/>
          </w:tcPr>
          <w:p w14:paraId="2DC1FF47" w14:textId="77777777" w:rsidR="00BD0C65" w:rsidRPr="002625D4" w:rsidRDefault="00BD0C65">
            <w:pPr>
              <w:spacing w:line="276" w:lineRule="auto"/>
              <w:ind w:right="454" w:firstLine="0"/>
              <w:jc w:val="right"/>
              <w:rPr>
                <w:color w:val="000000" w:themeColor="text1"/>
                <w:kern w:val="24"/>
                <w:sz w:val="20"/>
              </w:rPr>
            </w:pPr>
            <w:r w:rsidRPr="00BE6C5C">
              <w:rPr>
                <w:sz w:val="20"/>
              </w:rPr>
              <w:t>1,8</w:t>
            </w:r>
            <w:r w:rsidRPr="002625D4">
              <w:rPr>
                <w:sz w:val="20"/>
              </w:rPr>
              <w:t>5</w:t>
            </w:r>
            <w:r w:rsidRPr="009971D3">
              <w:rPr>
                <w:sz w:val="20"/>
              </w:rPr>
              <w:t>6</w:t>
            </w:r>
            <w:r w:rsidRPr="00BE6C5C">
              <w:rPr>
                <w:sz w:val="20"/>
              </w:rPr>
              <w:t>.</w:t>
            </w:r>
            <w:r w:rsidRPr="009971D3">
              <w:rPr>
                <w:sz w:val="20"/>
              </w:rPr>
              <w:t>5</w:t>
            </w:r>
          </w:p>
        </w:tc>
      </w:tr>
      <w:tr w:rsidR="00BD0C65" w:rsidRPr="00630E33" w14:paraId="08660D84" w14:textId="77777777">
        <w:trPr>
          <w:jc w:val="center"/>
        </w:trPr>
        <w:tc>
          <w:tcPr>
            <w:tcW w:w="5519" w:type="dxa"/>
          </w:tcPr>
          <w:p w14:paraId="54F84DBB" w14:textId="77777777" w:rsidR="00BD0C65" w:rsidRPr="00630E33" w:rsidRDefault="00BD0C65">
            <w:pPr>
              <w:spacing w:line="276" w:lineRule="auto"/>
              <w:ind w:left="1417" w:firstLine="0"/>
              <w:rPr>
                <w:color w:val="000000" w:themeColor="text1"/>
                <w:kern w:val="24"/>
                <w:sz w:val="20"/>
              </w:rPr>
            </w:pPr>
            <w:r w:rsidRPr="00630E33">
              <w:rPr>
                <w:sz w:val="20"/>
              </w:rPr>
              <w:t>2.1. Нийтлэг татварын бус орлого</w:t>
            </w:r>
          </w:p>
        </w:tc>
        <w:tc>
          <w:tcPr>
            <w:tcW w:w="1998" w:type="dxa"/>
          </w:tcPr>
          <w:p w14:paraId="54CAF000" w14:textId="77777777" w:rsidR="00BD0C65" w:rsidRPr="00BE6C5C" w:rsidRDefault="00BD0C65">
            <w:pPr>
              <w:spacing w:line="276" w:lineRule="auto"/>
              <w:ind w:right="454" w:firstLine="0"/>
              <w:jc w:val="right"/>
              <w:rPr>
                <w:color w:val="000000" w:themeColor="text1"/>
                <w:kern w:val="24"/>
                <w:sz w:val="20"/>
              </w:rPr>
            </w:pPr>
            <w:r w:rsidRPr="00BE6C5C">
              <w:rPr>
                <w:sz w:val="20"/>
              </w:rPr>
              <w:t>1,</w:t>
            </w:r>
            <w:r w:rsidRPr="002625D4">
              <w:rPr>
                <w:sz w:val="20"/>
              </w:rPr>
              <w:t>28</w:t>
            </w:r>
            <w:r w:rsidRPr="009971D3">
              <w:rPr>
                <w:sz w:val="20"/>
              </w:rPr>
              <w:t>5</w:t>
            </w:r>
            <w:r w:rsidRPr="002625D4">
              <w:rPr>
                <w:sz w:val="20"/>
              </w:rPr>
              <w:t>.</w:t>
            </w:r>
            <w:r w:rsidRPr="009971D3">
              <w:rPr>
                <w:sz w:val="20"/>
              </w:rPr>
              <w:t>8</w:t>
            </w:r>
          </w:p>
        </w:tc>
      </w:tr>
      <w:tr w:rsidR="00BD0C65" w:rsidRPr="00630E33" w14:paraId="09ABBEBD" w14:textId="77777777">
        <w:trPr>
          <w:trHeight w:val="80"/>
          <w:jc w:val="center"/>
        </w:trPr>
        <w:tc>
          <w:tcPr>
            <w:tcW w:w="5519" w:type="dxa"/>
            <w:tcBorders>
              <w:bottom w:val="double" w:sz="4" w:space="0" w:color="auto"/>
            </w:tcBorders>
          </w:tcPr>
          <w:p w14:paraId="4E212871" w14:textId="77777777" w:rsidR="00BD0C65" w:rsidRPr="00630E33" w:rsidRDefault="00BD0C65">
            <w:pPr>
              <w:spacing w:line="276" w:lineRule="auto"/>
              <w:ind w:left="1417" w:firstLine="0"/>
              <w:rPr>
                <w:color w:val="000000" w:themeColor="text1"/>
                <w:kern w:val="24"/>
                <w:sz w:val="20"/>
              </w:rPr>
            </w:pPr>
            <w:r w:rsidRPr="00630E33">
              <w:rPr>
                <w:sz w:val="20"/>
              </w:rPr>
              <w:t>2.2. Тусламжийн орлого</w:t>
            </w:r>
          </w:p>
        </w:tc>
        <w:tc>
          <w:tcPr>
            <w:tcW w:w="1998" w:type="dxa"/>
            <w:tcBorders>
              <w:bottom w:val="double" w:sz="4" w:space="0" w:color="auto"/>
            </w:tcBorders>
          </w:tcPr>
          <w:p w14:paraId="69194653" w14:textId="77777777" w:rsidR="00BD0C65" w:rsidRPr="00BE6C5C" w:rsidRDefault="00BD0C65">
            <w:pPr>
              <w:spacing w:line="276" w:lineRule="auto"/>
              <w:ind w:right="454" w:firstLine="0"/>
              <w:jc w:val="right"/>
              <w:rPr>
                <w:color w:val="000000" w:themeColor="text1"/>
                <w:kern w:val="24"/>
                <w:sz w:val="20"/>
              </w:rPr>
            </w:pPr>
            <w:r w:rsidRPr="00BE6C5C">
              <w:rPr>
                <w:sz w:val="20"/>
              </w:rPr>
              <w:t>570.5</w:t>
            </w:r>
          </w:p>
        </w:tc>
      </w:tr>
    </w:tbl>
    <w:bookmarkStart w:id="234" w:name="_Toc115134584"/>
    <w:bookmarkStart w:id="235" w:name="_Toc115322945"/>
    <w:p w14:paraId="1CC1114F" w14:textId="77777777" w:rsidR="00BD0C65" w:rsidRPr="00630E33" w:rsidRDefault="00BD0C65" w:rsidP="00BD0C65">
      <w:pPr>
        <w:pStyle w:val="Heading2"/>
        <w:numPr>
          <w:ilvl w:val="1"/>
          <w:numId w:val="12"/>
        </w:numPr>
        <w:spacing w:line="276" w:lineRule="auto"/>
        <w:ind w:left="851" w:hanging="425"/>
      </w:pPr>
      <w:r w:rsidRPr="00AC6328">
        <w:rPr>
          <w:noProof/>
          <w:lang w:val="en-US" w:eastAsia="en-US"/>
        </w:rPr>
        <w:lastRenderedPageBreak/>
        <mc:AlternateContent>
          <mc:Choice Requires="wps">
            <w:drawing>
              <wp:anchor distT="0" distB="0" distL="114300" distR="114300" simplePos="0" relativeHeight="251658502" behindDoc="0" locked="0" layoutInCell="1" allowOverlap="1" wp14:anchorId="4C486E4C" wp14:editId="430CCF5E">
                <wp:simplePos x="0" y="0"/>
                <wp:positionH relativeFrom="column">
                  <wp:posOffset>-54610</wp:posOffset>
                </wp:positionH>
                <wp:positionV relativeFrom="paragraph">
                  <wp:posOffset>9687</wp:posOffset>
                </wp:positionV>
                <wp:extent cx="123930" cy="119062"/>
                <wp:effectExtent l="0" t="0" r="28575" b="14605"/>
                <wp:wrapNone/>
                <wp:docPr id="2019233392" name="Flowchart: Connector 2019233392"/>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095BA3" id="Flowchart: Connector 2019233392" o:spid="_x0000_s1026" type="#_x0000_t120" style="position:absolute;margin-left:-4.3pt;margin-top:.75pt;width:9.75pt;height:9.35pt;z-index:251658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" fillcolor="#fdb911" strokecolor="#173276" strokeweight="1pt">
                <v:stroke joinstyle="miter"/>
              </v:shape>
            </w:pict>
          </mc:Fallback>
        </mc:AlternateContent>
      </w:r>
      <w:r w:rsidRPr="00630E33">
        <w:t>Төсвийн тогтворжуулалтын сангийн орлого</w:t>
      </w:r>
      <w:bookmarkEnd w:id="234"/>
      <w:bookmarkEnd w:id="235"/>
    </w:p>
    <w:p w14:paraId="35C1C377" w14:textId="77777777" w:rsidR="00BD0C65" w:rsidRPr="00630E33" w:rsidRDefault="00BD0C65" w:rsidP="00BD0C65">
      <w:pPr>
        <w:pStyle w:val="Caption"/>
        <w:tabs>
          <w:tab w:val="left" w:pos="709"/>
          <w:tab w:val="left" w:pos="851"/>
          <w:tab w:val="num" w:pos="993"/>
        </w:tabs>
        <w:spacing w:before="240" w:line="276" w:lineRule="auto"/>
        <w:ind w:left="426" w:firstLine="567"/>
        <w:rPr>
          <w:b w:val="0"/>
          <w:bCs/>
          <w:i w:val="0"/>
          <w:iCs w:val="0"/>
          <w:sz w:val="24"/>
          <w:szCs w:val="24"/>
          <w:lang w:eastAsia="en-US"/>
        </w:rPr>
      </w:pPr>
      <w:r w:rsidRPr="00630E33">
        <w:rPr>
          <w:b w:val="0"/>
          <w:bCs/>
          <w:i w:val="0"/>
          <w:iCs w:val="0"/>
          <w:sz w:val="24"/>
          <w:szCs w:val="24"/>
          <w:lang w:eastAsia="en-US"/>
        </w:rPr>
        <w:t xml:space="preserve">Төсвийн тогтвортой байдлын тухай хуулийн 4 дүгээр зүйлийн 4.1.2-т заасны дагуу зэс, </w:t>
      </w:r>
      <w:r w:rsidRPr="008403CB">
        <w:rPr>
          <w:b w:val="0"/>
          <w:bCs/>
          <w:i w:val="0"/>
          <w:iCs w:val="0"/>
          <w:sz w:val="24"/>
          <w:szCs w:val="24"/>
          <w:lang w:eastAsia="en-US"/>
        </w:rPr>
        <w:t>нүүрсн</w:t>
      </w:r>
      <w:r>
        <w:rPr>
          <w:rFonts w:eastAsiaTheme="minorEastAsia"/>
          <w:b w:val="0"/>
          <w:bCs/>
          <w:i w:val="0"/>
          <w:iCs w:val="0"/>
          <w:sz w:val="24"/>
          <w:szCs w:val="24"/>
          <w:lang w:eastAsia="zh-CN"/>
        </w:rPr>
        <w:t>ээс</w:t>
      </w:r>
      <w:r>
        <w:rPr>
          <w:rFonts w:eastAsiaTheme="minorEastAsia"/>
          <w:b w:val="0"/>
          <w:i w:val="0"/>
          <w:sz w:val="24"/>
          <w:szCs w:val="24"/>
          <w:lang w:eastAsia="zh-CN"/>
        </w:rPr>
        <w:t xml:space="preserve"> </w:t>
      </w:r>
      <w:r w:rsidRPr="00630E33">
        <w:rPr>
          <w:b w:val="0"/>
          <w:bCs/>
          <w:i w:val="0"/>
          <w:iCs w:val="0"/>
          <w:sz w:val="24"/>
          <w:szCs w:val="24"/>
          <w:lang w:eastAsia="en-US"/>
        </w:rPr>
        <w:t xml:space="preserve">2023 оны төсөвт төвлөрөх орлогын хэмжээ нэгдсэн төсвийн орлогын гурваас дээш хувийг бүрдүүлэх тул эдгээр бүтээгдэхүүн </w:t>
      </w:r>
      <w:r>
        <w:rPr>
          <w:b w:val="0"/>
          <w:bCs/>
          <w:i w:val="0"/>
          <w:iCs w:val="0"/>
          <w:sz w:val="24"/>
          <w:szCs w:val="24"/>
          <w:lang w:eastAsia="en-US"/>
        </w:rPr>
        <w:t>“</w:t>
      </w:r>
      <w:r w:rsidRPr="00630E33">
        <w:rPr>
          <w:b w:val="0"/>
          <w:bCs/>
          <w:i w:val="0"/>
          <w:iCs w:val="0"/>
          <w:sz w:val="24"/>
          <w:szCs w:val="24"/>
          <w:lang w:eastAsia="en-US"/>
        </w:rPr>
        <w:t xml:space="preserve">гол нэр төрлийн эрдэс </w:t>
      </w:r>
      <w:r w:rsidRPr="008403CB">
        <w:rPr>
          <w:b w:val="0"/>
          <w:bCs/>
          <w:i w:val="0"/>
          <w:iCs w:val="0"/>
          <w:sz w:val="24"/>
          <w:szCs w:val="24"/>
          <w:lang w:eastAsia="en-US"/>
        </w:rPr>
        <w:t>баялаг</w:t>
      </w:r>
      <w:r>
        <w:rPr>
          <w:b w:val="0"/>
          <w:bCs/>
          <w:i w:val="0"/>
          <w:iCs w:val="0"/>
          <w:sz w:val="24"/>
          <w:szCs w:val="24"/>
          <w:lang w:eastAsia="en-US"/>
        </w:rPr>
        <w:t>”-</w:t>
      </w:r>
      <w:r w:rsidRPr="008403CB">
        <w:rPr>
          <w:b w:val="0"/>
          <w:bCs/>
          <w:i w:val="0"/>
          <w:iCs w:val="0"/>
          <w:sz w:val="24"/>
          <w:szCs w:val="24"/>
          <w:lang w:eastAsia="en-US"/>
        </w:rPr>
        <w:t>т</w:t>
      </w:r>
      <w:r w:rsidRPr="00630E33">
        <w:rPr>
          <w:b w:val="0"/>
          <w:bCs/>
          <w:i w:val="0"/>
          <w:iCs w:val="0"/>
          <w:sz w:val="24"/>
          <w:szCs w:val="24"/>
          <w:lang w:eastAsia="en-US"/>
        </w:rPr>
        <w:t xml:space="preserve"> тооцогдож байна. </w:t>
      </w:r>
      <w:r>
        <w:rPr>
          <w:b w:val="0"/>
          <w:bCs/>
          <w:i w:val="0"/>
          <w:iCs w:val="0"/>
          <w:sz w:val="24"/>
          <w:szCs w:val="24"/>
          <w:lang w:eastAsia="en-US"/>
        </w:rPr>
        <w:t>Иймд мөн</w:t>
      </w:r>
      <w:r w:rsidRPr="00630E33">
        <w:rPr>
          <w:b w:val="0"/>
          <w:bCs/>
          <w:i w:val="0"/>
          <w:iCs w:val="0"/>
          <w:sz w:val="24"/>
          <w:szCs w:val="24"/>
          <w:lang w:eastAsia="en-US"/>
        </w:rPr>
        <w:t xml:space="preserve"> хуулийн 11 дүгээр зүйлийн 11.1.3.а-д заасны дагуу </w:t>
      </w:r>
      <w:r>
        <w:rPr>
          <w:b w:val="0"/>
          <w:bCs/>
          <w:i w:val="0"/>
          <w:iCs w:val="0"/>
          <w:sz w:val="24"/>
          <w:szCs w:val="24"/>
          <w:lang w:eastAsia="en-US"/>
        </w:rPr>
        <w:t>тооцсон</w:t>
      </w:r>
      <w:r w:rsidRPr="00630E33">
        <w:rPr>
          <w:b w:val="0"/>
          <w:bCs/>
          <w:i w:val="0"/>
          <w:iCs w:val="0"/>
          <w:sz w:val="24"/>
          <w:szCs w:val="24"/>
          <w:lang w:eastAsia="en-US"/>
        </w:rPr>
        <w:t xml:space="preserve"> зэсийн тэнцвэржүүлсэн үнэ 2023 он</w:t>
      </w:r>
      <w:r>
        <w:rPr>
          <w:b w:val="0"/>
          <w:bCs/>
          <w:i w:val="0"/>
          <w:iCs w:val="0"/>
          <w:sz w:val="24"/>
          <w:szCs w:val="24"/>
          <w:lang w:eastAsia="en-US"/>
        </w:rPr>
        <w:t>д</w:t>
      </w:r>
      <w:r w:rsidRPr="00630E33">
        <w:rPr>
          <w:b w:val="0"/>
          <w:bCs/>
          <w:i w:val="0"/>
          <w:iCs w:val="0"/>
          <w:sz w:val="24"/>
          <w:szCs w:val="24"/>
          <w:lang w:eastAsia="en-US"/>
        </w:rPr>
        <w:t xml:space="preserve"> тонн тутамд 8,386.7 ам.доллар, нүүрсний тэнцвэржүүлсэн үнэ тонн тутамд 110.8 ам.доллар байна.</w:t>
      </w:r>
    </w:p>
    <w:p w14:paraId="657475CF" w14:textId="77777777" w:rsidR="00BD0C65" w:rsidRPr="00630E33" w:rsidRDefault="00BD0C65" w:rsidP="00BD0C65">
      <w:pPr>
        <w:pStyle w:val="Caption"/>
        <w:tabs>
          <w:tab w:val="left" w:pos="709"/>
          <w:tab w:val="left" w:pos="851"/>
          <w:tab w:val="num" w:pos="993"/>
        </w:tabs>
        <w:spacing w:after="240" w:line="276" w:lineRule="auto"/>
        <w:ind w:left="426" w:firstLine="567"/>
        <w:rPr>
          <w:b w:val="0"/>
          <w:bCs/>
          <w:i w:val="0"/>
          <w:iCs w:val="0"/>
          <w:sz w:val="24"/>
          <w:szCs w:val="24"/>
          <w:lang w:eastAsia="en-US"/>
        </w:rPr>
      </w:pPr>
      <w:r>
        <w:rPr>
          <w:b w:val="0"/>
          <w:bCs/>
          <w:i w:val="0"/>
          <w:iCs w:val="0"/>
          <w:sz w:val="24"/>
          <w:szCs w:val="24"/>
          <w:lang w:eastAsia="en-US"/>
        </w:rPr>
        <w:t>И</w:t>
      </w:r>
      <w:r w:rsidRPr="008403CB">
        <w:rPr>
          <w:b w:val="0"/>
          <w:bCs/>
          <w:i w:val="0"/>
          <w:iCs w:val="0"/>
          <w:sz w:val="24"/>
          <w:szCs w:val="24"/>
          <w:lang w:eastAsia="en-US"/>
        </w:rPr>
        <w:t>рэх</w:t>
      </w:r>
      <w:r w:rsidRPr="003F5DC1">
        <w:rPr>
          <w:b w:val="0"/>
          <w:bCs/>
          <w:i w:val="0"/>
          <w:iCs w:val="0"/>
          <w:sz w:val="24"/>
          <w:szCs w:val="24"/>
          <w:lang w:eastAsia="en-US"/>
        </w:rPr>
        <w:t xml:space="preserve"> </w:t>
      </w:r>
      <w:r w:rsidRPr="008403CB">
        <w:rPr>
          <w:b w:val="0"/>
          <w:bCs/>
          <w:i w:val="0"/>
          <w:iCs w:val="0"/>
          <w:sz w:val="24"/>
          <w:szCs w:val="24"/>
          <w:lang w:eastAsia="en-US"/>
        </w:rPr>
        <w:t>он</w:t>
      </w:r>
      <w:r>
        <w:rPr>
          <w:b w:val="0"/>
          <w:bCs/>
          <w:i w:val="0"/>
          <w:iCs w:val="0"/>
          <w:sz w:val="24"/>
          <w:szCs w:val="24"/>
          <w:lang w:eastAsia="en-US"/>
        </w:rPr>
        <w:t>д</w:t>
      </w:r>
      <w:r w:rsidRPr="00630E33">
        <w:rPr>
          <w:b w:val="0"/>
          <w:bCs/>
          <w:i w:val="0"/>
          <w:iCs w:val="0"/>
          <w:sz w:val="24"/>
          <w:szCs w:val="24"/>
          <w:lang w:eastAsia="en-US"/>
        </w:rPr>
        <w:t xml:space="preserve"> зэсийн зах зээлийн </w:t>
      </w:r>
      <w:r w:rsidRPr="002625D4">
        <w:rPr>
          <w:b w:val="0"/>
          <w:bCs/>
          <w:i w:val="0"/>
          <w:iCs w:val="0"/>
          <w:sz w:val="24"/>
          <w:szCs w:val="24"/>
          <w:lang w:eastAsia="en-US"/>
        </w:rPr>
        <w:t>үн</w:t>
      </w:r>
      <w:r>
        <w:rPr>
          <w:b w:val="0"/>
          <w:bCs/>
          <w:i w:val="0"/>
          <w:iCs w:val="0"/>
          <w:sz w:val="24"/>
          <w:szCs w:val="24"/>
          <w:lang w:eastAsia="en-US"/>
        </w:rPr>
        <w:t>э дунджаар</w:t>
      </w:r>
      <w:r w:rsidRPr="00630E33">
        <w:rPr>
          <w:b w:val="0"/>
          <w:i w:val="0"/>
          <w:sz w:val="24"/>
          <w:szCs w:val="24"/>
          <w:lang w:eastAsia="en-US"/>
        </w:rPr>
        <w:t xml:space="preserve"> 8,</w:t>
      </w:r>
      <w:r w:rsidRPr="00630E33">
        <w:rPr>
          <w:b w:val="0"/>
          <w:bCs/>
          <w:i w:val="0"/>
          <w:iCs w:val="0"/>
          <w:sz w:val="24"/>
          <w:szCs w:val="24"/>
          <w:lang w:eastAsia="en-US"/>
        </w:rPr>
        <w:t>400</w:t>
      </w:r>
      <w:r w:rsidRPr="00630E33">
        <w:rPr>
          <w:b w:val="0"/>
          <w:i w:val="0"/>
          <w:sz w:val="24"/>
          <w:szCs w:val="24"/>
          <w:lang w:eastAsia="en-US"/>
        </w:rPr>
        <w:t>.0 ам.</w:t>
      </w:r>
      <w:r w:rsidRPr="002625D4">
        <w:rPr>
          <w:b w:val="0"/>
          <w:i w:val="0"/>
          <w:sz w:val="24"/>
          <w:szCs w:val="24"/>
          <w:lang w:eastAsia="en-US"/>
        </w:rPr>
        <w:t>доллар</w:t>
      </w:r>
      <w:r>
        <w:rPr>
          <w:b w:val="0"/>
          <w:i w:val="0"/>
          <w:sz w:val="24"/>
          <w:szCs w:val="24"/>
          <w:lang w:eastAsia="en-US"/>
        </w:rPr>
        <w:t>т</w:t>
      </w:r>
      <w:r w:rsidRPr="00630E33">
        <w:rPr>
          <w:b w:val="0"/>
          <w:bCs/>
          <w:i w:val="0"/>
          <w:iCs w:val="0"/>
          <w:sz w:val="24"/>
          <w:szCs w:val="24"/>
          <w:lang w:eastAsia="en-US"/>
        </w:rPr>
        <w:t xml:space="preserve"> </w:t>
      </w:r>
      <w:r>
        <w:rPr>
          <w:b w:val="0"/>
          <w:i w:val="0"/>
          <w:sz w:val="24"/>
          <w:szCs w:val="24"/>
          <w:lang w:eastAsia="en-US"/>
        </w:rPr>
        <w:t>хэлбэлзэнэ гэж тооцлоо.</w:t>
      </w:r>
      <w:r w:rsidRPr="002625D4">
        <w:rPr>
          <w:b w:val="0"/>
          <w:bCs/>
          <w:i w:val="0"/>
          <w:iCs w:val="0"/>
          <w:sz w:val="24"/>
          <w:szCs w:val="24"/>
          <w:lang w:eastAsia="en-US"/>
        </w:rPr>
        <w:t xml:space="preserve"> </w:t>
      </w:r>
      <w:r>
        <w:rPr>
          <w:b w:val="0"/>
          <w:bCs/>
          <w:i w:val="0"/>
          <w:iCs w:val="0"/>
          <w:sz w:val="24"/>
          <w:szCs w:val="24"/>
          <w:lang w:eastAsia="en-US"/>
        </w:rPr>
        <w:t>Улмаар</w:t>
      </w:r>
      <w:r w:rsidRPr="00630E33">
        <w:rPr>
          <w:b w:val="0"/>
          <w:bCs/>
          <w:i w:val="0"/>
          <w:iCs w:val="0"/>
          <w:sz w:val="24"/>
          <w:szCs w:val="24"/>
          <w:lang w:eastAsia="en-US"/>
        </w:rPr>
        <w:t xml:space="preserve"> 2023 онд зэсийн орлогоос </w:t>
      </w:r>
      <w:r w:rsidRPr="00630E33">
        <w:rPr>
          <w:b w:val="0"/>
          <w:i w:val="0"/>
          <w:sz w:val="24"/>
          <w:szCs w:val="24"/>
          <w:lang w:eastAsia="en-US"/>
        </w:rPr>
        <w:t>3</w:t>
      </w:r>
      <w:r w:rsidRPr="00630E33">
        <w:rPr>
          <w:b w:val="0"/>
          <w:bCs/>
          <w:i w:val="0"/>
          <w:iCs w:val="0"/>
          <w:sz w:val="24"/>
          <w:szCs w:val="24"/>
          <w:lang w:eastAsia="en-US"/>
        </w:rPr>
        <w:t>.</w:t>
      </w:r>
      <w:r w:rsidRPr="00630E33">
        <w:rPr>
          <w:b w:val="0"/>
          <w:i w:val="0"/>
          <w:sz w:val="24"/>
          <w:szCs w:val="24"/>
          <w:lang w:eastAsia="en-US"/>
        </w:rPr>
        <w:t>2</w:t>
      </w:r>
      <w:r w:rsidRPr="00630E33">
        <w:rPr>
          <w:b w:val="0"/>
          <w:bCs/>
          <w:i w:val="0"/>
          <w:iCs w:val="0"/>
          <w:sz w:val="24"/>
          <w:szCs w:val="24"/>
          <w:lang w:eastAsia="en-US"/>
        </w:rPr>
        <w:t xml:space="preserve"> тэрбум төгрөг, нүүрсний орлогоос 1</w:t>
      </w:r>
      <w:r w:rsidRPr="00630E33">
        <w:rPr>
          <w:b w:val="0"/>
          <w:i w:val="0"/>
          <w:sz w:val="24"/>
          <w:szCs w:val="24"/>
          <w:lang w:eastAsia="en-US"/>
        </w:rPr>
        <w:t>29</w:t>
      </w:r>
      <w:r w:rsidRPr="00630E33">
        <w:rPr>
          <w:b w:val="0"/>
          <w:bCs/>
          <w:i w:val="0"/>
          <w:iCs w:val="0"/>
          <w:sz w:val="24"/>
          <w:szCs w:val="24"/>
          <w:lang w:eastAsia="en-US"/>
        </w:rPr>
        <w:t>.</w:t>
      </w:r>
      <w:r w:rsidRPr="00630E33">
        <w:rPr>
          <w:b w:val="0"/>
          <w:i w:val="0"/>
          <w:sz w:val="24"/>
          <w:szCs w:val="24"/>
          <w:lang w:eastAsia="en-US"/>
        </w:rPr>
        <w:t xml:space="preserve">5 </w:t>
      </w:r>
      <w:r w:rsidRPr="00630E33">
        <w:rPr>
          <w:b w:val="0"/>
          <w:bCs/>
          <w:i w:val="0"/>
          <w:iCs w:val="0"/>
          <w:sz w:val="24"/>
          <w:szCs w:val="24"/>
          <w:lang w:eastAsia="en-US"/>
        </w:rPr>
        <w:t>тэрбум төгрөг, нийт 132.7</w:t>
      </w:r>
      <w:r w:rsidRPr="00630E33">
        <w:rPr>
          <w:b w:val="0"/>
          <w:i w:val="0"/>
          <w:sz w:val="24"/>
          <w:szCs w:val="24"/>
          <w:lang w:eastAsia="en-US"/>
        </w:rPr>
        <w:t xml:space="preserve"> </w:t>
      </w:r>
      <w:r w:rsidRPr="00630E33">
        <w:rPr>
          <w:b w:val="0"/>
          <w:bCs/>
          <w:i w:val="0"/>
          <w:iCs w:val="0"/>
          <w:sz w:val="24"/>
          <w:szCs w:val="24"/>
          <w:lang w:eastAsia="en-US"/>
        </w:rPr>
        <w:t>тэрбум төгрөгийн орлогыг Төсвийн тогтворжуулалтын санд төвлөрүүлэхээр тооцлоо.</w:t>
      </w:r>
    </w:p>
    <w:p w14:paraId="3FD86E46" w14:textId="77777777" w:rsidR="00BD0C65" w:rsidRPr="00630E33" w:rsidRDefault="00BD0C65" w:rsidP="00BD0C65">
      <w:pPr>
        <w:pStyle w:val="Heading2"/>
        <w:numPr>
          <w:ilvl w:val="1"/>
          <w:numId w:val="12"/>
        </w:numPr>
        <w:spacing w:line="276" w:lineRule="auto"/>
        <w:ind w:left="851" w:hanging="425"/>
      </w:pPr>
      <w:bookmarkStart w:id="236" w:name="_Toc115134585"/>
      <w:bookmarkStart w:id="237" w:name="_Toc115322946"/>
      <w:r>
        <w:rPr>
          <w:noProof/>
          <w:lang w:val="en-US" w:eastAsia="en-US"/>
        </w:rPr>
        <mc:AlternateContent>
          <mc:Choice Requires="wps">
            <w:drawing>
              <wp:anchor distT="0" distB="0" distL="114300" distR="114300" simplePos="0" relativeHeight="251658550" behindDoc="0" locked="0" layoutInCell="1" allowOverlap="1" wp14:anchorId="7BA9F8F9" wp14:editId="42C15EFE">
                <wp:simplePos x="0" y="0"/>
                <wp:positionH relativeFrom="column">
                  <wp:posOffset>324485</wp:posOffset>
                </wp:positionH>
                <wp:positionV relativeFrom="paragraph">
                  <wp:posOffset>413385</wp:posOffset>
                </wp:positionV>
                <wp:extent cx="2626995" cy="307975"/>
                <wp:effectExtent l="0" t="0" r="1905" b="0"/>
                <wp:wrapSquare wrapText="bothSides"/>
                <wp:docPr id="2019233393" name="Text Box 2019233393"/>
                <wp:cNvGraphicFramePr/>
                <a:graphic xmlns:a="http://schemas.openxmlformats.org/drawingml/2006/main">
                  <a:graphicData uri="http://schemas.microsoft.com/office/word/2010/wordprocessingShape">
                    <wps:wsp>
                      <wps:cNvSpPr txBox="1"/>
                      <wps:spPr>
                        <a:xfrm>
                          <a:off x="0" y="0"/>
                          <a:ext cx="2626995" cy="307975"/>
                        </a:xfrm>
                        <a:prstGeom prst="rect">
                          <a:avLst/>
                        </a:prstGeom>
                        <a:solidFill>
                          <a:prstClr val="white"/>
                        </a:solidFill>
                        <a:ln>
                          <a:noFill/>
                        </a:ln>
                      </wps:spPr>
                      <wps:txbx>
                        <w:txbxContent>
                          <w:p w14:paraId="1312E909" w14:textId="3D060814" w:rsidR="00334920" w:rsidRPr="005C1480" w:rsidRDefault="00334920" w:rsidP="00BD0C65">
                            <w:pPr>
                              <w:pStyle w:val="Caption"/>
                              <w:ind w:firstLine="0"/>
                              <w:rPr>
                                <w:noProof/>
                                <w:color w:val="002060"/>
                              </w:rPr>
                            </w:pPr>
                            <w:bookmarkStart w:id="238" w:name="_Toc115323164"/>
                            <w:r w:rsidRPr="005C1480">
                              <w:rPr>
                                <w:color w:val="002060"/>
                              </w:rPr>
                              <w:t>График 3.</w:t>
                            </w:r>
                            <w:r w:rsidRPr="005C1480">
                              <w:rPr>
                                <w:color w:val="002060"/>
                              </w:rPr>
                              <w:fldChar w:fldCharType="begin"/>
                            </w:r>
                            <w:r w:rsidRPr="005C1480">
                              <w:rPr>
                                <w:color w:val="002060"/>
                              </w:rPr>
                              <w:instrText xml:space="preserve"> SEQ График \* ARABIC </w:instrText>
                            </w:r>
                            <w:r w:rsidRPr="005C1480">
                              <w:rPr>
                                <w:color w:val="002060"/>
                              </w:rPr>
                              <w:fldChar w:fldCharType="separate"/>
                            </w:r>
                            <w:r>
                              <w:rPr>
                                <w:noProof/>
                                <w:color w:val="002060"/>
                              </w:rPr>
                              <w:t>18</w:t>
                            </w:r>
                            <w:r w:rsidRPr="005C1480">
                              <w:rPr>
                                <w:color w:val="002060"/>
                              </w:rPr>
                              <w:fldChar w:fldCharType="end"/>
                            </w:r>
                            <w:r w:rsidRPr="005C1480">
                              <w:rPr>
                                <w:color w:val="002060"/>
                              </w:rPr>
                              <w:t xml:space="preserve"> Уул уурхайн болон бусад салбараас төвлөрүүлэх орлого /их наяд ₮/</w:t>
                            </w:r>
                            <w:bookmarkEnd w:id="2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A9F8F9" id="Text Box 2019233393" o:spid="_x0000_s1088" type="#_x0000_t202" style="position:absolute;left:0;text-align:left;margin-left:25.55pt;margin-top:32.55pt;width:206.85pt;height:24.25pt;z-index:2516585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" stroked="f">
                <v:textbox inset="0,0,0,0">
                  <w:txbxContent>
                    <w:p w14:paraId="1312E909" w14:textId="3D060814" w:rsidR="00334920" w:rsidRPr="005C1480" w:rsidRDefault="00334920" w:rsidP="00BD0C65">
                      <w:pPr>
                        <w:pStyle w:val="Caption"/>
                        <w:ind w:firstLine="0"/>
                        <w:rPr>
                          <w:noProof/>
                          <w:color w:val="002060"/>
                        </w:rPr>
                      </w:pPr>
                      <w:bookmarkStart w:id="239" w:name="_Toc115323164"/>
                      <w:r w:rsidRPr="005C1480">
                        <w:rPr>
                          <w:color w:val="002060"/>
                        </w:rPr>
                        <w:t>График 3.</w:t>
                      </w:r>
                      <w:r w:rsidRPr="005C1480">
                        <w:rPr>
                          <w:color w:val="002060"/>
                        </w:rPr>
                        <w:fldChar w:fldCharType="begin"/>
                      </w:r>
                      <w:r w:rsidRPr="005C1480">
                        <w:rPr>
                          <w:color w:val="002060"/>
                        </w:rPr>
                        <w:instrText xml:space="preserve"> SEQ График \* ARABIC </w:instrText>
                      </w:r>
                      <w:r w:rsidRPr="005C1480">
                        <w:rPr>
                          <w:color w:val="002060"/>
                        </w:rPr>
                        <w:fldChar w:fldCharType="separate"/>
                      </w:r>
                      <w:r>
                        <w:rPr>
                          <w:noProof/>
                          <w:color w:val="002060"/>
                        </w:rPr>
                        <w:t>18</w:t>
                      </w:r>
                      <w:r w:rsidRPr="005C1480">
                        <w:rPr>
                          <w:color w:val="002060"/>
                        </w:rPr>
                        <w:fldChar w:fldCharType="end"/>
                      </w:r>
                      <w:r w:rsidRPr="005C1480">
                        <w:rPr>
                          <w:color w:val="002060"/>
                        </w:rPr>
                        <w:t xml:space="preserve"> Уул уурхайн болон бусад салбараас төвлөрүүлэх орлого /их наяд ₮/</w:t>
                      </w:r>
                      <w:bookmarkEnd w:id="239"/>
                    </w:p>
                  </w:txbxContent>
                </v:textbox>
                <w10:wrap type="square"/>
              </v:shape>
            </w:pict>
          </mc:Fallback>
        </mc:AlternateContent>
      </w:r>
      <w:r w:rsidRPr="00630E33">
        <w:rPr>
          <w:noProof/>
          <w:lang w:val="en-US" w:eastAsia="en-US"/>
        </w:rPr>
        <mc:AlternateContent>
          <mc:Choice Requires="wps">
            <w:drawing>
              <wp:anchor distT="0" distB="0" distL="114300" distR="114300" simplePos="0" relativeHeight="251658503" behindDoc="0" locked="0" layoutInCell="1" allowOverlap="1" wp14:anchorId="0F661DE7" wp14:editId="5B95E269">
                <wp:simplePos x="0" y="0"/>
                <wp:positionH relativeFrom="column">
                  <wp:posOffset>-69850</wp:posOffset>
                </wp:positionH>
                <wp:positionV relativeFrom="paragraph">
                  <wp:posOffset>48260</wp:posOffset>
                </wp:positionV>
                <wp:extent cx="123930" cy="119062"/>
                <wp:effectExtent l="0" t="0" r="28575" b="14605"/>
                <wp:wrapNone/>
                <wp:docPr id="2019233394" name="Flowchart: Connector 2019233394"/>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28507F" id="Flowchart: Connector 2019233394" o:spid="_x0000_s1026" type="#_x0000_t120" style="position:absolute;margin-left:-5.5pt;margin-top:3.8pt;width:9.75pt;height:9.35pt;z-index:251658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" fillcolor="#fdb911" strokecolor="#173276" strokeweight="1pt">
                <v:stroke joinstyle="miter"/>
              </v:shape>
            </w:pict>
          </mc:Fallback>
        </mc:AlternateContent>
      </w:r>
      <w:r w:rsidRPr="00630E33">
        <w:t>Уул уурхайн салбарын орлого</w:t>
      </w:r>
      <w:bookmarkStart w:id="240" w:name="_Toc113893569"/>
      <w:bookmarkEnd w:id="236"/>
      <w:bookmarkEnd w:id="237"/>
      <w:bookmarkEnd w:id="240"/>
    </w:p>
    <w:p w14:paraId="6D0B58BB" w14:textId="77777777" w:rsidR="00BD0C65" w:rsidRPr="00630E33" w:rsidRDefault="00BD0C65" w:rsidP="00BD0C65">
      <w:pPr>
        <w:pStyle w:val="Caption"/>
        <w:tabs>
          <w:tab w:val="left" w:pos="709"/>
          <w:tab w:val="left" w:pos="851"/>
          <w:tab w:val="num" w:pos="993"/>
        </w:tabs>
        <w:spacing w:before="240" w:after="240" w:line="276" w:lineRule="auto"/>
        <w:ind w:left="426" w:firstLine="567"/>
        <w:rPr>
          <w:b w:val="0"/>
          <w:bCs/>
          <w:i w:val="0"/>
          <w:iCs w:val="0"/>
          <w:sz w:val="24"/>
          <w:szCs w:val="24"/>
          <w:lang w:eastAsia="en-US"/>
        </w:rPr>
      </w:pPr>
      <w:r w:rsidRPr="00514FB3">
        <w:rPr>
          <w:noProof/>
          <w:lang w:val="en-US" w:eastAsia="en-US"/>
        </w:rPr>
        <w:drawing>
          <wp:anchor distT="0" distB="0" distL="114300" distR="114300" simplePos="0" relativeHeight="251658558" behindDoc="0" locked="0" layoutInCell="1" allowOverlap="1" wp14:anchorId="201BB887" wp14:editId="6282D979">
            <wp:simplePos x="0" y="0"/>
            <wp:positionH relativeFrom="column">
              <wp:posOffset>326568</wp:posOffset>
            </wp:positionH>
            <wp:positionV relativeFrom="paragraph">
              <wp:posOffset>330403</wp:posOffset>
            </wp:positionV>
            <wp:extent cx="2627194" cy="2190115"/>
            <wp:effectExtent l="0" t="0" r="1905" b="635"/>
            <wp:wrapSquare wrapText="bothSides"/>
            <wp:docPr id="81" name="Chart 81">
              <a:extLst xmlns:a="http://schemas.openxmlformats.org/drawingml/2006/main">
                <a:ext uri="{FF2B5EF4-FFF2-40B4-BE49-F238E27FC236}">
                  <a16:creationId xmlns:a16="http://schemas.microsoft.com/office/drawing/2014/main" id="{143B6AB4-C799-2D4A-0D6B-00D72FBF66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Pr="00630E33">
        <w:rPr>
          <w:b w:val="0"/>
          <w:bCs/>
          <w:i w:val="0"/>
          <w:iCs w:val="0"/>
          <w:sz w:val="24"/>
          <w:szCs w:val="24"/>
          <w:lang w:eastAsia="en-US"/>
        </w:rPr>
        <w:t xml:space="preserve">Ирэх онд Засгийн газар хилийн </w:t>
      </w:r>
      <w:r w:rsidRPr="00630E33">
        <w:rPr>
          <w:rFonts w:eastAsiaTheme="minorEastAsia"/>
          <w:b w:val="0"/>
          <w:bCs/>
          <w:i w:val="0"/>
          <w:iCs w:val="0"/>
          <w:sz w:val="24"/>
          <w:szCs w:val="24"/>
          <w:lang w:eastAsia="zh-CN"/>
        </w:rPr>
        <w:t xml:space="preserve">боомтын </w:t>
      </w:r>
      <w:r w:rsidRPr="00630E33">
        <w:rPr>
          <w:b w:val="0"/>
          <w:bCs/>
          <w:i w:val="0"/>
          <w:iCs w:val="0"/>
          <w:sz w:val="24"/>
          <w:szCs w:val="24"/>
          <w:lang w:eastAsia="en-US"/>
        </w:rPr>
        <w:t>нэвтрүүлэх хүчин чадлыг сайжруулах замаар экспортыг нэмэгдүүлэхэд онцгой анхаарч ажиллана. Энэ хүрээнд голлох боомтын дэд бүтцийн ажлуудыг дуусгаж, автомат удирдлагат чингэлэг тээврийн терминалыг бүрэн ашиглалтад оруулахаар төлөвлөж байна. Мөн Гашуунсухайт-Ганцмод боомтын төмөр замын холболтын ажлыг хийж гүйцэтгэнэ. Ингэснээр</w:t>
      </w:r>
      <w:bookmarkStart w:id="241" w:name="_Toc20347090"/>
      <w:bookmarkStart w:id="242" w:name="_Toc52205692"/>
      <w:bookmarkStart w:id="243" w:name="_Toc52206834"/>
      <w:bookmarkStart w:id="244" w:name="_Toc52358805"/>
      <w:r w:rsidRPr="00630E33">
        <w:rPr>
          <w:b w:val="0"/>
          <w:bCs/>
          <w:i w:val="0"/>
          <w:iCs w:val="0"/>
          <w:sz w:val="24"/>
          <w:szCs w:val="24"/>
          <w:lang w:eastAsia="en-US"/>
        </w:rPr>
        <w:t xml:space="preserve"> ирэх онд нүүрсний экспортын хэмжээ нэмэгдэж, 36.5 сая </w:t>
      </w:r>
      <w:r w:rsidRPr="008403CB">
        <w:rPr>
          <w:b w:val="0"/>
          <w:bCs/>
          <w:i w:val="0"/>
          <w:iCs w:val="0"/>
          <w:sz w:val="24"/>
          <w:szCs w:val="24"/>
          <w:lang w:eastAsia="en-US"/>
        </w:rPr>
        <w:t>тонн</w:t>
      </w:r>
      <w:r>
        <w:rPr>
          <w:b w:val="0"/>
          <w:bCs/>
          <w:i w:val="0"/>
          <w:iCs w:val="0"/>
          <w:sz w:val="24"/>
          <w:szCs w:val="24"/>
          <w:lang w:eastAsia="en-US"/>
        </w:rPr>
        <w:t>д хүрэхээр</w:t>
      </w:r>
      <w:r w:rsidRPr="00630E33">
        <w:rPr>
          <w:b w:val="0"/>
          <w:bCs/>
          <w:i w:val="0"/>
          <w:iCs w:val="0"/>
          <w:sz w:val="24"/>
          <w:szCs w:val="24"/>
          <w:lang w:eastAsia="en-US"/>
        </w:rPr>
        <w:t xml:space="preserve"> тооцсон.</w:t>
      </w:r>
    </w:p>
    <w:p w14:paraId="6757EDF3" w14:textId="77777777" w:rsidR="00BD0C65" w:rsidRPr="00630E33" w:rsidRDefault="00BD0C65" w:rsidP="00BD0C65">
      <w:pPr>
        <w:pStyle w:val="Caption"/>
        <w:tabs>
          <w:tab w:val="left" w:pos="709"/>
          <w:tab w:val="left" w:pos="851"/>
          <w:tab w:val="num" w:pos="993"/>
        </w:tabs>
        <w:spacing w:after="240" w:line="276" w:lineRule="auto"/>
        <w:ind w:left="426" w:firstLine="567"/>
        <w:rPr>
          <w:b w:val="0"/>
          <w:bCs/>
          <w:i w:val="0"/>
          <w:iCs w:val="0"/>
          <w:sz w:val="24"/>
          <w:szCs w:val="24"/>
          <w:lang w:eastAsia="en-US"/>
        </w:rPr>
      </w:pPr>
      <w:r w:rsidRPr="00630E33">
        <w:rPr>
          <w:b w:val="0"/>
          <w:bCs/>
          <w:i w:val="0"/>
          <w:iCs w:val="0"/>
          <w:sz w:val="24"/>
          <w:szCs w:val="24"/>
          <w:lang w:eastAsia="en-US"/>
        </w:rPr>
        <w:t xml:space="preserve">Оюу толгойн </w:t>
      </w:r>
      <w:r>
        <w:rPr>
          <w:b w:val="0"/>
          <w:bCs/>
          <w:i w:val="0"/>
          <w:iCs w:val="0"/>
          <w:sz w:val="24"/>
          <w:szCs w:val="24"/>
          <w:lang w:eastAsia="en-US"/>
        </w:rPr>
        <w:t>ордын</w:t>
      </w:r>
      <w:r w:rsidRPr="002625D4">
        <w:rPr>
          <w:b w:val="0"/>
          <w:bCs/>
          <w:i w:val="0"/>
          <w:iCs w:val="0"/>
          <w:sz w:val="24"/>
          <w:szCs w:val="24"/>
          <w:lang w:eastAsia="en-US"/>
        </w:rPr>
        <w:t xml:space="preserve"> </w:t>
      </w:r>
      <w:r w:rsidRPr="00630E33">
        <w:rPr>
          <w:b w:val="0"/>
          <w:bCs/>
          <w:i w:val="0"/>
          <w:iCs w:val="0"/>
          <w:sz w:val="24"/>
          <w:szCs w:val="24"/>
          <w:lang w:eastAsia="en-US"/>
        </w:rPr>
        <w:t xml:space="preserve">далд уурхайн </w:t>
      </w:r>
      <w:r>
        <w:rPr>
          <w:b w:val="0"/>
          <w:bCs/>
          <w:i w:val="0"/>
          <w:iCs w:val="0"/>
          <w:sz w:val="24"/>
          <w:szCs w:val="24"/>
          <w:lang w:eastAsia="en-US"/>
        </w:rPr>
        <w:t>олборлолт</w:t>
      </w:r>
      <w:r w:rsidRPr="00630E33">
        <w:rPr>
          <w:b w:val="0"/>
          <w:bCs/>
          <w:i w:val="0"/>
          <w:iCs w:val="0"/>
          <w:sz w:val="24"/>
          <w:szCs w:val="24"/>
          <w:lang w:eastAsia="en-US"/>
        </w:rPr>
        <w:t xml:space="preserve"> </w:t>
      </w:r>
      <w:r>
        <w:rPr>
          <w:b w:val="0"/>
          <w:bCs/>
          <w:i w:val="0"/>
          <w:iCs w:val="0"/>
          <w:sz w:val="24"/>
          <w:szCs w:val="24"/>
          <w:lang w:eastAsia="en-US"/>
        </w:rPr>
        <w:t>и</w:t>
      </w:r>
      <w:r w:rsidRPr="002625D4">
        <w:rPr>
          <w:b w:val="0"/>
          <w:bCs/>
          <w:i w:val="0"/>
          <w:iCs w:val="0"/>
          <w:sz w:val="24"/>
          <w:szCs w:val="24"/>
          <w:lang w:eastAsia="en-US"/>
        </w:rPr>
        <w:t>рэх оны хагас жилээс эх</w:t>
      </w:r>
      <w:r>
        <w:rPr>
          <w:b w:val="0"/>
          <w:bCs/>
          <w:i w:val="0"/>
          <w:iCs w:val="0"/>
          <w:sz w:val="24"/>
          <w:szCs w:val="24"/>
          <w:lang w:eastAsia="en-US"/>
        </w:rPr>
        <w:t>лэхээр байна. Улмаар,</w:t>
      </w:r>
      <w:r w:rsidRPr="00630E33">
        <w:rPr>
          <w:b w:val="0"/>
          <w:bCs/>
          <w:i w:val="0"/>
          <w:iCs w:val="0"/>
          <w:sz w:val="24"/>
          <w:szCs w:val="24"/>
          <w:lang w:eastAsia="en-US"/>
        </w:rPr>
        <w:t xml:space="preserve"> зэсийн баяжмалын экспортын хэмжээ 1.4 сая тоннд </w:t>
      </w:r>
      <w:r w:rsidRPr="002625D4">
        <w:rPr>
          <w:b w:val="0"/>
          <w:bCs/>
          <w:i w:val="0"/>
          <w:iCs w:val="0"/>
          <w:sz w:val="24"/>
          <w:szCs w:val="24"/>
          <w:lang w:eastAsia="en-US"/>
        </w:rPr>
        <w:t>хүр</w:t>
      </w:r>
      <w:r>
        <w:rPr>
          <w:b w:val="0"/>
          <w:bCs/>
          <w:i w:val="0"/>
          <w:iCs w:val="0"/>
          <w:sz w:val="24"/>
          <w:szCs w:val="24"/>
          <w:lang w:eastAsia="en-US"/>
        </w:rPr>
        <w:t>эх тооцоотой байгаа болно</w:t>
      </w:r>
      <w:r w:rsidRPr="00630E33">
        <w:rPr>
          <w:b w:val="0"/>
          <w:bCs/>
          <w:i w:val="0"/>
          <w:iCs w:val="0"/>
          <w:sz w:val="24"/>
          <w:szCs w:val="24"/>
          <w:lang w:eastAsia="en-US"/>
        </w:rPr>
        <w:t>.</w:t>
      </w:r>
    </w:p>
    <w:p w14:paraId="33507266" w14:textId="77777777" w:rsidR="00BD0C65" w:rsidRPr="00630E33" w:rsidRDefault="00BD0C65" w:rsidP="00BD0C65">
      <w:pPr>
        <w:pStyle w:val="Caption"/>
        <w:tabs>
          <w:tab w:val="left" w:pos="709"/>
          <w:tab w:val="left" w:pos="851"/>
          <w:tab w:val="num" w:pos="993"/>
        </w:tabs>
        <w:spacing w:line="276" w:lineRule="auto"/>
        <w:ind w:left="426" w:firstLine="567"/>
        <w:rPr>
          <w:b w:val="0"/>
          <w:bCs/>
          <w:i w:val="0"/>
          <w:iCs w:val="0"/>
          <w:sz w:val="24"/>
          <w:szCs w:val="24"/>
          <w:lang w:eastAsia="en-US"/>
        </w:rPr>
      </w:pPr>
      <w:r w:rsidRPr="00630E33">
        <w:rPr>
          <w:b w:val="0"/>
          <w:bCs/>
          <w:i w:val="0"/>
          <w:iCs w:val="0"/>
          <w:sz w:val="24"/>
          <w:szCs w:val="24"/>
          <w:lang w:eastAsia="en-US"/>
        </w:rPr>
        <w:t xml:space="preserve">Зэсийн зах зээлийн үнийг олон улсын нэр хүнд бүхий банк, санхүүгийн байгууллагын төсөөлөлд үндэслэн тонн тутамд 8,400.0 ам.доллар байхаар тооцсон. </w:t>
      </w:r>
    </w:p>
    <w:p w14:paraId="304174D8" w14:textId="77777777" w:rsidR="00BD0C65" w:rsidRPr="00630E33" w:rsidRDefault="00BD0C65" w:rsidP="00BD0C65">
      <w:pPr>
        <w:pStyle w:val="Caption"/>
        <w:tabs>
          <w:tab w:val="left" w:pos="709"/>
          <w:tab w:val="left" w:pos="851"/>
          <w:tab w:val="num" w:pos="993"/>
        </w:tabs>
        <w:spacing w:before="240" w:after="240" w:line="276" w:lineRule="auto"/>
        <w:ind w:left="426" w:firstLine="567"/>
        <w:rPr>
          <w:b w:val="0"/>
          <w:bCs/>
          <w:i w:val="0"/>
          <w:iCs w:val="0"/>
          <w:sz w:val="24"/>
          <w:szCs w:val="24"/>
          <w:lang w:eastAsia="en-US"/>
        </w:rPr>
      </w:pPr>
      <w:r>
        <w:rPr>
          <w:b w:val="0"/>
          <w:bCs/>
          <w:i w:val="0"/>
          <w:iCs w:val="0"/>
          <w:sz w:val="24"/>
          <w:szCs w:val="24"/>
          <w:lang w:eastAsia="en-US"/>
        </w:rPr>
        <w:t>У</w:t>
      </w:r>
      <w:r w:rsidRPr="002625D4">
        <w:rPr>
          <w:b w:val="0"/>
          <w:bCs/>
          <w:i w:val="0"/>
          <w:iCs w:val="0"/>
          <w:sz w:val="24"/>
          <w:szCs w:val="24"/>
          <w:lang w:eastAsia="en-US"/>
        </w:rPr>
        <w:t>ул</w:t>
      </w:r>
      <w:r w:rsidRPr="00630E33">
        <w:rPr>
          <w:b w:val="0"/>
          <w:bCs/>
          <w:i w:val="0"/>
          <w:iCs w:val="0"/>
          <w:sz w:val="24"/>
          <w:szCs w:val="24"/>
          <w:lang w:eastAsia="en-US"/>
        </w:rPr>
        <w:t xml:space="preserve"> уурхайн салбарын орлого 2023 онд </w:t>
      </w:r>
      <w:r w:rsidRPr="00BE6C5C">
        <w:rPr>
          <w:b w:val="0"/>
          <w:i w:val="0"/>
          <w:sz w:val="24"/>
          <w:szCs w:val="24"/>
          <w:lang w:eastAsia="en-US"/>
        </w:rPr>
        <w:t>4,909.5</w:t>
      </w:r>
      <w:r w:rsidRPr="00630E33">
        <w:rPr>
          <w:b w:val="0"/>
          <w:bCs/>
          <w:i w:val="0"/>
          <w:iCs w:val="0"/>
          <w:sz w:val="24"/>
          <w:szCs w:val="24"/>
          <w:lang w:eastAsia="en-US"/>
        </w:rPr>
        <w:t xml:space="preserve"> тэрбум төгрөгт хүрч, төсвийн нийт орлогын 25 орчим хувийг бүрдүүлэхээр </w:t>
      </w:r>
      <w:r>
        <w:rPr>
          <w:b w:val="0"/>
          <w:bCs/>
          <w:i w:val="0"/>
          <w:iCs w:val="0"/>
          <w:sz w:val="24"/>
          <w:szCs w:val="24"/>
          <w:lang w:eastAsia="en-US"/>
        </w:rPr>
        <w:t>байна</w:t>
      </w:r>
      <w:r w:rsidRPr="002625D4">
        <w:rPr>
          <w:b w:val="0"/>
          <w:bCs/>
          <w:i w:val="0"/>
          <w:iCs w:val="0"/>
          <w:sz w:val="24"/>
          <w:szCs w:val="24"/>
          <w:lang w:eastAsia="en-US"/>
        </w:rPr>
        <w:t>.</w:t>
      </w:r>
      <w:r w:rsidRPr="00630E33">
        <w:rPr>
          <w:b w:val="0"/>
          <w:bCs/>
          <w:i w:val="0"/>
          <w:iCs w:val="0"/>
          <w:sz w:val="24"/>
          <w:szCs w:val="24"/>
          <w:lang w:eastAsia="en-US"/>
        </w:rPr>
        <w:t xml:space="preserve"> Үүнээс ашигт малтмалын нөөц ашигласны төлбөр</w:t>
      </w:r>
      <w:r>
        <w:rPr>
          <w:b w:val="0"/>
          <w:bCs/>
          <w:i w:val="0"/>
          <w:iCs w:val="0"/>
          <w:sz w:val="24"/>
          <w:szCs w:val="24"/>
          <w:lang w:eastAsia="en-US"/>
        </w:rPr>
        <w:t>ийн орлогоор</w:t>
      </w:r>
      <w:r w:rsidRPr="00630E33">
        <w:rPr>
          <w:b w:val="0"/>
          <w:bCs/>
          <w:i w:val="0"/>
          <w:iCs w:val="0"/>
          <w:sz w:val="24"/>
          <w:szCs w:val="24"/>
          <w:lang w:eastAsia="en-US"/>
        </w:rPr>
        <w:t xml:space="preserve"> 2,515.</w:t>
      </w:r>
      <w:r w:rsidRPr="002B7896">
        <w:rPr>
          <w:b w:val="0"/>
          <w:bCs/>
          <w:i w:val="0"/>
          <w:iCs w:val="0"/>
          <w:sz w:val="24"/>
          <w:szCs w:val="24"/>
          <w:lang w:eastAsia="en-US"/>
        </w:rPr>
        <w:t>1</w:t>
      </w:r>
      <w:r w:rsidRPr="00630E33">
        <w:rPr>
          <w:b w:val="0"/>
          <w:bCs/>
          <w:i w:val="0"/>
          <w:iCs w:val="0"/>
          <w:sz w:val="24"/>
          <w:szCs w:val="24"/>
          <w:lang w:eastAsia="en-US"/>
        </w:rPr>
        <w:t xml:space="preserve"> тэрбум төгрөг, уул уурхайн салбарт үйл ажиллагаа явуулж буй аж ахуйн нэгжүүдийн </w:t>
      </w:r>
      <w:r>
        <w:rPr>
          <w:b w:val="0"/>
          <w:bCs/>
          <w:i w:val="0"/>
          <w:iCs w:val="0"/>
          <w:sz w:val="24"/>
          <w:szCs w:val="24"/>
          <w:lang w:eastAsia="en-US"/>
        </w:rPr>
        <w:t xml:space="preserve">төсөвт төвлөрүүлэх аж ахуйн нэгжийн </w:t>
      </w:r>
      <w:r w:rsidRPr="00630E33">
        <w:rPr>
          <w:b w:val="0"/>
          <w:bCs/>
          <w:i w:val="0"/>
          <w:iCs w:val="0"/>
          <w:sz w:val="24"/>
          <w:szCs w:val="24"/>
          <w:lang w:eastAsia="en-US"/>
        </w:rPr>
        <w:t>орлогын албан татвар</w:t>
      </w:r>
      <w:r>
        <w:rPr>
          <w:b w:val="0"/>
          <w:bCs/>
          <w:i w:val="0"/>
          <w:iCs w:val="0"/>
          <w:sz w:val="24"/>
          <w:szCs w:val="24"/>
          <w:lang w:eastAsia="en-US"/>
        </w:rPr>
        <w:t>ын орлогоор</w:t>
      </w:r>
      <w:r w:rsidRPr="00630E33">
        <w:rPr>
          <w:b w:val="0"/>
          <w:bCs/>
          <w:i w:val="0"/>
          <w:iCs w:val="0"/>
          <w:sz w:val="24"/>
          <w:szCs w:val="24"/>
          <w:lang w:eastAsia="en-US"/>
        </w:rPr>
        <w:t xml:space="preserve"> </w:t>
      </w:r>
      <w:r w:rsidRPr="00BE6C5C">
        <w:rPr>
          <w:b w:val="0"/>
          <w:i w:val="0"/>
          <w:sz w:val="24"/>
          <w:szCs w:val="24"/>
          <w:lang w:eastAsia="en-US"/>
        </w:rPr>
        <w:t>1,024.9 тэрбум</w:t>
      </w:r>
      <w:r w:rsidRPr="00630E33">
        <w:rPr>
          <w:b w:val="0"/>
          <w:bCs/>
          <w:i w:val="0"/>
          <w:iCs w:val="0"/>
          <w:sz w:val="24"/>
          <w:szCs w:val="24"/>
          <w:lang w:eastAsia="en-US"/>
        </w:rPr>
        <w:t xml:space="preserve"> төгрөг, төрийн болон төрийн өмчийн оролцоотой аж ахуйн нэгжийн ногдол ашгийн орлогоор </w:t>
      </w:r>
      <w:r w:rsidRPr="00BE6C5C">
        <w:rPr>
          <w:b w:val="0"/>
          <w:i w:val="0"/>
          <w:sz w:val="24"/>
          <w:szCs w:val="24"/>
          <w:lang w:eastAsia="en-US"/>
        </w:rPr>
        <w:t>566.0</w:t>
      </w:r>
      <w:r w:rsidRPr="00630E33">
        <w:rPr>
          <w:b w:val="0"/>
          <w:bCs/>
          <w:i w:val="0"/>
          <w:iCs w:val="0"/>
          <w:sz w:val="24"/>
          <w:szCs w:val="24"/>
          <w:lang w:eastAsia="en-US"/>
        </w:rPr>
        <w:t xml:space="preserve"> тэрбум төгрөгийг төвлөрүүлнэ.</w:t>
      </w:r>
    </w:p>
    <w:p w14:paraId="5A2C4860" w14:textId="77777777" w:rsidR="00BD0C65" w:rsidRPr="00630E33" w:rsidRDefault="00BD0C65" w:rsidP="00BD0C65">
      <w:pPr>
        <w:pStyle w:val="Caption"/>
        <w:tabs>
          <w:tab w:val="left" w:pos="709"/>
          <w:tab w:val="left" w:pos="851"/>
          <w:tab w:val="num" w:pos="993"/>
        </w:tabs>
        <w:spacing w:before="240" w:after="240" w:line="276" w:lineRule="auto"/>
        <w:ind w:left="426" w:firstLine="0"/>
        <w:rPr>
          <w:b w:val="0"/>
          <w:bCs/>
          <w:i w:val="0"/>
          <w:iCs w:val="0"/>
          <w:sz w:val="24"/>
          <w:szCs w:val="24"/>
          <w:lang w:eastAsia="en-US"/>
        </w:rPr>
      </w:pPr>
      <w:r w:rsidRPr="00630E33">
        <w:rPr>
          <w:b w:val="0"/>
          <w:bCs/>
          <w:i w:val="0"/>
          <w:iCs w:val="0"/>
          <w:sz w:val="24"/>
          <w:szCs w:val="24"/>
          <w:lang w:eastAsia="en-US"/>
        </w:rPr>
        <w:lastRenderedPageBreak/>
        <w:t>Уул уурхайн салбарын орлогыг бүтээгдэхүүнээр задлан харуулбал:</w:t>
      </w:r>
      <w:bookmarkEnd w:id="241"/>
      <w:bookmarkEnd w:id="242"/>
      <w:bookmarkEnd w:id="243"/>
      <w:bookmarkEnd w:id="244"/>
    </w:p>
    <w:p w14:paraId="6FE176C5" w14:textId="068CFB3F" w:rsidR="00BD0C65" w:rsidRPr="00630E33" w:rsidRDefault="00BD0C65" w:rsidP="00BD0C65">
      <w:pPr>
        <w:pStyle w:val="Caption"/>
        <w:keepNext/>
        <w:spacing w:line="276" w:lineRule="auto"/>
        <w:ind w:firstLine="426"/>
        <w:rPr>
          <w:color w:val="002060"/>
        </w:rPr>
      </w:pPr>
      <w:bookmarkStart w:id="245" w:name="_Toc115232130"/>
      <w:bookmarkStart w:id="246" w:name="_Toc115288767"/>
      <w:bookmarkStart w:id="247" w:name="_Toc115323194"/>
      <w:r w:rsidRPr="00630E33">
        <w:rPr>
          <w:color w:val="002060"/>
        </w:rPr>
        <w:t>Хүснэгт 3</w:t>
      </w:r>
      <w:r w:rsidRPr="007F0E69">
        <w:rPr>
          <w:color w:val="002060"/>
        </w:rPr>
        <w:t>.</w:t>
      </w:r>
      <w:r>
        <w:rPr>
          <w:color w:val="002060"/>
        </w:rPr>
        <w:fldChar w:fldCharType="begin"/>
      </w:r>
      <w:r>
        <w:rPr>
          <w:color w:val="002060"/>
        </w:rPr>
        <w:instrText xml:space="preserve"> SEQ Хүснэгт \* ARABIC \s 1 </w:instrText>
      </w:r>
      <w:r>
        <w:rPr>
          <w:color w:val="002060"/>
        </w:rPr>
        <w:fldChar w:fldCharType="separate"/>
      </w:r>
      <w:r w:rsidR="00334920">
        <w:rPr>
          <w:noProof/>
          <w:color w:val="002060"/>
        </w:rPr>
        <w:t>2</w:t>
      </w:r>
      <w:r>
        <w:rPr>
          <w:color w:val="002060"/>
        </w:rPr>
        <w:fldChar w:fldCharType="end"/>
      </w:r>
      <w:r w:rsidRPr="007F0E69">
        <w:rPr>
          <w:color w:val="002060"/>
        </w:rPr>
        <w:t>.</w:t>
      </w:r>
      <w:r w:rsidRPr="00630E33">
        <w:rPr>
          <w:color w:val="002060"/>
        </w:rPr>
        <w:t xml:space="preserve"> Уул уурхайн салбараас орох орлогын төлөвлөгөө /тэрбум ₮/</w:t>
      </w:r>
      <w:bookmarkEnd w:id="245"/>
      <w:bookmarkEnd w:id="246"/>
      <w:bookmarkEnd w:id="247"/>
    </w:p>
    <w:tbl>
      <w:tblPr>
        <w:tblStyle w:val="TableGrid"/>
        <w:tblW w:w="7745"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1262"/>
        <w:gridCol w:w="1357"/>
        <w:gridCol w:w="1182"/>
        <w:gridCol w:w="1182"/>
        <w:gridCol w:w="1357"/>
      </w:tblGrid>
      <w:tr w:rsidR="00BD0C65" w:rsidRPr="00630E33" w14:paraId="3229F6CB" w14:textId="77777777">
        <w:trPr>
          <w:trHeight w:val="52"/>
        </w:trPr>
        <w:tc>
          <w:tcPr>
            <w:tcW w:w="1405" w:type="dxa"/>
            <w:shd w:val="clear" w:color="auto" w:fill="002060"/>
            <w:vAlign w:val="center"/>
          </w:tcPr>
          <w:p w14:paraId="379652FC" w14:textId="77777777" w:rsidR="00BD0C65" w:rsidRPr="00630E33" w:rsidRDefault="00BD0C65">
            <w:pPr>
              <w:spacing w:line="276" w:lineRule="auto"/>
              <w:ind w:firstLine="0"/>
              <w:jc w:val="center"/>
              <w:rPr>
                <w:b/>
                <w:color w:val="FFFFFF" w:themeColor="background1"/>
                <w:sz w:val="20"/>
              </w:rPr>
            </w:pPr>
            <w:r w:rsidRPr="00630E33">
              <w:rPr>
                <w:b/>
                <w:color w:val="FFFFFF" w:themeColor="background1"/>
                <w:sz w:val="20"/>
              </w:rPr>
              <w:t>Үзүүлэлт</w:t>
            </w:r>
          </w:p>
        </w:tc>
        <w:tc>
          <w:tcPr>
            <w:tcW w:w="1262" w:type="dxa"/>
            <w:shd w:val="clear" w:color="auto" w:fill="002060"/>
            <w:vAlign w:val="center"/>
          </w:tcPr>
          <w:p w14:paraId="1CFA6B49" w14:textId="77777777" w:rsidR="00BD0C65" w:rsidRPr="00630E33" w:rsidRDefault="00BD0C65">
            <w:pPr>
              <w:spacing w:line="276" w:lineRule="auto"/>
              <w:ind w:firstLine="0"/>
              <w:jc w:val="center"/>
              <w:rPr>
                <w:b/>
                <w:color w:val="FFFFFF" w:themeColor="background1"/>
                <w:sz w:val="20"/>
              </w:rPr>
            </w:pPr>
            <w:r w:rsidRPr="00630E33">
              <w:rPr>
                <w:b/>
                <w:color w:val="FFFFFF" w:themeColor="background1"/>
                <w:sz w:val="20"/>
              </w:rPr>
              <w:t>Зэс</w:t>
            </w:r>
          </w:p>
        </w:tc>
        <w:tc>
          <w:tcPr>
            <w:tcW w:w="1357" w:type="dxa"/>
            <w:shd w:val="clear" w:color="auto" w:fill="002060"/>
            <w:vAlign w:val="center"/>
          </w:tcPr>
          <w:p w14:paraId="4DF28BE9" w14:textId="77777777" w:rsidR="00BD0C65" w:rsidRPr="00630E33" w:rsidRDefault="00BD0C65">
            <w:pPr>
              <w:spacing w:line="276" w:lineRule="auto"/>
              <w:ind w:firstLine="0"/>
              <w:jc w:val="center"/>
              <w:rPr>
                <w:b/>
                <w:color w:val="FFFFFF" w:themeColor="background1"/>
                <w:sz w:val="20"/>
              </w:rPr>
            </w:pPr>
            <w:r w:rsidRPr="00630E33">
              <w:rPr>
                <w:b/>
                <w:color w:val="FFFFFF" w:themeColor="background1"/>
                <w:sz w:val="20"/>
              </w:rPr>
              <w:t>Нүүрс</w:t>
            </w:r>
          </w:p>
        </w:tc>
        <w:tc>
          <w:tcPr>
            <w:tcW w:w="1182" w:type="dxa"/>
            <w:shd w:val="clear" w:color="auto" w:fill="002060"/>
            <w:vAlign w:val="center"/>
          </w:tcPr>
          <w:p w14:paraId="6CEE52EB" w14:textId="77777777" w:rsidR="00BD0C65" w:rsidRPr="00630E33" w:rsidRDefault="00BD0C65">
            <w:pPr>
              <w:spacing w:line="276" w:lineRule="auto"/>
              <w:ind w:firstLine="0"/>
              <w:jc w:val="center"/>
              <w:rPr>
                <w:b/>
                <w:color w:val="FFFFFF" w:themeColor="background1"/>
                <w:sz w:val="20"/>
              </w:rPr>
            </w:pPr>
            <w:r w:rsidRPr="00630E33">
              <w:rPr>
                <w:b/>
                <w:color w:val="FFFFFF" w:themeColor="background1"/>
                <w:sz w:val="20"/>
              </w:rPr>
              <w:t>Алт</w:t>
            </w:r>
          </w:p>
        </w:tc>
        <w:tc>
          <w:tcPr>
            <w:tcW w:w="1182" w:type="dxa"/>
            <w:shd w:val="clear" w:color="auto" w:fill="002060"/>
            <w:vAlign w:val="center"/>
          </w:tcPr>
          <w:p w14:paraId="0DEFE315" w14:textId="77777777" w:rsidR="00BD0C65" w:rsidRPr="00630E33" w:rsidRDefault="00BD0C65">
            <w:pPr>
              <w:spacing w:line="276" w:lineRule="auto"/>
              <w:ind w:firstLine="0"/>
              <w:jc w:val="center"/>
              <w:rPr>
                <w:b/>
                <w:color w:val="FFFFFF" w:themeColor="background1"/>
                <w:sz w:val="20"/>
              </w:rPr>
            </w:pPr>
            <w:r w:rsidRPr="00630E33">
              <w:rPr>
                <w:b/>
                <w:color w:val="FFFFFF" w:themeColor="background1"/>
                <w:sz w:val="20"/>
              </w:rPr>
              <w:t>Бусад</w:t>
            </w:r>
          </w:p>
        </w:tc>
        <w:tc>
          <w:tcPr>
            <w:tcW w:w="1357" w:type="dxa"/>
            <w:shd w:val="clear" w:color="auto" w:fill="002060"/>
            <w:vAlign w:val="center"/>
          </w:tcPr>
          <w:p w14:paraId="46E74AB6" w14:textId="77777777" w:rsidR="00BD0C65" w:rsidRPr="00630E33" w:rsidRDefault="00BD0C65">
            <w:pPr>
              <w:spacing w:line="276" w:lineRule="auto"/>
              <w:ind w:firstLine="0"/>
              <w:jc w:val="center"/>
              <w:rPr>
                <w:b/>
                <w:color w:val="FFFFFF" w:themeColor="background1"/>
                <w:sz w:val="20"/>
              </w:rPr>
            </w:pPr>
            <w:r w:rsidRPr="00630E33">
              <w:rPr>
                <w:b/>
                <w:color w:val="FFFFFF" w:themeColor="background1"/>
                <w:sz w:val="20"/>
              </w:rPr>
              <w:t>Нийт</w:t>
            </w:r>
          </w:p>
        </w:tc>
      </w:tr>
      <w:tr w:rsidR="00BD0C65" w:rsidRPr="00630E33" w14:paraId="755D4BF5" w14:textId="77777777">
        <w:trPr>
          <w:trHeight w:val="58"/>
        </w:trPr>
        <w:tc>
          <w:tcPr>
            <w:tcW w:w="1405" w:type="dxa"/>
            <w:tcBorders>
              <w:top w:val="single" w:sz="8" w:space="0" w:color="auto"/>
            </w:tcBorders>
            <w:vAlign w:val="center"/>
          </w:tcPr>
          <w:p w14:paraId="0EED98F3" w14:textId="77777777" w:rsidR="00BD0C65" w:rsidRPr="00630E33" w:rsidRDefault="00BD0C65">
            <w:pPr>
              <w:spacing w:line="276" w:lineRule="auto"/>
              <w:ind w:left="179" w:firstLine="0"/>
              <w:jc w:val="center"/>
              <w:rPr>
                <w:sz w:val="20"/>
              </w:rPr>
            </w:pPr>
            <w:r w:rsidRPr="00630E33">
              <w:rPr>
                <w:color w:val="404040"/>
                <w:sz w:val="20"/>
              </w:rPr>
              <w:t>АМНАТ</w:t>
            </w:r>
          </w:p>
        </w:tc>
        <w:tc>
          <w:tcPr>
            <w:tcW w:w="1262" w:type="dxa"/>
            <w:tcBorders>
              <w:top w:val="single" w:sz="8" w:space="0" w:color="auto"/>
            </w:tcBorders>
            <w:vAlign w:val="center"/>
          </w:tcPr>
          <w:p w14:paraId="4C115587" w14:textId="77777777" w:rsidR="00BD0C65" w:rsidRPr="00630E33" w:rsidRDefault="00BD0C65">
            <w:pPr>
              <w:spacing w:line="276" w:lineRule="auto"/>
              <w:ind w:right="181" w:firstLine="0"/>
              <w:jc w:val="center"/>
              <w:rPr>
                <w:sz w:val="20"/>
                <w:highlight w:val="yellow"/>
              </w:rPr>
            </w:pPr>
            <w:r w:rsidRPr="00630E33">
              <w:rPr>
                <w:color w:val="404040"/>
                <w:sz w:val="20"/>
              </w:rPr>
              <w:t>1,189.1</w:t>
            </w:r>
          </w:p>
        </w:tc>
        <w:tc>
          <w:tcPr>
            <w:tcW w:w="1357" w:type="dxa"/>
            <w:tcBorders>
              <w:top w:val="single" w:sz="8" w:space="0" w:color="auto"/>
            </w:tcBorders>
            <w:vAlign w:val="center"/>
          </w:tcPr>
          <w:p w14:paraId="500AFF2C" w14:textId="77777777" w:rsidR="00BD0C65" w:rsidRPr="00630E33" w:rsidRDefault="00BD0C65">
            <w:pPr>
              <w:spacing w:line="276" w:lineRule="auto"/>
              <w:ind w:right="181" w:firstLine="0"/>
              <w:jc w:val="center"/>
              <w:rPr>
                <w:sz w:val="20"/>
              </w:rPr>
            </w:pPr>
            <w:r w:rsidRPr="00630E33">
              <w:rPr>
                <w:color w:val="404040"/>
                <w:sz w:val="20"/>
              </w:rPr>
              <w:t>927.1</w:t>
            </w:r>
          </w:p>
        </w:tc>
        <w:tc>
          <w:tcPr>
            <w:tcW w:w="1182" w:type="dxa"/>
            <w:tcBorders>
              <w:top w:val="single" w:sz="8" w:space="0" w:color="auto"/>
            </w:tcBorders>
            <w:vAlign w:val="center"/>
          </w:tcPr>
          <w:p w14:paraId="50EC20BC" w14:textId="77777777" w:rsidR="00BD0C65" w:rsidRPr="00630E33" w:rsidRDefault="00BD0C65">
            <w:pPr>
              <w:spacing w:line="276" w:lineRule="auto"/>
              <w:ind w:right="181" w:firstLine="0"/>
              <w:jc w:val="center"/>
              <w:rPr>
                <w:sz w:val="20"/>
              </w:rPr>
            </w:pPr>
            <w:r w:rsidRPr="00630E33">
              <w:rPr>
                <w:color w:val="404040"/>
                <w:sz w:val="20"/>
              </w:rPr>
              <w:t>165.0</w:t>
            </w:r>
          </w:p>
        </w:tc>
        <w:tc>
          <w:tcPr>
            <w:tcW w:w="1182" w:type="dxa"/>
            <w:tcBorders>
              <w:top w:val="single" w:sz="8" w:space="0" w:color="auto"/>
            </w:tcBorders>
            <w:vAlign w:val="center"/>
          </w:tcPr>
          <w:p w14:paraId="0DB0BFC4" w14:textId="77777777" w:rsidR="00BD0C65" w:rsidRPr="00630E33" w:rsidRDefault="00BD0C65">
            <w:pPr>
              <w:spacing w:line="276" w:lineRule="auto"/>
              <w:ind w:right="181" w:firstLine="0"/>
              <w:jc w:val="center"/>
              <w:rPr>
                <w:sz w:val="20"/>
              </w:rPr>
            </w:pPr>
            <w:r w:rsidRPr="00630E33">
              <w:rPr>
                <w:color w:val="404040"/>
                <w:sz w:val="20"/>
              </w:rPr>
              <w:t>233.8</w:t>
            </w:r>
          </w:p>
        </w:tc>
        <w:tc>
          <w:tcPr>
            <w:tcW w:w="1357" w:type="dxa"/>
            <w:tcBorders>
              <w:top w:val="single" w:sz="8" w:space="0" w:color="auto"/>
            </w:tcBorders>
            <w:vAlign w:val="center"/>
          </w:tcPr>
          <w:p w14:paraId="50B97228" w14:textId="77777777" w:rsidR="00BD0C65" w:rsidRPr="00630E33" w:rsidRDefault="00BD0C65">
            <w:pPr>
              <w:spacing w:line="276" w:lineRule="auto"/>
              <w:ind w:right="181" w:firstLine="0"/>
              <w:jc w:val="center"/>
              <w:rPr>
                <w:sz w:val="20"/>
              </w:rPr>
            </w:pPr>
            <w:r w:rsidRPr="00630E33">
              <w:rPr>
                <w:color w:val="404040"/>
                <w:sz w:val="20"/>
              </w:rPr>
              <w:t>2,515.</w:t>
            </w:r>
            <w:r w:rsidRPr="002B7896">
              <w:rPr>
                <w:color w:val="404040"/>
                <w:sz w:val="20"/>
              </w:rPr>
              <w:t>1</w:t>
            </w:r>
          </w:p>
        </w:tc>
      </w:tr>
      <w:tr w:rsidR="00BD0C65" w:rsidRPr="00630E33" w14:paraId="4134EC3E" w14:textId="77777777">
        <w:trPr>
          <w:trHeight w:val="58"/>
        </w:trPr>
        <w:tc>
          <w:tcPr>
            <w:tcW w:w="1405" w:type="dxa"/>
            <w:vAlign w:val="center"/>
          </w:tcPr>
          <w:p w14:paraId="1737F7A2" w14:textId="77777777" w:rsidR="00BD0C65" w:rsidRPr="00630E33" w:rsidRDefault="00BD0C65">
            <w:pPr>
              <w:spacing w:line="276" w:lineRule="auto"/>
              <w:ind w:left="179" w:firstLine="0"/>
              <w:jc w:val="center"/>
              <w:rPr>
                <w:kern w:val="24"/>
                <w:sz w:val="20"/>
              </w:rPr>
            </w:pPr>
            <w:r w:rsidRPr="00630E33">
              <w:rPr>
                <w:color w:val="404040"/>
                <w:sz w:val="20"/>
              </w:rPr>
              <w:t>ААНОАТ</w:t>
            </w:r>
          </w:p>
        </w:tc>
        <w:tc>
          <w:tcPr>
            <w:tcW w:w="1262" w:type="dxa"/>
            <w:vAlign w:val="center"/>
          </w:tcPr>
          <w:p w14:paraId="5923BE9E" w14:textId="77777777" w:rsidR="00BD0C65" w:rsidRPr="00630E33" w:rsidRDefault="00BD0C65">
            <w:pPr>
              <w:spacing w:line="276" w:lineRule="auto"/>
              <w:ind w:right="181" w:firstLine="0"/>
              <w:jc w:val="center"/>
              <w:rPr>
                <w:kern w:val="24"/>
                <w:sz w:val="20"/>
                <w:highlight w:val="yellow"/>
              </w:rPr>
            </w:pPr>
            <w:r w:rsidRPr="00630E33">
              <w:rPr>
                <w:color w:val="404040"/>
                <w:sz w:val="20"/>
              </w:rPr>
              <w:t>300.6</w:t>
            </w:r>
          </w:p>
        </w:tc>
        <w:tc>
          <w:tcPr>
            <w:tcW w:w="1357" w:type="dxa"/>
            <w:vAlign w:val="center"/>
          </w:tcPr>
          <w:p w14:paraId="4B549927" w14:textId="77777777" w:rsidR="00BD0C65" w:rsidRPr="00630E33" w:rsidRDefault="00BD0C65">
            <w:pPr>
              <w:spacing w:line="276" w:lineRule="auto"/>
              <w:ind w:right="181" w:firstLine="0"/>
              <w:jc w:val="center"/>
              <w:rPr>
                <w:sz w:val="20"/>
              </w:rPr>
            </w:pPr>
            <w:r w:rsidRPr="00630E33">
              <w:rPr>
                <w:color w:val="404040"/>
                <w:sz w:val="20"/>
              </w:rPr>
              <w:t>471.4</w:t>
            </w:r>
          </w:p>
        </w:tc>
        <w:tc>
          <w:tcPr>
            <w:tcW w:w="1182" w:type="dxa"/>
            <w:vAlign w:val="center"/>
          </w:tcPr>
          <w:p w14:paraId="07843A46" w14:textId="77777777" w:rsidR="00BD0C65" w:rsidRPr="00630E33" w:rsidRDefault="00BD0C65">
            <w:pPr>
              <w:spacing w:line="276" w:lineRule="auto"/>
              <w:ind w:right="181" w:firstLine="0"/>
              <w:jc w:val="center"/>
              <w:rPr>
                <w:sz w:val="20"/>
              </w:rPr>
            </w:pPr>
            <w:r w:rsidRPr="00630E33">
              <w:rPr>
                <w:color w:val="404040"/>
                <w:sz w:val="20"/>
              </w:rPr>
              <w:t>52.5</w:t>
            </w:r>
          </w:p>
        </w:tc>
        <w:tc>
          <w:tcPr>
            <w:tcW w:w="1182" w:type="dxa"/>
            <w:vAlign w:val="center"/>
          </w:tcPr>
          <w:p w14:paraId="76BC3F61" w14:textId="77777777" w:rsidR="00BD0C65" w:rsidRPr="00630E33" w:rsidRDefault="00BD0C65">
            <w:pPr>
              <w:spacing w:line="276" w:lineRule="auto"/>
              <w:ind w:right="181" w:firstLine="0"/>
              <w:jc w:val="center"/>
              <w:rPr>
                <w:sz w:val="20"/>
              </w:rPr>
            </w:pPr>
            <w:r w:rsidRPr="00630E33">
              <w:rPr>
                <w:color w:val="404040"/>
                <w:sz w:val="20"/>
              </w:rPr>
              <w:t>200.4</w:t>
            </w:r>
          </w:p>
        </w:tc>
        <w:tc>
          <w:tcPr>
            <w:tcW w:w="1357" w:type="dxa"/>
            <w:vAlign w:val="center"/>
          </w:tcPr>
          <w:p w14:paraId="2ED87608" w14:textId="77777777" w:rsidR="00BD0C65" w:rsidRPr="00630E33" w:rsidRDefault="00BD0C65">
            <w:pPr>
              <w:spacing w:line="276" w:lineRule="auto"/>
              <w:ind w:right="181" w:firstLine="0"/>
              <w:jc w:val="center"/>
              <w:rPr>
                <w:sz w:val="20"/>
              </w:rPr>
            </w:pPr>
            <w:r w:rsidRPr="00630E33">
              <w:rPr>
                <w:color w:val="404040"/>
                <w:sz w:val="20"/>
              </w:rPr>
              <w:t>1,024.9</w:t>
            </w:r>
          </w:p>
        </w:tc>
      </w:tr>
      <w:tr w:rsidR="00BD0C65" w:rsidRPr="00630E33" w14:paraId="5B71E289" w14:textId="77777777">
        <w:trPr>
          <w:trHeight w:val="58"/>
        </w:trPr>
        <w:tc>
          <w:tcPr>
            <w:tcW w:w="1405" w:type="dxa"/>
            <w:vAlign w:val="center"/>
          </w:tcPr>
          <w:p w14:paraId="2657F079" w14:textId="77777777" w:rsidR="00BD0C65" w:rsidRPr="00630E33" w:rsidRDefault="00BD0C65">
            <w:pPr>
              <w:spacing w:line="276" w:lineRule="auto"/>
              <w:ind w:left="179" w:firstLine="0"/>
              <w:jc w:val="center"/>
              <w:rPr>
                <w:kern w:val="24"/>
                <w:sz w:val="20"/>
              </w:rPr>
            </w:pPr>
            <w:r w:rsidRPr="00630E33">
              <w:rPr>
                <w:color w:val="404040"/>
                <w:sz w:val="20"/>
              </w:rPr>
              <w:t>Ногдол ашиг</w:t>
            </w:r>
          </w:p>
        </w:tc>
        <w:tc>
          <w:tcPr>
            <w:tcW w:w="1262" w:type="dxa"/>
            <w:vAlign w:val="center"/>
          </w:tcPr>
          <w:p w14:paraId="16B125A8" w14:textId="77777777" w:rsidR="00BD0C65" w:rsidRPr="00630E33" w:rsidRDefault="00BD0C65">
            <w:pPr>
              <w:spacing w:line="276" w:lineRule="auto"/>
              <w:ind w:right="181" w:firstLine="0"/>
              <w:jc w:val="center"/>
              <w:rPr>
                <w:kern w:val="24"/>
                <w:sz w:val="20"/>
              </w:rPr>
            </w:pPr>
            <w:r w:rsidRPr="00630E33">
              <w:rPr>
                <w:color w:val="404040"/>
                <w:sz w:val="20"/>
              </w:rPr>
              <w:t>435.2</w:t>
            </w:r>
          </w:p>
        </w:tc>
        <w:tc>
          <w:tcPr>
            <w:tcW w:w="1357" w:type="dxa"/>
            <w:vAlign w:val="center"/>
          </w:tcPr>
          <w:p w14:paraId="24FE4D63" w14:textId="77777777" w:rsidR="00BD0C65" w:rsidRPr="00630E33" w:rsidRDefault="00BD0C65">
            <w:pPr>
              <w:spacing w:line="276" w:lineRule="auto"/>
              <w:ind w:right="181" w:firstLine="0"/>
              <w:jc w:val="center"/>
              <w:rPr>
                <w:sz w:val="20"/>
              </w:rPr>
            </w:pPr>
            <w:r w:rsidRPr="00630E33">
              <w:rPr>
                <w:color w:val="404040"/>
                <w:sz w:val="20"/>
              </w:rPr>
              <w:t>121.4</w:t>
            </w:r>
          </w:p>
        </w:tc>
        <w:tc>
          <w:tcPr>
            <w:tcW w:w="1182" w:type="dxa"/>
            <w:vAlign w:val="center"/>
          </w:tcPr>
          <w:p w14:paraId="4AEBA103" w14:textId="77777777" w:rsidR="00BD0C65" w:rsidRPr="00630E33" w:rsidRDefault="00BD0C65">
            <w:pPr>
              <w:spacing w:line="276" w:lineRule="auto"/>
              <w:ind w:right="181" w:firstLine="0"/>
              <w:jc w:val="center"/>
              <w:rPr>
                <w:sz w:val="20"/>
              </w:rPr>
            </w:pPr>
            <w:r w:rsidRPr="00630E33">
              <w:rPr>
                <w:color w:val="404040"/>
                <w:sz w:val="20"/>
              </w:rPr>
              <w:t>-</w:t>
            </w:r>
          </w:p>
        </w:tc>
        <w:tc>
          <w:tcPr>
            <w:tcW w:w="1182" w:type="dxa"/>
            <w:vAlign w:val="center"/>
          </w:tcPr>
          <w:p w14:paraId="4C8CC5F5" w14:textId="77777777" w:rsidR="00BD0C65" w:rsidRPr="00630E33" w:rsidRDefault="00BD0C65">
            <w:pPr>
              <w:spacing w:line="276" w:lineRule="auto"/>
              <w:ind w:right="181" w:firstLine="0"/>
              <w:jc w:val="center"/>
              <w:rPr>
                <w:sz w:val="20"/>
              </w:rPr>
            </w:pPr>
            <w:r w:rsidRPr="00630E33">
              <w:rPr>
                <w:color w:val="404040"/>
                <w:sz w:val="20"/>
              </w:rPr>
              <w:t>9.4</w:t>
            </w:r>
          </w:p>
        </w:tc>
        <w:tc>
          <w:tcPr>
            <w:tcW w:w="1357" w:type="dxa"/>
            <w:vAlign w:val="center"/>
          </w:tcPr>
          <w:p w14:paraId="4F9327FD" w14:textId="77777777" w:rsidR="00BD0C65" w:rsidRPr="00630E33" w:rsidRDefault="00BD0C65">
            <w:pPr>
              <w:spacing w:line="276" w:lineRule="auto"/>
              <w:ind w:right="181" w:firstLine="0"/>
              <w:jc w:val="center"/>
              <w:rPr>
                <w:sz w:val="20"/>
              </w:rPr>
            </w:pPr>
            <w:r w:rsidRPr="00630E33">
              <w:rPr>
                <w:color w:val="404040"/>
                <w:sz w:val="20"/>
              </w:rPr>
              <w:t>566.0</w:t>
            </w:r>
          </w:p>
        </w:tc>
      </w:tr>
      <w:tr w:rsidR="00BD0C65" w:rsidRPr="00630E33" w14:paraId="57FAE8B0" w14:textId="77777777">
        <w:trPr>
          <w:trHeight w:val="82"/>
        </w:trPr>
        <w:tc>
          <w:tcPr>
            <w:tcW w:w="1405" w:type="dxa"/>
            <w:vAlign w:val="center"/>
          </w:tcPr>
          <w:p w14:paraId="3B0C8281" w14:textId="77777777" w:rsidR="00BD0C65" w:rsidRPr="00630E33" w:rsidRDefault="00BD0C65">
            <w:pPr>
              <w:spacing w:line="276" w:lineRule="auto"/>
              <w:ind w:left="179" w:firstLine="0"/>
              <w:jc w:val="center"/>
              <w:rPr>
                <w:kern w:val="24"/>
                <w:sz w:val="20"/>
              </w:rPr>
            </w:pPr>
            <w:r w:rsidRPr="00630E33">
              <w:rPr>
                <w:color w:val="404040"/>
                <w:sz w:val="20"/>
              </w:rPr>
              <w:t>Гаалийн татвар, хураамж</w:t>
            </w:r>
          </w:p>
        </w:tc>
        <w:tc>
          <w:tcPr>
            <w:tcW w:w="1262" w:type="dxa"/>
            <w:vAlign w:val="center"/>
          </w:tcPr>
          <w:p w14:paraId="69F75572" w14:textId="77777777" w:rsidR="00BD0C65" w:rsidRPr="00630E33" w:rsidRDefault="00BD0C65">
            <w:pPr>
              <w:spacing w:line="276" w:lineRule="auto"/>
              <w:ind w:right="181" w:firstLine="0"/>
              <w:jc w:val="center"/>
              <w:rPr>
                <w:kern w:val="24"/>
                <w:sz w:val="20"/>
                <w:highlight w:val="yellow"/>
              </w:rPr>
            </w:pPr>
            <w:r w:rsidRPr="00630E33">
              <w:rPr>
                <w:color w:val="404040"/>
                <w:sz w:val="20"/>
              </w:rPr>
              <w:t>161.6</w:t>
            </w:r>
          </w:p>
        </w:tc>
        <w:tc>
          <w:tcPr>
            <w:tcW w:w="1357" w:type="dxa"/>
            <w:vAlign w:val="center"/>
          </w:tcPr>
          <w:p w14:paraId="5095D44C" w14:textId="77777777" w:rsidR="00BD0C65" w:rsidRPr="00630E33" w:rsidRDefault="00BD0C65">
            <w:pPr>
              <w:spacing w:line="276" w:lineRule="auto"/>
              <w:ind w:right="181" w:firstLine="0"/>
              <w:jc w:val="center"/>
              <w:rPr>
                <w:sz w:val="20"/>
              </w:rPr>
            </w:pPr>
            <w:r w:rsidRPr="00630E33">
              <w:rPr>
                <w:color w:val="404040"/>
                <w:sz w:val="20"/>
              </w:rPr>
              <w:t>78.3</w:t>
            </w:r>
          </w:p>
        </w:tc>
        <w:tc>
          <w:tcPr>
            <w:tcW w:w="1182" w:type="dxa"/>
            <w:vAlign w:val="center"/>
          </w:tcPr>
          <w:p w14:paraId="1EFE584E" w14:textId="77777777" w:rsidR="00BD0C65" w:rsidRPr="00630E33" w:rsidRDefault="00BD0C65">
            <w:pPr>
              <w:spacing w:line="276" w:lineRule="auto"/>
              <w:ind w:right="181" w:firstLine="0"/>
              <w:jc w:val="center"/>
              <w:rPr>
                <w:sz w:val="20"/>
              </w:rPr>
            </w:pPr>
            <w:r w:rsidRPr="00630E33">
              <w:rPr>
                <w:color w:val="404040"/>
                <w:sz w:val="20"/>
              </w:rPr>
              <w:t>-</w:t>
            </w:r>
          </w:p>
        </w:tc>
        <w:tc>
          <w:tcPr>
            <w:tcW w:w="1182" w:type="dxa"/>
            <w:vAlign w:val="center"/>
          </w:tcPr>
          <w:p w14:paraId="1E8E6302" w14:textId="77777777" w:rsidR="00BD0C65" w:rsidRPr="00630E33" w:rsidRDefault="00BD0C65">
            <w:pPr>
              <w:spacing w:line="276" w:lineRule="auto"/>
              <w:ind w:right="181" w:firstLine="0"/>
              <w:jc w:val="center"/>
              <w:rPr>
                <w:sz w:val="20"/>
              </w:rPr>
            </w:pPr>
            <w:r w:rsidRPr="00630E33">
              <w:rPr>
                <w:color w:val="404040"/>
                <w:sz w:val="20"/>
              </w:rPr>
              <w:t>70.2</w:t>
            </w:r>
          </w:p>
        </w:tc>
        <w:tc>
          <w:tcPr>
            <w:tcW w:w="1357" w:type="dxa"/>
            <w:vAlign w:val="center"/>
          </w:tcPr>
          <w:p w14:paraId="5778FFD1" w14:textId="77777777" w:rsidR="00BD0C65" w:rsidRPr="00630E33" w:rsidRDefault="00BD0C65">
            <w:pPr>
              <w:spacing w:line="276" w:lineRule="auto"/>
              <w:ind w:right="181" w:firstLine="0"/>
              <w:jc w:val="center"/>
              <w:rPr>
                <w:sz w:val="20"/>
              </w:rPr>
            </w:pPr>
            <w:r w:rsidRPr="00630E33">
              <w:rPr>
                <w:color w:val="404040"/>
                <w:sz w:val="20"/>
              </w:rPr>
              <w:t>310.0</w:t>
            </w:r>
          </w:p>
        </w:tc>
      </w:tr>
      <w:tr w:rsidR="00BD0C65" w:rsidRPr="00630E33" w14:paraId="308156E1" w14:textId="77777777">
        <w:trPr>
          <w:trHeight w:val="24"/>
        </w:trPr>
        <w:tc>
          <w:tcPr>
            <w:tcW w:w="1405" w:type="dxa"/>
            <w:tcBorders>
              <w:bottom w:val="single" w:sz="8" w:space="0" w:color="auto"/>
            </w:tcBorders>
            <w:vAlign w:val="center"/>
          </w:tcPr>
          <w:p w14:paraId="4FBD9A21" w14:textId="77777777" w:rsidR="00BD0C65" w:rsidRPr="00630E33" w:rsidRDefault="00BD0C65">
            <w:pPr>
              <w:spacing w:line="276" w:lineRule="auto"/>
              <w:ind w:left="179" w:firstLine="0"/>
              <w:jc w:val="center"/>
              <w:rPr>
                <w:kern w:val="24"/>
                <w:sz w:val="20"/>
              </w:rPr>
            </w:pPr>
            <w:r w:rsidRPr="00630E33">
              <w:rPr>
                <w:color w:val="404040"/>
                <w:sz w:val="20"/>
              </w:rPr>
              <w:t>Бусад</w:t>
            </w:r>
          </w:p>
        </w:tc>
        <w:tc>
          <w:tcPr>
            <w:tcW w:w="1262" w:type="dxa"/>
            <w:tcBorders>
              <w:bottom w:val="single" w:sz="8" w:space="0" w:color="auto"/>
            </w:tcBorders>
            <w:vAlign w:val="center"/>
          </w:tcPr>
          <w:p w14:paraId="37CEB6EF" w14:textId="77777777" w:rsidR="00BD0C65" w:rsidRPr="00630E33" w:rsidRDefault="00BD0C65">
            <w:pPr>
              <w:spacing w:line="276" w:lineRule="auto"/>
              <w:ind w:right="181" w:firstLine="0"/>
              <w:jc w:val="center"/>
              <w:rPr>
                <w:kern w:val="24"/>
                <w:sz w:val="20"/>
                <w:highlight w:val="yellow"/>
              </w:rPr>
            </w:pPr>
            <w:r w:rsidRPr="00630E33">
              <w:rPr>
                <w:color w:val="404040"/>
                <w:sz w:val="20"/>
              </w:rPr>
              <w:t>236.2</w:t>
            </w:r>
          </w:p>
        </w:tc>
        <w:tc>
          <w:tcPr>
            <w:tcW w:w="1357" w:type="dxa"/>
            <w:tcBorders>
              <w:bottom w:val="single" w:sz="8" w:space="0" w:color="auto"/>
            </w:tcBorders>
            <w:vAlign w:val="center"/>
          </w:tcPr>
          <w:p w14:paraId="104CCB97" w14:textId="77777777" w:rsidR="00BD0C65" w:rsidRPr="00630E33" w:rsidRDefault="00BD0C65">
            <w:pPr>
              <w:spacing w:line="276" w:lineRule="auto"/>
              <w:ind w:right="181" w:firstLine="0"/>
              <w:jc w:val="center"/>
              <w:rPr>
                <w:sz w:val="20"/>
              </w:rPr>
            </w:pPr>
            <w:r w:rsidRPr="00630E33">
              <w:rPr>
                <w:color w:val="404040"/>
                <w:sz w:val="20"/>
              </w:rPr>
              <w:t>135.4</w:t>
            </w:r>
          </w:p>
        </w:tc>
        <w:tc>
          <w:tcPr>
            <w:tcW w:w="1182" w:type="dxa"/>
            <w:tcBorders>
              <w:bottom w:val="single" w:sz="8" w:space="0" w:color="auto"/>
            </w:tcBorders>
            <w:vAlign w:val="center"/>
          </w:tcPr>
          <w:p w14:paraId="6D2B0E62" w14:textId="77777777" w:rsidR="00BD0C65" w:rsidRPr="00630E33" w:rsidRDefault="00BD0C65">
            <w:pPr>
              <w:spacing w:line="276" w:lineRule="auto"/>
              <w:ind w:right="181" w:firstLine="0"/>
              <w:jc w:val="center"/>
              <w:rPr>
                <w:sz w:val="20"/>
              </w:rPr>
            </w:pPr>
            <w:r w:rsidRPr="00630E33">
              <w:rPr>
                <w:color w:val="404040"/>
                <w:sz w:val="20"/>
              </w:rPr>
              <w:t>20.8</w:t>
            </w:r>
          </w:p>
        </w:tc>
        <w:tc>
          <w:tcPr>
            <w:tcW w:w="1182" w:type="dxa"/>
            <w:tcBorders>
              <w:bottom w:val="single" w:sz="8" w:space="0" w:color="auto"/>
            </w:tcBorders>
            <w:vAlign w:val="center"/>
          </w:tcPr>
          <w:p w14:paraId="27D3BE17" w14:textId="77777777" w:rsidR="00BD0C65" w:rsidRPr="00630E33" w:rsidRDefault="00BD0C65">
            <w:pPr>
              <w:spacing w:line="276" w:lineRule="auto"/>
              <w:ind w:right="181" w:firstLine="0"/>
              <w:jc w:val="center"/>
              <w:rPr>
                <w:sz w:val="20"/>
              </w:rPr>
            </w:pPr>
            <w:r w:rsidRPr="00630E33">
              <w:rPr>
                <w:color w:val="404040"/>
                <w:sz w:val="20"/>
              </w:rPr>
              <w:t>101.2</w:t>
            </w:r>
          </w:p>
        </w:tc>
        <w:tc>
          <w:tcPr>
            <w:tcW w:w="1357" w:type="dxa"/>
            <w:tcBorders>
              <w:bottom w:val="single" w:sz="8" w:space="0" w:color="auto"/>
            </w:tcBorders>
            <w:vAlign w:val="center"/>
          </w:tcPr>
          <w:p w14:paraId="01302ED5" w14:textId="77777777" w:rsidR="00BD0C65" w:rsidRPr="00630E33" w:rsidRDefault="00BD0C65">
            <w:pPr>
              <w:spacing w:line="276" w:lineRule="auto"/>
              <w:ind w:right="181" w:firstLine="0"/>
              <w:jc w:val="center"/>
              <w:rPr>
                <w:sz w:val="20"/>
              </w:rPr>
            </w:pPr>
            <w:r w:rsidRPr="00630E33">
              <w:rPr>
                <w:color w:val="404040"/>
                <w:sz w:val="20"/>
              </w:rPr>
              <w:t>493.5</w:t>
            </w:r>
          </w:p>
        </w:tc>
      </w:tr>
      <w:tr w:rsidR="00BD0C65" w:rsidRPr="00630E33" w14:paraId="15847F1F" w14:textId="77777777">
        <w:trPr>
          <w:trHeight w:val="58"/>
        </w:trPr>
        <w:tc>
          <w:tcPr>
            <w:tcW w:w="1405" w:type="dxa"/>
            <w:tcBorders>
              <w:top w:val="single" w:sz="8" w:space="0" w:color="auto"/>
              <w:bottom w:val="double" w:sz="4" w:space="0" w:color="auto"/>
            </w:tcBorders>
            <w:vAlign w:val="center"/>
          </w:tcPr>
          <w:p w14:paraId="6CEEC3BD" w14:textId="77777777" w:rsidR="00BD0C65" w:rsidRPr="00630E33" w:rsidRDefault="00BD0C65">
            <w:pPr>
              <w:spacing w:line="276" w:lineRule="auto"/>
              <w:ind w:left="179" w:firstLine="0"/>
              <w:jc w:val="center"/>
              <w:rPr>
                <w:b/>
                <w:bCs/>
                <w:kern w:val="24"/>
                <w:sz w:val="20"/>
              </w:rPr>
            </w:pPr>
            <w:r w:rsidRPr="00630E33">
              <w:rPr>
                <w:b/>
                <w:color w:val="000000"/>
                <w:sz w:val="20"/>
              </w:rPr>
              <w:t>Нийт</w:t>
            </w:r>
          </w:p>
        </w:tc>
        <w:tc>
          <w:tcPr>
            <w:tcW w:w="1262" w:type="dxa"/>
            <w:tcBorders>
              <w:top w:val="single" w:sz="8" w:space="0" w:color="auto"/>
              <w:bottom w:val="double" w:sz="4" w:space="0" w:color="auto"/>
            </w:tcBorders>
            <w:vAlign w:val="center"/>
          </w:tcPr>
          <w:p w14:paraId="1ED81260" w14:textId="77777777" w:rsidR="00BD0C65" w:rsidRPr="00630E33" w:rsidRDefault="00BD0C65">
            <w:pPr>
              <w:spacing w:line="276" w:lineRule="auto"/>
              <w:ind w:right="181" w:firstLine="0"/>
              <w:jc w:val="center"/>
              <w:rPr>
                <w:kern w:val="24"/>
                <w:sz w:val="20"/>
                <w:highlight w:val="yellow"/>
              </w:rPr>
            </w:pPr>
            <w:r w:rsidRPr="00630E33">
              <w:rPr>
                <w:b/>
                <w:bCs/>
                <w:color w:val="000000"/>
                <w:sz w:val="20"/>
              </w:rPr>
              <w:t>2,322.6</w:t>
            </w:r>
          </w:p>
        </w:tc>
        <w:tc>
          <w:tcPr>
            <w:tcW w:w="1357" w:type="dxa"/>
            <w:tcBorders>
              <w:top w:val="single" w:sz="8" w:space="0" w:color="auto"/>
              <w:bottom w:val="double" w:sz="4" w:space="0" w:color="auto"/>
            </w:tcBorders>
            <w:vAlign w:val="center"/>
          </w:tcPr>
          <w:p w14:paraId="6245AD89" w14:textId="77777777" w:rsidR="00BD0C65" w:rsidRPr="00630E33" w:rsidRDefault="00BD0C65">
            <w:pPr>
              <w:spacing w:line="276" w:lineRule="auto"/>
              <w:ind w:right="181" w:firstLine="0"/>
              <w:jc w:val="center"/>
              <w:rPr>
                <w:sz w:val="20"/>
              </w:rPr>
            </w:pPr>
            <w:r w:rsidRPr="00630E33">
              <w:rPr>
                <w:b/>
                <w:bCs/>
                <w:color w:val="000000"/>
                <w:sz w:val="20"/>
              </w:rPr>
              <w:t>1,733.6</w:t>
            </w:r>
          </w:p>
        </w:tc>
        <w:tc>
          <w:tcPr>
            <w:tcW w:w="1182" w:type="dxa"/>
            <w:tcBorders>
              <w:top w:val="single" w:sz="8" w:space="0" w:color="auto"/>
              <w:bottom w:val="double" w:sz="4" w:space="0" w:color="auto"/>
            </w:tcBorders>
            <w:vAlign w:val="center"/>
          </w:tcPr>
          <w:p w14:paraId="261F579C" w14:textId="77777777" w:rsidR="00BD0C65" w:rsidRPr="00630E33" w:rsidRDefault="00BD0C65">
            <w:pPr>
              <w:spacing w:line="276" w:lineRule="auto"/>
              <w:ind w:right="181" w:firstLine="0"/>
              <w:jc w:val="center"/>
              <w:rPr>
                <w:sz w:val="20"/>
              </w:rPr>
            </w:pPr>
            <w:r w:rsidRPr="00630E33">
              <w:rPr>
                <w:b/>
                <w:bCs/>
                <w:color w:val="000000"/>
                <w:sz w:val="20"/>
              </w:rPr>
              <w:t>238.4</w:t>
            </w:r>
          </w:p>
        </w:tc>
        <w:tc>
          <w:tcPr>
            <w:tcW w:w="1182" w:type="dxa"/>
            <w:tcBorders>
              <w:top w:val="single" w:sz="8" w:space="0" w:color="auto"/>
              <w:bottom w:val="double" w:sz="4" w:space="0" w:color="auto"/>
            </w:tcBorders>
            <w:vAlign w:val="center"/>
          </w:tcPr>
          <w:p w14:paraId="1B70B24C" w14:textId="77777777" w:rsidR="00BD0C65" w:rsidRPr="00630E33" w:rsidRDefault="00BD0C65">
            <w:pPr>
              <w:spacing w:line="276" w:lineRule="auto"/>
              <w:ind w:right="181" w:firstLine="0"/>
              <w:jc w:val="center"/>
              <w:rPr>
                <w:sz w:val="20"/>
              </w:rPr>
            </w:pPr>
            <w:r w:rsidRPr="00630E33">
              <w:rPr>
                <w:b/>
                <w:bCs/>
                <w:color w:val="000000"/>
                <w:sz w:val="20"/>
              </w:rPr>
              <w:t>614.9</w:t>
            </w:r>
          </w:p>
        </w:tc>
        <w:tc>
          <w:tcPr>
            <w:tcW w:w="1357" w:type="dxa"/>
            <w:tcBorders>
              <w:top w:val="single" w:sz="8" w:space="0" w:color="auto"/>
              <w:bottom w:val="double" w:sz="4" w:space="0" w:color="auto"/>
            </w:tcBorders>
            <w:vAlign w:val="center"/>
          </w:tcPr>
          <w:p w14:paraId="4D74D10B" w14:textId="77777777" w:rsidR="00BD0C65" w:rsidRPr="00630E33" w:rsidRDefault="00BD0C65">
            <w:pPr>
              <w:spacing w:line="276" w:lineRule="auto"/>
              <w:ind w:right="181" w:firstLine="0"/>
              <w:jc w:val="center"/>
              <w:rPr>
                <w:sz w:val="20"/>
              </w:rPr>
            </w:pPr>
            <w:r w:rsidRPr="00630E33">
              <w:rPr>
                <w:b/>
                <w:bCs/>
                <w:color w:val="000000"/>
                <w:sz w:val="20"/>
              </w:rPr>
              <w:t>4,909.5</w:t>
            </w:r>
          </w:p>
        </w:tc>
      </w:tr>
    </w:tbl>
    <w:bookmarkStart w:id="248" w:name="_Toc52194007"/>
    <w:bookmarkStart w:id="249" w:name="_Toc52320781"/>
    <w:bookmarkStart w:id="250" w:name="_Toc83772676"/>
    <w:bookmarkStart w:id="251" w:name="_Toc115134587"/>
    <w:bookmarkStart w:id="252" w:name="_Toc115322947"/>
    <w:p w14:paraId="170D7FDD" w14:textId="77777777" w:rsidR="00BD0C65" w:rsidRPr="00630E33" w:rsidRDefault="00BD0C65" w:rsidP="00BD0C65">
      <w:pPr>
        <w:pStyle w:val="Heading2"/>
        <w:numPr>
          <w:ilvl w:val="1"/>
          <w:numId w:val="12"/>
        </w:numPr>
        <w:spacing w:line="276" w:lineRule="auto"/>
        <w:ind w:left="851" w:hanging="425"/>
      </w:pPr>
      <w:r w:rsidRPr="00630E33">
        <w:rPr>
          <w:noProof/>
          <w:lang w:val="en-US" w:eastAsia="en-US"/>
        </w:rPr>
        <mc:AlternateContent>
          <mc:Choice Requires="wps">
            <w:drawing>
              <wp:anchor distT="0" distB="0" distL="114300" distR="114300" simplePos="0" relativeHeight="251658504" behindDoc="0" locked="0" layoutInCell="1" allowOverlap="1" wp14:anchorId="50DDED45" wp14:editId="6CE442A3">
                <wp:simplePos x="0" y="0"/>
                <wp:positionH relativeFrom="margin">
                  <wp:posOffset>-59690</wp:posOffset>
                </wp:positionH>
                <wp:positionV relativeFrom="paragraph">
                  <wp:posOffset>220650</wp:posOffset>
                </wp:positionV>
                <wp:extent cx="123930" cy="119062"/>
                <wp:effectExtent l="0" t="0" r="28575" b="14605"/>
                <wp:wrapNone/>
                <wp:docPr id="47" name="Flowchart: Connector 47"/>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189869" id="Flowchart: Connector 47" o:spid="_x0000_s1026" type="#_x0000_t120" style="position:absolute;margin-left:-4.7pt;margin-top:17.35pt;width:9.75pt;height:9.35pt;z-index:251658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" fillcolor="#fdb911" strokecolor="#173276" strokeweight="1pt">
                <v:stroke joinstyle="miter"/>
                <w10:wrap anchorx="margin"/>
              </v:shape>
            </w:pict>
          </mc:Fallback>
        </mc:AlternateContent>
      </w:r>
      <w:r w:rsidRPr="00630E33">
        <w:t>Татварын орлого</w:t>
      </w:r>
      <w:bookmarkEnd w:id="248"/>
      <w:bookmarkEnd w:id="249"/>
      <w:bookmarkEnd w:id="250"/>
      <w:bookmarkEnd w:id="251"/>
      <w:bookmarkEnd w:id="252"/>
    </w:p>
    <w:p w14:paraId="7BEEEC37" w14:textId="77777777" w:rsidR="00BD0C65" w:rsidRPr="00630E33" w:rsidRDefault="00BD0C65" w:rsidP="00BD0C65">
      <w:pPr>
        <w:pStyle w:val="ListParagraph"/>
        <w:spacing w:line="276" w:lineRule="auto"/>
        <w:ind w:left="426" w:firstLine="567"/>
      </w:pPr>
      <w:r w:rsidRPr="00630E33">
        <w:t xml:space="preserve">Ирэх 2023 онд </w:t>
      </w:r>
      <w:r>
        <w:t>нийт</w:t>
      </w:r>
      <w:r w:rsidRPr="00630E33">
        <w:t xml:space="preserve"> татварын </w:t>
      </w:r>
      <w:r w:rsidRPr="008403CB">
        <w:t>орлог</w:t>
      </w:r>
      <w:r>
        <w:t xml:space="preserve">о 2022 оны батлагдсан дүнгээс </w:t>
      </w:r>
      <w:r w:rsidRPr="002B7896">
        <w:t>25.</w:t>
      </w:r>
      <w:r w:rsidRPr="00117F55">
        <w:t>2</w:t>
      </w:r>
      <w:r>
        <w:t xml:space="preserve"> хувиар нэмэгдэж,</w:t>
      </w:r>
      <w:r w:rsidRPr="002625D4">
        <w:t xml:space="preserve"> </w:t>
      </w:r>
      <w:r w:rsidRPr="002625D4">
        <w:rPr>
          <w:szCs w:val="24"/>
          <w:lang w:eastAsia="en-US"/>
        </w:rPr>
        <w:t>17.0</w:t>
      </w:r>
      <w:r w:rsidRPr="00630E33">
        <w:rPr>
          <w:bCs/>
          <w:szCs w:val="24"/>
          <w:lang w:eastAsia="en-US"/>
        </w:rPr>
        <w:t xml:space="preserve"> их наяд төгрөгт хүрэхээр тооц</w:t>
      </w:r>
      <w:r>
        <w:rPr>
          <w:bCs/>
          <w:szCs w:val="24"/>
          <w:lang w:eastAsia="en-US"/>
        </w:rPr>
        <w:t>сон</w:t>
      </w:r>
      <w:r w:rsidRPr="00630E33">
        <w:rPr>
          <w:bCs/>
          <w:szCs w:val="24"/>
          <w:lang w:eastAsia="en-US"/>
        </w:rPr>
        <w:t xml:space="preserve">. </w:t>
      </w:r>
      <w:r w:rsidRPr="002625D4">
        <w:rPr>
          <w:bCs/>
          <w:szCs w:val="24"/>
          <w:lang w:eastAsia="en-US"/>
        </w:rPr>
        <w:t>Үү</w:t>
      </w:r>
      <w:r>
        <w:rPr>
          <w:bCs/>
          <w:szCs w:val="24"/>
          <w:lang w:eastAsia="en-US"/>
        </w:rPr>
        <w:t>нээс</w:t>
      </w:r>
      <w:r w:rsidRPr="00630E33">
        <w:rPr>
          <w:bCs/>
          <w:szCs w:val="24"/>
          <w:lang w:eastAsia="en-US"/>
        </w:rPr>
        <w:t xml:space="preserve"> </w:t>
      </w:r>
      <w:r w:rsidRPr="00BE6C5C">
        <w:rPr>
          <w:szCs w:val="24"/>
          <w:lang w:eastAsia="en-US"/>
        </w:rPr>
        <w:t>26.</w:t>
      </w:r>
      <w:r w:rsidRPr="00117F55">
        <w:rPr>
          <w:szCs w:val="24"/>
          <w:lang w:eastAsia="en-US"/>
        </w:rPr>
        <w:t>5</w:t>
      </w:r>
      <w:r w:rsidRPr="00630E33">
        <w:rPr>
          <w:bCs/>
          <w:szCs w:val="24"/>
          <w:lang w:eastAsia="en-US"/>
        </w:rPr>
        <w:t xml:space="preserve"> хувь </w:t>
      </w:r>
      <w:r>
        <w:rPr>
          <w:bCs/>
          <w:szCs w:val="24"/>
          <w:lang w:eastAsia="en-US"/>
        </w:rPr>
        <w:t xml:space="preserve">буюу </w:t>
      </w:r>
      <w:r w:rsidRPr="00BE6C5C">
        <w:rPr>
          <w:szCs w:val="24"/>
        </w:rPr>
        <w:t>4,</w:t>
      </w:r>
      <w:r>
        <w:rPr>
          <w:szCs w:val="24"/>
        </w:rPr>
        <w:t>5</w:t>
      </w:r>
      <w:r w:rsidRPr="00117F55">
        <w:rPr>
          <w:szCs w:val="24"/>
        </w:rPr>
        <w:t>30</w:t>
      </w:r>
      <w:r w:rsidRPr="00BE6C5C">
        <w:rPr>
          <w:szCs w:val="24"/>
        </w:rPr>
        <w:t>.0</w:t>
      </w:r>
      <w:r w:rsidRPr="00630E33">
        <w:rPr>
          <w:bCs/>
          <w:szCs w:val="24"/>
          <w:lang w:eastAsia="en-US"/>
        </w:rPr>
        <w:t xml:space="preserve"> тэрбум төгрөгийг нэмэгдсэн өртгийн албан </w:t>
      </w:r>
      <w:r w:rsidRPr="002625D4">
        <w:rPr>
          <w:bCs/>
          <w:szCs w:val="24"/>
          <w:lang w:eastAsia="en-US"/>
        </w:rPr>
        <w:t>татвар</w:t>
      </w:r>
      <w:r>
        <w:rPr>
          <w:bCs/>
          <w:szCs w:val="24"/>
          <w:lang w:eastAsia="en-US"/>
        </w:rPr>
        <w:t>ын орлого</w:t>
      </w:r>
      <w:r w:rsidRPr="002625D4">
        <w:rPr>
          <w:bCs/>
          <w:szCs w:val="24"/>
          <w:lang w:eastAsia="en-US"/>
        </w:rPr>
        <w:t xml:space="preserve">, </w:t>
      </w:r>
      <w:r w:rsidRPr="00BE6C5C">
        <w:rPr>
          <w:szCs w:val="24"/>
          <w:lang w:eastAsia="en-US"/>
        </w:rPr>
        <w:t>21.</w:t>
      </w:r>
      <w:r w:rsidRPr="002625D4">
        <w:rPr>
          <w:szCs w:val="24"/>
          <w:lang w:eastAsia="en-US"/>
        </w:rPr>
        <w:t>1</w:t>
      </w:r>
      <w:r w:rsidRPr="003F5DC1">
        <w:rPr>
          <w:bCs/>
          <w:szCs w:val="24"/>
          <w:lang w:eastAsia="en-US"/>
        </w:rPr>
        <w:t xml:space="preserve"> </w:t>
      </w:r>
      <w:r w:rsidRPr="0088309A">
        <w:rPr>
          <w:bCs/>
          <w:szCs w:val="24"/>
          <w:lang w:eastAsia="en-US"/>
        </w:rPr>
        <w:t>хув</w:t>
      </w:r>
      <w:r>
        <w:rPr>
          <w:bCs/>
          <w:szCs w:val="24"/>
          <w:lang w:eastAsia="en-US"/>
        </w:rPr>
        <w:t xml:space="preserve">ь буюу </w:t>
      </w:r>
      <w:r w:rsidRPr="00BE6C5C">
        <w:rPr>
          <w:szCs w:val="24"/>
        </w:rPr>
        <w:t>3,597.</w:t>
      </w:r>
      <w:r w:rsidRPr="002B7896">
        <w:rPr>
          <w:szCs w:val="24"/>
        </w:rPr>
        <w:t>3</w:t>
      </w:r>
      <w:r w:rsidRPr="00630E33">
        <w:rPr>
          <w:szCs w:val="24"/>
        </w:rPr>
        <w:t xml:space="preserve"> тэрбум төгрөгийг </w:t>
      </w:r>
      <w:r w:rsidRPr="00630E33">
        <w:rPr>
          <w:bCs/>
          <w:szCs w:val="24"/>
          <w:lang w:eastAsia="en-US"/>
        </w:rPr>
        <w:t xml:space="preserve">нийгмийн даатгалын шимтгэлийн орлого, </w:t>
      </w:r>
      <w:r w:rsidRPr="00BE6C5C">
        <w:rPr>
          <w:szCs w:val="24"/>
          <w:lang w:eastAsia="en-US"/>
        </w:rPr>
        <w:t>20.</w:t>
      </w:r>
      <w:r w:rsidRPr="00117F55">
        <w:rPr>
          <w:szCs w:val="24"/>
          <w:lang w:eastAsia="en-US"/>
        </w:rPr>
        <w:t>6</w:t>
      </w:r>
      <w:r w:rsidRPr="00630E33">
        <w:rPr>
          <w:bCs/>
          <w:szCs w:val="24"/>
          <w:lang w:eastAsia="en-US"/>
        </w:rPr>
        <w:t xml:space="preserve"> хувь </w:t>
      </w:r>
      <w:r>
        <w:rPr>
          <w:bCs/>
          <w:szCs w:val="24"/>
          <w:lang w:eastAsia="en-US"/>
        </w:rPr>
        <w:t xml:space="preserve">буюу </w:t>
      </w:r>
      <w:r w:rsidRPr="00BE6C5C">
        <w:rPr>
          <w:szCs w:val="24"/>
        </w:rPr>
        <w:t>3,</w:t>
      </w:r>
      <w:r w:rsidRPr="00117F55">
        <w:rPr>
          <w:szCs w:val="24"/>
        </w:rPr>
        <w:t>509</w:t>
      </w:r>
      <w:r w:rsidRPr="002625D4">
        <w:rPr>
          <w:szCs w:val="24"/>
        </w:rPr>
        <w:t>.</w:t>
      </w:r>
      <w:r w:rsidRPr="00117F55">
        <w:rPr>
          <w:szCs w:val="24"/>
        </w:rPr>
        <w:t>7</w:t>
      </w:r>
      <w:r w:rsidRPr="00630E33">
        <w:rPr>
          <w:bCs/>
          <w:szCs w:val="24"/>
          <w:lang w:eastAsia="en-US"/>
        </w:rPr>
        <w:t xml:space="preserve"> орлогын албан </w:t>
      </w:r>
      <w:r w:rsidRPr="002625D4">
        <w:rPr>
          <w:bCs/>
          <w:szCs w:val="24"/>
          <w:lang w:eastAsia="en-US"/>
        </w:rPr>
        <w:t>татвар</w:t>
      </w:r>
      <w:r>
        <w:rPr>
          <w:bCs/>
          <w:szCs w:val="24"/>
          <w:lang w:eastAsia="en-US"/>
        </w:rPr>
        <w:t>ын орлого</w:t>
      </w:r>
      <w:r w:rsidRPr="00630E33">
        <w:rPr>
          <w:bCs/>
          <w:szCs w:val="24"/>
          <w:lang w:eastAsia="en-US"/>
        </w:rPr>
        <w:t xml:space="preserve">, </w:t>
      </w:r>
      <w:r w:rsidRPr="00BE6C5C">
        <w:rPr>
          <w:szCs w:val="24"/>
          <w:lang w:eastAsia="en-US"/>
        </w:rPr>
        <w:t>8.</w:t>
      </w:r>
      <w:r>
        <w:rPr>
          <w:bCs/>
          <w:szCs w:val="24"/>
          <w:lang w:eastAsia="en-US"/>
        </w:rPr>
        <w:t>9</w:t>
      </w:r>
      <w:r w:rsidRPr="00630E33">
        <w:rPr>
          <w:bCs/>
          <w:szCs w:val="24"/>
          <w:lang w:eastAsia="en-US"/>
        </w:rPr>
        <w:t xml:space="preserve"> хувь </w:t>
      </w:r>
      <w:r>
        <w:rPr>
          <w:bCs/>
          <w:szCs w:val="24"/>
          <w:lang w:eastAsia="en-US"/>
        </w:rPr>
        <w:t xml:space="preserve">буюу </w:t>
      </w:r>
      <w:r w:rsidRPr="00BE6C5C">
        <w:rPr>
          <w:szCs w:val="24"/>
        </w:rPr>
        <w:t>1,</w:t>
      </w:r>
      <w:r w:rsidRPr="002625D4">
        <w:rPr>
          <w:szCs w:val="24"/>
        </w:rPr>
        <w:t>5</w:t>
      </w:r>
      <w:r>
        <w:rPr>
          <w:szCs w:val="24"/>
        </w:rPr>
        <w:t>2</w:t>
      </w:r>
      <w:r w:rsidRPr="00117F55">
        <w:rPr>
          <w:szCs w:val="24"/>
        </w:rPr>
        <w:t>0</w:t>
      </w:r>
      <w:r w:rsidRPr="00BE6C5C">
        <w:rPr>
          <w:szCs w:val="24"/>
        </w:rPr>
        <w:t>.0</w:t>
      </w:r>
      <w:r w:rsidRPr="00630E33">
        <w:rPr>
          <w:szCs w:val="24"/>
        </w:rPr>
        <w:t xml:space="preserve"> тэрбум төгрөгийг </w:t>
      </w:r>
      <w:r w:rsidRPr="00630E33">
        <w:rPr>
          <w:bCs/>
          <w:szCs w:val="24"/>
          <w:lang w:eastAsia="en-US"/>
        </w:rPr>
        <w:t xml:space="preserve">гадаад үйл ажиллагааны орлого, </w:t>
      </w:r>
      <w:r w:rsidRPr="00BE6C5C">
        <w:rPr>
          <w:szCs w:val="24"/>
          <w:lang w:eastAsia="en-US"/>
        </w:rPr>
        <w:t>5.</w:t>
      </w:r>
      <w:r>
        <w:rPr>
          <w:bCs/>
          <w:szCs w:val="24"/>
          <w:lang w:eastAsia="en-US"/>
        </w:rPr>
        <w:t>7</w:t>
      </w:r>
      <w:r w:rsidRPr="00630E33">
        <w:rPr>
          <w:bCs/>
          <w:szCs w:val="24"/>
          <w:lang w:eastAsia="en-US"/>
        </w:rPr>
        <w:t xml:space="preserve"> хувь</w:t>
      </w:r>
      <w:r>
        <w:rPr>
          <w:bCs/>
          <w:szCs w:val="24"/>
          <w:lang w:eastAsia="en-US"/>
        </w:rPr>
        <w:t xml:space="preserve"> буюу</w:t>
      </w:r>
      <w:r w:rsidRPr="00630E33">
        <w:rPr>
          <w:bCs/>
          <w:szCs w:val="24"/>
          <w:lang w:eastAsia="en-US"/>
        </w:rPr>
        <w:t xml:space="preserve"> </w:t>
      </w:r>
      <w:r w:rsidRPr="00BE6C5C">
        <w:rPr>
          <w:szCs w:val="24"/>
        </w:rPr>
        <w:t>966.0</w:t>
      </w:r>
      <w:r w:rsidRPr="00630E33">
        <w:rPr>
          <w:szCs w:val="24"/>
        </w:rPr>
        <w:t xml:space="preserve"> тэрб</w:t>
      </w:r>
      <w:r w:rsidRPr="00630E33">
        <w:rPr>
          <w:bCs/>
          <w:szCs w:val="24"/>
          <w:lang w:eastAsia="en-US"/>
        </w:rPr>
        <w:t>ум төгрөгийг онцгой албан татварын орлого, үлдсэн хэсгийг бусад татварын орлого бүрдүүлж байна.</w:t>
      </w:r>
    </w:p>
    <w:p w14:paraId="60488971" w14:textId="3A893F7B" w:rsidR="00BD0C65" w:rsidRPr="007B7198" w:rsidRDefault="007B7198" w:rsidP="007B7198">
      <w:pPr>
        <w:pStyle w:val="Caption"/>
        <w:keepNext/>
        <w:ind w:left="284" w:firstLine="0"/>
        <w:rPr>
          <w:color w:val="002060"/>
        </w:rPr>
      </w:pPr>
      <w:bookmarkStart w:id="253" w:name="_Toc115288791"/>
      <w:r w:rsidRPr="00F36A1C">
        <w:rPr>
          <w:noProof/>
          <w:color w:val="FFFFFF" w:themeColor="background1"/>
          <w:lang w:val="en-US" w:eastAsia="en-US"/>
        </w:rPr>
        <w:drawing>
          <wp:anchor distT="0" distB="0" distL="114300" distR="114300" simplePos="0" relativeHeight="251658597" behindDoc="0" locked="0" layoutInCell="1" allowOverlap="1" wp14:anchorId="0BDD4780" wp14:editId="3269C69E">
            <wp:simplePos x="0" y="0"/>
            <wp:positionH relativeFrom="column">
              <wp:posOffset>371475</wp:posOffset>
            </wp:positionH>
            <wp:positionV relativeFrom="paragraph">
              <wp:posOffset>132715</wp:posOffset>
            </wp:positionV>
            <wp:extent cx="3840480" cy="2124075"/>
            <wp:effectExtent l="0" t="0" r="7620" b="9525"/>
            <wp:wrapTopAndBottom/>
            <wp:docPr id="89" name="Chart 89">
              <a:extLst xmlns:a="http://schemas.openxmlformats.org/drawingml/2006/main">
                <a:ext uri="{FF2B5EF4-FFF2-40B4-BE49-F238E27FC236}">
                  <a16:creationId xmlns:a16="http://schemas.microsoft.com/office/drawing/2014/main" id="{B7FA19B8-8928-69FC-5F50-942BD96F47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00BD0C65" w:rsidRPr="00117F55">
        <w:rPr>
          <w:color w:val="002060"/>
        </w:rPr>
        <w:t xml:space="preserve">          </w:t>
      </w:r>
      <w:bookmarkStart w:id="254" w:name="_Toc115323165"/>
      <w:r w:rsidR="00BD0C65" w:rsidRPr="002625D4">
        <w:rPr>
          <w:color w:val="002060"/>
        </w:rPr>
        <w:t>График 3.</w:t>
      </w:r>
      <w:r w:rsidR="00BD0C65" w:rsidRPr="002625D4">
        <w:rPr>
          <w:color w:val="002060"/>
        </w:rPr>
        <w:fldChar w:fldCharType="begin"/>
      </w:r>
      <w:r w:rsidR="00BD0C65" w:rsidRPr="002625D4">
        <w:rPr>
          <w:color w:val="002060"/>
        </w:rPr>
        <w:instrText xml:space="preserve"> SEQ График \* ARABIC </w:instrText>
      </w:r>
      <w:r w:rsidR="00BD0C65" w:rsidRPr="002625D4">
        <w:rPr>
          <w:color w:val="002060"/>
        </w:rPr>
        <w:fldChar w:fldCharType="separate"/>
      </w:r>
      <w:r w:rsidR="00334920">
        <w:rPr>
          <w:noProof/>
          <w:color w:val="002060"/>
        </w:rPr>
        <w:t>19</w:t>
      </w:r>
      <w:r w:rsidR="00BD0C65" w:rsidRPr="002625D4">
        <w:rPr>
          <w:color w:val="002060"/>
        </w:rPr>
        <w:fldChar w:fldCharType="end"/>
      </w:r>
      <w:r w:rsidR="00BD0C65" w:rsidRPr="002625D4">
        <w:rPr>
          <w:color w:val="002060"/>
        </w:rPr>
        <w:t>. Төсвийн орлого, төрлөөр</w:t>
      </w:r>
      <w:bookmarkEnd w:id="253"/>
      <w:bookmarkEnd w:id="254"/>
    </w:p>
    <w:bookmarkStart w:id="255" w:name="_Toc115134588"/>
    <w:bookmarkStart w:id="256" w:name="_Toc115322948"/>
    <w:p w14:paraId="59CDA44B" w14:textId="7685A0EC" w:rsidR="00BD0C65" w:rsidRPr="00630E33" w:rsidRDefault="007B7198" w:rsidP="00BD0C65">
      <w:pPr>
        <w:pStyle w:val="Heading3"/>
        <w:numPr>
          <w:ilvl w:val="2"/>
          <w:numId w:val="12"/>
        </w:numPr>
        <w:spacing w:line="276" w:lineRule="auto"/>
        <w:ind w:left="993" w:hanging="567"/>
        <w:jc w:val="both"/>
        <w:rPr>
          <w:b/>
        </w:rPr>
      </w:pPr>
      <w:r w:rsidRPr="00630E33">
        <w:rPr>
          <w:noProof/>
          <w:lang w:val="en-US" w:eastAsia="en-US"/>
        </w:rPr>
        <mc:AlternateContent>
          <mc:Choice Requires="wps">
            <w:drawing>
              <wp:anchor distT="0" distB="0" distL="114300" distR="114300" simplePos="0" relativeHeight="251658511" behindDoc="0" locked="0" layoutInCell="1" allowOverlap="1" wp14:anchorId="5AB06955" wp14:editId="4D95DC43">
                <wp:simplePos x="0" y="0"/>
                <wp:positionH relativeFrom="column">
                  <wp:posOffset>-41437</wp:posOffset>
                </wp:positionH>
                <wp:positionV relativeFrom="paragraph">
                  <wp:posOffset>2282825</wp:posOffset>
                </wp:positionV>
                <wp:extent cx="90592" cy="90487"/>
                <wp:effectExtent l="0" t="0" r="24130" b="24130"/>
                <wp:wrapNone/>
                <wp:docPr id="2019233395" name="Flowchart: Connector 2019233395"/>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4CA6F6" id="Flowchart: Connector 2019233395" o:spid="_x0000_s1026" type="#_x0000_t120" style="position:absolute;margin-left:-3.25pt;margin-top:179.75pt;width:7.15pt;height:7.1pt;z-index:251658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" fillcolor="#fdb911" strokecolor="#173276" strokeweight="1pt">
                <v:stroke joinstyle="miter"/>
              </v:shape>
            </w:pict>
          </mc:Fallback>
        </mc:AlternateContent>
      </w:r>
      <w:r w:rsidR="00BD0C65" w:rsidRPr="00630E33">
        <w:rPr>
          <w:b/>
        </w:rPr>
        <w:t>Аж ахуйн нэгжийн орлогын албан татвар</w:t>
      </w:r>
      <w:bookmarkEnd w:id="255"/>
      <w:bookmarkEnd w:id="256"/>
    </w:p>
    <w:p w14:paraId="4124AED5" w14:textId="7CDE4839" w:rsidR="00BD0C65" w:rsidRPr="00630E33" w:rsidRDefault="00BD0C65" w:rsidP="00BD0C65">
      <w:pPr>
        <w:pStyle w:val="Caption"/>
        <w:tabs>
          <w:tab w:val="left" w:pos="709"/>
          <w:tab w:val="left" w:pos="851"/>
          <w:tab w:val="num" w:pos="993"/>
        </w:tabs>
        <w:spacing w:before="240" w:line="276" w:lineRule="auto"/>
        <w:ind w:left="426" w:firstLine="560"/>
        <w:rPr>
          <w:b w:val="0"/>
          <w:i w:val="0"/>
          <w:sz w:val="24"/>
          <w:szCs w:val="20"/>
        </w:rPr>
      </w:pPr>
      <w:r w:rsidRPr="00630E33">
        <w:rPr>
          <w:b w:val="0"/>
          <w:i w:val="0"/>
          <w:sz w:val="24"/>
          <w:szCs w:val="20"/>
        </w:rPr>
        <w:t xml:space="preserve">Аж ахуйн нэгжийн орлогын албан татварын орлогын төсөөллийг макро эдийн засгийн үндсэн үзүүлэлтүүд болон уул уурхайн гол нэр төрлийн эрдэс бүтээгдэхүүний үнэ, биет хэмжээ, өмнөх жилүүдийн аж ахуйн нэгжийн тайлангийн үзүүлэлтэд үндэслэн </w:t>
      </w:r>
      <w:r>
        <w:rPr>
          <w:b w:val="0"/>
          <w:i w:val="0"/>
          <w:sz w:val="24"/>
          <w:szCs w:val="20"/>
        </w:rPr>
        <w:t xml:space="preserve">тооцлоо. </w:t>
      </w:r>
    </w:p>
    <w:p w14:paraId="2B18CDAF" w14:textId="44BBF61C" w:rsidR="00BD0C65" w:rsidRPr="0048418E" w:rsidRDefault="00BD0C65" w:rsidP="00BD0C65">
      <w:pPr>
        <w:pStyle w:val="Caption"/>
        <w:tabs>
          <w:tab w:val="left" w:pos="709"/>
          <w:tab w:val="left" w:pos="851"/>
          <w:tab w:val="num" w:pos="993"/>
        </w:tabs>
        <w:spacing w:before="240" w:line="276" w:lineRule="auto"/>
        <w:ind w:left="426" w:firstLine="560"/>
        <w:rPr>
          <w:b w:val="0"/>
          <w:i w:val="0"/>
          <w:sz w:val="24"/>
          <w:szCs w:val="20"/>
        </w:rPr>
      </w:pPr>
      <w:r w:rsidRPr="00630E33">
        <w:rPr>
          <w:b w:val="0"/>
          <w:i w:val="0"/>
          <w:sz w:val="24"/>
          <w:szCs w:val="20"/>
        </w:rPr>
        <w:lastRenderedPageBreak/>
        <w:t xml:space="preserve">Ирэх онд эдийн засгийн үндсэн үзүүлэлтүүд сэргэж, уул уурхайн экспорт өсөх хандлагатай </w:t>
      </w:r>
      <w:r w:rsidRPr="002625D4">
        <w:rPr>
          <w:b w:val="0"/>
          <w:i w:val="0"/>
          <w:sz w:val="24"/>
          <w:szCs w:val="20"/>
        </w:rPr>
        <w:t>бай</w:t>
      </w:r>
      <w:r>
        <w:rPr>
          <w:b w:val="0"/>
          <w:i w:val="0"/>
          <w:sz w:val="24"/>
          <w:szCs w:val="20"/>
        </w:rPr>
        <w:t>на.</w:t>
      </w:r>
      <w:r w:rsidRPr="002625D4">
        <w:rPr>
          <w:b w:val="0"/>
          <w:i w:val="0"/>
          <w:sz w:val="24"/>
          <w:szCs w:val="20"/>
        </w:rPr>
        <w:t xml:space="preserve"> </w:t>
      </w:r>
      <w:r>
        <w:rPr>
          <w:b w:val="0"/>
          <w:i w:val="0"/>
          <w:sz w:val="24"/>
          <w:szCs w:val="20"/>
        </w:rPr>
        <w:t>А</w:t>
      </w:r>
      <w:r w:rsidRPr="002625D4">
        <w:rPr>
          <w:b w:val="0"/>
          <w:i w:val="0"/>
          <w:sz w:val="24"/>
          <w:szCs w:val="20"/>
        </w:rPr>
        <w:t>ж</w:t>
      </w:r>
      <w:r w:rsidRPr="00630E33">
        <w:rPr>
          <w:b w:val="0"/>
          <w:i w:val="0"/>
          <w:sz w:val="24"/>
          <w:szCs w:val="20"/>
        </w:rPr>
        <w:t xml:space="preserve"> ахуйн нэгжийн орлогын албан татварын </w:t>
      </w:r>
      <w:r w:rsidRPr="008403CB">
        <w:rPr>
          <w:b w:val="0"/>
          <w:i w:val="0"/>
          <w:sz w:val="24"/>
          <w:szCs w:val="20"/>
        </w:rPr>
        <w:t>орлог</w:t>
      </w:r>
      <w:r>
        <w:rPr>
          <w:b w:val="0"/>
          <w:i w:val="0"/>
          <w:sz w:val="24"/>
          <w:szCs w:val="20"/>
        </w:rPr>
        <w:t xml:space="preserve">о 2022 оны батлагдсан түвшинтэй харьцуулахад </w:t>
      </w:r>
      <w:r w:rsidRPr="00DC33F2">
        <w:rPr>
          <w:b w:val="0"/>
          <w:i w:val="0"/>
          <w:sz w:val="24"/>
          <w:szCs w:val="20"/>
        </w:rPr>
        <w:t>13.6</w:t>
      </w:r>
      <w:r>
        <w:rPr>
          <w:b w:val="0"/>
          <w:i w:val="0"/>
          <w:sz w:val="24"/>
          <w:szCs w:val="20"/>
        </w:rPr>
        <w:t xml:space="preserve"> хувиар </w:t>
      </w:r>
      <w:r w:rsidRPr="00F36A1C">
        <w:rPr>
          <w:b w:val="0"/>
          <w:i w:val="0"/>
          <w:sz w:val="24"/>
          <w:szCs w:val="20"/>
        </w:rPr>
        <w:t>өсөж</w:t>
      </w:r>
      <w:r>
        <w:rPr>
          <w:b w:val="0"/>
          <w:i w:val="0"/>
          <w:sz w:val="24"/>
          <w:szCs w:val="20"/>
        </w:rPr>
        <w:t xml:space="preserve">, </w:t>
      </w:r>
      <w:r w:rsidRPr="008403CB">
        <w:rPr>
          <w:b w:val="0"/>
          <w:i w:val="0"/>
          <w:sz w:val="24"/>
          <w:szCs w:val="20"/>
        </w:rPr>
        <w:t>2,400</w:t>
      </w:r>
      <w:r w:rsidRPr="002B7896">
        <w:rPr>
          <w:b w:val="0"/>
          <w:i w:val="0"/>
          <w:sz w:val="24"/>
          <w:szCs w:val="20"/>
        </w:rPr>
        <w:t>.0</w:t>
      </w:r>
      <w:r w:rsidRPr="008403CB">
        <w:rPr>
          <w:b w:val="0"/>
          <w:i w:val="0"/>
          <w:sz w:val="24"/>
          <w:szCs w:val="20"/>
        </w:rPr>
        <w:t xml:space="preserve"> тэрбум төгрөг</w:t>
      </w:r>
      <w:r>
        <w:rPr>
          <w:b w:val="0"/>
          <w:i w:val="0"/>
          <w:sz w:val="24"/>
          <w:szCs w:val="20"/>
        </w:rPr>
        <w:t>т хүрэхээр</w:t>
      </w:r>
      <w:r w:rsidRPr="00630E33">
        <w:rPr>
          <w:b w:val="0"/>
          <w:i w:val="0"/>
          <w:sz w:val="24"/>
          <w:szCs w:val="20"/>
        </w:rPr>
        <w:t xml:space="preserve"> байна. </w:t>
      </w:r>
    </w:p>
    <w:p w14:paraId="71976D2A" w14:textId="77777777" w:rsidR="00BD0C65" w:rsidRPr="00630E33" w:rsidRDefault="00BD0C65" w:rsidP="00BD0C65">
      <w:pPr>
        <w:spacing w:after="0" w:line="276" w:lineRule="auto"/>
        <w:ind w:left="180" w:firstLine="0"/>
        <w:jc w:val="center"/>
        <w:textAlignment w:val="baseline"/>
        <w:rPr>
          <w:szCs w:val="24"/>
          <w:lang w:eastAsia="en-US"/>
        </w:rPr>
      </w:pPr>
      <w:r>
        <w:rPr>
          <w:noProof/>
          <w:lang w:val="en-US" w:eastAsia="en-US"/>
        </w:rPr>
        <mc:AlternateContent>
          <mc:Choice Requires="wps">
            <w:drawing>
              <wp:anchor distT="0" distB="0" distL="114300" distR="114300" simplePos="0" relativeHeight="251658551" behindDoc="0" locked="0" layoutInCell="1" allowOverlap="1" wp14:anchorId="0B37B711" wp14:editId="7376C849">
                <wp:simplePos x="0" y="0"/>
                <wp:positionH relativeFrom="column">
                  <wp:posOffset>377367</wp:posOffset>
                </wp:positionH>
                <wp:positionV relativeFrom="paragraph">
                  <wp:posOffset>109677</wp:posOffset>
                </wp:positionV>
                <wp:extent cx="4784090" cy="265430"/>
                <wp:effectExtent l="0" t="0" r="0" b="1270"/>
                <wp:wrapSquare wrapText="bothSides"/>
                <wp:docPr id="2019233396" name="Text Box 2019233396"/>
                <wp:cNvGraphicFramePr/>
                <a:graphic xmlns:a="http://schemas.openxmlformats.org/drawingml/2006/main">
                  <a:graphicData uri="http://schemas.microsoft.com/office/word/2010/wordprocessingShape">
                    <wps:wsp>
                      <wps:cNvSpPr txBox="1"/>
                      <wps:spPr>
                        <a:xfrm>
                          <a:off x="0" y="0"/>
                          <a:ext cx="4784090" cy="265430"/>
                        </a:xfrm>
                        <a:prstGeom prst="rect">
                          <a:avLst/>
                        </a:prstGeom>
                        <a:solidFill>
                          <a:prstClr val="white"/>
                        </a:solidFill>
                        <a:ln>
                          <a:noFill/>
                        </a:ln>
                      </wps:spPr>
                      <wps:txbx>
                        <w:txbxContent>
                          <w:p w14:paraId="5782BD82" w14:textId="417BCA83" w:rsidR="00334920" w:rsidRPr="00C96653" w:rsidRDefault="00334920" w:rsidP="00BD0C65">
                            <w:pPr>
                              <w:pStyle w:val="Caption"/>
                              <w:ind w:firstLine="0"/>
                              <w:rPr>
                                <w:color w:val="002060"/>
                              </w:rPr>
                            </w:pPr>
                            <w:bookmarkStart w:id="257" w:name="_Toc115288792"/>
                            <w:bookmarkStart w:id="258" w:name="_Toc115323166"/>
                            <w:r w:rsidRPr="003C21B1">
                              <w:rPr>
                                <w:color w:val="002060"/>
                              </w:rPr>
                              <w:t>График 3.</w:t>
                            </w:r>
                            <w:r w:rsidRPr="003C21B1">
                              <w:rPr>
                                <w:color w:val="002060"/>
                              </w:rPr>
                              <w:fldChar w:fldCharType="begin"/>
                            </w:r>
                            <w:r w:rsidRPr="003C21B1">
                              <w:rPr>
                                <w:color w:val="002060"/>
                              </w:rPr>
                              <w:instrText xml:space="preserve"> SEQ График \* ARABIC </w:instrText>
                            </w:r>
                            <w:r w:rsidRPr="003C21B1">
                              <w:rPr>
                                <w:color w:val="002060"/>
                              </w:rPr>
                              <w:fldChar w:fldCharType="separate"/>
                            </w:r>
                            <w:r>
                              <w:rPr>
                                <w:noProof/>
                                <w:color w:val="002060"/>
                              </w:rPr>
                              <w:t>20</w:t>
                            </w:r>
                            <w:r w:rsidRPr="003C21B1">
                              <w:rPr>
                                <w:color w:val="002060"/>
                              </w:rPr>
                              <w:fldChar w:fldCharType="end"/>
                            </w:r>
                            <w:r w:rsidRPr="003C21B1">
                              <w:rPr>
                                <w:color w:val="002060"/>
                              </w:rPr>
                              <w:t xml:space="preserve">. </w:t>
                            </w:r>
                            <w:r w:rsidRPr="003C21B1">
                              <w:rPr>
                                <w:color w:val="002060"/>
                                <w:lang w:eastAsia="en-US"/>
                              </w:rPr>
                              <w:t>Аж ахуйн нэгжийн орлогын албан татварын орлого /уул уурхай, уул уурхайн бус салбараар</w:t>
                            </w:r>
                            <w:r>
                              <w:rPr>
                                <w:color w:val="002060"/>
                                <w:lang w:eastAsia="en-US"/>
                              </w:rPr>
                              <w:t xml:space="preserve"> /</w:t>
                            </w:r>
                            <w:r w:rsidRPr="003C21B1">
                              <w:rPr>
                                <w:color w:val="002060"/>
                                <w:lang w:eastAsia="en-US"/>
                              </w:rPr>
                              <w:t>тэрбум ₮/</w:t>
                            </w:r>
                            <w:bookmarkEnd w:id="257"/>
                            <w:bookmarkEnd w:id="258"/>
                            <w:r w:rsidRPr="003C21B1">
                              <w:rPr>
                                <w:color w:val="002060"/>
                                <w:lang w:eastAsia="en-US"/>
                              </w:rPr>
                              <w: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37B711" id="Text Box 2019233396" o:spid="_x0000_s1089" type="#_x0000_t202" style="position:absolute;left:0;text-align:left;margin-left:29.7pt;margin-top:8.65pt;width:376.7pt;height:20.9pt;z-index:2516585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" stroked="f">
                <v:textbox inset="0,0,0,0">
                  <w:txbxContent>
                    <w:p w14:paraId="5782BD82" w14:textId="417BCA83" w:rsidR="00334920" w:rsidRPr="00C96653" w:rsidRDefault="00334920" w:rsidP="00BD0C65">
                      <w:pPr>
                        <w:pStyle w:val="Caption"/>
                        <w:ind w:firstLine="0"/>
                        <w:rPr>
                          <w:color w:val="002060"/>
                        </w:rPr>
                      </w:pPr>
                      <w:bookmarkStart w:id="259" w:name="_Toc115288792"/>
                      <w:bookmarkStart w:id="260" w:name="_Toc115323166"/>
                      <w:r w:rsidRPr="003C21B1">
                        <w:rPr>
                          <w:color w:val="002060"/>
                        </w:rPr>
                        <w:t>График 3.</w:t>
                      </w:r>
                      <w:r w:rsidRPr="003C21B1">
                        <w:rPr>
                          <w:color w:val="002060"/>
                        </w:rPr>
                        <w:fldChar w:fldCharType="begin"/>
                      </w:r>
                      <w:r w:rsidRPr="003C21B1">
                        <w:rPr>
                          <w:color w:val="002060"/>
                        </w:rPr>
                        <w:instrText xml:space="preserve"> SEQ График \* ARABIC </w:instrText>
                      </w:r>
                      <w:r w:rsidRPr="003C21B1">
                        <w:rPr>
                          <w:color w:val="002060"/>
                        </w:rPr>
                        <w:fldChar w:fldCharType="separate"/>
                      </w:r>
                      <w:r>
                        <w:rPr>
                          <w:noProof/>
                          <w:color w:val="002060"/>
                        </w:rPr>
                        <w:t>20</w:t>
                      </w:r>
                      <w:r w:rsidRPr="003C21B1">
                        <w:rPr>
                          <w:color w:val="002060"/>
                        </w:rPr>
                        <w:fldChar w:fldCharType="end"/>
                      </w:r>
                      <w:r w:rsidRPr="003C21B1">
                        <w:rPr>
                          <w:color w:val="002060"/>
                        </w:rPr>
                        <w:t xml:space="preserve">. </w:t>
                      </w:r>
                      <w:r w:rsidRPr="003C21B1">
                        <w:rPr>
                          <w:color w:val="002060"/>
                          <w:lang w:eastAsia="en-US"/>
                        </w:rPr>
                        <w:t>Аж ахуйн нэгжийн орлогын албан татварын орлого /уул уурхай, уул уурхайн бус салбараар</w:t>
                      </w:r>
                      <w:r>
                        <w:rPr>
                          <w:color w:val="002060"/>
                          <w:lang w:eastAsia="en-US"/>
                        </w:rPr>
                        <w:t xml:space="preserve"> /</w:t>
                      </w:r>
                      <w:r w:rsidRPr="003C21B1">
                        <w:rPr>
                          <w:color w:val="002060"/>
                          <w:lang w:eastAsia="en-US"/>
                        </w:rPr>
                        <w:t>тэрбум ₮/</w:t>
                      </w:r>
                      <w:bookmarkEnd w:id="259"/>
                      <w:bookmarkEnd w:id="260"/>
                      <w:r w:rsidRPr="003C21B1">
                        <w:rPr>
                          <w:color w:val="002060"/>
                          <w:lang w:eastAsia="en-US"/>
                        </w:rPr>
                        <w:t> </w:t>
                      </w:r>
                    </w:p>
                  </w:txbxContent>
                </v:textbox>
                <w10:wrap type="square"/>
              </v:shape>
            </w:pict>
          </mc:Fallback>
        </mc:AlternateContent>
      </w:r>
      <w:r w:rsidRPr="002625D4">
        <w:rPr>
          <w:rFonts w:eastAsia="Calibri"/>
          <w:i/>
          <w:noProof/>
          <w:color w:val="1F4E79" w:themeColor="accent5" w:themeShade="80"/>
          <w:sz w:val="20"/>
          <w:szCs w:val="24"/>
          <w:lang w:val="en-US" w:eastAsia="en-US"/>
        </w:rPr>
        <w:drawing>
          <wp:anchor distT="0" distB="0" distL="114300" distR="114300" simplePos="0" relativeHeight="251658564" behindDoc="0" locked="0" layoutInCell="1" allowOverlap="1" wp14:anchorId="2EEE92CE" wp14:editId="1182AD19">
            <wp:simplePos x="0" y="0"/>
            <wp:positionH relativeFrom="page">
              <wp:posOffset>1818005</wp:posOffset>
            </wp:positionH>
            <wp:positionV relativeFrom="paragraph">
              <wp:posOffset>387350</wp:posOffset>
            </wp:positionV>
            <wp:extent cx="4784090" cy="1856105"/>
            <wp:effectExtent l="0" t="0" r="16510" b="10795"/>
            <wp:wrapSquare wrapText="bothSides"/>
            <wp:docPr id="90" name="Chart 90">
              <a:extLst xmlns:a="http://schemas.openxmlformats.org/drawingml/2006/main">
                <a:ext uri="{FF2B5EF4-FFF2-40B4-BE49-F238E27FC236}">
                  <a16:creationId xmlns:a16="http://schemas.microsoft.com/office/drawing/2014/main" id="{750F5EA6-320E-4437-B330-A40641BC2F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bookmarkStart w:id="261" w:name="_Toc115134589"/>
    <w:bookmarkStart w:id="262" w:name="_Toc115322949"/>
    <w:p w14:paraId="5943E61B" w14:textId="77777777" w:rsidR="00BD0C65" w:rsidRPr="00630E33" w:rsidRDefault="00BD0C65" w:rsidP="00BD0C65">
      <w:pPr>
        <w:pStyle w:val="Heading3"/>
        <w:numPr>
          <w:ilvl w:val="2"/>
          <w:numId w:val="12"/>
        </w:numPr>
        <w:spacing w:line="276" w:lineRule="auto"/>
        <w:ind w:left="993" w:hanging="567"/>
        <w:jc w:val="both"/>
        <w:rPr>
          <w:b/>
        </w:rPr>
      </w:pPr>
      <w:r w:rsidRPr="003F5DC1">
        <w:rPr>
          <w:b/>
          <w:noProof/>
          <w:lang w:val="en-US" w:eastAsia="en-US"/>
        </w:rPr>
        <mc:AlternateContent>
          <mc:Choice Requires="wps">
            <w:drawing>
              <wp:anchor distT="0" distB="0" distL="114300" distR="114300" simplePos="0" relativeHeight="251658512" behindDoc="0" locked="0" layoutInCell="1" allowOverlap="1" wp14:anchorId="5D375DC4" wp14:editId="3014FF32">
                <wp:simplePos x="0" y="0"/>
                <wp:positionH relativeFrom="column">
                  <wp:posOffset>-44450</wp:posOffset>
                </wp:positionH>
                <wp:positionV relativeFrom="paragraph">
                  <wp:posOffset>2205193</wp:posOffset>
                </wp:positionV>
                <wp:extent cx="90592" cy="90487"/>
                <wp:effectExtent l="0" t="0" r="24130" b="24130"/>
                <wp:wrapNone/>
                <wp:docPr id="29" name="Flowchart: Connector 29"/>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B3E022" id="Flowchart: Connector 29" o:spid="_x0000_s1026" type="#_x0000_t120" style="position:absolute;margin-left:-3.5pt;margin-top:173.65pt;width:7.15pt;height:7.1pt;z-index:25165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" fillcolor="#fdb911" strokecolor="#173276" strokeweight="1pt">
                <v:stroke joinstyle="miter"/>
              </v:shape>
            </w:pict>
          </mc:Fallback>
        </mc:AlternateContent>
      </w:r>
      <w:r w:rsidRPr="00630E33">
        <w:rPr>
          <w:b/>
        </w:rPr>
        <w:t>Хувь хүний орлогын албан татвар</w:t>
      </w:r>
      <w:bookmarkEnd w:id="261"/>
      <w:bookmarkEnd w:id="262"/>
      <w:r w:rsidRPr="00630E33">
        <w:rPr>
          <w:b/>
        </w:rPr>
        <w:t>  </w:t>
      </w:r>
    </w:p>
    <w:p w14:paraId="1CDF91C5" w14:textId="77777777" w:rsidR="00BD0C65" w:rsidRPr="00630E33" w:rsidRDefault="00BD0C65" w:rsidP="00BD0C65">
      <w:pPr>
        <w:spacing w:after="0" w:line="276" w:lineRule="auto"/>
        <w:ind w:left="426" w:firstLine="567"/>
        <w:textAlignment w:val="baseline"/>
        <w:rPr>
          <w:rFonts w:eastAsia="Calibri"/>
          <w:szCs w:val="24"/>
          <w:lang w:eastAsia="en-US"/>
        </w:rPr>
      </w:pPr>
      <w:r w:rsidRPr="00630E33">
        <w:rPr>
          <w:szCs w:val="24"/>
          <w:lang w:eastAsia="en-US"/>
        </w:rPr>
        <w:t>Төсвийн тухай хуулийн 23 дугаар зүйлийн 23.8.17-д заасны дагуу Хувь хүний орлогын албан татварын тухай хуулийн 7.1-д заасан орлогод ногдох албан татварын орлогыг сум, дүүргийн төсөвт төвлөрүүлж байна.</w:t>
      </w:r>
    </w:p>
    <w:p w14:paraId="47E804FD" w14:textId="77777777" w:rsidR="00BD0C65" w:rsidRPr="00630E33" w:rsidRDefault="00BD0C65" w:rsidP="00BD0C65">
      <w:pPr>
        <w:spacing w:after="0" w:line="276" w:lineRule="auto"/>
        <w:ind w:firstLine="0"/>
        <w:textAlignment w:val="baseline"/>
        <w:rPr>
          <w:szCs w:val="24"/>
          <w:highlight w:val="yellow"/>
          <w:lang w:eastAsia="en-US"/>
        </w:rPr>
      </w:pPr>
      <w:r>
        <w:rPr>
          <w:noProof/>
          <w:lang w:val="en-US" w:eastAsia="en-US"/>
        </w:rPr>
        <mc:AlternateContent>
          <mc:Choice Requires="wps">
            <w:drawing>
              <wp:anchor distT="0" distB="0" distL="114300" distR="114300" simplePos="0" relativeHeight="251658552" behindDoc="0" locked="0" layoutInCell="1" allowOverlap="1" wp14:anchorId="308EF695" wp14:editId="77968EAA">
                <wp:simplePos x="0" y="0"/>
                <wp:positionH relativeFrom="column">
                  <wp:posOffset>217805</wp:posOffset>
                </wp:positionH>
                <wp:positionV relativeFrom="paragraph">
                  <wp:posOffset>134620</wp:posOffset>
                </wp:positionV>
                <wp:extent cx="2527935" cy="297180"/>
                <wp:effectExtent l="0" t="0" r="5715" b="7620"/>
                <wp:wrapSquare wrapText="bothSides"/>
                <wp:docPr id="65" name="Text Box 65"/>
                <wp:cNvGraphicFramePr/>
                <a:graphic xmlns:a="http://schemas.openxmlformats.org/drawingml/2006/main">
                  <a:graphicData uri="http://schemas.microsoft.com/office/word/2010/wordprocessingShape">
                    <wps:wsp>
                      <wps:cNvSpPr txBox="1"/>
                      <wps:spPr>
                        <a:xfrm>
                          <a:off x="0" y="0"/>
                          <a:ext cx="2527935" cy="297180"/>
                        </a:xfrm>
                        <a:prstGeom prst="rect">
                          <a:avLst/>
                        </a:prstGeom>
                        <a:solidFill>
                          <a:prstClr val="white"/>
                        </a:solidFill>
                        <a:ln>
                          <a:noFill/>
                        </a:ln>
                      </wps:spPr>
                      <wps:txbx>
                        <w:txbxContent>
                          <w:p w14:paraId="4DAD09C1" w14:textId="50085A3B" w:rsidR="00334920" w:rsidRPr="003C21B1" w:rsidRDefault="00334920" w:rsidP="00BD0C65">
                            <w:pPr>
                              <w:pStyle w:val="Caption"/>
                              <w:ind w:firstLine="0"/>
                              <w:rPr>
                                <w:bCs/>
                                <w:noProof/>
                                <w:color w:val="002060"/>
                                <w:sz w:val="24"/>
                                <w:szCs w:val="24"/>
                                <w:lang w:eastAsia="en-US"/>
                              </w:rPr>
                            </w:pPr>
                            <w:bookmarkStart w:id="263" w:name="_Toc115288793"/>
                            <w:bookmarkStart w:id="264" w:name="_Toc115323167"/>
                            <w:r w:rsidRPr="003C21B1">
                              <w:rPr>
                                <w:color w:val="002060"/>
                              </w:rPr>
                              <w:t xml:space="preserve">График </w:t>
                            </w:r>
                            <w:r>
                              <w:rPr>
                                <w:color w:val="002060"/>
                              </w:rPr>
                              <w:t>3.</w:t>
                            </w:r>
                            <w:r w:rsidRPr="003C21B1">
                              <w:rPr>
                                <w:color w:val="002060"/>
                              </w:rPr>
                              <w:fldChar w:fldCharType="begin"/>
                            </w:r>
                            <w:r w:rsidRPr="003C21B1">
                              <w:rPr>
                                <w:color w:val="002060"/>
                              </w:rPr>
                              <w:instrText xml:space="preserve"> SEQ График \* ARABIC </w:instrText>
                            </w:r>
                            <w:r w:rsidRPr="003C21B1">
                              <w:rPr>
                                <w:color w:val="002060"/>
                              </w:rPr>
                              <w:fldChar w:fldCharType="separate"/>
                            </w:r>
                            <w:r>
                              <w:rPr>
                                <w:noProof/>
                                <w:color w:val="002060"/>
                              </w:rPr>
                              <w:t>21</w:t>
                            </w:r>
                            <w:r w:rsidRPr="003C21B1">
                              <w:rPr>
                                <w:color w:val="002060"/>
                              </w:rPr>
                              <w:fldChar w:fldCharType="end"/>
                            </w:r>
                            <w:r>
                              <w:rPr>
                                <w:color w:val="002060"/>
                              </w:rPr>
                              <w:t>.</w:t>
                            </w:r>
                            <w:r w:rsidRPr="003C21B1">
                              <w:rPr>
                                <w:color w:val="002060"/>
                              </w:rPr>
                              <w:t xml:space="preserve"> Хувь хүний орлогын албан татварын орлого /тэрбум ₮/</w:t>
                            </w:r>
                            <w:bookmarkEnd w:id="263"/>
                            <w:bookmarkEnd w:id="2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8EF695" id="Text Box 65" o:spid="_x0000_s1090" type="#_x0000_t202" style="position:absolute;left:0;text-align:left;margin-left:17.15pt;margin-top:10.6pt;width:199.05pt;height:23.4pt;z-index:251658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" stroked="f">
                <v:textbox inset="0,0,0,0">
                  <w:txbxContent>
                    <w:p w14:paraId="4DAD09C1" w14:textId="50085A3B" w:rsidR="00334920" w:rsidRPr="003C21B1" w:rsidRDefault="00334920" w:rsidP="00BD0C65">
                      <w:pPr>
                        <w:pStyle w:val="Caption"/>
                        <w:ind w:firstLine="0"/>
                        <w:rPr>
                          <w:bCs/>
                          <w:noProof/>
                          <w:color w:val="002060"/>
                          <w:sz w:val="24"/>
                          <w:szCs w:val="24"/>
                          <w:lang w:eastAsia="en-US"/>
                        </w:rPr>
                      </w:pPr>
                      <w:bookmarkStart w:id="265" w:name="_Toc115288793"/>
                      <w:bookmarkStart w:id="266" w:name="_Toc115323167"/>
                      <w:r w:rsidRPr="003C21B1">
                        <w:rPr>
                          <w:color w:val="002060"/>
                        </w:rPr>
                        <w:t xml:space="preserve">График </w:t>
                      </w:r>
                      <w:r>
                        <w:rPr>
                          <w:color w:val="002060"/>
                        </w:rPr>
                        <w:t>3.</w:t>
                      </w:r>
                      <w:r w:rsidRPr="003C21B1">
                        <w:rPr>
                          <w:color w:val="002060"/>
                        </w:rPr>
                        <w:fldChar w:fldCharType="begin"/>
                      </w:r>
                      <w:r w:rsidRPr="003C21B1">
                        <w:rPr>
                          <w:color w:val="002060"/>
                        </w:rPr>
                        <w:instrText xml:space="preserve"> SEQ График \* ARABIC </w:instrText>
                      </w:r>
                      <w:r w:rsidRPr="003C21B1">
                        <w:rPr>
                          <w:color w:val="002060"/>
                        </w:rPr>
                        <w:fldChar w:fldCharType="separate"/>
                      </w:r>
                      <w:r>
                        <w:rPr>
                          <w:noProof/>
                          <w:color w:val="002060"/>
                        </w:rPr>
                        <w:t>21</w:t>
                      </w:r>
                      <w:r w:rsidRPr="003C21B1">
                        <w:rPr>
                          <w:color w:val="002060"/>
                        </w:rPr>
                        <w:fldChar w:fldCharType="end"/>
                      </w:r>
                      <w:r>
                        <w:rPr>
                          <w:color w:val="002060"/>
                        </w:rPr>
                        <w:t>.</w:t>
                      </w:r>
                      <w:r w:rsidRPr="003C21B1">
                        <w:rPr>
                          <w:color w:val="002060"/>
                        </w:rPr>
                        <w:t xml:space="preserve"> Хувь хүний орлогын албан татварын орлого /тэрбум ₮/</w:t>
                      </w:r>
                      <w:bookmarkEnd w:id="265"/>
                      <w:bookmarkEnd w:id="266"/>
                    </w:p>
                  </w:txbxContent>
                </v:textbox>
                <w10:wrap type="square"/>
              </v:shape>
            </w:pict>
          </mc:Fallback>
        </mc:AlternateContent>
      </w:r>
    </w:p>
    <w:p w14:paraId="2B143042" w14:textId="77777777" w:rsidR="00BD0C65" w:rsidRPr="00630E33" w:rsidRDefault="00BD0C65" w:rsidP="00BD0C65">
      <w:pPr>
        <w:spacing w:after="0" w:line="276" w:lineRule="auto"/>
        <w:ind w:left="426" w:firstLine="0"/>
        <w:textAlignment w:val="baseline"/>
        <w:rPr>
          <w:sz w:val="18"/>
          <w:szCs w:val="18"/>
          <w:lang w:eastAsia="en-US"/>
        </w:rPr>
      </w:pPr>
      <w:r w:rsidRPr="008403CB">
        <w:rPr>
          <w:noProof/>
          <w:lang w:val="en-US" w:eastAsia="en-US"/>
        </w:rPr>
        <w:drawing>
          <wp:anchor distT="0" distB="0" distL="114300" distR="114300" simplePos="0" relativeHeight="251658561" behindDoc="0" locked="0" layoutInCell="1" allowOverlap="1" wp14:anchorId="65EBF61C" wp14:editId="284D6ECF">
            <wp:simplePos x="0" y="0"/>
            <wp:positionH relativeFrom="column">
              <wp:posOffset>221615</wp:posOffset>
            </wp:positionH>
            <wp:positionV relativeFrom="paragraph">
              <wp:posOffset>231140</wp:posOffset>
            </wp:positionV>
            <wp:extent cx="2527935" cy="1797685"/>
            <wp:effectExtent l="0" t="0" r="5715" b="12065"/>
            <wp:wrapSquare wrapText="bothSides"/>
            <wp:docPr id="484024158" name="Chart 484024158">
              <a:extLst xmlns:a="http://schemas.openxmlformats.org/drawingml/2006/main">
                <a:ext uri="{FF2B5EF4-FFF2-40B4-BE49-F238E27FC236}">
                  <a16:creationId xmlns:a16="http://schemas.microsoft.com/office/drawing/2014/main" id="{7C30319C-5494-B07E-1920-DD538F5888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Pr="00630E33">
        <w:rPr>
          <w:szCs w:val="24"/>
          <w:lang w:eastAsia="en-US"/>
        </w:rPr>
        <w:t>Хувь хүний орлогын албан татварын орлогыг өмнөх жилүүдийн орлогын гүйцэтгэл болон цалин хөдөлмөрийн хөлсний өсөлт зэрэгтэй уялдуулан энэ оны батлагдсан дүнгээс 11.5 хувиар нэмэгдүүлэн 1,262.8 тэрбум төгрөгт хүрэхээр тооц</w:t>
      </w:r>
      <w:r>
        <w:rPr>
          <w:szCs w:val="24"/>
          <w:lang w:eastAsia="en-US"/>
        </w:rPr>
        <w:t>сон</w:t>
      </w:r>
      <w:r w:rsidRPr="00630E33">
        <w:rPr>
          <w:szCs w:val="24"/>
          <w:lang w:eastAsia="en-US"/>
        </w:rPr>
        <w:t>. Хувь хүний орлогын албан татварын өсөлтөд ирэх онд нэмэгдэх хөдөлмөрийн хөлсний доод хэмжээ, хувь хүний орлогын албан татварын шаталсан тогтолцооны өөрчлөлт болон цалингийн сангийн өсөлт голлон нөлөөл</w:t>
      </w:r>
      <w:r>
        <w:rPr>
          <w:szCs w:val="24"/>
          <w:lang w:eastAsia="en-US"/>
        </w:rPr>
        <w:t>ж</w:t>
      </w:r>
      <w:r w:rsidRPr="00630E33">
        <w:rPr>
          <w:szCs w:val="24"/>
          <w:lang w:eastAsia="en-US"/>
        </w:rPr>
        <w:t xml:space="preserve"> байна.</w:t>
      </w:r>
    </w:p>
    <w:p w14:paraId="408C1F5B" w14:textId="77777777" w:rsidR="00BD0C65" w:rsidRPr="00630E33" w:rsidRDefault="00BD0C65" w:rsidP="00BD0C65">
      <w:pPr>
        <w:spacing w:after="0" w:line="276" w:lineRule="auto"/>
        <w:ind w:firstLine="0"/>
        <w:textAlignment w:val="baseline"/>
        <w:rPr>
          <w:rFonts w:eastAsiaTheme="majorEastAsia"/>
          <w:color w:val="0070C0"/>
          <w:sz w:val="18"/>
          <w:szCs w:val="18"/>
          <w:lang w:eastAsia="en-US"/>
        </w:rPr>
      </w:pPr>
    </w:p>
    <w:bookmarkStart w:id="267" w:name="_Toc115134590"/>
    <w:bookmarkStart w:id="268" w:name="_Toc115322950"/>
    <w:p w14:paraId="5A9BB58E" w14:textId="77777777" w:rsidR="00BD0C65" w:rsidRPr="00630E33" w:rsidRDefault="00BD0C65" w:rsidP="00BD0C65">
      <w:pPr>
        <w:pStyle w:val="Heading3"/>
        <w:numPr>
          <w:ilvl w:val="2"/>
          <w:numId w:val="12"/>
        </w:numPr>
        <w:spacing w:line="276" w:lineRule="auto"/>
        <w:ind w:left="993" w:hanging="567"/>
        <w:jc w:val="both"/>
        <w:rPr>
          <w:b/>
        </w:rPr>
      </w:pPr>
      <w:r w:rsidRPr="007F0E69">
        <w:rPr>
          <w:b/>
          <w:noProof/>
          <w:lang w:val="en-US" w:eastAsia="en-US"/>
        </w:rPr>
        <mc:AlternateContent>
          <mc:Choice Requires="wps">
            <w:drawing>
              <wp:anchor distT="0" distB="0" distL="114300" distR="114300" simplePos="0" relativeHeight="251658513" behindDoc="0" locked="0" layoutInCell="1" allowOverlap="1" wp14:anchorId="3DA0BE7C" wp14:editId="26A09098">
                <wp:simplePos x="0" y="0"/>
                <wp:positionH relativeFrom="column">
                  <wp:posOffset>-42545</wp:posOffset>
                </wp:positionH>
                <wp:positionV relativeFrom="paragraph">
                  <wp:posOffset>162398</wp:posOffset>
                </wp:positionV>
                <wp:extent cx="90170" cy="90170"/>
                <wp:effectExtent l="0" t="0" r="24130" b="24130"/>
                <wp:wrapNone/>
                <wp:docPr id="66" name="Flowchart: Connector 66"/>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D7957B" id="Flowchart: Connector 66" o:spid="_x0000_s1026" type="#_x0000_t120" style="position:absolute;margin-left:-3.35pt;margin-top:12.8pt;width:7.1pt;height:7.1pt;z-index:251658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" fillcolor="#fdb911" strokecolor="#173276" strokeweight="1pt">
                <v:stroke joinstyle="miter"/>
              </v:shape>
            </w:pict>
          </mc:Fallback>
        </mc:AlternateContent>
      </w:r>
      <w:r w:rsidRPr="00630E33">
        <w:rPr>
          <w:b/>
        </w:rPr>
        <w:t>Дотоодын барааны нэмэгдсэн өртгийн албан татвар</w:t>
      </w:r>
      <w:bookmarkEnd w:id="267"/>
      <w:bookmarkEnd w:id="268"/>
      <w:r w:rsidRPr="00630E33">
        <w:rPr>
          <w:b/>
        </w:rPr>
        <w:t>  </w:t>
      </w:r>
    </w:p>
    <w:p w14:paraId="2290FE13" w14:textId="77777777" w:rsidR="00BD0C65" w:rsidRPr="00630E33" w:rsidRDefault="00BD0C65" w:rsidP="00BD0C65">
      <w:pPr>
        <w:spacing w:after="0" w:line="276" w:lineRule="auto"/>
        <w:ind w:left="426" w:firstLine="567"/>
        <w:textAlignment w:val="baseline"/>
        <w:rPr>
          <w:szCs w:val="24"/>
          <w:lang w:eastAsia="en-US"/>
        </w:rPr>
      </w:pPr>
      <w:r w:rsidRPr="00630E33">
        <w:rPr>
          <w:szCs w:val="24"/>
          <w:lang w:eastAsia="en-US"/>
        </w:rPr>
        <w:t>Эдийн засгийн үндсэн үзүүлэлтүүд, цахим төлбөрийн баримтын    системийн хамрагдалтын түвшин, өмнөх жилүүдийн гүйцэтгэл зэргийг харгалзан 2023 онд дотоодын барааны нэмэгдсэн өртгийн албан татварын орлого энэ оны батлагдсан дүнгээс 9.7 хувиар өсөж</w:t>
      </w:r>
      <w:r>
        <w:rPr>
          <w:szCs w:val="24"/>
          <w:lang w:eastAsia="en-US"/>
        </w:rPr>
        <w:t>,</w:t>
      </w:r>
      <w:r w:rsidRPr="00630E33">
        <w:rPr>
          <w:szCs w:val="24"/>
          <w:lang w:eastAsia="en-US"/>
        </w:rPr>
        <w:t xml:space="preserve"> 1,700.0 тэрбум төгрөгт хүрэхээр тооцсон.</w:t>
      </w:r>
      <w:r w:rsidRPr="00630E33">
        <w:rPr>
          <w:rFonts w:eastAsiaTheme="majorEastAsia"/>
          <w:szCs w:val="24"/>
          <w:lang w:eastAsia="en-US"/>
        </w:rPr>
        <w:t> </w:t>
      </w:r>
    </w:p>
    <w:p w14:paraId="2F6FF18D" w14:textId="3452FBA1" w:rsidR="00BD0C65" w:rsidRPr="00630E33" w:rsidRDefault="002D3E74" w:rsidP="002D3E74">
      <w:pPr>
        <w:spacing w:after="0" w:line="276" w:lineRule="auto"/>
        <w:ind w:left="426" w:firstLine="567"/>
        <w:textAlignment w:val="baseline"/>
        <w:rPr>
          <w:szCs w:val="24"/>
          <w:lang w:eastAsia="en-US"/>
        </w:rPr>
      </w:pPr>
      <w:r w:rsidRPr="0088309A">
        <w:rPr>
          <w:noProof/>
          <w:lang w:val="en-US" w:eastAsia="en-US"/>
        </w:rPr>
        <w:lastRenderedPageBreak/>
        <w:drawing>
          <wp:anchor distT="0" distB="0" distL="114300" distR="114300" simplePos="0" relativeHeight="251658562" behindDoc="0" locked="0" layoutInCell="1" allowOverlap="1" wp14:anchorId="717C07DE" wp14:editId="57FA7415">
            <wp:simplePos x="0" y="0"/>
            <wp:positionH relativeFrom="column">
              <wp:posOffset>325593</wp:posOffset>
            </wp:positionH>
            <wp:positionV relativeFrom="paragraph">
              <wp:posOffset>347345</wp:posOffset>
            </wp:positionV>
            <wp:extent cx="2679065" cy="2171700"/>
            <wp:effectExtent l="0" t="0" r="6985" b="0"/>
            <wp:wrapSquare wrapText="bothSides"/>
            <wp:docPr id="28" name="Chart 28">
              <a:extLst xmlns:a="http://schemas.openxmlformats.org/drawingml/2006/main">
                <a:ext uri="{FF2B5EF4-FFF2-40B4-BE49-F238E27FC236}">
                  <a16:creationId xmlns:a16="http://schemas.microsoft.com/office/drawing/2014/main" id="{0D1EC351-31A0-329E-FFCE-624805FD92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anchor>
        </w:drawing>
      </w:r>
      <w:r w:rsidR="00BD0C65" w:rsidRPr="002625D4">
        <w:rPr>
          <w:noProof/>
          <w:lang w:val="en-US" w:eastAsia="en-US"/>
        </w:rPr>
        <mc:AlternateContent>
          <mc:Choice Requires="wps">
            <w:drawing>
              <wp:anchor distT="0" distB="0" distL="114300" distR="114300" simplePos="0" relativeHeight="251658553" behindDoc="0" locked="0" layoutInCell="1" allowOverlap="1" wp14:anchorId="720FB2A2" wp14:editId="5F44E7C3">
                <wp:simplePos x="0" y="0"/>
                <wp:positionH relativeFrom="column">
                  <wp:posOffset>271145</wp:posOffset>
                </wp:positionH>
                <wp:positionV relativeFrom="paragraph">
                  <wp:posOffset>40640</wp:posOffset>
                </wp:positionV>
                <wp:extent cx="2604135" cy="307975"/>
                <wp:effectExtent l="0" t="0" r="5715" b="0"/>
                <wp:wrapSquare wrapText="bothSides"/>
                <wp:docPr id="67" name="Text Box 67"/>
                <wp:cNvGraphicFramePr/>
                <a:graphic xmlns:a="http://schemas.openxmlformats.org/drawingml/2006/main">
                  <a:graphicData uri="http://schemas.microsoft.com/office/word/2010/wordprocessingShape">
                    <wps:wsp>
                      <wps:cNvSpPr txBox="1"/>
                      <wps:spPr>
                        <a:xfrm>
                          <a:off x="0" y="0"/>
                          <a:ext cx="2604135" cy="307975"/>
                        </a:xfrm>
                        <a:prstGeom prst="rect">
                          <a:avLst/>
                        </a:prstGeom>
                        <a:solidFill>
                          <a:prstClr val="white"/>
                        </a:solidFill>
                        <a:ln>
                          <a:noFill/>
                        </a:ln>
                      </wps:spPr>
                      <wps:txbx>
                        <w:txbxContent>
                          <w:p w14:paraId="025C0FAD" w14:textId="59223637" w:rsidR="00334920" w:rsidRPr="00A12A3A" w:rsidRDefault="00334920" w:rsidP="00BD0C65">
                            <w:pPr>
                              <w:pStyle w:val="Caption"/>
                              <w:ind w:firstLine="142"/>
                              <w:rPr>
                                <w:color w:val="002060"/>
                              </w:rPr>
                            </w:pPr>
                            <w:bookmarkStart w:id="269" w:name="_Toc115288794"/>
                            <w:bookmarkStart w:id="270" w:name="_Toc115323168"/>
                            <w:r w:rsidRPr="00A12A3A">
                              <w:rPr>
                                <w:color w:val="002060"/>
                              </w:rPr>
                              <w:t xml:space="preserve">График </w:t>
                            </w:r>
                            <w:r>
                              <w:rPr>
                                <w:color w:val="002060"/>
                              </w:rPr>
                              <w:t>3.</w:t>
                            </w:r>
                            <w:r w:rsidRPr="00A12A3A">
                              <w:rPr>
                                <w:color w:val="002060"/>
                              </w:rPr>
                              <w:fldChar w:fldCharType="begin"/>
                            </w:r>
                            <w:r w:rsidRPr="00A12A3A">
                              <w:rPr>
                                <w:color w:val="002060"/>
                              </w:rPr>
                              <w:instrText xml:space="preserve"> SEQ График \* ARABIC </w:instrText>
                            </w:r>
                            <w:r w:rsidRPr="00A12A3A">
                              <w:rPr>
                                <w:color w:val="002060"/>
                              </w:rPr>
                              <w:fldChar w:fldCharType="separate"/>
                            </w:r>
                            <w:r>
                              <w:rPr>
                                <w:noProof/>
                                <w:color w:val="002060"/>
                              </w:rPr>
                              <w:t>22</w:t>
                            </w:r>
                            <w:r w:rsidRPr="00A12A3A">
                              <w:rPr>
                                <w:color w:val="002060"/>
                              </w:rPr>
                              <w:fldChar w:fldCharType="end"/>
                            </w:r>
                            <w:r w:rsidRPr="00A12A3A">
                              <w:rPr>
                                <w:color w:val="002060"/>
                              </w:rPr>
                              <w:t xml:space="preserve"> НӨАТ-ын орлого ба дотоодын</w:t>
                            </w:r>
                            <w:bookmarkEnd w:id="269"/>
                            <w:bookmarkEnd w:id="270"/>
                            <w:r w:rsidRPr="00A12A3A">
                              <w:rPr>
                                <w:color w:val="002060"/>
                              </w:rPr>
                              <w:t xml:space="preserve"> </w:t>
                            </w:r>
                          </w:p>
                          <w:p w14:paraId="20D21C2B" w14:textId="77777777" w:rsidR="00334920" w:rsidRPr="00A12A3A" w:rsidRDefault="00334920" w:rsidP="00BD0C65">
                            <w:pPr>
                              <w:pStyle w:val="Caption"/>
                              <w:ind w:firstLine="142"/>
                              <w:rPr>
                                <w:color w:val="002060"/>
                                <w:sz w:val="24"/>
                                <w:szCs w:val="24"/>
                                <w:lang w:eastAsia="en-US"/>
                              </w:rPr>
                            </w:pPr>
                            <w:r w:rsidRPr="00A12A3A">
                              <w:rPr>
                                <w:color w:val="002060"/>
                              </w:rPr>
                              <w:t>нийт бүтээгдэхүүнд эзлэх хувь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FB2A2" id="Text Box 67" o:spid="_x0000_s1091" type="#_x0000_t202" style="position:absolute;left:0;text-align:left;margin-left:21.35pt;margin-top:3.2pt;width:205.05pt;height:24.25pt;z-index:251658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" stroked="f">
                <v:textbox inset="0,0,0,0">
                  <w:txbxContent>
                    <w:p w14:paraId="025C0FAD" w14:textId="59223637" w:rsidR="00334920" w:rsidRPr="00A12A3A" w:rsidRDefault="00334920" w:rsidP="00BD0C65">
                      <w:pPr>
                        <w:pStyle w:val="Caption"/>
                        <w:ind w:firstLine="142"/>
                        <w:rPr>
                          <w:color w:val="002060"/>
                        </w:rPr>
                      </w:pPr>
                      <w:bookmarkStart w:id="271" w:name="_Toc115288794"/>
                      <w:bookmarkStart w:id="272" w:name="_Toc115323168"/>
                      <w:r w:rsidRPr="00A12A3A">
                        <w:rPr>
                          <w:color w:val="002060"/>
                        </w:rPr>
                        <w:t xml:space="preserve">График </w:t>
                      </w:r>
                      <w:r>
                        <w:rPr>
                          <w:color w:val="002060"/>
                        </w:rPr>
                        <w:t>3.</w:t>
                      </w:r>
                      <w:r w:rsidRPr="00A12A3A">
                        <w:rPr>
                          <w:color w:val="002060"/>
                        </w:rPr>
                        <w:fldChar w:fldCharType="begin"/>
                      </w:r>
                      <w:r w:rsidRPr="00A12A3A">
                        <w:rPr>
                          <w:color w:val="002060"/>
                        </w:rPr>
                        <w:instrText xml:space="preserve"> SEQ График \* ARABIC </w:instrText>
                      </w:r>
                      <w:r w:rsidRPr="00A12A3A">
                        <w:rPr>
                          <w:color w:val="002060"/>
                        </w:rPr>
                        <w:fldChar w:fldCharType="separate"/>
                      </w:r>
                      <w:r>
                        <w:rPr>
                          <w:noProof/>
                          <w:color w:val="002060"/>
                        </w:rPr>
                        <w:t>22</w:t>
                      </w:r>
                      <w:r w:rsidRPr="00A12A3A">
                        <w:rPr>
                          <w:color w:val="002060"/>
                        </w:rPr>
                        <w:fldChar w:fldCharType="end"/>
                      </w:r>
                      <w:r w:rsidRPr="00A12A3A">
                        <w:rPr>
                          <w:color w:val="002060"/>
                        </w:rPr>
                        <w:t xml:space="preserve"> НӨАТ-ын орлого ба дотоодын</w:t>
                      </w:r>
                      <w:bookmarkEnd w:id="271"/>
                      <w:bookmarkEnd w:id="272"/>
                      <w:r w:rsidRPr="00A12A3A">
                        <w:rPr>
                          <w:color w:val="002060"/>
                        </w:rPr>
                        <w:t xml:space="preserve"> </w:t>
                      </w:r>
                    </w:p>
                    <w:p w14:paraId="20D21C2B" w14:textId="77777777" w:rsidR="00334920" w:rsidRPr="00A12A3A" w:rsidRDefault="00334920" w:rsidP="00BD0C65">
                      <w:pPr>
                        <w:pStyle w:val="Caption"/>
                        <w:ind w:firstLine="142"/>
                        <w:rPr>
                          <w:color w:val="002060"/>
                          <w:sz w:val="24"/>
                          <w:szCs w:val="24"/>
                          <w:lang w:eastAsia="en-US"/>
                        </w:rPr>
                      </w:pPr>
                      <w:r w:rsidRPr="00A12A3A">
                        <w:rPr>
                          <w:color w:val="002060"/>
                        </w:rPr>
                        <w:t>нийт бүтээгдэхүүнд эзлэх хувь</w:t>
                      </w:r>
                    </w:p>
                  </w:txbxContent>
                </v:textbox>
                <w10:wrap type="square"/>
              </v:shape>
            </w:pict>
          </mc:Fallback>
        </mc:AlternateContent>
      </w:r>
      <w:r w:rsidR="00BD0C65" w:rsidRPr="00630E33">
        <w:rPr>
          <w:szCs w:val="24"/>
          <w:lang w:eastAsia="en-US"/>
        </w:rPr>
        <w:t xml:space="preserve">Нэмэгдсэн өртгийн албан татварын сугалааны урамшууллыг үргэлжлүүлж, цахим төлбөрийн баримтын системийн шинэ хувилбаруудыг нэвтрүүлэн, ашиглахад илүү энгийн хялбар болгож, хамрах хүрээг өргөтгөх бодлогыг үргэлжлүүлэн хэрэгжүүлснээр нэмэгдсэн өртгийн албан татварын </w:t>
      </w:r>
      <w:r w:rsidR="00BD0C65" w:rsidRPr="002625D4">
        <w:rPr>
          <w:szCs w:val="24"/>
          <w:lang w:eastAsia="en-US"/>
        </w:rPr>
        <w:t>орлог</w:t>
      </w:r>
      <w:r w:rsidR="00BD0C65">
        <w:rPr>
          <w:szCs w:val="24"/>
          <w:lang w:eastAsia="en-US"/>
        </w:rPr>
        <w:t>ыг нэмэгдүүлнэ</w:t>
      </w:r>
      <w:r w:rsidR="00BD0C65" w:rsidRPr="00630E33">
        <w:rPr>
          <w:szCs w:val="24"/>
          <w:lang w:eastAsia="en-US"/>
        </w:rPr>
        <w:t>.</w:t>
      </w:r>
    </w:p>
    <w:p w14:paraId="74926F1C" w14:textId="77777777" w:rsidR="00BD0C65" w:rsidRPr="00630E33" w:rsidRDefault="00BD0C65" w:rsidP="00BD0C65">
      <w:pPr>
        <w:spacing w:after="0" w:line="276" w:lineRule="auto"/>
        <w:ind w:firstLine="0"/>
        <w:textAlignment w:val="baseline"/>
        <w:rPr>
          <w:szCs w:val="24"/>
          <w:lang w:eastAsia="en-US"/>
        </w:rPr>
      </w:pPr>
    </w:p>
    <w:p w14:paraId="30BD6A8D" w14:textId="77777777" w:rsidR="00BD0C65" w:rsidRPr="008403CB" w:rsidRDefault="00BD0C65" w:rsidP="00BD0C65">
      <w:pPr>
        <w:spacing w:after="0" w:line="276" w:lineRule="auto"/>
        <w:ind w:firstLine="0"/>
        <w:textAlignment w:val="baseline"/>
        <w:rPr>
          <w:szCs w:val="24"/>
          <w:lang w:eastAsia="en-US"/>
        </w:rPr>
      </w:pPr>
    </w:p>
    <w:bookmarkStart w:id="273" w:name="_Toc115134591"/>
    <w:bookmarkStart w:id="274" w:name="_Toc115322951"/>
    <w:p w14:paraId="6DAD73EB" w14:textId="77777777" w:rsidR="00BD0C65" w:rsidRPr="00630E33" w:rsidRDefault="00BD0C65" w:rsidP="00BD0C65">
      <w:pPr>
        <w:pStyle w:val="Heading3"/>
        <w:numPr>
          <w:ilvl w:val="2"/>
          <w:numId w:val="12"/>
        </w:numPr>
        <w:spacing w:line="276" w:lineRule="auto"/>
        <w:ind w:left="993" w:hanging="567"/>
        <w:jc w:val="both"/>
        <w:rPr>
          <w:b/>
        </w:rPr>
      </w:pPr>
      <w:r w:rsidRPr="00630E33">
        <w:rPr>
          <w:b/>
          <w:noProof/>
          <w:lang w:val="en-US" w:eastAsia="en-US"/>
        </w:rPr>
        <mc:AlternateContent>
          <mc:Choice Requires="wps">
            <w:drawing>
              <wp:anchor distT="0" distB="0" distL="114300" distR="114300" simplePos="0" relativeHeight="251658514" behindDoc="0" locked="0" layoutInCell="1" allowOverlap="1" wp14:anchorId="3AB271C6" wp14:editId="2A4292FB">
                <wp:simplePos x="0" y="0"/>
                <wp:positionH relativeFrom="column">
                  <wp:posOffset>-43815</wp:posOffset>
                </wp:positionH>
                <wp:positionV relativeFrom="paragraph">
                  <wp:posOffset>133512</wp:posOffset>
                </wp:positionV>
                <wp:extent cx="90592" cy="90487"/>
                <wp:effectExtent l="0" t="0" r="24130" b="24130"/>
                <wp:wrapNone/>
                <wp:docPr id="68" name="Flowchart: Connector 68"/>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C645939" id="Flowchart: Connector 68" o:spid="_x0000_s1026" type="#_x0000_t120" style="position:absolute;margin-left:-3.45pt;margin-top:10.5pt;width:7.15pt;height:7.1pt;z-index:2516585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" fillcolor="#fdb911" strokecolor="#173276" strokeweight="1pt">
                <v:stroke joinstyle="miter"/>
              </v:shape>
            </w:pict>
          </mc:Fallback>
        </mc:AlternateContent>
      </w:r>
      <w:r w:rsidRPr="00630E33">
        <w:rPr>
          <w:b/>
        </w:rPr>
        <w:t>Автобензин, дизелийн түлшний онцгой албан татвар</w:t>
      </w:r>
      <w:bookmarkEnd w:id="273"/>
      <w:bookmarkEnd w:id="274"/>
      <w:r w:rsidRPr="00630E33">
        <w:rPr>
          <w:b/>
        </w:rPr>
        <w:t> </w:t>
      </w:r>
    </w:p>
    <w:p w14:paraId="3244F043" w14:textId="77777777" w:rsidR="00BD0C65" w:rsidRPr="00630E33" w:rsidRDefault="00BD0C65" w:rsidP="00BD0C65">
      <w:pPr>
        <w:spacing w:line="276" w:lineRule="auto"/>
        <w:ind w:left="426" w:firstLine="567"/>
        <w:textAlignment w:val="baseline"/>
        <w:rPr>
          <w:szCs w:val="24"/>
          <w:lang w:eastAsia="en-US"/>
        </w:rPr>
      </w:pPr>
      <w:r w:rsidRPr="00630E33">
        <w:rPr>
          <w:szCs w:val="24"/>
          <w:lang w:eastAsia="en-US"/>
        </w:rPr>
        <w:t xml:space="preserve">Үнийн өсөлтөөс сэргийлэх зорилгоор Засгийн </w:t>
      </w:r>
      <w:r w:rsidRPr="002625D4">
        <w:rPr>
          <w:szCs w:val="24"/>
          <w:lang w:eastAsia="en-US"/>
        </w:rPr>
        <w:t>газ</w:t>
      </w:r>
      <w:r>
        <w:rPr>
          <w:szCs w:val="24"/>
          <w:lang w:eastAsia="en-US"/>
        </w:rPr>
        <w:t>ар</w:t>
      </w:r>
      <w:r w:rsidRPr="00630E33">
        <w:rPr>
          <w:szCs w:val="24"/>
          <w:lang w:eastAsia="en-US"/>
        </w:rPr>
        <w:t xml:space="preserve"> 2022 оны 161 дүгээр </w:t>
      </w:r>
      <w:r w:rsidRPr="002625D4">
        <w:rPr>
          <w:szCs w:val="24"/>
          <w:lang w:eastAsia="en-US"/>
        </w:rPr>
        <w:t>тогтоол</w:t>
      </w:r>
      <w:r>
        <w:rPr>
          <w:szCs w:val="24"/>
          <w:lang w:eastAsia="en-US"/>
        </w:rPr>
        <w:t xml:space="preserve"> баталж,</w:t>
      </w:r>
      <w:r w:rsidRPr="00630E33">
        <w:rPr>
          <w:szCs w:val="24"/>
          <w:lang w:eastAsia="en-US"/>
        </w:rPr>
        <w:t xml:space="preserve"> суурь инфляцад голлон нөлөөлдөг бүтээгдэхүүн болох газрын тосны зарим бүтээгдэхүүний гаалийн болон онцгой албан татварыг бууруулж, “0” хүртэл хувиар тогтоосон.</w:t>
      </w:r>
    </w:p>
    <w:p w14:paraId="19C217C7" w14:textId="77777777" w:rsidR="00BD0C65" w:rsidRDefault="00BD0C65" w:rsidP="00BD0C65">
      <w:pPr>
        <w:spacing w:after="0" w:line="276" w:lineRule="auto"/>
        <w:ind w:left="426" w:firstLine="567"/>
        <w:textAlignment w:val="baseline"/>
        <w:rPr>
          <w:rFonts w:eastAsiaTheme="majorEastAsia"/>
          <w:szCs w:val="24"/>
          <w:lang w:eastAsia="en-US"/>
        </w:rPr>
      </w:pPr>
      <w:r w:rsidRPr="00630E33">
        <w:rPr>
          <w:szCs w:val="24"/>
          <w:lang w:eastAsia="en-US"/>
        </w:rPr>
        <w:t xml:space="preserve">Ирэх 2023 онд тус арга хэмжээг үргэлжлүүлэхээр тооцож, автобензин, дизелийн түлшний онцгой албан </w:t>
      </w:r>
      <w:r w:rsidRPr="002625D4">
        <w:rPr>
          <w:szCs w:val="24"/>
          <w:lang w:eastAsia="en-US"/>
        </w:rPr>
        <w:t>татвар</w:t>
      </w:r>
      <w:r>
        <w:rPr>
          <w:szCs w:val="24"/>
          <w:lang w:eastAsia="en-US"/>
        </w:rPr>
        <w:t>ын орлогоор</w:t>
      </w:r>
      <w:r w:rsidRPr="00630E33">
        <w:rPr>
          <w:szCs w:val="24"/>
          <w:lang w:eastAsia="en-US"/>
        </w:rPr>
        <w:t xml:space="preserve"> нийт </w:t>
      </w:r>
      <w:r w:rsidRPr="00672BBA">
        <w:rPr>
          <w:szCs w:val="24"/>
          <w:lang w:eastAsia="en-US"/>
        </w:rPr>
        <w:t>100.0</w:t>
      </w:r>
      <w:r w:rsidRPr="00630E33">
        <w:rPr>
          <w:szCs w:val="24"/>
          <w:lang w:eastAsia="en-US"/>
        </w:rPr>
        <w:t xml:space="preserve"> тэрбум төгрөгийн орлого төвлөрүүлэхээр тооцлоо.</w:t>
      </w:r>
      <w:r w:rsidRPr="00630E33">
        <w:rPr>
          <w:rFonts w:eastAsiaTheme="majorEastAsia"/>
          <w:szCs w:val="24"/>
          <w:lang w:eastAsia="en-US"/>
        </w:rPr>
        <w:t> </w:t>
      </w:r>
    </w:p>
    <w:p w14:paraId="4616F42D" w14:textId="77777777" w:rsidR="00BD0C65" w:rsidRPr="003F5DC1" w:rsidRDefault="00BD0C65" w:rsidP="00BD0C65">
      <w:pPr>
        <w:spacing w:after="0" w:line="276" w:lineRule="auto"/>
        <w:ind w:left="426" w:firstLine="567"/>
        <w:textAlignment w:val="baseline"/>
        <w:rPr>
          <w:szCs w:val="24"/>
          <w:lang w:eastAsia="en-US"/>
        </w:rPr>
      </w:pPr>
    </w:p>
    <w:p w14:paraId="79A235BD" w14:textId="12507025" w:rsidR="00BD0C65" w:rsidRPr="0048418E" w:rsidRDefault="00BD0C65" w:rsidP="00BD0C65">
      <w:pPr>
        <w:pStyle w:val="Caption"/>
        <w:ind w:firstLine="0"/>
        <w:jc w:val="center"/>
        <w:rPr>
          <w:color w:val="002060"/>
          <w:sz w:val="24"/>
          <w:szCs w:val="20"/>
        </w:rPr>
      </w:pPr>
      <w:bookmarkStart w:id="275" w:name="_Toc115288795"/>
      <w:bookmarkStart w:id="276" w:name="_Toc115323169"/>
      <w:r w:rsidRPr="00514FB3">
        <w:rPr>
          <w:noProof/>
          <w:lang w:val="en-US" w:eastAsia="en-US"/>
        </w:rPr>
        <w:drawing>
          <wp:anchor distT="0" distB="0" distL="114300" distR="114300" simplePos="0" relativeHeight="251658566" behindDoc="0" locked="0" layoutInCell="1" allowOverlap="1" wp14:anchorId="685EA9B7" wp14:editId="772517BD">
            <wp:simplePos x="0" y="0"/>
            <wp:positionH relativeFrom="column">
              <wp:posOffset>1052225</wp:posOffset>
            </wp:positionH>
            <wp:positionV relativeFrom="paragraph">
              <wp:posOffset>216535</wp:posOffset>
            </wp:positionV>
            <wp:extent cx="2914650" cy="1943100"/>
            <wp:effectExtent l="0" t="0" r="0" b="0"/>
            <wp:wrapTopAndBottom/>
            <wp:docPr id="91" name="Chart 91">
              <a:extLst xmlns:a="http://schemas.openxmlformats.org/drawingml/2006/main">
                <a:ext uri="{FF2B5EF4-FFF2-40B4-BE49-F238E27FC236}">
                  <a16:creationId xmlns:a16="http://schemas.microsoft.com/office/drawing/2014/main" id="{13A93780-3A1F-82E8-6243-0DFD97184F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anchor>
        </w:drawing>
      </w:r>
      <w:r w:rsidRPr="00A12A3A">
        <w:rPr>
          <w:color w:val="002060"/>
        </w:rPr>
        <w:t>График 3.</w:t>
      </w:r>
      <w:r w:rsidRPr="00A12A3A">
        <w:rPr>
          <w:color w:val="002060"/>
        </w:rPr>
        <w:fldChar w:fldCharType="begin"/>
      </w:r>
      <w:r w:rsidRPr="00A12A3A">
        <w:rPr>
          <w:color w:val="002060"/>
        </w:rPr>
        <w:instrText xml:space="preserve"> SEQ График \* ARABIC </w:instrText>
      </w:r>
      <w:r w:rsidRPr="00A12A3A">
        <w:rPr>
          <w:color w:val="002060"/>
        </w:rPr>
        <w:fldChar w:fldCharType="separate"/>
      </w:r>
      <w:r w:rsidR="00334920">
        <w:rPr>
          <w:noProof/>
          <w:color w:val="002060"/>
        </w:rPr>
        <w:t>23</w:t>
      </w:r>
      <w:r w:rsidRPr="00A12A3A">
        <w:rPr>
          <w:color w:val="002060"/>
        </w:rPr>
        <w:fldChar w:fldCharType="end"/>
      </w:r>
      <w:r w:rsidRPr="00A12A3A">
        <w:rPr>
          <w:color w:val="002060"/>
        </w:rPr>
        <w:t>. Автобензин, дизелийн түлшний онцгой албан татварын орлого /тэрбум ₮/</w:t>
      </w:r>
      <w:bookmarkEnd w:id="275"/>
      <w:bookmarkEnd w:id="276"/>
    </w:p>
    <w:bookmarkStart w:id="277" w:name="_Toc115134592"/>
    <w:bookmarkStart w:id="278" w:name="_Toc115322952"/>
    <w:p w14:paraId="5EF49A3B" w14:textId="77777777" w:rsidR="00BD0C65" w:rsidRPr="00630E33" w:rsidRDefault="002D3E74" w:rsidP="00BD0C65">
      <w:pPr>
        <w:pStyle w:val="Heading3"/>
        <w:numPr>
          <w:ilvl w:val="2"/>
          <w:numId w:val="12"/>
        </w:numPr>
        <w:spacing w:line="276" w:lineRule="auto"/>
        <w:ind w:left="993" w:hanging="567"/>
        <w:jc w:val="both"/>
        <w:rPr>
          <w:b/>
        </w:rPr>
      </w:pPr>
      <w:r w:rsidRPr="003F5DC1">
        <w:rPr>
          <w:b/>
          <w:noProof/>
          <w:lang w:val="en-US" w:eastAsia="en-US"/>
        </w:rPr>
        <w:lastRenderedPageBreak/>
        <mc:AlternateContent>
          <mc:Choice Requires="wps">
            <w:drawing>
              <wp:anchor distT="0" distB="0" distL="114300" distR="114300" simplePos="0" relativeHeight="251658515" behindDoc="0" locked="0" layoutInCell="1" allowOverlap="1" wp14:anchorId="62B9F1FB" wp14:editId="61CB6A33">
                <wp:simplePos x="0" y="0"/>
                <wp:positionH relativeFrom="column">
                  <wp:posOffset>-41910</wp:posOffset>
                </wp:positionH>
                <wp:positionV relativeFrom="paragraph">
                  <wp:posOffset>22653</wp:posOffset>
                </wp:positionV>
                <wp:extent cx="90170" cy="90170"/>
                <wp:effectExtent l="0" t="0" r="24130" b="24130"/>
                <wp:wrapNone/>
                <wp:docPr id="70" name="Flowchart: Connector 70"/>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4A68A8" id="Flowchart: Connector 70" o:spid="_x0000_s1026" type="#_x0000_t120" style="position:absolute;margin-left:-3.3pt;margin-top:1.8pt;width:7.1pt;height:7.1pt;z-index:251658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" fillcolor="#fdb911" strokecolor="#173276" strokeweight="1pt">
                <v:stroke joinstyle="miter"/>
              </v:shape>
            </w:pict>
          </mc:Fallback>
        </mc:AlternateContent>
      </w:r>
      <w:r w:rsidR="00BD0C65" w:rsidRPr="00630E33">
        <w:rPr>
          <w:b/>
        </w:rPr>
        <w:t>Суудлын автомашины онцгой албан татвар</w:t>
      </w:r>
      <w:bookmarkEnd w:id="277"/>
      <w:bookmarkEnd w:id="278"/>
      <w:r w:rsidR="00BD0C65" w:rsidRPr="00630E33">
        <w:rPr>
          <w:b/>
        </w:rPr>
        <w:t> </w:t>
      </w:r>
    </w:p>
    <w:p w14:paraId="68CDABF6" w14:textId="77777777" w:rsidR="00BD0C65" w:rsidRPr="00630E33" w:rsidRDefault="00BD0C65" w:rsidP="00BD0C65">
      <w:pPr>
        <w:pStyle w:val="ListParagraph"/>
        <w:spacing w:line="276" w:lineRule="auto"/>
        <w:ind w:left="426" w:firstLine="294"/>
        <w:textAlignment w:val="baseline"/>
        <w:rPr>
          <w:sz w:val="18"/>
          <w:szCs w:val="18"/>
          <w:lang w:eastAsia="en-US"/>
        </w:rPr>
      </w:pPr>
      <w:r w:rsidRPr="002B7896">
        <w:rPr>
          <w:noProof/>
          <w:lang w:val="en-US" w:eastAsia="en-US"/>
        </w:rPr>
        <mc:AlternateContent>
          <mc:Choice Requires="wps">
            <w:drawing>
              <wp:anchor distT="0" distB="0" distL="114300" distR="114300" simplePos="0" relativeHeight="251658554" behindDoc="0" locked="0" layoutInCell="1" allowOverlap="1" wp14:anchorId="1611B3AC" wp14:editId="40267D24">
                <wp:simplePos x="0" y="0"/>
                <wp:positionH relativeFrom="column">
                  <wp:posOffset>322580</wp:posOffset>
                </wp:positionH>
                <wp:positionV relativeFrom="paragraph">
                  <wp:posOffset>80010</wp:posOffset>
                </wp:positionV>
                <wp:extent cx="2611120" cy="180340"/>
                <wp:effectExtent l="0" t="0" r="0" b="0"/>
                <wp:wrapSquare wrapText="bothSides"/>
                <wp:docPr id="71" name="Text Box 71"/>
                <wp:cNvGraphicFramePr/>
                <a:graphic xmlns:a="http://schemas.openxmlformats.org/drawingml/2006/main">
                  <a:graphicData uri="http://schemas.microsoft.com/office/word/2010/wordprocessingShape">
                    <wps:wsp>
                      <wps:cNvSpPr txBox="1"/>
                      <wps:spPr>
                        <a:xfrm>
                          <a:off x="0" y="0"/>
                          <a:ext cx="2611120" cy="180340"/>
                        </a:xfrm>
                        <a:prstGeom prst="rect">
                          <a:avLst/>
                        </a:prstGeom>
                        <a:solidFill>
                          <a:prstClr val="white"/>
                        </a:solidFill>
                        <a:ln>
                          <a:noFill/>
                        </a:ln>
                      </wps:spPr>
                      <wps:txbx>
                        <w:txbxContent>
                          <w:p w14:paraId="378F5991" w14:textId="58CF5BFB" w:rsidR="00334920" w:rsidRPr="001C5F09" w:rsidRDefault="00334920" w:rsidP="00BD0C65">
                            <w:pPr>
                              <w:pStyle w:val="Caption"/>
                              <w:ind w:firstLine="0"/>
                              <w:rPr>
                                <w:noProof/>
                                <w:color w:val="002060"/>
                                <w:sz w:val="24"/>
                                <w:szCs w:val="20"/>
                              </w:rPr>
                            </w:pPr>
                            <w:bookmarkStart w:id="279" w:name="_Toc115288796"/>
                            <w:bookmarkStart w:id="280" w:name="_Toc115323170"/>
                            <w:r w:rsidRPr="001C5F09">
                              <w:rPr>
                                <w:color w:val="002060"/>
                              </w:rPr>
                              <w:t>График 3.</w:t>
                            </w:r>
                            <w:r w:rsidRPr="001C5F09">
                              <w:rPr>
                                <w:color w:val="002060"/>
                              </w:rPr>
                              <w:fldChar w:fldCharType="begin"/>
                            </w:r>
                            <w:r w:rsidRPr="001C5F09">
                              <w:rPr>
                                <w:color w:val="002060"/>
                              </w:rPr>
                              <w:instrText xml:space="preserve"> SEQ График \* ARABIC </w:instrText>
                            </w:r>
                            <w:r w:rsidRPr="001C5F09">
                              <w:rPr>
                                <w:color w:val="002060"/>
                              </w:rPr>
                              <w:fldChar w:fldCharType="separate"/>
                            </w:r>
                            <w:r>
                              <w:rPr>
                                <w:noProof/>
                                <w:color w:val="002060"/>
                              </w:rPr>
                              <w:t>24</w:t>
                            </w:r>
                            <w:r w:rsidRPr="001C5F09">
                              <w:rPr>
                                <w:color w:val="002060"/>
                              </w:rPr>
                              <w:fldChar w:fldCharType="end"/>
                            </w:r>
                            <w:r w:rsidRPr="001C5F09">
                              <w:rPr>
                                <w:color w:val="002060"/>
                              </w:rPr>
                              <w:t>. Суудлын автомашины импортын тоо</w:t>
                            </w:r>
                            <w:bookmarkEnd w:id="279"/>
                            <w:bookmarkEnd w:id="2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1B3AC" id="Text Box 71" o:spid="_x0000_s1092" type="#_x0000_t202" style="position:absolute;left:0;text-align:left;margin-left:25.4pt;margin-top:6.3pt;width:205.6pt;height:14.2pt;z-index:2516585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" stroked="f">
                <v:textbox inset="0,0,0,0">
                  <w:txbxContent>
                    <w:p w14:paraId="378F5991" w14:textId="58CF5BFB" w:rsidR="00334920" w:rsidRPr="001C5F09" w:rsidRDefault="00334920" w:rsidP="00BD0C65">
                      <w:pPr>
                        <w:pStyle w:val="Caption"/>
                        <w:ind w:firstLine="0"/>
                        <w:rPr>
                          <w:noProof/>
                          <w:color w:val="002060"/>
                          <w:sz w:val="24"/>
                          <w:szCs w:val="20"/>
                        </w:rPr>
                      </w:pPr>
                      <w:bookmarkStart w:id="281" w:name="_Toc115288796"/>
                      <w:bookmarkStart w:id="282" w:name="_Toc115323170"/>
                      <w:r w:rsidRPr="001C5F09">
                        <w:rPr>
                          <w:color w:val="002060"/>
                        </w:rPr>
                        <w:t>График 3.</w:t>
                      </w:r>
                      <w:r w:rsidRPr="001C5F09">
                        <w:rPr>
                          <w:color w:val="002060"/>
                        </w:rPr>
                        <w:fldChar w:fldCharType="begin"/>
                      </w:r>
                      <w:r w:rsidRPr="001C5F09">
                        <w:rPr>
                          <w:color w:val="002060"/>
                        </w:rPr>
                        <w:instrText xml:space="preserve"> SEQ График \* ARABIC </w:instrText>
                      </w:r>
                      <w:r w:rsidRPr="001C5F09">
                        <w:rPr>
                          <w:color w:val="002060"/>
                        </w:rPr>
                        <w:fldChar w:fldCharType="separate"/>
                      </w:r>
                      <w:r>
                        <w:rPr>
                          <w:noProof/>
                          <w:color w:val="002060"/>
                        </w:rPr>
                        <w:t>24</w:t>
                      </w:r>
                      <w:r w:rsidRPr="001C5F09">
                        <w:rPr>
                          <w:color w:val="002060"/>
                        </w:rPr>
                        <w:fldChar w:fldCharType="end"/>
                      </w:r>
                      <w:r w:rsidRPr="001C5F09">
                        <w:rPr>
                          <w:color w:val="002060"/>
                        </w:rPr>
                        <w:t>. Суудлын автомашины импортын тоо</w:t>
                      </w:r>
                      <w:bookmarkEnd w:id="281"/>
                      <w:bookmarkEnd w:id="282"/>
                    </w:p>
                  </w:txbxContent>
                </v:textbox>
                <w10:wrap type="square"/>
              </v:shape>
            </w:pict>
          </mc:Fallback>
        </mc:AlternateContent>
      </w:r>
      <w:r w:rsidRPr="002703D9">
        <w:rPr>
          <w:noProof/>
          <w:lang w:val="en-US" w:eastAsia="en-US"/>
        </w:rPr>
        <w:drawing>
          <wp:anchor distT="0" distB="0" distL="114300" distR="114300" simplePos="0" relativeHeight="251658563" behindDoc="0" locked="0" layoutInCell="1" allowOverlap="1" wp14:anchorId="1F9B95A3" wp14:editId="2EC8539A">
            <wp:simplePos x="0" y="0"/>
            <wp:positionH relativeFrom="margin">
              <wp:posOffset>321310</wp:posOffset>
            </wp:positionH>
            <wp:positionV relativeFrom="paragraph">
              <wp:posOffset>262255</wp:posOffset>
            </wp:positionV>
            <wp:extent cx="2819400" cy="1762125"/>
            <wp:effectExtent l="0" t="0" r="0" b="9525"/>
            <wp:wrapSquare wrapText="bothSides"/>
            <wp:docPr id="92" name="Chart 92">
              <a:extLst xmlns:a="http://schemas.openxmlformats.org/drawingml/2006/main">
                <a:ext uri="{FF2B5EF4-FFF2-40B4-BE49-F238E27FC236}">
                  <a16:creationId xmlns:a16="http://schemas.microsoft.com/office/drawing/2014/main" id="{CC951301-F083-1E71-369E-F99BD5687C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Pr="00630E33">
        <w:rPr>
          <w:szCs w:val="24"/>
          <w:lang w:eastAsia="en-US"/>
        </w:rPr>
        <w:t>Монгол Улсад импортолж байгаа нийт тээврийн хэрэгслийн 73 орчим хувийг хос тэжээлт, шингэрүүлсэн хийгээр ажилладаг автомашин эзэлж байна.</w:t>
      </w:r>
      <w:r w:rsidRPr="00630E33">
        <w:rPr>
          <w:rFonts w:eastAsiaTheme="majorEastAsia"/>
          <w:szCs w:val="24"/>
          <w:lang w:eastAsia="en-US"/>
        </w:rPr>
        <w:t> </w:t>
      </w:r>
    </w:p>
    <w:p w14:paraId="354AF71A" w14:textId="77777777" w:rsidR="00BD0C65" w:rsidRPr="00630E33" w:rsidRDefault="00BD0C65" w:rsidP="00BD0C65">
      <w:pPr>
        <w:spacing w:after="0" w:line="276" w:lineRule="auto"/>
        <w:ind w:left="426" w:firstLine="567"/>
        <w:textAlignment w:val="baseline"/>
        <w:rPr>
          <w:sz w:val="18"/>
          <w:szCs w:val="18"/>
          <w:lang w:eastAsia="en-US"/>
        </w:rPr>
      </w:pPr>
      <w:r w:rsidRPr="00630E33">
        <w:rPr>
          <w:szCs w:val="24"/>
          <w:lang w:eastAsia="en-US"/>
        </w:rPr>
        <w:t xml:space="preserve">Суудлын автомашины импорт, импортолсон автомашины насжилт, хөдөлгүүрийн багтаамж зэргийг харгалзан ирэх онд суудлын автомашины онцгой албан татварын орлогоор </w:t>
      </w:r>
      <w:r w:rsidRPr="009F6BDC">
        <w:rPr>
          <w:szCs w:val="24"/>
          <w:lang w:eastAsia="en-US"/>
        </w:rPr>
        <w:t>290.0</w:t>
      </w:r>
      <w:r w:rsidRPr="00630E33">
        <w:rPr>
          <w:szCs w:val="24"/>
          <w:lang w:eastAsia="en-US"/>
        </w:rPr>
        <w:t xml:space="preserve"> тэрбум </w:t>
      </w:r>
      <w:r w:rsidRPr="00F36A1C">
        <w:rPr>
          <w:szCs w:val="24"/>
          <w:lang w:eastAsia="en-US"/>
        </w:rPr>
        <w:t>төгрөг</w:t>
      </w:r>
      <w:r w:rsidRPr="00630E33">
        <w:rPr>
          <w:szCs w:val="24"/>
          <w:lang w:eastAsia="en-US"/>
        </w:rPr>
        <w:t xml:space="preserve"> төсөвт төвлөрүүлэхээр тооцлоо. </w:t>
      </w:r>
    </w:p>
    <w:bookmarkStart w:id="283" w:name="_Toc115134593"/>
    <w:bookmarkStart w:id="284" w:name="_Toc115322953"/>
    <w:p w14:paraId="17F66828" w14:textId="77777777" w:rsidR="00BD0C65" w:rsidRPr="00630E33" w:rsidRDefault="00BD0C65" w:rsidP="00BD0C65">
      <w:pPr>
        <w:pStyle w:val="Heading3"/>
        <w:numPr>
          <w:ilvl w:val="2"/>
          <w:numId w:val="12"/>
        </w:numPr>
        <w:spacing w:line="276" w:lineRule="auto"/>
        <w:ind w:left="993" w:hanging="567"/>
        <w:jc w:val="both"/>
        <w:rPr>
          <w:b/>
        </w:rPr>
      </w:pPr>
      <w:r w:rsidRPr="00630E33">
        <w:rPr>
          <w:b/>
          <w:noProof/>
          <w:lang w:val="en-US" w:eastAsia="en-US"/>
        </w:rPr>
        <mc:AlternateContent>
          <mc:Choice Requires="wps">
            <w:drawing>
              <wp:anchor distT="0" distB="0" distL="114300" distR="114300" simplePos="0" relativeHeight="251658516" behindDoc="0" locked="0" layoutInCell="1" allowOverlap="1" wp14:anchorId="563BF610" wp14:editId="555BA9B7">
                <wp:simplePos x="0" y="0"/>
                <wp:positionH relativeFrom="column">
                  <wp:posOffset>-43815</wp:posOffset>
                </wp:positionH>
                <wp:positionV relativeFrom="paragraph">
                  <wp:posOffset>148961</wp:posOffset>
                </wp:positionV>
                <wp:extent cx="90592" cy="90487"/>
                <wp:effectExtent l="0" t="0" r="24130" b="24130"/>
                <wp:wrapNone/>
                <wp:docPr id="72" name="Flowchart: Connector 72"/>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072808" id="Flowchart: Connector 72" o:spid="_x0000_s1026" type="#_x0000_t120" style="position:absolute;margin-left:-3.45pt;margin-top:11.75pt;width:7.15pt;height:7.1pt;z-index:2516585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" fillcolor="#fdb911" strokecolor="#173276" strokeweight="1pt">
                <v:stroke joinstyle="miter"/>
              </v:shape>
            </w:pict>
          </mc:Fallback>
        </mc:AlternateContent>
      </w:r>
      <w:r w:rsidRPr="00630E33">
        <w:rPr>
          <w:b/>
        </w:rPr>
        <w:t>Согтууруулах ундаа, тамхины онцгой албан татвар</w:t>
      </w:r>
      <w:bookmarkEnd w:id="283"/>
      <w:bookmarkEnd w:id="284"/>
      <w:r w:rsidRPr="00630E33">
        <w:rPr>
          <w:b/>
        </w:rPr>
        <w:t> </w:t>
      </w:r>
    </w:p>
    <w:p w14:paraId="6306737D" w14:textId="77777777" w:rsidR="00BD0C65" w:rsidRPr="00630E33" w:rsidRDefault="00BD0C65" w:rsidP="00BD0C65">
      <w:pPr>
        <w:spacing w:after="0" w:line="276" w:lineRule="auto"/>
        <w:ind w:left="426" w:firstLine="567"/>
        <w:textAlignment w:val="baseline"/>
        <w:rPr>
          <w:rFonts w:eastAsiaTheme="majorEastAsia"/>
          <w:szCs w:val="24"/>
          <w:lang w:eastAsia="en-US"/>
        </w:rPr>
      </w:pPr>
      <w:r w:rsidRPr="00630E33">
        <w:rPr>
          <w:szCs w:val="24"/>
          <w:lang w:eastAsia="en-US"/>
        </w:rPr>
        <w:t>Архидан согтуурахаас урьдчилан сэргийлэх, архидан согтуурахтай тэмцэх, согтууруулах ундаа үйлдвэрлэх худалдаалах харилцаанд хяналт тавих зорилгоор Улсын Их Хурал 2022 оны 7 дугаар сарын 6-ны өдөр Согтууруулах ундааны эргэлтэд хяналт тавих, архидан согтуурахтай тэмцэх тухай хуулийг баталсан. Тус хууль батлагдсантай холбогдуулан Онцгой албан татварын тухай хуульд нэмэлт, өөрчлөлт оруулах тухай хууль батлагдаж, бүх төрлийн өндөр хатуулагтай архи, спирт, спиртэн бүтээгдэхүүнд ногдох онцгой албан татварын хэмжээг нэмэгдүүлсэн.</w:t>
      </w:r>
      <w:r w:rsidRPr="00630E33">
        <w:rPr>
          <w:rFonts w:eastAsiaTheme="majorEastAsia"/>
          <w:szCs w:val="24"/>
          <w:lang w:eastAsia="en-US"/>
        </w:rPr>
        <w:t> </w:t>
      </w:r>
    </w:p>
    <w:p w14:paraId="09895BA7" w14:textId="77777777" w:rsidR="00BD0C65" w:rsidRPr="00630E33" w:rsidRDefault="00BD0C65" w:rsidP="00BD0C65">
      <w:pPr>
        <w:spacing w:before="240" w:line="276" w:lineRule="auto"/>
        <w:ind w:left="426" w:firstLine="567"/>
        <w:textAlignment w:val="baseline"/>
        <w:rPr>
          <w:sz w:val="18"/>
          <w:szCs w:val="18"/>
          <w:lang w:eastAsia="en-US"/>
        </w:rPr>
      </w:pPr>
      <w:r w:rsidRPr="00630E33">
        <w:rPr>
          <w:szCs w:val="24"/>
          <w:lang w:eastAsia="en-US"/>
        </w:rPr>
        <w:t xml:space="preserve">Дээрх хуулийн өөрчлөлт болон согтууруулах ундаа, тамхины хэрэглээний түвшин, орлогын гүйцэтгэл зэргийг үндэслэн 2023 онд согтууруулах ундаа, тамхинд ногдуулах онцгой албан татварын орлогоор </w:t>
      </w:r>
      <w:r w:rsidRPr="002F4512">
        <w:rPr>
          <w:szCs w:val="24"/>
          <w:lang w:eastAsia="en-US"/>
        </w:rPr>
        <w:t>57</w:t>
      </w:r>
      <w:r w:rsidRPr="002625D4">
        <w:rPr>
          <w:szCs w:val="24"/>
          <w:lang w:eastAsia="en-US"/>
        </w:rPr>
        <w:t>6</w:t>
      </w:r>
      <w:r w:rsidRPr="002F4512">
        <w:rPr>
          <w:szCs w:val="24"/>
          <w:lang w:eastAsia="en-US"/>
        </w:rPr>
        <w:t>.0 тэрбум</w:t>
      </w:r>
      <w:r w:rsidRPr="00630E33">
        <w:rPr>
          <w:szCs w:val="24"/>
          <w:lang w:eastAsia="en-US"/>
        </w:rPr>
        <w:t xml:space="preserve"> төгрөгийг төсөвт төвлөрүүлэхээр тооцлоо. </w:t>
      </w:r>
    </w:p>
    <w:bookmarkStart w:id="285" w:name="_Toc115134594"/>
    <w:bookmarkStart w:id="286" w:name="_Toc115322954"/>
    <w:p w14:paraId="758DD5F4" w14:textId="77777777" w:rsidR="00BD0C65" w:rsidRPr="00630E33" w:rsidRDefault="00BD0C65" w:rsidP="00BD0C65">
      <w:pPr>
        <w:pStyle w:val="Heading3"/>
        <w:numPr>
          <w:ilvl w:val="2"/>
          <w:numId w:val="12"/>
        </w:numPr>
        <w:spacing w:line="276" w:lineRule="auto"/>
        <w:ind w:left="993" w:hanging="567"/>
        <w:jc w:val="both"/>
        <w:rPr>
          <w:b/>
        </w:rPr>
      </w:pPr>
      <w:r w:rsidRPr="007F0E69">
        <w:rPr>
          <w:b/>
          <w:noProof/>
          <w:lang w:val="en-US" w:eastAsia="en-US"/>
        </w:rPr>
        <mc:AlternateContent>
          <mc:Choice Requires="wps">
            <w:drawing>
              <wp:anchor distT="0" distB="0" distL="114300" distR="114300" simplePos="0" relativeHeight="251658517" behindDoc="0" locked="0" layoutInCell="1" allowOverlap="1" wp14:anchorId="388AAC85" wp14:editId="2045B7F7">
                <wp:simplePos x="0" y="0"/>
                <wp:positionH relativeFrom="column">
                  <wp:posOffset>-45720</wp:posOffset>
                </wp:positionH>
                <wp:positionV relativeFrom="paragraph">
                  <wp:posOffset>94453</wp:posOffset>
                </wp:positionV>
                <wp:extent cx="90592" cy="90487"/>
                <wp:effectExtent l="0" t="0" r="24130" b="24130"/>
                <wp:wrapNone/>
                <wp:docPr id="73" name="Flowchart: Connector 73"/>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C62517" id="Flowchart: Connector 73" o:spid="_x0000_s1026" type="#_x0000_t120" style="position:absolute;margin-left:-3.6pt;margin-top:7.45pt;width:7.15pt;height:7.1pt;z-index:2516585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" fillcolor="#fdb911" strokecolor="#173276" strokeweight="1pt">
                <v:stroke joinstyle="miter"/>
              </v:shape>
            </w:pict>
          </mc:Fallback>
        </mc:AlternateContent>
      </w:r>
      <w:r w:rsidRPr="00630E33">
        <w:rPr>
          <w:b/>
        </w:rPr>
        <w:t>Импортын гаалийн болон нэмэгдсэн өртгийн албан татварын орлого</w:t>
      </w:r>
      <w:bookmarkEnd w:id="285"/>
      <w:bookmarkEnd w:id="286"/>
      <w:r w:rsidRPr="00630E33">
        <w:rPr>
          <w:b/>
        </w:rPr>
        <w:t> </w:t>
      </w:r>
    </w:p>
    <w:p w14:paraId="5D55EBFF" w14:textId="77777777" w:rsidR="00BD0C65" w:rsidRPr="00630E33" w:rsidRDefault="00BD0C65" w:rsidP="00BD0C65">
      <w:pPr>
        <w:spacing w:after="0" w:line="276" w:lineRule="auto"/>
        <w:ind w:left="426" w:firstLine="567"/>
        <w:textAlignment w:val="baseline"/>
        <w:rPr>
          <w:color w:val="002060"/>
          <w:sz w:val="18"/>
          <w:szCs w:val="18"/>
          <w:lang w:eastAsia="en-US"/>
        </w:rPr>
      </w:pPr>
      <w:r w:rsidRPr="00630E33">
        <w:rPr>
          <w:szCs w:val="24"/>
          <w:lang w:eastAsia="en-US"/>
        </w:rPr>
        <w:t xml:space="preserve">Макро эдийн засгийн үндсэн үзүүлэлт, импортын барааны бүтцийн өөрчлөлт болон өмнөх жилүүдийн орлогын </w:t>
      </w:r>
      <w:r w:rsidRPr="008403CB">
        <w:rPr>
          <w:szCs w:val="24"/>
          <w:lang w:eastAsia="en-US"/>
        </w:rPr>
        <w:t>гүйцэтгэл</w:t>
      </w:r>
      <w:r>
        <w:rPr>
          <w:szCs w:val="24"/>
          <w:lang w:eastAsia="en-US"/>
        </w:rPr>
        <w:t>тэй</w:t>
      </w:r>
      <w:r w:rsidRPr="00630E33">
        <w:rPr>
          <w:szCs w:val="24"/>
          <w:lang w:eastAsia="en-US"/>
        </w:rPr>
        <w:t xml:space="preserve"> уялдуулан  ирэх онд гаалийн албан татварын орлогоор 1,</w:t>
      </w:r>
      <w:r w:rsidRPr="002625D4">
        <w:rPr>
          <w:szCs w:val="24"/>
          <w:lang w:eastAsia="en-US"/>
        </w:rPr>
        <w:t>5</w:t>
      </w:r>
      <w:r w:rsidRPr="009635BF">
        <w:rPr>
          <w:szCs w:val="24"/>
          <w:lang w:eastAsia="en-US"/>
        </w:rPr>
        <w:t>2</w:t>
      </w:r>
      <w:r w:rsidRPr="00117F55">
        <w:rPr>
          <w:szCs w:val="24"/>
          <w:lang w:eastAsia="en-US"/>
        </w:rPr>
        <w:t>0</w:t>
      </w:r>
      <w:r w:rsidRPr="00630E33">
        <w:rPr>
          <w:szCs w:val="24"/>
          <w:lang w:eastAsia="en-US"/>
        </w:rPr>
        <w:t>.0 тэрбум төгрөг, импортын барааны нэмэгдсэн өртгийн албан татварын орлогоор 3,</w:t>
      </w:r>
      <w:r w:rsidRPr="002625D4">
        <w:rPr>
          <w:szCs w:val="24"/>
          <w:lang w:eastAsia="en-US"/>
        </w:rPr>
        <w:t>1</w:t>
      </w:r>
      <w:r w:rsidRPr="009D074F">
        <w:rPr>
          <w:szCs w:val="24"/>
          <w:lang w:eastAsia="en-US"/>
        </w:rPr>
        <w:t>6</w:t>
      </w:r>
      <w:r w:rsidRPr="00117F55">
        <w:rPr>
          <w:szCs w:val="24"/>
          <w:lang w:eastAsia="en-US"/>
        </w:rPr>
        <w:t>0</w:t>
      </w:r>
      <w:r w:rsidRPr="00630E33">
        <w:rPr>
          <w:szCs w:val="24"/>
          <w:lang w:eastAsia="en-US"/>
        </w:rPr>
        <w:t xml:space="preserve">.0 тэрбум төгрөгийг тус тус төсөвт </w:t>
      </w:r>
      <w:r w:rsidRPr="00F36A1C">
        <w:rPr>
          <w:szCs w:val="24"/>
          <w:lang w:eastAsia="en-US"/>
        </w:rPr>
        <w:t>төвлөрүүл</w:t>
      </w:r>
      <w:r>
        <w:rPr>
          <w:szCs w:val="24"/>
          <w:lang w:eastAsia="en-US"/>
        </w:rPr>
        <w:t>эхээр тооцов</w:t>
      </w:r>
      <w:r w:rsidRPr="00630E33">
        <w:rPr>
          <w:szCs w:val="24"/>
          <w:lang w:eastAsia="en-US"/>
        </w:rPr>
        <w:t>.</w:t>
      </w:r>
      <w:r w:rsidRPr="00630E33">
        <w:rPr>
          <w:rFonts w:eastAsiaTheme="majorEastAsia"/>
          <w:szCs w:val="24"/>
          <w:lang w:eastAsia="en-US"/>
        </w:rPr>
        <w:t> </w:t>
      </w:r>
    </w:p>
    <w:p w14:paraId="444B874E" w14:textId="77777777" w:rsidR="00BD0C65" w:rsidRPr="00481E12" w:rsidRDefault="00BD0C65" w:rsidP="00BD0C65">
      <w:pPr>
        <w:spacing w:after="0" w:line="276" w:lineRule="auto"/>
        <w:ind w:firstLine="0"/>
        <w:textAlignment w:val="baseline"/>
        <w:rPr>
          <w:rFonts w:ascii="Segoe UI" w:hAnsi="Segoe UI" w:cs="Segoe UI"/>
          <w:sz w:val="18"/>
          <w:szCs w:val="18"/>
          <w:lang w:eastAsia="en-US"/>
        </w:rPr>
      </w:pPr>
      <w:r>
        <w:rPr>
          <w:noProof/>
          <w:lang w:val="en-US" w:eastAsia="en-US"/>
        </w:rPr>
        <w:lastRenderedPageBreak/>
        <w:drawing>
          <wp:anchor distT="0" distB="0" distL="114300" distR="114300" simplePos="0" relativeHeight="251658565" behindDoc="0" locked="0" layoutInCell="1" allowOverlap="1" wp14:anchorId="6BC53881" wp14:editId="0E4C1F42">
            <wp:simplePos x="0" y="0"/>
            <wp:positionH relativeFrom="margin">
              <wp:align>center</wp:align>
            </wp:positionH>
            <wp:positionV relativeFrom="paragraph">
              <wp:posOffset>371475</wp:posOffset>
            </wp:positionV>
            <wp:extent cx="4514850" cy="2266950"/>
            <wp:effectExtent l="0" t="0" r="0" b="0"/>
            <wp:wrapSquare wrapText="bothSides"/>
            <wp:docPr id="93" name="Chart 93">
              <a:extLst xmlns:a="http://schemas.openxmlformats.org/drawingml/2006/main">
                <a:ext uri="{FF2B5EF4-FFF2-40B4-BE49-F238E27FC236}">
                  <a16:creationId xmlns:a16="http://schemas.microsoft.com/office/drawing/2014/main" id="{3B9F6828-2130-C4C5-6EF9-2340E96EDB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Pr>
          <w:noProof/>
          <w:lang w:val="en-US" w:eastAsia="en-US"/>
        </w:rPr>
        <mc:AlternateContent>
          <mc:Choice Requires="wps">
            <w:drawing>
              <wp:anchor distT="0" distB="0" distL="114300" distR="114300" simplePos="0" relativeHeight="251658560" behindDoc="0" locked="0" layoutInCell="1" allowOverlap="1" wp14:anchorId="41C5A08C" wp14:editId="55ACF66C">
                <wp:simplePos x="0" y="0"/>
                <wp:positionH relativeFrom="column">
                  <wp:posOffset>325120</wp:posOffset>
                </wp:positionH>
                <wp:positionV relativeFrom="paragraph">
                  <wp:posOffset>148590</wp:posOffset>
                </wp:positionV>
                <wp:extent cx="4210050" cy="159385"/>
                <wp:effectExtent l="0" t="0" r="0" b="0"/>
                <wp:wrapSquare wrapText="bothSides"/>
                <wp:docPr id="74" name="Text Box 74"/>
                <wp:cNvGraphicFramePr/>
                <a:graphic xmlns:a="http://schemas.openxmlformats.org/drawingml/2006/main">
                  <a:graphicData uri="http://schemas.microsoft.com/office/word/2010/wordprocessingShape">
                    <wps:wsp>
                      <wps:cNvSpPr txBox="1"/>
                      <wps:spPr>
                        <a:xfrm>
                          <a:off x="0" y="0"/>
                          <a:ext cx="4210050" cy="159385"/>
                        </a:xfrm>
                        <a:prstGeom prst="rect">
                          <a:avLst/>
                        </a:prstGeom>
                        <a:solidFill>
                          <a:prstClr val="white"/>
                        </a:solidFill>
                        <a:ln>
                          <a:noFill/>
                        </a:ln>
                      </wps:spPr>
                      <wps:txbx>
                        <w:txbxContent>
                          <w:p w14:paraId="116BE625" w14:textId="5D590EA8" w:rsidR="00334920" w:rsidRPr="00C465F4" w:rsidRDefault="00334920" w:rsidP="00BD0C65">
                            <w:pPr>
                              <w:pStyle w:val="Caption"/>
                              <w:ind w:firstLine="0"/>
                              <w:jc w:val="left"/>
                              <w:rPr>
                                <w:noProof/>
                                <w:color w:val="002060"/>
                                <w:sz w:val="24"/>
                                <w:szCs w:val="20"/>
                              </w:rPr>
                            </w:pPr>
                            <w:bookmarkStart w:id="287" w:name="_Toc115323171"/>
                            <w:r w:rsidRPr="00C465F4">
                              <w:rPr>
                                <w:color w:val="002060"/>
                              </w:rPr>
                              <w:t>График 3.</w:t>
                            </w:r>
                            <w:r w:rsidRPr="00C465F4">
                              <w:rPr>
                                <w:color w:val="002060"/>
                              </w:rPr>
                              <w:fldChar w:fldCharType="begin"/>
                            </w:r>
                            <w:r w:rsidRPr="00C465F4">
                              <w:rPr>
                                <w:color w:val="002060"/>
                              </w:rPr>
                              <w:instrText xml:space="preserve"> SEQ График \* ARABIC </w:instrText>
                            </w:r>
                            <w:r w:rsidRPr="00C465F4">
                              <w:rPr>
                                <w:color w:val="002060"/>
                              </w:rPr>
                              <w:fldChar w:fldCharType="separate"/>
                            </w:r>
                            <w:r>
                              <w:rPr>
                                <w:noProof/>
                                <w:color w:val="002060"/>
                              </w:rPr>
                              <w:t>25</w:t>
                            </w:r>
                            <w:r w:rsidRPr="00C465F4">
                              <w:rPr>
                                <w:color w:val="002060"/>
                              </w:rPr>
                              <w:fldChar w:fldCharType="end"/>
                            </w:r>
                            <w:r w:rsidRPr="00C465F4">
                              <w:rPr>
                                <w:color w:val="002060"/>
                              </w:rPr>
                              <w:t xml:space="preserve"> Импортын гаалийн албан татвар болон НӨАТ /тэрбум ₮/</w:t>
                            </w:r>
                            <w:bookmarkEnd w:id="2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C5A08C" id="Text Box 74" o:spid="_x0000_s1093" type="#_x0000_t202" style="position:absolute;left:0;text-align:left;margin-left:25.6pt;margin-top:11.7pt;width:331.5pt;height:12.55pt;z-index:251658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" stroked="f">
                <v:textbox inset="0,0,0,0">
                  <w:txbxContent>
                    <w:p w14:paraId="116BE625" w14:textId="5D590EA8" w:rsidR="00334920" w:rsidRPr="00C465F4" w:rsidRDefault="00334920" w:rsidP="00BD0C65">
                      <w:pPr>
                        <w:pStyle w:val="Caption"/>
                        <w:ind w:firstLine="0"/>
                        <w:jc w:val="left"/>
                        <w:rPr>
                          <w:noProof/>
                          <w:color w:val="002060"/>
                          <w:sz w:val="24"/>
                          <w:szCs w:val="20"/>
                        </w:rPr>
                      </w:pPr>
                      <w:bookmarkStart w:id="288" w:name="_Toc115323171"/>
                      <w:r w:rsidRPr="00C465F4">
                        <w:rPr>
                          <w:color w:val="002060"/>
                        </w:rPr>
                        <w:t>График 3.</w:t>
                      </w:r>
                      <w:r w:rsidRPr="00C465F4">
                        <w:rPr>
                          <w:color w:val="002060"/>
                        </w:rPr>
                        <w:fldChar w:fldCharType="begin"/>
                      </w:r>
                      <w:r w:rsidRPr="00C465F4">
                        <w:rPr>
                          <w:color w:val="002060"/>
                        </w:rPr>
                        <w:instrText xml:space="preserve"> SEQ График \* ARABIC </w:instrText>
                      </w:r>
                      <w:r w:rsidRPr="00C465F4">
                        <w:rPr>
                          <w:color w:val="002060"/>
                        </w:rPr>
                        <w:fldChar w:fldCharType="separate"/>
                      </w:r>
                      <w:r>
                        <w:rPr>
                          <w:noProof/>
                          <w:color w:val="002060"/>
                        </w:rPr>
                        <w:t>25</w:t>
                      </w:r>
                      <w:r w:rsidRPr="00C465F4">
                        <w:rPr>
                          <w:color w:val="002060"/>
                        </w:rPr>
                        <w:fldChar w:fldCharType="end"/>
                      </w:r>
                      <w:r w:rsidRPr="00C465F4">
                        <w:rPr>
                          <w:color w:val="002060"/>
                        </w:rPr>
                        <w:t xml:space="preserve"> Импортын гаалийн албан татвар болон НӨАТ /тэрбум ₮/</w:t>
                      </w:r>
                      <w:bookmarkEnd w:id="288"/>
                    </w:p>
                  </w:txbxContent>
                </v:textbox>
                <w10:wrap type="square"/>
              </v:shape>
            </w:pict>
          </mc:Fallback>
        </mc:AlternateContent>
      </w:r>
      <w:r w:rsidRPr="00630E33">
        <w:rPr>
          <w:rFonts w:eastAsiaTheme="majorEastAsia"/>
          <w:color w:val="1F4E79"/>
          <w:sz w:val="20"/>
          <w:lang w:eastAsia="en-US"/>
        </w:rPr>
        <w:t> </w:t>
      </w:r>
    </w:p>
    <w:bookmarkStart w:id="289" w:name="_Toc115134595"/>
    <w:bookmarkStart w:id="290" w:name="_Toc115322955"/>
    <w:p w14:paraId="209283DE" w14:textId="77777777" w:rsidR="00BD0C65" w:rsidRPr="00630E33" w:rsidRDefault="002D3E74" w:rsidP="00BD0C65">
      <w:pPr>
        <w:pStyle w:val="Heading3"/>
        <w:numPr>
          <w:ilvl w:val="2"/>
          <w:numId w:val="12"/>
        </w:numPr>
        <w:spacing w:line="276" w:lineRule="auto"/>
        <w:ind w:left="993" w:hanging="567"/>
        <w:jc w:val="both"/>
        <w:rPr>
          <w:b/>
        </w:rPr>
      </w:pPr>
      <w:r w:rsidRPr="003F5DC1">
        <w:rPr>
          <w:b/>
          <w:noProof/>
          <w:lang w:val="en-US" w:eastAsia="en-US"/>
        </w:rPr>
        <mc:AlternateContent>
          <mc:Choice Requires="wps">
            <w:drawing>
              <wp:anchor distT="0" distB="0" distL="114300" distR="114300" simplePos="0" relativeHeight="251658518" behindDoc="0" locked="0" layoutInCell="1" allowOverlap="1" wp14:anchorId="677665B9" wp14:editId="3A67707B">
                <wp:simplePos x="0" y="0"/>
                <wp:positionH relativeFrom="column">
                  <wp:posOffset>-43977</wp:posOffset>
                </wp:positionH>
                <wp:positionV relativeFrom="paragraph">
                  <wp:posOffset>2634615</wp:posOffset>
                </wp:positionV>
                <wp:extent cx="90592" cy="90487"/>
                <wp:effectExtent l="0" t="0" r="24130" b="24130"/>
                <wp:wrapNone/>
                <wp:docPr id="75" name="Flowchart: Connector 75"/>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B1D247" id="Flowchart: Connector 75" o:spid="_x0000_s1026" type="#_x0000_t120" style="position:absolute;margin-left:-3.45pt;margin-top:207.45pt;width:7.15pt;height:7.1pt;z-index:2516585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" fillcolor="#fdb911" strokecolor="#173276" strokeweight="1pt">
                <v:stroke joinstyle="miter"/>
              </v:shape>
            </w:pict>
          </mc:Fallback>
        </mc:AlternateContent>
      </w:r>
      <w:r w:rsidR="00BD0C65" w:rsidRPr="00630E33">
        <w:rPr>
          <w:b/>
        </w:rPr>
        <w:t>Ашигт малтмалын нөөц ашигласны төлбөр</w:t>
      </w:r>
      <w:bookmarkEnd w:id="289"/>
      <w:bookmarkEnd w:id="290"/>
      <w:r w:rsidR="00BD0C65" w:rsidRPr="00630E33">
        <w:rPr>
          <w:b/>
        </w:rPr>
        <w:t> </w:t>
      </w:r>
    </w:p>
    <w:p w14:paraId="2FD9AEE5" w14:textId="77777777" w:rsidR="00BD0C65" w:rsidRPr="00630E33" w:rsidRDefault="00BD0C65" w:rsidP="00BD0C65">
      <w:pPr>
        <w:spacing w:before="240" w:line="276" w:lineRule="auto"/>
        <w:ind w:left="426" w:firstLine="567"/>
        <w:textAlignment w:val="baseline"/>
        <w:rPr>
          <w:sz w:val="18"/>
          <w:szCs w:val="18"/>
          <w:lang w:eastAsia="en-US"/>
        </w:rPr>
      </w:pPr>
      <w:r w:rsidRPr="00630E33">
        <w:rPr>
          <w:szCs w:val="24"/>
          <w:lang w:eastAsia="en-US"/>
        </w:rPr>
        <w:t xml:space="preserve">Олон улсын банк, санхүүгийн байгууллагаас гаргасан эрдэс бүтээгдэхүүний үнийн таамаглал, уул уурхайн салбарт үйл ажиллагаа явуулж байгаа томоохон аж ахуйн нэгжийн 2023 оны </w:t>
      </w:r>
      <w:r w:rsidRPr="008403CB">
        <w:rPr>
          <w:szCs w:val="24"/>
          <w:lang w:eastAsia="en-US"/>
        </w:rPr>
        <w:t>олборлолт</w:t>
      </w:r>
      <w:r>
        <w:rPr>
          <w:szCs w:val="24"/>
          <w:lang w:eastAsia="en-US"/>
        </w:rPr>
        <w:t>, экспорт</w:t>
      </w:r>
      <w:r w:rsidRPr="008403CB">
        <w:rPr>
          <w:szCs w:val="24"/>
          <w:lang w:eastAsia="en-US"/>
        </w:rPr>
        <w:t>ын</w:t>
      </w:r>
      <w:r w:rsidRPr="00630E33">
        <w:rPr>
          <w:szCs w:val="24"/>
          <w:lang w:eastAsia="en-US"/>
        </w:rPr>
        <w:t xml:space="preserve"> төлөвлөгөө, өмнөх онуудын гүйцэтгэл зэрэгт үндэслэн ирэх онд ашигт малтмалын нөөц ашигласны төлбөрийн орлогоор 2,515.</w:t>
      </w:r>
      <w:r w:rsidRPr="00CF3702">
        <w:rPr>
          <w:szCs w:val="24"/>
          <w:lang w:eastAsia="en-US"/>
        </w:rPr>
        <w:t>1</w:t>
      </w:r>
      <w:r w:rsidRPr="00630E33">
        <w:rPr>
          <w:szCs w:val="24"/>
          <w:lang w:eastAsia="en-US"/>
        </w:rPr>
        <w:t xml:space="preserve"> тэрбум төгрөгийг төсөвт төвлөрүүлэхээр </w:t>
      </w:r>
      <w:r>
        <w:rPr>
          <w:szCs w:val="24"/>
          <w:lang w:eastAsia="en-US"/>
        </w:rPr>
        <w:t>байна</w:t>
      </w:r>
      <w:r w:rsidRPr="00630E33">
        <w:rPr>
          <w:szCs w:val="24"/>
          <w:lang w:eastAsia="en-US"/>
        </w:rPr>
        <w:t>.</w:t>
      </w:r>
      <w:r w:rsidRPr="00630E33">
        <w:rPr>
          <w:rFonts w:eastAsiaTheme="majorEastAsia"/>
          <w:szCs w:val="24"/>
          <w:lang w:eastAsia="en-US"/>
        </w:rPr>
        <w:t> </w:t>
      </w:r>
    </w:p>
    <w:p w14:paraId="4D175976" w14:textId="77777777" w:rsidR="00BD0C65" w:rsidRPr="00630E33" w:rsidRDefault="00BD0C65" w:rsidP="00BD0C65">
      <w:pPr>
        <w:spacing w:before="240" w:after="0" w:line="276" w:lineRule="auto"/>
        <w:ind w:left="426" w:firstLine="567"/>
        <w:textAlignment w:val="baseline"/>
        <w:rPr>
          <w:sz w:val="18"/>
          <w:szCs w:val="18"/>
          <w:lang w:eastAsia="en-US"/>
        </w:rPr>
      </w:pPr>
      <w:r w:rsidRPr="00630E33">
        <w:rPr>
          <w:szCs w:val="24"/>
          <w:lang w:eastAsia="en-US"/>
        </w:rPr>
        <w:t xml:space="preserve">Ашигт малтмалын нөөц ашигласны төлбөрийн орлогын 47.3 хувь буюу 1,189.1 тэрбум төгрөгийг зэсийн </w:t>
      </w:r>
      <w:r w:rsidRPr="00F36A1C">
        <w:rPr>
          <w:szCs w:val="24"/>
          <w:lang w:eastAsia="en-US"/>
        </w:rPr>
        <w:t>баяжмал</w:t>
      </w:r>
      <w:r w:rsidRPr="00630E33">
        <w:rPr>
          <w:szCs w:val="24"/>
          <w:lang w:eastAsia="en-US"/>
        </w:rPr>
        <w:t xml:space="preserve">, 36.9 хувь буюу 927.1 тэрбум төгрөгийг </w:t>
      </w:r>
      <w:r w:rsidRPr="00F36A1C">
        <w:rPr>
          <w:szCs w:val="24"/>
          <w:lang w:eastAsia="en-US"/>
        </w:rPr>
        <w:t>нүүрс</w:t>
      </w:r>
      <w:r w:rsidRPr="00630E33">
        <w:rPr>
          <w:szCs w:val="24"/>
          <w:lang w:eastAsia="en-US"/>
        </w:rPr>
        <w:t xml:space="preserve">, 6.6 хувь буюу 165.0 тэрбум төгрөгийг </w:t>
      </w:r>
      <w:r w:rsidRPr="00F36A1C">
        <w:rPr>
          <w:szCs w:val="24"/>
          <w:lang w:eastAsia="en-US"/>
        </w:rPr>
        <w:t>алтн</w:t>
      </w:r>
      <w:r>
        <w:rPr>
          <w:szCs w:val="24"/>
          <w:lang w:eastAsia="en-US"/>
        </w:rPr>
        <w:t>ы үйлдвэрлэлээс</w:t>
      </w:r>
      <w:r w:rsidRPr="00630E33">
        <w:rPr>
          <w:szCs w:val="24"/>
          <w:lang w:eastAsia="en-US"/>
        </w:rPr>
        <w:t xml:space="preserve"> төвлөрөх орлого эзэлж байна.</w:t>
      </w:r>
      <w:r w:rsidRPr="00630E33">
        <w:rPr>
          <w:rFonts w:eastAsiaTheme="majorEastAsia"/>
          <w:szCs w:val="24"/>
          <w:lang w:eastAsia="en-US"/>
        </w:rPr>
        <w:t> </w:t>
      </w:r>
    </w:p>
    <w:p w14:paraId="13CFEEA5" w14:textId="77777777" w:rsidR="00BD0C65" w:rsidRPr="00630E33" w:rsidRDefault="00BD0C65" w:rsidP="00BD0C65">
      <w:pPr>
        <w:spacing w:before="240" w:after="0" w:line="276" w:lineRule="auto"/>
        <w:ind w:left="426" w:firstLine="567"/>
        <w:textAlignment w:val="baseline"/>
        <w:rPr>
          <w:sz w:val="18"/>
          <w:szCs w:val="18"/>
          <w:lang w:eastAsia="en-US"/>
        </w:rPr>
      </w:pPr>
      <w:r w:rsidRPr="00630E33">
        <w:rPr>
          <w:szCs w:val="24"/>
          <w:lang w:eastAsia="en-US"/>
        </w:rPr>
        <w:t xml:space="preserve">Ирэх онд нүүрсний экспорт 36.5 сая тонн, зэсийн баяжмалын экспорт 1.4 сая тонн, Монголбанк, түүнээс эрх олгосон арилжааны банканд тушаах алтны хэмжээ 17.0 тонн байхаар, харин нүүрсний үнэ тонн тутамд дунджаар 144.0 ам.доллар, зэсийн үнэ тонн тутамд 8,400.0 ам.доллар, алтны үнэ унц тутамд 1,830.0 ам.доллар байхаар </w:t>
      </w:r>
      <w:r w:rsidRPr="00F36A1C">
        <w:rPr>
          <w:szCs w:val="24"/>
          <w:lang w:eastAsia="en-US"/>
        </w:rPr>
        <w:t>төсөөл</w:t>
      </w:r>
      <w:r>
        <w:rPr>
          <w:szCs w:val="24"/>
          <w:lang w:eastAsia="en-US"/>
        </w:rPr>
        <w:t>сөн</w:t>
      </w:r>
      <w:r w:rsidRPr="008403CB">
        <w:rPr>
          <w:szCs w:val="24"/>
          <w:lang w:eastAsia="en-US"/>
        </w:rPr>
        <w:t>.</w:t>
      </w:r>
      <w:r w:rsidRPr="00630E33">
        <w:rPr>
          <w:szCs w:val="24"/>
          <w:lang w:eastAsia="en-US"/>
        </w:rPr>
        <w:t> </w:t>
      </w:r>
      <w:r w:rsidRPr="00630E33">
        <w:rPr>
          <w:rFonts w:eastAsiaTheme="majorEastAsia"/>
          <w:szCs w:val="24"/>
          <w:lang w:eastAsia="en-US"/>
        </w:rPr>
        <w:t> </w:t>
      </w:r>
    </w:p>
    <w:bookmarkStart w:id="291" w:name="_Toc115134596"/>
    <w:bookmarkStart w:id="292" w:name="_Toc115322956"/>
    <w:p w14:paraId="2B02DD33" w14:textId="77777777" w:rsidR="00BD0C65" w:rsidRPr="00630E33" w:rsidRDefault="00BD0C65" w:rsidP="00BD0C65">
      <w:pPr>
        <w:pStyle w:val="Heading3"/>
        <w:numPr>
          <w:ilvl w:val="2"/>
          <w:numId w:val="12"/>
        </w:numPr>
        <w:spacing w:line="276" w:lineRule="auto"/>
        <w:ind w:left="993" w:hanging="567"/>
        <w:jc w:val="both"/>
        <w:rPr>
          <w:b/>
        </w:rPr>
      </w:pPr>
      <w:r w:rsidRPr="00630E33">
        <w:rPr>
          <w:b/>
          <w:noProof/>
          <w:lang w:val="en-US" w:eastAsia="en-US"/>
        </w:rPr>
        <mc:AlternateContent>
          <mc:Choice Requires="wps">
            <w:drawing>
              <wp:anchor distT="0" distB="0" distL="114300" distR="114300" simplePos="0" relativeHeight="251658519" behindDoc="0" locked="0" layoutInCell="1" allowOverlap="1" wp14:anchorId="011E0FC4" wp14:editId="794F7351">
                <wp:simplePos x="0" y="0"/>
                <wp:positionH relativeFrom="column">
                  <wp:posOffset>-39700</wp:posOffset>
                </wp:positionH>
                <wp:positionV relativeFrom="paragraph">
                  <wp:posOffset>138430</wp:posOffset>
                </wp:positionV>
                <wp:extent cx="90592" cy="90487"/>
                <wp:effectExtent l="0" t="0" r="24130" b="24130"/>
                <wp:wrapNone/>
                <wp:docPr id="76" name="Flowchart: Connector 76"/>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4F16C6" id="Flowchart: Connector 76" o:spid="_x0000_s1026" type="#_x0000_t120" style="position:absolute;margin-left:-3.15pt;margin-top:10.9pt;width:7.15pt;height:7.1pt;z-index:251658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" fillcolor="#fdb911" strokecolor="#173276" strokeweight="1pt">
                <v:stroke joinstyle="miter"/>
              </v:shape>
            </w:pict>
          </mc:Fallback>
        </mc:AlternateContent>
      </w:r>
      <w:r w:rsidRPr="00630E33">
        <w:rPr>
          <w:b/>
        </w:rPr>
        <w:t>Агаарын бохирдлын төлбөр</w:t>
      </w:r>
      <w:bookmarkEnd w:id="291"/>
      <w:bookmarkEnd w:id="292"/>
      <w:r w:rsidRPr="00630E33">
        <w:rPr>
          <w:b/>
        </w:rPr>
        <w:t>  </w:t>
      </w:r>
    </w:p>
    <w:p w14:paraId="27ECBC47" w14:textId="77777777" w:rsidR="00BD0C65" w:rsidRPr="00630E33" w:rsidRDefault="00BD0C65" w:rsidP="00BD0C65">
      <w:pPr>
        <w:spacing w:after="0" w:line="276" w:lineRule="auto"/>
        <w:ind w:left="426" w:firstLine="567"/>
        <w:textAlignment w:val="baseline"/>
        <w:rPr>
          <w:sz w:val="18"/>
          <w:szCs w:val="18"/>
          <w:lang w:eastAsia="en-US"/>
        </w:rPr>
      </w:pPr>
      <w:r w:rsidRPr="00630E33">
        <w:rPr>
          <w:szCs w:val="24"/>
          <w:lang w:eastAsia="en-US"/>
        </w:rPr>
        <w:t xml:space="preserve">Агаарын бохирдлын төлбөрийн </w:t>
      </w:r>
      <w:r w:rsidRPr="008403CB">
        <w:rPr>
          <w:szCs w:val="24"/>
          <w:lang w:eastAsia="en-US"/>
        </w:rPr>
        <w:t>орлог</w:t>
      </w:r>
      <w:r>
        <w:rPr>
          <w:szCs w:val="24"/>
          <w:lang w:eastAsia="en-US"/>
        </w:rPr>
        <w:t>оор</w:t>
      </w:r>
      <w:r w:rsidRPr="00630E33">
        <w:rPr>
          <w:szCs w:val="24"/>
          <w:lang w:eastAsia="en-US"/>
        </w:rPr>
        <w:t xml:space="preserve"> ирэх онд </w:t>
      </w:r>
      <w:r w:rsidRPr="004F001B">
        <w:rPr>
          <w:szCs w:val="24"/>
          <w:lang w:eastAsia="en-US"/>
        </w:rPr>
        <w:t>4</w:t>
      </w:r>
      <w:r w:rsidRPr="00117F55">
        <w:rPr>
          <w:szCs w:val="24"/>
          <w:lang w:eastAsia="en-US"/>
        </w:rPr>
        <w:t>0</w:t>
      </w:r>
      <w:r w:rsidRPr="004F001B">
        <w:rPr>
          <w:szCs w:val="24"/>
          <w:lang w:eastAsia="en-US"/>
        </w:rPr>
        <w:t>.</w:t>
      </w:r>
      <w:r w:rsidRPr="00117F55">
        <w:rPr>
          <w:szCs w:val="24"/>
          <w:lang w:eastAsia="en-US"/>
        </w:rPr>
        <w:t>4</w:t>
      </w:r>
      <w:r w:rsidRPr="00630E33">
        <w:rPr>
          <w:szCs w:val="24"/>
          <w:lang w:eastAsia="en-US"/>
        </w:rPr>
        <w:t xml:space="preserve"> тэрбум төгрөг </w:t>
      </w:r>
      <w:r>
        <w:rPr>
          <w:szCs w:val="24"/>
          <w:lang w:eastAsia="en-US"/>
        </w:rPr>
        <w:t>төсөвт төвлөрүүлэхээр т</w:t>
      </w:r>
      <w:r w:rsidRPr="008403CB">
        <w:rPr>
          <w:szCs w:val="24"/>
          <w:lang w:eastAsia="en-US"/>
        </w:rPr>
        <w:t>ооцлоо.</w:t>
      </w:r>
      <w:r w:rsidRPr="00630E33">
        <w:rPr>
          <w:szCs w:val="24"/>
          <w:lang w:eastAsia="en-US"/>
        </w:rPr>
        <w:t xml:space="preserve"> Үүний 95.0 орчим хувь буюу </w:t>
      </w:r>
      <w:r w:rsidRPr="00117F55">
        <w:rPr>
          <w:szCs w:val="24"/>
          <w:lang w:eastAsia="en-US"/>
        </w:rPr>
        <w:t>38</w:t>
      </w:r>
      <w:r w:rsidRPr="004F001B">
        <w:rPr>
          <w:szCs w:val="24"/>
          <w:lang w:eastAsia="en-US"/>
        </w:rPr>
        <w:t>.</w:t>
      </w:r>
      <w:r w:rsidRPr="00117F55">
        <w:rPr>
          <w:szCs w:val="24"/>
          <w:lang w:eastAsia="en-US"/>
        </w:rPr>
        <w:t>4</w:t>
      </w:r>
      <w:r w:rsidRPr="00630E33">
        <w:rPr>
          <w:szCs w:val="24"/>
          <w:lang w:eastAsia="en-US"/>
        </w:rPr>
        <w:t xml:space="preserve"> тэрбум төгрөгийг олборлосон түүхий нүүрсэнд ногдуулах </w:t>
      </w:r>
      <w:r>
        <w:rPr>
          <w:szCs w:val="24"/>
          <w:lang w:eastAsia="en-US"/>
        </w:rPr>
        <w:t xml:space="preserve">агаарын бохирдлын </w:t>
      </w:r>
      <w:r w:rsidRPr="00630E33">
        <w:rPr>
          <w:szCs w:val="24"/>
          <w:lang w:eastAsia="en-US"/>
        </w:rPr>
        <w:t xml:space="preserve">төлбөрөөр, үлдсэн </w:t>
      </w:r>
      <w:r w:rsidRPr="004F001B">
        <w:rPr>
          <w:szCs w:val="24"/>
          <w:lang w:eastAsia="en-US"/>
        </w:rPr>
        <w:t>2.0</w:t>
      </w:r>
      <w:r w:rsidRPr="00630E33">
        <w:rPr>
          <w:szCs w:val="24"/>
          <w:lang w:eastAsia="en-US"/>
        </w:rPr>
        <w:t xml:space="preserve"> тэрбум төгрөгийг авто тээврийн болон өөрөө явагч хэрэгслээс ялгарах нүүрсхүчлийн хийнд ногдуулах төлбөрөөр тус тус төсөвт </w:t>
      </w:r>
      <w:r w:rsidRPr="008403CB">
        <w:rPr>
          <w:szCs w:val="24"/>
          <w:lang w:eastAsia="en-US"/>
        </w:rPr>
        <w:t>төвлөрүүл</w:t>
      </w:r>
      <w:r>
        <w:rPr>
          <w:szCs w:val="24"/>
          <w:lang w:eastAsia="en-US"/>
        </w:rPr>
        <w:t>нэ</w:t>
      </w:r>
      <w:r w:rsidRPr="008403CB">
        <w:rPr>
          <w:szCs w:val="24"/>
          <w:lang w:eastAsia="en-US"/>
        </w:rPr>
        <w:t>.</w:t>
      </w:r>
    </w:p>
    <w:bookmarkStart w:id="293" w:name="_Toc115134597"/>
    <w:bookmarkStart w:id="294" w:name="_Toc115322957"/>
    <w:p w14:paraId="3FFFC5F6" w14:textId="77777777" w:rsidR="00BD0C65" w:rsidRPr="00630E33" w:rsidRDefault="00BD0C65" w:rsidP="00BD0C65">
      <w:pPr>
        <w:pStyle w:val="Heading3"/>
        <w:numPr>
          <w:ilvl w:val="2"/>
          <w:numId w:val="12"/>
        </w:numPr>
        <w:spacing w:line="276" w:lineRule="auto"/>
        <w:ind w:left="1134" w:hanging="708"/>
        <w:jc w:val="both"/>
        <w:rPr>
          <w:b/>
        </w:rPr>
      </w:pPr>
      <w:r w:rsidRPr="003F5DC1">
        <w:rPr>
          <w:b/>
          <w:noProof/>
          <w:lang w:val="en-US" w:eastAsia="en-US"/>
        </w:rPr>
        <mc:AlternateContent>
          <mc:Choice Requires="wps">
            <w:drawing>
              <wp:anchor distT="0" distB="0" distL="114300" distR="114300" simplePos="0" relativeHeight="251658520" behindDoc="0" locked="0" layoutInCell="1" allowOverlap="1" wp14:anchorId="7807F591" wp14:editId="6464ACE4">
                <wp:simplePos x="0" y="0"/>
                <wp:positionH relativeFrom="column">
                  <wp:posOffset>-43815</wp:posOffset>
                </wp:positionH>
                <wp:positionV relativeFrom="paragraph">
                  <wp:posOffset>140005</wp:posOffset>
                </wp:positionV>
                <wp:extent cx="90592" cy="90487"/>
                <wp:effectExtent l="0" t="0" r="24130" b="24130"/>
                <wp:wrapNone/>
                <wp:docPr id="77" name="Flowchart: Connector 77"/>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F43830" id="Flowchart: Connector 77" o:spid="_x0000_s1026" type="#_x0000_t120" style="position:absolute;margin-left:-3.45pt;margin-top:11pt;width:7.15pt;height:7.1pt;z-index:251658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" fillcolor="#fdb911" strokecolor="#173276" strokeweight="1pt">
                <v:stroke joinstyle="miter"/>
              </v:shape>
            </w:pict>
          </mc:Fallback>
        </mc:AlternateContent>
      </w:r>
      <w:r w:rsidRPr="00630E33">
        <w:rPr>
          <w:b/>
        </w:rPr>
        <w:t>Хөрөнгийн албан татвар</w:t>
      </w:r>
      <w:bookmarkEnd w:id="293"/>
      <w:bookmarkEnd w:id="294"/>
      <w:r w:rsidRPr="00630E33">
        <w:rPr>
          <w:b/>
        </w:rPr>
        <w:t> </w:t>
      </w:r>
    </w:p>
    <w:p w14:paraId="525A43DC" w14:textId="77777777" w:rsidR="00BD0C65" w:rsidRPr="00630E33" w:rsidRDefault="00BD0C65" w:rsidP="00BD0C65">
      <w:pPr>
        <w:pStyle w:val="ListParagraph"/>
        <w:spacing w:line="276" w:lineRule="auto"/>
        <w:ind w:left="426" w:firstLine="345"/>
      </w:pPr>
      <w:bookmarkStart w:id="295" w:name="_Toc115134598"/>
      <w:r w:rsidRPr="00630E33">
        <w:t xml:space="preserve">   Ирэх 2023 онд хөрөнгийн албан татварын орлогоор </w:t>
      </w:r>
      <w:r w:rsidRPr="00735387">
        <w:t>1</w:t>
      </w:r>
      <w:r w:rsidRPr="002625D4">
        <w:t>59</w:t>
      </w:r>
      <w:r w:rsidRPr="00735387">
        <w:t>.</w:t>
      </w:r>
      <w:r w:rsidRPr="002625D4">
        <w:t>6</w:t>
      </w:r>
      <w:r w:rsidRPr="00630E33">
        <w:t xml:space="preserve"> тэрбум төгрөгийг төсөвт төвлөрүүлэхээр </w:t>
      </w:r>
      <w:r w:rsidRPr="000C2D91">
        <w:t>тооц</w:t>
      </w:r>
      <w:r>
        <w:t>сон</w:t>
      </w:r>
      <w:r w:rsidRPr="000C2D91">
        <w:t>. Үүн</w:t>
      </w:r>
      <w:r>
        <w:t>ий 71 хувийг</w:t>
      </w:r>
      <w:r w:rsidRPr="00630E33">
        <w:t xml:space="preserve"> үл хөдлөх хөрөнгийн албан татварын орлого</w:t>
      </w:r>
      <w:r w:rsidRPr="000C2D91">
        <w:t xml:space="preserve">, </w:t>
      </w:r>
      <w:r>
        <w:t>28</w:t>
      </w:r>
      <w:r w:rsidRPr="00630E33">
        <w:t xml:space="preserve"> хувийг авто тээврийн болон өөрөө </w:t>
      </w:r>
      <w:r w:rsidRPr="00630E33">
        <w:lastRenderedPageBreak/>
        <w:t>явагч хэрэгслийн албан татварын орлого</w:t>
      </w:r>
      <w:r w:rsidRPr="000C2D91">
        <w:t xml:space="preserve">, </w:t>
      </w:r>
      <w:r>
        <w:t>нэг</w:t>
      </w:r>
      <w:r w:rsidRPr="00630E33">
        <w:t xml:space="preserve"> хувийг бууны албан татварын орлого тус тус эзэлж байна.</w:t>
      </w:r>
    </w:p>
    <w:bookmarkStart w:id="296" w:name="_Toc115322958"/>
    <w:p w14:paraId="6BEA326D" w14:textId="77777777" w:rsidR="00BD0C65" w:rsidRPr="00630E33" w:rsidRDefault="00BD0C65" w:rsidP="00BD0C65">
      <w:pPr>
        <w:pStyle w:val="Heading3"/>
        <w:numPr>
          <w:ilvl w:val="2"/>
          <w:numId w:val="12"/>
        </w:numPr>
        <w:spacing w:line="276" w:lineRule="auto"/>
        <w:ind w:left="1134" w:hanging="708"/>
        <w:jc w:val="both"/>
        <w:rPr>
          <w:b/>
        </w:rPr>
      </w:pPr>
      <w:r w:rsidRPr="007F0E69">
        <w:rPr>
          <w:b/>
          <w:noProof/>
          <w:lang w:val="en-US" w:eastAsia="en-US"/>
        </w:rPr>
        <mc:AlternateContent>
          <mc:Choice Requires="wps">
            <w:drawing>
              <wp:anchor distT="0" distB="0" distL="114300" distR="114300" simplePos="0" relativeHeight="251658521" behindDoc="0" locked="0" layoutInCell="1" allowOverlap="1" wp14:anchorId="0549925B" wp14:editId="72805345">
                <wp:simplePos x="0" y="0"/>
                <wp:positionH relativeFrom="column">
                  <wp:posOffset>-41275</wp:posOffset>
                </wp:positionH>
                <wp:positionV relativeFrom="paragraph">
                  <wp:posOffset>54305</wp:posOffset>
                </wp:positionV>
                <wp:extent cx="90592" cy="90487"/>
                <wp:effectExtent l="0" t="0" r="24130" b="24130"/>
                <wp:wrapNone/>
                <wp:docPr id="484024140" name="Flowchart: Connector 484024140"/>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7D2497" id="Flowchart: Connector 484024140" o:spid="_x0000_s1026" type="#_x0000_t120" style="position:absolute;margin-left:-3.25pt;margin-top:4.3pt;width:7.15pt;height:7.1pt;z-index:251658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" fillcolor="#fdb911" strokecolor="#173276" strokeweight="1pt">
                <v:stroke joinstyle="miter"/>
              </v:shape>
            </w:pict>
          </mc:Fallback>
        </mc:AlternateContent>
      </w:r>
      <w:r w:rsidRPr="00630E33">
        <w:rPr>
          <w:b/>
        </w:rPr>
        <w:t>Газрын төлбөрийн орлого</w:t>
      </w:r>
      <w:bookmarkEnd w:id="295"/>
      <w:bookmarkEnd w:id="296"/>
      <w:r w:rsidRPr="00630E33">
        <w:rPr>
          <w:b/>
        </w:rPr>
        <w:t>  </w:t>
      </w:r>
    </w:p>
    <w:p w14:paraId="129D61D5" w14:textId="77777777" w:rsidR="00BD0C65" w:rsidRPr="00630E33" w:rsidRDefault="00BD0C65" w:rsidP="00BD0C65">
      <w:pPr>
        <w:spacing w:before="240" w:line="276" w:lineRule="auto"/>
        <w:ind w:left="426" w:firstLine="567"/>
        <w:textAlignment w:val="baseline"/>
        <w:rPr>
          <w:szCs w:val="24"/>
          <w:lang w:eastAsia="en-US"/>
        </w:rPr>
      </w:pPr>
      <w:r w:rsidRPr="00630E33">
        <w:rPr>
          <w:lang w:eastAsia="en-US"/>
        </w:rPr>
        <w:t>Улсын хэмжээнд олгогдсон газрын эрхийг бүрэн бүртгэж, мэдээллийн нэгдсэн сан үүсгэн, газрын төлбөр ногдуулалт, төлөлтийг цахим хэлбэрт шилжүүлэх замаар газрын төлбөрийг бүрэн хураах цогц бодлогын арга хэмжээг Засгийн газар шат дараалан авч хэрэгжүүлж байна.</w:t>
      </w:r>
      <w:r w:rsidRPr="00630E33">
        <w:rPr>
          <w:rFonts w:eastAsiaTheme="majorEastAsia"/>
          <w:lang w:eastAsia="en-US"/>
        </w:rPr>
        <w:t> </w:t>
      </w:r>
    </w:p>
    <w:p w14:paraId="3ABEE0F3" w14:textId="77777777" w:rsidR="00BD0C65" w:rsidRPr="00630E33" w:rsidRDefault="00BD0C65" w:rsidP="00BD0C65">
      <w:pPr>
        <w:spacing w:after="0" w:line="276" w:lineRule="auto"/>
        <w:ind w:left="426" w:firstLine="567"/>
        <w:textAlignment w:val="baseline"/>
        <w:rPr>
          <w:szCs w:val="24"/>
          <w:lang w:eastAsia="en-US"/>
        </w:rPr>
      </w:pPr>
      <w:r w:rsidRPr="00630E33">
        <w:rPr>
          <w:szCs w:val="24"/>
          <w:lang w:eastAsia="en-US"/>
        </w:rPr>
        <w:t xml:space="preserve">Ирэх 2023 онд газрын төлбөрийн </w:t>
      </w:r>
      <w:r w:rsidRPr="00F36A1C">
        <w:rPr>
          <w:szCs w:val="24"/>
          <w:lang w:eastAsia="en-US"/>
        </w:rPr>
        <w:t>орлог</w:t>
      </w:r>
      <w:r>
        <w:rPr>
          <w:szCs w:val="24"/>
          <w:lang w:eastAsia="en-US"/>
        </w:rPr>
        <w:t>оор</w:t>
      </w:r>
      <w:r w:rsidRPr="00F36A1C">
        <w:rPr>
          <w:szCs w:val="24"/>
          <w:lang w:eastAsia="en-US"/>
        </w:rPr>
        <w:t xml:space="preserve"> </w:t>
      </w:r>
      <w:r w:rsidRPr="008C1BDE">
        <w:rPr>
          <w:szCs w:val="24"/>
          <w:lang w:eastAsia="en-US"/>
        </w:rPr>
        <w:t>87</w:t>
      </w:r>
      <w:r w:rsidRPr="00143A75">
        <w:rPr>
          <w:szCs w:val="24"/>
          <w:lang w:eastAsia="en-US"/>
        </w:rPr>
        <w:t>.0</w:t>
      </w:r>
      <w:r w:rsidRPr="00630E33">
        <w:rPr>
          <w:szCs w:val="24"/>
          <w:lang w:eastAsia="en-US"/>
        </w:rPr>
        <w:t xml:space="preserve"> тэрбум төгрөг </w:t>
      </w:r>
      <w:r>
        <w:rPr>
          <w:szCs w:val="24"/>
          <w:lang w:eastAsia="en-US"/>
        </w:rPr>
        <w:t>төсөвт төвлөрүүлэхээр</w:t>
      </w:r>
      <w:r w:rsidRPr="00F36A1C">
        <w:rPr>
          <w:szCs w:val="24"/>
          <w:lang w:eastAsia="en-US"/>
        </w:rPr>
        <w:t xml:space="preserve"> </w:t>
      </w:r>
      <w:r w:rsidRPr="00630E33">
        <w:rPr>
          <w:szCs w:val="24"/>
          <w:lang w:eastAsia="en-US"/>
        </w:rPr>
        <w:t xml:space="preserve">тооцсон бөгөөд үүнээс газрын төлбөрийн орлогоор </w:t>
      </w:r>
      <w:r w:rsidRPr="008C1BDE">
        <w:rPr>
          <w:szCs w:val="24"/>
          <w:lang w:eastAsia="en-US"/>
        </w:rPr>
        <w:t>81</w:t>
      </w:r>
      <w:r w:rsidRPr="00143A75">
        <w:rPr>
          <w:szCs w:val="24"/>
          <w:lang w:eastAsia="en-US"/>
        </w:rPr>
        <w:t>.2</w:t>
      </w:r>
      <w:r w:rsidRPr="00630E33">
        <w:rPr>
          <w:szCs w:val="24"/>
          <w:lang w:eastAsia="en-US"/>
        </w:rPr>
        <w:t xml:space="preserve"> тэрбум төгрөг, дуудлага худалдааны орлогоор </w:t>
      </w:r>
      <w:r w:rsidRPr="00143A75">
        <w:rPr>
          <w:szCs w:val="24"/>
          <w:lang w:eastAsia="en-US"/>
        </w:rPr>
        <w:t>5.8</w:t>
      </w:r>
      <w:r w:rsidRPr="00630E33">
        <w:rPr>
          <w:szCs w:val="24"/>
          <w:lang w:eastAsia="en-US"/>
        </w:rPr>
        <w:t xml:space="preserve"> тэрбум төгрөгийг </w:t>
      </w:r>
      <w:r>
        <w:rPr>
          <w:szCs w:val="24"/>
          <w:lang w:eastAsia="en-US"/>
        </w:rPr>
        <w:t xml:space="preserve">тус тус </w:t>
      </w:r>
      <w:r w:rsidRPr="00630E33">
        <w:rPr>
          <w:szCs w:val="24"/>
          <w:lang w:eastAsia="en-US"/>
        </w:rPr>
        <w:t>төсөвт төвлөрүүлэхээр тооцов.</w:t>
      </w:r>
      <w:r w:rsidRPr="00630E33">
        <w:rPr>
          <w:rFonts w:eastAsiaTheme="majorEastAsia"/>
          <w:szCs w:val="24"/>
          <w:lang w:eastAsia="en-US"/>
        </w:rPr>
        <w:t> </w:t>
      </w:r>
    </w:p>
    <w:bookmarkStart w:id="297" w:name="_Toc115134599"/>
    <w:bookmarkStart w:id="298" w:name="_Toc115322959"/>
    <w:p w14:paraId="47C8A970" w14:textId="77777777" w:rsidR="00BD0C65" w:rsidRPr="00630E33" w:rsidRDefault="00BD0C65" w:rsidP="00BD0C65">
      <w:pPr>
        <w:pStyle w:val="Heading3"/>
        <w:numPr>
          <w:ilvl w:val="2"/>
          <w:numId w:val="12"/>
        </w:numPr>
        <w:spacing w:line="276" w:lineRule="auto"/>
        <w:ind w:left="1134" w:hanging="708"/>
        <w:jc w:val="both"/>
        <w:rPr>
          <w:b/>
        </w:rPr>
      </w:pPr>
      <w:r w:rsidRPr="00630E33">
        <w:rPr>
          <w:b/>
          <w:noProof/>
          <w:lang w:val="en-US" w:eastAsia="en-US"/>
        </w:rPr>
        <mc:AlternateContent>
          <mc:Choice Requires="wps">
            <w:drawing>
              <wp:anchor distT="0" distB="0" distL="114300" distR="114300" simplePos="0" relativeHeight="251658522" behindDoc="0" locked="0" layoutInCell="1" allowOverlap="1" wp14:anchorId="40077055" wp14:editId="786D46DD">
                <wp:simplePos x="0" y="0"/>
                <wp:positionH relativeFrom="column">
                  <wp:posOffset>-43815</wp:posOffset>
                </wp:positionH>
                <wp:positionV relativeFrom="paragraph">
                  <wp:posOffset>150866</wp:posOffset>
                </wp:positionV>
                <wp:extent cx="90592" cy="90487"/>
                <wp:effectExtent l="0" t="0" r="24130" b="24130"/>
                <wp:wrapNone/>
                <wp:docPr id="484024141" name="Flowchart: Connector 484024141"/>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F5F438A" id="Flowchart: Connector 484024141" o:spid="_x0000_s1026" type="#_x0000_t120" style="position:absolute;margin-left:-3.45pt;margin-top:11.9pt;width:7.15pt;height:7.1pt;z-index:2516585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" fillcolor="#fdb911" strokecolor="#173276" strokeweight="1pt">
                <v:stroke joinstyle="miter"/>
              </v:shape>
            </w:pict>
          </mc:Fallback>
        </mc:AlternateContent>
      </w:r>
      <w:r w:rsidRPr="00630E33">
        <w:rPr>
          <w:b/>
        </w:rPr>
        <w:t>Ашигт малтмалын тусгай зөвшөөрлийн төлбөр</w:t>
      </w:r>
      <w:bookmarkEnd w:id="297"/>
      <w:bookmarkEnd w:id="298"/>
      <w:r w:rsidRPr="00630E33">
        <w:rPr>
          <w:b/>
        </w:rPr>
        <w:t> </w:t>
      </w:r>
    </w:p>
    <w:p w14:paraId="7818FB63" w14:textId="77777777" w:rsidR="00BD0C65" w:rsidRPr="00630E33" w:rsidRDefault="00BD0C65" w:rsidP="00BD0C65">
      <w:pPr>
        <w:spacing w:after="0" w:line="276" w:lineRule="auto"/>
        <w:ind w:left="360" w:firstLine="360"/>
        <w:textAlignment w:val="baseline"/>
        <w:rPr>
          <w:sz w:val="18"/>
          <w:szCs w:val="18"/>
          <w:lang w:eastAsia="en-US"/>
        </w:rPr>
      </w:pPr>
      <w:r w:rsidRPr="00630E33">
        <w:rPr>
          <w:szCs w:val="24"/>
          <w:lang w:eastAsia="en-US"/>
        </w:rPr>
        <w:t xml:space="preserve">Монгол Улсын хэмжээнд 2022 оны хагас жилийн байдлаар 4.9 сая га талбайд ашигт малтмалын ашиглалтын 1,695,  хайгуулын 649,  нийт 2,344 тусгай зөвшөөрөл бүртгэлтэй байна. Ашигт малтмалын тухай хуулийн 32 дугаар зүйлд заасан хувь хэмжээнд үндэслэн ирэх онд тусгай зөвшөөрлийн төлбөрөөр </w:t>
      </w:r>
      <w:r w:rsidRPr="00117F55">
        <w:rPr>
          <w:szCs w:val="24"/>
          <w:lang w:eastAsia="en-US"/>
        </w:rPr>
        <w:t>29</w:t>
      </w:r>
      <w:r w:rsidRPr="00DE3BF3">
        <w:rPr>
          <w:szCs w:val="24"/>
          <w:lang w:eastAsia="en-US"/>
        </w:rPr>
        <w:t>.</w:t>
      </w:r>
      <w:r w:rsidRPr="00117F55">
        <w:rPr>
          <w:szCs w:val="24"/>
          <w:lang w:eastAsia="en-US"/>
        </w:rPr>
        <w:t>7</w:t>
      </w:r>
      <w:r w:rsidRPr="00630E33">
        <w:rPr>
          <w:szCs w:val="24"/>
          <w:lang w:eastAsia="en-US"/>
        </w:rPr>
        <w:t xml:space="preserve"> тэрбум төгрөгийн орлогыг төсөвт төвлөрүүлэхээр тооцсон. </w:t>
      </w:r>
      <w:r w:rsidRPr="00630E33">
        <w:rPr>
          <w:rFonts w:eastAsiaTheme="majorEastAsia"/>
          <w:szCs w:val="24"/>
          <w:lang w:eastAsia="en-US"/>
        </w:rPr>
        <w:t> </w:t>
      </w:r>
    </w:p>
    <w:bookmarkStart w:id="299" w:name="_Toc115134600"/>
    <w:bookmarkStart w:id="300" w:name="_Toc115322960"/>
    <w:p w14:paraId="7170ECAA" w14:textId="77777777" w:rsidR="00BD0C65" w:rsidRPr="00630E33" w:rsidRDefault="00BD0C65" w:rsidP="00BD0C65">
      <w:pPr>
        <w:pStyle w:val="Heading2"/>
        <w:numPr>
          <w:ilvl w:val="1"/>
          <w:numId w:val="12"/>
        </w:numPr>
        <w:spacing w:line="276" w:lineRule="auto"/>
        <w:ind w:left="851" w:hanging="425"/>
      </w:pPr>
      <w:r w:rsidRPr="00630E33">
        <w:rPr>
          <w:noProof/>
          <w:lang w:val="en-US" w:eastAsia="en-US"/>
        </w:rPr>
        <mc:AlternateContent>
          <mc:Choice Requires="wps">
            <w:drawing>
              <wp:anchor distT="0" distB="0" distL="114300" distR="114300" simplePos="0" relativeHeight="251658505" behindDoc="0" locked="0" layoutInCell="1" allowOverlap="1" wp14:anchorId="13449243" wp14:editId="48ABBF20">
                <wp:simplePos x="0" y="0"/>
                <wp:positionH relativeFrom="margin">
                  <wp:posOffset>-59360</wp:posOffset>
                </wp:positionH>
                <wp:positionV relativeFrom="paragraph">
                  <wp:posOffset>216535</wp:posOffset>
                </wp:positionV>
                <wp:extent cx="123825" cy="118745"/>
                <wp:effectExtent l="0" t="0" r="28575" b="14605"/>
                <wp:wrapNone/>
                <wp:docPr id="48" name="Flowchart: Connector 48"/>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269D64F" id="Flowchart: Connector 48" o:spid="_x0000_s1026" type="#_x0000_t120" style="position:absolute;margin-left:-4.65pt;margin-top:17.05pt;width:9.75pt;height:9.35pt;z-index:2516585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" fillcolor="#fdb911" strokecolor="#173276" strokeweight="1pt">
                <v:stroke joinstyle="miter"/>
                <w10:wrap anchorx="margin"/>
              </v:shape>
            </w:pict>
          </mc:Fallback>
        </mc:AlternateContent>
      </w:r>
      <w:r w:rsidRPr="00630E33">
        <w:t>Татварын бус орлого</w:t>
      </w:r>
      <w:bookmarkEnd w:id="299"/>
      <w:bookmarkEnd w:id="300"/>
      <w:r w:rsidRPr="00630E33">
        <w:t>  </w:t>
      </w:r>
    </w:p>
    <w:p w14:paraId="14341E96" w14:textId="77777777" w:rsidR="00BD0C65" w:rsidRPr="00630E33" w:rsidRDefault="00BD0C65" w:rsidP="00BD0C65">
      <w:pPr>
        <w:spacing w:after="0" w:line="276" w:lineRule="auto"/>
        <w:ind w:left="426" w:firstLine="567"/>
        <w:textAlignment w:val="baseline"/>
        <w:rPr>
          <w:rFonts w:eastAsiaTheme="majorEastAsia"/>
          <w:lang w:eastAsia="en-US"/>
        </w:rPr>
      </w:pPr>
      <w:r w:rsidRPr="00630E33">
        <w:rPr>
          <w:lang w:eastAsia="en-US"/>
        </w:rPr>
        <w:t>Ирэх онд нийт татварын бус орлогыг 1,</w:t>
      </w:r>
      <w:r w:rsidRPr="00EA43EC">
        <w:rPr>
          <w:lang w:eastAsia="en-US"/>
        </w:rPr>
        <w:t>8</w:t>
      </w:r>
      <w:r w:rsidRPr="009635BF">
        <w:rPr>
          <w:lang w:eastAsia="en-US"/>
        </w:rPr>
        <w:t>5</w:t>
      </w:r>
      <w:r w:rsidRPr="004E372A">
        <w:rPr>
          <w:lang w:eastAsia="en-US"/>
        </w:rPr>
        <w:t>6</w:t>
      </w:r>
      <w:r w:rsidRPr="009635BF">
        <w:rPr>
          <w:lang w:eastAsia="en-US"/>
        </w:rPr>
        <w:t>.</w:t>
      </w:r>
      <w:r w:rsidRPr="004E372A">
        <w:rPr>
          <w:lang w:eastAsia="en-US"/>
        </w:rPr>
        <w:t>5</w:t>
      </w:r>
      <w:r w:rsidRPr="00630E33">
        <w:rPr>
          <w:lang w:eastAsia="en-US"/>
        </w:rPr>
        <w:t xml:space="preserve"> тэрбум төгрөг байхаар тооцлоо. Үүний </w:t>
      </w:r>
      <w:r w:rsidRPr="00DF210D">
        <w:rPr>
          <w:lang w:eastAsia="en-US"/>
        </w:rPr>
        <w:t>3</w:t>
      </w:r>
      <w:r>
        <w:rPr>
          <w:lang w:eastAsia="en-US"/>
        </w:rPr>
        <w:t>0</w:t>
      </w:r>
      <w:r w:rsidRPr="00C22989">
        <w:rPr>
          <w:lang w:eastAsia="en-US"/>
        </w:rPr>
        <w:t>.</w:t>
      </w:r>
      <w:r>
        <w:rPr>
          <w:lang w:eastAsia="en-US"/>
        </w:rPr>
        <w:t>7</w:t>
      </w:r>
      <w:r w:rsidRPr="00630E33">
        <w:rPr>
          <w:lang w:eastAsia="en-US"/>
        </w:rPr>
        <w:t xml:space="preserve"> хувийг тусламжийн орлого, </w:t>
      </w:r>
      <w:r w:rsidRPr="00DF210D">
        <w:rPr>
          <w:lang w:eastAsia="en-US"/>
        </w:rPr>
        <w:t>2</w:t>
      </w:r>
      <w:r>
        <w:rPr>
          <w:lang w:eastAsia="en-US"/>
        </w:rPr>
        <w:t>2</w:t>
      </w:r>
      <w:r w:rsidRPr="00A61457">
        <w:rPr>
          <w:lang w:eastAsia="en-US"/>
        </w:rPr>
        <w:t>.</w:t>
      </w:r>
      <w:r>
        <w:rPr>
          <w:lang w:eastAsia="en-US"/>
        </w:rPr>
        <w:t>9</w:t>
      </w:r>
      <w:r w:rsidRPr="00630E33">
        <w:rPr>
          <w:lang w:eastAsia="en-US"/>
        </w:rPr>
        <w:t xml:space="preserve"> хувийг газрын тосны орлого, 15.</w:t>
      </w:r>
      <w:r>
        <w:rPr>
          <w:lang w:eastAsia="en-US"/>
        </w:rPr>
        <w:t>3</w:t>
      </w:r>
      <w:r w:rsidRPr="00630E33">
        <w:rPr>
          <w:lang w:eastAsia="en-US"/>
        </w:rPr>
        <w:t xml:space="preserve"> хувийг төсөвт байгууллагын өөрийн орлого, 8.</w:t>
      </w:r>
      <w:r>
        <w:rPr>
          <w:lang w:eastAsia="en-US"/>
        </w:rPr>
        <w:t>1</w:t>
      </w:r>
      <w:r w:rsidRPr="00630E33">
        <w:rPr>
          <w:lang w:eastAsia="en-US"/>
        </w:rPr>
        <w:t xml:space="preserve"> хувийг навигацийн орлого тус тус эзэлж байна. </w:t>
      </w:r>
    </w:p>
    <w:bookmarkStart w:id="301" w:name="_Toc115134601"/>
    <w:bookmarkStart w:id="302" w:name="_Toc115322961"/>
    <w:p w14:paraId="2E861877" w14:textId="77777777" w:rsidR="00BD0C65" w:rsidRPr="00630E33" w:rsidRDefault="00BD0C65" w:rsidP="00BD0C65">
      <w:pPr>
        <w:pStyle w:val="Heading3"/>
        <w:numPr>
          <w:ilvl w:val="2"/>
          <w:numId w:val="12"/>
        </w:numPr>
        <w:spacing w:line="276" w:lineRule="auto"/>
        <w:ind w:left="993" w:hanging="567"/>
        <w:jc w:val="both"/>
        <w:rPr>
          <w:b/>
        </w:rPr>
      </w:pPr>
      <w:r w:rsidRPr="003F5DC1">
        <w:rPr>
          <w:b/>
          <w:noProof/>
          <w:lang w:val="en-US" w:eastAsia="en-US"/>
        </w:rPr>
        <mc:AlternateContent>
          <mc:Choice Requires="wps">
            <w:drawing>
              <wp:anchor distT="0" distB="0" distL="114300" distR="114300" simplePos="0" relativeHeight="251658523" behindDoc="0" locked="0" layoutInCell="1" allowOverlap="1" wp14:anchorId="7FCFFD99" wp14:editId="6940C1A7">
                <wp:simplePos x="0" y="0"/>
                <wp:positionH relativeFrom="column">
                  <wp:posOffset>-43815</wp:posOffset>
                </wp:positionH>
                <wp:positionV relativeFrom="paragraph">
                  <wp:posOffset>141910</wp:posOffset>
                </wp:positionV>
                <wp:extent cx="90592" cy="90487"/>
                <wp:effectExtent l="0" t="0" r="24130" b="24130"/>
                <wp:wrapNone/>
                <wp:docPr id="484024142" name="Flowchart: Connector 484024142"/>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D33C5D" id="Flowchart: Connector 484024142" o:spid="_x0000_s1026" type="#_x0000_t120" style="position:absolute;margin-left:-3.45pt;margin-top:11.15pt;width:7.15pt;height:7.1pt;z-index:251658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" fillcolor="#fdb911" strokecolor="#173276" strokeweight="1pt">
                <v:stroke joinstyle="miter"/>
              </v:shape>
            </w:pict>
          </mc:Fallback>
        </mc:AlternateContent>
      </w:r>
      <w:r w:rsidRPr="00630E33">
        <w:rPr>
          <w:b/>
        </w:rPr>
        <w:t>Газрын тосны орлого</w:t>
      </w:r>
      <w:bookmarkEnd w:id="301"/>
      <w:bookmarkEnd w:id="302"/>
      <w:r w:rsidRPr="00630E33">
        <w:rPr>
          <w:b/>
        </w:rPr>
        <w:t>  </w:t>
      </w:r>
    </w:p>
    <w:p w14:paraId="69655B01" w14:textId="77777777" w:rsidR="00BD0C65" w:rsidRPr="00630E33" w:rsidRDefault="00BD0C65" w:rsidP="00BD0C65">
      <w:pPr>
        <w:spacing w:after="0" w:line="276" w:lineRule="auto"/>
        <w:ind w:left="426" w:firstLine="567"/>
        <w:textAlignment w:val="baseline"/>
        <w:rPr>
          <w:szCs w:val="24"/>
          <w:lang w:eastAsia="en-US"/>
        </w:rPr>
      </w:pPr>
      <w:r w:rsidRPr="00630E33">
        <w:rPr>
          <w:szCs w:val="24"/>
          <w:lang w:eastAsia="en-US"/>
        </w:rPr>
        <w:t xml:space="preserve">Бүтээгдэхүүн хуваах гэрээ байгуулсан аж ахуйн нэгжүүдээс “Петрочайна дачин тамсаг” ХХК нь “Тосон-Уул 19”, “Тамсаг 21” талбайд, “Доншен газрын тос” ХХК нь “Зүүнбаян 97” талбайд олборлолтын үйл ажиллагаа явуулж байна. </w:t>
      </w:r>
    </w:p>
    <w:p w14:paraId="70612408" w14:textId="77777777" w:rsidR="00BD0C65" w:rsidRPr="00630E33" w:rsidRDefault="00BD0C65" w:rsidP="00BD0C65">
      <w:pPr>
        <w:spacing w:after="0" w:line="276" w:lineRule="auto"/>
        <w:ind w:left="426" w:firstLine="567"/>
        <w:textAlignment w:val="baseline"/>
        <w:rPr>
          <w:sz w:val="18"/>
          <w:szCs w:val="18"/>
          <w:lang w:eastAsia="en-US"/>
        </w:rPr>
      </w:pPr>
      <w:r w:rsidRPr="00630E33">
        <w:rPr>
          <w:szCs w:val="24"/>
          <w:lang w:eastAsia="en-US"/>
        </w:rPr>
        <w:t xml:space="preserve">Нийт газрын тосны 93 гаруй хувийг “Петрочайна дачин тамсаг” ХХК, 7 орчим хувийг “Доншен газрын тос” ХХК экспортолж байна. Ирэх онд газрын тосны нийт экспортын хэмжээг 6.5 сая баррель, нэг баррель газрын тосны үнийг 83.0 орчим ам.доллар байхаар төсөөлж нийт 425.0 тэрбум төгрөгийг газрын тосны орлогоор төсөвт </w:t>
      </w:r>
      <w:r w:rsidRPr="00514FB3">
        <w:rPr>
          <w:szCs w:val="24"/>
          <w:lang w:eastAsia="en-US"/>
        </w:rPr>
        <w:t>төвлөрүүлнэ</w:t>
      </w:r>
      <w:r>
        <w:rPr>
          <w:szCs w:val="24"/>
          <w:lang w:eastAsia="en-US"/>
        </w:rPr>
        <w:t xml:space="preserve"> гэж тооцов</w:t>
      </w:r>
      <w:r w:rsidRPr="00630E33">
        <w:rPr>
          <w:szCs w:val="24"/>
          <w:lang w:eastAsia="en-US"/>
        </w:rPr>
        <w:t>.</w:t>
      </w:r>
      <w:r w:rsidRPr="00630E33">
        <w:rPr>
          <w:rFonts w:eastAsiaTheme="majorEastAsia"/>
          <w:szCs w:val="24"/>
          <w:lang w:eastAsia="en-US"/>
        </w:rPr>
        <w:t> </w:t>
      </w:r>
    </w:p>
    <w:bookmarkStart w:id="303" w:name="_Toc115134602"/>
    <w:bookmarkStart w:id="304" w:name="_Toc115322962"/>
    <w:p w14:paraId="59B02B9C" w14:textId="77777777" w:rsidR="00BD0C65" w:rsidRPr="00630E33" w:rsidRDefault="00BD0C65" w:rsidP="00BD0C65">
      <w:pPr>
        <w:pStyle w:val="Heading3"/>
        <w:numPr>
          <w:ilvl w:val="2"/>
          <w:numId w:val="12"/>
        </w:numPr>
        <w:spacing w:line="276" w:lineRule="auto"/>
        <w:ind w:left="993" w:hanging="567"/>
        <w:jc w:val="both"/>
        <w:rPr>
          <w:b/>
        </w:rPr>
      </w:pPr>
      <w:r w:rsidRPr="003F5DC1">
        <w:rPr>
          <w:b/>
          <w:noProof/>
          <w:lang w:val="en-US" w:eastAsia="en-US"/>
        </w:rPr>
        <mc:AlternateContent>
          <mc:Choice Requires="wps">
            <w:drawing>
              <wp:anchor distT="0" distB="0" distL="114300" distR="114300" simplePos="0" relativeHeight="251658524" behindDoc="0" locked="0" layoutInCell="1" allowOverlap="1" wp14:anchorId="7452133C" wp14:editId="4CBAC79B">
                <wp:simplePos x="0" y="0"/>
                <wp:positionH relativeFrom="column">
                  <wp:posOffset>-41275</wp:posOffset>
                </wp:positionH>
                <wp:positionV relativeFrom="paragraph">
                  <wp:posOffset>145888</wp:posOffset>
                </wp:positionV>
                <wp:extent cx="90592" cy="90487"/>
                <wp:effectExtent l="0" t="0" r="24130" b="24130"/>
                <wp:wrapNone/>
                <wp:docPr id="484024143" name="Flowchart: Connector 484024143"/>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E9E1A4" id="Flowchart: Connector 484024143" o:spid="_x0000_s1026" type="#_x0000_t120" style="position:absolute;margin-left:-3.25pt;margin-top:11.5pt;width:7.15pt;height:7.1pt;z-index:2516585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" fillcolor="#fdb911" strokecolor="#173276" strokeweight="1pt">
                <v:stroke joinstyle="miter"/>
              </v:shape>
            </w:pict>
          </mc:Fallback>
        </mc:AlternateContent>
      </w:r>
      <w:r w:rsidRPr="00630E33">
        <w:rPr>
          <w:b/>
        </w:rPr>
        <w:t>Навигацийн орлого</w:t>
      </w:r>
      <w:bookmarkEnd w:id="303"/>
      <w:bookmarkEnd w:id="304"/>
      <w:r w:rsidRPr="00630E33">
        <w:rPr>
          <w:b/>
        </w:rPr>
        <w:t> </w:t>
      </w:r>
    </w:p>
    <w:p w14:paraId="5685DE4E" w14:textId="77777777" w:rsidR="00BD0C65" w:rsidRPr="00630E33" w:rsidRDefault="00BD0C65" w:rsidP="00BD0C65">
      <w:pPr>
        <w:spacing w:after="0" w:line="276" w:lineRule="auto"/>
        <w:ind w:left="360" w:firstLine="360"/>
        <w:textAlignment w:val="baseline"/>
        <w:rPr>
          <w:sz w:val="18"/>
          <w:szCs w:val="18"/>
          <w:lang w:eastAsia="en-US"/>
        </w:rPr>
      </w:pPr>
      <w:r w:rsidRPr="008403CB">
        <w:rPr>
          <w:szCs w:val="24"/>
          <w:lang w:eastAsia="en-US"/>
        </w:rPr>
        <w:t>Ирэх онд</w:t>
      </w:r>
      <w:r w:rsidRPr="00630E33">
        <w:rPr>
          <w:szCs w:val="24"/>
          <w:lang w:eastAsia="en-US"/>
        </w:rPr>
        <w:t xml:space="preserve"> манай улсын газар нутаг дээгүүр дамжин өнгөрөх, буух, хөөрөх агаарын тээврийн хэрэгсэлд үзүүлэх навигацийн үйлчилгээний орлогоор улсын төсөвт 150.0 тэрбум </w:t>
      </w:r>
      <w:r w:rsidRPr="00F36A1C">
        <w:rPr>
          <w:szCs w:val="24"/>
          <w:lang w:eastAsia="en-US"/>
        </w:rPr>
        <w:t>төгрөг</w:t>
      </w:r>
      <w:r>
        <w:rPr>
          <w:szCs w:val="24"/>
          <w:lang w:eastAsia="en-US"/>
        </w:rPr>
        <w:t xml:space="preserve"> төвлөрөхөөр байна</w:t>
      </w:r>
      <w:r w:rsidRPr="00630E33">
        <w:rPr>
          <w:szCs w:val="24"/>
          <w:lang w:eastAsia="en-US"/>
        </w:rPr>
        <w:t>.</w:t>
      </w:r>
      <w:r w:rsidRPr="00630E33">
        <w:rPr>
          <w:rFonts w:eastAsiaTheme="majorEastAsia"/>
          <w:szCs w:val="24"/>
          <w:lang w:eastAsia="en-US"/>
        </w:rPr>
        <w:t> </w:t>
      </w:r>
    </w:p>
    <w:bookmarkStart w:id="305" w:name="_Toc115134603"/>
    <w:bookmarkStart w:id="306" w:name="_Toc115322963"/>
    <w:p w14:paraId="68AE3FFC" w14:textId="77777777" w:rsidR="00BD0C65" w:rsidRPr="00630E33" w:rsidRDefault="00BD0C65" w:rsidP="00BD0C65">
      <w:pPr>
        <w:pStyle w:val="Heading3"/>
        <w:numPr>
          <w:ilvl w:val="2"/>
          <w:numId w:val="12"/>
        </w:numPr>
        <w:spacing w:line="276" w:lineRule="auto"/>
        <w:ind w:left="993" w:hanging="567"/>
        <w:jc w:val="both"/>
        <w:rPr>
          <w:b/>
        </w:rPr>
      </w:pPr>
      <w:r w:rsidRPr="003F5DC1">
        <w:rPr>
          <w:b/>
          <w:noProof/>
          <w:lang w:val="en-US" w:eastAsia="en-US"/>
        </w:rPr>
        <w:lastRenderedPageBreak/>
        <mc:AlternateContent>
          <mc:Choice Requires="wps">
            <w:drawing>
              <wp:anchor distT="0" distB="0" distL="114300" distR="114300" simplePos="0" relativeHeight="251658525" behindDoc="0" locked="0" layoutInCell="1" allowOverlap="1" wp14:anchorId="4C1F863C" wp14:editId="18A330B4">
                <wp:simplePos x="0" y="0"/>
                <wp:positionH relativeFrom="column">
                  <wp:posOffset>-43815</wp:posOffset>
                </wp:positionH>
                <wp:positionV relativeFrom="paragraph">
                  <wp:posOffset>19847</wp:posOffset>
                </wp:positionV>
                <wp:extent cx="90592" cy="90487"/>
                <wp:effectExtent l="0" t="0" r="24130" b="24130"/>
                <wp:wrapNone/>
                <wp:docPr id="484024144" name="Flowchart: Connector 484024144"/>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9BE49B" id="Flowchart: Connector 484024144" o:spid="_x0000_s1026" type="#_x0000_t120" style="position:absolute;margin-left:-3.45pt;margin-top:1.55pt;width:7.15pt;height:7.1pt;z-index:2516585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" fillcolor="#fdb911" strokecolor="#173276" strokeweight="1pt">
                <v:stroke joinstyle="miter"/>
              </v:shape>
            </w:pict>
          </mc:Fallback>
        </mc:AlternateContent>
      </w:r>
      <w:r w:rsidRPr="00630E33">
        <w:rPr>
          <w:b/>
        </w:rPr>
        <w:t>Хувьцааны ногдол ашиг</w:t>
      </w:r>
      <w:bookmarkEnd w:id="305"/>
      <w:bookmarkEnd w:id="306"/>
      <w:r w:rsidRPr="00630E33">
        <w:rPr>
          <w:b/>
        </w:rPr>
        <w:t>  </w:t>
      </w:r>
    </w:p>
    <w:p w14:paraId="7FD984BA" w14:textId="77777777" w:rsidR="00BD0C65" w:rsidRPr="00630E33" w:rsidRDefault="00BD0C65" w:rsidP="00BD0C65">
      <w:pPr>
        <w:spacing w:before="240" w:line="276" w:lineRule="auto"/>
        <w:ind w:left="426" w:firstLine="567"/>
        <w:textAlignment w:val="baseline"/>
        <w:rPr>
          <w:sz w:val="18"/>
          <w:szCs w:val="18"/>
          <w:lang w:eastAsia="en-US"/>
        </w:rPr>
      </w:pPr>
      <w:r w:rsidRPr="00630E33">
        <w:rPr>
          <w:szCs w:val="24"/>
          <w:lang w:eastAsia="en-US"/>
        </w:rPr>
        <w:t xml:space="preserve">Төрийн өмчийн хуулийн этгээдүүдийн ногдол ашгийн бодлогын шинэчлэлийн хүрээнд төрийн өмчит компаниуд ашигтай ажилласан эсэхээс үл хамаарч тодорхой бодлогоор ногдол ашиг хэлбэрээр төрийн өмчийн </w:t>
      </w:r>
      <w:r>
        <w:rPr>
          <w:szCs w:val="24"/>
          <w:lang w:eastAsia="en-US"/>
        </w:rPr>
        <w:t>хөрөнгийн</w:t>
      </w:r>
      <w:r w:rsidRPr="00F36A1C">
        <w:rPr>
          <w:szCs w:val="24"/>
          <w:lang w:eastAsia="en-US"/>
        </w:rPr>
        <w:t xml:space="preserve"> </w:t>
      </w:r>
      <w:r w:rsidRPr="00630E33">
        <w:rPr>
          <w:szCs w:val="24"/>
          <w:lang w:eastAsia="en-US"/>
        </w:rPr>
        <w:t>өгөөжийг төсөвт жил бүр төвлөрүүлж ажиллана.</w:t>
      </w:r>
      <w:r w:rsidRPr="00630E33">
        <w:rPr>
          <w:rFonts w:eastAsiaTheme="majorEastAsia"/>
          <w:szCs w:val="24"/>
          <w:lang w:eastAsia="en-US"/>
        </w:rPr>
        <w:t> </w:t>
      </w:r>
    </w:p>
    <w:p w14:paraId="56C5E022" w14:textId="77777777" w:rsidR="00BD0C65" w:rsidRPr="00630E33" w:rsidRDefault="00BD0C65" w:rsidP="00BD0C65">
      <w:pPr>
        <w:spacing w:after="0" w:line="276" w:lineRule="auto"/>
        <w:ind w:left="426" w:firstLine="567"/>
        <w:textAlignment w:val="baseline"/>
        <w:rPr>
          <w:rFonts w:eastAsiaTheme="majorEastAsia"/>
          <w:sz w:val="18"/>
          <w:szCs w:val="18"/>
          <w:lang w:eastAsia="en-US"/>
        </w:rPr>
      </w:pPr>
      <w:r w:rsidRPr="00630E33">
        <w:rPr>
          <w:color w:val="000000"/>
          <w:szCs w:val="24"/>
          <w:lang w:eastAsia="en-US"/>
        </w:rPr>
        <w:t xml:space="preserve">Үүний дагуу олон улсын гэрээ болон тусгайлсан хуулийн дагуу үйл ажиллагаа явуулдаг, ашигтай ажиллах боломжгүй, үнэ тарифыг төрөөс зохицуулдаг төрийн болон төрийн өмчийн оролцоотой хуулийн этгээдээс бусад этгээд нь </w:t>
      </w:r>
      <w:r w:rsidRPr="00630E33">
        <w:rPr>
          <w:szCs w:val="24"/>
          <w:lang w:eastAsia="en-US"/>
        </w:rPr>
        <w:t xml:space="preserve">ногдол ашиг хуваарилахдаа санхүүгийн тайлант жилийн </w:t>
      </w:r>
      <w:r>
        <w:rPr>
          <w:szCs w:val="24"/>
          <w:lang w:eastAsia="en-US"/>
        </w:rPr>
        <w:t>үр дүнгээс</w:t>
      </w:r>
      <w:r w:rsidRPr="00630E33">
        <w:rPr>
          <w:szCs w:val="24"/>
          <w:lang w:eastAsia="en-US"/>
        </w:rPr>
        <w:t xml:space="preserve"> үл хамаарч цэвэр ашгийн 50 хувь, эсхүл төрийн эзэмшилд хамаарах эздийн өмчийн 1 хувийн аль их дүнгээр ногдол ашиг тооцно. Ингэснээр ирэх 2023 онд </w:t>
      </w:r>
      <w:r w:rsidRPr="002625D4">
        <w:rPr>
          <w:szCs w:val="24"/>
          <w:lang w:eastAsia="en-US"/>
        </w:rPr>
        <w:t>568.5</w:t>
      </w:r>
      <w:r w:rsidRPr="00630E33">
        <w:rPr>
          <w:szCs w:val="24"/>
          <w:lang w:eastAsia="en-US"/>
        </w:rPr>
        <w:t xml:space="preserve"> тэрбум төгрөгийн ногдол ашгийн орлогыг Ирээдүйн өв сан болон улсын төсөвт төвлөрүүлэхээр тооцлоо.</w:t>
      </w:r>
      <w:r w:rsidRPr="00630E33">
        <w:rPr>
          <w:rFonts w:eastAsiaTheme="majorEastAsia"/>
          <w:szCs w:val="24"/>
          <w:lang w:eastAsia="en-US"/>
        </w:rPr>
        <w:t> </w:t>
      </w:r>
    </w:p>
    <w:p w14:paraId="00346F44" w14:textId="77777777" w:rsidR="00BD0C65" w:rsidRPr="00630E33" w:rsidRDefault="00BD0C65" w:rsidP="00BD0C65">
      <w:pPr>
        <w:spacing w:after="0" w:line="276" w:lineRule="auto"/>
        <w:ind w:left="426" w:firstLine="567"/>
        <w:textAlignment w:val="baseline"/>
        <w:rPr>
          <w:sz w:val="18"/>
          <w:szCs w:val="18"/>
          <w:lang w:eastAsia="en-US"/>
        </w:rPr>
      </w:pPr>
    </w:p>
    <w:bookmarkStart w:id="307" w:name="_Toc115134604"/>
    <w:bookmarkStart w:id="308" w:name="_Toc115322964"/>
    <w:p w14:paraId="769D414B" w14:textId="77777777" w:rsidR="00BD0C65" w:rsidRPr="00630E33" w:rsidRDefault="00BD0C65" w:rsidP="00BD0C65">
      <w:pPr>
        <w:pStyle w:val="Heading2"/>
        <w:numPr>
          <w:ilvl w:val="1"/>
          <w:numId w:val="12"/>
        </w:numPr>
        <w:spacing w:before="0" w:line="276" w:lineRule="auto"/>
        <w:ind w:left="851" w:hanging="425"/>
        <w:rPr>
          <w:rFonts w:cs="Times New Roman"/>
          <w:szCs w:val="28"/>
        </w:rPr>
      </w:pPr>
      <w:r w:rsidRPr="00840E37">
        <w:rPr>
          <w:rFonts w:cs="Times New Roman"/>
          <w:noProof/>
          <w:szCs w:val="28"/>
          <w:lang w:val="en-US" w:eastAsia="en-US"/>
        </w:rPr>
        <mc:AlternateContent>
          <mc:Choice Requires="wps">
            <w:drawing>
              <wp:anchor distT="0" distB="0" distL="114300" distR="114300" simplePos="0" relativeHeight="251658506" behindDoc="0" locked="0" layoutInCell="1" allowOverlap="1" wp14:anchorId="37B78CD7" wp14:editId="17A2E94D">
                <wp:simplePos x="0" y="0"/>
                <wp:positionH relativeFrom="margin">
                  <wp:posOffset>-57150</wp:posOffset>
                </wp:positionH>
                <wp:positionV relativeFrom="paragraph">
                  <wp:posOffset>51435</wp:posOffset>
                </wp:positionV>
                <wp:extent cx="123930" cy="119062"/>
                <wp:effectExtent l="0" t="0" r="28575" b="14605"/>
                <wp:wrapNone/>
                <wp:docPr id="49" name="Flowchart: Connector 49"/>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22A184" id="Flowchart: Connector 49" o:spid="_x0000_s1026" type="#_x0000_t120" style="position:absolute;margin-left:-4.5pt;margin-top:4.05pt;width:9.75pt;height:9.35pt;z-index:2516585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" fillcolor="#fdb911" strokecolor="#173276" strokeweight="1pt">
                <v:stroke joinstyle="miter"/>
                <w10:wrap anchorx="margin"/>
              </v:shape>
            </w:pict>
          </mc:Fallback>
        </mc:AlternateContent>
      </w:r>
      <w:r w:rsidRPr="00630E33">
        <w:rPr>
          <w:rFonts w:cs="Times New Roman"/>
          <w:szCs w:val="28"/>
        </w:rPr>
        <w:t>Татварын хөнгөлөлт, чөлөөлөлт</w:t>
      </w:r>
      <w:bookmarkEnd w:id="307"/>
      <w:bookmarkEnd w:id="308"/>
      <w:r w:rsidRPr="00630E33">
        <w:rPr>
          <w:rFonts w:cs="Times New Roman"/>
          <w:szCs w:val="28"/>
        </w:rPr>
        <w:t> </w:t>
      </w:r>
    </w:p>
    <w:p w14:paraId="09DEBFEE" w14:textId="77777777" w:rsidR="00BD0C65" w:rsidRPr="00630E33" w:rsidRDefault="00BD0C65" w:rsidP="00BD0C65">
      <w:pPr>
        <w:spacing w:line="276" w:lineRule="auto"/>
        <w:ind w:left="426" w:firstLine="567"/>
        <w:textAlignment w:val="baseline"/>
        <w:rPr>
          <w:sz w:val="18"/>
          <w:szCs w:val="18"/>
          <w:lang w:eastAsia="en-US"/>
        </w:rPr>
      </w:pPr>
      <w:r w:rsidRPr="00630E33">
        <w:rPr>
          <w:szCs w:val="24"/>
          <w:lang w:eastAsia="en-US"/>
        </w:rPr>
        <w:t xml:space="preserve">Татварын хөнгөлөлт, чөлөөлөлтийн бүртгэл, ангилал, тайлагналыг олон улсын жишиг аргачлалд </w:t>
      </w:r>
      <w:r w:rsidRPr="00F36A1C">
        <w:rPr>
          <w:szCs w:val="24"/>
          <w:lang w:eastAsia="en-US"/>
        </w:rPr>
        <w:t>нийцүүл</w:t>
      </w:r>
      <w:r>
        <w:rPr>
          <w:szCs w:val="24"/>
          <w:lang w:eastAsia="en-US"/>
        </w:rPr>
        <w:t>ж,</w:t>
      </w:r>
      <w:r w:rsidRPr="00630E33">
        <w:rPr>
          <w:szCs w:val="24"/>
          <w:lang w:eastAsia="en-US"/>
        </w:rPr>
        <w:t xml:space="preserve"> 2023-2025 оны татварын </w:t>
      </w:r>
      <w:r>
        <w:rPr>
          <w:szCs w:val="24"/>
          <w:lang w:eastAsia="en-US"/>
        </w:rPr>
        <w:t>зарлагын</w:t>
      </w:r>
      <w:r w:rsidRPr="00630E33">
        <w:rPr>
          <w:szCs w:val="24"/>
          <w:lang w:eastAsia="en-US"/>
        </w:rPr>
        <w:t xml:space="preserve"> төсөөллийг </w:t>
      </w:r>
      <w:r>
        <w:rPr>
          <w:szCs w:val="24"/>
          <w:lang w:eastAsia="en-US"/>
        </w:rPr>
        <w:t>хийлээ</w:t>
      </w:r>
      <w:r w:rsidRPr="00630E33">
        <w:rPr>
          <w:szCs w:val="24"/>
          <w:lang w:eastAsia="en-US"/>
        </w:rPr>
        <w:t>.</w:t>
      </w:r>
      <w:r w:rsidRPr="00630E33">
        <w:rPr>
          <w:rFonts w:eastAsiaTheme="majorEastAsia"/>
          <w:szCs w:val="24"/>
          <w:lang w:eastAsia="en-US"/>
        </w:rPr>
        <w:t> </w:t>
      </w:r>
    </w:p>
    <w:p w14:paraId="4175BBB1" w14:textId="77777777" w:rsidR="00BD0C65" w:rsidRPr="00630E33" w:rsidRDefault="00BD0C65" w:rsidP="00BD0C65">
      <w:pPr>
        <w:spacing w:line="276" w:lineRule="auto"/>
        <w:ind w:left="426" w:firstLine="567"/>
        <w:textAlignment w:val="baseline"/>
        <w:rPr>
          <w:sz w:val="18"/>
          <w:szCs w:val="18"/>
          <w:lang w:eastAsia="en-US"/>
        </w:rPr>
      </w:pPr>
      <w:r w:rsidRPr="00630E33">
        <w:rPr>
          <w:szCs w:val="24"/>
          <w:lang w:eastAsia="en-US"/>
        </w:rPr>
        <w:t xml:space="preserve">Татварын хууль тогтоомжийн дагуу </w:t>
      </w:r>
      <w:r>
        <w:rPr>
          <w:szCs w:val="24"/>
          <w:lang w:eastAsia="en-US"/>
        </w:rPr>
        <w:t>эдлүүлсэн</w:t>
      </w:r>
      <w:r w:rsidRPr="00630E33">
        <w:rPr>
          <w:szCs w:val="24"/>
          <w:lang w:eastAsia="en-US"/>
        </w:rPr>
        <w:t xml:space="preserve"> татварын хөнгөлөлт, чөлөөлөлтийн нийт татварын орлогод эзлэх хувь 2023 онд 5.</w:t>
      </w:r>
      <w:r w:rsidRPr="00DC33F2">
        <w:rPr>
          <w:szCs w:val="24"/>
          <w:lang w:eastAsia="en-US"/>
        </w:rPr>
        <w:t>0</w:t>
      </w:r>
      <w:r w:rsidRPr="00630E33">
        <w:rPr>
          <w:szCs w:val="24"/>
          <w:lang w:eastAsia="en-US"/>
        </w:rPr>
        <w:t xml:space="preserve"> хувь, 2024 онд </w:t>
      </w:r>
      <w:r w:rsidRPr="003B49A0">
        <w:rPr>
          <w:szCs w:val="24"/>
          <w:lang w:eastAsia="en-US"/>
        </w:rPr>
        <w:t>4.7</w:t>
      </w:r>
      <w:r w:rsidRPr="00630E33">
        <w:rPr>
          <w:szCs w:val="24"/>
          <w:lang w:eastAsia="en-US"/>
        </w:rPr>
        <w:t xml:space="preserve"> хувь, 2025 онд 4.</w:t>
      </w:r>
      <w:r w:rsidRPr="003B49A0">
        <w:rPr>
          <w:szCs w:val="24"/>
          <w:lang w:eastAsia="en-US"/>
        </w:rPr>
        <w:t>6</w:t>
      </w:r>
      <w:r w:rsidRPr="00630E33">
        <w:rPr>
          <w:szCs w:val="24"/>
          <w:lang w:eastAsia="en-US"/>
        </w:rPr>
        <w:t xml:space="preserve"> хувь байхаар </w:t>
      </w:r>
      <w:r>
        <w:rPr>
          <w:szCs w:val="24"/>
          <w:lang w:eastAsia="en-US"/>
        </w:rPr>
        <w:t>байна</w:t>
      </w:r>
      <w:r w:rsidRPr="00630E33">
        <w:rPr>
          <w:szCs w:val="24"/>
          <w:lang w:eastAsia="en-US"/>
        </w:rPr>
        <w:t>.</w:t>
      </w:r>
      <w:r w:rsidRPr="00630E33">
        <w:rPr>
          <w:rFonts w:eastAsiaTheme="majorEastAsia"/>
          <w:szCs w:val="24"/>
          <w:lang w:eastAsia="en-US"/>
        </w:rPr>
        <w:t> </w:t>
      </w:r>
    </w:p>
    <w:p w14:paraId="5CAE51E9" w14:textId="18411BC5" w:rsidR="00BD0C65" w:rsidRPr="00630E33" w:rsidRDefault="00BD0C65" w:rsidP="00BD0C65">
      <w:pPr>
        <w:pStyle w:val="Caption"/>
        <w:keepNext/>
        <w:ind w:firstLine="426"/>
      </w:pPr>
      <w:bookmarkStart w:id="309" w:name="_Toc115232131"/>
      <w:bookmarkStart w:id="310" w:name="_Toc115288768"/>
      <w:bookmarkStart w:id="311" w:name="_Toc115323195"/>
      <w:r w:rsidRPr="00630E33">
        <w:rPr>
          <w:color w:val="002060"/>
        </w:rPr>
        <w:t>Хүснэгт 3.</w:t>
      </w:r>
      <w:r w:rsidRPr="00630E33">
        <w:rPr>
          <w:color w:val="002060"/>
        </w:rPr>
        <w:fldChar w:fldCharType="begin"/>
      </w:r>
      <w:r w:rsidRPr="00630E33">
        <w:rPr>
          <w:color w:val="002060"/>
        </w:rPr>
        <w:instrText xml:space="preserve"> SEQ Хүснэгт \* ARABIC \s 1 </w:instrText>
      </w:r>
      <w:r w:rsidRPr="00630E33">
        <w:rPr>
          <w:color w:val="002060"/>
        </w:rPr>
        <w:fldChar w:fldCharType="separate"/>
      </w:r>
      <w:r w:rsidR="00334920">
        <w:rPr>
          <w:noProof/>
          <w:color w:val="002060"/>
        </w:rPr>
        <w:t>3</w:t>
      </w:r>
      <w:r w:rsidRPr="00630E33">
        <w:rPr>
          <w:color w:val="002060"/>
        </w:rPr>
        <w:fldChar w:fldCharType="end"/>
      </w:r>
      <w:r w:rsidRPr="00630E33">
        <w:rPr>
          <w:color w:val="002060"/>
        </w:rPr>
        <w:t>. Татварын хөнгөлөлт, чөлөөлөлтийн хэмжээ /тэрбум ₮/</w:t>
      </w:r>
      <w:bookmarkEnd w:id="309"/>
      <w:bookmarkEnd w:id="310"/>
      <w:bookmarkEnd w:id="311"/>
    </w:p>
    <w:tbl>
      <w:tblPr>
        <w:tblW w:w="7654" w:type="dxa"/>
        <w:tblInd w:w="426" w:type="dxa"/>
        <w:tblCellMar>
          <w:left w:w="0" w:type="dxa"/>
          <w:right w:w="0" w:type="dxa"/>
        </w:tblCellMar>
        <w:tblLook w:val="04A0" w:firstRow="1" w:lastRow="0" w:firstColumn="1" w:lastColumn="0" w:noHBand="0" w:noVBand="1"/>
      </w:tblPr>
      <w:tblGrid>
        <w:gridCol w:w="3402"/>
        <w:gridCol w:w="1368"/>
        <w:gridCol w:w="1368"/>
        <w:gridCol w:w="1516"/>
      </w:tblGrid>
      <w:tr w:rsidR="00BD0C65" w:rsidRPr="00630E33" w14:paraId="121C34BF" w14:textId="77777777">
        <w:trPr>
          <w:trHeight w:val="340"/>
        </w:trPr>
        <w:tc>
          <w:tcPr>
            <w:tcW w:w="3402" w:type="dxa"/>
            <w:shd w:val="clear" w:color="auto" w:fill="002060"/>
            <w:vAlign w:val="center"/>
            <w:hideMark/>
          </w:tcPr>
          <w:p w14:paraId="268944F7" w14:textId="77777777" w:rsidR="00BD0C65" w:rsidRPr="00630E33" w:rsidRDefault="00BD0C65">
            <w:pPr>
              <w:spacing w:after="0" w:line="276" w:lineRule="auto"/>
              <w:ind w:left="360" w:firstLine="0"/>
              <w:jc w:val="center"/>
              <w:textAlignment w:val="baseline"/>
              <w:rPr>
                <w:color w:val="FFFFFF" w:themeColor="background1"/>
                <w:sz w:val="20"/>
                <w:lang w:eastAsia="en-US"/>
              </w:rPr>
            </w:pPr>
            <w:r w:rsidRPr="00630E33">
              <w:rPr>
                <w:b/>
                <w:color w:val="FFFFFF" w:themeColor="background1"/>
                <w:sz w:val="20"/>
                <w:lang w:eastAsia="en-US"/>
              </w:rPr>
              <w:t>Үзүүлэлт</w:t>
            </w:r>
            <w:r w:rsidRPr="00630E33">
              <w:rPr>
                <w:rFonts w:eastAsiaTheme="majorEastAsia"/>
                <w:color w:val="FFFFFF" w:themeColor="background1"/>
                <w:sz w:val="20"/>
                <w:lang w:eastAsia="en-US"/>
              </w:rPr>
              <w:t> </w:t>
            </w:r>
          </w:p>
        </w:tc>
        <w:tc>
          <w:tcPr>
            <w:tcW w:w="1368" w:type="dxa"/>
            <w:shd w:val="clear" w:color="auto" w:fill="002060"/>
            <w:vAlign w:val="center"/>
            <w:hideMark/>
          </w:tcPr>
          <w:p w14:paraId="7B279217" w14:textId="77777777" w:rsidR="00BD0C65" w:rsidRPr="00630E33" w:rsidRDefault="00BD0C65">
            <w:pPr>
              <w:spacing w:after="0" w:line="276" w:lineRule="auto"/>
              <w:ind w:left="551" w:firstLine="0"/>
              <w:jc w:val="center"/>
              <w:textAlignment w:val="baseline"/>
              <w:rPr>
                <w:color w:val="FFFFFF" w:themeColor="background1"/>
                <w:sz w:val="20"/>
                <w:lang w:eastAsia="en-US"/>
              </w:rPr>
            </w:pPr>
            <w:r w:rsidRPr="00630E33">
              <w:rPr>
                <w:b/>
                <w:color w:val="FFFFFF" w:themeColor="background1"/>
                <w:sz w:val="20"/>
                <w:lang w:eastAsia="en-US"/>
              </w:rPr>
              <w:t xml:space="preserve">2023 </w:t>
            </w:r>
            <w:r w:rsidRPr="00630E33">
              <w:rPr>
                <w:b/>
                <w:color w:val="FFFFFF" w:themeColor="background1"/>
                <w:sz w:val="20"/>
                <w:lang w:eastAsia="en-US"/>
              </w:rPr>
              <w:br/>
              <w:t>Төс</w:t>
            </w:r>
          </w:p>
        </w:tc>
        <w:tc>
          <w:tcPr>
            <w:tcW w:w="1368" w:type="dxa"/>
            <w:shd w:val="clear" w:color="auto" w:fill="002060"/>
            <w:vAlign w:val="center"/>
            <w:hideMark/>
          </w:tcPr>
          <w:p w14:paraId="381C7ECE" w14:textId="77777777" w:rsidR="00BD0C65" w:rsidRPr="00630E33" w:rsidRDefault="00BD0C65">
            <w:pPr>
              <w:spacing w:after="0" w:line="276" w:lineRule="auto"/>
              <w:ind w:left="551" w:firstLine="0"/>
              <w:jc w:val="center"/>
              <w:textAlignment w:val="baseline"/>
              <w:rPr>
                <w:color w:val="FFFFFF" w:themeColor="background1"/>
                <w:sz w:val="20"/>
                <w:lang w:eastAsia="en-US"/>
              </w:rPr>
            </w:pPr>
            <w:r w:rsidRPr="00630E33">
              <w:rPr>
                <w:b/>
                <w:color w:val="FFFFFF" w:themeColor="background1"/>
                <w:sz w:val="20"/>
                <w:lang w:eastAsia="en-US"/>
              </w:rPr>
              <w:t>2024</w:t>
            </w:r>
            <w:r w:rsidRPr="00630E33">
              <w:rPr>
                <w:b/>
                <w:color w:val="FFFFFF" w:themeColor="background1"/>
                <w:sz w:val="20"/>
                <w:lang w:eastAsia="en-US"/>
              </w:rPr>
              <w:br/>
              <w:t>Төс</w:t>
            </w:r>
          </w:p>
        </w:tc>
        <w:tc>
          <w:tcPr>
            <w:tcW w:w="1516" w:type="dxa"/>
            <w:shd w:val="clear" w:color="auto" w:fill="002060"/>
            <w:vAlign w:val="center"/>
            <w:hideMark/>
          </w:tcPr>
          <w:p w14:paraId="383987D1" w14:textId="77777777" w:rsidR="00BD0C65" w:rsidRPr="00630E33" w:rsidRDefault="00BD0C65">
            <w:pPr>
              <w:spacing w:after="0" w:line="276" w:lineRule="auto"/>
              <w:ind w:left="551" w:firstLine="0"/>
              <w:jc w:val="center"/>
              <w:textAlignment w:val="baseline"/>
              <w:rPr>
                <w:color w:val="FFFFFF" w:themeColor="background1"/>
                <w:sz w:val="20"/>
                <w:lang w:eastAsia="en-US"/>
              </w:rPr>
            </w:pPr>
            <w:r w:rsidRPr="00630E33">
              <w:rPr>
                <w:b/>
                <w:color w:val="FFFFFF" w:themeColor="background1"/>
                <w:sz w:val="20"/>
                <w:lang w:eastAsia="en-US"/>
              </w:rPr>
              <w:t>2025</w:t>
            </w:r>
            <w:r w:rsidRPr="00630E33">
              <w:rPr>
                <w:b/>
                <w:color w:val="FFFFFF" w:themeColor="background1"/>
                <w:sz w:val="20"/>
                <w:lang w:eastAsia="en-US"/>
              </w:rPr>
              <w:br/>
              <w:t>Төс</w:t>
            </w:r>
          </w:p>
        </w:tc>
      </w:tr>
      <w:tr w:rsidR="00BD0C65" w:rsidRPr="00630E33" w14:paraId="342469DB" w14:textId="77777777">
        <w:trPr>
          <w:trHeight w:val="340"/>
        </w:trPr>
        <w:tc>
          <w:tcPr>
            <w:tcW w:w="3402" w:type="dxa"/>
            <w:tcBorders>
              <w:bottom w:val="single" w:sz="4" w:space="0" w:color="auto"/>
            </w:tcBorders>
            <w:shd w:val="clear" w:color="auto" w:fill="auto"/>
            <w:vAlign w:val="center"/>
            <w:hideMark/>
          </w:tcPr>
          <w:p w14:paraId="5F20325D" w14:textId="77777777" w:rsidR="00BD0C65" w:rsidRPr="00630E33" w:rsidRDefault="00BD0C65">
            <w:pPr>
              <w:spacing w:after="0" w:line="276" w:lineRule="auto"/>
              <w:ind w:left="360" w:firstLine="0"/>
              <w:textAlignment w:val="baseline"/>
              <w:rPr>
                <w:sz w:val="20"/>
                <w:lang w:eastAsia="en-US"/>
              </w:rPr>
            </w:pPr>
            <w:r w:rsidRPr="00630E33">
              <w:rPr>
                <w:b/>
                <w:color w:val="000000"/>
                <w:sz w:val="20"/>
                <w:lang w:eastAsia="en-US"/>
              </w:rPr>
              <w:t>Татварын орлогод эзлэх хувь</w:t>
            </w:r>
            <w:r w:rsidRPr="00630E33">
              <w:rPr>
                <w:rFonts w:eastAsiaTheme="majorEastAsia"/>
                <w:color w:val="000000"/>
                <w:sz w:val="20"/>
                <w:lang w:eastAsia="en-US"/>
              </w:rPr>
              <w:t> </w:t>
            </w:r>
          </w:p>
        </w:tc>
        <w:tc>
          <w:tcPr>
            <w:tcW w:w="1368" w:type="dxa"/>
            <w:tcBorders>
              <w:bottom w:val="single" w:sz="4" w:space="0" w:color="auto"/>
            </w:tcBorders>
            <w:shd w:val="clear" w:color="auto" w:fill="auto"/>
            <w:vAlign w:val="center"/>
            <w:hideMark/>
          </w:tcPr>
          <w:p w14:paraId="713915B7" w14:textId="77777777" w:rsidR="00BD0C65" w:rsidRPr="00630E33" w:rsidRDefault="00BD0C65">
            <w:pPr>
              <w:spacing w:after="0" w:line="276" w:lineRule="auto"/>
              <w:ind w:left="360" w:right="191" w:firstLine="0"/>
              <w:jc w:val="right"/>
              <w:textAlignment w:val="baseline"/>
              <w:rPr>
                <w:sz w:val="20"/>
                <w:lang w:eastAsia="en-US"/>
              </w:rPr>
            </w:pPr>
            <w:r w:rsidRPr="00630E33">
              <w:rPr>
                <w:b/>
                <w:color w:val="000000"/>
                <w:sz w:val="20"/>
                <w:lang w:eastAsia="en-US"/>
              </w:rPr>
              <w:t>5.</w:t>
            </w:r>
            <w:r w:rsidRPr="009971D3">
              <w:rPr>
                <w:b/>
                <w:color w:val="000000"/>
                <w:sz w:val="20"/>
                <w:lang w:eastAsia="en-US"/>
              </w:rPr>
              <w:t>0</w:t>
            </w:r>
            <w:r w:rsidRPr="00630E33">
              <w:rPr>
                <w:rFonts w:eastAsiaTheme="majorEastAsia"/>
                <w:color w:val="000000"/>
                <w:sz w:val="20"/>
                <w:lang w:eastAsia="en-US"/>
              </w:rPr>
              <w:t> </w:t>
            </w:r>
          </w:p>
        </w:tc>
        <w:tc>
          <w:tcPr>
            <w:tcW w:w="1368" w:type="dxa"/>
            <w:tcBorders>
              <w:bottom w:val="single" w:sz="4" w:space="0" w:color="auto"/>
            </w:tcBorders>
            <w:shd w:val="clear" w:color="auto" w:fill="auto"/>
            <w:vAlign w:val="center"/>
            <w:hideMark/>
          </w:tcPr>
          <w:p w14:paraId="3602F7F4" w14:textId="77777777" w:rsidR="00BD0C65" w:rsidRPr="00630E33" w:rsidRDefault="00BD0C65">
            <w:pPr>
              <w:spacing w:after="0" w:line="276" w:lineRule="auto"/>
              <w:ind w:left="360" w:right="191" w:firstLine="0"/>
              <w:jc w:val="right"/>
              <w:textAlignment w:val="baseline"/>
              <w:rPr>
                <w:sz w:val="20"/>
                <w:lang w:eastAsia="en-US"/>
              </w:rPr>
            </w:pPr>
            <w:r>
              <w:rPr>
                <w:b/>
                <w:color w:val="000000"/>
                <w:sz w:val="20"/>
                <w:lang w:val="en-US" w:eastAsia="en-US"/>
              </w:rPr>
              <w:t>4</w:t>
            </w:r>
            <w:r w:rsidRPr="002625D4">
              <w:rPr>
                <w:b/>
                <w:color w:val="000000"/>
                <w:sz w:val="20"/>
                <w:lang w:eastAsia="en-US"/>
              </w:rPr>
              <w:t>.</w:t>
            </w:r>
            <w:r>
              <w:rPr>
                <w:b/>
                <w:color w:val="000000"/>
                <w:sz w:val="20"/>
                <w:lang w:val="en-US" w:eastAsia="en-US"/>
              </w:rPr>
              <w:t>7</w:t>
            </w:r>
            <w:r w:rsidRPr="00630E33">
              <w:rPr>
                <w:rFonts w:eastAsiaTheme="majorEastAsia"/>
                <w:color w:val="000000"/>
                <w:sz w:val="20"/>
                <w:lang w:eastAsia="en-US"/>
              </w:rPr>
              <w:t> </w:t>
            </w:r>
          </w:p>
        </w:tc>
        <w:tc>
          <w:tcPr>
            <w:tcW w:w="1516" w:type="dxa"/>
            <w:tcBorders>
              <w:bottom w:val="single" w:sz="4" w:space="0" w:color="auto"/>
            </w:tcBorders>
            <w:shd w:val="clear" w:color="auto" w:fill="auto"/>
            <w:vAlign w:val="center"/>
            <w:hideMark/>
          </w:tcPr>
          <w:p w14:paraId="2AEF29D4" w14:textId="77777777" w:rsidR="00BD0C65" w:rsidRPr="00630E33" w:rsidRDefault="00BD0C65">
            <w:pPr>
              <w:spacing w:after="0" w:line="276" w:lineRule="auto"/>
              <w:ind w:left="360" w:right="191" w:firstLine="0"/>
              <w:jc w:val="right"/>
              <w:textAlignment w:val="baseline"/>
              <w:rPr>
                <w:b/>
                <w:sz w:val="20"/>
                <w:lang w:eastAsia="en-US"/>
              </w:rPr>
            </w:pPr>
            <w:r w:rsidRPr="00630E33">
              <w:rPr>
                <w:b/>
                <w:bCs/>
                <w:color w:val="000000"/>
                <w:sz w:val="20"/>
                <w:lang w:eastAsia="en-US"/>
              </w:rPr>
              <w:t>4.</w:t>
            </w:r>
            <w:r>
              <w:rPr>
                <w:b/>
                <w:bCs/>
                <w:color w:val="000000"/>
                <w:sz w:val="20"/>
                <w:lang w:val="en-US" w:eastAsia="en-US"/>
              </w:rPr>
              <w:t>6</w:t>
            </w:r>
            <w:r w:rsidRPr="00630E33">
              <w:rPr>
                <w:rFonts w:eastAsiaTheme="majorEastAsia"/>
                <w:b/>
                <w:color w:val="000000"/>
                <w:sz w:val="20"/>
                <w:lang w:eastAsia="en-US"/>
              </w:rPr>
              <w:t> </w:t>
            </w:r>
          </w:p>
        </w:tc>
      </w:tr>
      <w:tr w:rsidR="00BD0C65" w:rsidRPr="00630E33" w14:paraId="67C8FDFF" w14:textId="77777777">
        <w:trPr>
          <w:trHeight w:val="340"/>
        </w:trPr>
        <w:tc>
          <w:tcPr>
            <w:tcW w:w="3402" w:type="dxa"/>
            <w:tcBorders>
              <w:top w:val="single" w:sz="4" w:space="0" w:color="auto"/>
              <w:bottom w:val="single" w:sz="4" w:space="0" w:color="auto"/>
            </w:tcBorders>
            <w:shd w:val="clear" w:color="auto" w:fill="auto"/>
            <w:vAlign w:val="center"/>
            <w:hideMark/>
          </w:tcPr>
          <w:p w14:paraId="73FDC71B" w14:textId="77777777" w:rsidR="00BD0C65" w:rsidRPr="00630E33" w:rsidRDefault="00BD0C65">
            <w:pPr>
              <w:spacing w:after="0" w:line="276" w:lineRule="auto"/>
              <w:ind w:left="360" w:firstLine="0"/>
              <w:textAlignment w:val="baseline"/>
              <w:rPr>
                <w:sz w:val="20"/>
                <w:lang w:eastAsia="en-US"/>
              </w:rPr>
            </w:pPr>
            <w:r w:rsidRPr="00630E33">
              <w:rPr>
                <w:b/>
                <w:color w:val="000000"/>
                <w:sz w:val="20"/>
                <w:lang w:eastAsia="en-US"/>
              </w:rPr>
              <w:t>Хөнгөлөлт, чөлөөлөлт</w:t>
            </w:r>
            <w:r w:rsidRPr="00630E33">
              <w:rPr>
                <w:rFonts w:eastAsiaTheme="majorEastAsia"/>
                <w:color w:val="000000"/>
                <w:sz w:val="20"/>
                <w:lang w:eastAsia="en-US"/>
              </w:rPr>
              <w:t> </w:t>
            </w:r>
          </w:p>
        </w:tc>
        <w:tc>
          <w:tcPr>
            <w:tcW w:w="1368" w:type="dxa"/>
            <w:tcBorders>
              <w:top w:val="single" w:sz="4" w:space="0" w:color="auto"/>
              <w:bottom w:val="single" w:sz="4" w:space="0" w:color="auto"/>
            </w:tcBorders>
            <w:shd w:val="clear" w:color="auto" w:fill="auto"/>
            <w:vAlign w:val="center"/>
            <w:hideMark/>
          </w:tcPr>
          <w:p w14:paraId="69CC3AC3" w14:textId="77777777" w:rsidR="00BD0C65" w:rsidRPr="00630E33" w:rsidRDefault="00BD0C65">
            <w:pPr>
              <w:spacing w:after="0" w:line="276" w:lineRule="auto"/>
              <w:ind w:left="360" w:right="191" w:firstLine="0"/>
              <w:jc w:val="right"/>
              <w:textAlignment w:val="baseline"/>
              <w:rPr>
                <w:sz w:val="20"/>
                <w:lang w:eastAsia="en-US"/>
              </w:rPr>
            </w:pPr>
            <w:r w:rsidRPr="00630E33">
              <w:rPr>
                <w:b/>
                <w:color w:val="000000"/>
                <w:sz w:val="20"/>
                <w:lang w:eastAsia="en-US"/>
              </w:rPr>
              <w:t>861.8</w:t>
            </w:r>
            <w:r w:rsidRPr="00630E33">
              <w:rPr>
                <w:rFonts w:eastAsiaTheme="majorEastAsia"/>
                <w:color w:val="000000"/>
                <w:sz w:val="20"/>
                <w:lang w:eastAsia="en-US"/>
              </w:rPr>
              <w:t> </w:t>
            </w:r>
          </w:p>
        </w:tc>
        <w:tc>
          <w:tcPr>
            <w:tcW w:w="1368" w:type="dxa"/>
            <w:tcBorders>
              <w:top w:val="single" w:sz="4" w:space="0" w:color="auto"/>
              <w:bottom w:val="single" w:sz="4" w:space="0" w:color="auto"/>
            </w:tcBorders>
            <w:shd w:val="clear" w:color="auto" w:fill="auto"/>
            <w:vAlign w:val="center"/>
            <w:hideMark/>
          </w:tcPr>
          <w:p w14:paraId="5AF730AB" w14:textId="77777777" w:rsidR="00BD0C65" w:rsidRPr="00630E33" w:rsidRDefault="00BD0C65">
            <w:pPr>
              <w:spacing w:after="0" w:line="276" w:lineRule="auto"/>
              <w:ind w:left="360" w:right="191" w:firstLine="0"/>
              <w:jc w:val="right"/>
              <w:textAlignment w:val="baseline"/>
              <w:rPr>
                <w:sz w:val="20"/>
                <w:lang w:eastAsia="en-US"/>
              </w:rPr>
            </w:pPr>
            <w:r w:rsidRPr="00630E33">
              <w:rPr>
                <w:b/>
                <w:color w:val="000000"/>
                <w:sz w:val="20"/>
                <w:lang w:eastAsia="en-US"/>
              </w:rPr>
              <w:t>891.4</w:t>
            </w:r>
            <w:r w:rsidRPr="00630E33">
              <w:rPr>
                <w:rFonts w:eastAsiaTheme="majorEastAsia"/>
                <w:color w:val="000000"/>
                <w:sz w:val="20"/>
                <w:lang w:eastAsia="en-US"/>
              </w:rPr>
              <w:t> </w:t>
            </w:r>
          </w:p>
        </w:tc>
        <w:tc>
          <w:tcPr>
            <w:tcW w:w="1516" w:type="dxa"/>
            <w:tcBorders>
              <w:top w:val="single" w:sz="4" w:space="0" w:color="auto"/>
              <w:bottom w:val="single" w:sz="4" w:space="0" w:color="auto"/>
            </w:tcBorders>
            <w:shd w:val="clear" w:color="auto" w:fill="auto"/>
            <w:vAlign w:val="center"/>
            <w:hideMark/>
          </w:tcPr>
          <w:p w14:paraId="5812E431" w14:textId="77777777" w:rsidR="00BD0C65" w:rsidRPr="00630E33" w:rsidRDefault="00BD0C65">
            <w:pPr>
              <w:spacing w:after="0" w:line="276" w:lineRule="auto"/>
              <w:ind w:left="360" w:right="191" w:firstLine="0"/>
              <w:jc w:val="right"/>
              <w:textAlignment w:val="baseline"/>
              <w:rPr>
                <w:b/>
                <w:sz w:val="20"/>
                <w:lang w:eastAsia="en-US"/>
              </w:rPr>
            </w:pPr>
            <w:r w:rsidRPr="00630E33">
              <w:rPr>
                <w:b/>
                <w:bCs/>
                <w:color w:val="000000"/>
                <w:sz w:val="20"/>
                <w:lang w:eastAsia="en-US"/>
              </w:rPr>
              <w:t>911.1</w:t>
            </w:r>
            <w:r w:rsidRPr="00630E33">
              <w:rPr>
                <w:rFonts w:eastAsiaTheme="majorEastAsia"/>
                <w:b/>
                <w:bCs/>
                <w:color w:val="000000"/>
                <w:sz w:val="20"/>
                <w:lang w:eastAsia="en-US"/>
              </w:rPr>
              <w:t> </w:t>
            </w:r>
          </w:p>
        </w:tc>
      </w:tr>
      <w:tr w:rsidR="00BD0C65" w:rsidRPr="00630E33" w14:paraId="3353F574" w14:textId="77777777">
        <w:trPr>
          <w:trHeight w:val="340"/>
        </w:trPr>
        <w:tc>
          <w:tcPr>
            <w:tcW w:w="3402" w:type="dxa"/>
            <w:tcBorders>
              <w:top w:val="single" w:sz="4" w:space="0" w:color="auto"/>
            </w:tcBorders>
            <w:shd w:val="clear" w:color="auto" w:fill="auto"/>
            <w:vAlign w:val="center"/>
            <w:hideMark/>
          </w:tcPr>
          <w:p w14:paraId="24C50371" w14:textId="77777777" w:rsidR="00BD0C65" w:rsidRPr="00630E33" w:rsidRDefault="00BD0C65">
            <w:pPr>
              <w:spacing w:after="0" w:line="276" w:lineRule="auto"/>
              <w:ind w:left="992" w:firstLine="0"/>
              <w:textAlignment w:val="baseline"/>
              <w:rPr>
                <w:sz w:val="20"/>
                <w:lang w:eastAsia="en-US"/>
              </w:rPr>
            </w:pPr>
            <w:r w:rsidRPr="00630E33">
              <w:rPr>
                <w:color w:val="000000"/>
                <w:sz w:val="20"/>
                <w:lang w:eastAsia="en-US"/>
              </w:rPr>
              <w:t>ААНОАТ</w:t>
            </w:r>
            <w:r w:rsidRPr="00630E33">
              <w:rPr>
                <w:rFonts w:eastAsiaTheme="majorEastAsia"/>
                <w:color w:val="000000"/>
                <w:sz w:val="20"/>
                <w:lang w:eastAsia="en-US"/>
              </w:rPr>
              <w:t> </w:t>
            </w:r>
          </w:p>
        </w:tc>
        <w:tc>
          <w:tcPr>
            <w:tcW w:w="1368" w:type="dxa"/>
            <w:tcBorders>
              <w:top w:val="single" w:sz="4" w:space="0" w:color="auto"/>
            </w:tcBorders>
            <w:shd w:val="clear" w:color="auto" w:fill="auto"/>
            <w:vAlign w:val="center"/>
            <w:hideMark/>
          </w:tcPr>
          <w:p w14:paraId="3521DDCB"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294.5</w:t>
            </w:r>
            <w:r w:rsidRPr="00630E33">
              <w:rPr>
                <w:rFonts w:eastAsiaTheme="majorEastAsia"/>
                <w:color w:val="000000"/>
                <w:sz w:val="20"/>
                <w:lang w:eastAsia="en-US"/>
              </w:rPr>
              <w:t> </w:t>
            </w:r>
          </w:p>
        </w:tc>
        <w:tc>
          <w:tcPr>
            <w:tcW w:w="1368" w:type="dxa"/>
            <w:tcBorders>
              <w:top w:val="single" w:sz="4" w:space="0" w:color="auto"/>
            </w:tcBorders>
            <w:shd w:val="clear" w:color="auto" w:fill="auto"/>
            <w:vAlign w:val="center"/>
            <w:hideMark/>
          </w:tcPr>
          <w:p w14:paraId="6F46831E"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302.6</w:t>
            </w:r>
            <w:r w:rsidRPr="00630E33">
              <w:rPr>
                <w:rFonts w:eastAsiaTheme="majorEastAsia"/>
                <w:color w:val="000000"/>
                <w:sz w:val="20"/>
                <w:lang w:eastAsia="en-US"/>
              </w:rPr>
              <w:t> </w:t>
            </w:r>
          </w:p>
        </w:tc>
        <w:tc>
          <w:tcPr>
            <w:tcW w:w="1516" w:type="dxa"/>
            <w:tcBorders>
              <w:top w:val="single" w:sz="4" w:space="0" w:color="auto"/>
            </w:tcBorders>
            <w:shd w:val="clear" w:color="auto" w:fill="auto"/>
            <w:vAlign w:val="center"/>
            <w:hideMark/>
          </w:tcPr>
          <w:p w14:paraId="7F2115F3"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304.9</w:t>
            </w:r>
            <w:r w:rsidRPr="00630E33">
              <w:rPr>
                <w:rFonts w:eastAsiaTheme="majorEastAsia"/>
                <w:color w:val="000000"/>
                <w:sz w:val="20"/>
                <w:lang w:eastAsia="en-US"/>
              </w:rPr>
              <w:t> </w:t>
            </w:r>
          </w:p>
        </w:tc>
      </w:tr>
      <w:tr w:rsidR="00BD0C65" w:rsidRPr="00630E33" w14:paraId="046301C2" w14:textId="77777777">
        <w:trPr>
          <w:trHeight w:val="340"/>
        </w:trPr>
        <w:tc>
          <w:tcPr>
            <w:tcW w:w="3402" w:type="dxa"/>
            <w:shd w:val="clear" w:color="auto" w:fill="auto"/>
            <w:vAlign w:val="center"/>
            <w:hideMark/>
          </w:tcPr>
          <w:p w14:paraId="36FC2574" w14:textId="77777777" w:rsidR="00BD0C65" w:rsidRPr="00630E33" w:rsidRDefault="00BD0C65">
            <w:pPr>
              <w:spacing w:after="0" w:line="276" w:lineRule="auto"/>
              <w:ind w:left="992" w:firstLine="0"/>
              <w:textAlignment w:val="baseline"/>
              <w:rPr>
                <w:sz w:val="20"/>
                <w:lang w:eastAsia="en-US"/>
              </w:rPr>
            </w:pPr>
            <w:r w:rsidRPr="00630E33">
              <w:rPr>
                <w:color w:val="000000"/>
                <w:sz w:val="20"/>
                <w:lang w:eastAsia="en-US"/>
              </w:rPr>
              <w:t>НӨАТ</w:t>
            </w:r>
            <w:r w:rsidRPr="00630E33">
              <w:rPr>
                <w:rFonts w:eastAsiaTheme="majorEastAsia"/>
                <w:color w:val="000000"/>
                <w:sz w:val="20"/>
                <w:lang w:eastAsia="en-US"/>
              </w:rPr>
              <w:t> </w:t>
            </w:r>
          </w:p>
        </w:tc>
        <w:tc>
          <w:tcPr>
            <w:tcW w:w="1368" w:type="dxa"/>
            <w:shd w:val="clear" w:color="auto" w:fill="auto"/>
            <w:vAlign w:val="center"/>
            <w:hideMark/>
          </w:tcPr>
          <w:p w14:paraId="0235A378"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215.8</w:t>
            </w:r>
            <w:r w:rsidRPr="00630E33">
              <w:rPr>
                <w:rFonts w:eastAsiaTheme="majorEastAsia"/>
                <w:color w:val="000000"/>
                <w:sz w:val="20"/>
                <w:lang w:eastAsia="en-US"/>
              </w:rPr>
              <w:t> </w:t>
            </w:r>
          </w:p>
        </w:tc>
        <w:tc>
          <w:tcPr>
            <w:tcW w:w="1368" w:type="dxa"/>
            <w:shd w:val="clear" w:color="auto" w:fill="auto"/>
            <w:vAlign w:val="center"/>
            <w:hideMark/>
          </w:tcPr>
          <w:p w14:paraId="5ECCDB47"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223.0</w:t>
            </w:r>
            <w:r w:rsidRPr="00630E33">
              <w:rPr>
                <w:rFonts w:eastAsiaTheme="majorEastAsia"/>
                <w:color w:val="000000"/>
                <w:sz w:val="20"/>
                <w:lang w:eastAsia="en-US"/>
              </w:rPr>
              <w:t> </w:t>
            </w:r>
          </w:p>
        </w:tc>
        <w:tc>
          <w:tcPr>
            <w:tcW w:w="1516" w:type="dxa"/>
            <w:shd w:val="clear" w:color="auto" w:fill="auto"/>
            <w:vAlign w:val="center"/>
            <w:hideMark/>
          </w:tcPr>
          <w:p w14:paraId="740524D5"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227.2</w:t>
            </w:r>
            <w:r w:rsidRPr="00630E33">
              <w:rPr>
                <w:rFonts w:eastAsiaTheme="majorEastAsia"/>
                <w:color w:val="000000"/>
                <w:sz w:val="20"/>
                <w:lang w:eastAsia="en-US"/>
              </w:rPr>
              <w:t> </w:t>
            </w:r>
          </w:p>
        </w:tc>
      </w:tr>
      <w:tr w:rsidR="00BD0C65" w:rsidRPr="00630E33" w14:paraId="6092721A" w14:textId="77777777">
        <w:trPr>
          <w:trHeight w:val="340"/>
        </w:trPr>
        <w:tc>
          <w:tcPr>
            <w:tcW w:w="3402" w:type="dxa"/>
            <w:shd w:val="clear" w:color="auto" w:fill="auto"/>
            <w:vAlign w:val="center"/>
            <w:hideMark/>
          </w:tcPr>
          <w:p w14:paraId="6547250C" w14:textId="77777777" w:rsidR="00BD0C65" w:rsidRPr="00630E33" w:rsidRDefault="00BD0C65">
            <w:pPr>
              <w:spacing w:after="0" w:line="276" w:lineRule="auto"/>
              <w:ind w:left="992" w:firstLine="0"/>
              <w:textAlignment w:val="baseline"/>
              <w:rPr>
                <w:sz w:val="20"/>
                <w:lang w:eastAsia="en-US"/>
              </w:rPr>
            </w:pPr>
            <w:r w:rsidRPr="00630E33">
              <w:rPr>
                <w:color w:val="000000"/>
                <w:sz w:val="20"/>
                <w:lang w:eastAsia="en-US"/>
              </w:rPr>
              <w:t>Гааль</w:t>
            </w:r>
            <w:r w:rsidRPr="00630E33">
              <w:rPr>
                <w:rFonts w:eastAsiaTheme="majorEastAsia"/>
                <w:color w:val="000000"/>
                <w:sz w:val="20"/>
                <w:lang w:eastAsia="en-US"/>
              </w:rPr>
              <w:t> </w:t>
            </w:r>
          </w:p>
        </w:tc>
        <w:tc>
          <w:tcPr>
            <w:tcW w:w="1368" w:type="dxa"/>
            <w:shd w:val="clear" w:color="auto" w:fill="auto"/>
            <w:vAlign w:val="center"/>
            <w:hideMark/>
          </w:tcPr>
          <w:p w14:paraId="756538B0"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16.2</w:t>
            </w:r>
            <w:r w:rsidRPr="00630E33">
              <w:rPr>
                <w:rFonts w:eastAsiaTheme="majorEastAsia"/>
                <w:color w:val="000000"/>
                <w:sz w:val="20"/>
                <w:lang w:eastAsia="en-US"/>
              </w:rPr>
              <w:t> </w:t>
            </w:r>
          </w:p>
        </w:tc>
        <w:tc>
          <w:tcPr>
            <w:tcW w:w="1368" w:type="dxa"/>
            <w:shd w:val="clear" w:color="auto" w:fill="auto"/>
            <w:vAlign w:val="center"/>
            <w:hideMark/>
          </w:tcPr>
          <w:p w14:paraId="473CB764"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18.7</w:t>
            </w:r>
            <w:r w:rsidRPr="00630E33">
              <w:rPr>
                <w:rFonts w:eastAsiaTheme="majorEastAsia"/>
                <w:color w:val="000000"/>
                <w:sz w:val="20"/>
                <w:lang w:eastAsia="en-US"/>
              </w:rPr>
              <w:t> </w:t>
            </w:r>
          </w:p>
        </w:tc>
        <w:tc>
          <w:tcPr>
            <w:tcW w:w="1516" w:type="dxa"/>
            <w:shd w:val="clear" w:color="auto" w:fill="auto"/>
            <w:vAlign w:val="center"/>
            <w:hideMark/>
          </w:tcPr>
          <w:p w14:paraId="7F54501D"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22.0</w:t>
            </w:r>
            <w:r w:rsidRPr="00630E33">
              <w:rPr>
                <w:rFonts w:eastAsiaTheme="majorEastAsia"/>
                <w:color w:val="000000"/>
                <w:sz w:val="20"/>
                <w:lang w:eastAsia="en-US"/>
              </w:rPr>
              <w:t> </w:t>
            </w:r>
          </w:p>
        </w:tc>
      </w:tr>
      <w:tr w:rsidR="00BD0C65" w:rsidRPr="00630E33" w14:paraId="2DC616F0" w14:textId="77777777">
        <w:trPr>
          <w:trHeight w:val="340"/>
        </w:trPr>
        <w:tc>
          <w:tcPr>
            <w:tcW w:w="3402" w:type="dxa"/>
            <w:shd w:val="clear" w:color="auto" w:fill="auto"/>
            <w:vAlign w:val="center"/>
            <w:hideMark/>
          </w:tcPr>
          <w:p w14:paraId="6D303C2A" w14:textId="77777777" w:rsidR="00BD0C65" w:rsidRPr="00630E33" w:rsidRDefault="00BD0C65">
            <w:pPr>
              <w:spacing w:after="0" w:line="276" w:lineRule="auto"/>
              <w:ind w:left="992" w:firstLine="0"/>
              <w:textAlignment w:val="baseline"/>
              <w:rPr>
                <w:sz w:val="20"/>
                <w:lang w:eastAsia="en-US"/>
              </w:rPr>
            </w:pPr>
            <w:r w:rsidRPr="00630E33">
              <w:rPr>
                <w:color w:val="000000"/>
                <w:sz w:val="20"/>
                <w:lang w:eastAsia="en-US"/>
              </w:rPr>
              <w:t>ХХОАТ</w:t>
            </w:r>
            <w:r w:rsidRPr="00630E33">
              <w:rPr>
                <w:rFonts w:eastAsiaTheme="majorEastAsia"/>
                <w:color w:val="000000"/>
                <w:sz w:val="20"/>
                <w:lang w:eastAsia="en-US"/>
              </w:rPr>
              <w:t> </w:t>
            </w:r>
          </w:p>
        </w:tc>
        <w:tc>
          <w:tcPr>
            <w:tcW w:w="1368" w:type="dxa"/>
            <w:shd w:val="clear" w:color="auto" w:fill="auto"/>
            <w:vAlign w:val="center"/>
            <w:hideMark/>
          </w:tcPr>
          <w:p w14:paraId="6E810699"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191.3</w:t>
            </w:r>
            <w:r w:rsidRPr="00630E33">
              <w:rPr>
                <w:rFonts w:eastAsiaTheme="majorEastAsia"/>
                <w:color w:val="000000"/>
                <w:sz w:val="20"/>
                <w:lang w:eastAsia="en-US"/>
              </w:rPr>
              <w:t> </w:t>
            </w:r>
          </w:p>
        </w:tc>
        <w:tc>
          <w:tcPr>
            <w:tcW w:w="1368" w:type="dxa"/>
            <w:shd w:val="clear" w:color="auto" w:fill="auto"/>
            <w:vAlign w:val="center"/>
            <w:hideMark/>
          </w:tcPr>
          <w:p w14:paraId="66E718C9"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196.6</w:t>
            </w:r>
            <w:r w:rsidRPr="00630E33">
              <w:rPr>
                <w:rFonts w:eastAsiaTheme="majorEastAsia"/>
                <w:color w:val="000000"/>
                <w:sz w:val="20"/>
                <w:lang w:eastAsia="en-US"/>
              </w:rPr>
              <w:t> </w:t>
            </w:r>
          </w:p>
        </w:tc>
        <w:tc>
          <w:tcPr>
            <w:tcW w:w="1516" w:type="dxa"/>
            <w:shd w:val="clear" w:color="auto" w:fill="auto"/>
            <w:vAlign w:val="center"/>
            <w:hideMark/>
          </w:tcPr>
          <w:p w14:paraId="4AAEC4F0"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198.1</w:t>
            </w:r>
            <w:r w:rsidRPr="00630E33">
              <w:rPr>
                <w:rFonts w:eastAsiaTheme="majorEastAsia"/>
                <w:color w:val="000000"/>
                <w:sz w:val="20"/>
                <w:lang w:eastAsia="en-US"/>
              </w:rPr>
              <w:t> </w:t>
            </w:r>
          </w:p>
        </w:tc>
      </w:tr>
      <w:tr w:rsidR="00BD0C65" w:rsidRPr="00630E33" w14:paraId="729A3746" w14:textId="77777777">
        <w:trPr>
          <w:trHeight w:val="340"/>
        </w:trPr>
        <w:tc>
          <w:tcPr>
            <w:tcW w:w="3402" w:type="dxa"/>
            <w:tcBorders>
              <w:bottom w:val="double" w:sz="4" w:space="0" w:color="auto"/>
            </w:tcBorders>
            <w:shd w:val="clear" w:color="auto" w:fill="auto"/>
            <w:vAlign w:val="center"/>
            <w:hideMark/>
          </w:tcPr>
          <w:p w14:paraId="236AB04F" w14:textId="77777777" w:rsidR="00BD0C65" w:rsidRPr="00630E33" w:rsidRDefault="00BD0C65">
            <w:pPr>
              <w:spacing w:after="0" w:line="276" w:lineRule="auto"/>
              <w:ind w:left="992" w:firstLine="0"/>
              <w:textAlignment w:val="baseline"/>
              <w:rPr>
                <w:sz w:val="20"/>
                <w:lang w:eastAsia="en-US"/>
              </w:rPr>
            </w:pPr>
            <w:r w:rsidRPr="00630E33">
              <w:rPr>
                <w:color w:val="000000"/>
                <w:sz w:val="20"/>
                <w:lang w:eastAsia="en-US"/>
              </w:rPr>
              <w:t>ОАТ</w:t>
            </w:r>
            <w:r w:rsidRPr="00630E33">
              <w:rPr>
                <w:rFonts w:eastAsiaTheme="majorEastAsia"/>
                <w:color w:val="000000"/>
                <w:sz w:val="20"/>
                <w:lang w:eastAsia="en-US"/>
              </w:rPr>
              <w:t> </w:t>
            </w:r>
          </w:p>
        </w:tc>
        <w:tc>
          <w:tcPr>
            <w:tcW w:w="1368" w:type="dxa"/>
            <w:tcBorders>
              <w:bottom w:val="double" w:sz="4" w:space="0" w:color="auto"/>
            </w:tcBorders>
            <w:shd w:val="clear" w:color="auto" w:fill="auto"/>
            <w:vAlign w:val="center"/>
            <w:hideMark/>
          </w:tcPr>
          <w:p w14:paraId="4EFA863D"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143.9</w:t>
            </w:r>
            <w:r w:rsidRPr="00630E33">
              <w:rPr>
                <w:rFonts w:eastAsiaTheme="majorEastAsia"/>
                <w:color w:val="000000"/>
                <w:sz w:val="20"/>
                <w:lang w:eastAsia="en-US"/>
              </w:rPr>
              <w:t> </w:t>
            </w:r>
          </w:p>
        </w:tc>
        <w:tc>
          <w:tcPr>
            <w:tcW w:w="1368" w:type="dxa"/>
            <w:tcBorders>
              <w:bottom w:val="double" w:sz="4" w:space="0" w:color="auto"/>
            </w:tcBorders>
            <w:shd w:val="clear" w:color="auto" w:fill="auto"/>
            <w:vAlign w:val="center"/>
            <w:hideMark/>
          </w:tcPr>
          <w:p w14:paraId="7BFCAD32"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150.6</w:t>
            </w:r>
            <w:r w:rsidRPr="00630E33">
              <w:rPr>
                <w:rFonts w:eastAsiaTheme="majorEastAsia"/>
                <w:color w:val="000000"/>
                <w:sz w:val="20"/>
                <w:lang w:eastAsia="en-US"/>
              </w:rPr>
              <w:t> </w:t>
            </w:r>
          </w:p>
        </w:tc>
        <w:tc>
          <w:tcPr>
            <w:tcW w:w="1516" w:type="dxa"/>
            <w:tcBorders>
              <w:bottom w:val="double" w:sz="4" w:space="0" w:color="auto"/>
            </w:tcBorders>
            <w:shd w:val="clear" w:color="auto" w:fill="auto"/>
            <w:vAlign w:val="center"/>
            <w:hideMark/>
          </w:tcPr>
          <w:p w14:paraId="278D4B9B" w14:textId="77777777" w:rsidR="00BD0C65" w:rsidRPr="00630E33" w:rsidRDefault="00BD0C65">
            <w:pPr>
              <w:spacing w:after="0" w:line="276" w:lineRule="auto"/>
              <w:ind w:left="360" w:right="191" w:firstLine="0"/>
              <w:jc w:val="right"/>
              <w:textAlignment w:val="baseline"/>
              <w:rPr>
                <w:sz w:val="20"/>
                <w:lang w:eastAsia="en-US"/>
              </w:rPr>
            </w:pPr>
            <w:r w:rsidRPr="00630E33">
              <w:rPr>
                <w:color w:val="000000"/>
                <w:sz w:val="20"/>
                <w:lang w:eastAsia="en-US"/>
              </w:rPr>
              <w:t>159.0</w:t>
            </w:r>
            <w:r w:rsidRPr="00630E33">
              <w:rPr>
                <w:rFonts w:eastAsiaTheme="majorEastAsia"/>
                <w:color w:val="000000"/>
                <w:sz w:val="20"/>
                <w:lang w:eastAsia="en-US"/>
              </w:rPr>
              <w:t> </w:t>
            </w:r>
          </w:p>
        </w:tc>
      </w:tr>
    </w:tbl>
    <w:bookmarkStart w:id="312" w:name="_Toc115134605"/>
    <w:bookmarkStart w:id="313" w:name="_Toc115322965"/>
    <w:p w14:paraId="21475A97" w14:textId="77777777" w:rsidR="00BD0C65" w:rsidRPr="007940E4" w:rsidRDefault="00BD0C65" w:rsidP="00BD0C65">
      <w:pPr>
        <w:pStyle w:val="Heading2"/>
        <w:numPr>
          <w:ilvl w:val="1"/>
          <w:numId w:val="12"/>
        </w:numPr>
        <w:spacing w:line="276" w:lineRule="auto"/>
        <w:ind w:left="851" w:hanging="425"/>
        <w:rPr>
          <w:rFonts w:cs="Times New Roman"/>
          <w:szCs w:val="28"/>
        </w:rPr>
      </w:pPr>
      <w:r w:rsidRPr="007940E4">
        <w:rPr>
          <w:rFonts w:cs="Times New Roman"/>
          <w:noProof/>
          <w:szCs w:val="28"/>
          <w:lang w:val="en-US" w:eastAsia="en-US"/>
        </w:rPr>
        <mc:AlternateContent>
          <mc:Choice Requires="wps">
            <w:drawing>
              <wp:anchor distT="0" distB="0" distL="114300" distR="114300" simplePos="0" relativeHeight="251658534" behindDoc="0" locked="0" layoutInCell="1" allowOverlap="1" wp14:anchorId="5FDCF69A" wp14:editId="26E71DA9">
                <wp:simplePos x="0" y="0"/>
                <wp:positionH relativeFrom="margin">
                  <wp:posOffset>-48895</wp:posOffset>
                </wp:positionH>
                <wp:positionV relativeFrom="paragraph">
                  <wp:posOffset>206848</wp:posOffset>
                </wp:positionV>
                <wp:extent cx="123930" cy="119062"/>
                <wp:effectExtent l="0" t="0" r="28575" b="14605"/>
                <wp:wrapNone/>
                <wp:docPr id="79" name="Flowchart: Connector 79"/>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4DAB80" id="Flowchart: Connector 79" o:spid="_x0000_s1026" type="#_x0000_t120" style="position:absolute;margin-left:-3.85pt;margin-top:16.3pt;width:9.75pt;height:9.35pt;z-index:2516585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" fillcolor="#fdb911" strokecolor="#173276" strokeweight="1pt">
                <v:stroke joinstyle="miter"/>
                <w10:wrap anchorx="margin"/>
              </v:shape>
            </w:pict>
          </mc:Fallback>
        </mc:AlternateContent>
      </w:r>
      <w:r w:rsidRPr="007940E4">
        <w:rPr>
          <w:rFonts w:cs="Times New Roman"/>
          <w:szCs w:val="28"/>
        </w:rPr>
        <w:t xml:space="preserve"> Төсвийн орлогын гүйцэтгэлд учирч болзошгүй эрсдэл</w:t>
      </w:r>
      <w:bookmarkEnd w:id="312"/>
      <w:bookmarkEnd w:id="313"/>
    </w:p>
    <w:p w14:paraId="496B0488" w14:textId="77777777" w:rsidR="00BD0C65" w:rsidRPr="00630E33" w:rsidRDefault="00BD0C65" w:rsidP="00BD0C65">
      <w:pPr>
        <w:spacing w:line="276" w:lineRule="auto"/>
        <w:ind w:left="426" w:firstLine="567"/>
        <w:textAlignment w:val="baseline"/>
        <w:rPr>
          <w:szCs w:val="24"/>
          <w:lang w:eastAsia="zh-CN"/>
        </w:rPr>
      </w:pPr>
      <w:r w:rsidRPr="00630E33">
        <w:rPr>
          <w:szCs w:val="24"/>
          <w:lang w:eastAsia="zh-CN"/>
        </w:rPr>
        <w:t xml:space="preserve">Дэлхийн эдийн засгийн хямрал, геополитикийн тодорхой бус нөхцөл байдал нь ирэх оны төсвийн </w:t>
      </w:r>
      <w:r w:rsidRPr="008403CB">
        <w:rPr>
          <w:szCs w:val="24"/>
          <w:lang w:eastAsia="zh-CN"/>
        </w:rPr>
        <w:t>орлог</w:t>
      </w:r>
      <w:r>
        <w:rPr>
          <w:rFonts w:eastAsiaTheme="minorEastAsia"/>
          <w:szCs w:val="24"/>
          <w:lang w:eastAsia="zh-CN"/>
        </w:rPr>
        <w:t xml:space="preserve">о бүрдэлтэд </w:t>
      </w:r>
      <w:r w:rsidRPr="00630E33">
        <w:rPr>
          <w:szCs w:val="24"/>
          <w:lang w:eastAsia="zh-CN"/>
        </w:rPr>
        <w:t xml:space="preserve">голлох эрсдэл </w:t>
      </w:r>
      <w:r>
        <w:rPr>
          <w:szCs w:val="24"/>
          <w:lang w:eastAsia="zh-CN"/>
        </w:rPr>
        <w:t>учруулахаа</w:t>
      </w:r>
      <w:r w:rsidRPr="008403CB">
        <w:rPr>
          <w:szCs w:val="24"/>
          <w:lang w:eastAsia="zh-CN"/>
        </w:rPr>
        <w:t>р</w:t>
      </w:r>
      <w:r w:rsidRPr="00630E33">
        <w:rPr>
          <w:szCs w:val="24"/>
          <w:lang w:eastAsia="zh-CN"/>
        </w:rPr>
        <w:t xml:space="preserve"> байна. </w:t>
      </w:r>
    </w:p>
    <w:p w14:paraId="2999BFA8" w14:textId="77777777" w:rsidR="00BD0C65" w:rsidRPr="00630E33" w:rsidRDefault="00BD0C65" w:rsidP="00BD0C65">
      <w:pPr>
        <w:spacing w:line="276" w:lineRule="auto"/>
        <w:ind w:left="426" w:firstLine="567"/>
        <w:textAlignment w:val="baseline"/>
        <w:rPr>
          <w:szCs w:val="24"/>
          <w:lang w:eastAsia="zh-CN"/>
        </w:rPr>
      </w:pPr>
      <w:r w:rsidRPr="00630E33">
        <w:rPr>
          <w:szCs w:val="24"/>
          <w:lang w:eastAsia="zh-CN"/>
        </w:rPr>
        <w:t>ОХУ-</w:t>
      </w:r>
      <w:r w:rsidRPr="00F36A1C">
        <w:rPr>
          <w:szCs w:val="24"/>
          <w:lang w:eastAsia="zh-CN"/>
        </w:rPr>
        <w:t>Украйн</w:t>
      </w:r>
      <w:r>
        <w:rPr>
          <w:szCs w:val="24"/>
          <w:lang w:eastAsia="zh-CN"/>
        </w:rPr>
        <w:t>ы</w:t>
      </w:r>
      <w:r w:rsidRPr="00630E33">
        <w:rPr>
          <w:szCs w:val="24"/>
          <w:lang w:eastAsia="zh-CN"/>
        </w:rPr>
        <w:t xml:space="preserve"> хооронд үүсээд буй геополитикийн хурцадмал байдал үргэлжилж, </w:t>
      </w:r>
      <w:r>
        <w:rPr>
          <w:szCs w:val="24"/>
          <w:lang w:eastAsia="zh-CN"/>
        </w:rPr>
        <w:t xml:space="preserve">өндөр хөгжилтэй </w:t>
      </w:r>
      <w:r w:rsidRPr="00630E33">
        <w:rPr>
          <w:szCs w:val="24"/>
          <w:lang w:eastAsia="zh-CN"/>
        </w:rPr>
        <w:t xml:space="preserve">улс орнуудын инфляц өсөх, </w:t>
      </w:r>
      <w:r w:rsidRPr="007F0E69">
        <w:rPr>
          <w:szCs w:val="24"/>
          <w:lang w:eastAsia="en-US"/>
        </w:rPr>
        <w:t>коронавируст халдвар (КОВИД-19)</w:t>
      </w:r>
      <w:r>
        <w:rPr>
          <w:szCs w:val="24"/>
          <w:lang w:eastAsia="en-US"/>
        </w:rPr>
        <w:t xml:space="preserve">-ын </w:t>
      </w:r>
      <w:r w:rsidRPr="00630E33">
        <w:rPr>
          <w:szCs w:val="24"/>
          <w:lang w:eastAsia="zh-CN"/>
        </w:rPr>
        <w:t>шинэ хувилбар тархаж</w:t>
      </w:r>
      <w:r>
        <w:rPr>
          <w:szCs w:val="24"/>
          <w:lang w:eastAsia="zh-CN"/>
        </w:rPr>
        <w:t>,</w:t>
      </w:r>
      <w:r w:rsidRPr="00630E33">
        <w:rPr>
          <w:szCs w:val="24"/>
          <w:lang w:eastAsia="zh-CN"/>
        </w:rPr>
        <w:t xml:space="preserve"> цар тахлын нөхцөл байдал үргэлжлэх, БНХАУ-ын үл хөдлөх хөрөнгийн салбарт үүсээд буй хямрал </w:t>
      </w:r>
      <w:r w:rsidRPr="00630E33">
        <w:rPr>
          <w:szCs w:val="24"/>
          <w:lang w:eastAsia="zh-CN"/>
        </w:rPr>
        <w:lastRenderedPageBreak/>
        <w:t xml:space="preserve">гүнзгийрч, улмаар тус улсын эдийн засгийн өсөлт ирэх онд </w:t>
      </w:r>
      <w:r>
        <w:rPr>
          <w:szCs w:val="24"/>
          <w:lang w:eastAsia="zh-CN"/>
        </w:rPr>
        <w:t>удаашрах зэрэг</w:t>
      </w:r>
      <w:r w:rsidRPr="00F36A1C">
        <w:rPr>
          <w:szCs w:val="24"/>
          <w:lang w:eastAsia="zh-CN"/>
        </w:rPr>
        <w:t xml:space="preserve"> </w:t>
      </w:r>
      <w:r w:rsidRPr="00630E33">
        <w:rPr>
          <w:szCs w:val="24"/>
          <w:lang w:eastAsia="zh-CN"/>
        </w:rPr>
        <w:t xml:space="preserve">болзошгүй эрсдэлүүд байна. </w:t>
      </w:r>
    </w:p>
    <w:p w14:paraId="0A5A593D" w14:textId="77777777" w:rsidR="00BD0C65" w:rsidRPr="00630E33" w:rsidRDefault="00BD0C65" w:rsidP="00BD0C65">
      <w:pPr>
        <w:spacing w:line="276" w:lineRule="auto"/>
        <w:ind w:left="426" w:firstLine="567"/>
        <w:textAlignment w:val="baseline"/>
        <w:rPr>
          <w:szCs w:val="24"/>
          <w:lang w:eastAsia="zh-CN"/>
        </w:rPr>
      </w:pPr>
      <w:r w:rsidRPr="00630E33">
        <w:rPr>
          <w:szCs w:val="24"/>
          <w:lang w:eastAsia="zh-CN"/>
        </w:rPr>
        <w:t xml:space="preserve">Ирэх оны төсвийн нийт орлогын тооцоололд зэсийн үнийг тонн тутамд 8,400 ам.доллар байхаар тооцсон боловч дэлхийн эдийн засагт үүсээд байгаа хямралын улмаас инфляц өсөж, төв банкнууд мөнгөний бодлогоо чангатгаж ам.долларын ханш өссөнөөр металлын эрэлт буурч, дэлхийн зах зээл дээрх эрдэс бүтээгдэхүүний үнэ буурах эрсдэлтэй байна. </w:t>
      </w:r>
    </w:p>
    <w:p w14:paraId="471E3E65" w14:textId="77777777" w:rsidR="00BD0C65" w:rsidRPr="002B7896" w:rsidRDefault="00BD0C65" w:rsidP="00BD0C65">
      <w:pPr>
        <w:spacing w:line="276" w:lineRule="auto"/>
        <w:ind w:left="426" w:firstLine="567"/>
        <w:textAlignment w:val="baseline"/>
        <w:rPr>
          <w:rFonts w:eastAsiaTheme="majorEastAsia"/>
        </w:rPr>
      </w:pPr>
      <w:r w:rsidRPr="00630E33">
        <w:rPr>
          <w:szCs w:val="24"/>
          <w:lang w:eastAsia="zh-CN"/>
        </w:rPr>
        <w:t xml:space="preserve">Түүнчлэн боомтын шинэчлэлийн хүрээнд хэрэгжүүлж буй арга хэмжээний үр дүнд ирэх онд нүүрсний экспортын хэмжээг 36.5 сая тонн гаргахаар төлөвлөж байгаа хэдий ч БНХАУ-ын “Тэг </w:t>
      </w:r>
      <w:r>
        <w:rPr>
          <w:szCs w:val="24"/>
          <w:lang w:eastAsia="zh-CN"/>
        </w:rPr>
        <w:t>Ковид</w:t>
      </w:r>
      <w:r w:rsidRPr="00630E33">
        <w:rPr>
          <w:szCs w:val="24"/>
          <w:lang w:eastAsia="zh-CN"/>
        </w:rPr>
        <w:t xml:space="preserve">” бодлого үргэлжлэн, үл хөдлөх хөрөнгийн салбарын хямрал гүнзгийрвэл Хятад улсын талаас </w:t>
      </w:r>
      <w:r>
        <w:rPr>
          <w:szCs w:val="24"/>
          <w:lang w:eastAsia="zh-CN"/>
        </w:rPr>
        <w:t>эрэлт буурч</w:t>
      </w:r>
      <w:r w:rsidRPr="00630E33">
        <w:rPr>
          <w:szCs w:val="24"/>
          <w:lang w:eastAsia="zh-CN"/>
        </w:rPr>
        <w:t>, улмаар нүүрс, төмрийн хүдрийн экспорт төлөвлөсөн хэмжээнд хүрэхгүй байх эрсдэлтэй байна.</w:t>
      </w:r>
    </w:p>
    <w:p w14:paraId="6E4C7C3C" w14:textId="77777777" w:rsidR="00BD0C65" w:rsidRPr="008C0D8C" w:rsidRDefault="00BD0C65" w:rsidP="00BD0C65">
      <w:pPr>
        <w:spacing w:line="276" w:lineRule="auto"/>
        <w:ind w:left="426" w:firstLine="567"/>
        <w:textAlignment w:val="baseline"/>
        <w:rPr>
          <w:rFonts w:eastAsiaTheme="majorEastAsia"/>
        </w:rPr>
      </w:pPr>
    </w:p>
    <w:p w14:paraId="6B2F7D75" w14:textId="77777777" w:rsidR="00EA4132" w:rsidRPr="008C0D8C" w:rsidRDefault="00EA4132" w:rsidP="00EA4132">
      <w:pPr>
        <w:spacing w:line="276" w:lineRule="auto"/>
        <w:ind w:left="426" w:firstLine="567"/>
        <w:textAlignment w:val="baseline"/>
        <w:rPr>
          <w:rFonts w:eastAsiaTheme="majorEastAsia"/>
        </w:rPr>
      </w:pPr>
    </w:p>
    <w:p w14:paraId="3C46C7C0" w14:textId="3384AE73" w:rsidR="00AD6F14" w:rsidRPr="008C0D8C" w:rsidRDefault="00AD6F14" w:rsidP="00AD6F14">
      <w:pPr>
        <w:spacing w:line="276" w:lineRule="auto"/>
        <w:ind w:left="426" w:firstLine="567"/>
        <w:textAlignment w:val="baseline"/>
        <w:rPr>
          <w:rFonts w:eastAsiaTheme="majorEastAsia"/>
        </w:rPr>
      </w:pPr>
    </w:p>
    <w:p w14:paraId="61801A8E" w14:textId="77777777" w:rsidR="007B79D0" w:rsidRDefault="007B79D0">
      <w:pPr>
        <w:spacing w:after="160" w:line="259" w:lineRule="auto"/>
        <w:ind w:firstLine="0"/>
        <w:jc w:val="left"/>
        <w:rPr>
          <w:rFonts w:eastAsiaTheme="majorEastAsia" w:cstheme="majorBidi"/>
          <w:b/>
          <w:caps/>
          <w:color w:val="002060"/>
          <w:sz w:val="36"/>
        </w:rPr>
      </w:pPr>
      <w:r>
        <w:rPr>
          <w:b/>
          <w:caps/>
          <w:color w:val="002060"/>
          <w:sz w:val="36"/>
        </w:rPr>
        <w:br w:type="page"/>
      </w:r>
    </w:p>
    <w:bookmarkStart w:id="314" w:name="_Toc113269816"/>
    <w:bookmarkStart w:id="315" w:name="_Toc115322966"/>
    <w:bookmarkStart w:id="316" w:name="_Toc115289009"/>
    <w:p w14:paraId="43D1AE53" w14:textId="77777777" w:rsidR="00D578CE" w:rsidRPr="00854CF1" w:rsidRDefault="00D578CE" w:rsidP="00854CF1">
      <w:pPr>
        <w:pStyle w:val="Heading1"/>
        <w:numPr>
          <w:ilvl w:val="0"/>
          <w:numId w:val="0"/>
        </w:numPr>
        <w:tabs>
          <w:tab w:val="num" w:pos="993"/>
        </w:tabs>
        <w:spacing w:before="0" w:line="276" w:lineRule="auto"/>
        <w:ind w:left="426"/>
        <w:jc w:val="left"/>
        <w:rPr>
          <w:rFonts w:ascii="Times New Roman" w:hAnsi="Times New Roman" w:cs="Times New Roman"/>
          <w:color w:val="173276"/>
        </w:rPr>
      </w:pPr>
      <w:r w:rsidRPr="00854CF1">
        <w:rPr>
          <w:rFonts w:ascii="Times New Roman" w:hAnsi="Times New Roman" w:cs="Times New Roman"/>
          <w:noProof/>
          <w:color w:val="173276"/>
          <w:lang w:val="en-US" w:eastAsia="en-US"/>
        </w:rPr>
        <w:lastRenderedPageBreak/>
        <mc:AlternateContent>
          <mc:Choice Requires="wps">
            <w:drawing>
              <wp:anchor distT="0" distB="0" distL="114300" distR="114300" simplePos="0" relativeHeight="251658576" behindDoc="0" locked="0" layoutInCell="1" allowOverlap="1" wp14:anchorId="69B6718D" wp14:editId="172F11BB">
                <wp:simplePos x="0" y="0"/>
                <wp:positionH relativeFrom="column">
                  <wp:posOffset>-79062</wp:posOffset>
                </wp:positionH>
                <wp:positionV relativeFrom="paragraph">
                  <wp:posOffset>-5080</wp:posOffset>
                </wp:positionV>
                <wp:extent cx="181610" cy="177109"/>
                <wp:effectExtent l="19050" t="19050" r="27940" b="13970"/>
                <wp:wrapNone/>
                <wp:docPr id="44" name="Flowchart: Connector 1"/>
                <wp:cNvGraphicFramePr/>
                <a:graphic xmlns:a="http://schemas.openxmlformats.org/drawingml/2006/main">
                  <a:graphicData uri="http://schemas.microsoft.com/office/word/2010/wordprocessingShape">
                    <wps:wsp>
                      <wps:cNvSpPr/>
                      <wps:spPr>
                        <a:xfrm>
                          <a:off x="0" y="0"/>
                          <a:ext cx="181610" cy="177109"/>
                        </a:xfrm>
                        <a:prstGeom prst="flowChartConnector">
                          <a:avLst/>
                        </a:prstGeom>
                        <a:solidFill>
                          <a:srgbClr val="FDB911"/>
                        </a:solidFill>
                        <a:ln w="28575">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719F91" id="Flowchart: Connector 1" o:spid="_x0000_s1026" type="#_x0000_t120" style="position:absolute;margin-left:-6.25pt;margin-top:-.4pt;width:14.3pt;height:13.95pt;z-index:251658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" fillcolor="#fdb911" strokecolor="#173276" strokeweight="2.25pt">
                <v:stroke joinstyle="miter"/>
              </v:shape>
            </w:pict>
          </mc:Fallback>
        </mc:AlternateContent>
      </w:r>
      <w:r w:rsidRPr="00854CF1">
        <w:rPr>
          <w:rFonts w:ascii="Times New Roman" w:hAnsi="Times New Roman" w:cs="Times New Roman"/>
          <w:noProof/>
          <w:color w:val="173276"/>
          <w:lang w:val="en-US" w:eastAsia="en-US"/>
        </w:rPr>
        <mc:AlternateContent>
          <mc:Choice Requires="wps">
            <w:drawing>
              <wp:anchor distT="0" distB="0" distL="114300" distR="114300" simplePos="0" relativeHeight="251658574" behindDoc="0" locked="0" layoutInCell="1" allowOverlap="1" wp14:anchorId="03C7EECE" wp14:editId="28210D55">
                <wp:simplePos x="0" y="0"/>
                <wp:positionH relativeFrom="column">
                  <wp:posOffset>3973195</wp:posOffset>
                </wp:positionH>
                <wp:positionV relativeFrom="paragraph">
                  <wp:posOffset>-10309860</wp:posOffset>
                </wp:positionV>
                <wp:extent cx="2220595" cy="451485"/>
                <wp:effectExtent l="0" t="0" r="27305" b="24765"/>
                <wp:wrapNone/>
                <wp:docPr id="2019233406" name="Rectangle 2"/>
                <wp:cNvGraphicFramePr/>
                <a:graphic xmlns:a="http://schemas.openxmlformats.org/drawingml/2006/main">
                  <a:graphicData uri="http://schemas.microsoft.com/office/word/2010/wordprocessingShape">
                    <wps:wsp>
                      <wps:cNvSpPr/>
                      <wps:spPr>
                        <a:xfrm>
                          <a:off x="0" y="0"/>
                          <a:ext cx="2220595" cy="451485"/>
                        </a:xfrm>
                        <a:prstGeom prst="rect">
                          <a:avLst/>
                        </a:prstGeom>
                        <a:no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3080BB7" id="Rectangle 2" o:spid="_x0000_s1026" style="position:absolute;margin-left:312.85pt;margin-top:-811.8pt;width:174.85pt;height:35.55pt;z-index:2516585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" filled="f" strokecolor="#d9e2f3 [660]" strokeweight="1pt"/>
            </w:pict>
          </mc:Fallback>
        </mc:AlternateContent>
      </w:r>
      <w:r w:rsidRPr="00854CF1">
        <w:rPr>
          <w:rFonts w:ascii="Times New Roman" w:hAnsi="Times New Roman" w:cs="Times New Roman"/>
          <w:noProof/>
          <w:color w:val="173276"/>
          <w:lang w:val="en-US" w:eastAsia="en-US"/>
        </w:rPr>
        <mc:AlternateContent>
          <mc:Choice Requires="wps">
            <w:drawing>
              <wp:anchor distT="0" distB="0" distL="114300" distR="114300" simplePos="0" relativeHeight="251658573" behindDoc="0" locked="0" layoutInCell="1" allowOverlap="1" wp14:anchorId="17094E13" wp14:editId="5B04DA5C">
                <wp:simplePos x="0" y="0"/>
                <wp:positionH relativeFrom="column">
                  <wp:posOffset>2253615</wp:posOffset>
                </wp:positionH>
                <wp:positionV relativeFrom="paragraph">
                  <wp:posOffset>-10843895</wp:posOffset>
                </wp:positionV>
                <wp:extent cx="1531620" cy="2054225"/>
                <wp:effectExtent l="0" t="0" r="0" b="3175"/>
                <wp:wrapNone/>
                <wp:docPr id="3754" name="Rectangle 3"/>
                <wp:cNvGraphicFramePr/>
                <a:graphic xmlns:a="http://schemas.openxmlformats.org/drawingml/2006/main">
                  <a:graphicData uri="http://schemas.microsoft.com/office/word/2010/wordprocessingShape">
                    <wps:wsp>
                      <wps:cNvSpPr/>
                      <wps:spPr>
                        <a:xfrm>
                          <a:off x="0" y="0"/>
                          <a:ext cx="153162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A594FC" id="Rectangle 3" o:spid="_x0000_s1026" style="position:absolute;margin-left:177.45pt;margin-top:-853.85pt;width:120.6pt;height:161.75pt;z-index:2516585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" fillcolor="#d9e2f3 [660]" stroked="f" strokeweight="1pt"/>
            </w:pict>
          </mc:Fallback>
        </mc:AlternateContent>
      </w:r>
      <w:r w:rsidRPr="00854CF1">
        <w:rPr>
          <w:rFonts w:ascii="Times New Roman" w:hAnsi="Times New Roman" w:cs="Times New Roman"/>
          <w:noProof/>
          <w:color w:val="173276"/>
          <w:lang w:val="en-US" w:eastAsia="en-US"/>
        </w:rPr>
        <mc:AlternateContent>
          <mc:Choice Requires="wps">
            <w:drawing>
              <wp:anchor distT="0" distB="0" distL="114300" distR="114300" simplePos="0" relativeHeight="251658572" behindDoc="0" locked="0" layoutInCell="1" allowOverlap="1" wp14:anchorId="6439E2BF" wp14:editId="1BBCA5BC">
                <wp:simplePos x="0" y="0"/>
                <wp:positionH relativeFrom="column">
                  <wp:posOffset>1894015</wp:posOffset>
                </wp:positionH>
                <wp:positionV relativeFrom="paragraph">
                  <wp:posOffset>-4852670</wp:posOffset>
                </wp:positionV>
                <wp:extent cx="1079500" cy="2054225"/>
                <wp:effectExtent l="0" t="0" r="6350" b="3175"/>
                <wp:wrapNone/>
                <wp:docPr id="120" name="Rectangle 4"/>
                <wp:cNvGraphicFramePr/>
                <a:graphic xmlns:a="http://schemas.openxmlformats.org/drawingml/2006/main">
                  <a:graphicData uri="http://schemas.microsoft.com/office/word/2010/wordprocessingShape">
                    <wps:wsp>
                      <wps:cNvSpPr/>
                      <wps:spPr>
                        <a:xfrm>
                          <a:off x="0" y="0"/>
                          <a:ext cx="107950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70B99A5" id="Rectangle 4" o:spid="_x0000_s1026" style="position:absolute;margin-left:149.15pt;margin-top:-382.1pt;width:85pt;height:161.75pt;z-index:2516585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" fillcolor="#d9e2f3 [660]" stroked="f" strokeweight="1pt"/>
            </w:pict>
          </mc:Fallback>
        </mc:AlternateContent>
      </w:r>
      <w:r w:rsidRPr="00854CF1">
        <w:rPr>
          <w:rFonts w:ascii="Times New Roman" w:hAnsi="Times New Roman" w:cs="Times New Roman"/>
          <w:noProof/>
          <w:color w:val="173276"/>
          <w:lang w:val="en-US" w:eastAsia="en-US"/>
        </w:rPr>
        <mc:AlternateContent>
          <mc:Choice Requires="wps">
            <w:drawing>
              <wp:anchor distT="0" distB="0" distL="114300" distR="114300" simplePos="0" relativeHeight="251658575" behindDoc="0" locked="0" layoutInCell="1" allowOverlap="1" wp14:anchorId="2F2EE9CD" wp14:editId="35CC2268">
                <wp:simplePos x="0" y="0"/>
                <wp:positionH relativeFrom="column">
                  <wp:posOffset>2523490</wp:posOffset>
                </wp:positionH>
                <wp:positionV relativeFrom="paragraph">
                  <wp:posOffset>-4967605</wp:posOffset>
                </wp:positionV>
                <wp:extent cx="3574415" cy="1685925"/>
                <wp:effectExtent l="19050" t="19050" r="26035" b="28575"/>
                <wp:wrapNone/>
                <wp:docPr id="177" name="Rectangle 5"/>
                <wp:cNvGraphicFramePr/>
                <a:graphic xmlns:a="http://schemas.openxmlformats.org/drawingml/2006/main">
                  <a:graphicData uri="http://schemas.microsoft.com/office/word/2010/wordprocessingShape">
                    <wps:wsp>
                      <wps:cNvSpPr/>
                      <wps:spPr>
                        <a:xfrm>
                          <a:off x="0" y="0"/>
                          <a:ext cx="3574415" cy="1685925"/>
                        </a:xfrm>
                        <a:prstGeom prst="rect">
                          <a:avLst/>
                        </a:prstGeom>
                        <a:noFill/>
                        <a:ln w="381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EE8D6E" id="Rectangle 5" o:spid="_x0000_s1026" style="position:absolute;margin-left:198.7pt;margin-top:-391.15pt;width:281.45pt;height:132.75pt;z-index:251658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" filled="f" strokecolor="#1f4d78 [1608]" strokeweight="3pt"/>
            </w:pict>
          </mc:Fallback>
        </mc:AlternateContent>
      </w:r>
      <w:r w:rsidRPr="00854CF1">
        <w:rPr>
          <w:rFonts w:ascii="Times New Roman" w:hAnsi="Times New Roman" w:cs="Times New Roman"/>
          <w:color w:val="173276"/>
        </w:rPr>
        <w:t>ДӨРӨВ. УРСГАЛ ЗАР</w:t>
      </w:r>
      <w:bookmarkEnd w:id="314"/>
      <w:r w:rsidRPr="00854CF1">
        <w:rPr>
          <w:rFonts w:ascii="Times New Roman" w:hAnsi="Times New Roman" w:cs="Times New Roman"/>
          <w:color w:val="173276"/>
        </w:rPr>
        <w:t>ДАЛ</w:t>
      </w:r>
      <w:bookmarkEnd w:id="315"/>
    </w:p>
    <w:bookmarkStart w:id="317" w:name="_Toc115193744"/>
    <w:bookmarkStart w:id="318" w:name="_Toc115322967"/>
    <w:bookmarkEnd w:id="317"/>
    <w:p w14:paraId="5E198D1A" w14:textId="77777777" w:rsidR="00D578CE" w:rsidRPr="00176062" w:rsidRDefault="00D578CE" w:rsidP="00715A83">
      <w:pPr>
        <w:pStyle w:val="ListParagraph"/>
        <w:keepNext/>
        <w:keepLines/>
        <w:numPr>
          <w:ilvl w:val="1"/>
          <w:numId w:val="27"/>
        </w:numPr>
        <w:tabs>
          <w:tab w:val="left" w:pos="709"/>
          <w:tab w:val="left" w:pos="851"/>
        </w:tabs>
        <w:spacing w:before="280" w:after="240" w:line="276" w:lineRule="auto"/>
        <w:ind w:left="993" w:hanging="567"/>
        <w:outlineLvl w:val="1"/>
        <w:rPr>
          <w:rFonts w:eastAsiaTheme="majorEastAsia" w:cstheme="majorBidi"/>
          <w:b/>
          <w:sz w:val="28"/>
          <w:szCs w:val="26"/>
        </w:rPr>
      </w:pPr>
      <w:r w:rsidRPr="00C40ED3">
        <w:rPr>
          <w:rFonts w:eastAsiaTheme="majorEastAsia"/>
          <w:noProof/>
          <w:lang w:val="en-US" w:eastAsia="en-US"/>
        </w:rPr>
        <mc:AlternateContent>
          <mc:Choice Requires="wps">
            <w:drawing>
              <wp:anchor distT="0" distB="0" distL="114300" distR="114300" simplePos="0" relativeHeight="251658577" behindDoc="0" locked="0" layoutInCell="1" allowOverlap="1" wp14:anchorId="7350CDD0" wp14:editId="2E24A219">
                <wp:simplePos x="0" y="0"/>
                <wp:positionH relativeFrom="column">
                  <wp:posOffset>-56515</wp:posOffset>
                </wp:positionH>
                <wp:positionV relativeFrom="paragraph">
                  <wp:posOffset>141443</wp:posOffset>
                </wp:positionV>
                <wp:extent cx="123825" cy="118745"/>
                <wp:effectExtent l="0" t="0" r="28575" b="14605"/>
                <wp:wrapNone/>
                <wp:docPr id="1110418862" name="Flowchart: Connector 6"/>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4AF7EBD" id="Flowchart: Connector 6" o:spid="_x0000_s1026" type="#_x0000_t120" style="position:absolute;margin-left:-4.45pt;margin-top:11.15pt;width:9.75pt;height:9.35pt;z-index:251658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" fillcolor="#fdb911" strokecolor="#173276" strokeweight="1pt">
                <v:stroke joinstyle="miter"/>
              </v:shape>
            </w:pict>
          </mc:Fallback>
        </mc:AlternateContent>
      </w:r>
      <w:bookmarkStart w:id="319" w:name="_Toc115193745"/>
      <w:bookmarkStart w:id="320" w:name="_Toc115288869"/>
      <w:bookmarkStart w:id="321" w:name="_Toc115288905"/>
      <w:bookmarkEnd w:id="319"/>
      <w:bookmarkEnd w:id="320"/>
      <w:bookmarkEnd w:id="321"/>
      <w:r w:rsidRPr="00176062">
        <w:rPr>
          <w:rFonts w:eastAsiaTheme="majorEastAsia" w:cstheme="majorBidi"/>
          <w:b/>
          <w:sz w:val="28"/>
          <w:szCs w:val="26"/>
        </w:rPr>
        <w:t xml:space="preserve"> Монгол Улсын 2023 онд баримтлах урсгал зардлын зарчим</w:t>
      </w:r>
      <w:bookmarkEnd w:id="318"/>
    </w:p>
    <w:p w14:paraId="15470E51" w14:textId="77777777" w:rsidR="00D578CE" w:rsidRPr="00176062" w:rsidRDefault="00D578CE" w:rsidP="00D578CE">
      <w:pPr>
        <w:spacing w:after="0"/>
        <w:ind w:firstLine="0"/>
        <w:rPr>
          <w:rFonts w:eastAsiaTheme="majorEastAsia" w:cstheme="majorBidi"/>
          <w:sz w:val="28"/>
          <w:szCs w:val="26"/>
        </w:rPr>
      </w:pPr>
      <w:r w:rsidRPr="00176062">
        <w:rPr>
          <w:noProof/>
          <w:lang w:val="en-US" w:eastAsia="en-US"/>
        </w:rPr>
        <mc:AlternateContent>
          <mc:Choice Requires="wps">
            <w:drawing>
              <wp:anchor distT="0" distB="0" distL="114300" distR="114300" simplePos="0" relativeHeight="251658583" behindDoc="1" locked="0" layoutInCell="1" allowOverlap="1" wp14:anchorId="2D2567BE" wp14:editId="0F09AEE1">
                <wp:simplePos x="0" y="0"/>
                <wp:positionH relativeFrom="column">
                  <wp:posOffset>207645</wp:posOffset>
                </wp:positionH>
                <wp:positionV relativeFrom="paragraph">
                  <wp:posOffset>68580</wp:posOffset>
                </wp:positionV>
                <wp:extent cx="5082540" cy="2800350"/>
                <wp:effectExtent l="0" t="0" r="3810" b="0"/>
                <wp:wrapNone/>
                <wp:docPr id="2019233443" name="Rectangle 2019233443"/>
                <wp:cNvGraphicFramePr/>
                <a:graphic xmlns:a="http://schemas.openxmlformats.org/drawingml/2006/main">
                  <a:graphicData uri="http://schemas.microsoft.com/office/word/2010/wordprocessingShape">
                    <wps:wsp>
                      <wps:cNvSpPr/>
                      <wps:spPr>
                        <a:xfrm>
                          <a:off x="0" y="0"/>
                          <a:ext cx="5082540" cy="2800350"/>
                        </a:xfrm>
                        <a:prstGeom prst="rect">
                          <a:avLst/>
                        </a:prstGeom>
                        <a:solidFill>
                          <a:srgbClr val="A5A5A5">
                            <a:alpha val="30196"/>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9EF449" id="Rectangle 2019233443" o:spid="_x0000_s1026" style="position:absolute;margin-left:16.35pt;margin-top:5.4pt;width:400.2pt;height:220.5pt;z-index:-2516578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" fillcolor="#a5a5a5" stroked="f">
                <v:fill opacity="19789f"/>
              </v:rect>
            </w:pict>
          </mc:Fallback>
        </mc:AlternateContent>
      </w:r>
    </w:p>
    <w:p w14:paraId="61FCF42B" w14:textId="77777777" w:rsidR="00D578CE" w:rsidRPr="00176062" w:rsidRDefault="00D578CE" w:rsidP="00715A83">
      <w:pPr>
        <w:pStyle w:val="ListParagraph"/>
        <w:numPr>
          <w:ilvl w:val="0"/>
          <w:numId w:val="14"/>
        </w:numPr>
        <w:spacing w:after="200" w:line="276" w:lineRule="auto"/>
        <w:ind w:left="1418" w:right="-18" w:hanging="284"/>
        <w:rPr>
          <w:rFonts w:eastAsia="Calibri"/>
          <w:szCs w:val="24"/>
          <w:lang w:eastAsia="en-US"/>
        </w:rPr>
      </w:pPr>
      <w:bookmarkStart w:id="322" w:name="_Hlk113801781"/>
      <w:r w:rsidRPr="00176062">
        <w:rPr>
          <w:rFonts w:eastAsia="Calibri"/>
          <w:szCs w:val="24"/>
          <w:lang w:eastAsia="en-US"/>
        </w:rPr>
        <w:t>Төсвийн бүх шатны байгууллага, төрийн өмчит</w:t>
      </w:r>
      <w:r w:rsidRPr="00176062">
        <w:rPr>
          <w:rFonts w:eastAsia="DengXian"/>
          <w:szCs w:val="24"/>
          <w:lang w:eastAsia="zh-CN"/>
        </w:rPr>
        <w:t>, төрийн өмчийн оролцоотой хуулийн этгээд</w:t>
      </w:r>
      <w:r w:rsidRPr="00176062">
        <w:rPr>
          <w:rFonts w:eastAsia="Calibri"/>
          <w:szCs w:val="24"/>
          <w:lang w:eastAsia="en-US"/>
        </w:rPr>
        <w:t xml:space="preserve"> </w:t>
      </w:r>
      <w:r w:rsidRPr="00176062">
        <w:rPr>
          <w:rFonts w:eastAsia="Calibri"/>
          <w:b/>
          <w:szCs w:val="24"/>
          <w:lang w:eastAsia="en-US"/>
        </w:rPr>
        <w:t>“ТӨРИЙН ХЭМНЭЛТИЙН ТУХАЙ ХУУЛЬ”</w:t>
      </w:r>
      <w:r w:rsidRPr="00176062">
        <w:rPr>
          <w:rFonts w:eastAsia="Calibri"/>
          <w:szCs w:val="24"/>
          <w:lang w:eastAsia="en-US"/>
        </w:rPr>
        <w:t>-ийг мөрдө</w:t>
      </w:r>
      <w:bookmarkEnd w:id="322"/>
      <w:r w:rsidRPr="00176062">
        <w:rPr>
          <w:rFonts w:eastAsia="Calibri"/>
          <w:szCs w:val="24"/>
          <w:lang w:eastAsia="en-US"/>
        </w:rPr>
        <w:t xml:space="preserve">ж, хэмнэлтийн горимд үргэлжлүүлэн ажиллана. </w:t>
      </w:r>
    </w:p>
    <w:p w14:paraId="402FFF0C" w14:textId="77777777" w:rsidR="00D578CE" w:rsidRPr="00176062" w:rsidRDefault="00D578CE" w:rsidP="00715A83">
      <w:pPr>
        <w:pStyle w:val="ListParagraph"/>
        <w:numPr>
          <w:ilvl w:val="0"/>
          <w:numId w:val="14"/>
        </w:numPr>
        <w:spacing w:before="240" w:after="200" w:line="276" w:lineRule="auto"/>
        <w:ind w:left="1418" w:right="-18" w:hanging="284"/>
        <w:rPr>
          <w:rFonts w:eastAsia="Calibri"/>
          <w:szCs w:val="24"/>
          <w:lang w:eastAsia="en-US"/>
        </w:rPr>
      </w:pPr>
      <w:r w:rsidRPr="00176062">
        <w:rPr>
          <w:rFonts w:eastAsia="Calibri"/>
          <w:lang w:eastAsia="en-US"/>
        </w:rPr>
        <w:t xml:space="preserve">Бүтээмжтэй уялдсан уян хатан </w:t>
      </w:r>
      <w:r w:rsidRPr="00176062">
        <w:rPr>
          <w:rFonts w:eastAsia="Calibri"/>
          <w:b/>
          <w:lang w:eastAsia="en-US"/>
        </w:rPr>
        <w:t>ЦАЛИН ХӨЛСНИЙ ШИНЭЧЛЭЛИЙГ</w:t>
      </w:r>
      <w:r w:rsidRPr="00176062">
        <w:rPr>
          <w:rFonts w:eastAsia="Calibri"/>
          <w:lang w:eastAsia="en-US"/>
        </w:rPr>
        <w:t xml:space="preserve"> эхлүүлнэ. </w:t>
      </w:r>
    </w:p>
    <w:p w14:paraId="0C5838A5" w14:textId="77777777" w:rsidR="00D578CE" w:rsidRPr="00176062" w:rsidRDefault="00D578CE" w:rsidP="00715A83">
      <w:pPr>
        <w:pStyle w:val="ListParagraph"/>
        <w:numPr>
          <w:ilvl w:val="0"/>
          <w:numId w:val="14"/>
        </w:numPr>
        <w:spacing w:after="200" w:line="276" w:lineRule="auto"/>
        <w:ind w:left="1418" w:right="-18" w:hanging="284"/>
        <w:rPr>
          <w:rFonts w:eastAsia="Calibri"/>
          <w:lang w:eastAsia="en-US"/>
        </w:rPr>
      </w:pPr>
      <w:r w:rsidRPr="00176062">
        <w:rPr>
          <w:rFonts w:eastAsia="Calibri"/>
          <w:lang w:eastAsia="en-US"/>
        </w:rPr>
        <w:t xml:space="preserve">Төрийн үйлчилгээ үзүүлж байгаа зарим салбаруудад </w:t>
      </w:r>
      <w:r w:rsidRPr="00176062">
        <w:rPr>
          <w:rFonts w:eastAsia="Calibri"/>
          <w:b/>
          <w:lang w:eastAsia="en-US"/>
        </w:rPr>
        <w:t>ХҮРЭХ ҮР ДҮНГИЙН ГҮЙЦЭТГЭЛ, ҮЙЛЧИЛГЭЭНИЙ ЧАНАРТ</w:t>
      </w:r>
      <w:r w:rsidRPr="00176062">
        <w:rPr>
          <w:rFonts w:eastAsia="Calibri"/>
          <w:lang w:eastAsia="en-US"/>
        </w:rPr>
        <w:t xml:space="preserve"> нь үндэслэн санхүүжилт хуваарилах тогтолцоог үе шаттайгаар хэрэгжүүлнэ.</w:t>
      </w:r>
    </w:p>
    <w:p w14:paraId="2F81B7C8" w14:textId="77777777" w:rsidR="00D578CE" w:rsidRPr="00176062" w:rsidRDefault="00D578CE" w:rsidP="00715A83">
      <w:pPr>
        <w:pStyle w:val="ListParagraph"/>
        <w:numPr>
          <w:ilvl w:val="0"/>
          <w:numId w:val="14"/>
        </w:numPr>
        <w:spacing w:after="200" w:line="360" w:lineRule="auto"/>
        <w:ind w:left="1418" w:right="-18" w:hanging="284"/>
        <w:rPr>
          <w:rFonts w:eastAsia="Calibri"/>
          <w:szCs w:val="24"/>
          <w:lang w:eastAsia="en-US"/>
        </w:rPr>
      </w:pPr>
      <w:r w:rsidRPr="00176062">
        <w:rPr>
          <w:rFonts w:eastAsia="Calibri"/>
          <w:szCs w:val="24"/>
          <w:lang w:eastAsia="en-US"/>
        </w:rPr>
        <w:t xml:space="preserve">Хүүхдийн мөнгийг </w:t>
      </w:r>
      <w:r w:rsidRPr="00176062">
        <w:rPr>
          <w:rFonts w:eastAsia="Calibri"/>
          <w:b/>
          <w:szCs w:val="24"/>
          <w:lang w:eastAsia="en-US"/>
        </w:rPr>
        <w:t>ЗОРИЛТОТ БҮЛЭГТ ЧИГЛҮҮЛНЭ</w:t>
      </w:r>
      <w:r w:rsidRPr="00176062">
        <w:rPr>
          <w:rFonts w:eastAsia="Calibri"/>
          <w:szCs w:val="24"/>
          <w:lang w:eastAsia="en-US"/>
        </w:rPr>
        <w:t>.</w:t>
      </w:r>
    </w:p>
    <w:p w14:paraId="1E744315" w14:textId="77777777" w:rsidR="00D578CE" w:rsidRPr="00176062" w:rsidRDefault="00D578CE" w:rsidP="00715A83">
      <w:pPr>
        <w:pStyle w:val="ListParagraph"/>
        <w:numPr>
          <w:ilvl w:val="0"/>
          <w:numId w:val="14"/>
        </w:numPr>
        <w:spacing w:after="200" w:line="360" w:lineRule="auto"/>
        <w:ind w:left="1418" w:right="-18" w:hanging="284"/>
        <w:rPr>
          <w:rFonts w:eastAsia="Calibri"/>
          <w:szCs w:val="24"/>
          <w:lang w:eastAsia="en-US"/>
        </w:rPr>
      </w:pPr>
      <w:r w:rsidRPr="00176062">
        <w:rPr>
          <w:rFonts w:eastAsia="Calibri"/>
          <w:b/>
          <w:szCs w:val="24"/>
          <w:lang w:eastAsia="en-US"/>
        </w:rPr>
        <w:t>“ШИНЭ СЭРГЭЛТИЙН БОДЛОГО”</w:t>
      </w:r>
      <w:r w:rsidRPr="00176062">
        <w:rPr>
          <w:rFonts w:eastAsia="Calibri"/>
          <w:szCs w:val="24"/>
          <w:lang w:eastAsia="en-US"/>
        </w:rPr>
        <w:t>-г хэрэгжүүлнэ.</w:t>
      </w:r>
      <w:r w:rsidRPr="00176062">
        <w:rPr>
          <w:rFonts w:eastAsia="Calibri"/>
          <w:szCs w:val="24"/>
          <w:lang w:eastAsia="en-US"/>
        </w:rPr>
        <w:br/>
      </w:r>
    </w:p>
    <w:bookmarkStart w:id="323" w:name="_Toc115322968"/>
    <w:p w14:paraId="6D3E44C8" w14:textId="77777777" w:rsidR="00D578CE" w:rsidRPr="00176062" w:rsidRDefault="00D578CE" w:rsidP="00715A83">
      <w:pPr>
        <w:pStyle w:val="ListParagraph"/>
        <w:keepNext/>
        <w:keepLines/>
        <w:numPr>
          <w:ilvl w:val="1"/>
          <w:numId w:val="27"/>
        </w:numPr>
        <w:tabs>
          <w:tab w:val="left" w:pos="709"/>
          <w:tab w:val="left" w:pos="851"/>
        </w:tabs>
        <w:spacing w:before="280" w:after="240" w:line="276" w:lineRule="auto"/>
        <w:ind w:left="993" w:hanging="567"/>
        <w:outlineLvl w:val="1"/>
        <w:rPr>
          <w:rFonts w:eastAsiaTheme="majorEastAsia" w:cstheme="majorBidi"/>
          <w:b/>
          <w:sz w:val="28"/>
          <w:szCs w:val="26"/>
        </w:rPr>
      </w:pPr>
      <w:r w:rsidRPr="00176062">
        <w:rPr>
          <w:rFonts w:eastAsiaTheme="majorEastAsia" w:cstheme="majorBidi"/>
          <w:b/>
          <w:noProof/>
          <w:sz w:val="28"/>
          <w:szCs w:val="26"/>
          <w:lang w:val="en-US" w:eastAsia="en-US"/>
        </w:rPr>
        <mc:AlternateContent>
          <mc:Choice Requires="wps">
            <w:drawing>
              <wp:anchor distT="0" distB="0" distL="114300" distR="114300" simplePos="0" relativeHeight="251658578" behindDoc="0" locked="0" layoutInCell="1" allowOverlap="1" wp14:anchorId="0186B2D4" wp14:editId="27870E43">
                <wp:simplePos x="0" y="0"/>
                <wp:positionH relativeFrom="column">
                  <wp:posOffset>-59055</wp:posOffset>
                </wp:positionH>
                <wp:positionV relativeFrom="paragraph">
                  <wp:posOffset>60630</wp:posOffset>
                </wp:positionV>
                <wp:extent cx="123930" cy="119062"/>
                <wp:effectExtent l="0" t="0" r="28575" b="14605"/>
                <wp:wrapNone/>
                <wp:docPr id="2019233444" name="Flowchart: Connector 7"/>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CF5B31" id="Flowchart: Connector 7" o:spid="_x0000_s1026" type="#_x0000_t120" style="position:absolute;margin-left:-4.65pt;margin-top:4.75pt;width:9.75pt;height:9.35pt;z-index:2516585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" fillcolor="#fdb911" strokecolor="#173276" strokeweight="1pt">
                <v:stroke joinstyle="miter"/>
              </v:shape>
            </w:pict>
          </mc:Fallback>
        </mc:AlternateContent>
      </w:r>
      <w:r w:rsidRPr="00176062">
        <w:rPr>
          <w:rFonts w:eastAsiaTheme="majorEastAsia" w:cstheme="majorBidi"/>
          <w:b/>
          <w:sz w:val="28"/>
          <w:szCs w:val="26"/>
        </w:rPr>
        <w:t>Монгол Улсын 2023 оны нэгдсэн төсвийн урсгал зардлын тойм</w:t>
      </w:r>
      <w:bookmarkEnd w:id="323"/>
    </w:p>
    <w:p w14:paraId="08E1A9CA" w14:textId="77777777" w:rsidR="00D578CE" w:rsidRPr="00176062" w:rsidRDefault="00D578CE" w:rsidP="00D578CE">
      <w:pPr>
        <w:tabs>
          <w:tab w:val="left" w:pos="8550"/>
        </w:tabs>
        <w:spacing w:after="200" w:line="276" w:lineRule="auto"/>
        <w:ind w:left="426" w:right="-18" w:firstLine="567"/>
        <w:rPr>
          <w:rFonts w:eastAsia="Calibri"/>
          <w:szCs w:val="24"/>
          <w:lang w:eastAsia="en-US"/>
        </w:rPr>
      </w:pPr>
      <w:r w:rsidRPr="00176062">
        <w:rPr>
          <w:rFonts w:eastAsia="Calibri"/>
          <w:szCs w:val="24"/>
          <w:lang w:eastAsia="en-US"/>
        </w:rPr>
        <w:t xml:space="preserve">Төсвийн нийт урсгал зардал 2023 онд 15 их наяд төгрөгт хүрэхээр байгаа бөгөөд үүний 61 хувийг төрөөс иргэдэд олгодог тэтгэвэр, тэтгэмж, халамж, хүүхдийн мөнгө, болон хуульд заасны дагуу тарифаар гүйцэтгэлд үндэслэн санхүүждэг эрүүл мэнд, боловсролын салбарын цалин хөлс, 15 хувийг төсвийн байгууллагын хэвийн үйл ажиллагаатай холбоотой зардал, 12 хувийг бусад салбарын цалин хөлс нэмэгдэл, урамшууллын зардал, 8 хувийг гадаад, дотоод зээлийн хүүгийн төлбөр, 4 хувийг төрөөс иргэн, аж ахуй нэгжид олгох хөнгөлөлт татаас тус тус эзэлж байна. </w:t>
      </w:r>
    </w:p>
    <w:p w14:paraId="543B6B0C" w14:textId="77777777" w:rsidR="00D578CE" w:rsidRPr="00176062" w:rsidRDefault="00D578CE" w:rsidP="00D578CE">
      <w:pPr>
        <w:tabs>
          <w:tab w:val="left" w:pos="8550"/>
        </w:tabs>
        <w:spacing w:after="200" w:line="276" w:lineRule="auto"/>
        <w:ind w:left="426" w:right="-18" w:firstLine="567"/>
        <w:rPr>
          <w:rFonts w:eastAsia="Calibri"/>
          <w:lang w:eastAsia="en-US"/>
        </w:rPr>
      </w:pPr>
      <w:r w:rsidRPr="00176062">
        <w:rPr>
          <w:rFonts w:eastAsia="Calibri"/>
          <w:lang w:eastAsia="en-US"/>
        </w:rPr>
        <w:t xml:space="preserve">Коронавируст халдварт цар тахал болон хөрш улсад үүссэн геополитикийн хямралт нөхцөл байдалтай холбоотойгоор дэлхий дахинд хүнс, эрчим хүчний үнэ огцом өсөж, нийлүүлэлтийн сүлжээний тасалдал бий болсноор улс орнуудын инфляц сүүлийн жилүүдэд дээд хэмжээнд хүртэл өссөн. Олон улсын байгууллагууд дэлхийн эдийн засгийн хямралт нөхцөл байдал 2024 он хүртэл үргэлжилнэ хэмээн төсөөлж байгаа энэ үед төр бүсээ чангалж, төрийн хэмнэлтийг хэрэгжүүлэн, “Шинэ сэргэлтийн бодлого”-ыг дэмжих, импортын дарамтыг сааруулах, нөөцийн оновчтой хуваарилалтаар дамжуулан макро эдийн засгийг тогтворжуулахад чиглэсэн дорвитой арга хэмжээг авч хэрэгжүүлэх шаардлагатай байна. </w:t>
      </w:r>
    </w:p>
    <w:p w14:paraId="06867BD6" w14:textId="77777777" w:rsidR="00D578CE" w:rsidRPr="00176062" w:rsidRDefault="00D578CE" w:rsidP="00D578CE">
      <w:pPr>
        <w:tabs>
          <w:tab w:val="left" w:pos="8550"/>
        </w:tabs>
        <w:spacing w:after="200" w:line="276" w:lineRule="auto"/>
        <w:ind w:left="426" w:right="-18" w:firstLine="567"/>
        <w:rPr>
          <w:rFonts w:eastAsia="Calibri"/>
          <w:lang w:eastAsia="en-US"/>
        </w:rPr>
      </w:pPr>
      <w:r w:rsidRPr="00176062">
        <w:rPr>
          <w:rFonts w:eastAsia="Calibri"/>
          <w:lang w:eastAsia="en-US"/>
        </w:rPr>
        <w:t xml:space="preserve">Иймд 2023 онд төрийн албан хаагчдын орлогод шууд нөлөөлөх үр дагавартай цалин хөлстэй холбоотой зардлыг бууруулалгүйгээр төсөвт </w:t>
      </w:r>
      <w:r w:rsidRPr="00176062">
        <w:rPr>
          <w:rFonts w:eastAsia="Calibri"/>
          <w:lang w:eastAsia="en-US"/>
        </w:rPr>
        <w:lastRenderedPageBreak/>
        <w:t xml:space="preserve">байгууллагуудын хэмнэх боломжтой үйл ажиллагааны зардлыг бууруулахаар тооцлоо. </w:t>
      </w:r>
    </w:p>
    <w:p w14:paraId="7049775D" w14:textId="77777777" w:rsidR="00D578CE" w:rsidRPr="00176062" w:rsidRDefault="00D578CE" w:rsidP="00D578CE">
      <w:pPr>
        <w:tabs>
          <w:tab w:val="left" w:pos="8550"/>
        </w:tabs>
        <w:spacing w:after="200" w:line="276" w:lineRule="auto"/>
        <w:ind w:left="426" w:right="-18" w:firstLine="567"/>
        <w:rPr>
          <w:rFonts w:eastAsia="Calibri"/>
          <w:lang w:eastAsia="en-US"/>
        </w:rPr>
      </w:pPr>
      <w:r w:rsidRPr="00176062">
        <w:rPr>
          <w:rFonts w:eastAsia="Calibri"/>
          <w:lang w:eastAsia="en-US"/>
        </w:rPr>
        <w:t>Түүнчлэн халамжийг зорилтот бүлэгт чиглүүлж, б</w:t>
      </w:r>
      <w:r w:rsidRPr="00176062">
        <w:t xml:space="preserve">үтээмжтэй уялдсан уян хатан цалин хөлсний тогтолцооны шинэчлэлийг эхлүүлэн, төрийн үйлчилгээ үзүүлж байгаа зарим салбаруудад хүрэх үр дүнгийн гүйцэтгэл, үйлчилгээний чанарт нь үндэслэн санхүүжилт хуваарилах тогтолцоог үе шаттайгаар хэрэгжүүлж, төрийн үйлчилгээний цахим шилжилтийг эрчимжүүлнэ. </w:t>
      </w:r>
    </w:p>
    <w:p w14:paraId="4D751495" w14:textId="77777777" w:rsidR="00D578CE" w:rsidRPr="00176062" w:rsidRDefault="00D578CE" w:rsidP="00D578CE">
      <w:pPr>
        <w:tabs>
          <w:tab w:val="left" w:pos="8550"/>
        </w:tabs>
        <w:spacing w:after="200" w:line="276" w:lineRule="auto"/>
        <w:ind w:left="426" w:right="-18" w:firstLine="567"/>
        <w:rPr>
          <w:rFonts w:eastAsia="Calibri"/>
          <w:szCs w:val="24"/>
          <w:lang w:eastAsia="en-US"/>
        </w:rPr>
      </w:pPr>
      <w:r w:rsidRPr="00176062">
        <w:rPr>
          <w:rFonts w:eastAsia="Calibri"/>
          <w:szCs w:val="24"/>
          <w:lang w:eastAsia="en-US"/>
        </w:rPr>
        <w:t xml:space="preserve">Монгол Улсын 2023 оны төсвийн төслийг боловсруулахдаа төрийн хэмнэлтийн тухай хууль, төсвийн шинэчлэлийн бодлого, шинэ сэргэлтийн бодлогын арга хэмжээг авч хэрэгжүүлэхээр төлөвлөлөө. </w:t>
      </w:r>
    </w:p>
    <w:bookmarkStart w:id="324" w:name="_Toc115322969"/>
    <w:p w14:paraId="1FA38441" w14:textId="77777777" w:rsidR="00D578CE" w:rsidRPr="00176062" w:rsidRDefault="00D578CE" w:rsidP="00715A83">
      <w:pPr>
        <w:pStyle w:val="ListParagraph"/>
        <w:keepNext/>
        <w:keepLines/>
        <w:numPr>
          <w:ilvl w:val="1"/>
          <w:numId w:val="27"/>
        </w:numPr>
        <w:tabs>
          <w:tab w:val="left" w:pos="709"/>
          <w:tab w:val="left" w:pos="851"/>
        </w:tabs>
        <w:spacing w:before="280" w:after="240" w:line="276" w:lineRule="auto"/>
        <w:ind w:left="993" w:hanging="567"/>
        <w:outlineLvl w:val="1"/>
        <w:rPr>
          <w:rFonts w:eastAsiaTheme="majorEastAsia" w:cstheme="majorBidi"/>
          <w:b/>
          <w:sz w:val="28"/>
          <w:szCs w:val="26"/>
        </w:rPr>
      </w:pPr>
      <w:r w:rsidRPr="00176062">
        <w:rPr>
          <w:rFonts w:eastAsiaTheme="majorEastAsia" w:cstheme="majorBidi"/>
          <w:b/>
          <w:noProof/>
          <w:sz w:val="28"/>
          <w:szCs w:val="26"/>
          <w:lang w:val="en-US" w:eastAsia="en-US"/>
        </w:rPr>
        <mc:AlternateContent>
          <mc:Choice Requires="wps">
            <w:drawing>
              <wp:anchor distT="0" distB="0" distL="114300" distR="114300" simplePos="0" relativeHeight="251658579" behindDoc="0" locked="0" layoutInCell="1" allowOverlap="1" wp14:anchorId="033AF05E" wp14:editId="072404D4">
                <wp:simplePos x="0" y="0"/>
                <wp:positionH relativeFrom="column">
                  <wp:posOffset>-60960</wp:posOffset>
                </wp:positionH>
                <wp:positionV relativeFrom="paragraph">
                  <wp:posOffset>93184</wp:posOffset>
                </wp:positionV>
                <wp:extent cx="123930" cy="119062"/>
                <wp:effectExtent l="0" t="0" r="28575" b="14605"/>
                <wp:wrapNone/>
                <wp:docPr id="2019233445" name="Flowchart: Connector 9"/>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69953A" id="Flowchart: Connector 9" o:spid="_x0000_s1026" type="#_x0000_t120" style="position:absolute;margin-left:-4.8pt;margin-top:7.35pt;width:9.75pt;height:9.35pt;z-index:251658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" fillcolor="#fdb911" strokecolor="#173276" strokeweight="1pt">
                <v:stroke joinstyle="miter"/>
              </v:shape>
            </w:pict>
          </mc:Fallback>
        </mc:AlternateContent>
      </w:r>
      <w:r w:rsidRPr="00176062">
        <w:rPr>
          <w:rFonts w:eastAsiaTheme="majorEastAsia" w:cstheme="majorBidi"/>
          <w:b/>
          <w:sz w:val="28"/>
          <w:szCs w:val="26"/>
        </w:rPr>
        <w:t>Төрийн хэмнэлтийн тухай хууль</w:t>
      </w:r>
      <w:bookmarkEnd w:id="324"/>
    </w:p>
    <w:p w14:paraId="5F156935" w14:textId="77777777" w:rsidR="00D578CE" w:rsidRPr="00176062" w:rsidRDefault="00D578CE" w:rsidP="00D578CE">
      <w:pPr>
        <w:tabs>
          <w:tab w:val="left" w:pos="8550"/>
        </w:tabs>
        <w:spacing w:after="200" w:line="276" w:lineRule="auto"/>
        <w:ind w:left="426" w:right="-18" w:firstLine="567"/>
        <w:rPr>
          <w:rFonts w:eastAsia="Calibri"/>
          <w:szCs w:val="24"/>
          <w:lang w:eastAsia="en-US"/>
        </w:rPr>
      </w:pPr>
      <w:r w:rsidRPr="00176062">
        <w:rPr>
          <w:rFonts w:eastAsia="Calibri"/>
          <w:szCs w:val="24"/>
          <w:lang w:eastAsia="en-US"/>
        </w:rPr>
        <w:t xml:space="preserve">Засгийн газраас төсвийн хэмнэлтийн бодлогыг нэгдсэн байдлаар, төсвийн бүх шатанд нийтээр дагаж мөрдөх зорилгоор улсын болон орон нутгийн төсөв, тусгай сан, төрийн болон орон нутгийн өмчит этгээдийн үрэлгэн байдлын эсрэг хэмнэлтийн горим мөрдөх агуулга бүхий хуулийн төсөл боловсруулж, Монгол Улсын 2022 оны төсвийн тухай хуульд нэмэлт, өөрчлөлт оруулах тухай хуулийн төсөлтэй хамт өргөн мэдүүлж батлуулсан. </w:t>
      </w:r>
    </w:p>
    <w:p w14:paraId="53720DEA" w14:textId="77777777" w:rsidR="00D578CE" w:rsidRPr="00176062" w:rsidRDefault="00D578CE" w:rsidP="00D578CE">
      <w:pPr>
        <w:tabs>
          <w:tab w:val="num" w:pos="709"/>
          <w:tab w:val="num" w:pos="851"/>
        </w:tabs>
        <w:spacing w:line="276" w:lineRule="auto"/>
        <w:ind w:left="426" w:firstLine="567"/>
        <w:rPr>
          <w:rFonts w:eastAsia="Calibri"/>
          <w:szCs w:val="24"/>
          <w:lang w:eastAsia="en-US"/>
        </w:rPr>
      </w:pPr>
      <w:r w:rsidRPr="00176062">
        <w:rPr>
          <w:rFonts w:eastAsia="Calibri"/>
          <w:szCs w:val="24"/>
          <w:lang w:eastAsia="en-US"/>
        </w:rPr>
        <w:t>2023 онд</w:t>
      </w:r>
      <w:r w:rsidRPr="00176062">
        <w:t xml:space="preserve"> төр, түүний бүх шатны байгууллага, нийтийн алба, тэдгээрийн үйл ажиллагаанд санхүүгийн сахилга батыг мөрдүүлж, Төрийн хэмнэлтийн тухай хуулийн хэрэгжилтийг хангуулах зорилгоор</w:t>
      </w:r>
      <w:r w:rsidRPr="00176062">
        <w:rPr>
          <w:rFonts w:eastAsia="Calibri"/>
        </w:rPr>
        <w:t xml:space="preserve"> д</w:t>
      </w:r>
      <w:r w:rsidRPr="00176062">
        <w:rPr>
          <w:rFonts w:eastAsia="Calibri"/>
          <w:szCs w:val="24"/>
          <w:lang w:eastAsia="en-US"/>
        </w:rPr>
        <w:t xml:space="preserve">араах арга хэмжээг авч хэрэгжүүлэхээр төлөвлөөд байна. Үүнд: </w:t>
      </w:r>
    </w:p>
    <w:p w14:paraId="598CA6EB" w14:textId="77777777" w:rsidR="00D578CE" w:rsidRPr="00176062" w:rsidRDefault="00D578CE" w:rsidP="00D578CE">
      <w:pPr>
        <w:spacing w:before="240" w:line="276" w:lineRule="auto"/>
        <w:ind w:left="426" w:firstLine="0"/>
        <w:rPr>
          <w:szCs w:val="24"/>
        </w:rPr>
      </w:pPr>
      <w:r w:rsidRPr="00176062">
        <w:rPr>
          <w:b/>
          <w:color w:val="002060"/>
          <w:szCs w:val="24"/>
        </w:rPr>
        <w:t xml:space="preserve">Нэг. Хуульд зааснаас бусад салбарт дэд, орлогч даргатай холбоотой төсөв хянаж тусгахгүй. </w:t>
      </w:r>
      <w:r w:rsidRPr="00176062">
        <w:rPr>
          <w:szCs w:val="24"/>
        </w:rPr>
        <w:t xml:space="preserve">Төсвийн сахилга батыг чангатгах, төсөвт байгууллагын ажиллах хүч, хүний нөөцийг үр дүнтэй байлгах зорилгоор Төрийн хэмнэлтийн тухай хуульд дэд дарга, захирал, орлогч дарга, орлогч захиралтай байхыг хориглосон байгууллагуудын төсөвт тухайн албан тушаалтай холбоотой орон тоо, зардлыг тусгаагүй. </w:t>
      </w:r>
    </w:p>
    <w:p w14:paraId="03EC6835" w14:textId="77777777" w:rsidR="00D578CE" w:rsidRPr="00176062" w:rsidRDefault="00D578CE" w:rsidP="00D578CE">
      <w:pPr>
        <w:spacing w:before="240" w:line="276" w:lineRule="auto"/>
        <w:ind w:left="426" w:firstLine="0"/>
        <w:rPr>
          <w:bCs/>
          <w:szCs w:val="24"/>
        </w:rPr>
      </w:pPr>
      <w:r w:rsidRPr="00176062">
        <w:rPr>
          <w:b/>
          <w:bCs/>
          <w:color w:val="002060"/>
          <w:szCs w:val="24"/>
        </w:rPr>
        <w:t>Хоёр. Төсөвт байгууллагыг хэмнэлтийн горимд үргэлжлүүлэн ажиллуулна.</w:t>
      </w:r>
      <w:r w:rsidRPr="00176062">
        <w:rPr>
          <w:color w:val="002060"/>
          <w:szCs w:val="24"/>
        </w:rPr>
        <w:t xml:space="preserve"> Б</w:t>
      </w:r>
      <w:r w:rsidRPr="00176062">
        <w:rPr>
          <w:szCs w:val="24"/>
        </w:rPr>
        <w:t>үх шатны төсөвт байгууллагын албан бичиг хөтлөлтийг цахим хэлбэрт шилжүүлэн, сур</w:t>
      </w:r>
      <w:r w:rsidRPr="00176062">
        <w:rPr>
          <w:bCs/>
          <w:szCs w:val="24"/>
        </w:rPr>
        <w:t xml:space="preserve">галт, семинар, хурал, зөвлөгөөнийг цахим хэлбэрээр зохион байгуулж, Засгийн газрын шийдвэр гарснаас бусад баяр ёслол, тэмдэглэлт ой, урлагийн наадам, спортын уралдаан тэмцээн, салбарын өдөр, аялал зугаалга зэргийг зохион байгуулахгүй байх замаар холбогдох зардлыг хэмнэнэ. </w:t>
      </w:r>
    </w:p>
    <w:p w14:paraId="1F665CC6" w14:textId="2477D13D" w:rsidR="00D578CE" w:rsidRPr="00176062" w:rsidRDefault="00D578CE" w:rsidP="00D578CE">
      <w:pPr>
        <w:spacing w:before="240" w:line="276" w:lineRule="auto"/>
        <w:ind w:left="426" w:firstLine="567"/>
        <w:rPr>
          <w:szCs w:val="24"/>
        </w:rPr>
      </w:pPr>
      <w:r w:rsidRPr="00176062">
        <w:rPr>
          <w:szCs w:val="24"/>
        </w:rPr>
        <w:t xml:space="preserve">Хууль тогтоомж, Засгийн газрын албан ёсны шийдвэр, тэдгээрийн хэрэгжилт, цаг үеийн шинжтэй мэдээ, мэдээллийг олон нийтэд хүргэх, сурталчлан таниулахаас бусад зорилгоор байгууллага, хамт олныг сурталчлах, салбарын болон байгууллагын үйл ажиллагаатай холбоотой </w:t>
      </w:r>
      <w:r w:rsidRPr="00176062">
        <w:rPr>
          <w:szCs w:val="24"/>
        </w:rPr>
        <w:lastRenderedPageBreak/>
        <w:t xml:space="preserve">нэвтрүүлэг, контент, баримтат болон цуврал кино хийх, зочин төлөөлөгч </w:t>
      </w:r>
      <w:r w:rsidR="002D3E74" w:rsidRPr="00176062">
        <w:rPr>
          <w:noProof/>
          <w:lang w:val="en-US" w:eastAsia="en-US"/>
        </w:rPr>
        <mc:AlternateContent>
          <mc:Choice Requires="wps">
            <w:drawing>
              <wp:anchor distT="0" distB="0" distL="114300" distR="114300" simplePos="0" relativeHeight="251658594" behindDoc="0" locked="0" layoutInCell="1" allowOverlap="1" wp14:anchorId="0BD9FD78" wp14:editId="7B2ABE00">
                <wp:simplePos x="0" y="0"/>
                <wp:positionH relativeFrom="margin">
                  <wp:posOffset>-1206677</wp:posOffset>
                </wp:positionH>
                <wp:positionV relativeFrom="paragraph">
                  <wp:posOffset>614651</wp:posOffset>
                </wp:positionV>
                <wp:extent cx="1200150" cy="1794681"/>
                <wp:effectExtent l="0" t="0" r="0" b="0"/>
                <wp:wrapNone/>
                <wp:docPr id="2019233446" name="Rectangle 2019233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1794681"/>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2C0D88C" w14:textId="77777777" w:rsidR="00334920" w:rsidRPr="00885D7D" w:rsidRDefault="00334920" w:rsidP="00D578CE">
                            <w:pPr>
                              <w:ind w:firstLine="0"/>
                              <w:jc w:val="right"/>
                              <w:rPr>
                                <w:i/>
                                <w:iCs/>
                                <w:color w:val="173276"/>
                                <w:sz w:val="20"/>
                                <w:lang w:val="en-US"/>
                              </w:rPr>
                            </w:pPr>
                            <w:r>
                              <w:rPr>
                                <w:i/>
                                <w:iCs/>
                                <w:color w:val="002060"/>
                                <w:sz w:val="20"/>
                              </w:rPr>
                              <w:t>Т</w:t>
                            </w:r>
                            <w:r w:rsidRPr="00B8542C">
                              <w:rPr>
                                <w:i/>
                                <w:iCs/>
                                <w:color w:val="002060"/>
                                <w:sz w:val="20"/>
                              </w:rPr>
                              <w:t xml:space="preserve">эвчиж болох урсгал зардлыг 50 хувиар, хөтөлбөр, төсөл, арга хэмжээний зардлыг 30 хувиар тус тус бууруулж 2023 онд нийт </w:t>
                            </w:r>
                            <w:r w:rsidRPr="001219FF">
                              <w:rPr>
                                <w:b/>
                                <w:bCs/>
                                <w:i/>
                                <w:iCs/>
                                <w:color w:val="002060"/>
                                <w:sz w:val="20"/>
                              </w:rPr>
                              <w:t>204.4 тэрбум</w:t>
                            </w:r>
                            <w:r w:rsidRPr="00B8542C">
                              <w:rPr>
                                <w:i/>
                                <w:iCs/>
                                <w:color w:val="002060"/>
                                <w:sz w:val="20"/>
                              </w:rPr>
                              <w:t xml:space="preserve"> төгрөг хэмнэхээр тооцов.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9FD78" id="Rectangle 2019233446" o:spid="_x0000_s1094" style="position:absolute;left:0;text-align:left;margin-left:-95pt;margin-top:48.4pt;width:94.5pt;height:141.3pt;z-index:2516585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" filled="f" stroked="f" strokeweight="1pt">
                <v:stroke dashstyle="dash"/>
                <v:path arrowok="t"/>
                <v:textbox>
                  <w:txbxContent>
                    <w:p w14:paraId="22C0D88C" w14:textId="77777777" w:rsidR="00334920" w:rsidRPr="00885D7D" w:rsidRDefault="00334920" w:rsidP="00D578CE">
                      <w:pPr>
                        <w:ind w:firstLine="0"/>
                        <w:jc w:val="right"/>
                        <w:rPr>
                          <w:i/>
                          <w:iCs/>
                          <w:color w:val="173276"/>
                          <w:sz w:val="20"/>
                          <w:lang w:val="en-US"/>
                        </w:rPr>
                      </w:pPr>
                      <w:r>
                        <w:rPr>
                          <w:i/>
                          <w:iCs/>
                          <w:color w:val="002060"/>
                          <w:sz w:val="20"/>
                        </w:rPr>
                        <w:t>Т</w:t>
                      </w:r>
                      <w:r w:rsidRPr="00B8542C">
                        <w:rPr>
                          <w:i/>
                          <w:iCs/>
                          <w:color w:val="002060"/>
                          <w:sz w:val="20"/>
                        </w:rPr>
                        <w:t xml:space="preserve">эвчиж болох урсгал зардлыг 50 хувиар, хөтөлбөр, төсөл, арга хэмжээний зардлыг 30 хувиар тус тус бууруулж 2023 онд нийт </w:t>
                      </w:r>
                      <w:r w:rsidRPr="001219FF">
                        <w:rPr>
                          <w:b/>
                          <w:bCs/>
                          <w:i/>
                          <w:iCs/>
                          <w:color w:val="002060"/>
                          <w:sz w:val="20"/>
                        </w:rPr>
                        <w:t>204.4 тэрбум</w:t>
                      </w:r>
                      <w:r w:rsidRPr="00B8542C">
                        <w:rPr>
                          <w:i/>
                          <w:iCs/>
                          <w:color w:val="002060"/>
                          <w:sz w:val="20"/>
                        </w:rPr>
                        <w:t xml:space="preserve"> төгрөг хэмнэхээр тооцов.</w:t>
                      </w:r>
                    </w:p>
                  </w:txbxContent>
                </v:textbox>
                <w10:wrap anchorx="margin"/>
              </v:rect>
            </w:pict>
          </mc:Fallback>
        </mc:AlternateContent>
      </w:r>
      <w:r w:rsidRPr="00176062">
        <w:rPr>
          <w:szCs w:val="24"/>
        </w:rPr>
        <w:t>хүлээн авах, бэлэг дурсгалын зардлыг төсвөөс санхүүжүүлэхгүй.</w:t>
      </w:r>
    </w:p>
    <w:p w14:paraId="3501CF27" w14:textId="77777777" w:rsidR="00D578CE" w:rsidRPr="00176062" w:rsidRDefault="00D578CE" w:rsidP="00D578CE">
      <w:pPr>
        <w:spacing w:before="240" w:line="276" w:lineRule="auto"/>
        <w:ind w:left="426" w:firstLine="567"/>
        <w:rPr>
          <w:szCs w:val="24"/>
        </w:rPr>
      </w:pPr>
      <w:r w:rsidRPr="00176062">
        <w:rPr>
          <w:szCs w:val="24"/>
        </w:rPr>
        <w:t>Дээрх бодлогын арга хэмжээг хэрэгжүүлэх зорилгоор төсөвт байгууллагын цалин хөлс, байр ашиглалтын тогтмол зардлаас  бусад тэвчиж болох урсгал зардлыг 50 хувиар, хөтөлбөр, төсөл, арга хэмжээний зардлыг 30 хувиар тус тус бууруулж 2023 онд нийт 204.4</w:t>
      </w:r>
      <w:r w:rsidRPr="00176062">
        <w:rPr>
          <w:b/>
          <w:szCs w:val="24"/>
        </w:rPr>
        <w:t xml:space="preserve"> </w:t>
      </w:r>
      <w:r w:rsidRPr="00176062">
        <w:rPr>
          <w:szCs w:val="24"/>
        </w:rPr>
        <w:t xml:space="preserve">тэрбум төгрөг хэмнэхээр тооцов. </w:t>
      </w:r>
    </w:p>
    <w:p w14:paraId="2174DFFD" w14:textId="2EF6B653" w:rsidR="00D578CE" w:rsidRPr="00176062" w:rsidRDefault="00D578CE" w:rsidP="00D578CE">
      <w:pPr>
        <w:pStyle w:val="Caption"/>
        <w:keepNext/>
        <w:spacing w:line="276" w:lineRule="auto"/>
        <w:ind w:left="426" w:firstLine="0"/>
        <w:rPr>
          <w:color w:val="002060"/>
        </w:rPr>
      </w:pPr>
      <w:bookmarkStart w:id="325" w:name="_Toc115209506"/>
      <w:bookmarkStart w:id="326" w:name="_Toc115288931"/>
      <w:bookmarkStart w:id="327" w:name="_Toc115323196"/>
      <w:r w:rsidRPr="00176062">
        <w:rPr>
          <w:color w:val="002060"/>
        </w:rPr>
        <w:t>Хүснэгт 4.</w:t>
      </w:r>
      <w:r w:rsidRPr="00176062">
        <w:rPr>
          <w:color w:val="002060"/>
        </w:rPr>
        <w:fldChar w:fldCharType="begin"/>
      </w:r>
      <w:r w:rsidRPr="00176062">
        <w:rPr>
          <w:color w:val="002060"/>
        </w:rPr>
        <w:instrText xml:space="preserve"> SEQ Хүснэгт \* ARABIC </w:instrText>
      </w:r>
      <w:r w:rsidRPr="00176062">
        <w:rPr>
          <w:color w:val="002060"/>
        </w:rPr>
        <w:fldChar w:fldCharType="separate"/>
      </w:r>
      <w:r w:rsidR="00334920">
        <w:rPr>
          <w:noProof/>
          <w:color w:val="002060"/>
        </w:rPr>
        <w:t>4</w:t>
      </w:r>
      <w:r w:rsidRPr="00176062">
        <w:rPr>
          <w:color w:val="002060"/>
        </w:rPr>
        <w:fldChar w:fldCharType="end"/>
      </w:r>
      <w:r w:rsidRPr="00176062">
        <w:rPr>
          <w:color w:val="002060"/>
        </w:rPr>
        <w:t>. Төсвийн хэмнэлт,  зардлын зүйлийн  томсгосон  ангиллаар /тэрбум  ₮/</w:t>
      </w:r>
      <w:bookmarkEnd w:id="325"/>
      <w:bookmarkEnd w:id="326"/>
      <w:bookmarkEnd w:id="327"/>
    </w:p>
    <w:tbl>
      <w:tblPr>
        <w:tblStyle w:val="ListTable3-Accent1"/>
        <w:tblW w:w="7683" w:type="dxa"/>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811"/>
        <w:gridCol w:w="1872"/>
      </w:tblGrid>
      <w:tr w:rsidR="00D578CE" w:rsidRPr="00176062" w14:paraId="4C0C470E" w14:textId="77777777">
        <w:trPr>
          <w:cnfStyle w:val="100000000000" w:firstRow="1" w:lastRow="0" w:firstColumn="0" w:lastColumn="0" w:oddVBand="0" w:evenVBand="0" w:oddHBand="0" w:evenHBand="0" w:firstRowFirstColumn="0" w:firstRowLastColumn="0" w:lastRowFirstColumn="0" w:lastRowLastColumn="0"/>
          <w:trHeight w:val="467"/>
        </w:trPr>
        <w:tc>
          <w:tcPr>
            <w:cnfStyle w:val="001000000100" w:firstRow="0" w:lastRow="0" w:firstColumn="1" w:lastColumn="0" w:oddVBand="0" w:evenVBand="0" w:oddHBand="0" w:evenHBand="0" w:firstRowFirstColumn="1" w:firstRowLastColumn="0" w:lastRowFirstColumn="0" w:lastRowLastColumn="0"/>
            <w:tcW w:w="5811" w:type="dxa"/>
            <w:shd w:val="clear" w:color="auto" w:fill="002060"/>
            <w:noWrap/>
            <w:vAlign w:val="center"/>
            <w:hideMark/>
          </w:tcPr>
          <w:p w14:paraId="1BC1B811" w14:textId="77777777" w:rsidR="00D578CE" w:rsidRPr="00176062" w:rsidRDefault="00D578CE">
            <w:pPr>
              <w:spacing w:after="0" w:line="276" w:lineRule="auto"/>
              <w:ind w:left="426" w:firstLine="567"/>
              <w:jc w:val="center"/>
              <w:rPr>
                <w:sz w:val="20"/>
              </w:rPr>
            </w:pPr>
            <w:r w:rsidRPr="00176062">
              <w:rPr>
                <w:sz w:val="20"/>
              </w:rPr>
              <w:t>Зардлын эдийн засгийн ангилал</w:t>
            </w:r>
          </w:p>
        </w:tc>
        <w:tc>
          <w:tcPr>
            <w:tcW w:w="1872" w:type="dxa"/>
            <w:shd w:val="clear" w:color="auto" w:fill="002060"/>
            <w:noWrap/>
            <w:vAlign w:val="center"/>
            <w:hideMark/>
          </w:tcPr>
          <w:p w14:paraId="71BF1EC4" w14:textId="77777777" w:rsidR="00D578CE" w:rsidRPr="00176062" w:rsidRDefault="00D578CE">
            <w:pPr>
              <w:spacing w:after="0" w:line="276" w:lineRule="auto"/>
              <w:ind w:left="426" w:hanging="207"/>
              <w:jc w:val="center"/>
              <w:cnfStyle w:val="100000000000" w:firstRow="1" w:lastRow="0" w:firstColumn="0" w:lastColumn="0" w:oddVBand="0" w:evenVBand="0" w:oddHBand="0" w:evenHBand="0" w:firstRowFirstColumn="0" w:firstRowLastColumn="0" w:lastRowFirstColumn="0" w:lastRowLastColumn="0"/>
              <w:rPr>
                <w:sz w:val="20"/>
              </w:rPr>
            </w:pPr>
            <w:r w:rsidRPr="00176062">
              <w:rPr>
                <w:sz w:val="20"/>
              </w:rPr>
              <w:t>Хэмнэлт</w:t>
            </w:r>
          </w:p>
        </w:tc>
      </w:tr>
      <w:tr w:rsidR="00D578CE" w:rsidRPr="00176062" w14:paraId="343124FC" w14:textId="7777777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5811" w:type="dxa"/>
            <w:tcBorders>
              <w:bottom w:val="single" w:sz="4" w:space="0" w:color="auto"/>
            </w:tcBorders>
            <w:noWrap/>
            <w:vAlign w:val="center"/>
            <w:hideMark/>
          </w:tcPr>
          <w:p w14:paraId="0E0EB5B0" w14:textId="77777777" w:rsidR="00D578CE" w:rsidRPr="00176062" w:rsidRDefault="00D578CE">
            <w:pPr>
              <w:spacing w:after="0" w:line="276" w:lineRule="auto"/>
              <w:ind w:left="426" w:firstLine="567"/>
              <w:rPr>
                <w:b w:val="0"/>
                <w:sz w:val="20"/>
              </w:rPr>
            </w:pPr>
            <w:r w:rsidRPr="00176062">
              <w:rPr>
                <w:color w:val="000000"/>
                <w:sz w:val="20"/>
              </w:rPr>
              <w:t>Нийт урсгал зардал буурах</w:t>
            </w:r>
          </w:p>
        </w:tc>
        <w:tc>
          <w:tcPr>
            <w:tcW w:w="1872" w:type="dxa"/>
            <w:tcBorders>
              <w:bottom w:val="single" w:sz="4" w:space="0" w:color="auto"/>
            </w:tcBorders>
            <w:noWrap/>
            <w:vAlign w:val="center"/>
            <w:hideMark/>
          </w:tcPr>
          <w:p w14:paraId="655CCCFE" w14:textId="77777777" w:rsidR="00D578CE" w:rsidRPr="00176062" w:rsidRDefault="00D578CE">
            <w:pPr>
              <w:spacing w:after="0" w:line="276" w:lineRule="auto"/>
              <w:ind w:left="426" w:right="342" w:hanging="207"/>
              <w:jc w:val="right"/>
              <w:cnfStyle w:val="000000100000" w:firstRow="0" w:lastRow="0" w:firstColumn="0" w:lastColumn="0" w:oddVBand="0" w:evenVBand="0" w:oddHBand="1" w:evenHBand="0" w:firstRowFirstColumn="0" w:firstRowLastColumn="0" w:lastRowFirstColumn="0" w:lastRowLastColumn="0"/>
              <w:rPr>
                <w:b/>
                <w:sz w:val="20"/>
              </w:rPr>
            </w:pPr>
            <w:r w:rsidRPr="00176062">
              <w:rPr>
                <w:b/>
                <w:color w:val="404040"/>
                <w:sz w:val="20"/>
              </w:rPr>
              <w:t>-204.4</w:t>
            </w:r>
          </w:p>
        </w:tc>
      </w:tr>
      <w:tr w:rsidR="00D578CE" w:rsidRPr="00176062" w14:paraId="5CA115B4" w14:textId="77777777">
        <w:trPr>
          <w:trHeight w:val="255"/>
        </w:trPr>
        <w:tc>
          <w:tcPr>
            <w:cnfStyle w:val="001000000000" w:firstRow="0" w:lastRow="0" w:firstColumn="1" w:lastColumn="0" w:oddVBand="0" w:evenVBand="0" w:oddHBand="0" w:evenHBand="0" w:firstRowFirstColumn="0" w:firstRowLastColumn="0" w:lastRowFirstColumn="0" w:lastRowLastColumn="0"/>
            <w:tcW w:w="5811" w:type="dxa"/>
            <w:tcBorders>
              <w:top w:val="single" w:sz="4" w:space="0" w:color="auto"/>
            </w:tcBorders>
            <w:noWrap/>
            <w:vAlign w:val="center"/>
            <w:hideMark/>
          </w:tcPr>
          <w:p w14:paraId="5C64A2EC" w14:textId="77777777" w:rsidR="00D578CE" w:rsidRPr="00176062" w:rsidRDefault="00D578CE">
            <w:pPr>
              <w:spacing w:after="0" w:line="276" w:lineRule="auto"/>
              <w:ind w:left="426" w:hanging="105"/>
              <w:rPr>
                <w:b w:val="0"/>
                <w:bCs w:val="0"/>
                <w:sz w:val="20"/>
              </w:rPr>
            </w:pPr>
            <w:r w:rsidRPr="00176062">
              <w:rPr>
                <w:b w:val="0"/>
                <w:bCs w:val="0"/>
                <w:color w:val="000000"/>
                <w:sz w:val="20"/>
              </w:rPr>
              <w:t>Хангамж, бараа материалын зардал</w:t>
            </w:r>
          </w:p>
        </w:tc>
        <w:tc>
          <w:tcPr>
            <w:tcW w:w="1872" w:type="dxa"/>
            <w:tcBorders>
              <w:top w:val="single" w:sz="4" w:space="0" w:color="auto"/>
            </w:tcBorders>
            <w:noWrap/>
            <w:vAlign w:val="center"/>
            <w:hideMark/>
          </w:tcPr>
          <w:p w14:paraId="1BCB2D99" w14:textId="77777777" w:rsidR="00D578CE" w:rsidRPr="00176062" w:rsidRDefault="00D578CE">
            <w:pPr>
              <w:spacing w:after="0" w:line="276" w:lineRule="auto"/>
              <w:ind w:left="426" w:right="342" w:hanging="207"/>
              <w:jc w:val="right"/>
              <w:cnfStyle w:val="000000000000" w:firstRow="0" w:lastRow="0" w:firstColumn="0" w:lastColumn="0" w:oddVBand="0" w:evenVBand="0" w:oddHBand="0" w:evenHBand="0" w:firstRowFirstColumn="0" w:firstRowLastColumn="0" w:lastRowFirstColumn="0" w:lastRowLastColumn="0"/>
              <w:rPr>
                <w:sz w:val="20"/>
              </w:rPr>
            </w:pPr>
            <w:r w:rsidRPr="00176062">
              <w:rPr>
                <w:color w:val="404040"/>
                <w:sz w:val="20"/>
              </w:rPr>
              <w:t>-14.8</w:t>
            </w:r>
          </w:p>
        </w:tc>
      </w:tr>
      <w:tr w:rsidR="00D578CE" w:rsidRPr="00176062" w14:paraId="780A70B6" w14:textId="7777777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811" w:type="dxa"/>
            <w:noWrap/>
            <w:vAlign w:val="center"/>
            <w:hideMark/>
          </w:tcPr>
          <w:p w14:paraId="2ACA9367" w14:textId="77777777" w:rsidR="00D578CE" w:rsidRPr="00176062" w:rsidRDefault="00D578CE">
            <w:pPr>
              <w:spacing w:after="0" w:line="276" w:lineRule="auto"/>
              <w:ind w:left="426" w:hanging="105"/>
              <w:rPr>
                <w:b w:val="0"/>
                <w:bCs w:val="0"/>
                <w:sz w:val="20"/>
              </w:rPr>
            </w:pPr>
            <w:r w:rsidRPr="00176062">
              <w:rPr>
                <w:b w:val="0"/>
                <w:bCs w:val="0"/>
                <w:color w:val="000000"/>
                <w:sz w:val="20"/>
              </w:rPr>
              <w:t>Норматив зардал</w:t>
            </w:r>
          </w:p>
        </w:tc>
        <w:tc>
          <w:tcPr>
            <w:tcW w:w="1872" w:type="dxa"/>
            <w:noWrap/>
            <w:vAlign w:val="center"/>
            <w:hideMark/>
          </w:tcPr>
          <w:p w14:paraId="3885974F" w14:textId="77777777" w:rsidR="00D578CE" w:rsidRPr="00176062" w:rsidRDefault="00D578CE">
            <w:pPr>
              <w:spacing w:after="0" w:line="276" w:lineRule="auto"/>
              <w:ind w:left="426" w:right="342" w:hanging="207"/>
              <w:jc w:val="right"/>
              <w:cnfStyle w:val="000000100000" w:firstRow="0" w:lastRow="0" w:firstColumn="0" w:lastColumn="0" w:oddVBand="0" w:evenVBand="0" w:oddHBand="1" w:evenHBand="0" w:firstRowFirstColumn="0" w:firstRowLastColumn="0" w:lastRowFirstColumn="0" w:lastRowLastColumn="0"/>
              <w:rPr>
                <w:sz w:val="20"/>
              </w:rPr>
            </w:pPr>
            <w:r w:rsidRPr="00176062">
              <w:rPr>
                <w:color w:val="404040"/>
                <w:sz w:val="20"/>
              </w:rPr>
              <w:t>-31.2</w:t>
            </w:r>
          </w:p>
        </w:tc>
      </w:tr>
      <w:tr w:rsidR="00D578CE" w:rsidRPr="00176062" w14:paraId="496B9CB4" w14:textId="77777777">
        <w:trPr>
          <w:trHeight w:val="287"/>
        </w:trPr>
        <w:tc>
          <w:tcPr>
            <w:cnfStyle w:val="001000000000" w:firstRow="0" w:lastRow="0" w:firstColumn="1" w:lastColumn="0" w:oddVBand="0" w:evenVBand="0" w:oddHBand="0" w:evenHBand="0" w:firstRowFirstColumn="0" w:firstRowLastColumn="0" w:lastRowFirstColumn="0" w:lastRowLastColumn="0"/>
            <w:tcW w:w="5811" w:type="dxa"/>
            <w:noWrap/>
            <w:vAlign w:val="center"/>
            <w:hideMark/>
          </w:tcPr>
          <w:p w14:paraId="4392ED1A" w14:textId="77777777" w:rsidR="00D578CE" w:rsidRPr="00176062" w:rsidRDefault="00D578CE">
            <w:pPr>
              <w:spacing w:after="0" w:line="276" w:lineRule="auto"/>
              <w:ind w:left="426" w:hanging="105"/>
              <w:rPr>
                <w:b w:val="0"/>
                <w:bCs w:val="0"/>
                <w:sz w:val="20"/>
              </w:rPr>
            </w:pPr>
            <w:r w:rsidRPr="00176062">
              <w:rPr>
                <w:b w:val="0"/>
                <w:bCs w:val="0"/>
                <w:color w:val="000000"/>
                <w:sz w:val="20"/>
              </w:rPr>
              <w:t>Эд хогшил, урсгал засварын зардал</w:t>
            </w:r>
          </w:p>
        </w:tc>
        <w:tc>
          <w:tcPr>
            <w:tcW w:w="1872" w:type="dxa"/>
            <w:noWrap/>
            <w:vAlign w:val="center"/>
            <w:hideMark/>
          </w:tcPr>
          <w:p w14:paraId="769EE95D" w14:textId="77777777" w:rsidR="00D578CE" w:rsidRPr="00176062" w:rsidRDefault="00D578CE">
            <w:pPr>
              <w:spacing w:after="0" w:line="276" w:lineRule="auto"/>
              <w:ind w:left="426" w:right="342" w:hanging="207"/>
              <w:jc w:val="right"/>
              <w:cnfStyle w:val="000000000000" w:firstRow="0" w:lastRow="0" w:firstColumn="0" w:lastColumn="0" w:oddVBand="0" w:evenVBand="0" w:oddHBand="0" w:evenHBand="0" w:firstRowFirstColumn="0" w:firstRowLastColumn="0" w:lastRowFirstColumn="0" w:lastRowLastColumn="0"/>
              <w:rPr>
                <w:sz w:val="20"/>
              </w:rPr>
            </w:pPr>
            <w:r w:rsidRPr="00176062">
              <w:rPr>
                <w:color w:val="404040"/>
                <w:sz w:val="20"/>
              </w:rPr>
              <w:t>-24.2</w:t>
            </w:r>
          </w:p>
        </w:tc>
      </w:tr>
      <w:tr w:rsidR="00D578CE" w:rsidRPr="00176062" w14:paraId="2A74E536" w14:textId="7777777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811" w:type="dxa"/>
            <w:noWrap/>
            <w:vAlign w:val="center"/>
            <w:hideMark/>
          </w:tcPr>
          <w:p w14:paraId="40679269" w14:textId="77777777" w:rsidR="00D578CE" w:rsidRPr="00176062" w:rsidRDefault="00D578CE">
            <w:pPr>
              <w:spacing w:after="0" w:line="276" w:lineRule="auto"/>
              <w:ind w:left="426" w:hanging="105"/>
              <w:rPr>
                <w:b w:val="0"/>
                <w:bCs w:val="0"/>
                <w:sz w:val="20"/>
              </w:rPr>
            </w:pPr>
            <w:r w:rsidRPr="00176062">
              <w:rPr>
                <w:b w:val="0"/>
                <w:bCs w:val="0"/>
                <w:color w:val="000000"/>
                <w:sz w:val="20"/>
              </w:rPr>
              <w:t>Томилолт, зочны зардал</w:t>
            </w:r>
          </w:p>
        </w:tc>
        <w:tc>
          <w:tcPr>
            <w:tcW w:w="1872" w:type="dxa"/>
            <w:noWrap/>
            <w:vAlign w:val="center"/>
            <w:hideMark/>
          </w:tcPr>
          <w:p w14:paraId="6068AAFF" w14:textId="77777777" w:rsidR="00D578CE" w:rsidRPr="00176062" w:rsidRDefault="00D578CE">
            <w:pPr>
              <w:spacing w:after="0" w:line="276" w:lineRule="auto"/>
              <w:ind w:left="426" w:right="342" w:hanging="207"/>
              <w:jc w:val="right"/>
              <w:cnfStyle w:val="000000100000" w:firstRow="0" w:lastRow="0" w:firstColumn="0" w:lastColumn="0" w:oddVBand="0" w:evenVBand="0" w:oddHBand="1" w:evenHBand="0" w:firstRowFirstColumn="0" w:firstRowLastColumn="0" w:lastRowFirstColumn="0" w:lastRowLastColumn="0"/>
              <w:rPr>
                <w:sz w:val="20"/>
              </w:rPr>
            </w:pPr>
            <w:r w:rsidRPr="00176062">
              <w:rPr>
                <w:color w:val="404040"/>
                <w:sz w:val="20"/>
              </w:rPr>
              <w:t>-7.2</w:t>
            </w:r>
          </w:p>
        </w:tc>
      </w:tr>
      <w:tr w:rsidR="00D578CE" w:rsidRPr="00176062" w14:paraId="59F8FAAC" w14:textId="77777777">
        <w:trPr>
          <w:trHeight w:val="267"/>
        </w:trPr>
        <w:tc>
          <w:tcPr>
            <w:cnfStyle w:val="001000000000" w:firstRow="0" w:lastRow="0" w:firstColumn="1" w:lastColumn="0" w:oddVBand="0" w:evenVBand="0" w:oddHBand="0" w:evenHBand="0" w:firstRowFirstColumn="0" w:firstRowLastColumn="0" w:lastRowFirstColumn="0" w:lastRowLastColumn="0"/>
            <w:tcW w:w="5811" w:type="dxa"/>
            <w:noWrap/>
            <w:vAlign w:val="center"/>
            <w:hideMark/>
          </w:tcPr>
          <w:p w14:paraId="618A03A9" w14:textId="77777777" w:rsidR="00D578CE" w:rsidRPr="00176062" w:rsidRDefault="00D578CE">
            <w:pPr>
              <w:spacing w:after="0" w:line="276" w:lineRule="auto"/>
              <w:ind w:left="426" w:hanging="105"/>
              <w:rPr>
                <w:b w:val="0"/>
                <w:bCs w:val="0"/>
                <w:sz w:val="20"/>
              </w:rPr>
            </w:pPr>
            <w:r w:rsidRPr="00176062">
              <w:rPr>
                <w:b w:val="0"/>
                <w:bCs w:val="0"/>
                <w:color w:val="000000"/>
                <w:sz w:val="20"/>
              </w:rPr>
              <w:t>Бусдаар гүйцэтгүүлсэн ажил, үйлчилгээний төлбөр, хураамж</w:t>
            </w:r>
          </w:p>
        </w:tc>
        <w:tc>
          <w:tcPr>
            <w:tcW w:w="1872" w:type="dxa"/>
            <w:noWrap/>
            <w:vAlign w:val="center"/>
            <w:hideMark/>
          </w:tcPr>
          <w:p w14:paraId="06BB4955" w14:textId="77777777" w:rsidR="00D578CE" w:rsidRPr="00176062" w:rsidRDefault="00D578CE">
            <w:pPr>
              <w:spacing w:after="0" w:line="276" w:lineRule="auto"/>
              <w:ind w:left="426" w:right="342" w:hanging="207"/>
              <w:jc w:val="right"/>
              <w:cnfStyle w:val="000000000000" w:firstRow="0" w:lastRow="0" w:firstColumn="0" w:lastColumn="0" w:oddVBand="0" w:evenVBand="0" w:oddHBand="0" w:evenHBand="0" w:firstRowFirstColumn="0" w:firstRowLastColumn="0" w:lastRowFirstColumn="0" w:lastRowLastColumn="0"/>
              <w:rPr>
                <w:sz w:val="20"/>
              </w:rPr>
            </w:pPr>
            <w:r w:rsidRPr="00176062">
              <w:rPr>
                <w:color w:val="404040"/>
                <w:sz w:val="20"/>
              </w:rPr>
              <w:t>-73.0</w:t>
            </w:r>
          </w:p>
        </w:tc>
      </w:tr>
      <w:tr w:rsidR="00D578CE" w:rsidRPr="00176062" w14:paraId="7FE45CC5"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11" w:type="dxa"/>
            <w:noWrap/>
            <w:vAlign w:val="center"/>
            <w:hideMark/>
          </w:tcPr>
          <w:p w14:paraId="3FB58C8C" w14:textId="77777777" w:rsidR="00D578CE" w:rsidRPr="00176062" w:rsidRDefault="00D578CE">
            <w:pPr>
              <w:spacing w:after="0" w:line="276" w:lineRule="auto"/>
              <w:ind w:left="426" w:hanging="105"/>
              <w:rPr>
                <w:b w:val="0"/>
                <w:bCs w:val="0"/>
                <w:sz w:val="20"/>
              </w:rPr>
            </w:pPr>
            <w:r w:rsidRPr="00176062">
              <w:rPr>
                <w:b w:val="0"/>
                <w:bCs w:val="0"/>
                <w:color w:val="000000"/>
                <w:sz w:val="20"/>
              </w:rPr>
              <w:t>Бараа үйлчилгээний бусад зардал</w:t>
            </w:r>
          </w:p>
        </w:tc>
        <w:tc>
          <w:tcPr>
            <w:tcW w:w="1872" w:type="dxa"/>
            <w:noWrap/>
            <w:vAlign w:val="center"/>
            <w:hideMark/>
          </w:tcPr>
          <w:p w14:paraId="32DDBE90" w14:textId="77777777" w:rsidR="00D578CE" w:rsidRPr="00176062" w:rsidRDefault="00D578CE">
            <w:pPr>
              <w:spacing w:after="0" w:line="276" w:lineRule="auto"/>
              <w:ind w:left="426" w:right="342" w:hanging="207"/>
              <w:jc w:val="right"/>
              <w:cnfStyle w:val="000000100000" w:firstRow="0" w:lastRow="0" w:firstColumn="0" w:lastColumn="0" w:oddVBand="0" w:evenVBand="0" w:oddHBand="1" w:evenHBand="0" w:firstRowFirstColumn="0" w:firstRowLastColumn="0" w:lastRowFirstColumn="0" w:lastRowLastColumn="0"/>
              <w:rPr>
                <w:sz w:val="20"/>
              </w:rPr>
            </w:pPr>
            <w:r w:rsidRPr="00176062">
              <w:rPr>
                <w:color w:val="404040"/>
                <w:sz w:val="20"/>
              </w:rPr>
              <w:t>-29.5</w:t>
            </w:r>
          </w:p>
        </w:tc>
      </w:tr>
      <w:tr w:rsidR="00D578CE" w:rsidRPr="00176062" w14:paraId="5B8AF8EA" w14:textId="77777777">
        <w:trPr>
          <w:trHeight w:val="291"/>
        </w:trPr>
        <w:tc>
          <w:tcPr>
            <w:cnfStyle w:val="001000000000" w:firstRow="0" w:lastRow="0" w:firstColumn="1" w:lastColumn="0" w:oddVBand="0" w:evenVBand="0" w:oddHBand="0" w:evenHBand="0" w:firstRowFirstColumn="0" w:firstRowLastColumn="0" w:lastRowFirstColumn="0" w:lastRowLastColumn="0"/>
            <w:tcW w:w="5811" w:type="dxa"/>
            <w:tcBorders>
              <w:bottom w:val="double" w:sz="4" w:space="0" w:color="auto"/>
            </w:tcBorders>
            <w:noWrap/>
            <w:vAlign w:val="center"/>
            <w:hideMark/>
          </w:tcPr>
          <w:p w14:paraId="76C7F630" w14:textId="77777777" w:rsidR="00D578CE" w:rsidRPr="00176062" w:rsidRDefault="00D578CE">
            <w:pPr>
              <w:spacing w:after="0" w:line="276" w:lineRule="auto"/>
              <w:ind w:left="426" w:hanging="105"/>
              <w:rPr>
                <w:b w:val="0"/>
                <w:bCs w:val="0"/>
                <w:sz w:val="20"/>
              </w:rPr>
            </w:pPr>
            <w:r w:rsidRPr="00176062">
              <w:rPr>
                <w:b w:val="0"/>
                <w:bCs w:val="0"/>
                <w:color w:val="000000"/>
                <w:sz w:val="20"/>
              </w:rPr>
              <w:t>ТАТААС</w:t>
            </w:r>
          </w:p>
        </w:tc>
        <w:tc>
          <w:tcPr>
            <w:tcW w:w="1872" w:type="dxa"/>
            <w:tcBorders>
              <w:bottom w:val="double" w:sz="4" w:space="0" w:color="auto"/>
            </w:tcBorders>
            <w:noWrap/>
            <w:vAlign w:val="center"/>
            <w:hideMark/>
          </w:tcPr>
          <w:p w14:paraId="703C7CC1" w14:textId="77777777" w:rsidR="00D578CE" w:rsidRPr="00176062" w:rsidRDefault="00D578CE">
            <w:pPr>
              <w:spacing w:after="0" w:line="276" w:lineRule="auto"/>
              <w:ind w:left="426" w:right="342" w:hanging="207"/>
              <w:jc w:val="right"/>
              <w:cnfStyle w:val="000000000000" w:firstRow="0" w:lastRow="0" w:firstColumn="0" w:lastColumn="0" w:oddVBand="0" w:evenVBand="0" w:oddHBand="0" w:evenHBand="0" w:firstRowFirstColumn="0" w:firstRowLastColumn="0" w:lastRowFirstColumn="0" w:lastRowLastColumn="0"/>
              <w:rPr>
                <w:sz w:val="20"/>
              </w:rPr>
            </w:pPr>
            <w:r w:rsidRPr="00176062">
              <w:rPr>
                <w:color w:val="404040"/>
                <w:sz w:val="20"/>
              </w:rPr>
              <w:t>-24.5</w:t>
            </w:r>
          </w:p>
        </w:tc>
      </w:tr>
    </w:tbl>
    <w:bookmarkStart w:id="328" w:name="_Toc115322970"/>
    <w:p w14:paraId="7D7C0C22" w14:textId="77777777" w:rsidR="00D578CE" w:rsidRPr="00FB2CFB" w:rsidRDefault="00D578CE" w:rsidP="00715A83">
      <w:pPr>
        <w:pStyle w:val="ListParagraph"/>
        <w:keepNext/>
        <w:keepLines/>
        <w:numPr>
          <w:ilvl w:val="1"/>
          <w:numId w:val="27"/>
        </w:numPr>
        <w:tabs>
          <w:tab w:val="left" w:pos="709"/>
          <w:tab w:val="left" w:pos="851"/>
        </w:tabs>
        <w:spacing w:before="280" w:after="240" w:line="276" w:lineRule="auto"/>
        <w:ind w:left="993" w:hanging="567"/>
        <w:outlineLvl w:val="1"/>
        <w:rPr>
          <w:rFonts w:eastAsiaTheme="majorEastAsia" w:cstheme="majorBidi"/>
          <w:b/>
          <w:sz w:val="28"/>
          <w:szCs w:val="26"/>
        </w:rPr>
      </w:pPr>
      <w:r w:rsidRPr="00FB2CFB">
        <w:rPr>
          <w:rFonts w:eastAsiaTheme="majorEastAsia" w:cstheme="majorBidi"/>
          <w:b/>
          <w:noProof/>
          <w:sz w:val="28"/>
          <w:szCs w:val="26"/>
          <w:lang w:val="en-US" w:eastAsia="en-US"/>
        </w:rPr>
        <mc:AlternateContent>
          <mc:Choice Requires="wps">
            <w:drawing>
              <wp:anchor distT="0" distB="0" distL="114300" distR="114300" simplePos="0" relativeHeight="251658580" behindDoc="0" locked="0" layoutInCell="1" allowOverlap="1" wp14:anchorId="04490E5B" wp14:editId="0DDF316D">
                <wp:simplePos x="0" y="0"/>
                <wp:positionH relativeFrom="column">
                  <wp:posOffset>-49530</wp:posOffset>
                </wp:positionH>
                <wp:positionV relativeFrom="paragraph">
                  <wp:posOffset>239233</wp:posOffset>
                </wp:positionV>
                <wp:extent cx="123930" cy="119062"/>
                <wp:effectExtent l="0" t="0" r="28575" b="14605"/>
                <wp:wrapNone/>
                <wp:docPr id="2019233447" name="Flowchart: Connector 10"/>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7D4689" id="Flowchart: Connector 10" o:spid="_x0000_s1026" type="#_x0000_t120" style="position:absolute;margin-left:-3.9pt;margin-top:18.85pt;width:9.75pt;height:9.35pt;z-index:2516585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" fillcolor="#fdb911" strokecolor="#173276" strokeweight="1pt">
                <v:stroke joinstyle="miter"/>
              </v:shape>
            </w:pict>
          </mc:Fallback>
        </mc:AlternateContent>
      </w:r>
      <w:r w:rsidRPr="00FB2CFB">
        <w:rPr>
          <w:rFonts w:eastAsiaTheme="majorEastAsia" w:cstheme="majorBidi"/>
          <w:b/>
          <w:sz w:val="28"/>
          <w:szCs w:val="26"/>
        </w:rPr>
        <w:t>Төсвийн шинэчлэлийн бодлого</w:t>
      </w:r>
      <w:bookmarkEnd w:id="328"/>
    </w:p>
    <w:p w14:paraId="1AEA8078" w14:textId="77777777" w:rsidR="00D578CE" w:rsidRPr="00176062" w:rsidRDefault="00D578CE" w:rsidP="00D578CE">
      <w:pPr>
        <w:tabs>
          <w:tab w:val="left" w:pos="851"/>
          <w:tab w:val="left" w:pos="1620"/>
        </w:tabs>
        <w:spacing w:before="240" w:line="276" w:lineRule="auto"/>
        <w:ind w:left="426" w:firstLine="0"/>
        <w:rPr>
          <w:szCs w:val="24"/>
        </w:rPr>
      </w:pPr>
      <w:r w:rsidRPr="00176062">
        <w:rPr>
          <w:noProof/>
          <w:color w:val="002060"/>
          <w:lang w:val="en-US" w:eastAsia="en-US"/>
        </w:rPr>
        <mc:AlternateContent>
          <mc:Choice Requires="wps">
            <w:drawing>
              <wp:anchor distT="0" distB="0" distL="114300" distR="114300" simplePos="0" relativeHeight="251658584" behindDoc="0" locked="0" layoutInCell="1" allowOverlap="1" wp14:anchorId="1B8D30EB" wp14:editId="129A639E">
                <wp:simplePos x="0" y="0"/>
                <wp:positionH relativeFrom="column">
                  <wp:posOffset>-44450</wp:posOffset>
                </wp:positionH>
                <wp:positionV relativeFrom="paragraph">
                  <wp:posOffset>50165</wp:posOffset>
                </wp:positionV>
                <wp:extent cx="90170" cy="90170"/>
                <wp:effectExtent l="0" t="0" r="24130" b="24130"/>
                <wp:wrapNone/>
                <wp:docPr id="2019233448" name="Flowchart: Connector 2019233448"/>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8506E2" id="Flowchart: Connector 2019233448" o:spid="_x0000_s1026" type="#_x0000_t120" style="position:absolute;margin-left:-3.5pt;margin-top:3.95pt;width:7.1pt;height:7.1pt;z-index:251658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" fillcolor="#173276" strokecolor="#173276" strokeweight="1pt">
                <v:stroke joinstyle="miter"/>
              </v:shape>
            </w:pict>
          </mc:Fallback>
        </mc:AlternateContent>
      </w:r>
      <w:r w:rsidRPr="00176062">
        <w:rPr>
          <w:b/>
          <w:color w:val="002060"/>
          <w:szCs w:val="24"/>
        </w:rPr>
        <w:t>Нэг. Хүүхдийн мөнгөн тэтгэмжийг 100.0 мянган төгрөгөөр тооцож үргэлжлүүлэн олгоно.</w:t>
      </w:r>
      <w:r w:rsidRPr="00176062">
        <w:rPr>
          <w:color w:val="002060"/>
          <w:szCs w:val="24"/>
        </w:rPr>
        <w:t xml:space="preserve"> </w:t>
      </w:r>
      <w:r w:rsidRPr="00176062">
        <w:rPr>
          <w:szCs w:val="24"/>
        </w:rPr>
        <w:t xml:space="preserve">Олон улсын нөхцөл байдлаас шалтгаалж  инфляц  өндөр байгаа энэ цаг үед орлогын эрсдэлд ойрхон байгаа болон бага хэрэглээтэй өрхүүдийн орлогын баталгааг сайжруулахад төрийн  хэмнэлтээс бий болсон эх үүсвэрийг зарцуулах боломж бүрдэж байна.  </w:t>
      </w:r>
    </w:p>
    <w:p w14:paraId="314F48D9" w14:textId="77777777" w:rsidR="00D578CE" w:rsidRPr="00176062" w:rsidRDefault="00D578CE" w:rsidP="00D578CE">
      <w:pPr>
        <w:tabs>
          <w:tab w:val="left" w:pos="851"/>
          <w:tab w:val="left" w:pos="1620"/>
        </w:tabs>
        <w:spacing w:before="240" w:line="276" w:lineRule="auto"/>
        <w:ind w:left="426" w:firstLine="294"/>
        <w:rPr>
          <w:szCs w:val="24"/>
        </w:rPr>
      </w:pPr>
      <w:r w:rsidRPr="00176062">
        <w:rPr>
          <w:noProof/>
          <w:lang w:val="en-US" w:eastAsia="en-US"/>
        </w:rPr>
        <mc:AlternateContent>
          <mc:Choice Requires="wps">
            <w:drawing>
              <wp:anchor distT="0" distB="0" distL="114300" distR="114300" simplePos="0" relativeHeight="251658589" behindDoc="0" locked="0" layoutInCell="1" allowOverlap="1" wp14:anchorId="47EC7060" wp14:editId="549FF3C2">
                <wp:simplePos x="0" y="0"/>
                <wp:positionH relativeFrom="margin">
                  <wp:posOffset>-1202055</wp:posOffset>
                </wp:positionH>
                <wp:positionV relativeFrom="paragraph">
                  <wp:posOffset>424815</wp:posOffset>
                </wp:positionV>
                <wp:extent cx="1200150" cy="1257300"/>
                <wp:effectExtent l="0" t="0" r="0" b="0"/>
                <wp:wrapNone/>
                <wp:docPr id="2019233449" name="Rectangle 2019233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1257300"/>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4038FE" w14:textId="77777777" w:rsidR="00334920" w:rsidRPr="00885D7D" w:rsidRDefault="00334920" w:rsidP="00D578CE">
                            <w:pPr>
                              <w:ind w:firstLine="0"/>
                              <w:jc w:val="right"/>
                              <w:rPr>
                                <w:i/>
                                <w:iCs/>
                                <w:color w:val="173276"/>
                                <w:sz w:val="20"/>
                                <w:lang w:val="en-US"/>
                              </w:rPr>
                            </w:pPr>
                            <w:r>
                              <w:rPr>
                                <w:i/>
                                <w:iCs/>
                                <w:color w:val="002060"/>
                                <w:sz w:val="20"/>
                              </w:rPr>
                              <w:t xml:space="preserve">Хүүхдийн мөнгийг нэмэгдүүлсэн хэмжээгээр нь үргэлжлүүлэн </w:t>
                            </w:r>
                            <w:r w:rsidRPr="00971927">
                              <w:rPr>
                                <w:i/>
                                <w:iCs/>
                                <w:color w:val="002060"/>
                                <w:sz w:val="20"/>
                              </w:rPr>
                              <w:t xml:space="preserve"> олгоно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C7060" id="Rectangle 2019233449" o:spid="_x0000_s1095" style="position:absolute;left:0;text-align:left;margin-left:-94.65pt;margin-top:33.45pt;width:94.5pt;height:99pt;z-index:2516585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" filled="f" stroked="f" strokeweight="1pt">
                <v:stroke dashstyle="dash"/>
                <v:path arrowok="t"/>
                <v:textbox>
                  <w:txbxContent>
                    <w:p w14:paraId="5B4038FE" w14:textId="77777777" w:rsidR="00334920" w:rsidRPr="00885D7D" w:rsidRDefault="00334920" w:rsidP="00D578CE">
                      <w:pPr>
                        <w:ind w:firstLine="0"/>
                        <w:jc w:val="right"/>
                        <w:rPr>
                          <w:i/>
                          <w:iCs/>
                          <w:color w:val="173276"/>
                          <w:sz w:val="20"/>
                          <w:lang w:val="en-US"/>
                        </w:rPr>
                      </w:pPr>
                      <w:r>
                        <w:rPr>
                          <w:i/>
                          <w:iCs/>
                          <w:color w:val="002060"/>
                          <w:sz w:val="20"/>
                        </w:rPr>
                        <w:t xml:space="preserve">Хүүхдийн мөнгийг нэмэгдүүлсэн хэмжээгээр нь үргэлжлүүлэн </w:t>
                      </w:r>
                      <w:r w:rsidRPr="00971927">
                        <w:rPr>
                          <w:i/>
                          <w:iCs/>
                          <w:color w:val="002060"/>
                          <w:sz w:val="20"/>
                        </w:rPr>
                        <w:t xml:space="preserve"> олгоно</w:t>
                      </w:r>
                    </w:p>
                  </w:txbxContent>
                </v:textbox>
                <w10:wrap anchorx="margin"/>
              </v:rect>
            </w:pict>
          </mc:Fallback>
        </mc:AlternateContent>
      </w:r>
      <w:r w:rsidRPr="00176062">
        <w:rPr>
          <w:szCs w:val="24"/>
        </w:rPr>
        <w:t xml:space="preserve">Монгол Улсын 0-18 хүртэлх насны иргэнд олгох хүүхдийн мөнгийг хүрсэн түвшнээс нь бууруулахгүйгээр үргэлжлүүлэх, ингэхдээ төсвийн боломждоо тааруулан өндөр хэрэглээ бүхий боломжийн амьжиргаатай өрхүүдэд энэ хөтөлбөрт хамрагдахгүй  байхыг уриалж, төсвийг хэмнэлттэй, үр дүнтэй хуваарилах нь зүйтэй гэж үзэж байна.  Үндэсний статистикийн хорооноос гаргасан өрхийн нийгэм, эдийн засгийн судалгаанаас үзэхэд өндөр хэрэглээтэй өрхүүд нийт өрхийн </w:t>
      </w:r>
      <w:r>
        <w:rPr>
          <w:szCs w:val="24"/>
        </w:rPr>
        <w:t>9</w:t>
      </w:r>
      <w:r w:rsidRPr="00176062">
        <w:rPr>
          <w:szCs w:val="24"/>
        </w:rPr>
        <w:t xml:space="preserve"> хувийг эзэлж байх бөгөөд эдгээр өрхүүд хүүхдийн мөнгөнөөс татгалзсанаар </w:t>
      </w:r>
      <w:r w:rsidRPr="00176062">
        <w:rPr>
          <w:rFonts w:eastAsia="Calibri"/>
          <w:lang w:eastAsia="en-US"/>
        </w:rPr>
        <w:t>коронавируст халдварт цар тахлын</w:t>
      </w:r>
      <w:r w:rsidRPr="00176062">
        <w:rPr>
          <w:szCs w:val="24"/>
        </w:rPr>
        <w:t xml:space="preserve"> үед орлого нь буурсан  олон өрхүүд  энэ хөтөлбөрт хамрагдах боломж нь нэмэгдэх юм.  </w:t>
      </w:r>
    </w:p>
    <w:p w14:paraId="49AA6AB9" w14:textId="77777777" w:rsidR="00D578CE" w:rsidRDefault="00D578CE" w:rsidP="00D578CE">
      <w:pPr>
        <w:tabs>
          <w:tab w:val="left" w:pos="851"/>
          <w:tab w:val="left" w:pos="1620"/>
        </w:tabs>
        <w:spacing w:before="240" w:line="276" w:lineRule="auto"/>
        <w:ind w:left="426" w:firstLine="0"/>
      </w:pPr>
      <w:r>
        <w:rPr>
          <w:szCs w:val="24"/>
        </w:rPr>
        <w:tab/>
      </w:r>
      <w:r>
        <w:t xml:space="preserve">Тиймээс өрхүүдийн амьжиргааны түвшинг харгалзан Монгол Улсын 0-18 хүртэлх насны нийт хүүхдийн 91 хувьд хамаарах хүүхэд бүрт 100.0 мянган төгрөгийн хүүхдийн мөнгөн тэтгэмжийг сар бүр улсын төсвөөс олгохоор тооцлоо.  Ингэхдээ хүүхдийн мөнгөн тэтгэмжийг бэлэн бус төлбөр тооцооны хэрэгслээр дамжуулан зарцуулах, согтууруулах ундаа, тамхины хэрэглээнд зарцуулах боломжгүй байхаар тооцож зохицуулалт хийх, өрхийн амьжиргааны түвшин тооцох судалгааг өрхийн мэдээллийн нэгдсэн сан </w:t>
      </w:r>
      <w:r>
        <w:lastRenderedPageBreak/>
        <w:t xml:space="preserve">болон төрийн мэдээллийн бусад санг ашиглан хүний оролцоогүй, цахимаар хийж, иргэдэд мэдээлэх, амьжиргааны түвшин  өндөр өрхүүдийг хүүхдийн мөнгөнөөс татгалзахыг уриалахад чиглэсэн нөлөөллийн аяныг зохион байгуулах, хүүхдийн мөнгөнөөс татгалзах боломжтой өрхийг тодорхойлох аргачлалыг энгийн хялбар, ойлгомжтой байхаар шинэчлэн мөрдүүлэх зэрэг арга хэмжээг холбогдох төрийн байгууллагууд хариуцан зохион байгуулна. </w:t>
      </w:r>
    </w:p>
    <w:p w14:paraId="29CD1665" w14:textId="77777777" w:rsidR="00D578CE" w:rsidRPr="00176062" w:rsidRDefault="00D578CE" w:rsidP="00D578CE">
      <w:pPr>
        <w:tabs>
          <w:tab w:val="left" w:pos="851"/>
          <w:tab w:val="left" w:pos="1620"/>
        </w:tabs>
        <w:spacing w:before="240" w:line="276" w:lineRule="auto"/>
        <w:ind w:left="426" w:firstLine="0"/>
      </w:pPr>
      <w:r>
        <w:rPr>
          <w:szCs w:val="24"/>
        </w:rPr>
        <w:tab/>
      </w:r>
      <w:r>
        <w:t xml:space="preserve">Хүүхдийн мөнгөн тэтгэмжтэй холбогдуулан Нийгмийн халамжийн тухай хуульд нэмэлт оруулах тухай хуулийн төсөл болон Хүүхдийн мөнгөн тэтгэмжийн талаар авах арга хэмжээний тухай Улсын Их Хурлын тогтоолын төслийг боловсруулав. </w:t>
      </w:r>
    </w:p>
    <w:p w14:paraId="3BE0FCB4" w14:textId="77777777" w:rsidR="00D578CE" w:rsidRPr="00176062" w:rsidRDefault="00D578CE" w:rsidP="00D578CE">
      <w:pPr>
        <w:spacing w:line="276" w:lineRule="auto"/>
        <w:ind w:left="426" w:firstLine="0"/>
        <w:rPr>
          <w:rFonts w:eastAsia="Segoe UI"/>
        </w:rPr>
      </w:pPr>
      <w:r w:rsidRPr="00C40ED3">
        <w:rPr>
          <w:noProof/>
          <w:lang w:val="en-US" w:eastAsia="en-US"/>
        </w:rPr>
        <mc:AlternateContent>
          <mc:Choice Requires="wps">
            <w:drawing>
              <wp:anchor distT="0" distB="0" distL="114300" distR="114300" simplePos="0" relativeHeight="251658595" behindDoc="0" locked="0" layoutInCell="1" allowOverlap="1" wp14:anchorId="17572E00" wp14:editId="068C6549">
                <wp:simplePos x="0" y="0"/>
                <wp:positionH relativeFrom="margin">
                  <wp:posOffset>-1200150</wp:posOffset>
                </wp:positionH>
                <wp:positionV relativeFrom="paragraph">
                  <wp:posOffset>1666240</wp:posOffset>
                </wp:positionV>
                <wp:extent cx="1200150" cy="1885950"/>
                <wp:effectExtent l="0" t="0" r="0" b="0"/>
                <wp:wrapNone/>
                <wp:docPr id="2002581066" name="Rectangle 2002581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1885950"/>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9D742B6" w14:textId="77777777" w:rsidR="00334920" w:rsidRPr="00CD4487" w:rsidRDefault="00334920" w:rsidP="00D578CE">
                            <w:pPr>
                              <w:ind w:firstLine="0"/>
                              <w:jc w:val="right"/>
                              <w:rPr>
                                <w:i/>
                                <w:iCs/>
                                <w:color w:val="173276"/>
                                <w:sz w:val="20"/>
                              </w:rPr>
                            </w:pPr>
                            <w:r w:rsidRPr="00541D23">
                              <w:rPr>
                                <w:i/>
                                <w:iCs/>
                                <w:color w:val="002060"/>
                                <w:sz w:val="20"/>
                              </w:rPr>
                              <w:t>Төрийн албаны цалин хөлсний тогтолцоог шинэчлэх</w:t>
                            </w:r>
                            <w:r>
                              <w:rPr>
                                <w:i/>
                                <w:iCs/>
                                <w:color w:val="002060"/>
                                <w:sz w:val="20"/>
                              </w:rPr>
                              <w:t xml:space="preserve"> болоод</w:t>
                            </w:r>
                            <w:r w:rsidRPr="00541D23">
                              <w:rPr>
                                <w:i/>
                                <w:iCs/>
                                <w:color w:val="002060"/>
                                <w:sz w:val="20"/>
                              </w:rPr>
                              <w:t xml:space="preserve"> цалин хөлсний бүтцийг хялбар энгийн болго</w:t>
                            </w:r>
                            <w:r>
                              <w:rPr>
                                <w:i/>
                                <w:iCs/>
                                <w:color w:val="002060"/>
                                <w:sz w:val="20"/>
                              </w:rPr>
                              <w:t>ж</w:t>
                            </w:r>
                            <w:r w:rsidRPr="00541D23">
                              <w:rPr>
                                <w:i/>
                                <w:iCs/>
                                <w:color w:val="002060"/>
                                <w:sz w:val="20"/>
                              </w:rPr>
                              <w:t xml:space="preserve"> ажлын бүтээмж, үр дүн, гүйцэтгэлийг нь харгалздаг бол</w:t>
                            </w:r>
                            <w:r>
                              <w:rPr>
                                <w:i/>
                                <w:iCs/>
                                <w:color w:val="002060"/>
                                <w:sz w:val="20"/>
                              </w:rPr>
                              <w:t>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72E00" id="Rectangle 2002581066" o:spid="_x0000_s1096" style="position:absolute;left:0;text-align:left;margin-left:-94.5pt;margin-top:131.2pt;width:94.5pt;height:148.5pt;z-index:2516585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" filled="f" stroked="f" strokeweight="1pt">
                <v:stroke dashstyle="dash"/>
                <v:path arrowok="t"/>
                <v:textbox>
                  <w:txbxContent>
                    <w:p w14:paraId="49D742B6" w14:textId="77777777" w:rsidR="00334920" w:rsidRPr="00CD4487" w:rsidRDefault="00334920" w:rsidP="00D578CE">
                      <w:pPr>
                        <w:ind w:firstLine="0"/>
                        <w:jc w:val="right"/>
                        <w:rPr>
                          <w:i/>
                          <w:iCs/>
                          <w:color w:val="173276"/>
                          <w:sz w:val="20"/>
                        </w:rPr>
                      </w:pPr>
                      <w:r w:rsidRPr="00541D23">
                        <w:rPr>
                          <w:i/>
                          <w:iCs/>
                          <w:color w:val="002060"/>
                          <w:sz w:val="20"/>
                        </w:rPr>
                        <w:t>Төрийн албаны цалин хөлсний тогтолцоог шинэчлэх</w:t>
                      </w:r>
                      <w:r>
                        <w:rPr>
                          <w:i/>
                          <w:iCs/>
                          <w:color w:val="002060"/>
                          <w:sz w:val="20"/>
                        </w:rPr>
                        <w:t xml:space="preserve"> болоод</w:t>
                      </w:r>
                      <w:r w:rsidRPr="00541D23">
                        <w:rPr>
                          <w:i/>
                          <w:iCs/>
                          <w:color w:val="002060"/>
                          <w:sz w:val="20"/>
                        </w:rPr>
                        <w:t xml:space="preserve"> цалин хөлсний бүтцийг хялбар энгийн болго</w:t>
                      </w:r>
                      <w:r>
                        <w:rPr>
                          <w:i/>
                          <w:iCs/>
                          <w:color w:val="002060"/>
                          <w:sz w:val="20"/>
                        </w:rPr>
                        <w:t>ж</w:t>
                      </w:r>
                      <w:r w:rsidRPr="00541D23">
                        <w:rPr>
                          <w:i/>
                          <w:iCs/>
                          <w:color w:val="002060"/>
                          <w:sz w:val="20"/>
                        </w:rPr>
                        <w:t xml:space="preserve"> ажлын бүтээмж, үр дүн, гүйцэтгэлийг нь харгалздаг бол</w:t>
                      </w:r>
                      <w:r>
                        <w:rPr>
                          <w:i/>
                          <w:iCs/>
                          <w:color w:val="002060"/>
                          <w:sz w:val="20"/>
                        </w:rPr>
                        <w:t>но.</w:t>
                      </w:r>
                    </w:p>
                  </w:txbxContent>
                </v:textbox>
                <w10:wrap anchorx="margin"/>
              </v:rect>
            </w:pict>
          </mc:Fallback>
        </mc:AlternateContent>
      </w:r>
      <w:r w:rsidRPr="00176062">
        <w:rPr>
          <w:noProof/>
          <w:color w:val="002060"/>
          <w:lang w:val="en-US" w:eastAsia="en-US"/>
        </w:rPr>
        <mc:AlternateContent>
          <mc:Choice Requires="wps">
            <w:drawing>
              <wp:anchor distT="0" distB="0" distL="114300" distR="114300" simplePos="0" relativeHeight="251658585" behindDoc="0" locked="0" layoutInCell="1" allowOverlap="1" wp14:anchorId="5316463C" wp14:editId="189145CA">
                <wp:simplePos x="0" y="0"/>
                <wp:positionH relativeFrom="column">
                  <wp:posOffset>-41275</wp:posOffset>
                </wp:positionH>
                <wp:positionV relativeFrom="paragraph">
                  <wp:posOffset>50695</wp:posOffset>
                </wp:positionV>
                <wp:extent cx="90170" cy="90170"/>
                <wp:effectExtent l="0" t="0" r="24130" b="24130"/>
                <wp:wrapNone/>
                <wp:docPr id="2019233450" name="Flowchart: Connector 2019233450"/>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B67E9E" id="Flowchart: Connector 2019233450" o:spid="_x0000_s1026" type="#_x0000_t120" style="position:absolute;margin-left:-3.25pt;margin-top:4pt;width:7.1pt;height:7.1pt;z-index:2516585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" fillcolor="#173276" strokecolor="#173276" strokeweight="1pt">
                <v:stroke joinstyle="miter"/>
              </v:shape>
            </w:pict>
          </mc:Fallback>
        </mc:AlternateContent>
      </w:r>
      <w:r w:rsidRPr="00176062">
        <w:rPr>
          <w:b/>
          <w:bCs/>
          <w:color w:val="002060"/>
        </w:rPr>
        <w:t>Хоёр. Гүйцэтгэлд суурилсан урамшууллын тогтолцоог нэвтрүүлнэ.</w:t>
      </w:r>
      <w:r w:rsidRPr="00176062">
        <w:rPr>
          <w:color w:val="002060"/>
        </w:rPr>
        <w:t xml:space="preserve"> </w:t>
      </w:r>
      <w:r w:rsidRPr="00176062">
        <w:t xml:space="preserve">Төсвийн шинэчлэлийн бодлогын хүрээнд төрийн албан хаагчийг ажлын бүтээмжээр нь урамшуулдаг </w:t>
      </w:r>
      <w:r>
        <w:t>тогтолцоог бий болгохыг</w:t>
      </w:r>
      <w:r w:rsidRPr="00176062">
        <w:t xml:space="preserve"> зорьж байна.  Төрийн албаны</w:t>
      </w:r>
      <w:r w:rsidRPr="00176062">
        <w:rPr>
          <w:rFonts w:eastAsia="Arial"/>
        </w:rPr>
        <w:t xml:space="preserve"> тухай хуулиар төрийн албан хаагчид албан тушаалын тогтмол үндсэн цалин болон  албан тушаалын ангиллаас нь хамаарсан үндсэн цалингаас нь тооцогддог олон төрлийн тогтмол нэмэгдлүүд </w:t>
      </w:r>
      <w:r>
        <w:rPr>
          <w:rFonts w:eastAsia="Arial"/>
        </w:rPr>
        <w:t>авч</w:t>
      </w:r>
      <w:r w:rsidRPr="00176062">
        <w:rPr>
          <w:rFonts w:eastAsia="Arial"/>
        </w:rPr>
        <w:t xml:space="preserve"> байна. Энэ нэмэгдэл нь ихэвчлэн тухайн төрийн албан хаагчийн албан тушаалын /ажлын байрны тодорхойлолтод заасан тухайн ажлыг гүйцэтгэхэд тавигдах мэдлэг боловсрол, ур чадварууд, хүлээх хариуцлага, ажлын нөхцөл зэрэг шаардлагуудтай давхардаж байна.</w:t>
      </w:r>
    </w:p>
    <w:p w14:paraId="414B6154" w14:textId="77777777" w:rsidR="00D578CE" w:rsidRPr="00176062" w:rsidRDefault="00D578CE" w:rsidP="00D578CE">
      <w:pPr>
        <w:spacing w:line="276" w:lineRule="auto"/>
        <w:ind w:left="426" w:firstLine="294"/>
        <w:rPr>
          <w:rFonts w:eastAsiaTheme="minorEastAsia"/>
        </w:rPr>
      </w:pPr>
      <w:r w:rsidRPr="00176062">
        <w:rPr>
          <w:rFonts w:eastAsia="Arial"/>
        </w:rPr>
        <w:t>Түүнчлэн төрийн албан хаагчийг улирлын 40 хүртэл  хувиар олгодог үр дүнгээр урамшуулал нь байгууллагын хэтийн зорилго, цаашлаад мэргэжилтний гүйцэтгэлийн зорилт, шалгуур үзүүлэлттэй төдийлөн уялдахгүй байна.</w:t>
      </w:r>
    </w:p>
    <w:p w14:paraId="03E1A87D" w14:textId="77777777" w:rsidR="00D578CE" w:rsidRPr="00176062" w:rsidRDefault="00D578CE" w:rsidP="00D578CE">
      <w:pPr>
        <w:spacing w:line="276" w:lineRule="auto"/>
        <w:ind w:left="426" w:firstLine="294"/>
        <w:rPr>
          <w:rFonts w:eastAsiaTheme="minorEastAsia"/>
        </w:rPr>
      </w:pPr>
      <w:r w:rsidRPr="00176062">
        <w:rPr>
          <w:rFonts w:eastAsia="Arial"/>
        </w:rPr>
        <w:t>Одоогийн цалин хөлсний тогтолцоо нь төрийн байгууллага, албан хаагчийг зорилго зорилтоо оновчтой тодорхойлох, төлөвлөсөн ажлаа бүрэн хэрэгжүүлэх хүчин чармайлт гаргах, үр дүнд хүрэх хүсэл эрмэлзлийг төрүүлэх, өөрийгөө хөгжүүлж бүтээлч хандлага, сэтгэлгээтэй ажиллуулах замаар төрийн байгууллагын үйл ажиллагааны үр ашгийг бий болгох</w:t>
      </w:r>
      <w:r>
        <w:rPr>
          <w:rFonts w:eastAsia="Arial"/>
        </w:rPr>
        <w:t xml:space="preserve">од чиглэгдэхгүй байна. </w:t>
      </w:r>
    </w:p>
    <w:p w14:paraId="03097624" w14:textId="77777777" w:rsidR="00D578CE" w:rsidRDefault="00D578CE" w:rsidP="00D578CE">
      <w:pPr>
        <w:spacing w:line="276" w:lineRule="auto"/>
        <w:ind w:left="426" w:firstLine="294"/>
        <w:rPr>
          <w:rFonts w:eastAsia="Arial"/>
        </w:rPr>
      </w:pPr>
      <w:r>
        <w:rPr>
          <w:rFonts w:eastAsia="Arial"/>
        </w:rPr>
        <w:t>Тиймээс т</w:t>
      </w:r>
      <w:r w:rsidRPr="00176062">
        <w:rPr>
          <w:rFonts w:eastAsia="Arial"/>
        </w:rPr>
        <w:t>өрийн албан хаагчийн ажлын үр дүнг үнэлэх, биелэлтийг дүгнэх замаар урамшуулдаг, хариуцсан ажил, үүргийн гүйцэтгэлээ сайжруулахад нь түлхэц өгдөг байхаар төрийн албаны цалин хөлсний тогтолцоог шинэчилнэ.</w:t>
      </w:r>
    </w:p>
    <w:p w14:paraId="1D05F56F" w14:textId="77777777" w:rsidR="00D578CE" w:rsidRPr="00176062" w:rsidRDefault="00D578CE" w:rsidP="00D578CE">
      <w:pPr>
        <w:spacing w:line="276" w:lineRule="auto"/>
        <w:ind w:left="426" w:firstLine="0"/>
      </w:pPr>
      <w:r w:rsidRPr="00176062">
        <w:rPr>
          <w:b/>
          <w:bCs/>
          <w:color w:val="002060"/>
        </w:rPr>
        <w:t>Гурав. Төрийн захиргааны болон төрийн тусгай албан хаагчийн цалинг нэг суурьтай болгоно.</w:t>
      </w:r>
      <w:r w:rsidRPr="00176062">
        <w:rPr>
          <w:color w:val="002060"/>
        </w:rPr>
        <w:t xml:space="preserve"> </w:t>
      </w:r>
      <w:r w:rsidRPr="00176062">
        <w:t xml:space="preserve">Засгийн газраас 2022 оны 107, 194 дүгээр тогтоолоор эрүүл мэнд, боловсрол, шинжлэх ухаан, соёлын салбарын болон төрийн байгууллагын хэвийн үйл ажиллагааг хангах чиг үүрэг бүхий төрийн үйлчилгээний албан хаагчийн цалинг нэг шатлал бүхий суурь цалинтай болгосон. Ингэхдээ төрийн албан хаагчдын үндсэн цалинг тухайн </w:t>
      </w:r>
      <w:r>
        <w:t>шатлалын</w:t>
      </w:r>
      <w:r w:rsidRPr="00176062">
        <w:t xml:space="preserve"> хамгийн дээд түвшин буюу 5 дугаар шатлалд </w:t>
      </w:r>
      <w:r>
        <w:t>хүргэж</w:t>
      </w:r>
      <w:r w:rsidRPr="00176062">
        <w:t xml:space="preserve"> ахиулсан бөгөөд үүний үр дүнд үндсэн цалин дунджаар 8.5 хувиар нэмэгдсэн. </w:t>
      </w:r>
      <w:r>
        <w:t xml:space="preserve"> </w:t>
      </w:r>
      <w:r w:rsidRPr="00176062">
        <w:t xml:space="preserve">2023 онд дээрх зарчмын дагуу төрийн захиргааны болон төрийн тусгай албан хаагчийн </w:t>
      </w:r>
      <w:r w:rsidRPr="00176062">
        <w:lastRenderedPageBreak/>
        <w:t xml:space="preserve">үндсэн цалинг дээд шатлалаар нь тогтоож, суурь цалинтай болгох арга  </w:t>
      </w:r>
      <w:r w:rsidRPr="00C40ED3">
        <w:t>хэмжээ</w:t>
      </w:r>
      <w:r>
        <w:t>г үргэлжлүүлнэ</w:t>
      </w:r>
      <w:r w:rsidRPr="00176062">
        <w:t>.</w:t>
      </w:r>
    </w:p>
    <w:p w14:paraId="08A55934" w14:textId="11D2CE75" w:rsidR="00D578CE" w:rsidRPr="00176062" w:rsidRDefault="00D578CE" w:rsidP="00D578CE">
      <w:pPr>
        <w:spacing w:line="276" w:lineRule="auto"/>
        <w:ind w:left="426" w:firstLine="0"/>
      </w:pPr>
      <w:r w:rsidRPr="00176062">
        <w:rPr>
          <w:b/>
          <w:bCs/>
          <w:color w:val="002060"/>
        </w:rPr>
        <w:t xml:space="preserve">Дөрөв. </w:t>
      </w:r>
      <w:r w:rsidRPr="00176062">
        <w:rPr>
          <w:noProof/>
          <w:lang w:val="en-US" w:eastAsia="en-US"/>
        </w:rPr>
        <mc:AlternateContent>
          <mc:Choice Requires="wps">
            <w:drawing>
              <wp:anchor distT="0" distB="0" distL="114300" distR="114300" simplePos="0" relativeHeight="251658590" behindDoc="0" locked="0" layoutInCell="1" allowOverlap="1" wp14:anchorId="182F0FA1" wp14:editId="607764A2">
                <wp:simplePos x="0" y="0"/>
                <wp:positionH relativeFrom="margin">
                  <wp:posOffset>-1202055</wp:posOffset>
                </wp:positionH>
                <wp:positionV relativeFrom="paragraph">
                  <wp:posOffset>238125</wp:posOffset>
                </wp:positionV>
                <wp:extent cx="1200150" cy="1771650"/>
                <wp:effectExtent l="0" t="0" r="0" b="0"/>
                <wp:wrapNone/>
                <wp:docPr id="2019233451" name="Rectangle 2019233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1771650"/>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227232C" w14:textId="77777777" w:rsidR="00334920" w:rsidRPr="003F7139" w:rsidRDefault="00334920" w:rsidP="00D578CE">
                            <w:pPr>
                              <w:ind w:firstLine="0"/>
                              <w:jc w:val="right"/>
                              <w:rPr>
                                <w:i/>
                                <w:iCs/>
                                <w:color w:val="173276"/>
                                <w:sz w:val="20"/>
                                <w:lang w:val="en-US"/>
                              </w:rPr>
                            </w:pPr>
                            <w:r w:rsidRPr="00177DF7">
                              <w:rPr>
                                <w:i/>
                                <w:color w:val="002060"/>
                                <w:sz w:val="20"/>
                              </w:rPr>
                              <w:t>Төрийн хаагчийн төрийн алба хаасан хугацааны нэмэгдэл олгох одоогийн зохицуулалтыг шинэчилж, ажилласан жил бүрээр нь тооцон нэмэгдүүлнэ</w:t>
                            </w:r>
                            <w:r>
                              <w:rPr>
                                <w:i/>
                                <w:iCs/>
                                <w:color w:val="002060"/>
                                <w:sz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F0FA1" id="Rectangle 2019233451" o:spid="_x0000_s1097" style="position:absolute;left:0;text-align:left;margin-left:-94.65pt;margin-top:18.75pt;width:94.5pt;height:139.5pt;z-index:2516585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" filled="f" stroked="f" strokeweight="1pt">
                <v:stroke dashstyle="dash"/>
                <v:path arrowok="t"/>
                <v:textbox>
                  <w:txbxContent>
                    <w:p w14:paraId="6227232C" w14:textId="77777777" w:rsidR="00334920" w:rsidRPr="003F7139" w:rsidRDefault="00334920" w:rsidP="00D578CE">
                      <w:pPr>
                        <w:ind w:firstLine="0"/>
                        <w:jc w:val="right"/>
                        <w:rPr>
                          <w:i/>
                          <w:iCs/>
                          <w:color w:val="173276"/>
                          <w:sz w:val="20"/>
                          <w:lang w:val="en-US"/>
                        </w:rPr>
                      </w:pPr>
                      <w:r w:rsidRPr="00177DF7">
                        <w:rPr>
                          <w:i/>
                          <w:color w:val="002060"/>
                          <w:sz w:val="20"/>
                        </w:rPr>
                        <w:t>Төрийн хаагчийн төрийн алба хаасан хугацааны нэмэгдэл олгох одоогийн зохицуулалтыг шинэчилж, ажилласан жил бүрээр нь тооцон нэмэгдүүлнэ</w:t>
                      </w:r>
                      <w:r>
                        <w:rPr>
                          <w:i/>
                          <w:iCs/>
                          <w:color w:val="002060"/>
                          <w:sz w:val="20"/>
                          <w:lang w:val="en-US"/>
                        </w:rPr>
                        <w:t>.</w:t>
                      </w:r>
                    </w:p>
                  </w:txbxContent>
                </v:textbox>
                <w10:wrap anchorx="margin"/>
              </v:rect>
            </w:pict>
          </mc:Fallback>
        </mc:AlternateContent>
      </w:r>
      <w:r w:rsidRPr="00176062">
        <w:rPr>
          <w:noProof/>
          <w:color w:val="002060"/>
          <w:lang w:val="en-US" w:eastAsia="en-US"/>
        </w:rPr>
        <mc:AlternateContent>
          <mc:Choice Requires="wps">
            <w:drawing>
              <wp:anchor distT="0" distB="0" distL="114300" distR="114300" simplePos="0" relativeHeight="251658586" behindDoc="0" locked="0" layoutInCell="1" allowOverlap="1" wp14:anchorId="5F5C9030" wp14:editId="7D146C82">
                <wp:simplePos x="0" y="0"/>
                <wp:positionH relativeFrom="column">
                  <wp:posOffset>-40640</wp:posOffset>
                </wp:positionH>
                <wp:positionV relativeFrom="paragraph">
                  <wp:posOffset>60855</wp:posOffset>
                </wp:positionV>
                <wp:extent cx="90592" cy="90487"/>
                <wp:effectExtent l="0" t="0" r="24130" b="24130"/>
                <wp:wrapNone/>
                <wp:docPr id="2002581061" name="Flowchart: Connector 2002581061"/>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C58601" id="Flowchart: Connector 2002581061" o:spid="_x0000_s1026" type="#_x0000_t120" style="position:absolute;margin-left:-3.2pt;margin-top:4.8pt;width:7.15pt;height:7.1pt;z-index:2516585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" fillcolor="#173276" strokecolor="#173276" strokeweight="1pt">
                <v:stroke joinstyle="miter"/>
              </v:shape>
            </w:pict>
          </mc:Fallback>
        </mc:AlternateContent>
      </w:r>
      <w:r w:rsidRPr="00176062">
        <w:rPr>
          <w:b/>
          <w:bCs/>
          <w:color w:val="002060"/>
        </w:rPr>
        <w:t>Төрийн захиргааны албан хаагчид орон нутгийн нэмэгдэл олгоно.</w:t>
      </w:r>
      <w:r w:rsidRPr="00176062">
        <w:t xml:space="preserve"> Төрийн захиргааны албан хаагчийг орон нутагт ажиллах сонирхлыг нэмэгдүүлэх, тогтвор суурьшилтай ажиллах нөхцөл боломжийг бүрдүүлэх зорилгоор орон нутгийн нэмэгдлийг 20 хувиар тооцож олгоно. Мөн тухайн орон нутаг эдийн засгийн нөөцөө боломжит дээд хэмжээгээр ашигласан, орлогоо давуулан биелүүлсэн бол орон нутгийн удирдлага нь төрийн албан хаагчдынхаа цалинг 80 хүртэл хувиар нэмэгдүүлэн олгох эрх зүйн орчныг бий болгоно. </w:t>
      </w:r>
      <w:r w:rsidRPr="00176062">
        <w:rPr>
          <w:rFonts w:eastAsia="Calibri Light"/>
        </w:rPr>
        <w:t>Энэ арга хэмжээний үр дүнд хөдөө, орон нутагт ажиллах төрийн албан хаагчийн цалин 2 дахин нэмэгдэх боломжтой болно.</w:t>
      </w:r>
      <w:r>
        <w:rPr>
          <w:rFonts w:eastAsia="Calibri Light"/>
        </w:rPr>
        <w:t xml:space="preserve"> Төрийн захиргааны албан хаагчид орон нутгийн нэмэгдэл олгохтой холбогдуулан Төрийн албаны тухай хуульд нэмэлт, өөрчлөлт оруулах тухай хуулийн төслийг боловсруулав. </w:t>
      </w:r>
    </w:p>
    <w:p w14:paraId="4A5BDB02" w14:textId="5F4722D6" w:rsidR="00D578CE" w:rsidRPr="00176062" w:rsidRDefault="00B56F06" w:rsidP="00D578CE">
      <w:pPr>
        <w:spacing w:line="276" w:lineRule="auto"/>
        <w:ind w:left="426" w:firstLine="0"/>
        <w:rPr>
          <w:rFonts w:eastAsiaTheme="majorEastAsia"/>
        </w:rPr>
      </w:pPr>
      <w:r w:rsidRPr="00C40ED3">
        <w:rPr>
          <w:noProof/>
          <w:lang w:val="en-US" w:eastAsia="en-US"/>
        </w:rPr>
        <mc:AlternateContent>
          <mc:Choice Requires="wps">
            <w:drawing>
              <wp:anchor distT="0" distB="0" distL="114300" distR="114300" simplePos="0" relativeHeight="251658592" behindDoc="0" locked="0" layoutInCell="1" allowOverlap="1" wp14:anchorId="1393A6B9" wp14:editId="18EA2671">
                <wp:simplePos x="0" y="0"/>
                <wp:positionH relativeFrom="margin">
                  <wp:posOffset>-1200726</wp:posOffset>
                </wp:positionH>
                <wp:positionV relativeFrom="paragraph">
                  <wp:posOffset>149314</wp:posOffset>
                </wp:positionV>
                <wp:extent cx="1200150" cy="1885950"/>
                <wp:effectExtent l="0" t="0" r="0" b="0"/>
                <wp:wrapNone/>
                <wp:docPr id="2019233452" name="Rectangle 2019233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1885950"/>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27D2DC6" w14:textId="77777777" w:rsidR="00334920" w:rsidRPr="00CD4487" w:rsidRDefault="00334920" w:rsidP="00D578CE">
                            <w:pPr>
                              <w:ind w:firstLine="0"/>
                              <w:jc w:val="right"/>
                              <w:rPr>
                                <w:i/>
                                <w:iCs/>
                                <w:color w:val="173276"/>
                                <w:sz w:val="20"/>
                              </w:rPr>
                            </w:pPr>
                            <w:r w:rsidRPr="00541D23">
                              <w:rPr>
                                <w:i/>
                                <w:iCs/>
                                <w:color w:val="002060"/>
                                <w:sz w:val="20"/>
                              </w:rPr>
                              <w:t>Төрийн албаны цалин хөлсний тогтолцоог шинэчлэх</w:t>
                            </w:r>
                            <w:r>
                              <w:rPr>
                                <w:i/>
                                <w:iCs/>
                                <w:color w:val="002060"/>
                                <w:sz w:val="20"/>
                              </w:rPr>
                              <w:t xml:space="preserve"> болоод</w:t>
                            </w:r>
                            <w:r w:rsidRPr="00541D23">
                              <w:rPr>
                                <w:i/>
                                <w:iCs/>
                                <w:color w:val="002060"/>
                                <w:sz w:val="20"/>
                              </w:rPr>
                              <w:t xml:space="preserve"> цалин хөлсний бүтцийг хялбар энгийн болго</w:t>
                            </w:r>
                            <w:r>
                              <w:rPr>
                                <w:i/>
                                <w:iCs/>
                                <w:color w:val="002060"/>
                                <w:sz w:val="20"/>
                              </w:rPr>
                              <w:t>ж</w:t>
                            </w:r>
                            <w:r w:rsidRPr="00541D23">
                              <w:rPr>
                                <w:i/>
                                <w:iCs/>
                                <w:color w:val="002060"/>
                                <w:sz w:val="20"/>
                              </w:rPr>
                              <w:t xml:space="preserve"> ажлын бүтээмж, үр дүн, гүйцэтгэлийг нь харгалздаг бол</w:t>
                            </w:r>
                            <w:r>
                              <w:rPr>
                                <w:i/>
                                <w:iCs/>
                                <w:color w:val="002060"/>
                                <w:sz w:val="20"/>
                              </w:rPr>
                              <w:t>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3A6B9" id="Rectangle 2019233452" o:spid="_x0000_s1098" style="position:absolute;left:0;text-align:left;margin-left:-94.55pt;margin-top:11.75pt;width:94.5pt;height:148.5pt;z-index:2516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" filled="f" stroked="f" strokeweight="1pt">
                <v:stroke dashstyle="dash"/>
                <v:path arrowok="t"/>
                <v:textbox>
                  <w:txbxContent>
                    <w:p w14:paraId="127D2DC6" w14:textId="77777777" w:rsidR="00334920" w:rsidRPr="00CD4487" w:rsidRDefault="00334920" w:rsidP="00D578CE">
                      <w:pPr>
                        <w:ind w:firstLine="0"/>
                        <w:jc w:val="right"/>
                        <w:rPr>
                          <w:i/>
                          <w:iCs/>
                          <w:color w:val="173276"/>
                          <w:sz w:val="20"/>
                        </w:rPr>
                      </w:pPr>
                      <w:r w:rsidRPr="00541D23">
                        <w:rPr>
                          <w:i/>
                          <w:iCs/>
                          <w:color w:val="002060"/>
                          <w:sz w:val="20"/>
                        </w:rPr>
                        <w:t>Төрийн албаны цалин хөлсний тогтолцоог шинэчлэх</w:t>
                      </w:r>
                      <w:r>
                        <w:rPr>
                          <w:i/>
                          <w:iCs/>
                          <w:color w:val="002060"/>
                          <w:sz w:val="20"/>
                        </w:rPr>
                        <w:t xml:space="preserve"> болоод</w:t>
                      </w:r>
                      <w:r w:rsidRPr="00541D23">
                        <w:rPr>
                          <w:i/>
                          <w:iCs/>
                          <w:color w:val="002060"/>
                          <w:sz w:val="20"/>
                        </w:rPr>
                        <w:t xml:space="preserve"> цалин хөлсний бүтцийг хялбар энгийн болго</w:t>
                      </w:r>
                      <w:r>
                        <w:rPr>
                          <w:i/>
                          <w:iCs/>
                          <w:color w:val="002060"/>
                          <w:sz w:val="20"/>
                        </w:rPr>
                        <w:t>ж</w:t>
                      </w:r>
                      <w:r w:rsidRPr="00541D23">
                        <w:rPr>
                          <w:i/>
                          <w:iCs/>
                          <w:color w:val="002060"/>
                          <w:sz w:val="20"/>
                        </w:rPr>
                        <w:t xml:space="preserve"> ажлын бүтээмж, үр дүн, гүйцэтгэлийг нь харгалздаг бол</w:t>
                      </w:r>
                      <w:r>
                        <w:rPr>
                          <w:i/>
                          <w:iCs/>
                          <w:color w:val="002060"/>
                          <w:sz w:val="20"/>
                        </w:rPr>
                        <w:t>но.</w:t>
                      </w:r>
                    </w:p>
                  </w:txbxContent>
                </v:textbox>
                <w10:wrap anchorx="margin"/>
              </v:rect>
            </w:pict>
          </mc:Fallback>
        </mc:AlternateContent>
      </w:r>
      <w:r w:rsidR="00D578CE" w:rsidRPr="00176062">
        <w:rPr>
          <w:noProof/>
          <w:color w:val="002060"/>
          <w:lang w:val="en-US" w:eastAsia="en-US"/>
        </w:rPr>
        <mc:AlternateContent>
          <mc:Choice Requires="wps">
            <w:drawing>
              <wp:anchor distT="0" distB="0" distL="114300" distR="114300" simplePos="0" relativeHeight="251658596" behindDoc="0" locked="0" layoutInCell="1" allowOverlap="1" wp14:anchorId="34F78AA0" wp14:editId="178DE389">
                <wp:simplePos x="0" y="0"/>
                <wp:positionH relativeFrom="column">
                  <wp:posOffset>-41275</wp:posOffset>
                </wp:positionH>
                <wp:positionV relativeFrom="paragraph">
                  <wp:posOffset>58259</wp:posOffset>
                </wp:positionV>
                <wp:extent cx="90170" cy="90170"/>
                <wp:effectExtent l="0" t="0" r="24130" b="24130"/>
                <wp:wrapNone/>
                <wp:docPr id="2002581063" name="Flowchart: Connector 2002581063"/>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937AF5" id="Flowchart: Connector 2002581063" o:spid="_x0000_s1026" type="#_x0000_t120" style="position:absolute;margin-left:-3.25pt;margin-top:4.6pt;width:7.1pt;height:7.1pt;z-index:2516585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" fillcolor="#173276" strokecolor="#173276" strokeweight="1pt">
                <v:stroke joinstyle="miter"/>
              </v:shape>
            </w:pict>
          </mc:Fallback>
        </mc:AlternateContent>
      </w:r>
      <w:r w:rsidR="00D578CE" w:rsidRPr="00176062">
        <w:rPr>
          <w:b/>
          <w:bCs/>
          <w:color w:val="002060"/>
        </w:rPr>
        <w:t xml:space="preserve">Тав. </w:t>
      </w:r>
      <w:r w:rsidR="00D578CE" w:rsidRPr="00176062">
        <w:rPr>
          <w:noProof/>
          <w:color w:val="002060"/>
          <w:lang w:val="en-US" w:eastAsia="en-US"/>
        </w:rPr>
        <mc:AlternateContent>
          <mc:Choice Requires="wps">
            <w:drawing>
              <wp:anchor distT="0" distB="0" distL="114300" distR="114300" simplePos="0" relativeHeight="251658587" behindDoc="0" locked="0" layoutInCell="1" allowOverlap="1" wp14:anchorId="395EB638" wp14:editId="018145B5">
                <wp:simplePos x="0" y="0"/>
                <wp:positionH relativeFrom="column">
                  <wp:posOffset>-39370</wp:posOffset>
                </wp:positionH>
                <wp:positionV relativeFrom="paragraph">
                  <wp:posOffset>48099</wp:posOffset>
                </wp:positionV>
                <wp:extent cx="90592" cy="90487"/>
                <wp:effectExtent l="0" t="0" r="24130" b="24130"/>
                <wp:wrapNone/>
                <wp:docPr id="2002581062" name="Flowchart: Connector 2002581062"/>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FE192E" id="Flowchart: Connector 2002581062" o:spid="_x0000_s1026" type="#_x0000_t120" style="position:absolute;margin-left:-3.1pt;margin-top:3.8pt;width:7.15pt;height:7.1pt;z-index:251658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" fillcolor="#173276" strokecolor="#173276" strokeweight="1pt">
                <v:stroke joinstyle="miter"/>
              </v:shape>
            </w:pict>
          </mc:Fallback>
        </mc:AlternateContent>
      </w:r>
      <w:r w:rsidR="00D578CE" w:rsidRPr="00176062">
        <w:rPr>
          <w:b/>
          <w:bCs/>
          <w:color w:val="002060"/>
        </w:rPr>
        <w:t>Төрийн албан хаагчийн ажилласан хугацааны нэмэгдлийг жил тутам тооцон олгодог болно.</w:t>
      </w:r>
      <w:r w:rsidR="00D578CE" w:rsidRPr="00176062">
        <w:rPr>
          <w:color w:val="002060"/>
        </w:rPr>
        <w:t xml:space="preserve"> </w:t>
      </w:r>
      <w:r w:rsidR="00D578CE" w:rsidRPr="00176062">
        <w:t xml:space="preserve">Төрийн албан хаагчийн төрийн алба хаасан хугацааны нэмэгдлийг 5 хувийн давтамжтай 25 хүртэл хувиар олгодог одоогийн зохицуулалтыг шинэчилж, ажилласан жил бүрээр нь тооцон нэмэгдүүлнэ. </w:t>
      </w:r>
      <w:r w:rsidR="00D578CE">
        <w:rPr>
          <w:rFonts w:eastAsiaTheme="majorEastAsia"/>
        </w:rPr>
        <w:t xml:space="preserve"> </w:t>
      </w:r>
      <w:r w:rsidR="00D578CE" w:rsidRPr="00176062">
        <w:rPr>
          <w:noProof/>
        </w:rPr>
        <w:t>Ингэснээр</w:t>
      </w:r>
      <w:r w:rsidR="00D578CE" w:rsidRPr="00176062">
        <w:t xml:space="preserve">  төрийн албан хаагч нь нэг жил ажилласан бол 1 хувь, хоёр </w:t>
      </w:r>
      <w:r w:rsidR="00D578CE">
        <w:t>дахь</w:t>
      </w:r>
      <w:r w:rsidR="00D578CE" w:rsidRPr="00C40ED3">
        <w:t xml:space="preserve"> жил</w:t>
      </w:r>
      <w:r w:rsidR="00D578CE">
        <w:t>дээ</w:t>
      </w:r>
      <w:r w:rsidR="00D578CE" w:rsidRPr="00176062">
        <w:t xml:space="preserve"> ажиллавал 2 хувь гэсэн зарчмаар 25 жил ажилласан бол 25 хувийн нэмэгдэл авах ажилласан </w:t>
      </w:r>
      <w:r w:rsidR="00D578CE">
        <w:t xml:space="preserve">хугацаанаас </w:t>
      </w:r>
      <w:r w:rsidR="00D578CE" w:rsidRPr="00C40ED3">
        <w:t>хамаар</w:t>
      </w:r>
      <w:r w:rsidR="00D578CE">
        <w:t>сан</w:t>
      </w:r>
      <w:r w:rsidR="00D578CE" w:rsidRPr="00176062">
        <w:t xml:space="preserve"> цалингийн нэмэгдэл авдаг болно. </w:t>
      </w:r>
    </w:p>
    <w:p w14:paraId="40EDC1A1" w14:textId="77777777" w:rsidR="00D578CE" w:rsidRPr="00176062" w:rsidRDefault="00D578CE" w:rsidP="00D578CE">
      <w:pPr>
        <w:pStyle w:val="NormalWeb"/>
        <w:spacing w:before="0" w:beforeAutospacing="0" w:after="0" w:afterAutospacing="0" w:line="276" w:lineRule="auto"/>
        <w:ind w:left="426"/>
        <w:jc w:val="both"/>
        <w:rPr>
          <w:lang w:val="mn-MN"/>
        </w:rPr>
      </w:pPr>
      <w:r w:rsidRPr="00176062">
        <w:rPr>
          <w:noProof/>
        </w:rPr>
        <mc:AlternateContent>
          <mc:Choice Requires="wps">
            <w:drawing>
              <wp:anchor distT="0" distB="0" distL="114300" distR="114300" simplePos="0" relativeHeight="251658591" behindDoc="0" locked="0" layoutInCell="1" allowOverlap="1" wp14:anchorId="575BEF8B" wp14:editId="474BAA5E">
                <wp:simplePos x="0" y="0"/>
                <wp:positionH relativeFrom="margin">
                  <wp:posOffset>-1148006</wp:posOffset>
                </wp:positionH>
                <wp:positionV relativeFrom="paragraph">
                  <wp:posOffset>1185988</wp:posOffset>
                </wp:positionV>
                <wp:extent cx="1143000" cy="1943100"/>
                <wp:effectExtent l="0" t="0" r="0" b="0"/>
                <wp:wrapNone/>
                <wp:docPr id="2002581065" name="Rectangle 2002581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943100"/>
                        </a:xfrm>
                        <a:prstGeom prst="rect">
                          <a:avLst/>
                        </a:prstGeom>
                        <a:noFill/>
                        <a:ln>
                          <a:noFill/>
                          <a:prstDash val="dash"/>
                        </a:ln>
                      </wps:spPr>
                      <wps:style>
                        <a:lnRef idx="2">
                          <a:schemeClr val="accent1">
                            <a:shade val="50000"/>
                          </a:schemeClr>
                        </a:lnRef>
                        <a:fillRef idx="1">
                          <a:schemeClr val="accent1"/>
                        </a:fillRef>
                        <a:effectRef idx="0">
                          <a:scrgbClr r="0" g="0" b="0"/>
                        </a:effectRef>
                        <a:fontRef idx="minor">
                          <a:schemeClr val="lt1"/>
                        </a:fontRef>
                      </wps:style>
                      <wps:txbx>
                        <w:txbxContent>
                          <w:p w14:paraId="6751AFC9" w14:textId="77777777" w:rsidR="00334920" w:rsidRPr="00361687" w:rsidRDefault="00334920" w:rsidP="00D578CE">
                            <w:pPr>
                              <w:spacing w:line="252" w:lineRule="auto"/>
                              <w:jc w:val="right"/>
                              <w:rPr>
                                <w:rFonts w:eastAsia="Calibri"/>
                                <w:i/>
                                <w:color w:val="002060"/>
                                <w:sz w:val="20"/>
                              </w:rPr>
                            </w:pPr>
                            <w:r w:rsidRPr="00361687">
                              <w:rPr>
                                <w:rFonts w:eastAsia="Calibri"/>
                                <w:i/>
                                <w:color w:val="002060"/>
                                <w:sz w:val="20"/>
                              </w:rPr>
                              <w:t>Мэргэжлийн хяналтын салбарын чиг үүргийг өөрчлөн зохион байгуулж, холбогдох яам харьяа байгууллагад шилжүүлнэ.</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575BEF8B" id="Rectangle 2002581065" o:spid="_x0000_s1099" style="position:absolute;left:0;text-align:left;margin-left:-90.4pt;margin-top:93.4pt;width:90pt;height:153pt;z-index:2516585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" filled="f" stroked="f" strokeweight="1pt">
                <v:stroke dashstyle="dash"/>
                <v:path arrowok="t"/>
                <v:textbox>
                  <w:txbxContent>
                    <w:p w14:paraId="6751AFC9" w14:textId="77777777" w:rsidR="00334920" w:rsidRPr="00361687" w:rsidRDefault="00334920" w:rsidP="00D578CE">
                      <w:pPr>
                        <w:spacing w:line="252" w:lineRule="auto"/>
                        <w:jc w:val="right"/>
                        <w:rPr>
                          <w:rFonts w:eastAsia="Calibri"/>
                          <w:i/>
                          <w:color w:val="002060"/>
                          <w:sz w:val="20"/>
                        </w:rPr>
                      </w:pPr>
                      <w:r w:rsidRPr="00361687">
                        <w:rPr>
                          <w:rFonts w:eastAsia="Calibri"/>
                          <w:i/>
                          <w:color w:val="002060"/>
                          <w:sz w:val="20"/>
                        </w:rPr>
                        <w:t>Мэргэжлийн хяналтын салбарын чиг үүргийг өөрчлөн зохион байгуулж, холбогдох яам харьяа байгууллагад шилжүүлнэ.</w:t>
                      </w:r>
                    </w:p>
                  </w:txbxContent>
                </v:textbox>
                <w10:wrap anchorx="margin"/>
              </v:rect>
            </w:pict>
          </mc:Fallback>
        </mc:AlternateContent>
      </w:r>
      <w:r w:rsidRPr="00176062">
        <w:rPr>
          <w:noProof/>
          <w:color w:val="002060"/>
          <w:highlight w:val="yellow"/>
        </w:rPr>
        <mc:AlternateContent>
          <mc:Choice Requires="wps">
            <w:drawing>
              <wp:anchor distT="0" distB="0" distL="114300" distR="114300" simplePos="0" relativeHeight="251658588" behindDoc="0" locked="0" layoutInCell="1" allowOverlap="1" wp14:anchorId="3F07CF27" wp14:editId="29A2E3A9">
                <wp:simplePos x="0" y="0"/>
                <wp:positionH relativeFrom="column">
                  <wp:posOffset>-39370</wp:posOffset>
                </wp:positionH>
                <wp:positionV relativeFrom="paragraph">
                  <wp:posOffset>68580</wp:posOffset>
                </wp:positionV>
                <wp:extent cx="90170" cy="90170"/>
                <wp:effectExtent l="0" t="0" r="24130" b="24130"/>
                <wp:wrapNone/>
                <wp:docPr id="2002581064" name="Flowchart: Connector 2002581064"/>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1F027C" id="Flowchart: Connector 2002581064" o:spid="_x0000_s1026" type="#_x0000_t120" style="position:absolute;margin-left:-3.1pt;margin-top:5.4pt;width:7.1pt;height:7.1pt;z-index:2516585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" fillcolor="#173276" strokecolor="#173276" strokeweight="1pt">
                <v:stroke joinstyle="miter"/>
              </v:shape>
            </w:pict>
          </mc:Fallback>
        </mc:AlternateContent>
      </w:r>
      <w:r w:rsidRPr="00176062">
        <w:rPr>
          <w:rFonts w:eastAsiaTheme="minorEastAsia"/>
          <w:b/>
          <w:color w:val="002060"/>
          <w:lang w:val="mn-MN" w:eastAsia="zh-CN"/>
        </w:rPr>
        <w:t>З</w:t>
      </w:r>
      <w:r w:rsidRPr="00176062">
        <w:rPr>
          <w:rFonts w:eastAsia="Arial"/>
          <w:b/>
          <w:color w:val="002060"/>
          <w:lang w:val="mn-MN" w:eastAsia="zh-CN"/>
        </w:rPr>
        <w:t xml:space="preserve">ургаа. </w:t>
      </w:r>
      <w:r w:rsidRPr="00176062">
        <w:rPr>
          <w:rFonts w:eastAsia="Arial"/>
          <w:b/>
          <w:color w:val="002060"/>
          <w:lang w:val="mn-MN"/>
        </w:rPr>
        <w:t>Мэргэжлийн хяналтын салбарын чиг үүрэг, бүтцийг өөрчлөн зохион байгуулна.</w:t>
      </w:r>
      <w:r w:rsidRPr="00176062">
        <w:rPr>
          <w:rFonts w:eastAsia="Arial"/>
          <w:color w:val="002060"/>
          <w:lang w:val="mn-MN"/>
        </w:rPr>
        <w:t xml:space="preserve"> </w:t>
      </w:r>
      <w:r w:rsidRPr="00176062">
        <w:rPr>
          <w:rFonts w:eastAsia="Arial"/>
          <w:lang w:val="mn-MN"/>
        </w:rPr>
        <w:t>Мэргэжлийн хяналтын байгууллага нь байгаль орчны, геодези, зураг зүйн, геологи, уул уурхайн,  хөдөлмөрийн эрүүл ахуйн, нийгмийн хамгааллын, мал эмнэлгийн,  боловсролын, соёлын, эмчилгээний чанарын, хүнсний эрүүл ахуйн,  хүүхэд, өсвөр үеийн эрүүл ахуйн, эрүүл ахуй, халдвар судлалын, газрын тосны, малын үржлийн хяналт зэрэг 26 төрлийн хяналтыг хэрэгжүүлдэг.</w:t>
      </w:r>
    </w:p>
    <w:p w14:paraId="7C2A1886" w14:textId="77777777" w:rsidR="00D578CE" w:rsidRPr="00176062" w:rsidRDefault="00D578CE" w:rsidP="00D578CE">
      <w:pPr>
        <w:spacing w:line="276" w:lineRule="auto"/>
        <w:ind w:left="426" w:firstLine="294"/>
        <w:rPr>
          <w:rFonts w:eastAsia="Arial"/>
        </w:rPr>
      </w:pPr>
      <w:r>
        <w:rPr>
          <w:rFonts w:eastAsia="Arial"/>
        </w:rPr>
        <w:t xml:space="preserve">  Түүнчлэн </w:t>
      </w:r>
      <w:r w:rsidRPr="00176062">
        <w:rPr>
          <w:rFonts w:eastAsia="Arial"/>
        </w:rPr>
        <w:t xml:space="preserve">Байгаль орчин, аялал жуулчлалын яам, Зам, тээврийн хөгжлийн яам, Зэвсэгт хүчний жанжин штаб, Тагнуулын ерөнхий газар, Хил хамгаалах ерөнхий газар, Эрчим хүчний зохицуулах хороо, Эм, эмнэлгийн хэрэгслийн хяналт зохицуулалтын газар зэрэг 12 байгууллага өөрийн эрхлэх асуудлын хүрээнд мэргэжлийн хяналтыг Төрийн хяналт шалгалтын тухай хуулийн хүрээнд хэрэгжүүлдэг бөгөөд Мэргэжлийн хяналтын улсын ерөнхий байцаагч </w:t>
      </w:r>
      <w:r>
        <w:rPr>
          <w:rFonts w:eastAsia="Arial"/>
        </w:rPr>
        <w:t>эдгээр байгууллагын албан хаагчдад</w:t>
      </w:r>
      <w:r w:rsidRPr="00176062">
        <w:rPr>
          <w:rFonts w:eastAsia="Arial"/>
        </w:rPr>
        <w:t xml:space="preserve"> улсын байцаагчийн эрх олгодог.</w:t>
      </w:r>
      <w:r>
        <w:rPr>
          <w:rFonts w:eastAsia="Arial"/>
        </w:rPr>
        <w:t xml:space="preserve"> Мөн</w:t>
      </w:r>
      <w:r w:rsidRPr="00176062">
        <w:rPr>
          <w:rFonts w:eastAsia="Arial"/>
        </w:rPr>
        <w:t xml:space="preserve"> татвар, гааль, цагдаа, оюуны өмч, гадаадын иргэн, харьяат, өрсөлдөөн, хэрэглэгчийн эрхийн асуудал хариуцсан төрийн захиргааны байгууллагууд холбогдох салбарын хуулийн дагуу хяналтын чиг үүргийг  хэрэгжүүлж байна.</w:t>
      </w:r>
      <w:r w:rsidRPr="00176062">
        <w:tab/>
      </w:r>
    </w:p>
    <w:p w14:paraId="75FBC11E" w14:textId="77777777" w:rsidR="00D578CE" w:rsidRPr="00176062" w:rsidRDefault="00D578CE" w:rsidP="00D578CE">
      <w:pPr>
        <w:spacing w:line="276" w:lineRule="auto"/>
        <w:ind w:left="426"/>
        <w:rPr>
          <w:rFonts w:eastAsia="Arial"/>
        </w:rPr>
      </w:pPr>
      <w:r w:rsidRPr="00176062">
        <w:rPr>
          <w:rFonts w:eastAsia="Arial"/>
          <w:color w:val="000000" w:themeColor="text1"/>
        </w:rPr>
        <w:t xml:space="preserve">Төрийн хэмнэлтийн тухай хуулиар чиг үүргийн давхардалтай,   харилцан уялдаа бүхий үйл ажиллагаа гүйцэтгэж байгаа төсвийн байгууллагыг </w:t>
      </w:r>
      <w:r w:rsidRPr="00176062">
        <w:rPr>
          <w:rFonts w:eastAsia="Arial"/>
        </w:rPr>
        <w:t xml:space="preserve">өөрчлөн байгуулах,  бүтэц зохион байгуулалтыг нь өөрчлөх </w:t>
      </w:r>
      <w:r w:rsidRPr="00176062">
        <w:rPr>
          <w:rFonts w:eastAsia="Arial"/>
        </w:rPr>
        <w:lastRenderedPageBreak/>
        <w:t>зэргээр удирдлагын зардлыг хэмнэхээр заасан.</w:t>
      </w:r>
      <w:r>
        <w:rPr>
          <w:rFonts w:eastAsia="Arial"/>
        </w:rPr>
        <w:t xml:space="preserve"> </w:t>
      </w:r>
      <w:r w:rsidRPr="00176062">
        <w:rPr>
          <w:rFonts w:eastAsia="Arial"/>
        </w:rPr>
        <w:t>Иймд мэргэжлийн хяналтын чиг үүргийг хэрэгжүүлж байгаа байгууллага болон улсын байцаагчийн чиг үүргийн давхардлыг арилгах, салбарын бодлого төлөвлөх, гаргах, хэрэгжүүлэх, хэрэгжилтэд хяналт тавих чиг үүргүүдийн нэгдсэн удирдлага зохион байгуулалтаар хэрэгжүүлэх зорилгоор төрийн хяналтын чиг үүргийг холбогдох салбарын яам, агентлаг, орон нутгийн засаг захиргааны байгууллагад шилжүүлэх зохицуулалтыг төсвийн төсөлд тусгалаа.</w:t>
      </w:r>
    </w:p>
    <w:p w14:paraId="562C803A" w14:textId="77777777" w:rsidR="00D578CE" w:rsidRPr="00176062" w:rsidRDefault="00D578CE" w:rsidP="00D578CE">
      <w:pPr>
        <w:spacing w:line="276" w:lineRule="auto"/>
        <w:ind w:left="426" w:firstLine="567"/>
        <w:rPr>
          <w:rFonts w:eastAsia="Arial"/>
        </w:rPr>
      </w:pPr>
      <w:r w:rsidRPr="00176062">
        <w:rPr>
          <w:rFonts w:eastAsia="Arial"/>
        </w:rPr>
        <w:t xml:space="preserve"> Түүнчлэн Мэргэжлийн хяналтын салбарын чиг үүргийг нэгдсэн бодлогоор хангах “Засгийн газрын хяналтыг хэрэгжүүлэх газар”-ыг байгуулж ажиллуулахаар тооцов. </w:t>
      </w:r>
      <w:r>
        <w:rPr>
          <w:rFonts w:eastAsia="Arial"/>
        </w:rPr>
        <w:t xml:space="preserve"> </w:t>
      </w:r>
      <w:r w:rsidRPr="00176062">
        <w:rPr>
          <w:rFonts w:eastAsia="Arial"/>
        </w:rPr>
        <w:t>Ингэснээр 1319 албан хаагчийг холбогдох чиглэлийн 14 төсвийн ерөнхийлөн захирагч болон харьяа байгууллагуудад шилжүүлж чиг үүрэг давхцаж байгаа  нягтлан, нярав зэрэг захиргаа, үйлчилгээний албан хаагчийг ажлаас чөлөөлж, холбогдох урсгал зардлыг хэмнэхээр тооцлоо.</w:t>
      </w:r>
    </w:p>
    <w:bookmarkStart w:id="329" w:name="_Toc115322971"/>
    <w:p w14:paraId="0440134E" w14:textId="77777777" w:rsidR="00D578CE" w:rsidRPr="00FB2CFB" w:rsidRDefault="00D578CE" w:rsidP="00715A83">
      <w:pPr>
        <w:pStyle w:val="ListParagraph"/>
        <w:keepNext/>
        <w:keepLines/>
        <w:numPr>
          <w:ilvl w:val="1"/>
          <w:numId w:val="27"/>
        </w:numPr>
        <w:tabs>
          <w:tab w:val="left" w:pos="709"/>
          <w:tab w:val="left" w:pos="851"/>
        </w:tabs>
        <w:spacing w:before="280" w:after="240" w:line="276" w:lineRule="auto"/>
        <w:ind w:left="993" w:hanging="567"/>
        <w:outlineLvl w:val="1"/>
        <w:rPr>
          <w:rFonts w:eastAsiaTheme="majorEastAsia" w:cstheme="majorBidi"/>
          <w:b/>
          <w:sz w:val="28"/>
          <w:szCs w:val="26"/>
        </w:rPr>
      </w:pPr>
      <w:r w:rsidRPr="00FB2CFB">
        <w:rPr>
          <w:rFonts w:eastAsiaTheme="majorEastAsia" w:cstheme="majorBidi"/>
          <w:b/>
          <w:noProof/>
          <w:sz w:val="28"/>
          <w:szCs w:val="26"/>
          <w:lang w:val="en-US" w:eastAsia="en-US"/>
        </w:rPr>
        <mc:AlternateContent>
          <mc:Choice Requires="wps">
            <w:drawing>
              <wp:anchor distT="0" distB="0" distL="114300" distR="114300" simplePos="0" relativeHeight="251658593" behindDoc="0" locked="0" layoutInCell="1" allowOverlap="1" wp14:anchorId="690491B9" wp14:editId="6F576369">
                <wp:simplePos x="0" y="0"/>
                <wp:positionH relativeFrom="column">
                  <wp:posOffset>-59690</wp:posOffset>
                </wp:positionH>
                <wp:positionV relativeFrom="paragraph">
                  <wp:posOffset>155270</wp:posOffset>
                </wp:positionV>
                <wp:extent cx="123930" cy="119062"/>
                <wp:effectExtent l="0" t="0" r="28575" b="14605"/>
                <wp:wrapNone/>
                <wp:docPr id="2019233453" name="Flowchart: Connector 10"/>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208787" id="Flowchart: Connector 10" o:spid="_x0000_s1026" type="#_x0000_t120" style="position:absolute;margin-left:-4.7pt;margin-top:12.25pt;width:9.75pt;height:9.35pt;z-index:251658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" fillcolor="#fdb911" strokecolor="#173276" strokeweight="1pt">
                <v:stroke joinstyle="miter"/>
              </v:shape>
            </w:pict>
          </mc:Fallback>
        </mc:AlternateContent>
      </w:r>
      <w:r w:rsidRPr="00FB2CFB">
        <w:rPr>
          <w:rFonts w:eastAsiaTheme="majorEastAsia" w:cstheme="majorBidi"/>
          <w:b/>
          <w:sz w:val="28"/>
          <w:szCs w:val="26"/>
        </w:rPr>
        <w:t>Шинэ сэргэлтийн бодлого</w:t>
      </w:r>
      <w:bookmarkEnd w:id="329"/>
    </w:p>
    <w:p w14:paraId="29314FD5" w14:textId="77777777" w:rsidR="00D578CE" w:rsidRPr="00176062" w:rsidRDefault="00D578CE" w:rsidP="00D578CE">
      <w:pPr>
        <w:spacing w:before="240" w:line="276" w:lineRule="auto"/>
        <w:ind w:left="426" w:firstLine="0"/>
        <w:rPr>
          <w:rFonts w:eastAsia="Arial"/>
        </w:rPr>
      </w:pPr>
      <w:r w:rsidRPr="00176062">
        <w:rPr>
          <w:b/>
          <w:color w:val="002060"/>
        </w:rPr>
        <w:t xml:space="preserve">Нэг. Цөлжилт, газрын доройтлыг бууруулах, ойжуулалтын арга хэмжээг үргэлжлүүлнэ. </w:t>
      </w:r>
      <w:r w:rsidRPr="00176062">
        <w:rPr>
          <w:rFonts w:eastAsiaTheme="minorEastAsia"/>
          <w:color w:val="000000" w:themeColor="text1"/>
        </w:rPr>
        <w:t xml:space="preserve">Дэлхийн уур амьсгалын өөрчлөлтийн нөлөөллийг бууруулах, ой мод усны нөөцийг хамгаалах экологийн тэнцвэрт байдлыг хангах зорилгоор Монгол Улсын Ерөнхийлөгчийн санаачилсан “ТЭРБУМ МОД” үндэсний хөдөлгөөний санаачилгыг хэрэгжүүлэх арга хэмжээний төлөвлөгөөний хүрээнд Монгол Улсын Засгийн газрын “Агентлаг байгуулах тухай” 2022 оны </w:t>
      </w:r>
      <w:r w:rsidRPr="00176062">
        <w:rPr>
          <w:rFonts w:eastAsia="Arial"/>
        </w:rPr>
        <w:t>272 дугаар тогтоолоор Байгаль орчин, аялал жуулчлалын сайдын эрхлэх асуудлын хүрээнд Засгийн газрын хэрэгжүүлэгч агентлаг-Ойн газрыг байгуулж орон тооны дээд хязгаарыг 38 байхаар тогтоосон ба 2023 оны төсвийн төсөлд 38 орон тоотой байхаар тусгав.</w:t>
      </w:r>
    </w:p>
    <w:p w14:paraId="63D07691" w14:textId="77777777" w:rsidR="00D578CE" w:rsidRPr="00176062" w:rsidRDefault="00D578CE" w:rsidP="00D578CE">
      <w:pPr>
        <w:spacing w:before="240" w:line="276" w:lineRule="auto"/>
        <w:ind w:left="426" w:firstLine="0"/>
        <w:rPr>
          <w:rFonts w:eastAsia="Arial"/>
        </w:rPr>
      </w:pPr>
      <w:r w:rsidRPr="00176062">
        <w:rPr>
          <w:b/>
          <w:color w:val="002060"/>
        </w:rPr>
        <w:t xml:space="preserve">Хоёр. </w:t>
      </w:r>
      <w:r w:rsidRPr="00176062">
        <w:rPr>
          <w:rFonts w:eastAsia="Arial"/>
          <w:b/>
          <w:bCs/>
          <w:color w:val="002060"/>
        </w:rPr>
        <w:t>Хүнсний хангамж, аюулгүй байдал үндэсний хөдөлгөөний хүрээнд хэрэгжих арга хэмжээг дэмжинэ.</w:t>
      </w:r>
      <w:r w:rsidRPr="00176062">
        <w:rPr>
          <w:rFonts w:eastAsia="Arial"/>
          <w:color w:val="002060"/>
        </w:rPr>
        <w:t xml:space="preserve"> </w:t>
      </w:r>
      <w:r w:rsidRPr="00176062">
        <w:rPr>
          <w:rFonts w:eastAsia="Arial"/>
        </w:rPr>
        <w:t>Монгол Улсын Ерөнхийлөгчийн санаачилсан “Хүнсний хангамж, аюулгүй байдал” үндэсний хөдөлгөөнийг улс орон даяар өрнүүлж, Монгол Улсын Их</w:t>
      </w:r>
      <w:r w:rsidRPr="00176062">
        <w:rPr>
          <w:color w:val="000000" w:themeColor="text1"/>
        </w:rPr>
        <w:t xml:space="preserve"> Хурлын 2022 оны 36 дугаар тогтоолоор “Хүнсний </w:t>
      </w:r>
      <w:r w:rsidRPr="00176062">
        <w:rPr>
          <w:rFonts w:eastAsia="Arial"/>
        </w:rPr>
        <w:t>аюулгүй байдлыг хангах талаар авах зарим арга хэмжээний тухай” тогтоолыг хэрэгжүүлэх үйл ажиллагааны төлөвлөгөөг баталсан.</w:t>
      </w:r>
    </w:p>
    <w:p w14:paraId="4F6190DC" w14:textId="77777777" w:rsidR="00D578CE" w:rsidRPr="00176062" w:rsidRDefault="00D578CE" w:rsidP="00D578CE">
      <w:pPr>
        <w:spacing w:before="240" w:line="276" w:lineRule="auto"/>
        <w:ind w:left="426" w:firstLine="567"/>
        <w:rPr>
          <w:rFonts w:eastAsia="Arial"/>
        </w:rPr>
      </w:pPr>
      <w:r w:rsidRPr="00176062">
        <w:rPr>
          <w:rFonts w:eastAsia="Arial"/>
        </w:rPr>
        <w:t>“Хүнсний хангамж, аюулгүй байдал” үндэсний хөдөлгөөнийг өрнүүлэх арга хэмжээний хүнсний үйлдвэр, мал аж ахуйн салбар, газар тариалангийн салбар, жижиг дунд үйлдвэр, үйлчилгээ, хоршоог хөгжүүлэх чиглэлээр авч хэрэгжүүлэх</w:t>
      </w:r>
      <w:r w:rsidRPr="00176062">
        <w:rPr>
          <w:color w:val="000000" w:themeColor="text1"/>
        </w:rPr>
        <w:t xml:space="preserve"> арга хэмжээнд шаардагдах 228.2 тэрбум төгрөгийн урсгал зардлыг Хүнс, хөдөө аж ахуй, хөнгөн үйлдв</w:t>
      </w:r>
      <w:r w:rsidRPr="00176062">
        <w:rPr>
          <w:rFonts w:eastAsia="Segoe UI"/>
          <w:color w:val="000000" w:themeColor="text1"/>
        </w:rPr>
        <w:t xml:space="preserve">эрийн сайдын 2023 оны төсвийн төсөлд тусгасан.    </w:t>
      </w:r>
    </w:p>
    <w:p w14:paraId="6CFF2F3F" w14:textId="77777777" w:rsidR="00D578CE" w:rsidRPr="00176062" w:rsidRDefault="00D578CE" w:rsidP="00D578CE">
      <w:pPr>
        <w:spacing w:before="240" w:line="276" w:lineRule="auto"/>
        <w:ind w:left="426" w:firstLine="0"/>
        <w:rPr>
          <w:rFonts w:eastAsia="Arial"/>
        </w:rPr>
      </w:pPr>
      <w:r w:rsidRPr="00176062">
        <w:rPr>
          <w:b/>
          <w:color w:val="002060"/>
        </w:rPr>
        <w:t>Гурав.</w:t>
      </w:r>
      <w:r w:rsidRPr="00176062">
        <w:rPr>
          <w:rFonts w:eastAsia="Arial"/>
        </w:rPr>
        <w:t xml:space="preserve"> </w:t>
      </w:r>
      <w:r w:rsidRPr="00176062">
        <w:rPr>
          <w:b/>
          <w:color w:val="002060"/>
        </w:rPr>
        <w:t xml:space="preserve">Мал, амьтныг эрүүлжүүлэх арга хэмжээг УИХ-ын 2022 оны 36 дугаар тогтоолоор баталсан “Хүнсний хангамж, аюулгүй байдлыг хангах талаар авах зарим арга хэмжээний төлөвлөгөө”-тэй уялдуулан </w:t>
      </w:r>
      <w:r w:rsidRPr="00176062">
        <w:rPr>
          <w:b/>
          <w:color w:val="002060"/>
        </w:rPr>
        <w:lastRenderedPageBreak/>
        <w:t xml:space="preserve">хэрэгжүүлнэ.  </w:t>
      </w:r>
      <w:r w:rsidRPr="00176062">
        <w:rPr>
          <w:color w:val="000000" w:themeColor="text1"/>
        </w:rPr>
        <w:t xml:space="preserve">Мал, амьтны гоц халдварт өвчний тархалтыг бүрэн хяналтад авч, мал, амьтны гоц халдварт, халдварт, </w:t>
      </w:r>
      <w:r w:rsidRPr="00176062">
        <w:rPr>
          <w:rFonts w:eastAsia="Arial"/>
        </w:rPr>
        <w:t xml:space="preserve">халдварт бус өвчин гарах, тархах шалтгаан нөхцөлийг хязгаарлах, эрүүлжүүлэх арга хэмжээг дээрх төлөвлөгөөтэй уялдуулан хэрэгжүүлэхэд шаардагдах зардлыг төсөвт тусгалаа. </w:t>
      </w:r>
    </w:p>
    <w:p w14:paraId="14C4703C" w14:textId="77777777" w:rsidR="00D578CE" w:rsidRPr="00176062" w:rsidRDefault="00D578CE" w:rsidP="00D578CE">
      <w:pPr>
        <w:spacing w:before="240" w:line="276" w:lineRule="auto"/>
        <w:ind w:left="426" w:firstLine="0"/>
        <w:rPr>
          <w:rFonts w:eastAsia="Arial"/>
        </w:rPr>
      </w:pPr>
      <w:r w:rsidRPr="00176062">
        <w:rPr>
          <w:b/>
          <w:color w:val="002060"/>
        </w:rPr>
        <w:t>Дөрөв. Зарим сайдын ажлын албыг шинээр байгуулна</w:t>
      </w:r>
      <w:r w:rsidRPr="00176062">
        <w:rPr>
          <w:b/>
        </w:rPr>
        <w:t>.</w:t>
      </w:r>
      <w:r w:rsidRPr="00176062">
        <w:rPr>
          <w:b/>
          <w:color w:val="1F4E79" w:themeColor="accent5" w:themeShade="80"/>
        </w:rPr>
        <w:t xml:space="preserve"> </w:t>
      </w:r>
      <w:r w:rsidRPr="00176062">
        <w:t>Цаг үеийн нөхцөл байдалтай холбогдуулан боомтын үйл ажиллагааг эрчимжүүлж,  экспортыг нэмэгдүүлэх замаар эдийн засгийг тэлэх, Улаанбаатар хотын хэт төвлөрлийг сааруулан, хот хөдөөгийн хөгжлийн тэнцвэрийг хангаж авто замын түгжрэлийг бууруулах, биеийн тамир спортыг нэгдсэн бодлогоор хангах зорилгоор Засгийн газрын тухай хуульд нэмэлт, өөрчлөлт оруулж Монгол Улсын сайд, Боомтын сэргэлтийн Үндэсний хорооны дарга, Монгол Улсын сайд, Нийслэл Улаанбаатар хотын авто замын түгжрэлийг бууруулах Үндэсний хорооны дарга болон Монгол Улсын сайд, Олимп, нийтийн биеийн тамир, спортын Үндэсний хорооны даргын албан тушаалыг шинээр бий болгосон. Хуулийн хэрэгжилтийг хангах</w:t>
      </w:r>
      <w:r>
        <w:t xml:space="preserve"> зорилгоор</w:t>
      </w:r>
      <w:r w:rsidRPr="00176062">
        <w:t xml:space="preserve"> Засгийн газрын Хэрэг эрхлэх газрын даргын багцад дээрх сайд тус бүр ажлын албатай байхаар тооцож холбогдох төсвийг тусгав. Мөн төсвийн ерөнхийлөн захирагчийг үүсгэн чиг үүрэгт хамаарах төсөвт байгууллагуудыг харьяаллын дагуу шилжүүлэхээр тооцлоо.</w:t>
      </w:r>
    </w:p>
    <w:p w14:paraId="4F127A73" w14:textId="77777777" w:rsidR="00D578CE" w:rsidRPr="00176062" w:rsidRDefault="00D578CE" w:rsidP="00D578CE">
      <w:pPr>
        <w:spacing w:before="240" w:line="276" w:lineRule="auto"/>
        <w:ind w:left="426" w:firstLine="0"/>
        <w:rPr>
          <w:szCs w:val="24"/>
        </w:rPr>
      </w:pPr>
      <w:r w:rsidRPr="00176062">
        <w:rPr>
          <w:b/>
          <w:color w:val="002060"/>
        </w:rPr>
        <w:t>Тав. Төрийн үйлчилгээний асуудал хариуцсан төрийн захиргааны байгууллагыг шинээр байгуулна</w:t>
      </w:r>
      <w:r w:rsidRPr="00176062">
        <w:rPr>
          <w:b/>
        </w:rPr>
        <w:t>.</w:t>
      </w:r>
      <w:r w:rsidRPr="00176062">
        <w:rPr>
          <w:b/>
          <w:color w:val="1F4E79" w:themeColor="accent5" w:themeShade="80"/>
        </w:rPr>
        <w:t xml:space="preserve"> </w:t>
      </w:r>
      <w:r w:rsidRPr="00176062">
        <w:rPr>
          <w:szCs w:val="24"/>
        </w:rPr>
        <w:t>Төрийн үйлчилгээг цахимжуулах замаар төрийн хүнд суртлыг арилгах, цахим шилжилтийг цогц бодлого, зохицуулалтаар хангах зорилгоор Цахим  хөгжил, харилцаа холбооны сайдын багцад Засгийн газрын хэрэгжүүлэгч агентлаг “Төрийн үйлчилгээний нэгдсэн газар”-ыг байгуулж холбогдох зардлыг тусгалаа. Ингэснээр төрөөс үзүүлж байгаа үйлчилгээний чанарыг хянаж, сайжруулах, үйлчилгээний процессыг оновчтой болгох ажлыг нэгдсэн зохион байгуулалтад оруулж,  хүнд сурталгүй, шат дамжлага багатай төрийн үйлчилгээг бий болгох ач холбогдолтой. Төрийн үйлчилгээний нэгдсэн газрыг байгуулж байгаатай холбогдуулан Нийслэлийн Засаг даргын Тамгын газар, Улсын бүртгэлийн ерөнхий газар, Татварын ерөнхий газар, Нийгмийн даатгалын ерөнхий газар, Хөдөлмөр, халамж үйлчилгээний ерөнхий газар,  Газар зохион байгуулалт, геодези, зураг зүйн газруудын нэг цэгийн үйлчилгээний төвийн албан хаагчдыг Төрийн үйлчилгээг зохицуулах газарт шилжүүлэхээр тооцлоо.</w:t>
      </w:r>
    </w:p>
    <w:bookmarkStart w:id="330" w:name="_Toc115322972"/>
    <w:p w14:paraId="12F060A7" w14:textId="77777777" w:rsidR="00D578CE" w:rsidRPr="00FB2CFB" w:rsidRDefault="00D578CE" w:rsidP="00715A83">
      <w:pPr>
        <w:pStyle w:val="ListParagraph"/>
        <w:keepNext/>
        <w:keepLines/>
        <w:numPr>
          <w:ilvl w:val="1"/>
          <w:numId w:val="27"/>
        </w:numPr>
        <w:tabs>
          <w:tab w:val="left" w:pos="709"/>
          <w:tab w:val="left" w:pos="851"/>
        </w:tabs>
        <w:spacing w:before="280" w:after="240" w:line="276" w:lineRule="auto"/>
        <w:ind w:left="993" w:hanging="567"/>
        <w:outlineLvl w:val="1"/>
        <w:rPr>
          <w:rFonts w:eastAsiaTheme="majorEastAsia" w:cstheme="majorBidi"/>
          <w:b/>
          <w:sz w:val="28"/>
          <w:szCs w:val="26"/>
        </w:rPr>
      </w:pPr>
      <w:r w:rsidRPr="00FB2CFB">
        <w:rPr>
          <w:rFonts w:eastAsiaTheme="majorEastAsia" w:cstheme="majorBidi"/>
          <w:b/>
          <w:noProof/>
          <w:sz w:val="28"/>
          <w:szCs w:val="26"/>
          <w:lang w:val="en-US" w:eastAsia="en-US"/>
        </w:rPr>
        <mc:AlternateContent>
          <mc:Choice Requires="wps">
            <w:drawing>
              <wp:anchor distT="0" distB="0" distL="114300" distR="114300" simplePos="0" relativeHeight="251658582" behindDoc="0" locked="0" layoutInCell="1" allowOverlap="1" wp14:anchorId="068DA0FE" wp14:editId="0265EED8">
                <wp:simplePos x="0" y="0"/>
                <wp:positionH relativeFrom="column">
                  <wp:posOffset>-60325</wp:posOffset>
                </wp:positionH>
                <wp:positionV relativeFrom="paragraph">
                  <wp:posOffset>134442</wp:posOffset>
                </wp:positionV>
                <wp:extent cx="123930" cy="119062"/>
                <wp:effectExtent l="0" t="0" r="28575" b="14605"/>
                <wp:wrapNone/>
                <wp:docPr id="2019233454" name="Flowchart: Connector 12"/>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DE763D6" id="Flowchart: Connector 12" o:spid="_x0000_s1026" type="#_x0000_t120" style="position:absolute;margin-left:-4.75pt;margin-top:10.6pt;width:9.75pt;height:9.35pt;z-index:2516585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" fillcolor="#fdb911" strokecolor="#173276" strokeweight="1pt">
                <v:stroke joinstyle="miter"/>
              </v:shape>
            </w:pict>
          </mc:Fallback>
        </mc:AlternateContent>
      </w:r>
      <w:r w:rsidRPr="00FB2CFB">
        <w:rPr>
          <w:rFonts w:eastAsiaTheme="majorEastAsia" w:cstheme="majorBidi"/>
          <w:b/>
          <w:sz w:val="28"/>
          <w:szCs w:val="26"/>
        </w:rPr>
        <w:t>Бусад бодлогын арга хэмжээ</w:t>
      </w:r>
      <w:bookmarkEnd w:id="330"/>
    </w:p>
    <w:p w14:paraId="2AB89619" w14:textId="77777777" w:rsidR="00D578CE" w:rsidRPr="00176062" w:rsidRDefault="00D578CE" w:rsidP="00D578CE">
      <w:pPr>
        <w:spacing w:before="240" w:line="276" w:lineRule="auto"/>
        <w:ind w:left="426" w:firstLine="0"/>
        <w:rPr>
          <w:b/>
          <w:color w:val="002060"/>
        </w:rPr>
      </w:pPr>
      <w:r w:rsidRPr="00176062">
        <w:rPr>
          <w:b/>
          <w:color w:val="002060"/>
        </w:rPr>
        <w:t xml:space="preserve">Нэг. Шүүхийн бие даасан, иргэдэд үр нөлөөтэй, цахим тогтолцоог хэрэгжүүлнэ. </w:t>
      </w:r>
      <w:r w:rsidRPr="00176062">
        <w:rPr>
          <w:bCs/>
          <w:color w:val="000000" w:themeColor="text1"/>
        </w:rPr>
        <w:t xml:space="preserve">Монгол Улсын шүүх эрх мэдлийн салбар, шүүхийн үйл ажиллагаа, хуулийн хэрэгжилтийг иргэдэд илүү үр нөлөөтэй, нийгмийн хөгжлийн шаардлагад нийцүүлж ажиллахад шүүхийн бие даасан, шүүгчийн хараат бус байдлыг хангах, орчин үеийн мэдээллийн технологийн дэвшлийг </w:t>
      </w:r>
      <w:r w:rsidRPr="00176062">
        <w:rPr>
          <w:bCs/>
          <w:color w:val="000000" w:themeColor="text1"/>
        </w:rPr>
        <w:lastRenderedPageBreak/>
        <w:t>нэвтрүүлэх, хүний нөөцийг бэхжүүлж, цахим шүүхийн тогтолцоог бий болгох, шүүхийн шийдвэр болон бусад мэдээлэл, судалгааны сан бий болгохтой  холбоотойгоор шүүгч, шүүгчийн туслах, шүүх хуралдааны нарийн бичгийн дарга, холбогдох орон тоо, төсвийг 2023 оны төсвийн төсөлд тооцон тусгалаа.</w:t>
      </w:r>
    </w:p>
    <w:p w14:paraId="0663161A" w14:textId="77777777" w:rsidR="00D578CE" w:rsidRPr="00176062" w:rsidRDefault="00D578CE" w:rsidP="00D578CE">
      <w:pPr>
        <w:pStyle w:val="ListParagraph"/>
        <w:tabs>
          <w:tab w:val="left" w:pos="1710"/>
        </w:tabs>
        <w:spacing w:before="240" w:line="276" w:lineRule="auto"/>
        <w:ind w:left="426" w:firstLine="0"/>
        <w:rPr>
          <w:rFonts w:eastAsiaTheme="majorEastAsia"/>
        </w:rPr>
      </w:pPr>
      <w:r w:rsidRPr="00176062">
        <w:rPr>
          <w:b/>
          <w:color w:val="002060"/>
        </w:rPr>
        <w:t>Хоёр. Сумын төвд тав болон түүнээс дээш жил ажилласан зарим  алба хаагчид  мөнгөн урамшуулал олгоно.</w:t>
      </w:r>
      <w:r w:rsidRPr="00176062">
        <w:rPr>
          <w:b/>
          <w:szCs w:val="24"/>
        </w:rPr>
        <w:t xml:space="preserve"> </w:t>
      </w:r>
      <w:r w:rsidRPr="00176062">
        <w:rPr>
          <w:szCs w:val="24"/>
        </w:rPr>
        <w:t>Монгол Улсын Засгийн газрын 2022 оны 188 дугаар тогтоолын дагуу сумын төвд тасралтгүй тав болон түүнээс дээш жил ажиллаж байгаа онцгой байдлын байгууллагын алба хаагчид  мөнгөн урамшуулал олгоход шаардагдах 7.3 тэрбум төгрөгийг Монгол Улсын Шадар сайдын 2023 оны төсвийн төсөлд тусгав. Шүүхийн шийдвэр гүйцэтгэх тухай хуульд нэмэлт, өөрчлөлтөөр “Аймгийн төвөөс бусад суманд тасралтгүй 5 болон түүнээс дээш жил ажиллаж байгаа шүүхийн шийдвэр гүйцэтгэх байгууллагын алба хаагчид таван жил тутамд 30 сарын үндсэн цалинтай тэнцэх хэмжээний мөнгөн урамшууллыг олгоно гэж заасны дагуу мөнгөн урамшуулалд шаардагдах 7.7 тэрбум төгрөгийг 2023 оны төсвийн төсөлд тусгав.</w:t>
      </w:r>
    </w:p>
    <w:p w14:paraId="22538ED5" w14:textId="77777777" w:rsidR="00D578CE" w:rsidRPr="00176062" w:rsidRDefault="00D578CE" w:rsidP="00D578CE">
      <w:pPr>
        <w:spacing w:after="0" w:line="276" w:lineRule="auto"/>
        <w:ind w:left="426" w:firstLine="0"/>
        <w:textAlignment w:val="baseline"/>
        <w:rPr>
          <w:szCs w:val="24"/>
          <w:shd w:val="clear" w:color="auto" w:fill="FFFFFF"/>
          <w:lang w:eastAsia="zh-CN"/>
        </w:rPr>
      </w:pPr>
      <w:r w:rsidRPr="00176062">
        <w:rPr>
          <w:b/>
          <w:color w:val="002060"/>
        </w:rPr>
        <w:t>Гурав. Жендерийн мэдрэмжтэй төсөвлөлтийн арга хэмжээг хэрэгжүүлнэ.</w:t>
      </w:r>
      <w:r w:rsidRPr="00176062">
        <w:rPr>
          <w:rFonts w:eastAsiaTheme="minorEastAsia"/>
          <w:b/>
          <w:color w:val="002060"/>
        </w:rPr>
        <w:t xml:space="preserve"> </w:t>
      </w:r>
      <w:r w:rsidRPr="00176062">
        <w:rPr>
          <w:szCs w:val="24"/>
          <w:shd w:val="clear" w:color="auto" w:fill="FFFFFF"/>
          <w:lang w:eastAsia="zh-CN"/>
        </w:rPr>
        <w:t xml:space="preserve">Монгол Улсын Жендерийн эрх тэгш байдлыг хангах тухай хууль тогтоомж, бодлого, хөтөлбөр, НҮБ-ын Эмэгтэйчүүдийг ялгаварлан гадуурхах бүх хэлбэрийн устгах тухай конвенцын зөвлөмж, Сангийн яамнаас баталсан Жендерийн стратегийн дагуу </w:t>
      </w:r>
      <w:r w:rsidRPr="00176062">
        <w:rPr>
          <w:szCs w:val="24"/>
          <w:lang w:eastAsia="zh-CN"/>
        </w:rPr>
        <w:t xml:space="preserve">үр дүнд суурилсан төсөв, санхүүжилтийн тогтолцоог бүрдүүлэх хүрээнд Жендерийн мэдрэмжтэй төсөвлөлт (ЖМТ)-ийн шинэ арга хэрэгслийг </w:t>
      </w:r>
      <w:r w:rsidRPr="00176062">
        <w:rPr>
          <w:szCs w:val="24"/>
          <w:shd w:val="clear" w:color="auto" w:fill="FFFFFF"/>
          <w:lang w:eastAsia="zh-CN"/>
        </w:rPr>
        <w:t>2020 оноос хойш</w:t>
      </w:r>
      <w:r w:rsidRPr="00176062">
        <w:rPr>
          <w:szCs w:val="24"/>
          <w:lang w:eastAsia="zh-CN"/>
        </w:rPr>
        <w:t xml:space="preserve"> сонгосон хөтөлбөрүүдэд </w:t>
      </w:r>
      <w:r w:rsidRPr="00176062">
        <w:rPr>
          <w:szCs w:val="24"/>
          <w:shd w:val="clear" w:color="auto" w:fill="FFFFFF"/>
          <w:lang w:eastAsia="zh-CN"/>
        </w:rPr>
        <w:t xml:space="preserve">үе шаттайгаар туршиж байна. </w:t>
      </w:r>
    </w:p>
    <w:p w14:paraId="7A9B3B5F" w14:textId="77777777" w:rsidR="00D578CE" w:rsidRPr="00176062" w:rsidRDefault="00D578CE" w:rsidP="00D578CE">
      <w:pPr>
        <w:spacing w:before="120" w:line="276" w:lineRule="auto"/>
        <w:ind w:left="426" w:firstLine="567"/>
        <w:textAlignment w:val="baseline"/>
        <w:rPr>
          <w:szCs w:val="24"/>
          <w:shd w:val="clear" w:color="auto" w:fill="FFFFFF"/>
          <w:lang w:eastAsia="zh-CN"/>
        </w:rPr>
      </w:pPr>
      <w:r w:rsidRPr="00176062">
        <w:rPr>
          <w:szCs w:val="24"/>
          <w:lang w:eastAsia="zh-CN"/>
        </w:rPr>
        <w:t>Туршилтын хүрээнд у</w:t>
      </w:r>
      <w:r w:rsidRPr="00176062">
        <w:rPr>
          <w:szCs w:val="24"/>
          <w:shd w:val="clear" w:color="auto" w:fill="FFFFFF"/>
          <w:lang w:eastAsia="zh-CN"/>
        </w:rPr>
        <w:t xml:space="preserve">лсын төсвийн ерөнхийлөн захирагч (ТЕЗ) нараас (i) </w:t>
      </w:r>
      <w:r w:rsidRPr="00176062">
        <w:rPr>
          <w:szCs w:val="24"/>
          <w:lang w:eastAsia="zh-CN"/>
        </w:rPr>
        <w:t>ЖМТ-ийн урьдач нөхцөл</w:t>
      </w:r>
      <w:r w:rsidRPr="00176062">
        <w:rPr>
          <w:szCs w:val="24"/>
          <w:shd w:val="clear" w:color="auto" w:fill="FFFFFF"/>
          <w:lang w:eastAsia="zh-CN"/>
        </w:rPr>
        <w:t>, ж</w:t>
      </w:r>
      <w:r w:rsidRPr="00176062">
        <w:rPr>
          <w:szCs w:val="24"/>
          <w:lang w:eastAsia="zh-CN"/>
        </w:rPr>
        <w:t>ендерийн мэдрэмжтэй</w:t>
      </w:r>
      <w:r w:rsidRPr="00176062">
        <w:rPr>
          <w:szCs w:val="24"/>
          <w:shd w:val="clear" w:color="auto" w:fill="FFFFFF"/>
          <w:lang w:eastAsia="zh-CN"/>
        </w:rPr>
        <w:t xml:space="preserve"> бодлого төлөвлөлт болон төсөвлөлт боловсруулах чадавхын үнэлгээ, (ii) жендерийн эрх тэгш байдлыг хангахад хувь нэмрээ оруулж байгаа эсхүл жендерийн тодорхой ялгааг арилгахаар төлөвлөж байгаа үйл ажиллагааны тойм </w:t>
      </w:r>
      <w:r w:rsidRPr="00C40ED3">
        <w:rPr>
          <w:szCs w:val="24"/>
          <w:shd w:val="clear" w:color="auto" w:fill="FFFFFF"/>
          <w:lang w:eastAsia="zh-CN"/>
        </w:rPr>
        <w:t>мэдээлл</w:t>
      </w:r>
      <w:r>
        <w:rPr>
          <w:szCs w:val="24"/>
          <w:shd w:val="clear" w:color="auto" w:fill="FFFFFF"/>
          <w:lang w:eastAsia="zh-CN"/>
        </w:rPr>
        <w:t>ийг цуглуулаад байна</w:t>
      </w:r>
      <w:r w:rsidRPr="00C40ED3">
        <w:rPr>
          <w:szCs w:val="24"/>
          <w:shd w:val="clear" w:color="auto" w:fill="FFFFFF"/>
          <w:lang w:eastAsia="zh-CN"/>
        </w:rPr>
        <w:t>.</w:t>
      </w:r>
    </w:p>
    <w:p w14:paraId="30419BFB" w14:textId="01AAEEA5" w:rsidR="00D578CE" w:rsidRPr="00176062" w:rsidRDefault="00D578CE" w:rsidP="00D578CE">
      <w:pPr>
        <w:pStyle w:val="Caption"/>
        <w:keepNext/>
        <w:ind w:firstLine="426"/>
        <w:rPr>
          <w:color w:val="002060"/>
        </w:rPr>
      </w:pPr>
      <w:bookmarkStart w:id="331" w:name="_Toc115288932"/>
      <w:bookmarkStart w:id="332" w:name="_Toc115323197"/>
      <w:r w:rsidRPr="00176062">
        <w:rPr>
          <w:color w:val="002060"/>
        </w:rPr>
        <w:t>Хүснэгт 4.</w:t>
      </w:r>
      <w:r w:rsidRPr="00176062">
        <w:rPr>
          <w:color w:val="002060"/>
        </w:rPr>
        <w:fldChar w:fldCharType="begin"/>
      </w:r>
      <w:r w:rsidRPr="00176062">
        <w:rPr>
          <w:color w:val="002060"/>
        </w:rPr>
        <w:instrText xml:space="preserve"> SEQ Хүснэгт \* ARABIC </w:instrText>
      </w:r>
      <w:r w:rsidRPr="00176062">
        <w:rPr>
          <w:color w:val="002060"/>
        </w:rPr>
        <w:fldChar w:fldCharType="separate"/>
      </w:r>
      <w:r w:rsidR="00334920">
        <w:rPr>
          <w:noProof/>
          <w:color w:val="002060"/>
        </w:rPr>
        <w:t>5</w:t>
      </w:r>
      <w:r w:rsidRPr="00176062">
        <w:rPr>
          <w:color w:val="002060"/>
        </w:rPr>
        <w:fldChar w:fldCharType="end"/>
      </w:r>
      <w:r w:rsidRPr="00176062">
        <w:rPr>
          <w:color w:val="002060"/>
        </w:rPr>
        <w:t xml:space="preserve"> </w:t>
      </w:r>
      <w:r w:rsidRPr="00176062">
        <w:rPr>
          <w:color w:val="002060"/>
          <w:lang w:eastAsia="zh-CN"/>
        </w:rPr>
        <w:t>ТЕЗ нараас ирүүлсэн 2023 онд төлөвлөсөн арга хэмжээний мэдээлэл /тэрбум ₮/</w:t>
      </w:r>
      <w:bookmarkEnd w:id="331"/>
      <w:bookmarkEnd w:id="332"/>
    </w:p>
    <w:tbl>
      <w:tblPr>
        <w:tblW w:w="7643" w:type="dxa"/>
        <w:tblInd w:w="418" w:type="dxa"/>
        <w:tblCellMar>
          <w:left w:w="0" w:type="dxa"/>
          <w:right w:w="0" w:type="dxa"/>
        </w:tblCellMar>
        <w:tblLook w:val="04A0" w:firstRow="1" w:lastRow="0" w:firstColumn="1" w:lastColumn="0" w:noHBand="0" w:noVBand="1"/>
      </w:tblPr>
      <w:tblGrid>
        <w:gridCol w:w="3232"/>
        <w:gridCol w:w="611"/>
        <w:gridCol w:w="2961"/>
        <w:gridCol w:w="839"/>
      </w:tblGrid>
      <w:tr w:rsidR="00D578CE" w:rsidRPr="00176062" w14:paraId="077E696D" w14:textId="77777777">
        <w:trPr>
          <w:trHeight w:val="270"/>
        </w:trPr>
        <w:tc>
          <w:tcPr>
            <w:tcW w:w="3232" w:type="dxa"/>
            <w:shd w:val="clear" w:color="auto" w:fill="002060"/>
            <w:vAlign w:val="center"/>
            <w:hideMark/>
          </w:tcPr>
          <w:p w14:paraId="6009B862" w14:textId="77777777" w:rsidR="00D578CE" w:rsidRPr="00176062" w:rsidRDefault="00D578CE">
            <w:pPr>
              <w:spacing w:after="0" w:line="256" w:lineRule="auto"/>
              <w:ind w:left="146" w:right="110" w:firstLine="0"/>
              <w:jc w:val="center"/>
              <w:textAlignment w:val="baseline"/>
              <w:rPr>
                <w:b/>
                <w:bCs/>
                <w:sz w:val="20"/>
                <w:lang w:eastAsia="zh-CN"/>
              </w:rPr>
            </w:pPr>
            <w:r w:rsidRPr="00176062">
              <w:rPr>
                <w:b/>
                <w:bCs/>
                <w:sz w:val="20"/>
                <w:lang w:eastAsia="zh-CN"/>
              </w:rPr>
              <w:t>ЖЭТБХ-д хувь нэмэр оруулж буй үйл ажиллагаа</w:t>
            </w:r>
          </w:p>
        </w:tc>
        <w:tc>
          <w:tcPr>
            <w:tcW w:w="611" w:type="dxa"/>
            <w:tcBorders>
              <w:top w:val="nil"/>
              <w:left w:val="nil"/>
              <w:bottom w:val="nil"/>
              <w:right w:val="single" w:sz="4" w:space="0" w:color="auto"/>
            </w:tcBorders>
            <w:shd w:val="clear" w:color="auto" w:fill="002060"/>
            <w:vAlign w:val="center"/>
            <w:hideMark/>
          </w:tcPr>
          <w:p w14:paraId="6FF37D63" w14:textId="77777777" w:rsidR="00D578CE" w:rsidRPr="00176062" w:rsidRDefault="00D578CE">
            <w:pPr>
              <w:spacing w:after="0" w:line="256" w:lineRule="auto"/>
              <w:ind w:firstLine="0"/>
              <w:jc w:val="center"/>
              <w:textAlignment w:val="baseline"/>
              <w:rPr>
                <w:b/>
                <w:sz w:val="20"/>
                <w:lang w:eastAsia="zh-CN"/>
              </w:rPr>
            </w:pPr>
            <w:r w:rsidRPr="00176062">
              <w:rPr>
                <w:b/>
                <w:bCs/>
                <w:sz w:val="20"/>
                <w:lang w:eastAsia="zh-CN"/>
              </w:rPr>
              <w:t>Тоо</w:t>
            </w:r>
          </w:p>
        </w:tc>
        <w:tc>
          <w:tcPr>
            <w:tcW w:w="2961" w:type="dxa"/>
            <w:tcBorders>
              <w:top w:val="nil"/>
              <w:left w:val="single" w:sz="4" w:space="0" w:color="auto"/>
              <w:bottom w:val="nil"/>
              <w:right w:val="nil"/>
            </w:tcBorders>
            <w:shd w:val="clear" w:color="auto" w:fill="002060"/>
            <w:vAlign w:val="center"/>
            <w:hideMark/>
          </w:tcPr>
          <w:p w14:paraId="6B1E2D7B" w14:textId="77777777" w:rsidR="00D578CE" w:rsidRPr="00176062" w:rsidRDefault="00D578CE">
            <w:pPr>
              <w:spacing w:after="0" w:line="256" w:lineRule="auto"/>
              <w:ind w:left="129" w:right="139" w:firstLine="0"/>
              <w:jc w:val="center"/>
              <w:textAlignment w:val="baseline"/>
              <w:rPr>
                <w:b/>
                <w:bCs/>
                <w:sz w:val="20"/>
                <w:lang w:eastAsia="zh-CN"/>
              </w:rPr>
            </w:pPr>
            <w:r w:rsidRPr="00176062">
              <w:rPr>
                <w:b/>
                <w:bCs/>
                <w:sz w:val="20"/>
                <w:lang w:eastAsia="zh-CN"/>
              </w:rPr>
              <w:t>Төсвийн мэдээллийн дүн</w:t>
            </w:r>
          </w:p>
          <w:p w14:paraId="7FC3C4E3" w14:textId="77777777" w:rsidR="00D578CE" w:rsidRPr="00176062" w:rsidRDefault="00D578CE">
            <w:pPr>
              <w:spacing w:after="0" w:line="256" w:lineRule="auto"/>
              <w:ind w:left="129" w:right="139" w:firstLine="0"/>
              <w:jc w:val="center"/>
              <w:textAlignment w:val="baseline"/>
              <w:rPr>
                <w:sz w:val="20"/>
                <w:lang w:eastAsia="zh-CN"/>
              </w:rPr>
            </w:pPr>
            <w:r w:rsidRPr="00176062">
              <w:rPr>
                <w:sz w:val="20"/>
                <w:lang w:eastAsia="zh-CN"/>
              </w:rPr>
              <w:t>(Санхүүжилтийн эх үүсвэр)</w:t>
            </w:r>
          </w:p>
        </w:tc>
        <w:tc>
          <w:tcPr>
            <w:tcW w:w="839" w:type="dxa"/>
            <w:shd w:val="clear" w:color="auto" w:fill="002060"/>
            <w:vAlign w:val="center"/>
            <w:hideMark/>
          </w:tcPr>
          <w:p w14:paraId="14652663" w14:textId="77777777" w:rsidR="00D578CE" w:rsidRPr="00176062" w:rsidRDefault="00D578CE">
            <w:pPr>
              <w:spacing w:after="0" w:line="256" w:lineRule="auto"/>
              <w:ind w:firstLine="0"/>
              <w:jc w:val="center"/>
              <w:textAlignment w:val="baseline"/>
              <w:rPr>
                <w:sz w:val="20"/>
                <w:lang w:eastAsia="zh-CN"/>
              </w:rPr>
            </w:pPr>
            <w:r w:rsidRPr="00176062">
              <w:rPr>
                <w:b/>
                <w:bCs/>
                <w:sz w:val="20"/>
                <w:lang w:eastAsia="zh-CN"/>
              </w:rPr>
              <w:t>Дүн</w:t>
            </w:r>
          </w:p>
        </w:tc>
      </w:tr>
      <w:tr w:rsidR="00D578CE" w:rsidRPr="00176062" w14:paraId="15369E2B" w14:textId="77777777">
        <w:trPr>
          <w:trHeight w:val="270"/>
        </w:trPr>
        <w:tc>
          <w:tcPr>
            <w:tcW w:w="3232" w:type="dxa"/>
            <w:tcBorders>
              <w:top w:val="single" w:sz="4" w:space="0" w:color="auto"/>
              <w:left w:val="nil"/>
              <w:bottom w:val="nil"/>
              <w:right w:val="nil"/>
            </w:tcBorders>
            <w:hideMark/>
          </w:tcPr>
          <w:p w14:paraId="179F3CB0" w14:textId="77777777" w:rsidR="00D578CE" w:rsidRPr="00176062" w:rsidRDefault="00D578CE">
            <w:pPr>
              <w:spacing w:after="0" w:line="256" w:lineRule="auto"/>
              <w:ind w:left="146" w:right="110" w:firstLine="0"/>
              <w:textAlignment w:val="baseline"/>
              <w:rPr>
                <w:b/>
                <w:sz w:val="20"/>
                <w:lang w:eastAsia="zh-CN"/>
              </w:rPr>
            </w:pPr>
            <w:r w:rsidRPr="00176062">
              <w:rPr>
                <w:sz w:val="20"/>
                <w:lang w:eastAsia="zh-CN"/>
              </w:rPr>
              <w:t>ЖЭТБХ-д хувь нэмэр оруулж буй </w:t>
            </w:r>
            <w:r w:rsidRPr="00176062">
              <w:rPr>
                <w:b/>
                <w:sz w:val="20"/>
                <w:lang w:eastAsia="zh-CN"/>
              </w:rPr>
              <w:t> </w:t>
            </w:r>
          </w:p>
        </w:tc>
        <w:tc>
          <w:tcPr>
            <w:tcW w:w="611" w:type="dxa"/>
            <w:tcBorders>
              <w:top w:val="single" w:sz="4" w:space="0" w:color="auto"/>
              <w:left w:val="nil"/>
              <w:bottom w:val="nil"/>
              <w:right w:val="single" w:sz="4" w:space="0" w:color="auto"/>
            </w:tcBorders>
            <w:hideMark/>
          </w:tcPr>
          <w:p w14:paraId="52E7E75B" w14:textId="77777777" w:rsidR="00D578CE" w:rsidRPr="00176062" w:rsidRDefault="00D578CE">
            <w:pPr>
              <w:spacing w:after="0" w:line="256" w:lineRule="auto"/>
              <w:ind w:firstLine="0"/>
              <w:jc w:val="center"/>
              <w:textAlignment w:val="baseline"/>
              <w:rPr>
                <w:sz w:val="20"/>
                <w:lang w:eastAsia="zh-CN"/>
              </w:rPr>
            </w:pPr>
            <w:r w:rsidRPr="00176062">
              <w:rPr>
                <w:sz w:val="20"/>
                <w:lang w:eastAsia="zh-CN"/>
              </w:rPr>
              <w:t>129 </w:t>
            </w:r>
          </w:p>
        </w:tc>
        <w:tc>
          <w:tcPr>
            <w:tcW w:w="2961" w:type="dxa"/>
            <w:tcBorders>
              <w:top w:val="single" w:sz="4" w:space="0" w:color="auto"/>
              <w:left w:val="single" w:sz="4" w:space="0" w:color="auto"/>
              <w:bottom w:val="nil"/>
              <w:right w:val="nil"/>
            </w:tcBorders>
            <w:hideMark/>
          </w:tcPr>
          <w:p w14:paraId="25A36979" w14:textId="77777777" w:rsidR="00D578CE" w:rsidRPr="00176062" w:rsidRDefault="00D578CE">
            <w:pPr>
              <w:spacing w:after="0" w:line="256" w:lineRule="auto"/>
              <w:ind w:left="129" w:right="139" w:firstLine="0"/>
              <w:jc w:val="left"/>
              <w:textAlignment w:val="baseline"/>
              <w:rPr>
                <w:sz w:val="20"/>
                <w:lang w:eastAsia="zh-CN"/>
              </w:rPr>
            </w:pPr>
            <w:r w:rsidRPr="00176062">
              <w:rPr>
                <w:sz w:val="20"/>
                <w:lang w:eastAsia="zh-CN"/>
              </w:rPr>
              <w:t>Улсын төсвөөс /тоо-90/ </w:t>
            </w:r>
          </w:p>
        </w:tc>
        <w:tc>
          <w:tcPr>
            <w:tcW w:w="839" w:type="dxa"/>
            <w:tcBorders>
              <w:top w:val="single" w:sz="4" w:space="0" w:color="auto"/>
              <w:left w:val="nil"/>
              <w:bottom w:val="nil"/>
              <w:right w:val="nil"/>
            </w:tcBorders>
            <w:hideMark/>
          </w:tcPr>
          <w:p w14:paraId="09121184" w14:textId="77777777" w:rsidR="00D578CE" w:rsidRPr="00176062" w:rsidRDefault="00D578CE">
            <w:pPr>
              <w:spacing w:after="0" w:line="256" w:lineRule="auto"/>
              <w:ind w:firstLine="0"/>
              <w:jc w:val="center"/>
              <w:textAlignment w:val="baseline"/>
              <w:rPr>
                <w:sz w:val="20"/>
                <w:lang w:eastAsia="zh-CN"/>
              </w:rPr>
            </w:pPr>
            <w:r w:rsidRPr="00176062">
              <w:rPr>
                <w:sz w:val="20"/>
                <w:lang w:eastAsia="zh-CN"/>
              </w:rPr>
              <w:t>701.8</w:t>
            </w:r>
          </w:p>
        </w:tc>
      </w:tr>
      <w:tr w:rsidR="00D578CE" w:rsidRPr="00176062" w14:paraId="4EB0DCA8" w14:textId="77777777">
        <w:trPr>
          <w:trHeight w:val="270"/>
        </w:trPr>
        <w:tc>
          <w:tcPr>
            <w:tcW w:w="3232" w:type="dxa"/>
            <w:hideMark/>
          </w:tcPr>
          <w:p w14:paraId="6B5E8759" w14:textId="77777777" w:rsidR="00D578CE" w:rsidRPr="00176062" w:rsidRDefault="00D578CE">
            <w:pPr>
              <w:spacing w:after="0" w:line="256" w:lineRule="auto"/>
              <w:ind w:left="146" w:right="110" w:firstLine="0"/>
              <w:textAlignment w:val="baseline"/>
              <w:rPr>
                <w:b/>
                <w:sz w:val="20"/>
                <w:lang w:eastAsia="zh-CN"/>
              </w:rPr>
            </w:pPr>
            <w:r w:rsidRPr="00176062">
              <w:rPr>
                <w:sz w:val="20"/>
                <w:lang w:eastAsia="zh-CN"/>
              </w:rPr>
              <w:t>Эмэгтэйчүүд, охидод чиглэсэн </w:t>
            </w:r>
            <w:r w:rsidRPr="00176062">
              <w:rPr>
                <w:b/>
                <w:sz w:val="20"/>
                <w:lang w:eastAsia="zh-CN"/>
              </w:rPr>
              <w:t> </w:t>
            </w:r>
          </w:p>
        </w:tc>
        <w:tc>
          <w:tcPr>
            <w:tcW w:w="611" w:type="dxa"/>
            <w:tcBorders>
              <w:top w:val="nil"/>
              <w:left w:val="nil"/>
              <w:bottom w:val="nil"/>
              <w:right w:val="single" w:sz="4" w:space="0" w:color="auto"/>
            </w:tcBorders>
            <w:hideMark/>
          </w:tcPr>
          <w:p w14:paraId="247B5639" w14:textId="77777777" w:rsidR="00D578CE" w:rsidRPr="00176062" w:rsidRDefault="00D578CE">
            <w:pPr>
              <w:spacing w:after="0" w:line="256" w:lineRule="auto"/>
              <w:ind w:firstLine="0"/>
              <w:jc w:val="center"/>
              <w:textAlignment w:val="baseline"/>
              <w:rPr>
                <w:sz w:val="20"/>
                <w:lang w:eastAsia="zh-CN"/>
              </w:rPr>
            </w:pPr>
            <w:r w:rsidRPr="00176062">
              <w:rPr>
                <w:sz w:val="20"/>
                <w:lang w:eastAsia="zh-CN"/>
              </w:rPr>
              <w:t>9 </w:t>
            </w:r>
          </w:p>
        </w:tc>
        <w:tc>
          <w:tcPr>
            <w:tcW w:w="2961" w:type="dxa"/>
            <w:tcBorders>
              <w:top w:val="nil"/>
              <w:left w:val="single" w:sz="4" w:space="0" w:color="auto"/>
              <w:bottom w:val="nil"/>
              <w:right w:val="nil"/>
            </w:tcBorders>
            <w:hideMark/>
          </w:tcPr>
          <w:p w14:paraId="2AA789F9" w14:textId="77777777" w:rsidR="00D578CE" w:rsidRPr="00176062" w:rsidRDefault="00D578CE">
            <w:pPr>
              <w:spacing w:after="0" w:line="256" w:lineRule="auto"/>
              <w:ind w:left="129" w:right="139" w:firstLine="0"/>
              <w:jc w:val="left"/>
              <w:textAlignment w:val="baseline"/>
              <w:rPr>
                <w:sz w:val="20"/>
                <w:lang w:eastAsia="zh-CN"/>
              </w:rPr>
            </w:pPr>
            <w:r w:rsidRPr="00176062">
              <w:rPr>
                <w:sz w:val="20"/>
                <w:lang w:eastAsia="zh-CN"/>
              </w:rPr>
              <w:t>Гадаадын тусламжаар</w:t>
            </w:r>
          </w:p>
        </w:tc>
        <w:tc>
          <w:tcPr>
            <w:tcW w:w="839" w:type="dxa"/>
            <w:hideMark/>
          </w:tcPr>
          <w:p w14:paraId="7864D0F2" w14:textId="77777777" w:rsidR="00D578CE" w:rsidRPr="00176062" w:rsidRDefault="00D578CE">
            <w:pPr>
              <w:spacing w:after="0" w:line="256" w:lineRule="auto"/>
              <w:ind w:firstLine="0"/>
              <w:jc w:val="center"/>
              <w:textAlignment w:val="baseline"/>
              <w:rPr>
                <w:sz w:val="20"/>
                <w:lang w:eastAsia="zh-CN"/>
              </w:rPr>
            </w:pPr>
            <w:r w:rsidRPr="00176062">
              <w:rPr>
                <w:sz w:val="20"/>
                <w:lang w:eastAsia="zh-CN"/>
              </w:rPr>
              <w:t>570.0</w:t>
            </w:r>
          </w:p>
        </w:tc>
      </w:tr>
      <w:tr w:rsidR="00D578CE" w:rsidRPr="00176062" w14:paraId="2164FF7C" w14:textId="77777777">
        <w:trPr>
          <w:trHeight w:val="270"/>
        </w:trPr>
        <w:tc>
          <w:tcPr>
            <w:tcW w:w="3232" w:type="dxa"/>
            <w:tcBorders>
              <w:top w:val="nil"/>
              <w:left w:val="nil"/>
              <w:bottom w:val="single" w:sz="4" w:space="0" w:color="auto"/>
              <w:right w:val="nil"/>
            </w:tcBorders>
            <w:hideMark/>
          </w:tcPr>
          <w:p w14:paraId="720E05E6" w14:textId="77777777" w:rsidR="00D578CE" w:rsidRPr="00176062" w:rsidRDefault="00D578CE">
            <w:pPr>
              <w:spacing w:after="0" w:line="256" w:lineRule="auto"/>
              <w:ind w:left="146" w:right="110" w:firstLine="0"/>
              <w:textAlignment w:val="baseline"/>
              <w:rPr>
                <w:b/>
                <w:sz w:val="20"/>
                <w:lang w:eastAsia="zh-CN"/>
              </w:rPr>
            </w:pPr>
            <w:r w:rsidRPr="00176062">
              <w:rPr>
                <w:sz w:val="20"/>
                <w:lang w:eastAsia="zh-CN"/>
              </w:rPr>
              <w:t>Хүүхдэд чиглэсэн </w:t>
            </w:r>
            <w:r w:rsidRPr="00176062">
              <w:rPr>
                <w:b/>
                <w:sz w:val="20"/>
                <w:lang w:eastAsia="zh-CN"/>
              </w:rPr>
              <w:t> </w:t>
            </w:r>
          </w:p>
        </w:tc>
        <w:tc>
          <w:tcPr>
            <w:tcW w:w="611" w:type="dxa"/>
            <w:tcBorders>
              <w:top w:val="nil"/>
              <w:left w:val="nil"/>
              <w:bottom w:val="single" w:sz="4" w:space="0" w:color="auto"/>
              <w:right w:val="single" w:sz="4" w:space="0" w:color="auto"/>
            </w:tcBorders>
            <w:hideMark/>
          </w:tcPr>
          <w:p w14:paraId="1F0545D6" w14:textId="77777777" w:rsidR="00D578CE" w:rsidRPr="00176062" w:rsidRDefault="00D578CE">
            <w:pPr>
              <w:spacing w:after="0" w:line="256" w:lineRule="auto"/>
              <w:ind w:firstLine="0"/>
              <w:jc w:val="center"/>
              <w:textAlignment w:val="baseline"/>
              <w:rPr>
                <w:sz w:val="20"/>
                <w:lang w:eastAsia="zh-CN"/>
              </w:rPr>
            </w:pPr>
            <w:r w:rsidRPr="00176062">
              <w:rPr>
                <w:sz w:val="20"/>
                <w:lang w:eastAsia="zh-CN"/>
              </w:rPr>
              <w:t>8 </w:t>
            </w:r>
          </w:p>
        </w:tc>
        <w:tc>
          <w:tcPr>
            <w:tcW w:w="2961" w:type="dxa"/>
            <w:tcBorders>
              <w:top w:val="nil"/>
              <w:left w:val="single" w:sz="4" w:space="0" w:color="auto"/>
              <w:bottom w:val="single" w:sz="4" w:space="0" w:color="auto"/>
              <w:right w:val="nil"/>
            </w:tcBorders>
            <w:hideMark/>
          </w:tcPr>
          <w:p w14:paraId="2854F132" w14:textId="77777777" w:rsidR="00D578CE" w:rsidRPr="00176062" w:rsidRDefault="00D578CE">
            <w:pPr>
              <w:spacing w:after="0" w:line="256" w:lineRule="auto"/>
              <w:ind w:left="129" w:right="139" w:firstLine="0"/>
              <w:jc w:val="left"/>
              <w:textAlignment w:val="baseline"/>
              <w:rPr>
                <w:sz w:val="20"/>
                <w:lang w:eastAsia="zh-CN"/>
              </w:rPr>
            </w:pPr>
            <w:r w:rsidRPr="00176062">
              <w:rPr>
                <w:sz w:val="20"/>
                <w:lang w:eastAsia="zh-CN"/>
              </w:rPr>
              <w:t>Төсвийн мэдээлэлгүй /тоо-34/ </w:t>
            </w:r>
          </w:p>
        </w:tc>
        <w:tc>
          <w:tcPr>
            <w:tcW w:w="839" w:type="dxa"/>
            <w:tcBorders>
              <w:top w:val="nil"/>
              <w:left w:val="nil"/>
              <w:bottom w:val="single" w:sz="4" w:space="0" w:color="auto"/>
              <w:right w:val="nil"/>
            </w:tcBorders>
            <w:hideMark/>
          </w:tcPr>
          <w:p w14:paraId="5DB5C575" w14:textId="77777777" w:rsidR="00D578CE" w:rsidRPr="00176062" w:rsidRDefault="00D578CE">
            <w:pPr>
              <w:spacing w:after="0" w:line="256" w:lineRule="auto"/>
              <w:ind w:firstLine="0"/>
              <w:jc w:val="center"/>
              <w:textAlignment w:val="baseline"/>
              <w:rPr>
                <w:sz w:val="20"/>
                <w:lang w:eastAsia="zh-CN"/>
              </w:rPr>
            </w:pPr>
            <w:r w:rsidRPr="00176062">
              <w:rPr>
                <w:sz w:val="20"/>
                <w:lang w:eastAsia="zh-CN"/>
              </w:rPr>
              <w:t>0.0</w:t>
            </w:r>
          </w:p>
        </w:tc>
      </w:tr>
      <w:tr w:rsidR="00D578CE" w:rsidRPr="00176062" w14:paraId="790C3450" w14:textId="77777777">
        <w:trPr>
          <w:trHeight w:val="270"/>
        </w:trPr>
        <w:tc>
          <w:tcPr>
            <w:tcW w:w="3232" w:type="dxa"/>
            <w:tcBorders>
              <w:top w:val="single" w:sz="4" w:space="0" w:color="auto"/>
              <w:left w:val="nil"/>
              <w:bottom w:val="double" w:sz="4" w:space="0" w:color="auto"/>
              <w:right w:val="nil"/>
            </w:tcBorders>
            <w:hideMark/>
          </w:tcPr>
          <w:p w14:paraId="3AA9F3B1" w14:textId="77777777" w:rsidR="00D578CE" w:rsidRPr="00176062" w:rsidRDefault="00D578CE">
            <w:pPr>
              <w:spacing w:after="0" w:line="256" w:lineRule="auto"/>
              <w:ind w:left="146" w:right="110" w:firstLine="0"/>
              <w:textAlignment w:val="baseline"/>
              <w:rPr>
                <w:sz w:val="20"/>
                <w:lang w:eastAsia="zh-CN"/>
              </w:rPr>
            </w:pPr>
            <w:r w:rsidRPr="00176062">
              <w:rPr>
                <w:b/>
                <w:bCs/>
                <w:sz w:val="20"/>
                <w:lang w:eastAsia="zh-CN"/>
              </w:rPr>
              <w:t>Нийт төлөвлөсөн</w:t>
            </w:r>
            <w:r w:rsidRPr="00176062">
              <w:rPr>
                <w:b/>
                <w:sz w:val="20"/>
                <w:lang w:eastAsia="zh-CN"/>
              </w:rPr>
              <w:t> </w:t>
            </w:r>
          </w:p>
        </w:tc>
        <w:tc>
          <w:tcPr>
            <w:tcW w:w="611" w:type="dxa"/>
            <w:tcBorders>
              <w:top w:val="single" w:sz="4" w:space="0" w:color="auto"/>
              <w:left w:val="nil"/>
              <w:bottom w:val="double" w:sz="4" w:space="0" w:color="auto"/>
              <w:right w:val="single" w:sz="4" w:space="0" w:color="auto"/>
            </w:tcBorders>
            <w:hideMark/>
          </w:tcPr>
          <w:p w14:paraId="24F69742" w14:textId="77777777" w:rsidR="00D578CE" w:rsidRPr="00176062" w:rsidRDefault="00D578CE">
            <w:pPr>
              <w:spacing w:after="0" w:line="256" w:lineRule="auto"/>
              <w:ind w:firstLine="0"/>
              <w:jc w:val="center"/>
              <w:textAlignment w:val="baseline"/>
              <w:rPr>
                <w:sz w:val="20"/>
                <w:lang w:eastAsia="zh-CN"/>
              </w:rPr>
            </w:pPr>
            <w:r w:rsidRPr="00176062">
              <w:rPr>
                <w:b/>
                <w:bCs/>
                <w:sz w:val="20"/>
                <w:lang w:eastAsia="zh-CN"/>
              </w:rPr>
              <w:t>136</w:t>
            </w:r>
            <w:r w:rsidRPr="00176062">
              <w:rPr>
                <w:sz w:val="20"/>
                <w:lang w:eastAsia="zh-CN"/>
              </w:rPr>
              <w:t> </w:t>
            </w:r>
          </w:p>
        </w:tc>
        <w:tc>
          <w:tcPr>
            <w:tcW w:w="2961" w:type="dxa"/>
            <w:tcBorders>
              <w:top w:val="single" w:sz="4" w:space="0" w:color="auto"/>
              <w:left w:val="single" w:sz="4" w:space="0" w:color="auto"/>
              <w:bottom w:val="double" w:sz="4" w:space="0" w:color="auto"/>
              <w:right w:val="nil"/>
            </w:tcBorders>
            <w:hideMark/>
          </w:tcPr>
          <w:p w14:paraId="23157D2B" w14:textId="77777777" w:rsidR="00D578CE" w:rsidRPr="00176062" w:rsidRDefault="00D578CE">
            <w:pPr>
              <w:spacing w:after="0" w:line="256" w:lineRule="auto"/>
              <w:ind w:left="129" w:right="139" w:firstLine="0"/>
              <w:jc w:val="left"/>
              <w:textAlignment w:val="baseline"/>
              <w:rPr>
                <w:sz w:val="20"/>
                <w:lang w:eastAsia="zh-CN"/>
              </w:rPr>
            </w:pPr>
            <w:r w:rsidRPr="00176062">
              <w:rPr>
                <w:b/>
                <w:bCs/>
                <w:sz w:val="20"/>
                <w:lang w:eastAsia="zh-CN"/>
              </w:rPr>
              <w:t>Нийт төсвийн саналын дүн</w:t>
            </w:r>
            <w:r w:rsidRPr="00176062">
              <w:rPr>
                <w:sz w:val="20"/>
                <w:lang w:eastAsia="zh-CN"/>
              </w:rPr>
              <w:t> </w:t>
            </w:r>
          </w:p>
        </w:tc>
        <w:tc>
          <w:tcPr>
            <w:tcW w:w="839" w:type="dxa"/>
            <w:tcBorders>
              <w:top w:val="single" w:sz="4" w:space="0" w:color="auto"/>
              <w:left w:val="nil"/>
              <w:bottom w:val="double" w:sz="4" w:space="0" w:color="auto"/>
              <w:right w:val="nil"/>
            </w:tcBorders>
            <w:hideMark/>
          </w:tcPr>
          <w:p w14:paraId="0A6FAB53" w14:textId="77777777" w:rsidR="00D578CE" w:rsidRPr="00176062" w:rsidRDefault="00D578CE">
            <w:pPr>
              <w:spacing w:after="0" w:line="256" w:lineRule="auto"/>
              <w:ind w:firstLine="0"/>
              <w:jc w:val="center"/>
              <w:textAlignment w:val="baseline"/>
              <w:rPr>
                <w:sz w:val="20"/>
                <w:lang w:eastAsia="zh-CN"/>
              </w:rPr>
            </w:pPr>
            <w:r w:rsidRPr="00176062">
              <w:rPr>
                <w:b/>
                <w:bCs/>
                <w:sz w:val="20"/>
                <w:lang w:eastAsia="zh-CN"/>
              </w:rPr>
              <w:t>1,271.8</w:t>
            </w:r>
            <w:r w:rsidRPr="00176062">
              <w:rPr>
                <w:sz w:val="20"/>
                <w:lang w:eastAsia="zh-CN"/>
              </w:rPr>
              <w:t> </w:t>
            </w:r>
          </w:p>
        </w:tc>
      </w:tr>
    </w:tbl>
    <w:p w14:paraId="643FE4DC" w14:textId="77777777" w:rsidR="00D578CE" w:rsidRPr="00176062" w:rsidRDefault="00D578CE" w:rsidP="00D578CE">
      <w:pPr>
        <w:spacing w:before="120" w:after="0" w:line="276" w:lineRule="auto"/>
        <w:ind w:left="426" w:firstLine="567"/>
        <w:textAlignment w:val="baseline"/>
        <w:rPr>
          <w:rFonts w:eastAsiaTheme="majorEastAsia"/>
        </w:rPr>
      </w:pPr>
      <w:r w:rsidRPr="00176062">
        <w:rPr>
          <w:szCs w:val="24"/>
          <w:shd w:val="clear" w:color="auto" w:fill="FFFFFF"/>
          <w:lang w:eastAsia="zh-CN"/>
        </w:rPr>
        <w:t xml:space="preserve">2023 онд </w:t>
      </w:r>
      <w:r>
        <w:rPr>
          <w:szCs w:val="24"/>
          <w:shd w:val="clear" w:color="auto" w:fill="FFFFFF"/>
          <w:lang w:eastAsia="zh-CN"/>
        </w:rPr>
        <w:t xml:space="preserve">төсвийн ерөнхийлөн захирагчид нийт </w:t>
      </w:r>
      <w:r w:rsidRPr="00176062">
        <w:rPr>
          <w:szCs w:val="24"/>
          <w:shd w:val="clear" w:color="auto" w:fill="FFFFFF"/>
          <w:lang w:eastAsia="zh-CN"/>
        </w:rPr>
        <w:t xml:space="preserve"> 136 хөтөлбөр, арга хэмжээг хэрэгжүүлэхээр төлөвлөснөөс охид, эмэгтэйчүүдэд чиглэсэн 9, хүүхдэд чиглэсэн 8 үйл ажиллагаа байна. Эдгээр нь НҮБ-ын Тогтвортой хөгжлийн зорилт</w:t>
      </w:r>
      <w:r>
        <w:rPr>
          <w:szCs w:val="24"/>
          <w:shd w:val="clear" w:color="auto" w:fill="FFFFFF"/>
          <w:lang w:eastAsia="zh-CN"/>
        </w:rPr>
        <w:t>од тусгагдсан Жендэрийн эрх тэгш байдлыг хангах</w:t>
      </w:r>
      <w:r w:rsidRPr="00176062">
        <w:rPr>
          <w:szCs w:val="24"/>
          <w:shd w:val="clear" w:color="auto" w:fill="FFFFFF"/>
          <w:lang w:eastAsia="zh-CN"/>
        </w:rPr>
        <w:t xml:space="preserve">, охид, эмэгтэйчүүдийг чадавхжуулахад чиглэсэн үзүүлэлтийг хангахад хувь нэмэр оруулах юм. Тухайлбал, нийслэлийн цэцэрлэгийн хүртээмжийг нэмэгдүүлэх, </w:t>
      </w:r>
      <w:r w:rsidRPr="00176062">
        <w:rPr>
          <w:szCs w:val="24"/>
          <w:shd w:val="clear" w:color="auto" w:fill="FFFFFF"/>
          <w:lang w:eastAsia="zh-CN"/>
        </w:rPr>
        <w:lastRenderedPageBreak/>
        <w:t>ерөнхий болон мэргэжлийн боловсролын салбарын дотуур байрны үйлчилгээг сайжруулах, шинжлэх ухааны салбар дахь шийдвэр гаргах эмэгтэйчүүдийн зөрүүтэй байдлыг бууруулах зэрэг үйл ажиллагааг БШУЯ-ны</w:t>
      </w:r>
      <w:r>
        <w:rPr>
          <w:szCs w:val="24"/>
          <w:shd w:val="clear" w:color="auto" w:fill="FFFFFF"/>
          <w:lang w:eastAsia="zh-CN"/>
        </w:rPr>
        <w:t xml:space="preserve"> хөтөлбөрүүдэд</w:t>
      </w:r>
      <w:r w:rsidRPr="00176062">
        <w:rPr>
          <w:szCs w:val="24"/>
          <w:shd w:val="clear" w:color="auto" w:fill="FFFFFF"/>
          <w:lang w:eastAsia="zh-CN"/>
        </w:rPr>
        <w:t xml:space="preserve"> тусгасан байна. ХНХЯ-ны хувьд Хөдөлмөр эрхлэлтийг</w:t>
      </w:r>
      <w:r>
        <w:rPr>
          <w:szCs w:val="24"/>
          <w:shd w:val="clear" w:color="auto" w:fill="FFFFFF"/>
          <w:lang w:eastAsia="zh-CN"/>
        </w:rPr>
        <w:t xml:space="preserve"> дэмжих</w:t>
      </w:r>
      <w:r w:rsidRPr="00176062">
        <w:rPr>
          <w:szCs w:val="24"/>
          <w:shd w:val="clear" w:color="auto" w:fill="FFFFFF"/>
          <w:lang w:eastAsia="zh-CN"/>
        </w:rPr>
        <w:t xml:space="preserve"> </w:t>
      </w:r>
      <w:r>
        <w:rPr>
          <w:szCs w:val="24"/>
          <w:shd w:val="clear" w:color="auto" w:fill="FFFFFF"/>
          <w:lang w:eastAsia="zh-CN"/>
        </w:rPr>
        <w:t>хөтөлбөрийн</w:t>
      </w:r>
      <w:r w:rsidRPr="00176062">
        <w:rPr>
          <w:szCs w:val="24"/>
          <w:shd w:val="clear" w:color="auto" w:fill="FFFFFF"/>
          <w:lang w:eastAsia="zh-CN"/>
        </w:rPr>
        <w:t xml:space="preserve"> хүрээнд 2022 оноос эмэгтэйчүүдэд чиглэсэн “Эмэгтэйчүүдийн хөдөлмөр эрхлэлтийг дэмжих хөтөлбөр”-ийг шинээр </w:t>
      </w:r>
      <w:r w:rsidRPr="00C40ED3">
        <w:rPr>
          <w:szCs w:val="24"/>
          <w:shd w:val="clear" w:color="auto" w:fill="FFFFFF"/>
          <w:lang w:eastAsia="zh-CN"/>
        </w:rPr>
        <w:t>хэрэгжүүлэх</w:t>
      </w:r>
      <w:r w:rsidRPr="00176062">
        <w:rPr>
          <w:szCs w:val="24"/>
          <w:shd w:val="clear" w:color="auto" w:fill="FFFFFF"/>
          <w:lang w:eastAsia="zh-CN"/>
        </w:rPr>
        <w:t>, хүүхэд харах үйлчилгээ</w:t>
      </w:r>
      <w:r>
        <w:rPr>
          <w:szCs w:val="24"/>
          <w:shd w:val="clear" w:color="auto" w:fill="FFFFFF"/>
          <w:lang w:eastAsia="zh-CN"/>
        </w:rPr>
        <w:t>ний хүртээмжийг нэмэгдүүлэх</w:t>
      </w:r>
      <w:r w:rsidRPr="00176062">
        <w:rPr>
          <w:szCs w:val="24"/>
          <w:shd w:val="clear" w:color="auto" w:fill="FFFFFF"/>
          <w:lang w:eastAsia="zh-CN"/>
        </w:rPr>
        <w:t xml:space="preserve"> </w:t>
      </w:r>
      <w:r w:rsidRPr="00C40ED3">
        <w:rPr>
          <w:szCs w:val="24"/>
          <w:shd w:val="clear" w:color="auto" w:fill="FFFFFF"/>
          <w:lang w:eastAsia="zh-CN"/>
        </w:rPr>
        <w:t xml:space="preserve"> </w:t>
      </w:r>
      <w:r w:rsidRPr="00176062">
        <w:rPr>
          <w:szCs w:val="24"/>
          <w:shd w:val="clear" w:color="auto" w:fill="FFFFFF"/>
          <w:lang w:eastAsia="zh-CN"/>
        </w:rPr>
        <w:t xml:space="preserve">зэрэг </w:t>
      </w:r>
      <w:r w:rsidRPr="00C40ED3">
        <w:rPr>
          <w:szCs w:val="24"/>
          <w:shd w:val="clear" w:color="auto" w:fill="FFFFFF"/>
          <w:lang w:eastAsia="zh-CN"/>
        </w:rPr>
        <w:t>санаачилгыг эхлүүлсэн</w:t>
      </w:r>
      <w:r w:rsidRPr="00176062">
        <w:rPr>
          <w:szCs w:val="24"/>
          <w:shd w:val="clear" w:color="auto" w:fill="FFFFFF"/>
          <w:lang w:eastAsia="zh-CN"/>
        </w:rPr>
        <w:t xml:space="preserve"> бөгөөд цаашид бодлого, хөтөлбөрийг жендерийн мэдрэмжтэй болгох, улмаар жендерийн тэгш бус байдлыг арилгахад чиглэсэн шалгууруудыг </w:t>
      </w:r>
      <w:r w:rsidRPr="00C40ED3">
        <w:rPr>
          <w:szCs w:val="24"/>
          <w:shd w:val="clear" w:color="auto" w:fill="FFFFFF"/>
          <w:lang w:eastAsia="zh-CN"/>
        </w:rPr>
        <w:t>төсвийн баримт бичигт</w:t>
      </w:r>
      <w:r w:rsidRPr="00176062">
        <w:rPr>
          <w:szCs w:val="24"/>
          <w:shd w:val="clear" w:color="auto" w:fill="FFFFFF"/>
          <w:lang w:eastAsia="zh-CN"/>
        </w:rPr>
        <w:t xml:space="preserve"> тусгадаг болохыг зорьж байна.</w:t>
      </w:r>
    </w:p>
    <w:bookmarkStart w:id="333" w:name="_Toc115322973"/>
    <w:p w14:paraId="023BB93F" w14:textId="77777777" w:rsidR="00D578CE" w:rsidRPr="00FB2CFB" w:rsidRDefault="00D578CE" w:rsidP="00715A83">
      <w:pPr>
        <w:pStyle w:val="ListParagraph"/>
        <w:keepNext/>
        <w:keepLines/>
        <w:numPr>
          <w:ilvl w:val="1"/>
          <w:numId w:val="27"/>
        </w:numPr>
        <w:tabs>
          <w:tab w:val="left" w:pos="709"/>
          <w:tab w:val="left" w:pos="851"/>
        </w:tabs>
        <w:spacing w:before="280" w:after="240" w:line="276" w:lineRule="auto"/>
        <w:ind w:left="993" w:hanging="567"/>
        <w:outlineLvl w:val="1"/>
        <w:rPr>
          <w:rFonts w:eastAsiaTheme="majorEastAsia" w:cstheme="majorBidi"/>
          <w:b/>
          <w:sz w:val="28"/>
          <w:szCs w:val="26"/>
        </w:rPr>
      </w:pPr>
      <w:r w:rsidRPr="00FB2CFB">
        <w:rPr>
          <w:rFonts w:eastAsiaTheme="majorEastAsia" w:cstheme="majorBidi"/>
          <w:b/>
          <w:noProof/>
          <w:sz w:val="28"/>
          <w:szCs w:val="26"/>
          <w:lang w:val="en-US" w:eastAsia="en-US"/>
        </w:rPr>
        <mc:AlternateContent>
          <mc:Choice Requires="wps">
            <w:drawing>
              <wp:anchor distT="0" distB="0" distL="114300" distR="114300" simplePos="0" relativeHeight="251658581" behindDoc="0" locked="0" layoutInCell="1" allowOverlap="1" wp14:anchorId="1B887B49" wp14:editId="5DEE5671">
                <wp:simplePos x="0" y="0"/>
                <wp:positionH relativeFrom="column">
                  <wp:posOffset>-60325</wp:posOffset>
                </wp:positionH>
                <wp:positionV relativeFrom="paragraph">
                  <wp:posOffset>204308</wp:posOffset>
                </wp:positionV>
                <wp:extent cx="123930" cy="119062"/>
                <wp:effectExtent l="0" t="0" r="28575" b="14605"/>
                <wp:wrapNone/>
                <wp:docPr id="2019233455" name="Flowchart: Connector 14"/>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29FD7C" id="Flowchart: Connector 14" o:spid="_x0000_s1026" type="#_x0000_t120" style="position:absolute;margin-left:-4.75pt;margin-top:16.1pt;width:9.75pt;height:9.35pt;z-index:251658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" fillcolor="#fdb911" strokecolor="#173276" strokeweight="1pt">
                <v:stroke joinstyle="miter"/>
              </v:shape>
            </w:pict>
          </mc:Fallback>
        </mc:AlternateContent>
      </w:r>
      <w:r w:rsidRPr="00FB2CFB">
        <w:rPr>
          <w:rFonts w:eastAsiaTheme="majorEastAsia" w:cstheme="majorBidi"/>
          <w:b/>
          <w:sz w:val="28"/>
          <w:szCs w:val="26"/>
        </w:rPr>
        <w:t>Засгийн газрын тусгай сангууд</w:t>
      </w:r>
      <w:bookmarkEnd w:id="333"/>
      <w:r w:rsidRPr="00FB2CFB">
        <w:rPr>
          <w:rFonts w:eastAsiaTheme="majorEastAsia" w:cstheme="majorBidi"/>
          <w:b/>
          <w:sz w:val="28"/>
          <w:szCs w:val="26"/>
        </w:rPr>
        <w:t xml:space="preserve"> </w:t>
      </w:r>
    </w:p>
    <w:p w14:paraId="483E59E3" w14:textId="77777777" w:rsidR="00D578CE" w:rsidRPr="00176062" w:rsidRDefault="00D578CE" w:rsidP="00D578CE">
      <w:pPr>
        <w:autoSpaceDE w:val="0"/>
        <w:autoSpaceDN w:val="0"/>
        <w:adjustRightInd w:val="0"/>
        <w:spacing w:line="276" w:lineRule="auto"/>
        <w:ind w:left="426" w:firstLine="567"/>
        <w:rPr>
          <w:rFonts w:eastAsiaTheme="minorEastAsia"/>
          <w:szCs w:val="24"/>
          <w:lang w:eastAsia="en-US"/>
        </w:rPr>
      </w:pPr>
      <w:r w:rsidRPr="00176062">
        <w:rPr>
          <w:rFonts w:eastAsiaTheme="minorEastAsia"/>
          <w:szCs w:val="24"/>
          <w:lang w:eastAsia="en-US"/>
        </w:rPr>
        <w:t xml:space="preserve">Монгол Улсын 2023 оны төсвийн жилд Засгийн газрын тусгай сангуудаар дамжин нийт </w:t>
      </w:r>
      <w:r w:rsidRPr="00176062">
        <w:rPr>
          <w:rFonts w:eastAsiaTheme="minorEastAsia"/>
          <w:color w:val="000000" w:themeColor="text1"/>
          <w:szCs w:val="24"/>
          <w:lang w:eastAsia="en-US"/>
        </w:rPr>
        <w:t>6,317</w:t>
      </w:r>
      <w:r w:rsidRPr="00176062">
        <w:rPr>
          <w:color w:val="000000" w:themeColor="text1"/>
          <w:szCs w:val="24"/>
        </w:rPr>
        <w:t>.8</w:t>
      </w:r>
      <w:r w:rsidRPr="00176062">
        <w:rPr>
          <w:rFonts w:eastAsiaTheme="minorEastAsia"/>
          <w:color w:val="000000" w:themeColor="text1"/>
          <w:szCs w:val="24"/>
          <w:lang w:eastAsia="en-US"/>
        </w:rPr>
        <w:t xml:space="preserve"> </w:t>
      </w:r>
      <w:r w:rsidRPr="00176062">
        <w:rPr>
          <w:rFonts w:eastAsiaTheme="minorEastAsia"/>
          <w:szCs w:val="24"/>
          <w:lang w:eastAsia="en-US"/>
        </w:rPr>
        <w:t>тэрбум төгрөгийн</w:t>
      </w:r>
      <w:r w:rsidRPr="00176062">
        <w:rPr>
          <w:rFonts w:eastAsiaTheme="minorEastAsia"/>
          <w:szCs w:val="24"/>
        </w:rPr>
        <w:t xml:space="preserve"> </w:t>
      </w:r>
      <w:r w:rsidRPr="00176062">
        <w:rPr>
          <w:szCs w:val="24"/>
        </w:rPr>
        <w:t>зардал</w:t>
      </w:r>
      <w:r w:rsidRPr="00176062">
        <w:rPr>
          <w:rFonts w:eastAsiaTheme="minorEastAsia"/>
          <w:szCs w:val="24"/>
          <w:lang w:eastAsia="en-US"/>
        </w:rPr>
        <w:t xml:space="preserve"> санхүүжүүлэх бол үүний 92</w:t>
      </w:r>
      <w:r w:rsidRPr="00176062">
        <w:rPr>
          <w:color w:val="000000" w:themeColor="text1"/>
          <w:szCs w:val="24"/>
        </w:rPr>
        <w:t>.2</w:t>
      </w:r>
      <w:r w:rsidRPr="00176062">
        <w:rPr>
          <w:rFonts w:eastAsiaTheme="minorEastAsia"/>
          <w:color w:val="000000" w:themeColor="text1"/>
          <w:szCs w:val="24"/>
          <w:lang w:eastAsia="en-US"/>
        </w:rPr>
        <w:t xml:space="preserve"> </w:t>
      </w:r>
      <w:r w:rsidRPr="00176062">
        <w:rPr>
          <w:rFonts w:eastAsiaTheme="minorEastAsia"/>
          <w:szCs w:val="24"/>
          <w:lang w:eastAsia="en-US"/>
        </w:rPr>
        <w:t>хувь буюу 5,826.2</w:t>
      </w:r>
      <w:r w:rsidRPr="00176062">
        <w:rPr>
          <w:rFonts w:eastAsiaTheme="minorEastAsia"/>
          <w:color w:val="FF0000"/>
          <w:szCs w:val="24"/>
          <w:lang w:eastAsia="en-US"/>
        </w:rPr>
        <w:t xml:space="preserve"> </w:t>
      </w:r>
      <w:r w:rsidRPr="00176062">
        <w:rPr>
          <w:rFonts w:eastAsiaTheme="minorEastAsia"/>
          <w:szCs w:val="24"/>
          <w:lang w:eastAsia="en-US"/>
        </w:rPr>
        <w:t xml:space="preserve">тэрбум төгрөг нь Нийгмийн даатгал, Нийгмийн халамж, Эрүүл мэндийн даатгалын сангуудын зарлага, </w:t>
      </w:r>
      <w:r w:rsidRPr="00176062">
        <w:rPr>
          <w:rFonts w:eastAsiaTheme="minorEastAsia"/>
          <w:color w:val="000000" w:themeColor="text1"/>
          <w:szCs w:val="24"/>
          <w:lang w:eastAsia="en-US"/>
        </w:rPr>
        <w:t>7</w:t>
      </w:r>
      <w:r w:rsidRPr="00176062">
        <w:rPr>
          <w:color w:val="000000" w:themeColor="text1"/>
          <w:szCs w:val="24"/>
        </w:rPr>
        <w:t>.</w:t>
      </w:r>
      <w:r w:rsidRPr="00176062">
        <w:rPr>
          <w:rFonts w:eastAsiaTheme="minorEastAsia"/>
          <w:color w:val="000000" w:themeColor="text1"/>
          <w:szCs w:val="24"/>
        </w:rPr>
        <w:t>8</w:t>
      </w:r>
      <w:r w:rsidRPr="00176062">
        <w:rPr>
          <w:color w:val="FF0000"/>
          <w:szCs w:val="24"/>
        </w:rPr>
        <w:t xml:space="preserve"> </w:t>
      </w:r>
      <w:r w:rsidRPr="00176062">
        <w:rPr>
          <w:rFonts w:eastAsiaTheme="minorEastAsia"/>
          <w:szCs w:val="24"/>
          <w:lang w:eastAsia="en-US"/>
        </w:rPr>
        <w:t xml:space="preserve">хувь буюу </w:t>
      </w:r>
      <w:r w:rsidRPr="00176062">
        <w:rPr>
          <w:color w:val="000000" w:themeColor="text1"/>
          <w:szCs w:val="24"/>
        </w:rPr>
        <w:t>491.6</w:t>
      </w:r>
      <w:r w:rsidRPr="00176062">
        <w:rPr>
          <w:rFonts w:eastAsiaTheme="minorEastAsia"/>
          <w:color w:val="000000" w:themeColor="text1"/>
          <w:szCs w:val="24"/>
          <w:lang w:eastAsia="en-US"/>
        </w:rPr>
        <w:t xml:space="preserve"> </w:t>
      </w:r>
      <w:r w:rsidRPr="00176062">
        <w:rPr>
          <w:rFonts w:eastAsiaTheme="minorEastAsia"/>
          <w:szCs w:val="24"/>
          <w:lang w:eastAsia="en-US"/>
        </w:rPr>
        <w:t xml:space="preserve">тэрбум төгрөг нь бусад тусгай сангийн зардалд хамаарч байна. </w:t>
      </w:r>
      <w:bookmarkStart w:id="334" w:name="_Toc52205699"/>
      <w:bookmarkStart w:id="335" w:name="_Toc52206842"/>
      <w:bookmarkStart w:id="336" w:name="_Toc83865514"/>
    </w:p>
    <w:p w14:paraId="1B0B358E" w14:textId="0308429D" w:rsidR="00D578CE" w:rsidRPr="00176062" w:rsidRDefault="00D578CE" w:rsidP="00D578CE">
      <w:pPr>
        <w:pStyle w:val="Caption"/>
        <w:keepNext/>
        <w:spacing w:line="276" w:lineRule="auto"/>
        <w:ind w:left="426" w:firstLine="0"/>
        <w:rPr>
          <w:color w:val="002060"/>
        </w:rPr>
      </w:pPr>
      <w:bookmarkStart w:id="337" w:name="_Toc115209507"/>
      <w:bookmarkStart w:id="338" w:name="_Toc115288933"/>
      <w:bookmarkStart w:id="339" w:name="_Toc115323198"/>
      <w:r w:rsidRPr="00176062">
        <w:rPr>
          <w:color w:val="002060"/>
        </w:rPr>
        <w:t>Хүснэгт 4.</w:t>
      </w:r>
      <w:r w:rsidRPr="00176062">
        <w:rPr>
          <w:color w:val="002060"/>
        </w:rPr>
        <w:fldChar w:fldCharType="begin"/>
      </w:r>
      <w:r w:rsidRPr="00176062">
        <w:rPr>
          <w:color w:val="002060"/>
        </w:rPr>
        <w:instrText xml:space="preserve"> SEQ Хүснэгт \* ARABIC </w:instrText>
      </w:r>
      <w:r w:rsidRPr="00176062">
        <w:rPr>
          <w:color w:val="002060"/>
        </w:rPr>
        <w:fldChar w:fldCharType="separate"/>
      </w:r>
      <w:r w:rsidR="00334920">
        <w:rPr>
          <w:noProof/>
          <w:color w:val="002060"/>
        </w:rPr>
        <w:t>6</w:t>
      </w:r>
      <w:r w:rsidRPr="00176062">
        <w:rPr>
          <w:color w:val="002060"/>
        </w:rPr>
        <w:fldChar w:fldCharType="end"/>
      </w:r>
      <w:r w:rsidRPr="00176062">
        <w:rPr>
          <w:color w:val="002060"/>
        </w:rPr>
        <w:t>. Засгийн газрын тусгай сангийн зардлын төсөл /тэрбум ₮/</w:t>
      </w:r>
      <w:bookmarkEnd w:id="337"/>
      <w:bookmarkEnd w:id="338"/>
      <w:bookmarkEnd w:id="339"/>
    </w:p>
    <w:tbl>
      <w:tblPr>
        <w:tblStyle w:val="TableGrid"/>
        <w:tblW w:w="7679" w:type="dxa"/>
        <w:tblInd w:w="426" w:type="dxa"/>
        <w:tblLook w:val="04A0" w:firstRow="1" w:lastRow="0" w:firstColumn="1" w:lastColumn="0" w:noHBand="0" w:noVBand="1"/>
      </w:tblPr>
      <w:tblGrid>
        <w:gridCol w:w="738"/>
        <w:gridCol w:w="3334"/>
        <w:gridCol w:w="539"/>
        <w:gridCol w:w="1443"/>
        <w:gridCol w:w="1625"/>
      </w:tblGrid>
      <w:tr w:rsidR="00D578CE" w:rsidRPr="00176062" w14:paraId="523AFEB2" w14:textId="77777777">
        <w:trPr>
          <w:trHeight w:val="485"/>
        </w:trPr>
        <w:tc>
          <w:tcPr>
            <w:tcW w:w="4074" w:type="dxa"/>
            <w:gridSpan w:val="2"/>
            <w:tcBorders>
              <w:top w:val="nil"/>
              <w:left w:val="nil"/>
              <w:bottom w:val="nil"/>
              <w:right w:val="nil"/>
            </w:tcBorders>
            <w:shd w:val="clear" w:color="auto" w:fill="002060"/>
            <w:vAlign w:val="center"/>
          </w:tcPr>
          <w:p w14:paraId="18125C22" w14:textId="77777777" w:rsidR="00D578CE" w:rsidRPr="00176062" w:rsidRDefault="00D578CE">
            <w:pPr>
              <w:autoSpaceDE w:val="0"/>
              <w:autoSpaceDN w:val="0"/>
              <w:adjustRightInd w:val="0"/>
              <w:spacing w:after="0" w:line="276" w:lineRule="auto"/>
              <w:ind w:left="426" w:firstLine="567"/>
              <w:jc w:val="center"/>
              <w:rPr>
                <w:rFonts w:eastAsiaTheme="minorEastAsia"/>
                <w:szCs w:val="24"/>
                <w:lang w:eastAsia="en-US"/>
              </w:rPr>
            </w:pPr>
            <w:r w:rsidRPr="00176062">
              <w:rPr>
                <w:b/>
                <w:sz w:val="20"/>
                <w:lang w:eastAsia="en-US"/>
              </w:rPr>
              <w:t>ЗГ-ын тусгай сан</w:t>
            </w:r>
          </w:p>
        </w:tc>
        <w:tc>
          <w:tcPr>
            <w:tcW w:w="1980" w:type="dxa"/>
            <w:gridSpan w:val="2"/>
            <w:tcBorders>
              <w:top w:val="nil"/>
              <w:left w:val="nil"/>
              <w:bottom w:val="nil"/>
              <w:right w:val="nil"/>
            </w:tcBorders>
            <w:shd w:val="clear" w:color="auto" w:fill="002060"/>
            <w:vAlign w:val="center"/>
          </w:tcPr>
          <w:p w14:paraId="13654C23" w14:textId="77777777" w:rsidR="00D578CE" w:rsidRPr="00176062" w:rsidRDefault="00D578CE">
            <w:pPr>
              <w:autoSpaceDE w:val="0"/>
              <w:autoSpaceDN w:val="0"/>
              <w:adjustRightInd w:val="0"/>
              <w:spacing w:after="0" w:line="276" w:lineRule="auto"/>
              <w:ind w:left="426" w:firstLine="0"/>
              <w:rPr>
                <w:rFonts w:eastAsiaTheme="minorEastAsia"/>
                <w:szCs w:val="24"/>
                <w:lang w:eastAsia="en-US"/>
              </w:rPr>
            </w:pPr>
            <w:r w:rsidRPr="00176062">
              <w:rPr>
                <w:b/>
                <w:sz w:val="20"/>
                <w:lang w:eastAsia="en-US"/>
              </w:rPr>
              <w:t>2022 төсөв</w:t>
            </w:r>
          </w:p>
        </w:tc>
        <w:tc>
          <w:tcPr>
            <w:tcW w:w="1625" w:type="dxa"/>
            <w:tcBorders>
              <w:top w:val="nil"/>
              <w:left w:val="nil"/>
              <w:bottom w:val="nil"/>
              <w:right w:val="nil"/>
            </w:tcBorders>
            <w:shd w:val="clear" w:color="auto" w:fill="002060"/>
            <w:vAlign w:val="center"/>
          </w:tcPr>
          <w:p w14:paraId="30268EA4" w14:textId="77777777" w:rsidR="00D578CE" w:rsidRPr="00176062" w:rsidRDefault="00D578CE">
            <w:pPr>
              <w:autoSpaceDE w:val="0"/>
              <w:autoSpaceDN w:val="0"/>
              <w:adjustRightInd w:val="0"/>
              <w:spacing w:after="0" w:line="276" w:lineRule="auto"/>
              <w:ind w:left="426" w:firstLine="0"/>
              <w:rPr>
                <w:rFonts w:eastAsiaTheme="minorEastAsia"/>
                <w:szCs w:val="24"/>
                <w:lang w:eastAsia="en-US"/>
              </w:rPr>
            </w:pPr>
            <w:r w:rsidRPr="00176062">
              <w:rPr>
                <w:b/>
                <w:sz w:val="20"/>
                <w:lang w:eastAsia="en-US"/>
              </w:rPr>
              <w:t>2023 төсөл</w:t>
            </w:r>
          </w:p>
        </w:tc>
      </w:tr>
      <w:tr w:rsidR="00D578CE" w:rsidRPr="00176062" w14:paraId="01131BD5" w14:textId="77777777">
        <w:tc>
          <w:tcPr>
            <w:tcW w:w="738" w:type="dxa"/>
            <w:tcBorders>
              <w:top w:val="nil"/>
              <w:left w:val="nil"/>
              <w:bottom w:val="nil"/>
              <w:right w:val="nil"/>
            </w:tcBorders>
            <w:vAlign w:val="center"/>
          </w:tcPr>
          <w:p w14:paraId="3C49D9B1"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1</w:t>
            </w:r>
          </w:p>
        </w:tc>
        <w:tc>
          <w:tcPr>
            <w:tcW w:w="3876" w:type="dxa"/>
            <w:gridSpan w:val="2"/>
            <w:tcBorders>
              <w:top w:val="nil"/>
              <w:left w:val="nil"/>
              <w:bottom w:val="nil"/>
              <w:right w:val="nil"/>
            </w:tcBorders>
            <w:vAlign w:val="center"/>
          </w:tcPr>
          <w:p w14:paraId="78312BC5"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Боловсролын зээлийн сан</w:t>
            </w:r>
          </w:p>
        </w:tc>
        <w:tc>
          <w:tcPr>
            <w:tcW w:w="1440" w:type="dxa"/>
            <w:tcBorders>
              <w:top w:val="nil"/>
              <w:left w:val="nil"/>
              <w:bottom w:val="nil"/>
              <w:right w:val="nil"/>
            </w:tcBorders>
            <w:vAlign w:val="center"/>
          </w:tcPr>
          <w:p w14:paraId="116927EB"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78.3</w:t>
            </w:r>
          </w:p>
        </w:tc>
        <w:tc>
          <w:tcPr>
            <w:tcW w:w="1625" w:type="dxa"/>
            <w:tcBorders>
              <w:top w:val="nil"/>
              <w:left w:val="nil"/>
              <w:bottom w:val="nil"/>
              <w:right w:val="nil"/>
            </w:tcBorders>
            <w:vAlign w:val="center"/>
          </w:tcPr>
          <w:p w14:paraId="0A2D25E3"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93.0</w:t>
            </w:r>
          </w:p>
        </w:tc>
      </w:tr>
      <w:tr w:rsidR="00D578CE" w:rsidRPr="00176062" w14:paraId="5D2564C3" w14:textId="77777777">
        <w:tc>
          <w:tcPr>
            <w:tcW w:w="738" w:type="dxa"/>
            <w:tcBorders>
              <w:top w:val="nil"/>
              <w:left w:val="nil"/>
              <w:bottom w:val="nil"/>
              <w:right w:val="nil"/>
            </w:tcBorders>
            <w:vAlign w:val="center"/>
          </w:tcPr>
          <w:p w14:paraId="551F6DDB"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2</w:t>
            </w:r>
          </w:p>
        </w:tc>
        <w:tc>
          <w:tcPr>
            <w:tcW w:w="3876" w:type="dxa"/>
            <w:gridSpan w:val="2"/>
            <w:tcBorders>
              <w:top w:val="nil"/>
              <w:left w:val="nil"/>
              <w:bottom w:val="nil"/>
              <w:right w:val="nil"/>
            </w:tcBorders>
            <w:vAlign w:val="center"/>
          </w:tcPr>
          <w:p w14:paraId="31C63C3C"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Нийгмийн даатгалын сан</w:t>
            </w:r>
          </w:p>
        </w:tc>
        <w:tc>
          <w:tcPr>
            <w:tcW w:w="1440" w:type="dxa"/>
            <w:tcBorders>
              <w:top w:val="nil"/>
              <w:left w:val="nil"/>
              <w:bottom w:val="nil"/>
              <w:right w:val="nil"/>
            </w:tcBorders>
            <w:vAlign w:val="center"/>
          </w:tcPr>
          <w:p w14:paraId="1D01884A" w14:textId="77777777" w:rsidR="00D578CE" w:rsidRPr="00176062" w:rsidRDefault="00D578CE">
            <w:pPr>
              <w:autoSpaceDE w:val="0"/>
              <w:autoSpaceDN w:val="0"/>
              <w:adjustRightInd w:val="0"/>
              <w:spacing w:after="0" w:line="276" w:lineRule="auto"/>
              <w:ind w:left="155" w:right="473" w:hanging="1"/>
              <w:jc w:val="right"/>
              <w:rPr>
                <w:rFonts w:eastAsiaTheme="minorEastAsia"/>
                <w:color w:val="404040" w:themeColor="text1" w:themeTint="BF"/>
                <w:sz w:val="20"/>
                <w:lang w:eastAsia="en-US"/>
              </w:rPr>
            </w:pPr>
            <w:r w:rsidRPr="00176062">
              <w:rPr>
                <w:color w:val="404040" w:themeColor="text1" w:themeTint="BF"/>
                <w:sz w:val="20"/>
                <w:lang w:eastAsia="en-US"/>
              </w:rPr>
              <w:t>3,511.7</w:t>
            </w:r>
          </w:p>
        </w:tc>
        <w:tc>
          <w:tcPr>
            <w:tcW w:w="1625" w:type="dxa"/>
            <w:tcBorders>
              <w:top w:val="nil"/>
              <w:left w:val="nil"/>
              <w:bottom w:val="nil"/>
              <w:right w:val="nil"/>
            </w:tcBorders>
            <w:vAlign w:val="center"/>
          </w:tcPr>
          <w:p w14:paraId="5ED64517" w14:textId="77777777" w:rsidR="00D578CE" w:rsidRPr="00176062" w:rsidRDefault="00D578CE">
            <w:pPr>
              <w:autoSpaceDE w:val="0"/>
              <w:autoSpaceDN w:val="0"/>
              <w:adjustRightInd w:val="0"/>
              <w:spacing w:after="0" w:line="276" w:lineRule="auto"/>
              <w:ind w:left="155" w:right="473" w:hanging="1"/>
              <w:jc w:val="right"/>
              <w:rPr>
                <w:rFonts w:eastAsiaTheme="minorEastAsia"/>
                <w:color w:val="404040" w:themeColor="text1" w:themeTint="BF"/>
                <w:sz w:val="20"/>
                <w:lang w:eastAsia="en-US"/>
              </w:rPr>
            </w:pPr>
            <w:r w:rsidRPr="00176062">
              <w:rPr>
                <w:color w:val="404040" w:themeColor="text1" w:themeTint="BF"/>
                <w:sz w:val="20"/>
                <w:lang w:eastAsia="en-US"/>
              </w:rPr>
              <w:t>3,748.0</w:t>
            </w:r>
          </w:p>
        </w:tc>
      </w:tr>
      <w:tr w:rsidR="00D578CE" w:rsidRPr="00176062" w14:paraId="00452DA1" w14:textId="77777777">
        <w:tc>
          <w:tcPr>
            <w:tcW w:w="738" w:type="dxa"/>
            <w:tcBorders>
              <w:top w:val="nil"/>
              <w:left w:val="nil"/>
              <w:bottom w:val="nil"/>
              <w:right w:val="nil"/>
            </w:tcBorders>
            <w:vAlign w:val="center"/>
          </w:tcPr>
          <w:p w14:paraId="7E976BC5"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3</w:t>
            </w:r>
          </w:p>
        </w:tc>
        <w:tc>
          <w:tcPr>
            <w:tcW w:w="3876" w:type="dxa"/>
            <w:gridSpan w:val="2"/>
            <w:tcBorders>
              <w:top w:val="nil"/>
              <w:left w:val="nil"/>
              <w:bottom w:val="nil"/>
              <w:right w:val="nil"/>
            </w:tcBorders>
            <w:vAlign w:val="center"/>
          </w:tcPr>
          <w:p w14:paraId="120E6A17"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Соёл, урлаг хөгжүүлэх сан</w:t>
            </w:r>
          </w:p>
        </w:tc>
        <w:tc>
          <w:tcPr>
            <w:tcW w:w="1440" w:type="dxa"/>
            <w:tcBorders>
              <w:top w:val="nil"/>
              <w:left w:val="nil"/>
              <w:bottom w:val="nil"/>
              <w:right w:val="nil"/>
            </w:tcBorders>
            <w:vAlign w:val="center"/>
          </w:tcPr>
          <w:p w14:paraId="4E08C235"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1.5</w:t>
            </w:r>
          </w:p>
        </w:tc>
        <w:tc>
          <w:tcPr>
            <w:tcW w:w="1625" w:type="dxa"/>
            <w:tcBorders>
              <w:top w:val="nil"/>
              <w:left w:val="nil"/>
              <w:bottom w:val="nil"/>
              <w:right w:val="nil"/>
            </w:tcBorders>
            <w:vAlign w:val="center"/>
          </w:tcPr>
          <w:p w14:paraId="410F3A87"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0.7</w:t>
            </w:r>
          </w:p>
        </w:tc>
      </w:tr>
      <w:tr w:rsidR="00D578CE" w:rsidRPr="00176062" w14:paraId="4C9446B5" w14:textId="77777777">
        <w:tc>
          <w:tcPr>
            <w:tcW w:w="738" w:type="dxa"/>
            <w:tcBorders>
              <w:top w:val="nil"/>
              <w:left w:val="nil"/>
              <w:bottom w:val="nil"/>
              <w:right w:val="nil"/>
            </w:tcBorders>
            <w:vAlign w:val="center"/>
          </w:tcPr>
          <w:p w14:paraId="78F43222"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4</w:t>
            </w:r>
          </w:p>
        </w:tc>
        <w:tc>
          <w:tcPr>
            <w:tcW w:w="3876" w:type="dxa"/>
            <w:gridSpan w:val="2"/>
            <w:tcBorders>
              <w:top w:val="nil"/>
              <w:left w:val="nil"/>
              <w:bottom w:val="nil"/>
              <w:right w:val="nil"/>
            </w:tcBorders>
            <w:vAlign w:val="center"/>
          </w:tcPr>
          <w:p w14:paraId="4B34287B"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Засгийн газрын нөөц сан</w:t>
            </w:r>
          </w:p>
        </w:tc>
        <w:tc>
          <w:tcPr>
            <w:tcW w:w="1440" w:type="dxa"/>
            <w:tcBorders>
              <w:top w:val="nil"/>
              <w:left w:val="nil"/>
              <w:bottom w:val="nil"/>
              <w:right w:val="nil"/>
            </w:tcBorders>
            <w:vAlign w:val="center"/>
          </w:tcPr>
          <w:p w14:paraId="2B01CEBA"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95.0</w:t>
            </w:r>
          </w:p>
        </w:tc>
        <w:tc>
          <w:tcPr>
            <w:tcW w:w="1625" w:type="dxa"/>
            <w:tcBorders>
              <w:top w:val="nil"/>
              <w:left w:val="nil"/>
              <w:bottom w:val="nil"/>
              <w:right w:val="nil"/>
            </w:tcBorders>
            <w:vAlign w:val="center"/>
          </w:tcPr>
          <w:p w14:paraId="7F647974"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60.0</w:t>
            </w:r>
          </w:p>
        </w:tc>
      </w:tr>
      <w:tr w:rsidR="00D578CE" w:rsidRPr="00176062" w14:paraId="2698439D" w14:textId="77777777">
        <w:tc>
          <w:tcPr>
            <w:tcW w:w="738" w:type="dxa"/>
            <w:tcBorders>
              <w:top w:val="nil"/>
              <w:left w:val="nil"/>
              <w:bottom w:val="nil"/>
              <w:right w:val="nil"/>
            </w:tcBorders>
            <w:vAlign w:val="center"/>
          </w:tcPr>
          <w:p w14:paraId="6F69796C"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5</w:t>
            </w:r>
          </w:p>
        </w:tc>
        <w:tc>
          <w:tcPr>
            <w:tcW w:w="3876" w:type="dxa"/>
            <w:gridSpan w:val="2"/>
            <w:tcBorders>
              <w:top w:val="nil"/>
              <w:left w:val="nil"/>
              <w:bottom w:val="nil"/>
              <w:right w:val="nil"/>
            </w:tcBorders>
            <w:vAlign w:val="center"/>
          </w:tcPr>
          <w:p w14:paraId="3C64251D"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Нийгмийн халамжийн сан</w:t>
            </w:r>
          </w:p>
        </w:tc>
        <w:tc>
          <w:tcPr>
            <w:tcW w:w="1440" w:type="dxa"/>
            <w:tcBorders>
              <w:top w:val="nil"/>
              <w:left w:val="nil"/>
              <w:bottom w:val="nil"/>
              <w:right w:val="nil"/>
            </w:tcBorders>
            <w:vAlign w:val="center"/>
          </w:tcPr>
          <w:p w14:paraId="68F08D31"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404040" w:themeColor="text1" w:themeTint="BF"/>
                <w:sz w:val="20"/>
                <w:lang w:eastAsia="en-US"/>
              </w:rPr>
              <w:t>483.0</w:t>
            </w:r>
          </w:p>
        </w:tc>
        <w:tc>
          <w:tcPr>
            <w:tcW w:w="1625" w:type="dxa"/>
            <w:tcBorders>
              <w:top w:val="nil"/>
              <w:left w:val="nil"/>
              <w:bottom w:val="nil"/>
              <w:right w:val="nil"/>
            </w:tcBorders>
            <w:vAlign w:val="center"/>
          </w:tcPr>
          <w:p w14:paraId="6F6591D3"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404040" w:themeColor="text1" w:themeTint="BF"/>
                <w:sz w:val="20"/>
                <w:lang w:eastAsia="en-US"/>
              </w:rPr>
              <w:t>596.8</w:t>
            </w:r>
          </w:p>
        </w:tc>
      </w:tr>
      <w:tr w:rsidR="00D578CE" w:rsidRPr="00176062" w14:paraId="04991A6A" w14:textId="77777777">
        <w:tc>
          <w:tcPr>
            <w:tcW w:w="738" w:type="dxa"/>
            <w:tcBorders>
              <w:top w:val="nil"/>
              <w:left w:val="nil"/>
              <w:bottom w:val="nil"/>
              <w:right w:val="nil"/>
            </w:tcBorders>
            <w:vAlign w:val="center"/>
          </w:tcPr>
          <w:p w14:paraId="3A66B088"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6</w:t>
            </w:r>
          </w:p>
        </w:tc>
        <w:tc>
          <w:tcPr>
            <w:tcW w:w="3876" w:type="dxa"/>
            <w:gridSpan w:val="2"/>
            <w:tcBorders>
              <w:top w:val="nil"/>
              <w:left w:val="nil"/>
              <w:bottom w:val="nil"/>
              <w:right w:val="nil"/>
            </w:tcBorders>
            <w:vAlign w:val="center"/>
          </w:tcPr>
          <w:p w14:paraId="108F2AB9"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Хөдөлмөр эрхлэлтийг дэмжих сан</w:t>
            </w:r>
          </w:p>
        </w:tc>
        <w:tc>
          <w:tcPr>
            <w:tcW w:w="1440" w:type="dxa"/>
            <w:tcBorders>
              <w:top w:val="nil"/>
              <w:left w:val="nil"/>
              <w:bottom w:val="nil"/>
              <w:right w:val="nil"/>
            </w:tcBorders>
            <w:vAlign w:val="center"/>
          </w:tcPr>
          <w:p w14:paraId="5F66C276"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103.4</w:t>
            </w:r>
          </w:p>
        </w:tc>
        <w:tc>
          <w:tcPr>
            <w:tcW w:w="1625" w:type="dxa"/>
            <w:tcBorders>
              <w:top w:val="nil"/>
              <w:left w:val="nil"/>
              <w:bottom w:val="nil"/>
              <w:right w:val="nil"/>
            </w:tcBorders>
            <w:vAlign w:val="center"/>
          </w:tcPr>
          <w:p w14:paraId="043F1F1C"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85.4</w:t>
            </w:r>
          </w:p>
        </w:tc>
      </w:tr>
      <w:tr w:rsidR="00D578CE" w:rsidRPr="00176062" w14:paraId="25A6A2D3" w14:textId="77777777">
        <w:tc>
          <w:tcPr>
            <w:tcW w:w="738" w:type="dxa"/>
            <w:tcBorders>
              <w:top w:val="nil"/>
              <w:left w:val="nil"/>
              <w:bottom w:val="nil"/>
              <w:right w:val="nil"/>
            </w:tcBorders>
            <w:vAlign w:val="center"/>
          </w:tcPr>
          <w:p w14:paraId="0097128D"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7</w:t>
            </w:r>
          </w:p>
        </w:tc>
        <w:tc>
          <w:tcPr>
            <w:tcW w:w="3876" w:type="dxa"/>
            <w:gridSpan w:val="2"/>
            <w:tcBorders>
              <w:top w:val="nil"/>
              <w:left w:val="nil"/>
              <w:bottom w:val="nil"/>
              <w:right w:val="nil"/>
            </w:tcBorders>
            <w:vAlign w:val="center"/>
          </w:tcPr>
          <w:p w14:paraId="3EAF6DFC"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Эрүүл мэндийг дэмжих сан</w:t>
            </w:r>
          </w:p>
        </w:tc>
        <w:tc>
          <w:tcPr>
            <w:tcW w:w="1440" w:type="dxa"/>
            <w:tcBorders>
              <w:top w:val="nil"/>
              <w:left w:val="nil"/>
              <w:bottom w:val="nil"/>
              <w:right w:val="nil"/>
            </w:tcBorders>
            <w:vAlign w:val="center"/>
          </w:tcPr>
          <w:p w14:paraId="6B1B3051"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3.0</w:t>
            </w:r>
          </w:p>
        </w:tc>
        <w:tc>
          <w:tcPr>
            <w:tcW w:w="1625" w:type="dxa"/>
            <w:tcBorders>
              <w:top w:val="nil"/>
              <w:left w:val="nil"/>
              <w:bottom w:val="nil"/>
              <w:right w:val="nil"/>
            </w:tcBorders>
            <w:vAlign w:val="center"/>
          </w:tcPr>
          <w:p w14:paraId="0D197B94"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3.0</w:t>
            </w:r>
          </w:p>
        </w:tc>
      </w:tr>
      <w:tr w:rsidR="00D578CE" w:rsidRPr="00176062" w14:paraId="75B1D733" w14:textId="77777777">
        <w:tc>
          <w:tcPr>
            <w:tcW w:w="738" w:type="dxa"/>
            <w:tcBorders>
              <w:top w:val="nil"/>
              <w:left w:val="nil"/>
              <w:bottom w:val="nil"/>
              <w:right w:val="nil"/>
            </w:tcBorders>
            <w:vAlign w:val="center"/>
          </w:tcPr>
          <w:p w14:paraId="04C14C20"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8</w:t>
            </w:r>
          </w:p>
        </w:tc>
        <w:tc>
          <w:tcPr>
            <w:tcW w:w="3876" w:type="dxa"/>
            <w:gridSpan w:val="2"/>
            <w:tcBorders>
              <w:top w:val="nil"/>
              <w:left w:val="nil"/>
              <w:bottom w:val="nil"/>
              <w:right w:val="nil"/>
            </w:tcBorders>
            <w:vAlign w:val="center"/>
          </w:tcPr>
          <w:p w14:paraId="06922871"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Байгаль орчин, уур амьсгалын сан</w:t>
            </w:r>
          </w:p>
        </w:tc>
        <w:tc>
          <w:tcPr>
            <w:tcW w:w="1440" w:type="dxa"/>
            <w:tcBorders>
              <w:top w:val="nil"/>
              <w:left w:val="nil"/>
              <w:bottom w:val="nil"/>
              <w:right w:val="nil"/>
            </w:tcBorders>
            <w:vAlign w:val="center"/>
          </w:tcPr>
          <w:p w14:paraId="30262F19"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0.6</w:t>
            </w:r>
          </w:p>
        </w:tc>
        <w:tc>
          <w:tcPr>
            <w:tcW w:w="1625" w:type="dxa"/>
            <w:tcBorders>
              <w:top w:val="nil"/>
              <w:left w:val="nil"/>
              <w:bottom w:val="nil"/>
              <w:right w:val="nil"/>
            </w:tcBorders>
            <w:vAlign w:val="center"/>
          </w:tcPr>
          <w:p w14:paraId="43E9A6D3"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0.6</w:t>
            </w:r>
          </w:p>
        </w:tc>
      </w:tr>
      <w:tr w:rsidR="00D578CE" w:rsidRPr="00176062" w14:paraId="5CB9D7FE" w14:textId="77777777">
        <w:tc>
          <w:tcPr>
            <w:tcW w:w="738" w:type="dxa"/>
            <w:tcBorders>
              <w:top w:val="nil"/>
              <w:left w:val="nil"/>
              <w:bottom w:val="nil"/>
              <w:right w:val="nil"/>
            </w:tcBorders>
            <w:vAlign w:val="center"/>
          </w:tcPr>
          <w:p w14:paraId="4299A49B"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9</w:t>
            </w:r>
          </w:p>
        </w:tc>
        <w:tc>
          <w:tcPr>
            <w:tcW w:w="3876" w:type="dxa"/>
            <w:gridSpan w:val="2"/>
            <w:tcBorders>
              <w:top w:val="nil"/>
              <w:left w:val="nil"/>
              <w:bottom w:val="nil"/>
              <w:right w:val="nil"/>
            </w:tcBorders>
            <w:vAlign w:val="center"/>
          </w:tcPr>
          <w:p w14:paraId="1B4CA980"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Шинжлэх ухаан, технологийн сан</w:t>
            </w:r>
          </w:p>
        </w:tc>
        <w:tc>
          <w:tcPr>
            <w:tcW w:w="1440" w:type="dxa"/>
            <w:tcBorders>
              <w:top w:val="nil"/>
              <w:left w:val="nil"/>
              <w:bottom w:val="nil"/>
              <w:right w:val="nil"/>
            </w:tcBorders>
            <w:vAlign w:val="center"/>
          </w:tcPr>
          <w:p w14:paraId="670F4926"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10.1</w:t>
            </w:r>
          </w:p>
        </w:tc>
        <w:tc>
          <w:tcPr>
            <w:tcW w:w="1625" w:type="dxa"/>
            <w:tcBorders>
              <w:top w:val="nil"/>
              <w:left w:val="nil"/>
              <w:bottom w:val="nil"/>
              <w:right w:val="nil"/>
            </w:tcBorders>
            <w:vAlign w:val="center"/>
          </w:tcPr>
          <w:p w14:paraId="507612BE"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7.6</w:t>
            </w:r>
          </w:p>
        </w:tc>
      </w:tr>
      <w:tr w:rsidR="00D578CE" w:rsidRPr="00176062" w14:paraId="0CE19C8F" w14:textId="77777777">
        <w:tc>
          <w:tcPr>
            <w:tcW w:w="738" w:type="dxa"/>
            <w:tcBorders>
              <w:top w:val="nil"/>
              <w:left w:val="nil"/>
              <w:bottom w:val="nil"/>
              <w:right w:val="nil"/>
            </w:tcBorders>
            <w:vAlign w:val="center"/>
          </w:tcPr>
          <w:p w14:paraId="60A0045D"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10</w:t>
            </w:r>
          </w:p>
        </w:tc>
        <w:tc>
          <w:tcPr>
            <w:tcW w:w="3876" w:type="dxa"/>
            <w:gridSpan w:val="2"/>
            <w:tcBorders>
              <w:top w:val="nil"/>
              <w:left w:val="nil"/>
              <w:bottom w:val="nil"/>
              <w:right w:val="nil"/>
            </w:tcBorders>
            <w:vAlign w:val="center"/>
          </w:tcPr>
          <w:p w14:paraId="75D43C7F"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sz w:val="20"/>
                <w:lang w:eastAsia="en-US"/>
              </w:rPr>
              <w:t>Улсын авто замын сан</w:t>
            </w:r>
          </w:p>
        </w:tc>
        <w:tc>
          <w:tcPr>
            <w:tcW w:w="1440" w:type="dxa"/>
            <w:tcBorders>
              <w:top w:val="nil"/>
              <w:left w:val="nil"/>
              <w:bottom w:val="nil"/>
              <w:right w:val="nil"/>
            </w:tcBorders>
            <w:vAlign w:val="center"/>
          </w:tcPr>
          <w:p w14:paraId="6A21D6BC"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highlight w:val="yellow"/>
                <w:lang w:eastAsia="en-US"/>
              </w:rPr>
            </w:pPr>
            <w:r w:rsidRPr="00176062">
              <w:rPr>
                <w:sz w:val="20"/>
                <w:lang w:eastAsia="en-US"/>
              </w:rPr>
              <w:t>67.1</w:t>
            </w:r>
          </w:p>
        </w:tc>
        <w:tc>
          <w:tcPr>
            <w:tcW w:w="1625" w:type="dxa"/>
            <w:tcBorders>
              <w:top w:val="nil"/>
              <w:left w:val="nil"/>
              <w:bottom w:val="nil"/>
              <w:right w:val="nil"/>
            </w:tcBorders>
            <w:vAlign w:val="center"/>
          </w:tcPr>
          <w:p w14:paraId="2F37DB37"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highlight w:val="yellow"/>
                <w:lang w:eastAsia="en-US"/>
              </w:rPr>
            </w:pPr>
            <w:r w:rsidRPr="00176062">
              <w:rPr>
                <w:sz w:val="20"/>
                <w:lang w:eastAsia="en-US"/>
              </w:rPr>
              <w:t>62.2</w:t>
            </w:r>
          </w:p>
        </w:tc>
      </w:tr>
      <w:tr w:rsidR="00D578CE" w:rsidRPr="00176062" w14:paraId="76C7CF62" w14:textId="77777777">
        <w:tc>
          <w:tcPr>
            <w:tcW w:w="738" w:type="dxa"/>
            <w:tcBorders>
              <w:top w:val="nil"/>
              <w:left w:val="nil"/>
              <w:bottom w:val="nil"/>
              <w:right w:val="nil"/>
            </w:tcBorders>
            <w:vAlign w:val="center"/>
          </w:tcPr>
          <w:p w14:paraId="463FC9AE"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11</w:t>
            </w:r>
          </w:p>
        </w:tc>
        <w:tc>
          <w:tcPr>
            <w:tcW w:w="3876" w:type="dxa"/>
            <w:gridSpan w:val="2"/>
            <w:tcBorders>
              <w:top w:val="nil"/>
              <w:left w:val="nil"/>
              <w:bottom w:val="nil"/>
              <w:right w:val="nil"/>
            </w:tcBorders>
            <w:vAlign w:val="center"/>
          </w:tcPr>
          <w:p w14:paraId="1828E6BD"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Бүх нийтийн үйлчилгээний үүргийн сан</w:t>
            </w:r>
          </w:p>
        </w:tc>
        <w:tc>
          <w:tcPr>
            <w:tcW w:w="1440" w:type="dxa"/>
            <w:tcBorders>
              <w:top w:val="nil"/>
              <w:left w:val="nil"/>
              <w:bottom w:val="nil"/>
              <w:right w:val="nil"/>
            </w:tcBorders>
            <w:vAlign w:val="center"/>
          </w:tcPr>
          <w:p w14:paraId="7428A1EB"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4.2</w:t>
            </w:r>
          </w:p>
        </w:tc>
        <w:tc>
          <w:tcPr>
            <w:tcW w:w="1625" w:type="dxa"/>
            <w:tcBorders>
              <w:top w:val="nil"/>
              <w:left w:val="nil"/>
              <w:bottom w:val="nil"/>
              <w:right w:val="nil"/>
            </w:tcBorders>
            <w:vAlign w:val="center"/>
          </w:tcPr>
          <w:p w14:paraId="55D8BC97"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5.2</w:t>
            </w:r>
          </w:p>
        </w:tc>
      </w:tr>
      <w:tr w:rsidR="00D578CE" w:rsidRPr="00176062" w14:paraId="1E249159" w14:textId="77777777">
        <w:tc>
          <w:tcPr>
            <w:tcW w:w="738" w:type="dxa"/>
            <w:tcBorders>
              <w:top w:val="nil"/>
              <w:left w:val="nil"/>
              <w:bottom w:val="nil"/>
              <w:right w:val="nil"/>
            </w:tcBorders>
            <w:vAlign w:val="center"/>
          </w:tcPr>
          <w:p w14:paraId="6A6BDD55"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12</w:t>
            </w:r>
          </w:p>
        </w:tc>
        <w:tc>
          <w:tcPr>
            <w:tcW w:w="3876" w:type="dxa"/>
            <w:gridSpan w:val="2"/>
            <w:tcBorders>
              <w:top w:val="nil"/>
              <w:left w:val="nil"/>
              <w:bottom w:val="nil"/>
              <w:right w:val="nil"/>
            </w:tcBorders>
            <w:vAlign w:val="center"/>
          </w:tcPr>
          <w:p w14:paraId="4716F419"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Хилийн чанадад байгаа Монгол улсын иргэдэд туслах сан</w:t>
            </w:r>
          </w:p>
        </w:tc>
        <w:tc>
          <w:tcPr>
            <w:tcW w:w="1440" w:type="dxa"/>
            <w:tcBorders>
              <w:top w:val="nil"/>
              <w:left w:val="nil"/>
              <w:bottom w:val="nil"/>
              <w:right w:val="nil"/>
            </w:tcBorders>
            <w:vAlign w:val="center"/>
          </w:tcPr>
          <w:p w14:paraId="569F4457"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0.2</w:t>
            </w:r>
          </w:p>
        </w:tc>
        <w:tc>
          <w:tcPr>
            <w:tcW w:w="1625" w:type="dxa"/>
            <w:tcBorders>
              <w:top w:val="nil"/>
              <w:left w:val="nil"/>
              <w:bottom w:val="nil"/>
              <w:right w:val="nil"/>
            </w:tcBorders>
            <w:vAlign w:val="center"/>
          </w:tcPr>
          <w:p w14:paraId="370D8E9B"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0.4</w:t>
            </w:r>
          </w:p>
        </w:tc>
      </w:tr>
      <w:tr w:rsidR="00D578CE" w:rsidRPr="00176062" w14:paraId="3E69B3EF" w14:textId="77777777">
        <w:tc>
          <w:tcPr>
            <w:tcW w:w="738" w:type="dxa"/>
            <w:tcBorders>
              <w:top w:val="nil"/>
              <w:left w:val="nil"/>
              <w:bottom w:val="nil"/>
              <w:right w:val="nil"/>
            </w:tcBorders>
            <w:vAlign w:val="center"/>
          </w:tcPr>
          <w:p w14:paraId="7BE8D048"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13</w:t>
            </w:r>
          </w:p>
        </w:tc>
        <w:tc>
          <w:tcPr>
            <w:tcW w:w="3876" w:type="dxa"/>
            <w:gridSpan w:val="2"/>
            <w:tcBorders>
              <w:top w:val="nil"/>
              <w:left w:val="nil"/>
              <w:bottom w:val="nil"/>
              <w:right w:val="nil"/>
            </w:tcBorders>
            <w:vAlign w:val="center"/>
          </w:tcPr>
          <w:p w14:paraId="2D8B48E7"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Зэвсэгт хүчний хөгжлийн сан</w:t>
            </w:r>
          </w:p>
        </w:tc>
        <w:tc>
          <w:tcPr>
            <w:tcW w:w="1440" w:type="dxa"/>
            <w:tcBorders>
              <w:top w:val="nil"/>
              <w:left w:val="nil"/>
              <w:bottom w:val="nil"/>
              <w:right w:val="nil"/>
            </w:tcBorders>
            <w:vAlign w:val="center"/>
          </w:tcPr>
          <w:p w14:paraId="53788B60"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highlight w:val="yellow"/>
                <w:lang w:eastAsia="en-US"/>
              </w:rPr>
            </w:pPr>
            <w:r w:rsidRPr="00176062">
              <w:rPr>
                <w:color w:val="000000" w:themeColor="text1"/>
                <w:sz w:val="20"/>
                <w:lang w:eastAsia="en-US"/>
              </w:rPr>
              <w:t>35.0</w:t>
            </w:r>
          </w:p>
        </w:tc>
        <w:tc>
          <w:tcPr>
            <w:tcW w:w="1625" w:type="dxa"/>
            <w:tcBorders>
              <w:top w:val="nil"/>
              <w:left w:val="nil"/>
              <w:bottom w:val="nil"/>
              <w:right w:val="nil"/>
            </w:tcBorders>
            <w:vAlign w:val="center"/>
          </w:tcPr>
          <w:p w14:paraId="5287CA53"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highlight w:val="yellow"/>
                <w:lang w:eastAsia="en-US"/>
              </w:rPr>
            </w:pPr>
            <w:r w:rsidRPr="00176062">
              <w:rPr>
                <w:color w:val="000000" w:themeColor="text1"/>
                <w:sz w:val="20"/>
                <w:lang w:eastAsia="en-US"/>
              </w:rPr>
              <w:t>35.0</w:t>
            </w:r>
          </w:p>
        </w:tc>
      </w:tr>
      <w:tr w:rsidR="00D578CE" w:rsidRPr="00176062" w14:paraId="0CC0D521" w14:textId="77777777">
        <w:tc>
          <w:tcPr>
            <w:tcW w:w="738" w:type="dxa"/>
            <w:tcBorders>
              <w:top w:val="nil"/>
              <w:left w:val="nil"/>
              <w:bottom w:val="nil"/>
              <w:right w:val="nil"/>
            </w:tcBorders>
            <w:vAlign w:val="center"/>
          </w:tcPr>
          <w:p w14:paraId="7828B33C"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14</w:t>
            </w:r>
          </w:p>
        </w:tc>
        <w:tc>
          <w:tcPr>
            <w:tcW w:w="3876" w:type="dxa"/>
            <w:gridSpan w:val="2"/>
            <w:tcBorders>
              <w:top w:val="nil"/>
              <w:left w:val="nil"/>
              <w:bottom w:val="nil"/>
              <w:right w:val="nil"/>
            </w:tcBorders>
            <w:vAlign w:val="center"/>
          </w:tcPr>
          <w:p w14:paraId="4C70F5B7"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Мэргэжлийн боловсрол, сургалтыг дэмжих сан</w:t>
            </w:r>
          </w:p>
        </w:tc>
        <w:tc>
          <w:tcPr>
            <w:tcW w:w="1440" w:type="dxa"/>
            <w:tcBorders>
              <w:top w:val="nil"/>
              <w:left w:val="nil"/>
              <w:bottom w:val="nil"/>
              <w:right w:val="nil"/>
            </w:tcBorders>
            <w:vAlign w:val="center"/>
          </w:tcPr>
          <w:p w14:paraId="248F3D22"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33.5</w:t>
            </w:r>
          </w:p>
        </w:tc>
        <w:tc>
          <w:tcPr>
            <w:tcW w:w="1625" w:type="dxa"/>
            <w:tcBorders>
              <w:top w:val="nil"/>
              <w:left w:val="nil"/>
              <w:bottom w:val="nil"/>
              <w:right w:val="nil"/>
            </w:tcBorders>
            <w:vAlign w:val="center"/>
          </w:tcPr>
          <w:p w14:paraId="2628F80D"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85.0</w:t>
            </w:r>
          </w:p>
        </w:tc>
      </w:tr>
      <w:tr w:rsidR="00D578CE" w:rsidRPr="00176062" w14:paraId="7B5F7796" w14:textId="77777777">
        <w:tc>
          <w:tcPr>
            <w:tcW w:w="738" w:type="dxa"/>
            <w:tcBorders>
              <w:top w:val="nil"/>
              <w:left w:val="nil"/>
              <w:bottom w:val="nil"/>
              <w:right w:val="nil"/>
            </w:tcBorders>
            <w:vAlign w:val="center"/>
          </w:tcPr>
          <w:p w14:paraId="5CBD14A0"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15</w:t>
            </w:r>
          </w:p>
        </w:tc>
        <w:tc>
          <w:tcPr>
            <w:tcW w:w="3876" w:type="dxa"/>
            <w:gridSpan w:val="2"/>
            <w:tcBorders>
              <w:top w:val="nil"/>
              <w:left w:val="nil"/>
              <w:bottom w:val="nil"/>
              <w:right w:val="nil"/>
            </w:tcBorders>
            <w:vAlign w:val="center"/>
          </w:tcPr>
          <w:p w14:paraId="5CCD1C75"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Гэмт хэргийн хохирогчид нөхөн төлбөр олгох сан</w:t>
            </w:r>
          </w:p>
        </w:tc>
        <w:tc>
          <w:tcPr>
            <w:tcW w:w="1440" w:type="dxa"/>
            <w:tcBorders>
              <w:top w:val="nil"/>
              <w:left w:val="nil"/>
              <w:bottom w:val="nil"/>
              <w:right w:val="nil"/>
            </w:tcBorders>
            <w:vAlign w:val="center"/>
          </w:tcPr>
          <w:p w14:paraId="43C9A8A5"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highlight w:val="yellow"/>
                <w:lang w:eastAsia="en-US"/>
              </w:rPr>
            </w:pPr>
            <w:r w:rsidRPr="00176062">
              <w:rPr>
                <w:color w:val="000000" w:themeColor="text1"/>
                <w:sz w:val="20"/>
                <w:lang w:eastAsia="en-US"/>
              </w:rPr>
              <w:t>0.6</w:t>
            </w:r>
          </w:p>
        </w:tc>
        <w:tc>
          <w:tcPr>
            <w:tcW w:w="1625" w:type="dxa"/>
            <w:tcBorders>
              <w:top w:val="nil"/>
              <w:left w:val="nil"/>
              <w:bottom w:val="nil"/>
              <w:right w:val="nil"/>
            </w:tcBorders>
            <w:vAlign w:val="center"/>
          </w:tcPr>
          <w:p w14:paraId="2A578A40" w14:textId="77777777" w:rsidR="00D578CE" w:rsidRPr="00176062" w:rsidRDefault="00D578CE">
            <w:pPr>
              <w:autoSpaceDE w:val="0"/>
              <w:autoSpaceDN w:val="0"/>
              <w:adjustRightInd w:val="0"/>
              <w:spacing w:after="0" w:line="276" w:lineRule="auto"/>
              <w:ind w:left="155" w:right="473" w:hanging="1"/>
              <w:jc w:val="right"/>
              <w:rPr>
                <w:rFonts w:eastAsiaTheme="minorEastAsia"/>
                <w:sz w:val="20"/>
                <w:highlight w:val="yellow"/>
                <w:lang w:eastAsia="en-US"/>
              </w:rPr>
            </w:pPr>
            <w:r w:rsidRPr="00176062">
              <w:rPr>
                <w:sz w:val="20"/>
                <w:lang w:eastAsia="en-US"/>
              </w:rPr>
              <w:t>0.6</w:t>
            </w:r>
          </w:p>
        </w:tc>
      </w:tr>
      <w:tr w:rsidR="00D578CE" w:rsidRPr="00176062" w14:paraId="4E306AE9" w14:textId="77777777">
        <w:tc>
          <w:tcPr>
            <w:tcW w:w="738" w:type="dxa"/>
            <w:tcBorders>
              <w:top w:val="nil"/>
              <w:left w:val="nil"/>
              <w:bottom w:val="nil"/>
              <w:right w:val="nil"/>
            </w:tcBorders>
            <w:vAlign w:val="center"/>
          </w:tcPr>
          <w:p w14:paraId="187BBA7E"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16</w:t>
            </w:r>
          </w:p>
        </w:tc>
        <w:tc>
          <w:tcPr>
            <w:tcW w:w="3876" w:type="dxa"/>
            <w:gridSpan w:val="2"/>
            <w:tcBorders>
              <w:top w:val="nil"/>
              <w:left w:val="nil"/>
              <w:bottom w:val="nil"/>
              <w:right w:val="nil"/>
            </w:tcBorders>
            <w:vAlign w:val="center"/>
          </w:tcPr>
          <w:p w14:paraId="5DAE3722"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Спортыг дэмжих сан</w:t>
            </w:r>
          </w:p>
        </w:tc>
        <w:tc>
          <w:tcPr>
            <w:tcW w:w="1440" w:type="dxa"/>
            <w:tcBorders>
              <w:top w:val="nil"/>
              <w:left w:val="nil"/>
              <w:bottom w:val="nil"/>
              <w:right w:val="nil"/>
            </w:tcBorders>
            <w:vAlign w:val="center"/>
          </w:tcPr>
          <w:p w14:paraId="7F85F880"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2.1</w:t>
            </w:r>
          </w:p>
        </w:tc>
        <w:tc>
          <w:tcPr>
            <w:tcW w:w="1625" w:type="dxa"/>
            <w:tcBorders>
              <w:top w:val="nil"/>
              <w:left w:val="nil"/>
              <w:bottom w:val="nil"/>
              <w:right w:val="nil"/>
            </w:tcBorders>
            <w:vAlign w:val="center"/>
          </w:tcPr>
          <w:p w14:paraId="519B4EF2"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1.4</w:t>
            </w:r>
          </w:p>
        </w:tc>
      </w:tr>
      <w:tr w:rsidR="00D578CE" w:rsidRPr="00176062" w14:paraId="244403B9" w14:textId="77777777">
        <w:tc>
          <w:tcPr>
            <w:tcW w:w="738" w:type="dxa"/>
            <w:tcBorders>
              <w:top w:val="nil"/>
              <w:left w:val="nil"/>
              <w:bottom w:val="nil"/>
              <w:right w:val="nil"/>
            </w:tcBorders>
            <w:vAlign w:val="center"/>
          </w:tcPr>
          <w:p w14:paraId="3282540C"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17</w:t>
            </w:r>
          </w:p>
        </w:tc>
        <w:tc>
          <w:tcPr>
            <w:tcW w:w="3876" w:type="dxa"/>
            <w:gridSpan w:val="2"/>
            <w:tcBorders>
              <w:top w:val="nil"/>
              <w:left w:val="nil"/>
              <w:bottom w:val="nil"/>
              <w:right w:val="nil"/>
            </w:tcBorders>
            <w:vAlign w:val="center"/>
          </w:tcPr>
          <w:p w14:paraId="4CDF1D4F"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Жижиг, дунд үйлдвэрийг дэмжих сан</w:t>
            </w:r>
          </w:p>
        </w:tc>
        <w:tc>
          <w:tcPr>
            <w:tcW w:w="1440" w:type="dxa"/>
            <w:tcBorders>
              <w:top w:val="nil"/>
              <w:left w:val="nil"/>
              <w:bottom w:val="nil"/>
              <w:right w:val="nil"/>
            </w:tcBorders>
            <w:vAlign w:val="center"/>
          </w:tcPr>
          <w:p w14:paraId="26744E72"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50.0</w:t>
            </w:r>
          </w:p>
        </w:tc>
        <w:tc>
          <w:tcPr>
            <w:tcW w:w="1625" w:type="dxa"/>
            <w:tcBorders>
              <w:top w:val="nil"/>
              <w:left w:val="nil"/>
              <w:bottom w:val="nil"/>
              <w:right w:val="nil"/>
            </w:tcBorders>
            <w:vAlign w:val="center"/>
          </w:tcPr>
          <w:p w14:paraId="56F230B9"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50.0</w:t>
            </w:r>
          </w:p>
        </w:tc>
      </w:tr>
      <w:tr w:rsidR="00D578CE" w:rsidRPr="00176062" w14:paraId="0C4FF147" w14:textId="77777777">
        <w:tc>
          <w:tcPr>
            <w:tcW w:w="738" w:type="dxa"/>
            <w:tcBorders>
              <w:top w:val="nil"/>
              <w:left w:val="nil"/>
              <w:bottom w:val="single" w:sz="4" w:space="0" w:color="auto"/>
              <w:right w:val="nil"/>
            </w:tcBorders>
            <w:vAlign w:val="center"/>
          </w:tcPr>
          <w:p w14:paraId="604F93DE" w14:textId="77777777" w:rsidR="00D578CE" w:rsidRPr="00176062" w:rsidRDefault="00D578CE">
            <w:pPr>
              <w:autoSpaceDE w:val="0"/>
              <w:autoSpaceDN w:val="0"/>
              <w:adjustRightInd w:val="0"/>
              <w:spacing w:after="0" w:line="276" w:lineRule="auto"/>
              <w:ind w:left="-246" w:firstLine="567"/>
              <w:jc w:val="center"/>
              <w:rPr>
                <w:rFonts w:eastAsiaTheme="minorEastAsia"/>
                <w:szCs w:val="24"/>
                <w:lang w:eastAsia="en-US"/>
              </w:rPr>
            </w:pPr>
            <w:r w:rsidRPr="00176062">
              <w:rPr>
                <w:color w:val="000000" w:themeColor="text1"/>
                <w:sz w:val="20"/>
                <w:lang w:eastAsia="en-US"/>
              </w:rPr>
              <w:t>18</w:t>
            </w:r>
          </w:p>
        </w:tc>
        <w:tc>
          <w:tcPr>
            <w:tcW w:w="3876" w:type="dxa"/>
            <w:gridSpan w:val="2"/>
            <w:tcBorders>
              <w:top w:val="nil"/>
              <w:left w:val="nil"/>
              <w:bottom w:val="single" w:sz="4" w:space="0" w:color="auto"/>
              <w:right w:val="nil"/>
            </w:tcBorders>
            <w:vAlign w:val="center"/>
          </w:tcPr>
          <w:p w14:paraId="67E8864F" w14:textId="77777777" w:rsidR="00D578CE" w:rsidRPr="00176062" w:rsidRDefault="00D578CE">
            <w:pPr>
              <w:autoSpaceDE w:val="0"/>
              <w:autoSpaceDN w:val="0"/>
              <w:adjustRightInd w:val="0"/>
              <w:spacing w:after="0" w:line="276" w:lineRule="auto"/>
              <w:ind w:left="177" w:firstLine="0"/>
              <w:jc w:val="left"/>
              <w:rPr>
                <w:rFonts w:eastAsiaTheme="minorEastAsia"/>
                <w:szCs w:val="24"/>
                <w:lang w:eastAsia="en-US"/>
              </w:rPr>
            </w:pPr>
            <w:r w:rsidRPr="00176062">
              <w:rPr>
                <w:color w:val="000000" w:themeColor="text1"/>
                <w:sz w:val="20"/>
                <w:lang w:eastAsia="en-US"/>
              </w:rPr>
              <w:t>Эрүүл мэндийн даатгалын сан</w:t>
            </w:r>
          </w:p>
        </w:tc>
        <w:tc>
          <w:tcPr>
            <w:tcW w:w="1440" w:type="dxa"/>
            <w:tcBorders>
              <w:top w:val="nil"/>
              <w:left w:val="nil"/>
              <w:bottom w:val="single" w:sz="4" w:space="0" w:color="auto"/>
              <w:right w:val="nil"/>
            </w:tcBorders>
            <w:vAlign w:val="center"/>
          </w:tcPr>
          <w:p w14:paraId="5E757CA8"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1,481.4</w:t>
            </w:r>
          </w:p>
        </w:tc>
        <w:tc>
          <w:tcPr>
            <w:tcW w:w="1625" w:type="dxa"/>
            <w:tcBorders>
              <w:top w:val="nil"/>
              <w:left w:val="nil"/>
              <w:bottom w:val="nil"/>
              <w:right w:val="nil"/>
            </w:tcBorders>
            <w:vAlign w:val="center"/>
          </w:tcPr>
          <w:p w14:paraId="5C3C31D0" w14:textId="77777777" w:rsidR="00D578CE" w:rsidRPr="00176062" w:rsidRDefault="00D578CE">
            <w:pPr>
              <w:autoSpaceDE w:val="0"/>
              <w:autoSpaceDN w:val="0"/>
              <w:adjustRightInd w:val="0"/>
              <w:spacing w:after="0" w:line="276" w:lineRule="auto"/>
              <w:ind w:left="155" w:right="473" w:hanging="1"/>
              <w:jc w:val="right"/>
              <w:rPr>
                <w:rFonts w:eastAsiaTheme="minorEastAsia"/>
                <w:szCs w:val="24"/>
                <w:lang w:eastAsia="en-US"/>
              </w:rPr>
            </w:pPr>
            <w:r w:rsidRPr="00176062">
              <w:rPr>
                <w:color w:val="000000" w:themeColor="text1"/>
                <w:sz w:val="20"/>
                <w:lang w:eastAsia="en-US"/>
              </w:rPr>
              <w:t>1,481.4</w:t>
            </w:r>
          </w:p>
        </w:tc>
      </w:tr>
      <w:tr w:rsidR="00D578CE" w:rsidRPr="00176062" w14:paraId="1E6401B0" w14:textId="77777777">
        <w:tc>
          <w:tcPr>
            <w:tcW w:w="4074" w:type="dxa"/>
            <w:gridSpan w:val="2"/>
            <w:tcBorders>
              <w:top w:val="single" w:sz="4" w:space="0" w:color="auto"/>
              <w:left w:val="nil"/>
              <w:bottom w:val="double" w:sz="4" w:space="0" w:color="auto"/>
              <w:right w:val="nil"/>
            </w:tcBorders>
            <w:vAlign w:val="center"/>
          </w:tcPr>
          <w:p w14:paraId="71E7D5CE" w14:textId="77777777" w:rsidR="00D578CE" w:rsidRPr="00176062" w:rsidRDefault="00D578CE">
            <w:pPr>
              <w:autoSpaceDE w:val="0"/>
              <w:autoSpaceDN w:val="0"/>
              <w:adjustRightInd w:val="0"/>
              <w:spacing w:after="0" w:line="276" w:lineRule="auto"/>
              <w:ind w:left="426" w:firstLine="567"/>
              <w:jc w:val="center"/>
              <w:rPr>
                <w:rFonts w:eastAsiaTheme="minorEastAsia"/>
                <w:szCs w:val="24"/>
                <w:lang w:eastAsia="en-US"/>
              </w:rPr>
            </w:pPr>
            <w:r w:rsidRPr="00176062">
              <w:rPr>
                <w:b/>
                <w:sz w:val="20"/>
                <w:lang w:eastAsia="en-US"/>
              </w:rPr>
              <w:t>НИЙТ</w:t>
            </w:r>
          </w:p>
        </w:tc>
        <w:tc>
          <w:tcPr>
            <w:tcW w:w="1980" w:type="dxa"/>
            <w:gridSpan w:val="2"/>
            <w:tcBorders>
              <w:top w:val="single" w:sz="4" w:space="0" w:color="auto"/>
              <w:left w:val="nil"/>
              <w:bottom w:val="double" w:sz="4" w:space="0" w:color="auto"/>
              <w:right w:val="nil"/>
            </w:tcBorders>
            <w:vAlign w:val="center"/>
          </w:tcPr>
          <w:p w14:paraId="660235B2" w14:textId="77777777" w:rsidR="00D578CE" w:rsidRPr="00176062" w:rsidRDefault="00D578CE">
            <w:pPr>
              <w:autoSpaceDE w:val="0"/>
              <w:autoSpaceDN w:val="0"/>
              <w:adjustRightInd w:val="0"/>
              <w:spacing w:after="0" w:line="276" w:lineRule="auto"/>
              <w:ind w:right="172" w:firstLine="0"/>
              <w:rPr>
                <w:rFonts w:eastAsiaTheme="minorEastAsia"/>
                <w:szCs w:val="24"/>
                <w:lang w:eastAsia="en-US"/>
              </w:rPr>
            </w:pPr>
            <w:r w:rsidRPr="00176062">
              <w:rPr>
                <w:b/>
                <w:sz w:val="20"/>
                <w:lang w:eastAsia="en-US"/>
              </w:rPr>
              <w:t xml:space="preserve">              5,960.7</w:t>
            </w:r>
          </w:p>
        </w:tc>
        <w:tc>
          <w:tcPr>
            <w:tcW w:w="1625" w:type="dxa"/>
            <w:tcBorders>
              <w:top w:val="single" w:sz="4" w:space="0" w:color="auto"/>
              <w:left w:val="nil"/>
              <w:bottom w:val="double" w:sz="4" w:space="0" w:color="auto"/>
              <w:right w:val="nil"/>
            </w:tcBorders>
            <w:vAlign w:val="center"/>
          </w:tcPr>
          <w:p w14:paraId="7DD2E339" w14:textId="77777777" w:rsidR="00D578CE" w:rsidRPr="00176062" w:rsidRDefault="00D578CE">
            <w:pPr>
              <w:autoSpaceDE w:val="0"/>
              <w:autoSpaceDN w:val="0"/>
              <w:adjustRightInd w:val="0"/>
              <w:spacing w:after="0" w:line="276" w:lineRule="auto"/>
              <w:ind w:right="180" w:firstLine="0"/>
              <w:rPr>
                <w:rFonts w:eastAsiaTheme="minorEastAsia"/>
                <w:szCs w:val="24"/>
                <w:lang w:eastAsia="en-US"/>
              </w:rPr>
            </w:pPr>
            <w:r w:rsidRPr="00176062">
              <w:rPr>
                <w:b/>
                <w:sz w:val="20"/>
                <w:lang w:eastAsia="en-US"/>
              </w:rPr>
              <w:t xml:space="preserve">       6,316.3</w:t>
            </w:r>
          </w:p>
        </w:tc>
      </w:tr>
    </w:tbl>
    <w:p w14:paraId="7DA179B3" w14:textId="77777777" w:rsidR="00D578CE" w:rsidRPr="00176062" w:rsidRDefault="00D578CE" w:rsidP="00D578CE">
      <w:pPr>
        <w:autoSpaceDE w:val="0"/>
        <w:autoSpaceDN w:val="0"/>
        <w:adjustRightInd w:val="0"/>
        <w:spacing w:after="0" w:line="276" w:lineRule="auto"/>
        <w:ind w:left="426" w:firstLine="567"/>
        <w:rPr>
          <w:rFonts w:eastAsiaTheme="minorEastAsia"/>
          <w:color w:val="FFFFFF" w:themeColor="background1"/>
          <w:szCs w:val="24"/>
          <w:lang w:eastAsia="en-US"/>
        </w:rPr>
      </w:pPr>
    </w:p>
    <w:bookmarkEnd w:id="334"/>
    <w:bookmarkEnd w:id="335"/>
    <w:bookmarkEnd w:id="336"/>
    <w:p w14:paraId="36C6D425" w14:textId="77777777" w:rsidR="00D578CE" w:rsidRPr="00176062" w:rsidRDefault="00D578CE" w:rsidP="00D578CE">
      <w:pPr>
        <w:pStyle w:val="ListParagraph"/>
        <w:shd w:val="clear" w:color="auto" w:fill="002060"/>
        <w:tabs>
          <w:tab w:val="left" w:pos="851"/>
        </w:tabs>
        <w:autoSpaceDE w:val="0"/>
        <w:autoSpaceDN w:val="0"/>
        <w:adjustRightInd w:val="0"/>
        <w:spacing w:after="0" w:line="276" w:lineRule="auto"/>
        <w:ind w:left="426" w:firstLine="0"/>
        <w:rPr>
          <w:b/>
          <w:color w:val="FFFFFF" w:themeColor="background1"/>
        </w:rPr>
      </w:pPr>
      <w:r w:rsidRPr="00176062">
        <w:rPr>
          <w:b/>
          <w:color w:val="FFFFFF" w:themeColor="background1"/>
          <w:szCs w:val="24"/>
        </w:rPr>
        <w:tab/>
      </w:r>
      <w:r w:rsidRPr="00176062">
        <w:rPr>
          <w:b/>
          <w:color w:val="FFFFFF" w:themeColor="background1"/>
        </w:rPr>
        <w:t>Боловсролын зээлийн сан</w:t>
      </w:r>
    </w:p>
    <w:p w14:paraId="04C55CB2" w14:textId="77777777" w:rsidR="00D578CE" w:rsidRPr="00176062" w:rsidRDefault="00D578CE" w:rsidP="00D578CE">
      <w:pPr>
        <w:spacing w:before="240" w:line="276" w:lineRule="auto"/>
        <w:ind w:left="426" w:firstLine="567"/>
        <w:rPr>
          <w:szCs w:val="24"/>
        </w:rPr>
      </w:pPr>
      <w:r w:rsidRPr="00176062">
        <w:rPr>
          <w:szCs w:val="24"/>
        </w:rPr>
        <w:t xml:space="preserve">Боловсролын зээлийн санд 2023 онд нийт 93.0 тэрбум төгрөг төсөвлөсөн нь өмнөх онтой харьцуулахад 14.7 тэрбум төгрөгөөр нэмэгдүүлэхээр байна. Үүнд “Ерөнхийлөгчийн нэрэмжит тэтгэлэг” </w:t>
      </w:r>
      <w:r w:rsidRPr="00176062">
        <w:rPr>
          <w:szCs w:val="24"/>
        </w:rPr>
        <w:lastRenderedPageBreak/>
        <w:t xml:space="preserve">хөтөлбөрт 24.7 тэрбум төгрөг, оюутны хөгжлийн зээлд 21.8 тэрбум төгрөг, бүтэн өнчин, хөгжлийн бэрхшээлтэй болон нэг өрхөөс 3 хүүхэд нь зэрэг суралцдаг бол 1 хүүхдийн тэтгэлэгт 18.7 тэрбум төгрөг, Монгол Улсын Ерөнхий сайдын нэрэмжит тэтгэлэгт 10.5 тэрбум төгрөг, гадаадад суралцагсдын зээлд 10.0 тэрбум төгрөг, сувилагч мэргэжлээр төрийн өмчийн их, дээд сургуульд суралцаж байгаа оюутнуудын сургалтын төлбөрийн тэтгэлэгт 5.4 тэрбум төгрөг, Засгийн газар хоорондын хэлэлцээрийн дагуу гадаадад суралцаж байгаа оюутнуудын сургалтын төлбөрийн тэтгэлэгт 2.8 тэрбум төгрөг, багш мэргэжлээр төрийн өмчийн их, дээд сургуульд суралцаж байгаа суралцагчдын болон орон нутагт хийх багшлах дадлагын тэтгэлэгт 2.3 тэрбум төгрөг, Орон нутгаас суралцаж байгаа оюутны замын зардлын хөнгөлөлтөд 1.0 тэрбум төгрөг, Засгийн газар хоорондын гэрээний дагуу гадаад улсаас Монгол Улсад суралцаж байгаа гадаад оюутнуудын амьжиргааны тэтгэлэгт 0.6 тэрбум төгрөгийг тус тус тусгалаа. </w:t>
      </w:r>
    </w:p>
    <w:p w14:paraId="2281D68F" w14:textId="77777777" w:rsidR="00D578CE" w:rsidRPr="00176062" w:rsidRDefault="00D578CE" w:rsidP="00D578CE">
      <w:pPr>
        <w:pStyle w:val="ListParagraph"/>
        <w:shd w:val="clear" w:color="auto" w:fill="002060"/>
        <w:tabs>
          <w:tab w:val="left" w:pos="851"/>
        </w:tabs>
        <w:autoSpaceDE w:val="0"/>
        <w:autoSpaceDN w:val="0"/>
        <w:adjustRightInd w:val="0"/>
        <w:spacing w:before="240" w:line="276" w:lineRule="auto"/>
        <w:ind w:left="426" w:firstLine="294"/>
        <w:rPr>
          <w:rFonts w:eastAsiaTheme="minorEastAsia"/>
          <w:b/>
          <w:color w:val="FFFFFF" w:themeColor="background1"/>
          <w:szCs w:val="24"/>
        </w:rPr>
      </w:pPr>
      <w:r w:rsidRPr="00176062">
        <w:rPr>
          <w:rFonts w:eastAsiaTheme="minorEastAsia"/>
          <w:b/>
          <w:color w:val="FFFFFF" w:themeColor="background1"/>
          <w:szCs w:val="24"/>
        </w:rPr>
        <w:t>Нийгмийн халамжийн сан</w:t>
      </w:r>
    </w:p>
    <w:p w14:paraId="6A10E0C5" w14:textId="77777777" w:rsidR="00D578CE" w:rsidRPr="00176062" w:rsidRDefault="00D578CE" w:rsidP="00D578CE">
      <w:pPr>
        <w:spacing w:line="276" w:lineRule="auto"/>
        <w:ind w:left="426" w:firstLine="567"/>
        <w:rPr>
          <w:rFonts w:eastAsiaTheme="minorEastAsia"/>
          <w:szCs w:val="24"/>
          <w:lang w:eastAsia="en-US"/>
        </w:rPr>
      </w:pPr>
      <w:r w:rsidRPr="00176062">
        <w:rPr>
          <w:rFonts w:eastAsiaTheme="minorEastAsia"/>
          <w:szCs w:val="24"/>
          <w:lang w:eastAsia="en-US"/>
        </w:rPr>
        <w:t xml:space="preserve">Халамжийн сангийн нийт зарлагыг 596.8 тэрбум төгрөг буюу өмнөх оноос 113.9 тэрбум төгрөгөөр нэмэгдүүлж төлөвлөсөн. Энэ нэмэлт төсөв нь 2021 оноос эхлэн коронавируст халдварын цар тахлын үед иргэдийн амьжиргааг дэмжих зорилгоор авч хэрэгжүүлсэн зорилтот бүлгийн иргэд болох нийгмийн халамжийн тэтгэвэр, 0-16 насны байнгын асаргаа шаардлагатай хүүхдэд олгох мөнгөн тэтгэмжийг 100.0 мянган төгрөгөөр нэмэгдүүлж, 288.0 мянган төгрөгт хүргэсэн бодлогын арга хэмжээг үргэлжлүүлэхэд зориулж зарцуулна.  </w:t>
      </w:r>
    </w:p>
    <w:p w14:paraId="248BE7F2" w14:textId="77777777" w:rsidR="00D578CE" w:rsidRPr="00176062" w:rsidRDefault="00D578CE" w:rsidP="00D578CE">
      <w:pPr>
        <w:pStyle w:val="ListParagraph"/>
        <w:shd w:val="clear" w:color="auto" w:fill="002060"/>
        <w:autoSpaceDE w:val="0"/>
        <w:autoSpaceDN w:val="0"/>
        <w:adjustRightInd w:val="0"/>
        <w:spacing w:before="240" w:after="0" w:line="276" w:lineRule="auto"/>
        <w:ind w:left="426" w:firstLine="0"/>
        <w:rPr>
          <w:rFonts w:eastAsiaTheme="minorEastAsia"/>
          <w:b/>
          <w:color w:val="FFFFFF" w:themeColor="background1"/>
          <w:szCs w:val="24"/>
        </w:rPr>
      </w:pPr>
      <w:r w:rsidRPr="00176062">
        <w:rPr>
          <w:rFonts w:eastAsiaTheme="minorEastAsia"/>
          <w:b/>
          <w:color w:val="FFFFFF" w:themeColor="background1"/>
          <w:szCs w:val="24"/>
        </w:rPr>
        <w:tab/>
        <w:t>Хөдөлмөр эрхлэлтийг дэмжих сан</w:t>
      </w:r>
    </w:p>
    <w:p w14:paraId="264DE47D" w14:textId="77777777" w:rsidR="00D578CE" w:rsidRPr="00176062" w:rsidRDefault="00D578CE" w:rsidP="00D578CE">
      <w:pPr>
        <w:autoSpaceDE w:val="0"/>
        <w:autoSpaceDN w:val="0"/>
        <w:adjustRightInd w:val="0"/>
        <w:spacing w:before="240" w:after="0" w:line="276" w:lineRule="auto"/>
        <w:ind w:left="426" w:firstLine="567"/>
        <w:rPr>
          <w:rFonts w:eastAsiaTheme="minorEastAsia"/>
          <w:lang w:eastAsia="en-US"/>
        </w:rPr>
      </w:pPr>
      <w:r w:rsidRPr="00176062">
        <w:rPr>
          <w:rFonts w:eastAsiaTheme="minorEastAsia"/>
          <w:lang w:eastAsia="en-US"/>
        </w:rPr>
        <w:t xml:space="preserve">Хөдөлмөр эрхлэлтийг дэмжих сангаас үзүүлэх хөдөлмөр эрхлэлтийг нэмэгдүүлэхэд чиглэсэн үйлчилгээ, арга хэмжээ, хөтөлбөрүүдийг тогтвортой хөгжлийн зорилготой уялдсан үр дүнд суурилсан төсвийн хуваарилалтын зарчимд нийцүүлэн шинэчилсэн. Түүнчлэн эдгээр хөтөлбөр, арга хэмжээнд шаардагдах зардлыг төлөвлөхдөө орон нутгийн онцлог, нөхцөл боломж, хэрэгцээ шаардлагад нийцүүлснээрээ онцлогтой. Хөтөлбөр, арга хэмжээг 1/хөдөлмөр эрхлэлтийг дэмжих үйлчилгээ, арга хэмжээ болон 2/үйл ажиллагааны зардал гэсэн хоёр үндсэн төрөлд ангиллаа. </w:t>
      </w:r>
    </w:p>
    <w:p w14:paraId="15436462" w14:textId="77777777" w:rsidR="00D578CE" w:rsidRPr="00176062" w:rsidRDefault="00D578CE" w:rsidP="00D578CE">
      <w:pPr>
        <w:pStyle w:val="ListParagraph"/>
        <w:shd w:val="clear" w:color="auto" w:fill="002060"/>
        <w:tabs>
          <w:tab w:val="left" w:pos="851"/>
        </w:tabs>
        <w:autoSpaceDE w:val="0"/>
        <w:autoSpaceDN w:val="0"/>
        <w:adjustRightInd w:val="0"/>
        <w:spacing w:before="240" w:after="0" w:line="276" w:lineRule="auto"/>
        <w:ind w:left="426" w:firstLine="0"/>
        <w:rPr>
          <w:rFonts w:eastAsiaTheme="minorEastAsia"/>
          <w:b/>
          <w:color w:val="FFFFFF" w:themeColor="background1"/>
          <w:szCs w:val="24"/>
        </w:rPr>
      </w:pPr>
      <w:r w:rsidRPr="00176062">
        <w:rPr>
          <w:rFonts w:eastAsiaTheme="minorEastAsia"/>
          <w:b/>
          <w:color w:val="FFFFFF" w:themeColor="background1"/>
          <w:szCs w:val="24"/>
        </w:rPr>
        <w:tab/>
        <w:t>Мэргэжлийн боловсролыг дэмжих сан</w:t>
      </w:r>
    </w:p>
    <w:p w14:paraId="556EB654" w14:textId="77777777" w:rsidR="00D578CE" w:rsidRDefault="00D578CE" w:rsidP="00D578CE">
      <w:pPr>
        <w:autoSpaceDE w:val="0"/>
        <w:autoSpaceDN w:val="0"/>
        <w:adjustRightInd w:val="0"/>
        <w:spacing w:before="240" w:after="0" w:line="276" w:lineRule="auto"/>
        <w:ind w:left="426" w:firstLine="567"/>
      </w:pPr>
      <w:r w:rsidRPr="00176062">
        <w:rPr>
          <w:rFonts w:eastAsiaTheme="minorEastAsia"/>
          <w:lang w:eastAsia="en-US"/>
        </w:rPr>
        <w:t xml:space="preserve">Мэргэжлийн боловсролыг дэмжих сангийн 2023 оны төсвийн нийт зардлыг 85.0 тэрбум төгрөг байхаар тооцов. Үүнд </w:t>
      </w:r>
      <w:r w:rsidRPr="00176062">
        <w:t>МСБ-д суралцагчийг төгсөхөд нь 1 удаа олгох (суралцаж байсан хугацаанд нь сар бүрийн 200.0 мянган төгрөгөөр тооцож хуримтлагдах) тэтгэмжийн 68.2 тэрбум төгрөг болон</w:t>
      </w:r>
      <w:r w:rsidRPr="00176062">
        <w:rPr>
          <w:rFonts w:eastAsiaTheme="minorEastAsia"/>
        </w:rPr>
        <w:t xml:space="preserve"> </w:t>
      </w:r>
      <w:r w:rsidRPr="00176062">
        <w:rPr>
          <w:rFonts w:eastAsiaTheme="minorEastAsia"/>
          <w:lang w:eastAsia="en-US"/>
        </w:rPr>
        <w:t xml:space="preserve">мэргэжлийн боловсролын </w:t>
      </w:r>
      <w:r w:rsidRPr="00176062">
        <w:t>мэргэжлийн өөрийн өртөгт суурилсан гүйцэтгэлийн санхүүжилтэд 16.8 тэрбум төгрөгийг тус тус тусгалаа.</w:t>
      </w:r>
    </w:p>
    <w:p w14:paraId="241E6DF9" w14:textId="77777777" w:rsidR="00B56F06" w:rsidRPr="00176062" w:rsidRDefault="00B56F06" w:rsidP="008D0051">
      <w:pPr>
        <w:autoSpaceDE w:val="0"/>
        <w:autoSpaceDN w:val="0"/>
        <w:adjustRightInd w:val="0"/>
        <w:spacing w:before="240" w:after="0" w:line="276" w:lineRule="auto"/>
        <w:ind w:left="426" w:firstLine="567"/>
        <w:rPr>
          <w:b/>
        </w:rPr>
      </w:pPr>
    </w:p>
    <w:p w14:paraId="13558D3C" w14:textId="77777777" w:rsidR="00D578CE" w:rsidRPr="00176062" w:rsidRDefault="00D578CE" w:rsidP="00D578CE">
      <w:pPr>
        <w:pStyle w:val="ListParagraph"/>
        <w:shd w:val="clear" w:color="auto" w:fill="002060"/>
        <w:tabs>
          <w:tab w:val="left" w:pos="851"/>
        </w:tabs>
        <w:autoSpaceDE w:val="0"/>
        <w:autoSpaceDN w:val="0"/>
        <w:adjustRightInd w:val="0"/>
        <w:spacing w:before="240" w:line="276" w:lineRule="auto"/>
        <w:ind w:left="426" w:firstLine="0"/>
        <w:rPr>
          <w:rFonts w:eastAsiaTheme="minorEastAsia"/>
          <w:b/>
          <w:color w:val="FFFFFF" w:themeColor="background1"/>
          <w:szCs w:val="24"/>
        </w:rPr>
      </w:pPr>
      <w:r w:rsidRPr="00176062">
        <w:rPr>
          <w:rFonts w:eastAsiaTheme="minorEastAsia"/>
          <w:b/>
          <w:color w:val="FFFFFF" w:themeColor="background1"/>
          <w:szCs w:val="24"/>
        </w:rPr>
        <w:lastRenderedPageBreak/>
        <w:tab/>
        <w:t>Нийгмийн даатгалын сан</w:t>
      </w:r>
    </w:p>
    <w:p w14:paraId="5417ECAB" w14:textId="77777777" w:rsidR="00D578CE" w:rsidRPr="00B56F06" w:rsidRDefault="00D578CE" w:rsidP="00D578CE">
      <w:pPr>
        <w:ind w:left="360" w:firstLine="630"/>
        <w:textAlignment w:val="baseline"/>
        <w:rPr>
          <w:rFonts w:eastAsiaTheme="minorEastAsia"/>
          <w:sz w:val="18"/>
          <w:szCs w:val="18"/>
          <w:lang w:eastAsia="en-US"/>
        </w:rPr>
      </w:pPr>
      <w:r w:rsidRPr="00176062">
        <w:rPr>
          <w:rFonts w:eastAsia="Arial"/>
          <w:lang w:eastAsia="en-US"/>
        </w:rPr>
        <w:t>Н</w:t>
      </w:r>
      <w:r w:rsidRPr="00176062">
        <w:rPr>
          <w:rFonts w:eastAsiaTheme="minorEastAsia"/>
          <w:szCs w:val="24"/>
          <w:lang w:eastAsia="en-US"/>
        </w:rPr>
        <w:t>ийгмийн даатгалын сангийн 2023 оны төсөвт нийт орлогын хэмжээг 3,194.1 тэрбум төгрөг, нийт зарлагын хэмжээг 3,748.0 тэрбум төгрөг байхаар төсөвлөлөө. </w:t>
      </w:r>
    </w:p>
    <w:p w14:paraId="34DF4CF7" w14:textId="0AE141B4" w:rsidR="00D578CE" w:rsidRPr="00B56F06" w:rsidRDefault="00D578CE" w:rsidP="00D578CE">
      <w:pPr>
        <w:spacing w:after="0"/>
        <w:ind w:left="705" w:hanging="420"/>
        <w:jc w:val="left"/>
        <w:textAlignment w:val="baseline"/>
        <w:rPr>
          <w:b/>
          <w:i/>
          <w:color w:val="173276"/>
          <w:sz w:val="18"/>
          <w:szCs w:val="18"/>
        </w:rPr>
      </w:pPr>
      <w:r w:rsidRPr="00B56F06">
        <w:rPr>
          <w:b/>
          <w:i/>
          <w:color w:val="173276"/>
          <w:sz w:val="18"/>
          <w:szCs w:val="18"/>
        </w:rPr>
        <w:t xml:space="preserve">  </w:t>
      </w:r>
      <w:bookmarkStart w:id="340" w:name="_Toc115323199"/>
      <w:r w:rsidRPr="00B56F06">
        <w:rPr>
          <w:b/>
          <w:i/>
          <w:color w:val="173276"/>
          <w:sz w:val="18"/>
          <w:szCs w:val="18"/>
        </w:rPr>
        <w:t>Хүснэгт 4.</w:t>
      </w:r>
      <w:r w:rsidRPr="00B56F06">
        <w:rPr>
          <w:b/>
          <w:i/>
          <w:color w:val="173276"/>
          <w:sz w:val="18"/>
          <w:szCs w:val="18"/>
        </w:rPr>
        <w:fldChar w:fldCharType="begin"/>
      </w:r>
      <w:r w:rsidRPr="00B56F06">
        <w:rPr>
          <w:b/>
          <w:i/>
          <w:color w:val="173276"/>
          <w:sz w:val="18"/>
          <w:szCs w:val="18"/>
        </w:rPr>
        <w:instrText xml:space="preserve"> SEQ Хүснэгт \* ARABIC </w:instrText>
      </w:r>
      <w:r w:rsidRPr="00B56F06">
        <w:rPr>
          <w:b/>
          <w:i/>
          <w:color w:val="173276"/>
          <w:sz w:val="18"/>
          <w:szCs w:val="18"/>
        </w:rPr>
        <w:fldChar w:fldCharType="separate"/>
      </w:r>
      <w:r w:rsidR="00334920">
        <w:rPr>
          <w:b/>
          <w:i/>
          <w:noProof/>
          <w:color w:val="173276"/>
          <w:sz w:val="18"/>
          <w:szCs w:val="18"/>
        </w:rPr>
        <w:t>7</w:t>
      </w:r>
      <w:r w:rsidRPr="00B56F06">
        <w:rPr>
          <w:b/>
          <w:i/>
          <w:color w:val="173276"/>
          <w:sz w:val="18"/>
          <w:szCs w:val="18"/>
        </w:rPr>
        <w:fldChar w:fldCharType="end"/>
      </w:r>
      <w:r w:rsidRPr="00B56F06">
        <w:rPr>
          <w:b/>
          <w:i/>
          <w:color w:val="173276"/>
          <w:sz w:val="18"/>
          <w:szCs w:val="18"/>
        </w:rPr>
        <w:t>.</w:t>
      </w:r>
      <w:r w:rsidRPr="00B56F06">
        <w:rPr>
          <w:rFonts w:eastAsiaTheme="minorEastAsia"/>
          <w:b/>
          <w:i/>
          <w:color w:val="173276"/>
          <w:sz w:val="18"/>
          <w:szCs w:val="18"/>
          <w:lang w:eastAsia="en-US"/>
        </w:rPr>
        <w:t xml:space="preserve"> Нийгмийн даатгалын сангийн орлого, зарлага /тэрбум ₮/</w:t>
      </w:r>
      <w:bookmarkEnd w:id="340"/>
      <w:r w:rsidRPr="00B56F06">
        <w:rPr>
          <w:rFonts w:eastAsiaTheme="minorEastAsia"/>
          <w:b/>
          <w:i/>
          <w:color w:val="173276"/>
          <w:sz w:val="18"/>
          <w:szCs w:val="18"/>
          <w:lang w:eastAsia="en-US"/>
        </w:rPr>
        <w:t>   </w:t>
      </w:r>
    </w:p>
    <w:tbl>
      <w:tblPr>
        <w:tblW w:w="7832"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4310"/>
        <w:gridCol w:w="1373"/>
        <w:gridCol w:w="1564"/>
      </w:tblGrid>
      <w:tr w:rsidR="00D578CE" w:rsidRPr="00176062" w14:paraId="55E79CE4" w14:textId="77777777">
        <w:trPr>
          <w:trHeight w:val="360"/>
        </w:trPr>
        <w:tc>
          <w:tcPr>
            <w:tcW w:w="4895" w:type="dxa"/>
            <w:gridSpan w:val="2"/>
            <w:tcBorders>
              <w:top w:val="nil"/>
              <w:left w:val="nil"/>
              <w:bottom w:val="nil"/>
              <w:right w:val="nil"/>
            </w:tcBorders>
            <w:shd w:val="clear" w:color="auto" w:fill="002060"/>
            <w:vAlign w:val="center"/>
            <w:hideMark/>
          </w:tcPr>
          <w:p w14:paraId="75986855"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Үзүүлэлт  </w:t>
            </w:r>
          </w:p>
        </w:tc>
        <w:tc>
          <w:tcPr>
            <w:tcW w:w="1373" w:type="dxa"/>
            <w:tcBorders>
              <w:top w:val="nil"/>
              <w:left w:val="nil"/>
              <w:bottom w:val="nil"/>
              <w:right w:val="nil"/>
            </w:tcBorders>
            <w:shd w:val="clear" w:color="auto" w:fill="002060"/>
            <w:vAlign w:val="center"/>
            <w:hideMark/>
          </w:tcPr>
          <w:p w14:paraId="72E78574"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2022   </w:t>
            </w:r>
          </w:p>
        </w:tc>
        <w:tc>
          <w:tcPr>
            <w:tcW w:w="1564" w:type="dxa"/>
            <w:tcBorders>
              <w:top w:val="nil"/>
              <w:left w:val="nil"/>
              <w:bottom w:val="nil"/>
              <w:right w:val="nil"/>
            </w:tcBorders>
            <w:shd w:val="clear" w:color="auto" w:fill="002060"/>
            <w:vAlign w:val="center"/>
            <w:hideMark/>
          </w:tcPr>
          <w:p w14:paraId="36F7A7A8" w14:textId="77777777" w:rsidR="00D578CE" w:rsidRPr="00176062" w:rsidRDefault="00D578CE">
            <w:pPr>
              <w:spacing w:after="0"/>
              <w:ind w:left="90" w:firstLine="0"/>
              <w:textAlignment w:val="baseline"/>
              <w:rPr>
                <w:rFonts w:eastAsiaTheme="minorEastAsia"/>
                <w:sz w:val="20"/>
                <w:lang w:eastAsia="en-US"/>
              </w:rPr>
            </w:pPr>
            <w:r w:rsidRPr="00176062">
              <w:rPr>
                <w:rFonts w:eastAsiaTheme="minorEastAsia"/>
                <w:sz w:val="20"/>
                <w:lang w:eastAsia="en-US"/>
              </w:rPr>
              <w:t> 2023    Төсөл   </w:t>
            </w:r>
          </w:p>
        </w:tc>
      </w:tr>
      <w:tr w:rsidR="00D578CE" w:rsidRPr="00176062" w14:paraId="4E81AF70" w14:textId="77777777">
        <w:trPr>
          <w:trHeight w:val="450"/>
        </w:trPr>
        <w:tc>
          <w:tcPr>
            <w:tcW w:w="4895" w:type="dxa"/>
            <w:gridSpan w:val="2"/>
            <w:tcBorders>
              <w:top w:val="nil"/>
              <w:left w:val="nil"/>
              <w:bottom w:val="single" w:sz="6" w:space="0" w:color="auto"/>
              <w:right w:val="nil"/>
            </w:tcBorders>
            <w:shd w:val="clear" w:color="auto" w:fill="auto"/>
            <w:vAlign w:val="center"/>
            <w:hideMark/>
          </w:tcPr>
          <w:p w14:paraId="317AADE5"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ОРЛОГО   </w:t>
            </w:r>
          </w:p>
        </w:tc>
        <w:tc>
          <w:tcPr>
            <w:tcW w:w="1373" w:type="dxa"/>
            <w:tcBorders>
              <w:top w:val="nil"/>
              <w:left w:val="nil"/>
              <w:bottom w:val="single" w:sz="6" w:space="0" w:color="auto"/>
              <w:right w:val="nil"/>
            </w:tcBorders>
            <w:shd w:val="clear" w:color="auto" w:fill="auto"/>
            <w:vAlign w:val="center"/>
            <w:hideMark/>
          </w:tcPr>
          <w:p w14:paraId="4A6E0694"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2,379.9   </w:t>
            </w:r>
          </w:p>
        </w:tc>
        <w:tc>
          <w:tcPr>
            <w:tcW w:w="1564" w:type="dxa"/>
            <w:tcBorders>
              <w:top w:val="nil"/>
              <w:left w:val="nil"/>
              <w:bottom w:val="single" w:sz="6" w:space="0" w:color="auto"/>
              <w:right w:val="nil"/>
            </w:tcBorders>
            <w:shd w:val="clear" w:color="auto" w:fill="auto"/>
            <w:vAlign w:val="center"/>
            <w:hideMark/>
          </w:tcPr>
          <w:p w14:paraId="79FF342E"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3,194.1  </w:t>
            </w:r>
          </w:p>
        </w:tc>
      </w:tr>
      <w:tr w:rsidR="00D578CE" w:rsidRPr="00176062" w14:paraId="32EAC8D1" w14:textId="77777777">
        <w:trPr>
          <w:trHeight w:val="225"/>
        </w:trPr>
        <w:tc>
          <w:tcPr>
            <w:tcW w:w="585" w:type="dxa"/>
            <w:tcBorders>
              <w:top w:val="single" w:sz="6" w:space="0" w:color="auto"/>
              <w:left w:val="nil"/>
              <w:bottom w:val="nil"/>
              <w:right w:val="nil"/>
            </w:tcBorders>
            <w:shd w:val="clear" w:color="auto" w:fill="auto"/>
            <w:vAlign w:val="center"/>
            <w:hideMark/>
          </w:tcPr>
          <w:p w14:paraId="603436B9"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1   </w:t>
            </w:r>
          </w:p>
        </w:tc>
        <w:tc>
          <w:tcPr>
            <w:tcW w:w="4310" w:type="dxa"/>
            <w:tcBorders>
              <w:top w:val="single" w:sz="6" w:space="0" w:color="auto"/>
              <w:left w:val="nil"/>
              <w:bottom w:val="nil"/>
              <w:right w:val="nil"/>
            </w:tcBorders>
            <w:shd w:val="clear" w:color="auto" w:fill="auto"/>
            <w:vAlign w:val="center"/>
            <w:hideMark/>
          </w:tcPr>
          <w:p w14:paraId="4E244BA5"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Шимтгэлийн орлого   </w:t>
            </w:r>
          </w:p>
        </w:tc>
        <w:tc>
          <w:tcPr>
            <w:tcW w:w="1373" w:type="dxa"/>
            <w:tcBorders>
              <w:top w:val="single" w:sz="6" w:space="0" w:color="auto"/>
              <w:left w:val="nil"/>
              <w:bottom w:val="nil"/>
              <w:right w:val="nil"/>
            </w:tcBorders>
            <w:shd w:val="clear" w:color="auto" w:fill="auto"/>
            <w:vAlign w:val="center"/>
            <w:hideMark/>
          </w:tcPr>
          <w:p w14:paraId="6176DD1E"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2,372.9   </w:t>
            </w:r>
          </w:p>
        </w:tc>
        <w:tc>
          <w:tcPr>
            <w:tcW w:w="1564" w:type="dxa"/>
            <w:tcBorders>
              <w:top w:val="single" w:sz="6" w:space="0" w:color="auto"/>
              <w:left w:val="nil"/>
              <w:bottom w:val="nil"/>
              <w:right w:val="nil"/>
            </w:tcBorders>
            <w:shd w:val="clear" w:color="auto" w:fill="auto"/>
            <w:vAlign w:val="center"/>
            <w:hideMark/>
          </w:tcPr>
          <w:p w14:paraId="280DC27C"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3,185.1  </w:t>
            </w:r>
          </w:p>
        </w:tc>
      </w:tr>
      <w:tr w:rsidR="00D578CE" w:rsidRPr="00176062" w14:paraId="5474D117" w14:textId="77777777">
        <w:trPr>
          <w:trHeight w:val="300"/>
        </w:trPr>
        <w:tc>
          <w:tcPr>
            <w:tcW w:w="585" w:type="dxa"/>
            <w:tcBorders>
              <w:top w:val="nil"/>
              <w:left w:val="nil"/>
              <w:bottom w:val="nil"/>
              <w:right w:val="nil"/>
            </w:tcBorders>
            <w:shd w:val="clear" w:color="auto" w:fill="auto"/>
            <w:vAlign w:val="center"/>
            <w:hideMark/>
          </w:tcPr>
          <w:p w14:paraId="7426D57C"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2   </w:t>
            </w:r>
          </w:p>
        </w:tc>
        <w:tc>
          <w:tcPr>
            <w:tcW w:w="4310" w:type="dxa"/>
            <w:tcBorders>
              <w:top w:val="nil"/>
              <w:left w:val="nil"/>
              <w:bottom w:val="nil"/>
              <w:right w:val="nil"/>
            </w:tcBorders>
            <w:shd w:val="clear" w:color="auto" w:fill="auto"/>
            <w:vAlign w:val="center"/>
            <w:hideMark/>
          </w:tcPr>
          <w:p w14:paraId="10D8F4E7"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Бусад орлого   </w:t>
            </w:r>
          </w:p>
        </w:tc>
        <w:tc>
          <w:tcPr>
            <w:tcW w:w="1373" w:type="dxa"/>
            <w:tcBorders>
              <w:top w:val="nil"/>
              <w:left w:val="nil"/>
              <w:bottom w:val="nil"/>
              <w:right w:val="nil"/>
            </w:tcBorders>
            <w:shd w:val="clear" w:color="auto" w:fill="auto"/>
            <w:vAlign w:val="center"/>
            <w:hideMark/>
          </w:tcPr>
          <w:p w14:paraId="6E380952"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7.0   </w:t>
            </w:r>
          </w:p>
        </w:tc>
        <w:tc>
          <w:tcPr>
            <w:tcW w:w="1564" w:type="dxa"/>
            <w:tcBorders>
              <w:top w:val="nil"/>
              <w:left w:val="nil"/>
              <w:bottom w:val="nil"/>
              <w:right w:val="nil"/>
            </w:tcBorders>
            <w:shd w:val="clear" w:color="auto" w:fill="auto"/>
            <w:vAlign w:val="center"/>
            <w:hideMark/>
          </w:tcPr>
          <w:p w14:paraId="76CA92F6"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9.0  </w:t>
            </w:r>
          </w:p>
        </w:tc>
      </w:tr>
      <w:tr w:rsidR="00D578CE" w:rsidRPr="00176062" w14:paraId="47010866" w14:textId="77777777">
        <w:trPr>
          <w:trHeight w:val="315"/>
        </w:trPr>
        <w:tc>
          <w:tcPr>
            <w:tcW w:w="4895" w:type="dxa"/>
            <w:gridSpan w:val="2"/>
            <w:tcBorders>
              <w:top w:val="nil"/>
              <w:left w:val="nil"/>
              <w:bottom w:val="single" w:sz="6" w:space="0" w:color="auto"/>
              <w:right w:val="nil"/>
            </w:tcBorders>
            <w:shd w:val="clear" w:color="auto" w:fill="auto"/>
            <w:vAlign w:val="center"/>
            <w:hideMark/>
          </w:tcPr>
          <w:p w14:paraId="20864496"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ЗАРЛАГА   </w:t>
            </w:r>
          </w:p>
        </w:tc>
        <w:tc>
          <w:tcPr>
            <w:tcW w:w="1373" w:type="dxa"/>
            <w:tcBorders>
              <w:top w:val="nil"/>
              <w:left w:val="nil"/>
              <w:bottom w:val="single" w:sz="6" w:space="0" w:color="auto"/>
              <w:right w:val="nil"/>
            </w:tcBorders>
            <w:shd w:val="clear" w:color="auto" w:fill="auto"/>
            <w:vAlign w:val="center"/>
            <w:hideMark/>
          </w:tcPr>
          <w:p w14:paraId="5A01F12D"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3,511.7   </w:t>
            </w:r>
          </w:p>
        </w:tc>
        <w:tc>
          <w:tcPr>
            <w:tcW w:w="1564" w:type="dxa"/>
            <w:tcBorders>
              <w:top w:val="nil"/>
              <w:left w:val="nil"/>
              <w:bottom w:val="single" w:sz="6" w:space="0" w:color="auto"/>
              <w:right w:val="nil"/>
            </w:tcBorders>
            <w:shd w:val="clear" w:color="auto" w:fill="auto"/>
            <w:vAlign w:val="center"/>
            <w:hideMark/>
          </w:tcPr>
          <w:p w14:paraId="178E3E84"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3,748.0  </w:t>
            </w:r>
          </w:p>
        </w:tc>
      </w:tr>
      <w:tr w:rsidR="00D578CE" w:rsidRPr="00176062" w14:paraId="0A415E25" w14:textId="77777777">
        <w:trPr>
          <w:trHeight w:val="315"/>
        </w:trPr>
        <w:tc>
          <w:tcPr>
            <w:tcW w:w="585" w:type="dxa"/>
            <w:tcBorders>
              <w:top w:val="single" w:sz="6" w:space="0" w:color="auto"/>
              <w:left w:val="nil"/>
              <w:bottom w:val="nil"/>
              <w:right w:val="nil"/>
            </w:tcBorders>
            <w:shd w:val="clear" w:color="auto" w:fill="auto"/>
            <w:vAlign w:val="center"/>
            <w:hideMark/>
          </w:tcPr>
          <w:p w14:paraId="0DABFE9C"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1.   </w:t>
            </w:r>
          </w:p>
        </w:tc>
        <w:tc>
          <w:tcPr>
            <w:tcW w:w="4310" w:type="dxa"/>
            <w:tcBorders>
              <w:top w:val="single" w:sz="6" w:space="0" w:color="auto"/>
              <w:left w:val="nil"/>
              <w:bottom w:val="nil"/>
              <w:right w:val="nil"/>
            </w:tcBorders>
            <w:shd w:val="clear" w:color="auto" w:fill="auto"/>
            <w:vAlign w:val="center"/>
            <w:hideMark/>
          </w:tcPr>
          <w:p w14:paraId="1A535A13"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Тэтгэврийн даатгалын сан   </w:t>
            </w:r>
          </w:p>
        </w:tc>
        <w:tc>
          <w:tcPr>
            <w:tcW w:w="1373" w:type="dxa"/>
            <w:tcBorders>
              <w:top w:val="single" w:sz="6" w:space="0" w:color="auto"/>
              <w:left w:val="nil"/>
              <w:bottom w:val="nil"/>
              <w:right w:val="nil"/>
            </w:tcBorders>
            <w:shd w:val="clear" w:color="auto" w:fill="auto"/>
            <w:vAlign w:val="center"/>
            <w:hideMark/>
          </w:tcPr>
          <w:p w14:paraId="0AB3559C"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3,055.2   </w:t>
            </w:r>
          </w:p>
        </w:tc>
        <w:tc>
          <w:tcPr>
            <w:tcW w:w="1564" w:type="dxa"/>
            <w:tcBorders>
              <w:top w:val="single" w:sz="6" w:space="0" w:color="auto"/>
              <w:left w:val="nil"/>
              <w:bottom w:val="nil"/>
              <w:right w:val="nil"/>
            </w:tcBorders>
            <w:shd w:val="clear" w:color="auto" w:fill="auto"/>
            <w:vAlign w:val="center"/>
            <w:hideMark/>
          </w:tcPr>
          <w:p w14:paraId="1CE7F8D2"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3,338.8  </w:t>
            </w:r>
          </w:p>
        </w:tc>
      </w:tr>
      <w:tr w:rsidR="00D578CE" w:rsidRPr="00176062" w14:paraId="295FA087" w14:textId="77777777">
        <w:trPr>
          <w:trHeight w:val="270"/>
        </w:trPr>
        <w:tc>
          <w:tcPr>
            <w:tcW w:w="585" w:type="dxa"/>
            <w:tcBorders>
              <w:top w:val="nil"/>
              <w:left w:val="nil"/>
              <w:bottom w:val="nil"/>
              <w:right w:val="nil"/>
            </w:tcBorders>
            <w:shd w:val="clear" w:color="auto" w:fill="auto"/>
            <w:vAlign w:val="center"/>
            <w:hideMark/>
          </w:tcPr>
          <w:p w14:paraId="08C55A5B"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2.   </w:t>
            </w:r>
          </w:p>
        </w:tc>
        <w:tc>
          <w:tcPr>
            <w:tcW w:w="4310" w:type="dxa"/>
            <w:tcBorders>
              <w:top w:val="nil"/>
              <w:left w:val="nil"/>
              <w:bottom w:val="nil"/>
              <w:right w:val="nil"/>
            </w:tcBorders>
            <w:shd w:val="clear" w:color="auto" w:fill="auto"/>
            <w:vAlign w:val="center"/>
            <w:hideMark/>
          </w:tcPr>
          <w:p w14:paraId="16280F48"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Тэтгэмжийн даатгалын сан   </w:t>
            </w:r>
          </w:p>
        </w:tc>
        <w:tc>
          <w:tcPr>
            <w:tcW w:w="1373" w:type="dxa"/>
            <w:tcBorders>
              <w:top w:val="nil"/>
              <w:left w:val="nil"/>
              <w:bottom w:val="nil"/>
              <w:right w:val="nil"/>
            </w:tcBorders>
            <w:shd w:val="clear" w:color="auto" w:fill="auto"/>
            <w:vAlign w:val="center"/>
            <w:hideMark/>
          </w:tcPr>
          <w:p w14:paraId="19DEF5CE"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171.5   </w:t>
            </w:r>
          </w:p>
        </w:tc>
        <w:tc>
          <w:tcPr>
            <w:tcW w:w="1564" w:type="dxa"/>
            <w:tcBorders>
              <w:top w:val="nil"/>
              <w:left w:val="nil"/>
              <w:bottom w:val="nil"/>
              <w:right w:val="nil"/>
            </w:tcBorders>
            <w:shd w:val="clear" w:color="auto" w:fill="auto"/>
            <w:vAlign w:val="center"/>
            <w:hideMark/>
          </w:tcPr>
          <w:p w14:paraId="19889F9A"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230.0  </w:t>
            </w:r>
          </w:p>
        </w:tc>
      </w:tr>
      <w:tr w:rsidR="00D578CE" w:rsidRPr="00176062" w14:paraId="43B58464" w14:textId="77777777">
        <w:trPr>
          <w:trHeight w:val="315"/>
        </w:trPr>
        <w:tc>
          <w:tcPr>
            <w:tcW w:w="585" w:type="dxa"/>
            <w:tcBorders>
              <w:top w:val="nil"/>
              <w:left w:val="nil"/>
              <w:bottom w:val="nil"/>
              <w:right w:val="nil"/>
            </w:tcBorders>
            <w:shd w:val="clear" w:color="auto" w:fill="auto"/>
            <w:vAlign w:val="center"/>
            <w:hideMark/>
          </w:tcPr>
          <w:p w14:paraId="549E1CC1"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3.   </w:t>
            </w:r>
          </w:p>
        </w:tc>
        <w:tc>
          <w:tcPr>
            <w:tcW w:w="4310" w:type="dxa"/>
            <w:tcBorders>
              <w:top w:val="nil"/>
              <w:left w:val="nil"/>
              <w:bottom w:val="nil"/>
              <w:right w:val="nil"/>
            </w:tcBorders>
            <w:shd w:val="clear" w:color="auto" w:fill="auto"/>
            <w:vAlign w:val="center"/>
            <w:hideMark/>
          </w:tcPr>
          <w:p w14:paraId="50C1FD6A"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ҮОМШӨ-ний даатгалын сан   </w:t>
            </w:r>
          </w:p>
        </w:tc>
        <w:tc>
          <w:tcPr>
            <w:tcW w:w="1373" w:type="dxa"/>
            <w:tcBorders>
              <w:top w:val="nil"/>
              <w:left w:val="nil"/>
              <w:bottom w:val="nil"/>
              <w:right w:val="nil"/>
            </w:tcBorders>
            <w:shd w:val="clear" w:color="auto" w:fill="auto"/>
            <w:vAlign w:val="center"/>
            <w:hideMark/>
          </w:tcPr>
          <w:p w14:paraId="3D23BB87"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38.3   </w:t>
            </w:r>
          </w:p>
        </w:tc>
        <w:tc>
          <w:tcPr>
            <w:tcW w:w="1564" w:type="dxa"/>
            <w:tcBorders>
              <w:top w:val="nil"/>
              <w:left w:val="nil"/>
              <w:bottom w:val="nil"/>
              <w:right w:val="nil"/>
            </w:tcBorders>
            <w:shd w:val="clear" w:color="auto" w:fill="auto"/>
            <w:vAlign w:val="center"/>
            <w:hideMark/>
          </w:tcPr>
          <w:p w14:paraId="1EDDF2BA"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40.4  </w:t>
            </w:r>
          </w:p>
        </w:tc>
      </w:tr>
      <w:tr w:rsidR="00D578CE" w:rsidRPr="00176062" w14:paraId="158325F3" w14:textId="77777777">
        <w:trPr>
          <w:trHeight w:val="315"/>
        </w:trPr>
        <w:tc>
          <w:tcPr>
            <w:tcW w:w="585" w:type="dxa"/>
            <w:tcBorders>
              <w:top w:val="nil"/>
              <w:left w:val="nil"/>
              <w:bottom w:val="nil"/>
              <w:right w:val="nil"/>
            </w:tcBorders>
            <w:shd w:val="clear" w:color="auto" w:fill="auto"/>
            <w:vAlign w:val="center"/>
            <w:hideMark/>
          </w:tcPr>
          <w:p w14:paraId="25A4BA5C"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4.   </w:t>
            </w:r>
          </w:p>
        </w:tc>
        <w:tc>
          <w:tcPr>
            <w:tcW w:w="4310" w:type="dxa"/>
            <w:tcBorders>
              <w:top w:val="nil"/>
              <w:left w:val="nil"/>
              <w:bottom w:val="nil"/>
              <w:right w:val="nil"/>
            </w:tcBorders>
            <w:shd w:val="clear" w:color="auto" w:fill="auto"/>
            <w:vAlign w:val="center"/>
            <w:hideMark/>
          </w:tcPr>
          <w:p w14:paraId="3B8E2095"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Ажилгүйдлийн даатгалын сан   </w:t>
            </w:r>
          </w:p>
        </w:tc>
        <w:tc>
          <w:tcPr>
            <w:tcW w:w="1373" w:type="dxa"/>
            <w:tcBorders>
              <w:top w:val="nil"/>
              <w:left w:val="nil"/>
              <w:bottom w:val="nil"/>
              <w:right w:val="nil"/>
            </w:tcBorders>
            <w:shd w:val="clear" w:color="auto" w:fill="auto"/>
            <w:vAlign w:val="center"/>
            <w:hideMark/>
          </w:tcPr>
          <w:p w14:paraId="5684C0B4"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63.7   </w:t>
            </w:r>
          </w:p>
        </w:tc>
        <w:tc>
          <w:tcPr>
            <w:tcW w:w="1564" w:type="dxa"/>
            <w:tcBorders>
              <w:top w:val="nil"/>
              <w:left w:val="nil"/>
              <w:bottom w:val="nil"/>
              <w:right w:val="nil"/>
            </w:tcBorders>
            <w:shd w:val="clear" w:color="auto" w:fill="auto"/>
            <w:vAlign w:val="center"/>
            <w:hideMark/>
          </w:tcPr>
          <w:p w14:paraId="3DE1ABA8"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80.3  </w:t>
            </w:r>
          </w:p>
        </w:tc>
      </w:tr>
      <w:tr w:rsidR="00D578CE" w:rsidRPr="00176062" w14:paraId="3C8E0B5C" w14:textId="77777777">
        <w:trPr>
          <w:trHeight w:val="315"/>
        </w:trPr>
        <w:tc>
          <w:tcPr>
            <w:tcW w:w="585" w:type="dxa"/>
            <w:tcBorders>
              <w:top w:val="nil"/>
              <w:left w:val="nil"/>
              <w:bottom w:val="nil"/>
              <w:right w:val="nil"/>
            </w:tcBorders>
            <w:shd w:val="clear" w:color="auto" w:fill="auto"/>
            <w:vAlign w:val="center"/>
            <w:hideMark/>
          </w:tcPr>
          <w:p w14:paraId="63538D8D"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5.   </w:t>
            </w:r>
          </w:p>
        </w:tc>
        <w:tc>
          <w:tcPr>
            <w:tcW w:w="4310" w:type="dxa"/>
            <w:tcBorders>
              <w:top w:val="nil"/>
              <w:left w:val="nil"/>
              <w:bottom w:val="nil"/>
              <w:right w:val="nil"/>
            </w:tcBorders>
            <w:shd w:val="clear" w:color="auto" w:fill="auto"/>
            <w:vAlign w:val="center"/>
            <w:hideMark/>
          </w:tcPr>
          <w:p w14:paraId="176A55DB" w14:textId="77777777" w:rsidR="00D578CE" w:rsidRPr="00176062" w:rsidRDefault="00D578CE">
            <w:pPr>
              <w:spacing w:after="0"/>
              <w:ind w:left="270" w:firstLine="15"/>
              <w:jc w:val="left"/>
              <w:textAlignment w:val="baseline"/>
              <w:rPr>
                <w:rFonts w:eastAsiaTheme="minorEastAsia"/>
                <w:sz w:val="20"/>
                <w:lang w:eastAsia="en-US"/>
              </w:rPr>
            </w:pPr>
            <w:r w:rsidRPr="00176062">
              <w:rPr>
                <w:rFonts w:eastAsiaTheme="minorEastAsia"/>
                <w:sz w:val="20"/>
                <w:lang w:eastAsia="en-US"/>
              </w:rPr>
              <w:t>Даатгуулагчид буцаан олгох нийгмийн даатгалын шимтгэлийн зардал    </w:t>
            </w:r>
          </w:p>
        </w:tc>
        <w:tc>
          <w:tcPr>
            <w:tcW w:w="1373" w:type="dxa"/>
            <w:tcBorders>
              <w:top w:val="nil"/>
              <w:left w:val="nil"/>
              <w:bottom w:val="nil"/>
              <w:right w:val="nil"/>
            </w:tcBorders>
            <w:shd w:val="clear" w:color="auto" w:fill="auto"/>
            <w:vAlign w:val="center"/>
            <w:hideMark/>
          </w:tcPr>
          <w:p w14:paraId="656C8128"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150.8   </w:t>
            </w:r>
          </w:p>
        </w:tc>
        <w:tc>
          <w:tcPr>
            <w:tcW w:w="1564" w:type="dxa"/>
            <w:tcBorders>
              <w:top w:val="nil"/>
              <w:left w:val="nil"/>
              <w:bottom w:val="nil"/>
              <w:right w:val="nil"/>
            </w:tcBorders>
            <w:shd w:val="clear" w:color="auto" w:fill="auto"/>
            <w:vAlign w:val="center"/>
            <w:hideMark/>
          </w:tcPr>
          <w:p w14:paraId="0EA3CA21"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21.5  </w:t>
            </w:r>
          </w:p>
        </w:tc>
      </w:tr>
      <w:tr w:rsidR="00D578CE" w:rsidRPr="00176062" w14:paraId="38FBD94F" w14:textId="77777777">
        <w:trPr>
          <w:trHeight w:val="450"/>
        </w:trPr>
        <w:tc>
          <w:tcPr>
            <w:tcW w:w="585" w:type="dxa"/>
            <w:tcBorders>
              <w:top w:val="nil"/>
              <w:left w:val="nil"/>
              <w:bottom w:val="single" w:sz="6" w:space="0" w:color="auto"/>
              <w:right w:val="nil"/>
            </w:tcBorders>
            <w:shd w:val="clear" w:color="auto" w:fill="auto"/>
            <w:vAlign w:val="center"/>
            <w:hideMark/>
          </w:tcPr>
          <w:p w14:paraId="3056AB2E"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6.   </w:t>
            </w:r>
          </w:p>
        </w:tc>
        <w:tc>
          <w:tcPr>
            <w:tcW w:w="4310" w:type="dxa"/>
            <w:tcBorders>
              <w:top w:val="nil"/>
              <w:left w:val="nil"/>
              <w:bottom w:val="single" w:sz="6" w:space="0" w:color="auto"/>
              <w:right w:val="nil"/>
            </w:tcBorders>
            <w:shd w:val="clear" w:color="auto" w:fill="auto"/>
            <w:vAlign w:val="center"/>
            <w:hideMark/>
          </w:tcPr>
          <w:p w14:paraId="07F1C6A0"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Үйл ажиллагааны зардал   </w:t>
            </w:r>
          </w:p>
        </w:tc>
        <w:tc>
          <w:tcPr>
            <w:tcW w:w="1373" w:type="dxa"/>
            <w:tcBorders>
              <w:top w:val="nil"/>
              <w:left w:val="nil"/>
              <w:bottom w:val="single" w:sz="6" w:space="0" w:color="auto"/>
              <w:right w:val="nil"/>
            </w:tcBorders>
            <w:shd w:val="clear" w:color="auto" w:fill="auto"/>
            <w:vAlign w:val="center"/>
            <w:hideMark/>
          </w:tcPr>
          <w:p w14:paraId="615DA377"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32.2   </w:t>
            </w:r>
          </w:p>
        </w:tc>
        <w:tc>
          <w:tcPr>
            <w:tcW w:w="1564" w:type="dxa"/>
            <w:tcBorders>
              <w:top w:val="nil"/>
              <w:left w:val="nil"/>
              <w:bottom w:val="nil"/>
              <w:right w:val="nil"/>
            </w:tcBorders>
            <w:shd w:val="clear" w:color="auto" w:fill="auto"/>
            <w:vAlign w:val="center"/>
            <w:hideMark/>
          </w:tcPr>
          <w:p w14:paraId="60550709"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36.8  </w:t>
            </w:r>
          </w:p>
        </w:tc>
      </w:tr>
      <w:tr w:rsidR="00D578CE" w:rsidRPr="00176062" w14:paraId="46E92A81" w14:textId="77777777">
        <w:trPr>
          <w:trHeight w:val="450"/>
        </w:trPr>
        <w:tc>
          <w:tcPr>
            <w:tcW w:w="4895" w:type="dxa"/>
            <w:gridSpan w:val="2"/>
            <w:tcBorders>
              <w:top w:val="single" w:sz="6" w:space="0" w:color="auto"/>
              <w:left w:val="nil"/>
              <w:bottom w:val="single" w:sz="6" w:space="0" w:color="auto"/>
              <w:right w:val="nil"/>
            </w:tcBorders>
            <w:shd w:val="clear" w:color="auto" w:fill="auto"/>
            <w:vAlign w:val="center"/>
            <w:hideMark/>
          </w:tcPr>
          <w:p w14:paraId="30CC7AE6"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Капитал банкнаас авах авлага   </w:t>
            </w:r>
          </w:p>
        </w:tc>
        <w:tc>
          <w:tcPr>
            <w:tcW w:w="1373" w:type="dxa"/>
            <w:tcBorders>
              <w:top w:val="single" w:sz="6" w:space="0" w:color="auto"/>
              <w:left w:val="nil"/>
              <w:bottom w:val="single" w:sz="6" w:space="0" w:color="auto"/>
              <w:right w:val="nil"/>
            </w:tcBorders>
            <w:shd w:val="clear" w:color="auto" w:fill="auto"/>
            <w:vAlign w:val="center"/>
            <w:hideMark/>
          </w:tcPr>
          <w:p w14:paraId="2F93A32C"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-98.1   </w:t>
            </w:r>
          </w:p>
        </w:tc>
        <w:tc>
          <w:tcPr>
            <w:tcW w:w="1564" w:type="dxa"/>
            <w:tcBorders>
              <w:top w:val="single" w:sz="6" w:space="0" w:color="auto"/>
              <w:left w:val="nil"/>
              <w:bottom w:val="single" w:sz="6" w:space="0" w:color="auto"/>
              <w:right w:val="nil"/>
            </w:tcBorders>
            <w:shd w:val="clear" w:color="auto" w:fill="auto"/>
            <w:vAlign w:val="center"/>
            <w:hideMark/>
          </w:tcPr>
          <w:p w14:paraId="4DE78BC0"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-68.4  </w:t>
            </w:r>
          </w:p>
        </w:tc>
      </w:tr>
      <w:tr w:rsidR="00D578CE" w:rsidRPr="00176062" w14:paraId="343ACCA6" w14:textId="77777777">
        <w:trPr>
          <w:trHeight w:val="390"/>
        </w:trPr>
        <w:tc>
          <w:tcPr>
            <w:tcW w:w="4895" w:type="dxa"/>
            <w:gridSpan w:val="2"/>
            <w:tcBorders>
              <w:top w:val="single" w:sz="6" w:space="0" w:color="auto"/>
              <w:left w:val="nil"/>
              <w:bottom w:val="double" w:sz="6" w:space="0" w:color="auto"/>
              <w:right w:val="nil"/>
            </w:tcBorders>
            <w:shd w:val="clear" w:color="auto" w:fill="auto"/>
            <w:vAlign w:val="center"/>
            <w:hideMark/>
          </w:tcPr>
          <w:p w14:paraId="7A1063F6" w14:textId="77777777" w:rsidR="00D578CE" w:rsidRPr="00176062" w:rsidRDefault="00D578CE">
            <w:pPr>
              <w:spacing w:after="0"/>
              <w:ind w:left="705" w:hanging="420"/>
              <w:jc w:val="left"/>
              <w:textAlignment w:val="baseline"/>
              <w:rPr>
                <w:rFonts w:eastAsiaTheme="minorEastAsia"/>
                <w:sz w:val="20"/>
                <w:lang w:eastAsia="en-US"/>
              </w:rPr>
            </w:pPr>
            <w:r w:rsidRPr="00176062">
              <w:rPr>
                <w:rFonts w:eastAsiaTheme="minorEastAsia"/>
                <w:sz w:val="20"/>
                <w:lang w:eastAsia="en-US"/>
              </w:rPr>
              <w:t>Улсын төсвөөс олгох татаас   </w:t>
            </w:r>
          </w:p>
        </w:tc>
        <w:tc>
          <w:tcPr>
            <w:tcW w:w="1373" w:type="dxa"/>
            <w:tcBorders>
              <w:top w:val="single" w:sz="6" w:space="0" w:color="auto"/>
              <w:left w:val="nil"/>
              <w:bottom w:val="double" w:sz="6" w:space="0" w:color="auto"/>
              <w:right w:val="nil"/>
            </w:tcBorders>
            <w:shd w:val="clear" w:color="auto" w:fill="auto"/>
            <w:vAlign w:val="center"/>
            <w:hideMark/>
          </w:tcPr>
          <w:p w14:paraId="61D7D10C"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920.8   </w:t>
            </w:r>
          </w:p>
        </w:tc>
        <w:tc>
          <w:tcPr>
            <w:tcW w:w="1564" w:type="dxa"/>
            <w:tcBorders>
              <w:top w:val="single" w:sz="6" w:space="0" w:color="auto"/>
              <w:left w:val="nil"/>
              <w:bottom w:val="double" w:sz="6" w:space="0" w:color="auto"/>
              <w:right w:val="nil"/>
            </w:tcBorders>
            <w:shd w:val="clear" w:color="auto" w:fill="auto"/>
            <w:vAlign w:val="center"/>
            <w:hideMark/>
          </w:tcPr>
          <w:p w14:paraId="2F7B9CCA" w14:textId="77777777" w:rsidR="00D578CE" w:rsidRPr="00176062" w:rsidRDefault="00D578CE">
            <w:pPr>
              <w:spacing w:after="0"/>
              <w:ind w:left="705" w:hanging="420"/>
              <w:jc w:val="right"/>
              <w:textAlignment w:val="baseline"/>
              <w:rPr>
                <w:rFonts w:eastAsiaTheme="minorEastAsia"/>
                <w:sz w:val="20"/>
                <w:lang w:eastAsia="en-US"/>
              </w:rPr>
            </w:pPr>
            <w:r w:rsidRPr="00176062">
              <w:rPr>
                <w:rFonts w:eastAsiaTheme="minorEastAsia"/>
                <w:sz w:val="20"/>
                <w:lang w:eastAsia="en-US"/>
              </w:rPr>
              <w:t>545.2  </w:t>
            </w:r>
          </w:p>
        </w:tc>
      </w:tr>
    </w:tbl>
    <w:p w14:paraId="4EC9B8EC" w14:textId="77777777" w:rsidR="00D578CE" w:rsidRPr="00176062" w:rsidRDefault="00D578CE" w:rsidP="00D578CE">
      <w:pPr>
        <w:spacing w:after="0" w:line="276" w:lineRule="auto"/>
        <w:ind w:left="705" w:firstLine="0"/>
        <w:rPr>
          <w:rFonts w:eastAsiaTheme="minorEastAsia"/>
          <w:lang w:eastAsia="en-US"/>
        </w:rPr>
      </w:pPr>
    </w:p>
    <w:p w14:paraId="2BC80D8D" w14:textId="77777777" w:rsidR="00D578CE" w:rsidRPr="00176062" w:rsidRDefault="00D578CE" w:rsidP="00D578CE">
      <w:pPr>
        <w:spacing w:after="0" w:line="276" w:lineRule="auto"/>
        <w:ind w:left="426" w:firstLine="0"/>
        <w:textAlignment w:val="baseline"/>
        <w:rPr>
          <w:rFonts w:eastAsia="Arial"/>
          <w:lang w:eastAsia="en-US"/>
        </w:rPr>
      </w:pPr>
      <w:r w:rsidRPr="00176062">
        <w:rPr>
          <w:rFonts w:eastAsiaTheme="minorEastAsia"/>
          <w:b/>
          <w:i/>
          <w:lang w:eastAsia="en-US"/>
        </w:rPr>
        <w:t xml:space="preserve">Нийгмийн даатгалын сангийн орлого: </w:t>
      </w:r>
      <w:r w:rsidRPr="00176062">
        <w:rPr>
          <w:rFonts w:eastAsiaTheme="minorEastAsia"/>
          <w:lang w:eastAsia="en-US"/>
        </w:rPr>
        <w:t>Нийгмийн даатгалын сангийн нийт орлого 3,194.1 тэрбум төгрөгөөр төлөвлөсөн нь 2022 онтой харьцуулахад 814.1 тэрбум төгрөгөөр нэмэгдэж байна. Ирэх онд сангийн орлогыг нийгмийн даатгалын  хамрах хүрээ нэмэгдэх, хөдөлмөрийн хөлсний доод хэмжээ нэмэгдэх, дундаж цалин хөлс өсөх, орлогын боломжит бусад эх үүсвэр нэмэгдэх зэрэг төсөөлөлд үндэслэн  тооцлоо.    </w:t>
      </w:r>
      <w:r w:rsidRPr="00176062">
        <w:rPr>
          <w:rFonts w:eastAsia="Arial"/>
          <w:lang w:eastAsia="en-US"/>
        </w:rPr>
        <w:t>Үүнээс нийгмийн даатгалын хамрагдалт буюу хэвийн өсөлтийг 161.3 тэрбум төгрөг, төсөвт байгууллагын төлөх шимтгэл болон хөдөлмөрийн хөлсний доод хэмжээ 550.0 мянган төгрөг болж шинэчлэгдэж байгаатай холбоотой өсөлтийг 652.8 тэрбум төгрөг байхаар тус тус тооцоолж тусгалаа.   </w:t>
      </w:r>
    </w:p>
    <w:p w14:paraId="34BCAF91" w14:textId="77777777" w:rsidR="00D578CE" w:rsidRPr="00176062" w:rsidRDefault="00D578CE" w:rsidP="00D578CE">
      <w:pPr>
        <w:spacing w:after="0" w:line="276" w:lineRule="auto"/>
        <w:ind w:left="705" w:firstLine="0"/>
        <w:rPr>
          <w:rFonts w:eastAsia="Arial"/>
          <w:lang w:eastAsia="en-US"/>
        </w:rPr>
      </w:pPr>
    </w:p>
    <w:p w14:paraId="45A8233E" w14:textId="77777777" w:rsidR="00D578CE" w:rsidRPr="00176062" w:rsidRDefault="00D578CE" w:rsidP="00D578CE">
      <w:pPr>
        <w:spacing w:after="0"/>
        <w:ind w:left="426" w:firstLine="0"/>
        <w:textAlignment w:val="baseline"/>
      </w:pPr>
      <w:r w:rsidRPr="00176062">
        <w:rPr>
          <w:rFonts w:eastAsia="Arial"/>
          <w:b/>
          <w:bCs/>
          <w:i/>
          <w:iCs/>
          <w:lang w:eastAsia="en-US"/>
        </w:rPr>
        <w:t xml:space="preserve">Нийгмийн даатгалын сангийн зарлага: </w:t>
      </w:r>
      <w:r w:rsidRPr="00176062">
        <w:rPr>
          <w:rFonts w:eastAsia="Arial"/>
          <w:lang w:eastAsia="en-US"/>
        </w:rPr>
        <w:t>Иргэдийн тэтгэвэр, тэтгэмжид зарцуулах хөрөнгийг 236.3 тэрбум төгрөгөөр нэмэ</w:t>
      </w:r>
      <w:r w:rsidRPr="00176062">
        <w:rPr>
          <w:szCs w:val="24"/>
        </w:rPr>
        <w:t xml:space="preserve">гдүүлэхээр тооцож, нийгмийн даатгалын сангуудын зарлагыг 3,748.0 тэрбум төгрөгөөр төлөвлөсөн болно. </w:t>
      </w:r>
    </w:p>
    <w:p w14:paraId="5E5CEBFF" w14:textId="77777777" w:rsidR="00D578CE" w:rsidRPr="00176062" w:rsidRDefault="00D578CE" w:rsidP="00D578CE">
      <w:pPr>
        <w:spacing w:line="276" w:lineRule="auto"/>
        <w:ind w:left="426" w:firstLine="567"/>
        <w:textAlignment w:val="baseline"/>
        <w:rPr>
          <w:color w:val="002060"/>
        </w:rPr>
      </w:pPr>
      <w:r w:rsidRPr="00176062">
        <w:rPr>
          <w:rFonts w:eastAsia="Arial"/>
          <w:szCs w:val="24"/>
        </w:rPr>
        <w:t xml:space="preserve">2023 онд Нийгмийн даатгалын санд төрөөс олгох дэмжлэгийг 545.2 тэрбум төгрөг байхаар тооцов. Нийгмийн даатгалын шимтгэлээ өөрөө хариуцан </w:t>
      </w:r>
      <w:r w:rsidRPr="00176062">
        <w:rPr>
          <w:szCs w:val="24"/>
        </w:rPr>
        <w:t>төлсөн</w:t>
      </w:r>
      <w:r w:rsidRPr="00176062">
        <w:rPr>
          <w:rFonts w:eastAsia="Arial"/>
          <w:szCs w:val="24"/>
        </w:rPr>
        <w:t xml:space="preserve"> зарим даатгуулагчийн шимтгэлийн 50 хувийг буцаан олгох тухай хуулийн дагуу даатгуулагчийн өөрийнх нь 2022 оны 12 дугаар сард хариуцан төлөх шимтгэлийн буцаан олголтын зардлыг 2023 оны 1 дүгээр сард олгоход 21.5 тэрбум төгрөг </w:t>
      </w:r>
      <w:r w:rsidRPr="00176062">
        <w:rPr>
          <w:szCs w:val="24"/>
        </w:rPr>
        <w:t>зарцуулна. Уг</w:t>
      </w:r>
      <w:r w:rsidRPr="00176062">
        <w:rPr>
          <w:rFonts w:eastAsia="Arial"/>
          <w:szCs w:val="24"/>
        </w:rPr>
        <w:t xml:space="preserve"> зардалд зориулж төсвөөс олгосон зардал 2022 онтой харьцуулахад 129.3 тэрбум төгрөгөөр буурч байна.   Тэтгэврийн даатгалын санд 2023 онд төрөөс тэтгэврийг нь хариуцах тэтгэвэр авагчдад 523.7 тэрбум төгрөг зарцуулна.  </w:t>
      </w:r>
    </w:p>
    <w:p w14:paraId="2DD673C0" w14:textId="605C04A4" w:rsidR="00D578CE" w:rsidRPr="00B56F06" w:rsidRDefault="00D578CE" w:rsidP="00D578CE">
      <w:pPr>
        <w:pStyle w:val="Caption"/>
        <w:keepNext/>
        <w:rPr>
          <w:color w:val="002060"/>
        </w:rPr>
      </w:pPr>
      <w:bookmarkStart w:id="341" w:name="_Toc115323200"/>
      <w:r w:rsidRPr="00B56F06">
        <w:rPr>
          <w:color w:val="002060"/>
        </w:rPr>
        <w:lastRenderedPageBreak/>
        <w:t>Хүснэгт 4.</w:t>
      </w:r>
      <w:r w:rsidRPr="00B56F06">
        <w:rPr>
          <w:color w:val="002060"/>
        </w:rPr>
        <w:fldChar w:fldCharType="begin"/>
      </w:r>
      <w:r w:rsidRPr="00B56F06">
        <w:rPr>
          <w:color w:val="002060"/>
        </w:rPr>
        <w:instrText xml:space="preserve"> SEQ Хүснэгт \* ARABIC </w:instrText>
      </w:r>
      <w:r w:rsidRPr="00B56F06">
        <w:rPr>
          <w:color w:val="002060"/>
        </w:rPr>
        <w:fldChar w:fldCharType="separate"/>
      </w:r>
      <w:r w:rsidR="00334920">
        <w:rPr>
          <w:noProof/>
          <w:color w:val="002060"/>
        </w:rPr>
        <w:t>8</w:t>
      </w:r>
      <w:r w:rsidRPr="00B56F06">
        <w:rPr>
          <w:color w:val="002060"/>
        </w:rPr>
        <w:fldChar w:fldCharType="end"/>
      </w:r>
      <w:r w:rsidRPr="00B56F06">
        <w:rPr>
          <w:color w:val="002060"/>
        </w:rPr>
        <w:t>. Улсын төсвийн татаас /тэрбум ₮/   </w:t>
      </w:r>
      <w:bookmarkEnd w:id="341"/>
    </w:p>
    <w:tbl>
      <w:tblPr>
        <w:tblW w:w="789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8"/>
        <w:gridCol w:w="989"/>
        <w:gridCol w:w="960"/>
        <w:gridCol w:w="960"/>
        <w:gridCol w:w="742"/>
        <w:gridCol w:w="1311"/>
      </w:tblGrid>
      <w:tr w:rsidR="00D578CE" w:rsidRPr="00176062" w14:paraId="466B7908" w14:textId="77777777">
        <w:trPr>
          <w:trHeight w:val="300"/>
        </w:trPr>
        <w:tc>
          <w:tcPr>
            <w:tcW w:w="2928" w:type="dxa"/>
            <w:tcBorders>
              <w:top w:val="nil"/>
              <w:left w:val="nil"/>
              <w:bottom w:val="nil"/>
              <w:right w:val="nil"/>
            </w:tcBorders>
            <w:shd w:val="clear" w:color="auto" w:fill="002060"/>
            <w:vAlign w:val="center"/>
            <w:hideMark/>
          </w:tcPr>
          <w:p w14:paraId="172345A0" w14:textId="77777777" w:rsidR="00D578CE" w:rsidRPr="00176062" w:rsidRDefault="00D578CE">
            <w:pPr>
              <w:spacing w:after="0"/>
              <w:jc w:val="center"/>
              <w:textAlignment w:val="baseline"/>
              <w:rPr>
                <w:rFonts w:eastAsia="Arial"/>
                <w:szCs w:val="24"/>
                <w:lang w:eastAsia="en-US"/>
              </w:rPr>
            </w:pPr>
            <w:r w:rsidRPr="00176062">
              <w:rPr>
                <w:rFonts w:eastAsia="Arial"/>
                <w:szCs w:val="24"/>
                <w:lang w:eastAsia="en-US"/>
              </w:rPr>
              <w:t>Арга хэмжээ    </w:t>
            </w:r>
          </w:p>
        </w:tc>
        <w:tc>
          <w:tcPr>
            <w:tcW w:w="989" w:type="dxa"/>
            <w:tcBorders>
              <w:top w:val="nil"/>
              <w:left w:val="nil"/>
              <w:bottom w:val="nil"/>
              <w:right w:val="nil"/>
            </w:tcBorders>
            <w:shd w:val="clear" w:color="auto" w:fill="002060"/>
            <w:vAlign w:val="center"/>
            <w:hideMark/>
          </w:tcPr>
          <w:p w14:paraId="3F32B96E" w14:textId="77777777" w:rsidR="00D578CE" w:rsidRPr="00176062" w:rsidRDefault="00D578CE">
            <w:pPr>
              <w:spacing w:after="0"/>
              <w:ind w:firstLine="0"/>
              <w:textAlignment w:val="baseline"/>
              <w:rPr>
                <w:rFonts w:eastAsia="Arial"/>
                <w:szCs w:val="24"/>
                <w:lang w:eastAsia="en-US"/>
              </w:rPr>
            </w:pPr>
            <w:r w:rsidRPr="00176062">
              <w:rPr>
                <w:rFonts w:eastAsia="Arial"/>
                <w:szCs w:val="24"/>
                <w:lang w:eastAsia="en-US"/>
              </w:rPr>
              <w:t>2019    </w:t>
            </w:r>
          </w:p>
        </w:tc>
        <w:tc>
          <w:tcPr>
            <w:tcW w:w="960" w:type="dxa"/>
            <w:tcBorders>
              <w:top w:val="nil"/>
              <w:left w:val="nil"/>
              <w:bottom w:val="nil"/>
              <w:right w:val="nil"/>
            </w:tcBorders>
            <w:shd w:val="clear" w:color="auto" w:fill="002060"/>
            <w:vAlign w:val="center"/>
            <w:hideMark/>
          </w:tcPr>
          <w:p w14:paraId="1800948B" w14:textId="77777777" w:rsidR="00D578CE" w:rsidRPr="00176062" w:rsidRDefault="00D578CE">
            <w:pPr>
              <w:spacing w:after="0"/>
              <w:ind w:firstLine="0"/>
              <w:textAlignment w:val="baseline"/>
              <w:rPr>
                <w:rFonts w:eastAsia="Arial"/>
                <w:szCs w:val="24"/>
                <w:lang w:eastAsia="en-US"/>
              </w:rPr>
            </w:pPr>
            <w:r w:rsidRPr="00176062">
              <w:rPr>
                <w:rFonts w:eastAsia="Arial"/>
                <w:szCs w:val="24"/>
                <w:lang w:eastAsia="en-US"/>
              </w:rPr>
              <w:t>2020    </w:t>
            </w:r>
          </w:p>
        </w:tc>
        <w:tc>
          <w:tcPr>
            <w:tcW w:w="960" w:type="dxa"/>
            <w:tcBorders>
              <w:top w:val="nil"/>
              <w:left w:val="nil"/>
              <w:bottom w:val="nil"/>
              <w:right w:val="nil"/>
            </w:tcBorders>
            <w:shd w:val="clear" w:color="auto" w:fill="002060"/>
            <w:vAlign w:val="center"/>
            <w:hideMark/>
          </w:tcPr>
          <w:p w14:paraId="694F5B54" w14:textId="77777777" w:rsidR="00D578CE" w:rsidRPr="00176062" w:rsidRDefault="00D578CE">
            <w:pPr>
              <w:spacing w:after="0"/>
              <w:ind w:firstLine="0"/>
              <w:textAlignment w:val="baseline"/>
              <w:rPr>
                <w:rFonts w:eastAsia="Arial"/>
                <w:szCs w:val="24"/>
                <w:lang w:eastAsia="en-US"/>
              </w:rPr>
            </w:pPr>
            <w:r w:rsidRPr="00176062">
              <w:rPr>
                <w:rFonts w:eastAsia="Arial"/>
                <w:szCs w:val="24"/>
                <w:lang w:eastAsia="en-US"/>
              </w:rPr>
              <w:t>2021    </w:t>
            </w:r>
          </w:p>
        </w:tc>
        <w:tc>
          <w:tcPr>
            <w:tcW w:w="742" w:type="dxa"/>
            <w:tcBorders>
              <w:top w:val="nil"/>
              <w:left w:val="nil"/>
              <w:bottom w:val="nil"/>
              <w:right w:val="nil"/>
            </w:tcBorders>
            <w:shd w:val="clear" w:color="auto" w:fill="002060"/>
            <w:vAlign w:val="center"/>
            <w:hideMark/>
          </w:tcPr>
          <w:p w14:paraId="246FA69E" w14:textId="77777777" w:rsidR="00D578CE" w:rsidRPr="00176062" w:rsidRDefault="00D578CE">
            <w:pPr>
              <w:spacing w:after="0"/>
              <w:ind w:left="-15" w:firstLine="0"/>
              <w:textAlignment w:val="baseline"/>
              <w:rPr>
                <w:rFonts w:eastAsia="Arial"/>
                <w:szCs w:val="24"/>
                <w:lang w:eastAsia="en-US"/>
              </w:rPr>
            </w:pPr>
            <w:r w:rsidRPr="00176062">
              <w:rPr>
                <w:rFonts w:eastAsia="Arial"/>
                <w:szCs w:val="24"/>
                <w:lang w:eastAsia="en-US"/>
              </w:rPr>
              <w:t>2022    </w:t>
            </w:r>
          </w:p>
        </w:tc>
        <w:tc>
          <w:tcPr>
            <w:tcW w:w="1311" w:type="dxa"/>
            <w:tcBorders>
              <w:top w:val="nil"/>
              <w:left w:val="nil"/>
              <w:bottom w:val="nil"/>
              <w:right w:val="nil"/>
            </w:tcBorders>
            <w:shd w:val="clear" w:color="auto" w:fill="002060"/>
            <w:hideMark/>
          </w:tcPr>
          <w:p w14:paraId="6A57D3F6" w14:textId="77777777" w:rsidR="00D578CE" w:rsidRPr="00176062" w:rsidRDefault="00D578CE">
            <w:pPr>
              <w:spacing w:after="0"/>
              <w:ind w:firstLine="0"/>
              <w:jc w:val="center"/>
              <w:textAlignment w:val="baseline"/>
              <w:rPr>
                <w:rFonts w:eastAsia="Arial"/>
                <w:szCs w:val="24"/>
                <w:lang w:eastAsia="en-US"/>
              </w:rPr>
            </w:pPr>
            <w:r w:rsidRPr="00176062">
              <w:rPr>
                <w:rFonts w:eastAsia="Arial"/>
                <w:szCs w:val="24"/>
                <w:lang w:eastAsia="en-US"/>
              </w:rPr>
              <w:t>2023  </w:t>
            </w:r>
          </w:p>
        </w:tc>
      </w:tr>
      <w:tr w:rsidR="00D578CE" w:rsidRPr="00176062" w14:paraId="58DB755F" w14:textId="77777777">
        <w:trPr>
          <w:trHeight w:val="300"/>
        </w:trPr>
        <w:tc>
          <w:tcPr>
            <w:tcW w:w="2928" w:type="dxa"/>
            <w:tcBorders>
              <w:top w:val="nil"/>
              <w:left w:val="nil"/>
              <w:bottom w:val="nil"/>
              <w:right w:val="nil"/>
            </w:tcBorders>
            <w:shd w:val="clear" w:color="auto" w:fill="auto"/>
            <w:vAlign w:val="center"/>
            <w:hideMark/>
          </w:tcPr>
          <w:p w14:paraId="240EFAA1" w14:textId="77777777" w:rsidR="00D578CE" w:rsidRPr="00176062" w:rsidRDefault="00D578CE">
            <w:pPr>
              <w:spacing w:after="0"/>
              <w:ind w:left="705" w:hanging="420"/>
              <w:jc w:val="left"/>
              <w:textAlignment w:val="baseline"/>
              <w:rPr>
                <w:rFonts w:eastAsia="Arial"/>
                <w:lang w:eastAsia="en-US"/>
              </w:rPr>
            </w:pPr>
            <w:r w:rsidRPr="00176062">
              <w:rPr>
                <w:rFonts w:eastAsia="Arial"/>
                <w:szCs w:val="24"/>
                <w:lang w:eastAsia="en-US"/>
              </w:rPr>
              <w:t>Улсын төсвийн татаас    </w:t>
            </w:r>
            <w:r w:rsidRPr="00176062">
              <w:br/>
            </w:r>
            <w:r w:rsidRPr="00176062">
              <w:rPr>
                <w:rFonts w:eastAsia="Arial"/>
                <w:szCs w:val="24"/>
                <w:lang w:eastAsia="en-US"/>
              </w:rPr>
              <w:t>Үүнээс:    </w:t>
            </w:r>
          </w:p>
        </w:tc>
        <w:tc>
          <w:tcPr>
            <w:tcW w:w="989" w:type="dxa"/>
            <w:tcBorders>
              <w:top w:val="nil"/>
              <w:left w:val="nil"/>
              <w:bottom w:val="nil"/>
              <w:right w:val="nil"/>
            </w:tcBorders>
            <w:shd w:val="clear" w:color="auto" w:fill="auto"/>
            <w:vAlign w:val="center"/>
            <w:hideMark/>
          </w:tcPr>
          <w:p w14:paraId="6DB1BA58" w14:textId="77777777" w:rsidR="00D578CE" w:rsidRPr="00176062" w:rsidRDefault="00D578CE">
            <w:pPr>
              <w:spacing w:after="0"/>
              <w:ind w:firstLine="0"/>
              <w:textAlignment w:val="baseline"/>
              <w:rPr>
                <w:rFonts w:eastAsia="Arial"/>
                <w:lang w:eastAsia="en-US"/>
              </w:rPr>
            </w:pPr>
            <w:r w:rsidRPr="00176062">
              <w:rPr>
                <w:rFonts w:eastAsia="Arial"/>
                <w:szCs w:val="24"/>
                <w:lang w:eastAsia="en-US"/>
              </w:rPr>
              <w:t>601.6    </w:t>
            </w:r>
          </w:p>
        </w:tc>
        <w:tc>
          <w:tcPr>
            <w:tcW w:w="960" w:type="dxa"/>
            <w:tcBorders>
              <w:top w:val="nil"/>
              <w:left w:val="nil"/>
              <w:bottom w:val="nil"/>
              <w:right w:val="nil"/>
            </w:tcBorders>
            <w:shd w:val="clear" w:color="auto" w:fill="auto"/>
            <w:vAlign w:val="center"/>
            <w:hideMark/>
          </w:tcPr>
          <w:p w14:paraId="5646A33A" w14:textId="77777777" w:rsidR="00D578CE" w:rsidRPr="00176062" w:rsidRDefault="00D578CE">
            <w:pPr>
              <w:spacing w:after="0"/>
              <w:ind w:firstLine="0"/>
              <w:textAlignment w:val="baseline"/>
              <w:rPr>
                <w:rFonts w:eastAsia="Arial"/>
                <w:lang w:eastAsia="en-US"/>
              </w:rPr>
            </w:pPr>
            <w:r w:rsidRPr="00176062">
              <w:rPr>
                <w:rFonts w:eastAsia="Arial"/>
                <w:szCs w:val="24"/>
                <w:lang w:eastAsia="en-US"/>
              </w:rPr>
              <w:t>399.4    </w:t>
            </w:r>
          </w:p>
        </w:tc>
        <w:tc>
          <w:tcPr>
            <w:tcW w:w="960" w:type="dxa"/>
            <w:tcBorders>
              <w:top w:val="nil"/>
              <w:left w:val="nil"/>
              <w:bottom w:val="nil"/>
              <w:right w:val="nil"/>
            </w:tcBorders>
            <w:shd w:val="clear" w:color="auto" w:fill="auto"/>
            <w:vAlign w:val="center"/>
            <w:hideMark/>
          </w:tcPr>
          <w:p w14:paraId="6EF0B937" w14:textId="77777777" w:rsidR="00D578CE" w:rsidRPr="00176062" w:rsidRDefault="00D578CE">
            <w:pPr>
              <w:spacing w:after="0"/>
              <w:ind w:firstLine="0"/>
              <w:textAlignment w:val="baseline"/>
              <w:rPr>
                <w:rFonts w:eastAsia="Arial"/>
                <w:lang w:eastAsia="en-US"/>
              </w:rPr>
            </w:pPr>
            <w:r w:rsidRPr="00176062">
              <w:rPr>
                <w:rFonts w:eastAsia="Arial"/>
                <w:szCs w:val="24"/>
                <w:lang w:eastAsia="en-US"/>
              </w:rPr>
              <w:t>593.9    </w:t>
            </w:r>
          </w:p>
        </w:tc>
        <w:tc>
          <w:tcPr>
            <w:tcW w:w="742" w:type="dxa"/>
            <w:tcBorders>
              <w:top w:val="nil"/>
              <w:left w:val="nil"/>
              <w:bottom w:val="nil"/>
              <w:right w:val="nil"/>
            </w:tcBorders>
            <w:shd w:val="clear" w:color="auto" w:fill="auto"/>
            <w:vAlign w:val="center"/>
            <w:hideMark/>
          </w:tcPr>
          <w:p w14:paraId="23FE6852" w14:textId="77777777" w:rsidR="00D578CE" w:rsidRPr="00176062" w:rsidRDefault="00D578CE">
            <w:pPr>
              <w:spacing w:after="0"/>
              <w:ind w:firstLine="0"/>
              <w:jc w:val="center"/>
              <w:textAlignment w:val="baseline"/>
              <w:rPr>
                <w:rFonts w:eastAsia="Arial"/>
                <w:lang w:eastAsia="en-US"/>
              </w:rPr>
            </w:pPr>
            <w:r w:rsidRPr="00176062">
              <w:rPr>
                <w:rFonts w:eastAsia="Arial"/>
                <w:szCs w:val="24"/>
                <w:lang w:eastAsia="en-US"/>
              </w:rPr>
              <w:t>920.8  </w:t>
            </w:r>
          </w:p>
        </w:tc>
        <w:tc>
          <w:tcPr>
            <w:tcW w:w="1311" w:type="dxa"/>
            <w:tcBorders>
              <w:top w:val="nil"/>
              <w:left w:val="nil"/>
              <w:bottom w:val="nil"/>
              <w:right w:val="nil"/>
            </w:tcBorders>
            <w:shd w:val="clear" w:color="auto" w:fill="auto"/>
            <w:vAlign w:val="center"/>
            <w:hideMark/>
          </w:tcPr>
          <w:p w14:paraId="71F4D6A5" w14:textId="77777777" w:rsidR="00D578CE" w:rsidRPr="00176062" w:rsidRDefault="00D578CE">
            <w:pPr>
              <w:spacing w:after="0"/>
              <w:ind w:firstLine="0"/>
              <w:jc w:val="center"/>
              <w:textAlignment w:val="baseline"/>
              <w:rPr>
                <w:rFonts w:eastAsia="Arial"/>
                <w:lang w:eastAsia="en-US"/>
              </w:rPr>
            </w:pPr>
            <w:r w:rsidRPr="00176062">
              <w:rPr>
                <w:rFonts w:eastAsia="Arial"/>
                <w:szCs w:val="24"/>
                <w:lang w:eastAsia="en-US"/>
              </w:rPr>
              <w:t>545.2  </w:t>
            </w:r>
          </w:p>
        </w:tc>
      </w:tr>
      <w:tr w:rsidR="00D578CE" w:rsidRPr="00176062" w14:paraId="07ABA456" w14:textId="77777777">
        <w:trPr>
          <w:trHeight w:val="300"/>
        </w:trPr>
        <w:tc>
          <w:tcPr>
            <w:tcW w:w="2928" w:type="dxa"/>
            <w:tcBorders>
              <w:top w:val="nil"/>
              <w:left w:val="nil"/>
              <w:bottom w:val="nil"/>
              <w:right w:val="nil"/>
            </w:tcBorders>
            <w:shd w:val="clear" w:color="auto" w:fill="auto"/>
            <w:vAlign w:val="center"/>
            <w:hideMark/>
          </w:tcPr>
          <w:p w14:paraId="76329A0C" w14:textId="77777777" w:rsidR="00D578CE" w:rsidRPr="00176062" w:rsidRDefault="00D578CE">
            <w:pPr>
              <w:spacing w:after="0"/>
              <w:textAlignment w:val="baseline"/>
              <w:rPr>
                <w:rFonts w:eastAsia="Arial"/>
                <w:lang w:eastAsia="en-US"/>
              </w:rPr>
            </w:pPr>
            <w:r w:rsidRPr="00176062">
              <w:rPr>
                <w:rFonts w:eastAsia="Arial"/>
                <w:szCs w:val="24"/>
                <w:lang w:eastAsia="en-US"/>
              </w:rPr>
              <w:t>Цэргийн тэтгэвэр    </w:t>
            </w:r>
          </w:p>
        </w:tc>
        <w:tc>
          <w:tcPr>
            <w:tcW w:w="989" w:type="dxa"/>
            <w:tcBorders>
              <w:top w:val="nil"/>
              <w:left w:val="nil"/>
              <w:bottom w:val="nil"/>
              <w:right w:val="nil"/>
            </w:tcBorders>
            <w:shd w:val="clear" w:color="auto" w:fill="auto"/>
            <w:vAlign w:val="center"/>
            <w:hideMark/>
          </w:tcPr>
          <w:p w14:paraId="0E4CA4B7" w14:textId="77777777" w:rsidR="00D578CE" w:rsidRPr="00176062" w:rsidRDefault="00D578CE">
            <w:pPr>
              <w:spacing w:after="0"/>
              <w:ind w:firstLine="0"/>
              <w:textAlignment w:val="baseline"/>
              <w:rPr>
                <w:rFonts w:eastAsia="Arial"/>
                <w:lang w:eastAsia="en-US"/>
              </w:rPr>
            </w:pPr>
            <w:r w:rsidRPr="00176062">
              <w:rPr>
                <w:rFonts w:eastAsia="Arial"/>
                <w:szCs w:val="24"/>
                <w:lang w:eastAsia="en-US"/>
              </w:rPr>
              <w:t>130.5    </w:t>
            </w:r>
          </w:p>
        </w:tc>
        <w:tc>
          <w:tcPr>
            <w:tcW w:w="960" w:type="dxa"/>
            <w:tcBorders>
              <w:top w:val="nil"/>
              <w:left w:val="nil"/>
              <w:bottom w:val="nil"/>
              <w:right w:val="nil"/>
            </w:tcBorders>
            <w:shd w:val="clear" w:color="auto" w:fill="auto"/>
            <w:vAlign w:val="center"/>
            <w:hideMark/>
          </w:tcPr>
          <w:p w14:paraId="2D57B8C1" w14:textId="77777777" w:rsidR="00D578CE" w:rsidRPr="00176062" w:rsidRDefault="00D578CE">
            <w:pPr>
              <w:spacing w:after="0"/>
              <w:ind w:firstLine="0"/>
              <w:textAlignment w:val="baseline"/>
              <w:rPr>
                <w:rFonts w:eastAsia="Arial"/>
                <w:lang w:eastAsia="en-US"/>
              </w:rPr>
            </w:pPr>
            <w:r w:rsidRPr="00176062">
              <w:rPr>
                <w:rFonts w:eastAsia="Arial"/>
                <w:szCs w:val="24"/>
                <w:lang w:eastAsia="en-US"/>
              </w:rPr>
              <w:t>155.9    </w:t>
            </w:r>
          </w:p>
        </w:tc>
        <w:tc>
          <w:tcPr>
            <w:tcW w:w="960" w:type="dxa"/>
            <w:tcBorders>
              <w:top w:val="nil"/>
              <w:left w:val="nil"/>
              <w:bottom w:val="nil"/>
              <w:right w:val="nil"/>
            </w:tcBorders>
            <w:shd w:val="clear" w:color="auto" w:fill="auto"/>
            <w:vAlign w:val="center"/>
            <w:hideMark/>
          </w:tcPr>
          <w:p w14:paraId="19578767" w14:textId="77777777" w:rsidR="00D578CE" w:rsidRPr="00176062" w:rsidRDefault="00D578CE">
            <w:pPr>
              <w:spacing w:after="0"/>
              <w:ind w:firstLine="0"/>
              <w:textAlignment w:val="baseline"/>
              <w:rPr>
                <w:rFonts w:eastAsia="Arial"/>
                <w:lang w:eastAsia="en-US"/>
              </w:rPr>
            </w:pPr>
            <w:r w:rsidRPr="00176062">
              <w:rPr>
                <w:rFonts w:eastAsia="Arial"/>
                <w:szCs w:val="24"/>
                <w:lang w:eastAsia="en-US"/>
              </w:rPr>
              <w:t>173.3    </w:t>
            </w:r>
          </w:p>
        </w:tc>
        <w:tc>
          <w:tcPr>
            <w:tcW w:w="742" w:type="dxa"/>
            <w:tcBorders>
              <w:top w:val="nil"/>
              <w:left w:val="nil"/>
              <w:bottom w:val="nil"/>
              <w:right w:val="nil"/>
            </w:tcBorders>
            <w:shd w:val="clear" w:color="auto" w:fill="auto"/>
            <w:vAlign w:val="center"/>
            <w:hideMark/>
          </w:tcPr>
          <w:p w14:paraId="4DF2323D" w14:textId="77777777" w:rsidR="00D578CE" w:rsidRPr="00176062" w:rsidRDefault="00D578CE">
            <w:pPr>
              <w:spacing w:after="0"/>
              <w:ind w:firstLine="0"/>
              <w:jc w:val="center"/>
              <w:textAlignment w:val="baseline"/>
              <w:rPr>
                <w:rFonts w:eastAsia="Arial"/>
                <w:lang w:eastAsia="en-US"/>
              </w:rPr>
            </w:pPr>
            <w:r w:rsidRPr="00176062">
              <w:rPr>
                <w:rFonts w:eastAsia="Arial"/>
                <w:szCs w:val="24"/>
                <w:lang w:eastAsia="en-US"/>
              </w:rPr>
              <w:t>212.6  </w:t>
            </w:r>
          </w:p>
        </w:tc>
        <w:tc>
          <w:tcPr>
            <w:tcW w:w="1311" w:type="dxa"/>
            <w:tcBorders>
              <w:top w:val="nil"/>
              <w:left w:val="nil"/>
              <w:bottom w:val="nil"/>
              <w:right w:val="nil"/>
            </w:tcBorders>
            <w:shd w:val="clear" w:color="auto" w:fill="auto"/>
            <w:vAlign w:val="center"/>
            <w:hideMark/>
          </w:tcPr>
          <w:p w14:paraId="5F7E345C" w14:textId="77777777" w:rsidR="00D578CE" w:rsidRPr="00176062" w:rsidRDefault="00D578CE">
            <w:pPr>
              <w:spacing w:after="0"/>
              <w:ind w:firstLine="0"/>
              <w:jc w:val="center"/>
              <w:textAlignment w:val="baseline"/>
              <w:rPr>
                <w:rFonts w:eastAsia="Arial"/>
                <w:lang w:eastAsia="en-US"/>
              </w:rPr>
            </w:pPr>
            <w:r w:rsidRPr="00176062">
              <w:rPr>
                <w:rFonts w:eastAsia="Arial"/>
                <w:szCs w:val="24"/>
                <w:lang w:eastAsia="en-US"/>
              </w:rPr>
              <w:t>235.3  </w:t>
            </w:r>
          </w:p>
        </w:tc>
      </w:tr>
      <w:tr w:rsidR="00D578CE" w:rsidRPr="00176062" w14:paraId="0A020912" w14:textId="77777777">
        <w:trPr>
          <w:trHeight w:val="300"/>
        </w:trPr>
        <w:tc>
          <w:tcPr>
            <w:tcW w:w="2928" w:type="dxa"/>
            <w:tcBorders>
              <w:top w:val="nil"/>
              <w:left w:val="nil"/>
              <w:bottom w:val="single" w:sz="6" w:space="0" w:color="auto"/>
              <w:right w:val="nil"/>
            </w:tcBorders>
            <w:shd w:val="clear" w:color="auto" w:fill="auto"/>
            <w:vAlign w:val="center"/>
            <w:hideMark/>
          </w:tcPr>
          <w:p w14:paraId="5ECC34D5" w14:textId="77777777" w:rsidR="00D578CE" w:rsidRPr="00176062" w:rsidRDefault="00D578CE">
            <w:pPr>
              <w:spacing w:after="0"/>
              <w:textAlignment w:val="baseline"/>
              <w:rPr>
                <w:rFonts w:eastAsia="Arial"/>
                <w:lang w:eastAsia="en-US"/>
              </w:rPr>
            </w:pPr>
            <w:r w:rsidRPr="00176062">
              <w:rPr>
                <w:rFonts w:eastAsia="Arial"/>
                <w:szCs w:val="24"/>
                <w:lang w:eastAsia="en-US"/>
              </w:rPr>
              <w:t>1995 оноос өмнөх     </w:t>
            </w:r>
          </w:p>
        </w:tc>
        <w:tc>
          <w:tcPr>
            <w:tcW w:w="989" w:type="dxa"/>
            <w:tcBorders>
              <w:top w:val="nil"/>
              <w:left w:val="nil"/>
              <w:bottom w:val="single" w:sz="6" w:space="0" w:color="auto"/>
              <w:right w:val="nil"/>
            </w:tcBorders>
            <w:shd w:val="clear" w:color="auto" w:fill="auto"/>
            <w:vAlign w:val="center"/>
            <w:hideMark/>
          </w:tcPr>
          <w:p w14:paraId="5B13B50E" w14:textId="77777777" w:rsidR="00D578CE" w:rsidRPr="00176062" w:rsidRDefault="00D578CE">
            <w:pPr>
              <w:spacing w:after="0"/>
              <w:ind w:firstLine="0"/>
              <w:textAlignment w:val="baseline"/>
              <w:rPr>
                <w:rFonts w:eastAsia="Arial"/>
                <w:lang w:eastAsia="en-US"/>
              </w:rPr>
            </w:pPr>
            <w:r w:rsidRPr="00176062">
              <w:rPr>
                <w:rFonts w:eastAsia="Arial"/>
                <w:szCs w:val="24"/>
                <w:lang w:eastAsia="en-US"/>
              </w:rPr>
              <w:t>235.6    </w:t>
            </w:r>
          </w:p>
        </w:tc>
        <w:tc>
          <w:tcPr>
            <w:tcW w:w="960" w:type="dxa"/>
            <w:tcBorders>
              <w:top w:val="nil"/>
              <w:left w:val="nil"/>
              <w:bottom w:val="single" w:sz="6" w:space="0" w:color="auto"/>
              <w:right w:val="nil"/>
            </w:tcBorders>
            <w:shd w:val="clear" w:color="auto" w:fill="auto"/>
            <w:vAlign w:val="center"/>
            <w:hideMark/>
          </w:tcPr>
          <w:p w14:paraId="1E15C696" w14:textId="77777777" w:rsidR="00D578CE" w:rsidRPr="00176062" w:rsidRDefault="00D578CE">
            <w:pPr>
              <w:spacing w:after="0"/>
              <w:ind w:firstLine="0"/>
              <w:textAlignment w:val="baseline"/>
              <w:rPr>
                <w:rFonts w:eastAsia="Arial"/>
                <w:lang w:eastAsia="en-US"/>
              </w:rPr>
            </w:pPr>
            <w:r w:rsidRPr="00176062">
              <w:rPr>
                <w:rFonts w:eastAsia="Arial"/>
                <w:szCs w:val="24"/>
                <w:lang w:eastAsia="en-US"/>
              </w:rPr>
              <w:t>211.7    </w:t>
            </w:r>
          </w:p>
        </w:tc>
        <w:tc>
          <w:tcPr>
            <w:tcW w:w="960" w:type="dxa"/>
            <w:tcBorders>
              <w:top w:val="nil"/>
              <w:left w:val="nil"/>
              <w:bottom w:val="single" w:sz="6" w:space="0" w:color="auto"/>
              <w:right w:val="nil"/>
            </w:tcBorders>
            <w:shd w:val="clear" w:color="auto" w:fill="auto"/>
            <w:vAlign w:val="center"/>
            <w:hideMark/>
          </w:tcPr>
          <w:p w14:paraId="44701C91" w14:textId="77777777" w:rsidR="00D578CE" w:rsidRPr="00176062" w:rsidRDefault="00D578CE">
            <w:pPr>
              <w:spacing w:after="0"/>
              <w:ind w:firstLine="0"/>
              <w:textAlignment w:val="baseline"/>
              <w:rPr>
                <w:rFonts w:eastAsia="Arial"/>
                <w:lang w:eastAsia="en-US"/>
              </w:rPr>
            </w:pPr>
            <w:r w:rsidRPr="00176062">
              <w:rPr>
                <w:rFonts w:eastAsia="Arial"/>
                <w:szCs w:val="24"/>
                <w:lang w:eastAsia="en-US"/>
              </w:rPr>
              <w:t>253.9    </w:t>
            </w:r>
          </w:p>
        </w:tc>
        <w:tc>
          <w:tcPr>
            <w:tcW w:w="742" w:type="dxa"/>
            <w:tcBorders>
              <w:top w:val="nil"/>
              <w:left w:val="nil"/>
              <w:bottom w:val="single" w:sz="6" w:space="0" w:color="auto"/>
              <w:right w:val="nil"/>
            </w:tcBorders>
            <w:shd w:val="clear" w:color="auto" w:fill="auto"/>
            <w:vAlign w:val="center"/>
            <w:hideMark/>
          </w:tcPr>
          <w:p w14:paraId="1C04C9BC" w14:textId="77777777" w:rsidR="00D578CE" w:rsidRPr="00176062" w:rsidRDefault="00D578CE">
            <w:pPr>
              <w:spacing w:after="0"/>
              <w:ind w:firstLine="0"/>
              <w:jc w:val="center"/>
              <w:textAlignment w:val="baseline"/>
              <w:rPr>
                <w:rFonts w:eastAsia="Arial"/>
                <w:lang w:eastAsia="en-US"/>
              </w:rPr>
            </w:pPr>
            <w:r w:rsidRPr="00176062">
              <w:rPr>
                <w:rFonts w:eastAsia="Arial"/>
                <w:szCs w:val="24"/>
                <w:lang w:eastAsia="en-US"/>
              </w:rPr>
              <w:t>298.2  </w:t>
            </w:r>
          </w:p>
        </w:tc>
        <w:tc>
          <w:tcPr>
            <w:tcW w:w="1311" w:type="dxa"/>
            <w:tcBorders>
              <w:top w:val="nil"/>
              <w:left w:val="nil"/>
              <w:bottom w:val="single" w:sz="6" w:space="0" w:color="auto"/>
              <w:right w:val="nil"/>
            </w:tcBorders>
            <w:shd w:val="clear" w:color="auto" w:fill="auto"/>
            <w:vAlign w:val="center"/>
            <w:hideMark/>
          </w:tcPr>
          <w:p w14:paraId="7EBBE9B7" w14:textId="77777777" w:rsidR="00D578CE" w:rsidRPr="00176062" w:rsidRDefault="00D578CE">
            <w:pPr>
              <w:spacing w:after="0"/>
              <w:ind w:firstLine="0"/>
              <w:jc w:val="center"/>
              <w:textAlignment w:val="baseline"/>
              <w:rPr>
                <w:rFonts w:eastAsia="Arial"/>
                <w:lang w:eastAsia="en-US"/>
              </w:rPr>
            </w:pPr>
            <w:r w:rsidRPr="00176062">
              <w:rPr>
                <w:rFonts w:eastAsia="Arial"/>
                <w:szCs w:val="24"/>
                <w:lang w:eastAsia="en-US"/>
              </w:rPr>
              <w:t>288.4  </w:t>
            </w:r>
          </w:p>
        </w:tc>
      </w:tr>
      <w:tr w:rsidR="00D578CE" w:rsidRPr="00176062" w14:paraId="7605F39A" w14:textId="77777777">
        <w:trPr>
          <w:trHeight w:val="300"/>
        </w:trPr>
        <w:tc>
          <w:tcPr>
            <w:tcW w:w="2928" w:type="dxa"/>
            <w:tcBorders>
              <w:top w:val="single" w:sz="6" w:space="0" w:color="auto"/>
              <w:left w:val="nil"/>
              <w:bottom w:val="single" w:sz="6" w:space="0" w:color="auto"/>
              <w:right w:val="nil"/>
            </w:tcBorders>
            <w:shd w:val="clear" w:color="auto" w:fill="auto"/>
            <w:vAlign w:val="center"/>
            <w:hideMark/>
          </w:tcPr>
          <w:p w14:paraId="0B22A71F" w14:textId="77777777" w:rsidR="00D578CE" w:rsidRPr="00176062" w:rsidRDefault="00D578CE">
            <w:pPr>
              <w:spacing w:after="0"/>
              <w:textAlignment w:val="baseline"/>
              <w:rPr>
                <w:rFonts w:eastAsia="Arial"/>
                <w:lang w:eastAsia="en-US"/>
              </w:rPr>
            </w:pPr>
            <w:r w:rsidRPr="00176062">
              <w:rPr>
                <w:rFonts w:eastAsia="Arial"/>
                <w:szCs w:val="24"/>
                <w:lang w:eastAsia="en-US"/>
              </w:rPr>
              <w:t>НДШ 50 хувь буцаалт   </w:t>
            </w:r>
          </w:p>
        </w:tc>
        <w:tc>
          <w:tcPr>
            <w:tcW w:w="989" w:type="dxa"/>
            <w:tcBorders>
              <w:top w:val="single" w:sz="6" w:space="0" w:color="auto"/>
              <w:left w:val="nil"/>
              <w:bottom w:val="single" w:sz="6" w:space="0" w:color="auto"/>
              <w:right w:val="nil"/>
            </w:tcBorders>
            <w:shd w:val="clear" w:color="auto" w:fill="auto"/>
            <w:vAlign w:val="center"/>
            <w:hideMark/>
          </w:tcPr>
          <w:p w14:paraId="4B7210D9" w14:textId="77777777" w:rsidR="00D578CE" w:rsidRPr="00176062" w:rsidRDefault="00D578CE">
            <w:pPr>
              <w:spacing w:after="0"/>
              <w:jc w:val="right"/>
              <w:textAlignment w:val="baseline"/>
              <w:rPr>
                <w:rFonts w:eastAsia="Arial"/>
                <w:lang w:eastAsia="en-US"/>
              </w:rPr>
            </w:pPr>
            <w:r w:rsidRPr="00176062">
              <w:rPr>
                <w:rFonts w:eastAsia="Arial"/>
                <w:szCs w:val="24"/>
                <w:lang w:eastAsia="en-US"/>
              </w:rPr>
              <w:t>    </w:t>
            </w:r>
          </w:p>
        </w:tc>
        <w:tc>
          <w:tcPr>
            <w:tcW w:w="960" w:type="dxa"/>
            <w:tcBorders>
              <w:top w:val="single" w:sz="6" w:space="0" w:color="auto"/>
              <w:left w:val="nil"/>
              <w:bottom w:val="single" w:sz="6" w:space="0" w:color="auto"/>
              <w:right w:val="nil"/>
            </w:tcBorders>
            <w:shd w:val="clear" w:color="auto" w:fill="auto"/>
            <w:vAlign w:val="center"/>
            <w:hideMark/>
          </w:tcPr>
          <w:p w14:paraId="71FD44B2" w14:textId="77777777" w:rsidR="00D578CE" w:rsidRPr="00176062" w:rsidRDefault="00D578CE">
            <w:pPr>
              <w:spacing w:after="0"/>
              <w:jc w:val="right"/>
              <w:textAlignment w:val="baseline"/>
              <w:rPr>
                <w:rFonts w:eastAsia="Arial"/>
                <w:lang w:eastAsia="en-US"/>
              </w:rPr>
            </w:pPr>
            <w:r w:rsidRPr="00176062">
              <w:rPr>
                <w:rFonts w:eastAsia="Arial"/>
                <w:szCs w:val="24"/>
                <w:lang w:eastAsia="en-US"/>
              </w:rPr>
              <w:t>    </w:t>
            </w:r>
          </w:p>
        </w:tc>
        <w:tc>
          <w:tcPr>
            <w:tcW w:w="960" w:type="dxa"/>
            <w:tcBorders>
              <w:top w:val="single" w:sz="6" w:space="0" w:color="auto"/>
              <w:left w:val="nil"/>
              <w:bottom w:val="single" w:sz="6" w:space="0" w:color="auto"/>
              <w:right w:val="nil"/>
            </w:tcBorders>
            <w:shd w:val="clear" w:color="auto" w:fill="auto"/>
            <w:vAlign w:val="center"/>
            <w:hideMark/>
          </w:tcPr>
          <w:p w14:paraId="1C416823" w14:textId="77777777" w:rsidR="00D578CE" w:rsidRPr="00176062" w:rsidRDefault="00D578CE">
            <w:pPr>
              <w:spacing w:after="0"/>
              <w:jc w:val="right"/>
              <w:textAlignment w:val="baseline"/>
              <w:rPr>
                <w:rFonts w:eastAsia="Arial"/>
                <w:lang w:eastAsia="en-US"/>
              </w:rPr>
            </w:pPr>
            <w:r w:rsidRPr="00176062">
              <w:rPr>
                <w:rFonts w:eastAsia="Arial"/>
                <w:szCs w:val="24"/>
                <w:lang w:eastAsia="en-US"/>
              </w:rPr>
              <w:t>    </w:t>
            </w:r>
          </w:p>
        </w:tc>
        <w:tc>
          <w:tcPr>
            <w:tcW w:w="742" w:type="dxa"/>
            <w:tcBorders>
              <w:top w:val="single" w:sz="6" w:space="0" w:color="auto"/>
              <w:left w:val="nil"/>
              <w:bottom w:val="single" w:sz="6" w:space="0" w:color="auto"/>
              <w:right w:val="nil"/>
            </w:tcBorders>
            <w:shd w:val="clear" w:color="auto" w:fill="auto"/>
            <w:vAlign w:val="center"/>
            <w:hideMark/>
          </w:tcPr>
          <w:p w14:paraId="1444C9C7" w14:textId="77777777" w:rsidR="00D578CE" w:rsidRPr="00176062" w:rsidRDefault="00D578CE">
            <w:pPr>
              <w:spacing w:after="0"/>
              <w:ind w:firstLine="0"/>
              <w:jc w:val="center"/>
              <w:textAlignment w:val="baseline"/>
              <w:rPr>
                <w:rFonts w:eastAsia="Arial"/>
                <w:lang w:eastAsia="en-US"/>
              </w:rPr>
            </w:pPr>
            <w:r w:rsidRPr="00176062">
              <w:rPr>
                <w:rFonts w:eastAsia="Arial"/>
                <w:szCs w:val="24"/>
                <w:lang w:eastAsia="en-US"/>
              </w:rPr>
              <w:t>150.8  </w:t>
            </w:r>
          </w:p>
        </w:tc>
        <w:tc>
          <w:tcPr>
            <w:tcW w:w="1311" w:type="dxa"/>
            <w:tcBorders>
              <w:top w:val="single" w:sz="6" w:space="0" w:color="auto"/>
              <w:left w:val="nil"/>
              <w:bottom w:val="single" w:sz="6" w:space="0" w:color="auto"/>
              <w:right w:val="nil"/>
            </w:tcBorders>
            <w:shd w:val="clear" w:color="auto" w:fill="auto"/>
            <w:vAlign w:val="center"/>
            <w:hideMark/>
          </w:tcPr>
          <w:p w14:paraId="2DFDA093" w14:textId="77777777" w:rsidR="00D578CE" w:rsidRPr="00176062" w:rsidRDefault="00D578CE">
            <w:pPr>
              <w:spacing w:after="0"/>
              <w:ind w:firstLine="0"/>
              <w:jc w:val="center"/>
              <w:textAlignment w:val="baseline"/>
              <w:rPr>
                <w:rFonts w:eastAsia="Arial"/>
                <w:lang w:eastAsia="en-US"/>
              </w:rPr>
            </w:pPr>
            <w:r w:rsidRPr="00176062">
              <w:rPr>
                <w:rFonts w:eastAsia="Arial"/>
                <w:szCs w:val="24"/>
                <w:lang w:eastAsia="en-US"/>
              </w:rPr>
              <w:t>21.5  </w:t>
            </w:r>
          </w:p>
        </w:tc>
      </w:tr>
      <w:tr w:rsidR="00D578CE" w:rsidRPr="00176062" w14:paraId="00F1E362" w14:textId="77777777">
        <w:trPr>
          <w:trHeight w:val="300"/>
        </w:trPr>
        <w:tc>
          <w:tcPr>
            <w:tcW w:w="2928" w:type="dxa"/>
            <w:tcBorders>
              <w:top w:val="single" w:sz="6" w:space="0" w:color="auto"/>
              <w:left w:val="nil"/>
              <w:bottom w:val="double" w:sz="6" w:space="0" w:color="auto"/>
              <w:right w:val="nil"/>
            </w:tcBorders>
            <w:shd w:val="clear" w:color="auto" w:fill="auto"/>
            <w:vAlign w:val="center"/>
            <w:hideMark/>
          </w:tcPr>
          <w:p w14:paraId="5D5F50BB" w14:textId="77777777" w:rsidR="00D578CE" w:rsidRPr="00176062" w:rsidRDefault="00D578CE">
            <w:pPr>
              <w:spacing w:after="0"/>
              <w:textAlignment w:val="baseline"/>
              <w:rPr>
                <w:rFonts w:eastAsia="Arial"/>
                <w:lang w:eastAsia="en-US"/>
              </w:rPr>
            </w:pPr>
            <w:r w:rsidRPr="00176062">
              <w:rPr>
                <w:rFonts w:eastAsia="Arial"/>
                <w:szCs w:val="24"/>
                <w:lang w:eastAsia="en-US"/>
              </w:rPr>
              <w:t>НДС-н алдагдалд    </w:t>
            </w:r>
          </w:p>
        </w:tc>
        <w:tc>
          <w:tcPr>
            <w:tcW w:w="989" w:type="dxa"/>
            <w:tcBorders>
              <w:top w:val="single" w:sz="6" w:space="0" w:color="auto"/>
              <w:left w:val="nil"/>
              <w:bottom w:val="double" w:sz="6" w:space="0" w:color="auto"/>
              <w:right w:val="nil"/>
            </w:tcBorders>
            <w:shd w:val="clear" w:color="auto" w:fill="auto"/>
            <w:vAlign w:val="center"/>
            <w:hideMark/>
          </w:tcPr>
          <w:p w14:paraId="2CA90474" w14:textId="77777777" w:rsidR="00D578CE" w:rsidRPr="00176062" w:rsidRDefault="00D578CE">
            <w:pPr>
              <w:spacing w:after="0"/>
              <w:ind w:firstLine="0"/>
              <w:textAlignment w:val="baseline"/>
              <w:rPr>
                <w:rFonts w:eastAsia="Arial"/>
                <w:lang w:eastAsia="en-US"/>
              </w:rPr>
            </w:pPr>
            <w:r w:rsidRPr="00176062">
              <w:rPr>
                <w:rFonts w:eastAsia="Arial"/>
                <w:szCs w:val="24"/>
                <w:lang w:eastAsia="en-US"/>
              </w:rPr>
              <w:t>235.5   </w:t>
            </w:r>
          </w:p>
        </w:tc>
        <w:tc>
          <w:tcPr>
            <w:tcW w:w="960" w:type="dxa"/>
            <w:tcBorders>
              <w:top w:val="single" w:sz="6" w:space="0" w:color="auto"/>
              <w:left w:val="nil"/>
              <w:bottom w:val="double" w:sz="6" w:space="0" w:color="auto"/>
              <w:right w:val="nil"/>
            </w:tcBorders>
            <w:shd w:val="clear" w:color="auto" w:fill="auto"/>
            <w:vAlign w:val="center"/>
            <w:hideMark/>
          </w:tcPr>
          <w:p w14:paraId="6B1CACE8" w14:textId="77777777" w:rsidR="00D578CE" w:rsidRPr="00176062" w:rsidRDefault="00D578CE">
            <w:pPr>
              <w:spacing w:after="0"/>
              <w:ind w:firstLine="0"/>
              <w:jc w:val="left"/>
              <w:textAlignment w:val="baseline"/>
              <w:rPr>
                <w:rFonts w:eastAsia="Arial"/>
                <w:lang w:eastAsia="en-US"/>
              </w:rPr>
            </w:pPr>
            <w:r w:rsidRPr="00176062">
              <w:rPr>
                <w:rFonts w:eastAsia="Arial"/>
                <w:szCs w:val="24"/>
                <w:lang w:eastAsia="en-US"/>
              </w:rPr>
              <w:t>31.8    </w:t>
            </w:r>
          </w:p>
        </w:tc>
        <w:tc>
          <w:tcPr>
            <w:tcW w:w="960" w:type="dxa"/>
            <w:tcBorders>
              <w:top w:val="single" w:sz="6" w:space="0" w:color="auto"/>
              <w:left w:val="nil"/>
              <w:bottom w:val="double" w:sz="6" w:space="0" w:color="auto"/>
              <w:right w:val="nil"/>
            </w:tcBorders>
            <w:shd w:val="clear" w:color="auto" w:fill="auto"/>
            <w:vAlign w:val="center"/>
            <w:hideMark/>
          </w:tcPr>
          <w:p w14:paraId="46222728" w14:textId="77777777" w:rsidR="00D578CE" w:rsidRPr="00176062" w:rsidRDefault="00D578CE">
            <w:pPr>
              <w:spacing w:after="0"/>
              <w:ind w:firstLine="0"/>
              <w:jc w:val="left"/>
              <w:textAlignment w:val="baseline"/>
              <w:rPr>
                <w:rFonts w:eastAsia="Arial"/>
                <w:lang w:eastAsia="en-US"/>
              </w:rPr>
            </w:pPr>
            <w:r w:rsidRPr="00176062">
              <w:rPr>
                <w:rFonts w:eastAsia="Arial"/>
                <w:szCs w:val="24"/>
                <w:lang w:eastAsia="en-US"/>
              </w:rPr>
              <w:t>166.7  </w:t>
            </w:r>
          </w:p>
        </w:tc>
        <w:tc>
          <w:tcPr>
            <w:tcW w:w="742" w:type="dxa"/>
            <w:tcBorders>
              <w:top w:val="single" w:sz="6" w:space="0" w:color="auto"/>
              <w:left w:val="nil"/>
              <w:bottom w:val="double" w:sz="6" w:space="0" w:color="auto"/>
              <w:right w:val="nil"/>
            </w:tcBorders>
            <w:shd w:val="clear" w:color="auto" w:fill="auto"/>
            <w:vAlign w:val="center"/>
            <w:hideMark/>
          </w:tcPr>
          <w:p w14:paraId="27451282" w14:textId="77777777" w:rsidR="00D578CE" w:rsidRPr="00176062" w:rsidRDefault="00D578CE">
            <w:pPr>
              <w:spacing w:after="0"/>
              <w:ind w:firstLine="0"/>
              <w:jc w:val="center"/>
              <w:textAlignment w:val="baseline"/>
              <w:rPr>
                <w:rFonts w:eastAsia="Arial"/>
                <w:lang w:eastAsia="en-US"/>
              </w:rPr>
            </w:pPr>
            <w:r w:rsidRPr="00176062">
              <w:rPr>
                <w:rFonts w:eastAsia="Arial"/>
                <w:szCs w:val="24"/>
                <w:lang w:eastAsia="en-US"/>
              </w:rPr>
              <w:t>259.2  </w:t>
            </w:r>
          </w:p>
        </w:tc>
        <w:tc>
          <w:tcPr>
            <w:tcW w:w="1311" w:type="dxa"/>
            <w:tcBorders>
              <w:top w:val="single" w:sz="6" w:space="0" w:color="auto"/>
              <w:left w:val="nil"/>
              <w:bottom w:val="double" w:sz="6" w:space="0" w:color="auto"/>
              <w:right w:val="nil"/>
            </w:tcBorders>
            <w:shd w:val="clear" w:color="auto" w:fill="auto"/>
            <w:vAlign w:val="center"/>
            <w:hideMark/>
          </w:tcPr>
          <w:p w14:paraId="1FE3CB10" w14:textId="77777777" w:rsidR="00D578CE" w:rsidRPr="00176062" w:rsidRDefault="00D578CE">
            <w:pPr>
              <w:spacing w:after="0"/>
              <w:ind w:firstLine="0"/>
              <w:jc w:val="center"/>
              <w:textAlignment w:val="baseline"/>
              <w:rPr>
                <w:rFonts w:eastAsia="Arial"/>
                <w:lang w:eastAsia="en-US"/>
              </w:rPr>
            </w:pPr>
            <w:r w:rsidRPr="00176062">
              <w:rPr>
                <w:rFonts w:eastAsia="Arial"/>
                <w:szCs w:val="24"/>
                <w:lang w:eastAsia="en-US"/>
              </w:rPr>
              <w:t>-59.9  </w:t>
            </w:r>
          </w:p>
        </w:tc>
      </w:tr>
    </w:tbl>
    <w:p w14:paraId="5AACCD6A" w14:textId="77777777" w:rsidR="00D578CE" w:rsidRPr="00176062" w:rsidRDefault="00D578CE" w:rsidP="00D578CE">
      <w:pPr>
        <w:spacing w:after="0"/>
        <w:ind w:left="420" w:firstLine="555"/>
        <w:rPr>
          <w:rFonts w:eastAsia="Arial"/>
        </w:rPr>
      </w:pPr>
    </w:p>
    <w:p w14:paraId="325138CC" w14:textId="77777777" w:rsidR="00D578CE" w:rsidRPr="00176062" w:rsidRDefault="00D578CE" w:rsidP="00D578CE">
      <w:pPr>
        <w:spacing w:after="0"/>
        <w:ind w:left="420" w:firstLine="555"/>
        <w:textAlignment w:val="baseline"/>
        <w:rPr>
          <w:rFonts w:eastAsia="Arial"/>
          <w:lang w:eastAsia="en-US"/>
        </w:rPr>
      </w:pPr>
      <w:r w:rsidRPr="00176062">
        <w:rPr>
          <w:rFonts w:eastAsia="Arial"/>
          <w:szCs w:val="24"/>
          <w:lang w:eastAsia="en-US"/>
        </w:rPr>
        <w:t>Нийгмийн даатгалын сангийн Капитал банкнаас авах  68.4 тэрбум төгрөгийн авлагыг тусгав.</w:t>
      </w:r>
    </w:p>
    <w:p w14:paraId="70FCAE84" w14:textId="77777777" w:rsidR="00D578CE" w:rsidRPr="00176062" w:rsidRDefault="00D578CE" w:rsidP="00D578CE">
      <w:pPr>
        <w:pStyle w:val="ListParagraph"/>
        <w:shd w:val="clear" w:color="auto" w:fill="002060"/>
        <w:tabs>
          <w:tab w:val="left" w:pos="1134"/>
        </w:tabs>
        <w:autoSpaceDE w:val="0"/>
        <w:autoSpaceDN w:val="0"/>
        <w:adjustRightInd w:val="0"/>
        <w:spacing w:before="240" w:after="0" w:line="276" w:lineRule="auto"/>
        <w:ind w:left="426" w:firstLine="294"/>
        <w:rPr>
          <w:rFonts w:eastAsiaTheme="minorEastAsia"/>
          <w:b/>
          <w:color w:val="FFFFFF" w:themeColor="background1"/>
          <w:szCs w:val="24"/>
        </w:rPr>
      </w:pPr>
      <w:r w:rsidRPr="00176062">
        <w:rPr>
          <w:rFonts w:eastAsiaTheme="minorEastAsia"/>
          <w:b/>
          <w:color w:val="FFFFFF" w:themeColor="background1"/>
          <w:szCs w:val="24"/>
        </w:rPr>
        <w:t>Эрүүл мэндийн даатгалын сан</w:t>
      </w:r>
    </w:p>
    <w:p w14:paraId="28BFF7F0" w14:textId="77777777" w:rsidR="00D578CE" w:rsidRPr="00176062" w:rsidRDefault="00D578CE" w:rsidP="00D578CE">
      <w:pPr>
        <w:pStyle w:val="paragraph"/>
        <w:spacing w:before="240" w:beforeAutospacing="0" w:after="240" w:afterAutospacing="0" w:line="276" w:lineRule="auto"/>
        <w:ind w:left="426" w:firstLine="567"/>
        <w:jc w:val="both"/>
        <w:textAlignment w:val="baseline"/>
        <w:rPr>
          <w:rFonts w:eastAsia="Arial"/>
          <w:lang w:val="mn-MN"/>
        </w:rPr>
      </w:pPr>
      <w:r w:rsidRPr="00176062">
        <w:rPr>
          <w:rStyle w:val="normaltextrun"/>
          <w:rFonts w:eastAsia="Arial"/>
          <w:lang w:val="mn-MN"/>
        </w:rPr>
        <w:t xml:space="preserve">Эрүүл мэндийн даатгалын </w:t>
      </w:r>
      <w:r w:rsidRPr="00176062">
        <w:rPr>
          <w:rFonts w:eastAsia="Arial"/>
          <w:lang w:val="mn-MN"/>
        </w:rPr>
        <w:t xml:space="preserve">сангийн 2023 оны төсвийн орлогыг  1,481.4 тэрбум төгрөг байхаар төсөвлөсөн. Эрүүл мэндийн даатгалын сангийн нийт орлогын 62 хувь буюу 914.3 тэрбум төгрөгийг Улсын төсвөөс олгохоор тооцсон. Эрүүл мэндийн тухай хуулийн 24 дүгээр зүйлийн 24.6 дахь хэсэгт заасан төр зардлыг нь хариуцах тусламж, үйлчилгээний санхүүжилтэд 687.4 тэрбум төгрөг, Эрүүл мэндийн даатгалын тухай хуулийн 8 дугаар зүйлийн 8.2.3 дахь заалтад заасны дагуу төр эрүүл мэндийн даатгалын шимтгэлийг нь хариуцан төлөх иргэдийн шимтгэлийн хэмжээ хөдөлмөрийн хөлсний доод хэмжээ нэмэгдсэнтэй холбогдуулан Улсын төсвөөс олгох шилжүүлгийг 63.2 тэрбум төгрөгөөр нэмэгдүүлэн 226.9 тэрбум төгрөгөөр төсөвлөсөн. </w:t>
      </w:r>
    </w:p>
    <w:p w14:paraId="679780EF" w14:textId="77777777" w:rsidR="00D578CE" w:rsidRPr="00176062" w:rsidRDefault="00D578CE" w:rsidP="00D578CE">
      <w:pPr>
        <w:pStyle w:val="paragraph"/>
        <w:spacing w:before="0" w:beforeAutospacing="0" w:after="240" w:afterAutospacing="0" w:line="276" w:lineRule="auto"/>
        <w:ind w:left="426" w:firstLine="567"/>
        <w:jc w:val="both"/>
        <w:textAlignment w:val="baseline"/>
        <w:rPr>
          <w:rFonts w:eastAsia="Arial"/>
          <w:lang w:val="mn-MN"/>
        </w:rPr>
      </w:pPr>
      <w:r w:rsidRPr="00176062">
        <w:rPr>
          <w:rStyle w:val="normaltextrun"/>
          <w:rFonts w:eastAsia="Arial"/>
          <w:lang w:val="mn-MN"/>
        </w:rPr>
        <w:t>Эрүүл мэндийн даатгалын үндэсний зөвлөлөөс баталсан 2022 оны 01 дүгээр тогтоолоор баталсан тарифын дагуу тооцож Эрүүл мэндийн даатгалын сангаас худалдан авах тусламж, үйлчилгээний зардалд нийт 1,341.8 тэрбу</w:t>
      </w:r>
      <w:r w:rsidRPr="00176062">
        <w:rPr>
          <w:rFonts w:eastAsia="Arial"/>
          <w:lang w:val="mn-MN"/>
        </w:rPr>
        <w:t>м төгрөгийг төсөвлөсөн. Үүнд эрүүл мэндийн анхан шатны эрүүл мэндийн байгууллагад нэг иргэнээр тооцон олгох санхүүжилтийг 2 дахин нэмэгдүүлсэн хэмжээгээр тооцоолон 250.9 тэрбум төгрөг тусгасан.</w:t>
      </w:r>
    </w:p>
    <w:p w14:paraId="3A3A4D5B" w14:textId="77777777" w:rsidR="00D578CE" w:rsidRPr="00176062" w:rsidRDefault="00D578CE" w:rsidP="00D578CE">
      <w:pPr>
        <w:pStyle w:val="paragraph"/>
        <w:spacing w:before="0" w:beforeAutospacing="0" w:after="240" w:afterAutospacing="0" w:line="276" w:lineRule="auto"/>
        <w:ind w:left="426" w:firstLine="567"/>
        <w:jc w:val="both"/>
        <w:textAlignment w:val="baseline"/>
        <w:rPr>
          <w:rStyle w:val="normaltextrun"/>
          <w:rFonts w:eastAsia="Arial"/>
          <w:lang w:val="mn-MN"/>
        </w:rPr>
      </w:pPr>
      <w:r w:rsidRPr="00176062">
        <w:rPr>
          <w:rStyle w:val="normaltextrun"/>
          <w:rFonts w:eastAsia="Arial"/>
          <w:lang w:val="mn-MN"/>
        </w:rPr>
        <w:t>Эрүүл мэндийн даатгалын тухай хуулийн 9 дүгээр зүйлийн 9.3 дахь хэсэгт заасан үнийн хөнгөлөлт үзүүлэх эмийн жагсаалтад тархины саажилттай, уналт таталттай хүүхдэд олгох эмийг оруулсан. Мөн төр хариуцах эмийн зардлын хяналт, хүртээмжийг сайжруулах зорилгоор эмийн үнийн хөнгөлөлтөд олгох санхүүжилтийг 22.7 тэрбум төгрөгөөр нэмэгдүүлэн 89.9 тэрбум төгрөгөөр төсөвлөлөө.</w:t>
      </w:r>
    </w:p>
    <w:bookmarkStart w:id="342" w:name="_Toc115322974"/>
    <w:p w14:paraId="054FE531" w14:textId="59FEB653" w:rsidR="006822AD" w:rsidRPr="00B56F06" w:rsidRDefault="006822AD" w:rsidP="00B56F06">
      <w:pPr>
        <w:pStyle w:val="Heading1"/>
        <w:numPr>
          <w:ilvl w:val="0"/>
          <w:numId w:val="0"/>
        </w:numPr>
        <w:tabs>
          <w:tab w:val="num" w:pos="426"/>
        </w:tabs>
        <w:spacing w:before="0"/>
        <w:ind w:left="426"/>
        <w:jc w:val="left"/>
        <w:rPr>
          <w:rFonts w:ascii="Times New Roman" w:hAnsi="Times New Roman" w:cs="Times New Roman"/>
          <w:color w:val="173276"/>
        </w:rPr>
      </w:pPr>
      <w:r w:rsidRPr="008E2F7C">
        <w:rPr>
          <w:noProof/>
          <w:lang w:val="en-US" w:eastAsia="en-US"/>
        </w:rPr>
        <w:lastRenderedPageBreak/>
        <mc:AlternateContent>
          <mc:Choice Requires="wps">
            <w:drawing>
              <wp:anchor distT="0" distB="0" distL="114300" distR="114300" simplePos="0" relativeHeight="251658488" behindDoc="0" locked="0" layoutInCell="1" allowOverlap="1" wp14:anchorId="19C914AC" wp14:editId="1677C63C">
                <wp:simplePos x="0" y="0"/>
                <wp:positionH relativeFrom="column">
                  <wp:posOffset>-92075</wp:posOffset>
                </wp:positionH>
                <wp:positionV relativeFrom="paragraph">
                  <wp:posOffset>-4283</wp:posOffset>
                </wp:positionV>
                <wp:extent cx="181610" cy="177109"/>
                <wp:effectExtent l="19050" t="19050" r="27940" b="13970"/>
                <wp:wrapNone/>
                <wp:docPr id="243" name="Flowchart: Connector 243"/>
                <wp:cNvGraphicFramePr/>
                <a:graphic xmlns:a="http://schemas.openxmlformats.org/drawingml/2006/main">
                  <a:graphicData uri="http://schemas.microsoft.com/office/word/2010/wordprocessingShape">
                    <wps:wsp>
                      <wps:cNvSpPr/>
                      <wps:spPr>
                        <a:xfrm>
                          <a:off x="0" y="0"/>
                          <a:ext cx="181610" cy="177109"/>
                        </a:xfrm>
                        <a:prstGeom prst="flowChartConnector">
                          <a:avLst/>
                        </a:prstGeom>
                        <a:solidFill>
                          <a:srgbClr val="FDB911"/>
                        </a:solidFill>
                        <a:ln w="28575">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001422" id="Flowchart: Connector 243" o:spid="_x0000_s1026" type="#_x0000_t120" style="position:absolute;margin-left:-7.25pt;margin-top:-.35pt;width:14.3pt;height:13.95pt;z-index:251658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" fillcolor="#fdb911" strokecolor="#173276" strokeweight="2.25pt">
                <v:stroke joinstyle="miter"/>
              </v:shape>
            </w:pict>
          </mc:Fallback>
        </mc:AlternateContent>
      </w:r>
      <w:r>
        <w:rPr>
          <w:rFonts w:ascii="Times New Roman" w:hAnsi="Times New Roman" w:cs="Times New Roman"/>
          <w:color w:val="173276"/>
        </w:rPr>
        <w:t>ТАВ</w:t>
      </w:r>
      <w:r w:rsidRPr="008E2F7C">
        <w:rPr>
          <w:rFonts w:ascii="Times New Roman" w:hAnsi="Times New Roman" w:cs="Times New Roman"/>
          <w:color w:val="173276"/>
        </w:rPr>
        <w:t>. ТӨСВИЙН ХӨРӨНГӨ ОРУУЛАЛТ</w:t>
      </w:r>
      <w:bookmarkStart w:id="343" w:name="_Toc115193837"/>
      <w:bookmarkStart w:id="344" w:name="_Toc115289014"/>
      <w:bookmarkStart w:id="345" w:name="_Toc115317571"/>
      <w:bookmarkStart w:id="346" w:name="_Toc115317710"/>
      <w:bookmarkStart w:id="347" w:name="_Toc115318169"/>
      <w:bookmarkStart w:id="348" w:name="_Toc115318302"/>
      <w:bookmarkEnd w:id="316"/>
      <w:bookmarkEnd w:id="342"/>
      <w:bookmarkEnd w:id="343"/>
      <w:bookmarkEnd w:id="344"/>
      <w:bookmarkEnd w:id="345"/>
      <w:bookmarkEnd w:id="346"/>
      <w:bookmarkEnd w:id="347"/>
      <w:bookmarkEnd w:id="348"/>
    </w:p>
    <w:bookmarkStart w:id="349" w:name="_Toc115193834"/>
    <w:bookmarkStart w:id="350" w:name="_Toc115289011"/>
    <w:bookmarkStart w:id="351" w:name="_Toc115317568"/>
    <w:bookmarkStart w:id="352" w:name="_Toc115317707"/>
    <w:bookmarkStart w:id="353" w:name="_Toc115318166"/>
    <w:bookmarkStart w:id="354" w:name="_Toc115318299"/>
    <w:bookmarkStart w:id="355" w:name="_Toc115320278"/>
    <w:bookmarkStart w:id="356" w:name="_Toc115320410"/>
    <w:bookmarkStart w:id="357" w:name="_Toc115322066"/>
    <w:bookmarkStart w:id="358" w:name="_Toc115322197"/>
    <w:bookmarkStart w:id="359" w:name="_Toc115322328"/>
    <w:bookmarkStart w:id="360" w:name="_Toc115322457"/>
    <w:bookmarkStart w:id="361" w:name="_Toc115322592"/>
    <w:bookmarkStart w:id="362" w:name="_Toc115322849"/>
    <w:bookmarkStart w:id="363" w:name="_Toc115322975"/>
    <w:bookmarkStart w:id="364" w:name="_Toc115289010"/>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14:paraId="6518298B" w14:textId="1BA58391" w:rsidR="006822AD" w:rsidRPr="008E2F7C" w:rsidRDefault="00B56F06" w:rsidP="00715A83">
      <w:pPr>
        <w:pStyle w:val="ListParagraph"/>
        <w:keepNext/>
        <w:keepLines/>
        <w:numPr>
          <w:ilvl w:val="0"/>
          <w:numId w:val="17"/>
        </w:numPr>
        <w:tabs>
          <w:tab w:val="left" w:pos="709"/>
          <w:tab w:val="left" w:pos="851"/>
        </w:tabs>
        <w:spacing w:before="280" w:after="240" w:line="276" w:lineRule="auto"/>
        <w:ind w:left="426" w:firstLine="0"/>
        <w:contextualSpacing w:val="0"/>
        <w:outlineLvl w:val="1"/>
        <w:rPr>
          <w:rFonts w:eastAsiaTheme="majorEastAsia" w:cstheme="majorBidi"/>
          <w:b/>
          <w:noProof/>
          <w:vanish/>
          <w:sz w:val="28"/>
          <w:szCs w:val="26"/>
        </w:rPr>
      </w:pPr>
      <w:r w:rsidRPr="00F572AF">
        <w:rPr>
          <w:noProof/>
          <w:lang w:val="en-US" w:eastAsia="en-US"/>
        </w:rPr>
        <mc:AlternateContent>
          <mc:Choice Requires="wps">
            <w:drawing>
              <wp:anchor distT="0" distB="0" distL="114300" distR="114300" simplePos="0" relativeHeight="251658490" behindDoc="0" locked="0" layoutInCell="1" allowOverlap="1" wp14:anchorId="50FC478B" wp14:editId="75B3FE2D">
                <wp:simplePos x="0" y="0"/>
                <wp:positionH relativeFrom="column">
                  <wp:posOffset>-51597</wp:posOffset>
                </wp:positionH>
                <wp:positionV relativeFrom="paragraph">
                  <wp:posOffset>165735</wp:posOffset>
                </wp:positionV>
                <wp:extent cx="123825" cy="118745"/>
                <wp:effectExtent l="0" t="0" r="28575" b="14605"/>
                <wp:wrapNone/>
                <wp:docPr id="244" name="Flowchart: Connector 244"/>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3661CF" id="Flowchart: Connector 244" o:spid="_x0000_s1026" type="#_x0000_t120" style="position:absolute;margin-left:-4.05pt;margin-top:13.05pt;width:9.75pt;height:9.35pt;z-index:251658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" fillcolor="#fdb911" strokecolor="#173276" strokeweight="1pt">
                <v:stroke joinstyle="miter"/>
              </v:shape>
            </w:pict>
          </mc:Fallback>
        </mc:AlternateContent>
      </w:r>
      <w:bookmarkEnd w:id="364"/>
    </w:p>
    <w:p w14:paraId="6AFEA1CB" w14:textId="77777777" w:rsidR="006822AD" w:rsidRPr="008E2F7C" w:rsidRDefault="006822AD" w:rsidP="00715A83">
      <w:pPr>
        <w:pStyle w:val="ListParagraph"/>
        <w:keepNext/>
        <w:keepLines/>
        <w:numPr>
          <w:ilvl w:val="0"/>
          <w:numId w:val="17"/>
        </w:numPr>
        <w:tabs>
          <w:tab w:val="left" w:pos="709"/>
          <w:tab w:val="left" w:pos="851"/>
        </w:tabs>
        <w:spacing w:before="280" w:after="240" w:line="276" w:lineRule="auto"/>
        <w:ind w:left="426" w:firstLine="0"/>
        <w:contextualSpacing w:val="0"/>
        <w:outlineLvl w:val="1"/>
        <w:rPr>
          <w:rFonts w:eastAsiaTheme="majorEastAsia" w:cstheme="majorBidi"/>
          <w:b/>
          <w:noProof/>
          <w:vanish/>
          <w:sz w:val="28"/>
          <w:szCs w:val="26"/>
        </w:rPr>
      </w:pPr>
      <w:bookmarkStart w:id="365" w:name="_Toc115193835"/>
      <w:bookmarkStart w:id="366" w:name="_Toc115289012"/>
      <w:bookmarkStart w:id="367" w:name="_Toc115317569"/>
      <w:bookmarkStart w:id="368" w:name="_Toc115317708"/>
      <w:bookmarkStart w:id="369" w:name="_Toc115318167"/>
      <w:bookmarkStart w:id="370" w:name="_Toc115318300"/>
      <w:bookmarkStart w:id="371" w:name="_Toc115320279"/>
      <w:bookmarkStart w:id="372" w:name="_Toc115320411"/>
      <w:bookmarkStart w:id="373" w:name="_Toc115322067"/>
      <w:bookmarkStart w:id="374" w:name="_Toc115322198"/>
      <w:bookmarkStart w:id="375" w:name="_Toc115322329"/>
      <w:bookmarkStart w:id="376" w:name="_Toc115322458"/>
      <w:bookmarkStart w:id="377" w:name="_Toc115322593"/>
      <w:bookmarkStart w:id="378" w:name="_Toc115322850"/>
      <w:bookmarkStart w:id="379" w:name="_Toc115322976"/>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4591E2F4" w14:textId="77777777" w:rsidR="006822AD" w:rsidRPr="008E2F7C" w:rsidRDefault="006822AD" w:rsidP="00715A83">
      <w:pPr>
        <w:pStyle w:val="ListParagraph"/>
        <w:keepNext/>
        <w:keepLines/>
        <w:numPr>
          <w:ilvl w:val="0"/>
          <w:numId w:val="17"/>
        </w:numPr>
        <w:tabs>
          <w:tab w:val="left" w:pos="709"/>
          <w:tab w:val="left" w:pos="851"/>
        </w:tabs>
        <w:spacing w:before="280" w:after="240" w:line="276" w:lineRule="auto"/>
        <w:ind w:left="426" w:firstLine="0"/>
        <w:contextualSpacing w:val="0"/>
        <w:outlineLvl w:val="1"/>
        <w:rPr>
          <w:rFonts w:eastAsiaTheme="majorEastAsia" w:cstheme="majorBidi"/>
          <w:b/>
          <w:noProof/>
          <w:vanish/>
          <w:sz w:val="28"/>
          <w:szCs w:val="26"/>
        </w:rPr>
      </w:pPr>
      <w:bookmarkStart w:id="380" w:name="_Toc115193836"/>
      <w:bookmarkStart w:id="381" w:name="_Toc115289013"/>
      <w:bookmarkStart w:id="382" w:name="_Toc115317570"/>
      <w:bookmarkStart w:id="383" w:name="_Toc115317709"/>
      <w:bookmarkStart w:id="384" w:name="_Toc115318168"/>
      <w:bookmarkStart w:id="385" w:name="_Toc115318301"/>
      <w:bookmarkStart w:id="386" w:name="_Toc115320280"/>
      <w:bookmarkStart w:id="387" w:name="_Toc115320412"/>
      <w:bookmarkStart w:id="388" w:name="_Toc115322068"/>
      <w:bookmarkStart w:id="389" w:name="_Toc115322199"/>
      <w:bookmarkStart w:id="390" w:name="_Toc115322330"/>
      <w:bookmarkStart w:id="391" w:name="_Toc115322459"/>
      <w:bookmarkStart w:id="392" w:name="_Toc115322594"/>
      <w:bookmarkStart w:id="393" w:name="_Toc115322851"/>
      <w:bookmarkStart w:id="394" w:name="_Toc115322977"/>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08BC8E60" w14:textId="77777777" w:rsidR="006822AD" w:rsidRPr="008E2F7C" w:rsidRDefault="006822AD" w:rsidP="00715A83">
      <w:pPr>
        <w:pStyle w:val="ListParagraph"/>
        <w:keepNext/>
        <w:keepLines/>
        <w:numPr>
          <w:ilvl w:val="0"/>
          <w:numId w:val="17"/>
        </w:numPr>
        <w:tabs>
          <w:tab w:val="left" w:pos="709"/>
          <w:tab w:val="left" w:pos="851"/>
        </w:tabs>
        <w:spacing w:before="280" w:after="240" w:line="276" w:lineRule="auto"/>
        <w:ind w:left="426" w:firstLine="0"/>
        <w:contextualSpacing w:val="0"/>
        <w:outlineLvl w:val="1"/>
        <w:rPr>
          <w:rFonts w:eastAsiaTheme="majorEastAsia" w:cstheme="majorBidi"/>
          <w:b/>
          <w:noProof/>
          <w:vanish/>
          <w:sz w:val="28"/>
          <w:szCs w:val="26"/>
        </w:rPr>
      </w:pPr>
      <w:bookmarkStart w:id="395" w:name="_Toc115320281"/>
      <w:bookmarkStart w:id="396" w:name="_Toc115320413"/>
      <w:bookmarkStart w:id="397" w:name="_Toc115322069"/>
      <w:bookmarkStart w:id="398" w:name="_Toc115322200"/>
      <w:bookmarkStart w:id="399" w:name="_Toc115322331"/>
      <w:bookmarkStart w:id="400" w:name="_Toc115322460"/>
      <w:bookmarkStart w:id="401" w:name="_Toc115322595"/>
      <w:bookmarkStart w:id="402" w:name="_Toc115322852"/>
      <w:bookmarkStart w:id="403" w:name="_Toc115322978"/>
      <w:bookmarkEnd w:id="395"/>
      <w:bookmarkEnd w:id="396"/>
      <w:bookmarkEnd w:id="397"/>
      <w:bookmarkEnd w:id="398"/>
      <w:bookmarkEnd w:id="399"/>
      <w:bookmarkEnd w:id="400"/>
      <w:bookmarkEnd w:id="401"/>
      <w:bookmarkEnd w:id="402"/>
      <w:bookmarkEnd w:id="403"/>
    </w:p>
    <w:p w14:paraId="44AEA349" w14:textId="77777777" w:rsidR="006822AD" w:rsidRPr="008E2F7C" w:rsidRDefault="006822AD" w:rsidP="00715A83">
      <w:pPr>
        <w:pStyle w:val="Heading2"/>
        <w:numPr>
          <w:ilvl w:val="1"/>
          <w:numId w:val="17"/>
        </w:numPr>
        <w:tabs>
          <w:tab w:val="left" w:pos="709"/>
          <w:tab w:val="left" w:pos="851"/>
        </w:tabs>
        <w:spacing w:line="276" w:lineRule="auto"/>
        <w:ind w:left="426" w:firstLine="0"/>
      </w:pPr>
      <w:bookmarkStart w:id="404" w:name="_Toc115289015"/>
      <w:bookmarkStart w:id="405" w:name="_Toc115322979"/>
      <w:r w:rsidRPr="008E2F7C">
        <w:rPr>
          <w:noProof/>
        </w:rPr>
        <w:t>Улсын төсвийн хөрөнгө оруулалтын гүйцэтгэл</w:t>
      </w:r>
      <w:bookmarkEnd w:id="404"/>
      <w:bookmarkEnd w:id="405"/>
    </w:p>
    <w:p w14:paraId="7ABAFA03" w14:textId="77777777" w:rsidR="006822AD" w:rsidRPr="008E2F7C" w:rsidRDefault="006822AD" w:rsidP="006822AD">
      <w:pPr>
        <w:spacing w:before="240" w:line="276" w:lineRule="auto"/>
        <w:ind w:left="426" w:firstLine="567"/>
        <w:rPr>
          <w:sz w:val="28"/>
          <w:szCs w:val="22"/>
        </w:rPr>
      </w:pPr>
      <w:r w:rsidRPr="008E2F7C">
        <w:t>Улсын төсвийн хөрөнгө оруулалтаар 2017-2022 онд 8.8 их наяд төгрөгийн санхүүжилт батлагдсанаас 2017-2021 онд 5.9 их наяд төгрөгийн санхүүжилт олгогдож, давхардсан тоогоор улс</w:t>
      </w:r>
      <w:r>
        <w:t>ын</w:t>
      </w:r>
      <w:r w:rsidRPr="008E2F7C">
        <w:t xml:space="preserve"> хэмжээнд 6</w:t>
      </w:r>
      <w:r w:rsidRPr="004C2009">
        <w:t>,</w:t>
      </w:r>
      <w:r w:rsidRPr="008E2F7C">
        <w:t>323 төсөл, арга хэмжээ хэрэгжүүлсэн байна</w:t>
      </w:r>
      <w:r w:rsidRPr="008E2F7C">
        <w:rPr>
          <w:sz w:val="28"/>
          <w:szCs w:val="22"/>
        </w:rPr>
        <w:t>.</w:t>
      </w:r>
    </w:p>
    <w:p w14:paraId="721644C4" w14:textId="76418367" w:rsidR="006822AD" w:rsidRPr="00941776" w:rsidRDefault="006822AD" w:rsidP="006822AD">
      <w:pPr>
        <w:pStyle w:val="Caption"/>
        <w:keepNext/>
        <w:ind w:firstLine="426"/>
        <w:rPr>
          <w:color w:val="002060"/>
        </w:rPr>
      </w:pPr>
      <w:bookmarkStart w:id="406" w:name="_Toc115206080"/>
      <w:bookmarkStart w:id="407" w:name="_Toc115206289"/>
      <w:bookmarkStart w:id="408" w:name="_Toc115206549"/>
      <w:bookmarkStart w:id="409" w:name="_Toc115289026"/>
      <w:bookmarkStart w:id="410" w:name="_Toc115323201"/>
      <w:r w:rsidRPr="00941776">
        <w:rPr>
          <w:color w:val="002060"/>
        </w:rPr>
        <w:t>Хүснэгт</w:t>
      </w:r>
      <w:r w:rsidRPr="00AC41D6">
        <w:rPr>
          <w:color w:val="002060"/>
        </w:rPr>
        <w:t xml:space="preserve"> 5</w:t>
      </w:r>
      <w:r>
        <w:rPr>
          <w:color w:val="002060"/>
        </w:rPr>
        <w:t>.</w:t>
      </w:r>
      <w:r>
        <w:rPr>
          <w:color w:val="002060"/>
        </w:rPr>
        <w:fldChar w:fldCharType="begin"/>
      </w:r>
      <w:r>
        <w:rPr>
          <w:color w:val="002060"/>
        </w:rPr>
        <w:instrText xml:space="preserve"> SEQ Хүснэгт \* ARABIC \s 1 </w:instrText>
      </w:r>
      <w:r>
        <w:rPr>
          <w:color w:val="002060"/>
        </w:rPr>
        <w:fldChar w:fldCharType="separate"/>
      </w:r>
      <w:r w:rsidR="00334920">
        <w:rPr>
          <w:noProof/>
          <w:color w:val="002060"/>
        </w:rPr>
        <w:t>1</w:t>
      </w:r>
      <w:r>
        <w:rPr>
          <w:color w:val="002060"/>
        </w:rPr>
        <w:fldChar w:fldCharType="end"/>
      </w:r>
      <w:r w:rsidRPr="00941776">
        <w:rPr>
          <w:color w:val="002060"/>
        </w:rPr>
        <w:t xml:space="preserve">. </w:t>
      </w:r>
      <w:r>
        <w:rPr>
          <w:color w:val="002060"/>
        </w:rPr>
        <w:t>Улсын т</w:t>
      </w:r>
      <w:r w:rsidRPr="00941776">
        <w:rPr>
          <w:color w:val="002060"/>
        </w:rPr>
        <w:t>өсвийн хөрөнгө оруулалт 2017-2022 онуудад, /тэрбум ₮/</w:t>
      </w:r>
      <w:bookmarkEnd w:id="406"/>
      <w:bookmarkEnd w:id="407"/>
      <w:bookmarkEnd w:id="408"/>
      <w:bookmarkEnd w:id="409"/>
      <w:bookmarkEnd w:id="410"/>
    </w:p>
    <w:tbl>
      <w:tblPr>
        <w:tblW w:w="7853" w:type="dxa"/>
        <w:tblInd w:w="279" w:type="dxa"/>
        <w:tblLook w:val="04A0" w:firstRow="1" w:lastRow="0" w:firstColumn="1" w:lastColumn="0" w:noHBand="0" w:noVBand="1"/>
      </w:tblPr>
      <w:tblGrid>
        <w:gridCol w:w="366"/>
        <w:gridCol w:w="1482"/>
        <w:gridCol w:w="1043"/>
        <w:gridCol w:w="993"/>
        <w:gridCol w:w="992"/>
        <w:gridCol w:w="992"/>
        <w:gridCol w:w="992"/>
        <w:gridCol w:w="993"/>
      </w:tblGrid>
      <w:tr w:rsidR="006822AD" w:rsidRPr="008E2F7C" w14:paraId="281567CD" w14:textId="77777777">
        <w:trPr>
          <w:trHeight w:val="270"/>
        </w:trPr>
        <w:tc>
          <w:tcPr>
            <w:tcW w:w="1848" w:type="dxa"/>
            <w:gridSpan w:val="2"/>
            <w:shd w:val="clear" w:color="auto" w:fill="002060"/>
            <w:hideMark/>
          </w:tcPr>
          <w:p w14:paraId="5B5900D2" w14:textId="77777777" w:rsidR="006822AD" w:rsidRPr="008E2F7C" w:rsidRDefault="006822AD">
            <w:pPr>
              <w:spacing w:after="0"/>
              <w:ind w:firstLine="0"/>
              <w:jc w:val="center"/>
              <w:rPr>
                <w:b/>
                <w:bCs/>
                <w:color w:val="FFFFFF"/>
                <w:sz w:val="20"/>
                <w:lang w:eastAsia="zh-CN"/>
              </w:rPr>
            </w:pPr>
            <w:r w:rsidRPr="008E2F7C">
              <w:rPr>
                <w:b/>
                <w:bCs/>
                <w:color w:val="FFFFFF"/>
                <w:sz w:val="20"/>
                <w:lang w:eastAsia="zh-CN"/>
              </w:rPr>
              <w:t> Ангилал</w:t>
            </w:r>
          </w:p>
        </w:tc>
        <w:tc>
          <w:tcPr>
            <w:tcW w:w="1043" w:type="dxa"/>
            <w:shd w:val="clear" w:color="auto" w:fill="002060"/>
            <w:vAlign w:val="center"/>
            <w:hideMark/>
          </w:tcPr>
          <w:p w14:paraId="00816E9B" w14:textId="77777777" w:rsidR="006822AD" w:rsidRPr="008E2F7C" w:rsidRDefault="006822AD">
            <w:pPr>
              <w:spacing w:after="0"/>
              <w:ind w:firstLine="0"/>
              <w:jc w:val="center"/>
              <w:rPr>
                <w:b/>
                <w:bCs/>
                <w:color w:val="FFFFFF"/>
                <w:sz w:val="20"/>
                <w:lang w:eastAsia="zh-CN"/>
              </w:rPr>
            </w:pPr>
            <w:r w:rsidRPr="008E2F7C">
              <w:rPr>
                <w:b/>
                <w:bCs/>
                <w:color w:val="FFFFFF"/>
                <w:sz w:val="20"/>
                <w:lang w:eastAsia="zh-CN"/>
              </w:rPr>
              <w:t>2017</w:t>
            </w:r>
          </w:p>
        </w:tc>
        <w:tc>
          <w:tcPr>
            <w:tcW w:w="993" w:type="dxa"/>
            <w:shd w:val="clear" w:color="auto" w:fill="002060"/>
            <w:vAlign w:val="center"/>
            <w:hideMark/>
          </w:tcPr>
          <w:p w14:paraId="007CDC85" w14:textId="77777777" w:rsidR="006822AD" w:rsidRPr="008E2F7C" w:rsidRDefault="006822AD">
            <w:pPr>
              <w:spacing w:after="0"/>
              <w:ind w:firstLine="0"/>
              <w:jc w:val="center"/>
              <w:rPr>
                <w:b/>
                <w:bCs/>
                <w:color w:val="FFFFFF"/>
                <w:sz w:val="20"/>
                <w:lang w:eastAsia="zh-CN"/>
              </w:rPr>
            </w:pPr>
            <w:r w:rsidRPr="008E2F7C">
              <w:rPr>
                <w:b/>
                <w:bCs/>
                <w:color w:val="FFFFFF"/>
                <w:sz w:val="20"/>
                <w:lang w:eastAsia="zh-CN"/>
              </w:rPr>
              <w:t>2018</w:t>
            </w:r>
          </w:p>
        </w:tc>
        <w:tc>
          <w:tcPr>
            <w:tcW w:w="992" w:type="dxa"/>
            <w:shd w:val="clear" w:color="auto" w:fill="002060"/>
            <w:vAlign w:val="center"/>
            <w:hideMark/>
          </w:tcPr>
          <w:p w14:paraId="5124943D" w14:textId="77777777" w:rsidR="006822AD" w:rsidRPr="008E2F7C" w:rsidRDefault="006822AD">
            <w:pPr>
              <w:spacing w:after="0"/>
              <w:ind w:firstLine="0"/>
              <w:jc w:val="center"/>
              <w:rPr>
                <w:b/>
                <w:bCs/>
                <w:color w:val="FFFFFF"/>
                <w:sz w:val="20"/>
                <w:lang w:eastAsia="zh-CN"/>
              </w:rPr>
            </w:pPr>
            <w:r w:rsidRPr="008E2F7C">
              <w:rPr>
                <w:b/>
                <w:bCs/>
                <w:color w:val="FFFFFF"/>
                <w:sz w:val="20"/>
                <w:lang w:eastAsia="zh-CN"/>
              </w:rPr>
              <w:t>2019</w:t>
            </w:r>
          </w:p>
        </w:tc>
        <w:tc>
          <w:tcPr>
            <w:tcW w:w="992" w:type="dxa"/>
            <w:shd w:val="clear" w:color="auto" w:fill="002060"/>
            <w:vAlign w:val="center"/>
            <w:hideMark/>
          </w:tcPr>
          <w:p w14:paraId="0357B6CD" w14:textId="77777777" w:rsidR="006822AD" w:rsidRPr="008E2F7C" w:rsidRDefault="006822AD">
            <w:pPr>
              <w:spacing w:after="0"/>
              <w:ind w:firstLine="0"/>
              <w:jc w:val="center"/>
              <w:rPr>
                <w:b/>
                <w:bCs/>
                <w:color w:val="FFFFFF"/>
                <w:sz w:val="20"/>
                <w:lang w:eastAsia="zh-CN"/>
              </w:rPr>
            </w:pPr>
            <w:r w:rsidRPr="008E2F7C">
              <w:rPr>
                <w:b/>
                <w:bCs/>
                <w:color w:val="FFFFFF"/>
                <w:sz w:val="20"/>
                <w:lang w:eastAsia="zh-CN"/>
              </w:rPr>
              <w:t>2020</w:t>
            </w:r>
          </w:p>
        </w:tc>
        <w:tc>
          <w:tcPr>
            <w:tcW w:w="992" w:type="dxa"/>
            <w:shd w:val="clear" w:color="auto" w:fill="002060"/>
            <w:vAlign w:val="center"/>
            <w:hideMark/>
          </w:tcPr>
          <w:p w14:paraId="570C780A" w14:textId="77777777" w:rsidR="006822AD" w:rsidRPr="008E2F7C" w:rsidRDefault="006822AD">
            <w:pPr>
              <w:spacing w:after="0"/>
              <w:ind w:firstLine="0"/>
              <w:jc w:val="center"/>
              <w:rPr>
                <w:b/>
                <w:bCs/>
                <w:color w:val="FFFFFF"/>
                <w:sz w:val="20"/>
                <w:lang w:eastAsia="zh-CN"/>
              </w:rPr>
            </w:pPr>
            <w:r w:rsidRPr="008E2F7C">
              <w:rPr>
                <w:b/>
                <w:bCs/>
                <w:color w:val="FFFFFF"/>
                <w:sz w:val="20"/>
                <w:lang w:eastAsia="zh-CN"/>
              </w:rPr>
              <w:t>2021</w:t>
            </w:r>
          </w:p>
        </w:tc>
        <w:tc>
          <w:tcPr>
            <w:tcW w:w="993" w:type="dxa"/>
            <w:shd w:val="clear" w:color="auto" w:fill="002060"/>
            <w:vAlign w:val="center"/>
            <w:hideMark/>
          </w:tcPr>
          <w:p w14:paraId="1465FFDC" w14:textId="77777777" w:rsidR="006822AD" w:rsidRPr="008E2F7C" w:rsidRDefault="006822AD">
            <w:pPr>
              <w:spacing w:after="0"/>
              <w:ind w:firstLine="0"/>
              <w:jc w:val="center"/>
              <w:rPr>
                <w:b/>
                <w:bCs/>
                <w:color w:val="FFFFFF"/>
                <w:sz w:val="20"/>
                <w:lang w:eastAsia="zh-CN"/>
              </w:rPr>
            </w:pPr>
            <w:r w:rsidRPr="008E2F7C">
              <w:rPr>
                <w:b/>
                <w:bCs/>
                <w:color w:val="FFFFFF"/>
                <w:sz w:val="20"/>
                <w:lang w:eastAsia="zh-CN"/>
              </w:rPr>
              <w:t>2022</w:t>
            </w:r>
          </w:p>
        </w:tc>
      </w:tr>
      <w:tr w:rsidR="006822AD" w:rsidRPr="008E2F7C" w14:paraId="4403F1A5" w14:textId="77777777">
        <w:trPr>
          <w:trHeight w:val="490"/>
        </w:trPr>
        <w:tc>
          <w:tcPr>
            <w:tcW w:w="366" w:type="dxa"/>
            <w:shd w:val="clear" w:color="auto" w:fill="auto"/>
            <w:vAlign w:val="center"/>
            <w:hideMark/>
          </w:tcPr>
          <w:p w14:paraId="583BE4E2" w14:textId="77777777" w:rsidR="006822AD" w:rsidRPr="008E2F7C" w:rsidRDefault="006822AD">
            <w:pPr>
              <w:spacing w:after="0"/>
              <w:ind w:firstLine="0"/>
              <w:rPr>
                <w:b/>
                <w:bCs/>
                <w:color w:val="000000"/>
                <w:sz w:val="20"/>
                <w:lang w:eastAsia="zh-CN"/>
              </w:rPr>
            </w:pPr>
            <w:r w:rsidRPr="008E2F7C">
              <w:rPr>
                <w:b/>
                <w:bCs/>
                <w:color w:val="000000"/>
                <w:sz w:val="20"/>
                <w:lang w:eastAsia="zh-CN"/>
              </w:rPr>
              <w:t>1</w:t>
            </w:r>
          </w:p>
        </w:tc>
        <w:tc>
          <w:tcPr>
            <w:tcW w:w="1482" w:type="dxa"/>
            <w:shd w:val="clear" w:color="auto" w:fill="auto"/>
            <w:vAlign w:val="center"/>
            <w:hideMark/>
          </w:tcPr>
          <w:p w14:paraId="0CC8A1E6" w14:textId="77777777" w:rsidR="006822AD" w:rsidRPr="008E2F7C" w:rsidRDefault="006822AD">
            <w:pPr>
              <w:spacing w:after="0"/>
              <w:ind w:firstLine="0"/>
              <w:rPr>
                <w:b/>
                <w:bCs/>
                <w:color w:val="000000"/>
                <w:sz w:val="20"/>
                <w:lang w:eastAsia="zh-CN"/>
              </w:rPr>
            </w:pPr>
            <w:r w:rsidRPr="008E2F7C">
              <w:rPr>
                <w:b/>
                <w:bCs/>
                <w:color w:val="000000"/>
                <w:sz w:val="20"/>
                <w:lang w:eastAsia="zh-CN"/>
              </w:rPr>
              <w:t xml:space="preserve">Улсын төсөв </w:t>
            </w:r>
          </w:p>
        </w:tc>
        <w:tc>
          <w:tcPr>
            <w:tcW w:w="1043" w:type="dxa"/>
            <w:shd w:val="clear" w:color="auto" w:fill="auto"/>
            <w:vAlign w:val="center"/>
            <w:hideMark/>
          </w:tcPr>
          <w:p w14:paraId="07F7A855"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602.1</w:t>
            </w:r>
          </w:p>
        </w:tc>
        <w:tc>
          <w:tcPr>
            <w:tcW w:w="993" w:type="dxa"/>
            <w:shd w:val="clear" w:color="auto" w:fill="auto"/>
            <w:vAlign w:val="center"/>
            <w:hideMark/>
          </w:tcPr>
          <w:p w14:paraId="43018C10"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683.3</w:t>
            </w:r>
          </w:p>
        </w:tc>
        <w:tc>
          <w:tcPr>
            <w:tcW w:w="992" w:type="dxa"/>
            <w:shd w:val="clear" w:color="auto" w:fill="auto"/>
            <w:vAlign w:val="center"/>
            <w:hideMark/>
          </w:tcPr>
          <w:p w14:paraId="2D670AB8"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1,553.4</w:t>
            </w:r>
          </w:p>
        </w:tc>
        <w:tc>
          <w:tcPr>
            <w:tcW w:w="992" w:type="dxa"/>
            <w:shd w:val="clear" w:color="auto" w:fill="auto"/>
            <w:vAlign w:val="center"/>
            <w:hideMark/>
          </w:tcPr>
          <w:p w14:paraId="65130491"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1,330.9</w:t>
            </w:r>
          </w:p>
        </w:tc>
        <w:tc>
          <w:tcPr>
            <w:tcW w:w="992" w:type="dxa"/>
            <w:shd w:val="clear" w:color="auto" w:fill="auto"/>
            <w:vAlign w:val="center"/>
            <w:hideMark/>
          </w:tcPr>
          <w:p w14:paraId="25A312B5"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1,418.9</w:t>
            </w:r>
          </w:p>
        </w:tc>
        <w:tc>
          <w:tcPr>
            <w:tcW w:w="993" w:type="dxa"/>
            <w:shd w:val="clear" w:color="auto" w:fill="auto"/>
            <w:vAlign w:val="center"/>
            <w:hideMark/>
          </w:tcPr>
          <w:p w14:paraId="7C117009"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1,393.7</w:t>
            </w:r>
          </w:p>
        </w:tc>
      </w:tr>
      <w:tr w:rsidR="006822AD" w:rsidRPr="008E2F7C" w14:paraId="164E0ABD" w14:textId="77777777">
        <w:trPr>
          <w:trHeight w:val="306"/>
        </w:trPr>
        <w:tc>
          <w:tcPr>
            <w:tcW w:w="1848" w:type="dxa"/>
            <w:gridSpan w:val="2"/>
            <w:shd w:val="clear" w:color="auto" w:fill="auto"/>
            <w:vAlign w:val="center"/>
            <w:hideMark/>
          </w:tcPr>
          <w:p w14:paraId="665A21D4" w14:textId="77777777" w:rsidR="006822AD" w:rsidRPr="008E2F7C" w:rsidRDefault="006822AD">
            <w:pPr>
              <w:spacing w:after="0"/>
              <w:ind w:firstLineChars="100" w:firstLine="200"/>
              <w:jc w:val="right"/>
              <w:rPr>
                <w:color w:val="000000"/>
                <w:sz w:val="20"/>
                <w:lang w:eastAsia="zh-CN"/>
              </w:rPr>
            </w:pPr>
            <w:r w:rsidRPr="008E2F7C">
              <w:rPr>
                <w:color w:val="000000"/>
                <w:sz w:val="20"/>
                <w:lang w:eastAsia="zh-CN"/>
              </w:rPr>
              <w:t xml:space="preserve"> Шилжих:</w:t>
            </w:r>
          </w:p>
        </w:tc>
        <w:tc>
          <w:tcPr>
            <w:tcW w:w="1043" w:type="dxa"/>
            <w:shd w:val="clear" w:color="auto" w:fill="auto"/>
            <w:vAlign w:val="center"/>
            <w:hideMark/>
          </w:tcPr>
          <w:p w14:paraId="2AD0A885" w14:textId="77777777" w:rsidR="006822AD" w:rsidRPr="008E2F7C" w:rsidRDefault="006822AD">
            <w:pPr>
              <w:spacing w:after="0"/>
              <w:ind w:firstLine="0"/>
              <w:jc w:val="right"/>
              <w:rPr>
                <w:color w:val="000000"/>
                <w:sz w:val="20"/>
                <w:lang w:eastAsia="zh-CN"/>
              </w:rPr>
            </w:pPr>
            <w:r w:rsidRPr="008E2F7C">
              <w:rPr>
                <w:color w:val="000000"/>
                <w:sz w:val="20"/>
                <w:lang w:eastAsia="zh-CN"/>
              </w:rPr>
              <w:t>433.8</w:t>
            </w:r>
          </w:p>
        </w:tc>
        <w:tc>
          <w:tcPr>
            <w:tcW w:w="993" w:type="dxa"/>
            <w:shd w:val="clear" w:color="auto" w:fill="auto"/>
            <w:vAlign w:val="center"/>
            <w:hideMark/>
          </w:tcPr>
          <w:p w14:paraId="21DDBC60" w14:textId="77777777" w:rsidR="006822AD" w:rsidRPr="008E2F7C" w:rsidRDefault="006822AD">
            <w:pPr>
              <w:spacing w:after="0"/>
              <w:ind w:firstLine="0"/>
              <w:jc w:val="right"/>
              <w:rPr>
                <w:color w:val="000000"/>
                <w:sz w:val="20"/>
                <w:lang w:eastAsia="zh-CN"/>
              </w:rPr>
            </w:pPr>
            <w:r w:rsidRPr="008E2F7C">
              <w:rPr>
                <w:color w:val="000000"/>
                <w:sz w:val="20"/>
                <w:lang w:eastAsia="zh-CN"/>
              </w:rPr>
              <w:t>149.9</w:t>
            </w:r>
          </w:p>
        </w:tc>
        <w:tc>
          <w:tcPr>
            <w:tcW w:w="992" w:type="dxa"/>
            <w:shd w:val="clear" w:color="auto" w:fill="auto"/>
            <w:vAlign w:val="center"/>
            <w:hideMark/>
          </w:tcPr>
          <w:p w14:paraId="52908258" w14:textId="77777777" w:rsidR="006822AD" w:rsidRPr="008E2F7C" w:rsidRDefault="006822AD">
            <w:pPr>
              <w:spacing w:after="0"/>
              <w:ind w:firstLine="0"/>
              <w:jc w:val="right"/>
              <w:rPr>
                <w:color w:val="000000"/>
                <w:sz w:val="20"/>
                <w:lang w:eastAsia="zh-CN"/>
              </w:rPr>
            </w:pPr>
            <w:r w:rsidRPr="008E2F7C">
              <w:rPr>
                <w:color w:val="000000"/>
                <w:sz w:val="20"/>
                <w:lang w:eastAsia="zh-CN"/>
              </w:rPr>
              <w:t>490.3</w:t>
            </w:r>
          </w:p>
        </w:tc>
        <w:tc>
          <w:tcPr>
            <w:tcW w:w="992" w:type="dxa"/>
            <w:shd w:val="clear" w:color="auto" w:fill="auto"/>
            <w:vAlign w:val="center"/>
            <w:hideMark/>
          </w:tcPr>
          <w:p w14:paraId="0CE55126" w14:textId="77777777" w:rsidR="006822AD" w:rsidRPr="008E2F7C" w:rsidRDefault="006822AD">
            <w:pPr>
              <w:spacing w:after="0"/>
              <w:ind w:firstLine="0"/>
              <w:jc w:val="right"/>
              <w:rPr>
                <w:color w:val="000000"/>
                <w:sz w:val="20"/>
                <w:lang w:eastAsia="zh-CN"/>
              </w:rPr>
            </w:pPr>
            <w:r w:rsidRPr="008E2F7C">
              <w:rPr>
                <w:color w:val="000000"/>
                <w:sz w:val="20"/>
                <w:lang w:eastAsia="zh-CN"/>
              </w:rPr>
              <w:t>778.5</w:t>
            </w:r>
          </w:p>
        </w:tc>
        <w:tc>
          <w:tcPr>
            <w:tcW w:w="992" w:type="dxa"/>
            <w:shd w:val="clear" w:color="auto" w:fill="auto"/>
            <w:vAlign w:val="center"/>
            <w:hideMark/>
          </w:tcPr>
          <w:p w14:paraId="5466D6DA" w14:textId="77777777" w:rsidR="006822AD" w:rsidRPr="008E2F7C" w:rsidRDefault="006822AD">
            <w:pPr>
              <w:spacing w:after="0"/>
              <w:ind w:firstLine="0"/>
              <w:jc w:val="right"/>
              <w:rPr>
                <w:color w:val="000000"/>
                <w:sz w:val="20"/>
                <w:lang w:eastAsia="zh-CN"/>
              </w:rPr>
            </w:pPr>
            <w:r w:rsidRPr="008E2F7C">
              <w:rPr>
                <w:color w:val="000000"/>
                <w:sz w:val="20"/>
                <w:lang w:eastAsia="zh-CN"/>
              </w:rPr>
              <w:t>940.6</w:t>
            </w:r>
          </w:p>
        </w:tc>
        <w:tc>
          <w:tcPr>
            <w:tcW w:w="993" w:type="dxa"/>
            <w:shd w:val="clear" w:color="auto" w:fill="auto"/>
            <w:vAlign w:val="center"/>
            <w:hideMark/>
          </w:tcPr>
          <w:p w14:paraId="084D3DF1" w14:textId="77777777" w:rsidR="006822AD" w:rsidRPr="008E2F7C" w:rsidRDefault="006822AD">
            <w:pPr>
              <w:spacing w:after="0"/>
              <w:ind w:firstLine="0"/>
              <w:jc w:val="right"/>
              <w:rPr>
                <w:color w:val="000000"/>
                <w:sz w:val="20"/>
                <w:lang w:eastAsia="zh-CN"/>
              </w:rPr>
            </w:pPr>
            <w:r w:rsidRPr="008E2F7C">
              <w:rPr>
                <w:color w:val="000000"/>
                <w:sz w:val="20"/>
                <w:lang w:eastAsia="zh-CN"/>
              </w:rPr>
              <w:t>834.7</w:t>
            </w:r>
          </w:p>
        </w:tc>
      </w:tr>
      <w:tr w:rsidR="006822AD" w:rsidRPr="008E2F7C" w14:paraId="44FEB826" w14:textId="77777777">
        <w:trPr>
          <w:trHeight w:val="306"/>
        </w:trPr>
        <w:tc>
          <w:tcPr>
            <w:tcW w:w="1848" w:type="dxa"/>
            <w:gridSpan w:val="2"/>
            <w:shd w:val="clear" w:color="auto" w:fill="auto"/>
            <w:vAlign w:val="center"/>
            <w:hideMark/>
          </w:tcPr>
          <w:p w14:paraId="4AFEB360" w14:textId="77777777" w:rsidR="006822AD" w:rsidRPr="008E2F7C" w:rsidRDefault="006822AD">
            <w:pPr>
              <w:spacing w:after="0"/>
              <w:ind w:firstLineChars="100" w:firstLine="200"/>
              <w:jc w:val="right"/>
              <w:rPr>
                <w:color w:val="000000"/>
                <w:sz w:val="20"/>
                <w:lang w:eastAsia="zh-CN"/>
              </w:rPr>
            </w:pPr>
            <w:r w:rsidRPr="008E2F7C">
              <w:rPr>
                <w:color w:val="000000"/>
                <w:sz w:val="20"/>
                <w:lang w:eastAsia="zh-CN"/>
              </w:rPr>
              <w:t xml:space="preserve">          Шинэ:</w:t>
            </w:r>
          </w:p>
        </w:tc>
        <w:tc>
          <w:tcPr>
            <w:tcW w:w="1043" w:type="dxa"/>
            <w:shd w:val="clear" w:color="auto" w:fill="auto"/>
            <w:vAlign w:val="center"/>
            <w:hideMark/>
          </w:tcPr>
          <w:p w14:paraId="283444FD" w14:textId="77777777" w:rsidR="006822AD" w:rsidRPr="008E2F7C" w:rsidRDefault="006822AD">
            <w:pPr>
              <w:spacing w:after="0"/>
              <w:ind w:firstLine="0"/>
              <w:jc w:val="right"/>
              <w:rPr>
                <w:color w:val="000000"/>
                <w:sz w:val="20"/>
                <w:lang w:eastAsia="zh-CN"/>
              </w:rPr>
            </w:pPr>
            <w:r w:rsidRPr="008E2F7C">
              <w:rPr>
                <w:color w:val="000000"/>
                <w:sz w:val="20"/>
                <w:lang w:eastAsia="zh-CN"/>
              </w:rPr>
              <w:t>602.1</w:t>
            </w:r>
          </w:p>
        </w:tc>
        <w:tc>
          <w:tcPr>
            <w:tcW w:w="993" w:type="dxa"/>
            <w:shd w:val="clear" w:color="auto" w:fill="auto"/>
            <w:vAlign w:val="center"/>
            <w:hideMark/>
          </w:tcPr>
          <w:p w14:paraId="784772F3" w14:textId="77777777" w:rsidR="006822AD" w:rsidRPr="008E2F7C" w:rsidRDefault="006822AD">
            <w:pPr>
              <w:spacing w:after="0"/>
              <w:ind w:firstLine="0"/>
              <w:jc w:val="right"/>
              <w:rPr>
                <w:color w:val="000000"/>
                <w:sz w:val="20"/>
                <w:lang w:eastAsia="zh-CN"/>
              </w:rPr>
            </w:pPr>
            <w:r w:rsidRPr="008E2F7C">
              <w:rPr>
                <w:color w:val="000000"/>
                <w:sz w:val="20"/>
                <w:lang w:eastAsia="zh-CN"/>
              </w:rPr>
              <w:t>533.5</w:t>
            </w:r>
          </w:p>
        </w:tc>
        <w:tc>
          <w:tcPr>
            <w:tcW w:w="992" w:type="dxa"/>
            <w:shd w:val="clear" w:color="auto" w:fill="auto"/>
            <w:vAlign w:val="center"/>
            <w:hideMark/>
          </w:tcPr>
          <w:p w14:paraId="6811DAB2" w14:textId="77777777" w:rsidR="006822AD" w:rsidRPr="008E2F7C" w:rsidRDefault="006822AD">
            <w:pPr>
              <w:spacing w:after="0"/>
              <w:ind w:firstLine="0"/>
              <w:jc w:val="right"/>
              <w:rPr>
                <w:color w:val="000000"/>
                <w:sz w:val="20"/>
                <w:lang w:eastAsia="zh-CN"/>
              </w:rPr>
            </w:pPr>
            <w:r w:rsidRPr="008E2F7C">
              <w:rPr>
                <w:color w:val="000000"/>
                <w:sz w:val="20"/>
                <w:lang w:eastAsia="zh-CN"/>
              </w:rPr>
              <w:t>1,063.1</w:t>
            </w:r>
          </w:p>
        </w:tc>
        <w:tc>
          <w:tcPr>
            <w:tcW w:w="992" w:type="dxa"/>
            <w:shd w:val="clear" w:color="auto" w:fill="auto"/>
            <w:vAlign w:val="center"/>
            <w:hideMark/>
          </w:tcPr>
          <w:p w14:paraId="0FFFD9C6" w14:textId="77777777" w:rsidR="006822AD" w:rsidRPr="008E2F7C" w:rsidRDefault="006822AD">
            <w:pPr>
              <w:spacing w:after="0"/>
              <w:ind w:firstLine="0"/>
              <w:jc w:val="right"/>
              <w:rPr>
                <w:color w:val="000000"/>
                <w:sz w:val="20"/>
                <w:lang w:eastAsia="zh-CN"/>
              </w:rPr>
            </w:pPr>
            <w:r w:rsidRPr="008E2F7C">
              <w:rPr>
                <w:color w:val="000000"/>
                <w:sz w:val="20"/>
                <w:lang w:eastAsia="zh-CN"/>
              </w:rPr>
              <w:t>552.4</w:t>
            </w:r>
          </w:p>
        </w:tc>
        <w:tc>
          <w:tcPr>
            <w:tcW w:w="992" w:type="dxa"/>
            <w:shd w:val="clear" w:color="auto" w:fill="auto"/>
            <w:vAlign w:val="center"/>
            <w:hideMark/>
          </w:tcPr>
          <w:p w14:paraId="6552451D" w14:textId="77777777" w:rsidR="006822AD" w:rsidRPr="008E2F7C" w:rsidRDefault="006822AD">
            <w:pPr>
              <w:spacing w:after="0"/>
              <w:ind w:firstLine="0"/>
              <w:jc w:val="right"/>
              <w:rPr>
                <w:color w:val="000000"/>
                <w:sz w:val="20"/>
                <w:lang w:eastAsia="zh-CN"/>
              </w:rPr>
            </w:pPr>
            <w:r w:rsidRPr="008E2F7C">
              <w:rPr>
                <w:color w:val="000000"/>
                <w:sz w:val="20"/>
                <w:lang w:eastAsia="zh-CN"/>
              </w:rPr>
              <w:t>478.3</w:t>
            </w:r>
          </w:p>
        </w:tc>
        <w:tc>
          <w:tcPr>
            <w:tcW w:w="993" w:type="dxa"/>
            <w:shd w:val="clear" w:color="auto" w:fill="auto"/>
            <w:vAlign w:val="center"/>
            <w:hideMark/>
          </w:tcPr>
          <w:p w14:paraId="20324E9E" w14:textId="77777777" w:rsidR="006822AD" w:rsidRPr="008E2F7C" w:rsidRDefault="006822AD">
            <w:pPr>
              <w:spacing w:after="0"/>
              <w:ind w:firstLine="0"/>
              <w:jc w:val="right"/>
              <w:rPr>
                <w:color w:val="000000"/>
                <w:sz w:val="20"/>
                <w:lang w:eastAsia="zh-CN"/>
              </w:rPr>
            </w:pPr>
            <w:r w:rsidRPr="008E2F7C">
              <w:rPr>
                <w:color w:val="000000"/>
                <w:sz w:val="20"/>
                <w:lang w:eastAsia="zh-CN"/>
              </w:rPr>
              <w:t>559.0</w:t>
            </w:r>
          </w:p>
        </w:tc>
      </w:tr>
      <w:tr w:rsidR="006822AD" w:rsidRPr="008E2F7C" w14:paraId="5674B497" w14:textId="77777777">
        <w:trPr>
          <w:trHeight w:val="306"/>
        </w:trPr>
        <w:tc>
          <w:tcPr>
            <w:tcW w:w="366" w:type="dxa"/>
            <w:tcBorders>
              <w:bottom w:val="single" w:sz="4" w:space="0" w:color="auto"/>
            </w:tcBorders>
            <w:shd w:val="clear" w:color="auto" w:fill="auto"/>
            <w:vAlign w:val="center"/>
            <w:hideMark/>
          </w:tcPr>
          <w:p w14:paraId="7AEB5ED8" w14:textId="77777777" w:rsidR="006822AD" w:rsidRPr="008E2F7C" w:rsidRDefault="006822AD">
            <w:pPr>
              <w:spacing w:after="0"/>
              <w:ind w:firstLine="0"/>
              <w:rPr>
                <w:b/>
                <w:bCs/>
                <w:color w:val="000000"/>
                <w:sz w:val="20"/>
                <w:lang w:eastAsia="zh-CN"/>
              </w:rPr>
            </w:pPr>
            <w:r w:rsidRPr="008E2F7C">
              <w:rPr>
                <w:b/>
                <w:bCs/>
                <w:color w:val="000000"/>
                <w:sz w:val="20"/>
                <w:lang w:eastAsia="zh-CN"/>
              </w:rPr>
              <w:t>2</w:t>
            </w:r>
          </w:p>
        </w:tc>
        <w:tc>
          <w:tcPr>
            <w:tcW w:w="1482" w:type="dxa"/>
            <w:tcBorders>
              <w:bottom w:val="single" w:sz="4" w:space="0" w:color="auto"/>
            </w:tcBorders>
            <w:shd w:val="clear" w:color="auto" w:fill="auto"/>
            <w:vAlign w:val="center"/>
            <w:hideMark/>
          </w:tcPr>
          <w:p w14:paraId="32A28AE4" w14:textId="77777777" w:rsidR="006822AD" w:rsidRPr="008E2F7C" w:rsidRDefault="006822AD">
            <w:pPr>
              <w:spacing w:after="0"/>
              <w:ind w:firstLine="0"/>
              <w:rPr>
                <w:b/>
                <w:bCs/>
                <w:color w:val="000000"/>
                <w:sz w:val="20"/>
                <w:lang w:eastAsia="zh-CN"/>
              </w:rPr>
            </w:pPr>
            <w:r w:rsidRPr="008E2F7C">
              <w:rPr>
                <w:b/>
                <w:bCs/>
                <w:color w:val="000000"/>
                <w:sz w:val="20"/>
                <w:lang w:eastAsia="zh-CN"/>
              </w:rPr>
              <w:t xml:space="preserve">Концесс </w:t>
            </w:r>
          </w:p>
        </w:tc>
        <w:tc>
          <w:tcPr>
            <w:tcW w:w="1043" w:type="dxa"/>
            <w:tcBorders>
              <w:bottom w:val="single" w:sz="4" w:space="0" w:color="auto"/>
            </w:tcBorders>
            <w:shd w:val="clear" w:color="auto" w:fill="auto"/>
            <w:vAlign w:val="center"/>
            <w:hideMark/>
          </w:tcPr>
          <w:p w14:paraId="20B72193"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177.7</w:t>
            </w:r>
          </w:p>
        </w:tc>
        <w:tc>
          <w:tcPr>
            <w:tcW w:w="993" w:type="dxa"/>
            <w:tcBorders>
              <w:bottom w:val="single" w:sz="4" w:space="0" w:color="auto"/>
            </w:tcBorders>
            <w:shd w:val="clear" w:color="auto" w:fill="auto"/>
            <w:vAlign w:val="center"/>
            <w:hideMark/>
          </w:tcPr>
          <w:p w14:paraId="2C8FC897"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82.9</w:t>
            </w:r>
          </w:p>
        </w:tc>
        <w:tc>
          <w:tcPr>
            <w:tcW w:w="992" w:type="dxa"/>
            <w:tcBorders>
              <w:bottom w:val="single" w:sz="4" w:space="0" w:color="auto"/>
            </w:tcBorders>
            <w:shd w:val="clear" w:color="auto" w:fill="auto"/>
            <w:vAlign w:val="center"/>
            <w:hideMark/>
          </w:tcPr>
          <w:p w14:paraId="230F0793"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144.7</w:t>
            </w:r>
          </w:p>
        </w:tc>
        <w:tc>
          <w:tcPr>
            <w:tcW w:w="992" w:type="dxa"/>
            <w:tcBorders>
              <w:bottom w:val="single" w:sz="4" w:space="0" w:color="auto"/>
            </w:tcBorders>
            <w:shd w:val="clear" w:color="auto" w:fill="auto"/>
            <w:vAlign w:val="center"/>
            <w:hideMark/>
          </w:tcPr>
          <w:p w14:paraId="12A24728"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323.5</w:t>
            </w:r>
          </w:p>
        </w:tc>
        <w:tc>
          <w:tcPr>
            <w:tcW w:w="992" w:type="dxa"/>
            <w:tcBorders>
              <w:bottom w:val="single" w:sz="4" w:space="0" w:color="auto"/>
            </w:tcBorders>
            <w:shd w:val="clear" w:color="auto" w:fill="auto"/>
            <w:vAlign w:val="center"/>
            <w:hideMark/>
          </w:tcPr>
          <w:p w14:paraId="76907835"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266.3</w:t>
            </w:r>
          </w:p>
        </w:tc>
        <w:tc>
          <w:tcPr>
            <w:tcW w:w="993" w:type="dxa"/>
            <w:shd w:val="clear" w:color="auto" w:fill="auto"/>
            <w:vAlign w:val="center"/>
            <w:hideMark/>
          </w:tcPr>
          <w:p w14:paraId="1F608FAD"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303.6</w:t>
            </w:r>
          </w:p>
        </w:tc>
      </w:tr>
      <w:tr w:rsidR="006822AD" w:rsidRPr="008E2F7C" w14:paraId="0C2FD5CB" w14:textId="77777777">
        <w:trPr>
          <w:trHeight w:val="306"/>
        </w:trPr>
        <w:tc>
          <w:tcPr>
            <w:tcW w:w="1848" w:type="dxa"/>
            <w:gridSpan w:val="2"/>
            <w:tcBorders>
              <w:top w:val="single" w:sz="4" w:space="0" w:color="auto"/>
              <w:bottom w:val="double" w:sz="4" w:space="0" w:color="auto"/>
            </w:tcBorders>
            <w:shd w:val="clear" w:color="auto" w:fill="auto"/>
            <w:vAlign w:val="center"/>
            <w:hideMark/>
          </w:tcPr>
          <w:p w14:paraId="5640EF67" w14:textId="77777777" w:rsidR="006822AD" w:rsidRPr="008E2F7C" w:rsidRDefault="006822AD">
            <w:pPr>
              <w:spacing w:after="0"/>
              <w:ind w:firstLine="0"/>
              <w:jc w:val="center"/>
              <w:rPr>
                <w:b/>
                <w:bCs/>
                <w:color w:val="000000"/>
                <w:sz w:val="20"/>
                <w:lang w:eastAsia="zh-CN"/>
              </w:rPr>
            </w:pPr>
            <w:r w:rsidRPr="008E2F7C">
              <w:rPr>
                <w:b/>
                <w:bCs/>
                <w:color w:val="000000"/>
                <w:sz w:val="20"/>
                <w:lang w:eastAsia="zh-CN"/>
              </w:rPr>
              <w:t xml:space="preserve">НИЙТ </w:t>
            </w:r>
          </w:p>
        </w:tc>
        <w:tc>
          <w:tcPr>
            <w:tcW w:w="1043" w:type="dxa"/>
            <w:tcBorders>
              <w:top w:val="single" w:sz="4" w:space="0" w:color="auto"/>
              <w:bottom w:val="double" w:sz="4" w:space="0" w:color="auto"/>
            </w:tcBorders>
            <w:shd w:val="clear" w:color="auto" w:fill="auto"/>
            <w:vAlign w:val="center"/>
            <w:hideMark/>
          </w:tcPr>
          <w:p w14:paraId="142D2780"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779.9</w:t>
            </w:r>
          </w:p>
        </w:tc>
        <w:tc>
          <w:tcPr>
            <w:tcW w:w="993" w:type="dxa"/>
            <w:tcBorders>
              <w:top w:val="single" w:sz="4" w:space="0" w:color="auto"/>
              <w:bottom w:val="double" w:sz="4" w:space="0" w:color="auto"/>
            </w:tcBorders>
            <w:shd w:val="clear" w:color="auto" w:fill="auto"/>
            <w:vAlign w:val="center"/>
            <w:hideMark/>
          </w:tcPr>
          <w:p w14:paraId="23510E40"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766.2</w:t>
            </w:r>
          </w:p>
        </w:tc>
        <w:tc>
          <w:tcPr>
            <w:tcW w:w="992" w:type="dxa"/>
            <w:tcBorders>
              <w:top w:val="single" w:sz="4" w:space="0" w:color="auto"/>
              <w:bottom w:val="double" w:sz="4" w:space="0" w:color="auto"/>
            </w:tcBorders>
            <w:shd w:val="clear" w:color="auto" w:fill="auto"/>
            <w:vAlign w:val="center"/>
            <w:hideMark/>
          </w:tcPr>
          <w:p w14:paraId="779C824A"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1,698.1</w:t>
            </w:r>
          </w:p>
        </w:tc>
        <w:tc>
          <w:tcPr>
            <w:tcW w:w="992" w:type="dxa"/>
            <w:tcBorders>
              <w:top w:val="single" w:sz="4" w:space="0" w:color="auto"/>
              <w:bottom w:val="double" w:sz="4" w:space="0" w:color="auto"/>
            </w:tcBorders>
            <w:shd w:val="clear" w:color="auto" w:fill="auto"/>
            <w:vAlign w:val="center"/>
            <w:hideMark/>
          </w:tcPr>
          <w:p w14:paraId="4A3F574E"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1,654.4</w:t>
            </w:r>
          </w:p>
        </w:tc>
        <w:tc>
          <w:tcPr>
            <w:tcW w:w="992" w:type="dxa"/>
            <w:tcBorders>
              <w:top w:val="single" w:sz="4" w:space="0" w:color="auto"/>
              <w:bottom w:val="double" w:sz="4" w:space="0" w:color="auto"/>
            </w:tcBorders>
            <w:shd w:val="clear" w:color="auto" w:fill="auto"/>
            <w:vAlign w:val="center"/>
            <w:hideMark/>
          </w:tcPr>
          <w:p w14:paraId="7B052014"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1,685.2</w:t>
            </w:r>
          </w:p>
        </w:tc>
        <w:tc>
          <w:tcPr>
            <w:tcW w:w="993" w:type="dxa"/>
            <w:tcBorders>
              <w:top w:val="single" w:sz="4" w:space="0" w:color="auto"/>
              <w:bottom w:val="double" w:sz="4" w:space="0" w:color="auto"/>
            </w:tcBorders>
            <w:shd w:val="clear" w:color="auto" w:fill="auto"/>
            <w:vAlign w:val="center"/>
            <w:hideMark/>
          </w:tcPr>
          <w:p w14:paraId="0EAC89D1" w14:textId="77777777" w:rsidR="006822AD" w:rsidRPr="008E2F7C" w:rsidRDefault="006822AD">
            <w:pPr>
              <w:spacing w:after="0"/>
              <w:ind w:firstLine="0"/>
              <w:jc w:val="right"/>
              <w:rPr>
                <w:b/>
                <w:bCs/>
                <w:color w:val="000000"/>
                <w:sz w:val="20"/>
                <w:lang w:eastAsia="zh-CN"/>
              </w:rPr>
            </w:pPr>
            <w:r w:rsidRPr="008E2F7C">
              <w:rPr>
                <w:b/>
                <w:bCs/>
                <w:color w:val="000000"/>
                <w:sz w:val="20"/>
                <w:lang w:eastAsia="zh-CN"/>
              </w:rPr>
              <w:t>1,697.3</w:t>
            </w:r>
          </w:p>
        </w:tc>
      </w:tr>
    </w:tbl>
    <w:p w14:paraId="22298F6F" w14:textId="77777777" w:rsidR="006822AD" w:rsidRPr="008E2F7C" w:rsidRDefault="006822AD" w:rsidP="006822AD">
      <w:pPr>
        <w:spacing w:before="240"/>
        <w:ind w:left="426" w:firstLine="567"/>
      </w:pPr>
      <w:r w:rsidRPr="008E2F7C">
        <w:rPr>
          <w:noProof/>
          <w:lang w:val="en-US" w:eastAsia="en-US"/>
        </w:rPr>
        <mc:AlternateContent>
          <mc:Choice Requires="wps">
            <w:drawing>
              <wp:anchor distT="0" distB="0" distL="114300" distR="114300" simplePos="0" relativeHeight="251658489" behindDoc="0" locked="0" layoutInCell="1" allowOverlap="1" wp14:anchorId="43F69D71" wp14:editId="6702D9FB">
                <wp:simplePos x="0" y="0"/>
                <wp:positionH relativeFrom="margin">
                  <wp:posOffset>-1122944</wp:posOffset>
                </wp:positionH>
                <wp:positionV relativeFrom="paragraph">
                  <wp:posOffset>681355</wp:posOffset>
                </wp:positionV>
                <wp:extent cx="1133475" cy="1733550"/>
                <wp:effectExtent l="0" t="0" r="0" b="0"/>
                <wp:wrapNone/>
                <wp:docPr id="24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1733550"/>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8CF329" w14:textId="77777777" w:rsidR="00334920" w:rsidRPr="004C2009" w:rsidRDefault="00334920" w:rsidP="006822AD">
                            <w:pPr>
                              <w:ind w:firstLine="0"/>
                              <w:jc w:val="right"/>
                              <w:rPr>
                                <w:i/>
                                <w:color w:val="002060"/>
                                <w:sz w:val="20"/>
                                <w:lang w:val="en-US"/>
                              </w:rPr>
                            </w:pPr>
                            <w:r w:rsidRPr="004C2009">
                              <w:rPr>
                                <w:i/>
                                <w:color w:val="002060"/>
                                <w:sz w:val="20"/>
                              </w:rPr>
                              <w:t>Монгол Улс ДНБ-ний дунджаар 4.0 хувьтай тэнцэх хэмжээний улсын төсвийн хөрөнгө оруулалтыг хэрэгжүүлж байна.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69D71" id="Rectangle 245" o:spid="_x0000_s1100" style="position:absolute;left:0;text-align:left;margin-left:-88.4pt;margin-top:53.65pt;width:89.25pt;height:136.5pt;z-index:2516584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" filled="f" stroked="f" strokeweight="1pt">
                <v:stroke dashstyle="dash"/>
                <v:path arrowok="t"/>
                <v:textbox>
                  <w:txbxContent>
                    <w:p w14:paraId="5B8CF329" w14:textId="77777777" w:rsidR="00334920" w:rsidRPr="004C2009" w:rsidRDefault="00334920" w:rsidP="006822AD">
                      <w:pPr>
                        <w:ind w:firstLine="0"/>
                        <w:jc w:val="right"/>
                        <w:rPr>
                          <w:i/>
                          <w:color w:val="002060"/>
                          <w:sz w:val="20"/>
                          <w:lang w:val="en-US"/>
                        </w:rPr>
                      </w:pPr>
                      <w:r w:rsidRPr="004C2009">
                        <w:rPr>
                          <w:i/>
                          <w:color w:val="002060"/>
                          <w:sz w:val="20"/>
                        </w:rPr>
                        <w:t>Монгол Улс ДНБ-ний дунджаар 4.0 хувьтай тэнцэх хэмжээний улсын төсвийн хөрөнгө оруулалтыг хэрэгжүүлж байна.</w:t>
                      </w:r>
                    </w:p>
                  </w:txbxContent>
                </v:textbox>
                <w10:wrap anchorx="margin"/>
              </v:rect>
            </w:pict>
          </mc:Fallback>
        </mc:AlternateContent>
      </w:r>
      <w:r w:rsidRPr="008E2F7C">
        <w:rPr>
          <w:noProof/>
          <w:color w:val="002060"/>
          <w:shd w:val="clear" w:color="auto" w:fill="AF2900"/>
          <w:lang w:val="en-US" w:eastAsia="en-US"/>
        </w:rPr>
        <w:drawing>
          <wp:anchor distT="0" distB="0" distL="114300" distR="114300" simplePos="0" relativeHeight="251658496" behindDoc="0" locked="0" layoutInCell="1" allowOverlap="1" wp14:anchorId="73715B88" wp14:editId="5ED15914">
            <wp:simplePos x="0" y="0"/>
            <wp:positionH relativeFrom="column">
              <wp:posOffset>244475</wp:posOffset>
            </wp:positionH>
            <wp:positionV relativeFrom="paragraph">
              <wp:posOffset>677904</wp:posOffset>
            </wp:positionV>
            <wp:extent cx="4964430" cy="2673350"/>
            <wp:effectExtent l="0" t="0" r="7620" b="12700"/>
            <wp:wrapSquare wrapText="bothSides"/>
            <wp:docPr id="2002581057" name="Chart 2002581057">
              <a:extLst xmlns:a="http://schemas.openxmlformats.org/drawingml/2006/main">
                <a:ext uri="{FF2B5EF4-FFF2-40B4-BE49-F238E27FC236}">
                  <a16:creationId xmlns:a16="http://schemas.microsoft.com/office/drawing/2014/main" id="{8EAF4702-6DDE-B463-C9AE-13F6AA92C7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Pr="008E2F7C">
        <w:t>Монгол Улс ДНБ-ний дунджаар 4</w:t>
      </w:r>
      <w:r>
        <w:t>.0 хувь</w:t>
      </w:r>
      <w:r w:rsidRPr="008E2F7C">
        <w:t>тай тэнцэх хэмжээний улсын төсвийн хөрөнгө оруулалтыг хэрэгжүүлж байна.</w:t>
      </w:r>
    </w:p>
    <w:p w14:paraId="2F706221" w14:textId="77777777" w:rsidR="006822AD" w:rsidRPr="008E2F7C" w:rsidRDefault="006822AD" w:rsidP="006822AD">
      <w:pPr>
        <w:ind w:firstLine="0"/>
        <w:rPr>
          <w:color w:val="002060"/>
        </w:rPr>
      </w:pPr>
    </w:p>
    <w:p w14:paraId="05714670" w14:textId="77777777" w:rsidR="006822AD" w:rsidRPr="008E2F7C" w:rsidRDefault="006822AD" w:rsidP="006822AD">
      <w:pPr>
        <w:spacing w:before="240" w:line="276" w:lineRule="auto"/>
        <w:ind w:left="426" w:firstLine="567"/>
      </w:pPr>
      <w:r w:rsidRPr="008E2F7C">
        <w:t>Улсын төсвийн хөрөнгө оруулалтаар 2022 онд 1.6 их наяд төгрөгийн санхүүжи</w:t>
      </w:r>
      <w:r>
        <w:t>х дүнтэй</w:t>
      </w:r>
      <w:r w:rsidRPr="008E2F7C">
        <w:t xml:space="preserve"> 1</w:t>
      </w:r>
      <w:r>
        <w:t>,</w:t>
      </w:r>
      <w:r w:rsidRPr="008E2F7C">
        <w:t>376 төсөл, арга хэмжээ батлагдсан</w:t>
      </w:r>
      <w:r>
        <w:t>.</w:t>
      </w:r>
      <w:r w:rsidRPr="008E2F7C">
        <w:t xml:space="preserve"> 2022 оны </w:t>
      </w:r>
      <w:r>
        <w:t>8</w:t>
      </w:r>
      <w:r w:rsidRPr="008E2F7C">
        <w:t xml:space="preserve"> </w:t>
      </w:r>
      <w:r>
        <w:t>дугаар</w:t>
      </w:r>
      <w:r w:rsidRPr="008E2F7C">
        <w:t xml:space="preserve"> </w:t>
      </w:r>
      <w:r w:rsidRPr="008E2F7C">
        <w:lastRenderedPageBreak/>
        <w:t xml:space="preserve">сарын </w:t>
      </w:r>
      <w:r>
        <w:t>31</w:t>
      </w:r>
      <w:r w:rsidRPr="008E2F7C">
        <w:t>-н</w:t>
      </w:r>
      <w:r>
        <w:t>ий өдрийн</w:t>
      </w:r>
      <w:r w:rsidRPr="008E2F7C">
        <w:t xml:space="preserve"> байдлаар </w:t>
      </w:r>
      <w:r>
        <w:t>749.1</w:t>
      </w:r>
      <w:r w:rsidRPr="008E2F7C">
        <w:t xml:space="preserve"> тэрбум төгрөгийн санхүүжилт гарч, гүйцэтгэл 4</w:t>
      </w:r>
      <w:r w:rsidRPr="00DB6CFA">
        <w:t>4</w:t>
      </w:r>
      <w:r>
        <w:t>.</w:t>
      </w:r>
      <w:r w:rsidRPr="00DB6CFA">
        <w:t>1</w:t>
      </w:r>
      <w:r>
        <w:t xml:space="preserve"> хувь</w:t>
      </w:r>
      <w:r w:rsidRPr="008E2F7C">
        <w:t>тай байна.</w:t>
      </w:r>
    </w:p>
    <w:p w14:paraId="65A7DDDF" w14:textId="77777777" w:rsidR="006822AD" w:rsidRPr="008E2F7C" w:rsidRDefault="006822AD" w:rsidP="006822AD">
      <w:pPr>
        <w:spacing w:after="160" w:line="259" w:lineRule="auto"/>
        <w:ind w:firstLine="0"/>
        <w:jc w:val="left"/>
      </w:pPr>
      <w:r w:rsidRPr="008E2F7C">
        <w:br w:type="page"/>
      </w:r>
    </w:p>
    <w:p w14:paraId="73F7B423" w14:textId="77777777" w:rsidR="006822AD" w:rsidRPr="008E2F7C" w:rsidRDefault="006822AD" w:rsidP="006822AD">
      <w:pPr>
        <w:spacing w:before="240"/>
        <w:ind w:left="284" w:firstLine="567"/>
        <w:sectPr w:rsidR="006822AD" w:rsidRPr="008E2F7C" w:rsidSect="00CC1854">
          <w:headerReference w:type="default" r:id="rId39"/>
          <w:footerReference w:type="default" r:id="rId40"/>
          <w:pgSz w:w="11906" w:h="16838" w:code="9"/>
          <w:pgMar w:top="1134" w:right="1466" w:bottom="1440" w:left="2127" w:header="720" w:footer="720" w:gutter="0"/>
          <w:pgNumType w:fmt="numberInDash"/>
          <w:cols w:space="720"/>
          <w:docGrid w:linePitch="360"/>
        </w:sectPr>
      </w:pPr>
    </w:p>
    <w:p w14:paraId="00C693C9" w14:textId="08407793" w:rsidR="006822AD" w:rsidRPr="00C36228" w:rsidRDefault="006822AD" w:rsidP="00715A83">
      <w:pPr>
        <w:pStyle w:val="Heading2"/>
        <w:numPr>
          <w:ilvl w:val="1"/>
          <w:numId w:val="17"/>
        </w:numPr>
        <w:tabs>
          <w:tab w:val="left" w:pos="851"/>
          <w:tab w:val="left" w:pos="900"/>
          <w:tab w:val="num" w:pos="993"/>
        </w:tabs>
        <w:spacing w:before="0" w:line="276" w:lineRule="auto"/>
        <w:ind w:left="659" w:hanging="209"/>
      </w:pPr>
      <w:bookmarkStart w:id="411" w:name="_Toc115289016"/>
      <w:bookmarkStart w:id="412" w:name="_Toc115322980"/>
      <w:r w:rsidRPr="005F033B">
        <w:rPr>
          <w:noProof/>
          <w:color w:val="002060"/>
          <w:lang w:val="en-US" w:eastAsia="en-US"/>
        </w:rPr>
        <w:lastRenderedPageBreak/>
        <mc:AlternateContent>
          <mc:Choice Requires="wps">
            <w:drawing>
              <wp:anchor distT="0" distB="0" distL="114300" distR="114300" simplePos="0" relativeHeight="251658494" behindDoc="0" locked="0" layoutInCell="1" allowOverlap="1" wp14:anchorId="20534B07" wp14:editId="36722190">
                <wp:simplePos x="0" y="0"/>
                <wp:positionH relativeFrom="leftMargin">
                  <wp:align>right</wp:align>
                </wp:positionH>
                <wp:positionV relativeFrom="paragraph">
                  <wp:posOffset>235470</wp:posOffset>
                </wp:positionV>
                <wp:extent cx="1248410" cy="1594510"/>
                <wp:effectExtent l="0" t="0" r="0" b="0"/>
                <wp:wrapNone/>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8410" cy="1594510"/>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9594E0D" w14:textId="77777777" w:rsidR="00334920" w:rsidRPr="00A55D46" w:rsidRDefault="00334920" w:rsidP="006822AD">
                            <w:pPr>
                              <w:ind w:firstLine="0"/>
                              <w:jc w:val="right"/>
                              <w:rPr>
                                <w:i/>
                                <w:iCs/>
                                <w:color w:val="173276"/>
                                <w:sz w:val="20"/>
                                <w:lang w:val="en-US"/>
                              </w:rPr>
                            </w:pPr>
                            <w:r w:rsidRPr="00A55D46">
                              <w:rPr>
                                <w:rFonts w:eastAsiaTheme="minorEastAsia"/>
                                <w:i/>
                                <w:iCs/>
                                <w:color w:val="173276"/>
                                <w:sz w:val="20"/>
                                <w:lang w:val="en-US" w:eastAsia="zh-CN"/>
                              </w:rPr>
                              <w:t>Төрийн хэмнэлтийн тухай хуулийн дагуу боловсруулах анхны жил бөгөөд төсвийн хөрөнгө оруулалтын хэмнэлтийн бодлого, зарчмыг баримтална</w:t>
                            </w:r>
                            <w:r>
                              <w:rPr>
                                <w:rFonts w:eastAsiaTheme="minorEastAsia"/>
                                <w:i/>
                                <w:iCs/>
                                <w:color w:val="173276"/>
                                <w:sz w:val="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34B07" id="Rectangle 246" o:spid="_x0000_s1101" style="position:absolute;left:0;text-align:left;margin-left:47.1pt;margin-top:18.55pt;width:98.3pt;height:125.55pt;z-index:25165849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" filled="f" stroked="f" strokeweight="1pt">
                <v:stroke dashstyle="dash"/>
                <v:path arrowok="t"/>
                <v:textbox>
                  <w:txbxContent>
                    <w:p w14:paraId="49594E0D" w14:textId="77777777" w:rsidR="00334920" w:rsidRPr="00A55D46" w:rsidRDefault="00334920" w:rsidP="006822AD">
                      <w:pPr>
                        <w:ind w:firstLine="0"/>
                        <w:jc w:val="right"/>
                        <w:rPr>
                          <w:i/>
                          <w:iCs/>
                          <w:color w:val="173276"/>
                          <w:sz w:val="20"/>
                          <w:lang w:val="en-US"/>
                        </w:rPr>
                      </w:pPr>
                      <w:r w:rsidRPr="00A55D46">
                        <w:rPr>
                          <w:rFonts w:eastAsiaTheme="minorEastAsia"/>
                          <w:i/>
                          <w:iCs/>
                          <w:color w:val="173276"/>
                          <w:sz w:val="20"/>
                          <w:lang w:val="en-US" w:eastAsia="zh-CN"/>
                        </w:rPr>
                        <w:t>Төрийн хэмнэлтийн тухай хуулийн дагуу боловсруулах анхны жил бөгөөд төсвийн хөрөнгө оруулалтын хэмнэлтийн бодлого, зарчмыг баримтална</w:t>
                      </w:r>
                      <w:r>
                        <w:rPr>
                          <w:rFonts w:eastAsiaTheme="minorEastAsia"/>
                          <w:i/>
                          <w:iCs/>
                          <w:color w:val="173276"/>
                          <w:sz w:val="20"/>
                          <w:lang w:val="en-US" w:eastAsia="zh-CN"/>
                        </w:rPr>
                        <w:t>.</w:t>
                      </w:r>
                    </w:p>
                  </w:txbxContent>
                </v:textbox>
                <w10:wrap anchorx="margin"/>
              </v:rect>
            </w:pict>
          </mc:Fallback>
        </mc:AlternateContent>
      </w:r>
      <w:r w:rsidRPr="008E2F7C">
        <w:rPr>
          <w:noProof/>
          <w:lang w:val="en-US" w:eastAsia="en-US"/>
        </w:rPr>
        <mc:AlternateContent>
          <mc:Choice Requires="wps">
            <w:drawing>
              <wp:anchor distT="0" distB="0" distL="114300" distR="114300" simplePos="0" relativeHeight="251658487" behindDoc="0" locked="0" layoutInCell="1" allowOverlap="1" wp14:anchorId="537E58DE" wp14:editId="31242866">
                <wp:simplePos x="0" y="0"/>
                <wp:positionH relativeFrom="column">
                  <wp:posOffset>-73660</wp:posOffset>
                </wp:positionH>
                <wp:positionV relativeFrom="paragraph">
                  <wp:posOffset>-5410</wp:posOffset>
                </wp:positionV>
                <wp:extent cx="123825" cy="118745"/>
                <wp:effectExtent l="0" t="0" r="28575" b="14605"/>
                <wp:wrapNone/>
                <wp:docPr id="247" name="Flowchart: Connector 2"/>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DCFD12" id="Flowchart: Connector 2" o:spid="_x0000_s1026" type="#_x0000_t120" style="position:absolute;margin-left:-5.8pt;margin-top:-.45pt;width:9.75pt;height:9.35pt;z-index:25165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" fillcolor="#fdb911" strokecolor="#173276" strokeweight="1pt">
                <v:stroke joinstyle="miter"/>
              </v:shape>
            </w:pict>
          </mc:Fallback>
        </mc:AlternateContent>
      </w:r>
      <w:r w:rsidRPr="008E2F7C">
        <w:rPr>
          <w:noProof/>
        </w:rPr>
        <w:t xml:space="preserve">Улсын төсвийн хөрөнгө оруулалтаар 2023 </w:t>
      </w:r>
      <w:bookmarkEnd w:id="411"/>
      <w:r w:rsidRPr="008E2F7C">
        <w:rPr>
          <w:noProof/>
        </w:rPr>
        <w:t>он</w:t>
      </w:r>
      <w:bookmarkEnd w:id="412"/>
      <w:r w:rsidR="00AD633A">
        <w:rPr>
          <w:noProof/>
        </w:rPr>
        <w:t>д</w:t>
      </w:r>
    </w:p>
    <w:p w14:paraId="5D203D3E" w14:textId="77777777" w:rsidR="006822AD" w:rsidRPr="00AA4E53" w:rsidRDefault="006822AD" w:rsidP="006822AD">
      <w:pPr>
        <w:spacing w:before="240" w:line="276" w:lineRule="auto"/>
        <w:ind w:left="426" w:firstLine="567"/>
      </w:pPr>
      <w:r w:rsidRPr="00AA4E53">
        <w:t>Улсын төсвийн хөрөнгө оруулалтын хувьд нийгмийн болон эдийн засгийн дэд бүтцийг бий болгож, нийгмийн өсөн нэмэгдэж буй эрэлт хэрэгцээг хангах, төрийн үйлчилгээний хүртээмжийг сайжруулахад түлхүү чиглэж ирсэн</w:t>
      </w:r>
      <w:r w:rsidRPr="005A6F75">
        <w:t>.</w:t>
      </w:r>
      <w:r w:rsidRPr="00AA4E53">
        <w:t xml:space="preserve"> </w:t>
      </w:r>
      <w:r>
        <w:t>Э</w:t>
      </w:r>
      <w:r w:rsidRPr="00AA4E53">
        <w:t xml:space="preserve">нэ хүрээндээ 2023 онд дараах бодлого, зарчим, эрэмбийг баримтлан төсвийн хөрөнгө оруулалтын төлөвлөлтийг </w:t>
      </w:r>
      <w:r>
        <w:t>боловсрууллаа</w:t>
      </w:r>
      <w:r w:rsidRPr="00AA4E53">
        <w:t>. Үүнд:</w:t>
      </w:r>
    </w:p>
    <w:p w14:paraId="38DA4858" w14:textId="29DE1469" w:rsidR="006822AD" w:rsidRPr="00770377" w:rsidRDefault="006822AD" w:rsidP="00715A83">
      <w:pPr>
        <w:pStyle w:val="ListParagraph"/>
        <w:numPr>
          <w:ilvl w:val="0"/>
          <w:numId w:val="21"/>
        </w:numPr>
        <w:spacing w:before="240" w:line="276" w:lineRule="auto"/>
        <w:ind w:left="1134" w:hanging="425"/>
      </w:pPr>
      <w:r w:rsidRPr="00770377">
        <w:t>Хэрэгжиж байгаа төслүүдий</w:t>
      </w:r>
      <w:r w:rsidR="00071216">
        <w:t>г</w:t>
      </w:r>
      <w:r w:rsidRPr="00770377">
        <w:t xml:space="preserve"> хэрэгжилтийн явц, үр дүнгийн гүйцэтгэлийн шалгуур үзүүлэлтээр эрэмбэлсний үндсэн дээр төсвийн төсөлд тусгах: </w:t>
      </w:r>
    </w:p>
    <w:p w14:paraId="29162E96" w14:textId="3493E2D5" w:rsidR="006822AD" w:rsidRPr="005F033B" w:rsidRDefault="006822AD" w:rsidP="00715A83">
      <w:pPr>
        <w:pStyle w:val="ListParagraph"/>
        <w:numPr>
          <w:ilvl w:val="0"/>
          <w:numId w:val="18"/>
        </w:numPr>
        <w:spacing w:before="240" w:line="276" w:lineRule="auto"/>
        <w:ind w:left="1560" w:hanging="426"/>
      </w:pPr>
      <w:r w:rsidRPr="005F033B">
        <w:t>Улсын төсвийн хөрөнгө оруулалтаар 2022 онд шинээр хэрэгжүүлэхээр батлагдсан, 2023 он руу шилжин хэрэгжих гэрээ байгуулаагүй</w:t>
      </w:r>
      <w:r>
        <w:t xml:space="preserve"> зарим төсөл, арга хэмжээ</w:t>
      </w:r>
      <w:r w:rsidR="00071216">
        <w:t xml:space="preserve">ний </w:t>
      </w:r>
      <w:r w:rsidRPr="005F033B">
        <w:t>2023 онд шилжих санхүүжилтийг хойшлуулах;</w:t>
      </w:r>
    </w:p>
    <w:p w14:paraId="5306096E" w14:textId="77777777" w:rsidR="006822AD" w:rsidRPr="005F033B" w:rsidRDefault="006822AD" w:rsidP="00715A83">
      <w:pPr>
        <w:pStyle w:val="ListParagraph"/>
        <w:numPr>
          <w:ilvl w:val="0"/>
          <w:numId w:val="18"/>
        </w:numPr>
        <w:spacing w:before="240" w:line="276" w:lineRule="auto"/>
        <w:ind w:left="1560" w:hanging="426"/>
      </w:pPr>
      <w:r w:rsidRPr="005F033B">
        <w:rPr>
          <w:noProof/>
          <w:color w:val="002060"/>
          <w:lang w:val="en-US" w:eastAsia="en-US"/>
        </w:rPr>
        <mc:AlternateContent>
          <mc:Choice Requires="wps">
            <w:drawing>
              <wp:anchor distT="0" distB="0" distL="114300" distR="114300" simplePos="0" relativeHeight="251658491" behindDoc="0" locked="0" layoutInCell="1" allowOverlap="1" wp14:anchorId="532E8C2C" wp14:editId="3BC459E3">
                <wp:simplePos x="0" y="0"/>
                <wp:positionH relativeFrom="margin">
                  <wp:posOffset>-1245235</wp:posOffset>
                </wp:positionH>
                <wp:positionV relativeFrom="paragraph">
                  <wp:posOffset>332105</wp:posOffset>
                </wp:positionV>
                <wp:extent cx="1248770" cy="1569085"/>
                <wp:effectExtent l="0" t="0" r="0" b="0"/>
                <wp:wrapNone/>
                <wp:docPr id="248"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8770" cy="1569085"/>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214209E" w14:textId="77777777" w:rsidR="00334920" w:rsidRPr="00633771" w:rsidRDefault="00334920" w:rsidP="006822AD">
                            <w:pPr>
                              <w:ind w:firstLine="0"/>
                              <w:jc w:val="right"/>
                              <w:rPr>
                                <w:i/>
                                <w:iCs/>
                                <w:color w:val="173276"/>
                                <w:sz w:val="20"/>
                                <w:lang w:val="en-US"/>
                              </w:rPr>
                            </w:pPr>
                            <w:r w:rsidRPr="00633771">
                              <w:rPr>
                                <w:rFonts w:eastAsiaTheme="minorEastAsia"/>
                                <w:i/>
                                <w:iCs/>
                                <w:color w:val="173276"/>
                                <w:sz w:val="20"/>
                                <w:lang w:val="en-US" w:eastAsia="zh-CN"/>
                              </w:rPr>
                              <w:t>“</w:t>
                            </w:r>
                            <w:r w:rsidRPr="00633771">
                              <w:rPr>
                                <w:i/>
                                <w:iCs/>
                                <w:color w:val="173276"/>
                                <w:sz w:val="20"/>
                              </w:rPr>
                              <w:t>Шинэ сэргэлт</w:t>
                            </w:r>
                            <w:r w:rsidRPr="00633771">
                              <w:rPr>
                                <w:i/>
                                <w:iCs/>
                                <w:color w:val="173276"/>
                                <w:sz w:val="20"/>
                                <w:lang w:val="en-US"/>
                              </w:rPr>
                              <w:t>”-</w:t>
                            </w:r>
                            <w:r w:rsidRPr="00633771">
                              <w:rPr>
                                <w:i/>
                                <w:iCs/>
                                <w:color w:val="173276"/>
                                <w:sz w:val="20"/>
                              </w:rPr>
                              <w:t>ийг дэмжих ү</w:t>
                            </w:r>
                            <w:r w:rsidRPr="00633771">
                              <w:rPr>
                                <w:i/>
                                <w:iCs/>
                                <w:color w:val="173276"/>
                                <w:sz w:val="20"/>
                                <w:lang w:val="en-US"/>
                              </w:rPr>
                              <w:t>р өгөөжтэй төсвийн хөрөнгө оруулалтын бодлогыг хэрэгжүүлнэ.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E8C2C" id="Rectangle 248" o:spid="_x0000_s1102" style="position:absolute;left:0;text-align:left;margin-left:-98.05pt;margin-top:26.15pt;width:98.35pt;height:123.55pt;z-index:2516584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" filled="f" stroked="f" strokeweight="1pt">
                <v:stroke dashstyle="dash"/>
                <v:path arrowok="t"/>
                <v:textbox>
                  <w:txbxContent>
                    <w:p w14:paraId="0214209E" w14:textId="77777777" w:rsidR="00334920" w:rsidRPr="00633771" w:rsidRDefault="00334920" w:rsidP="006822AD">
                      <w:pPr>
                        <w:ind w:firstLine="0"/>
                        <w:jc w:val="right"/>
                        <w:rPr>
                          <w:i/>
                          <w:iCs/>
                          <w:color w:val="173276"/>
                          <w:sz w:val="20"/>
                          <w:lang w:val="en-US"/>
                        </w:rPr>
                      </w:pPr>
                      <w:r w:rsidRPr="00633771">
                        <w:rPr>
                          <w:rFonts w:eastAsiaTheme="minorEastAsia"/>
                          <w:i/>
                          <w:iCs/>
                          <w:color w:val="173276"/>
                          <w:sz w:val="20"/>
                          <w:lang w:val="en-US" w:eastAsia="zh-CN"/>
                        </w:rPr>
                        <w:t>“</w:t>
                      </w:r>
                      <w:r w:rsidRPr="00633771">
                        <w:rPr>
                          <w:i/>
                          <w:iCs/>
                          <w:color w:val="173276"/>
                          <w:sz w:val="20"/>
                        </w:rPr>
                        <w:t>Шинэ сэргэлт</w:t>
                      </w:r>
                      <w:r w:rsidRPr="00633771">
                        <w:rPr>
                          <w:i/>
                          <w:iCs/>
                          <w:color w:val="173276"/>
                          <w:sz w:val="20"/>
                          <w:lang w:val="en-US"/>
                        </w:rPr>
                        <w:t>”-</w:t>
                      </w:r>
                      <w:r w:rsidRPr="00633771">
                        <w:rPr>
                          <w:i/>
                          <w:iCs/>
                          <w:color w:val="173276"/>
                          <w:sz w:val="20"/>
                        </w:rPr>
                        <w:t>ийг дэмжих ү</w:t>
                      </w:r>
                      <w:r w:rsidRPr="00633771">
                        <w:rPr>
                          <w:i/>
                          <w:iCs/>
                          <w:color w:val="173276"/>
                          <w:sz w:val="20"/>
                          <w:lang w:val="en-US"/>
                        </w:rPr>
                        <w:t>р өгөөжтэй төсвийн хөрөнгө оруулалтын бодлогыг хэрэгжүүлнэ.</w:t>
                      </w:r>
                    </w:p>
                  </w:txbxContent>
                </v:textbox>
                <w10:wrap anchorx="margin"/>
              </v:rect>
            </w:pict>
          </mc:Fallback>
        </mc:AlternateContent>
      </w:r>
      <w:r w:rsidRPr="005F033B">
        <w:t>Төрийн хэмнэлтийн тухай хуулийн 13 дугаар зүйлийн 13.1.1 дэх заалтын дагуу гэрээ байгуулсан, дараа онууд руу үргэлжлэн хэрэгжих төслүүдийн худалдан авах ажиллагааны үр дүнд бий болсон тендерийн хэмнэлтийг төсөвт өртөг болон 2023 онд санхүүжих дүнгээс бууруулан тусгаж, төсвийн хөрөнгө оруулалтын хэмнэлтийг бий болгох;</w:t>
      </w:r>
    </w:p>
    <w:p w14:paraId="29A4B21B" w14:textId="77777777" w:rsidR="006822AD" w:rsidRPr="00AA4E53" w:rsidRDefault="006822AD" w:rsidP="00715A83">
      <w:pPr>
        <w:pStyle w:val="ListParagraph"/>
        <w:numPr>
          <w:ilvl w:val="0"/>
          <w:numId w:val="18"/>
        </w:numPr>
        <w:spacing w:before="240" w:line="276" w:lineRule="auto"/>
        <w:ind w:left="1560" w:hanging="426"/>
      </w:pPr>
      <w:r w:rsidRPr="005F033B">
        <w:t xml:space="preserve">Төслүүдийн хэрэгжилт, явц байдалтай уялдуулан гүйцэтгэл гарах </w:t>
      </w:r>
      <w:r w:rsidRPr="00AA4E53">
        <w:t>боломжгүй байгаа, цаашид хэрэгжих боломжгүй зарим төсөл, арга хэмжээг зогсоох, 2023 онд шилжих санхүүжилтийг хэмнэх;</w:t>
      </w:r>
    </w:p>
    <w:p w14:paraId="2E5173ED" w14:textId="77777777" w:rsidR="006822AD" w:rsidRPr="00AA4E53" w:rsidRDefault="006822AD" w:rsidP="00715A83">
      <w:pPr>
        <w:pStyle w:val="ListParagraph"/>
        <w:numPr>
          <w:ilvl w:val="0"/>
          <w:numId w:val="18"/>
        </w:numPr>
        <w:spacing w:before="240" w:line="276" w:lineRule="auto"/>
        <w:ind w:left="1560" w:hanging="426"/>
      </w:pPr>
      <w:r w:rsidRPr="00AA4E53">
        <w:t>Түүнчлэн, 2022 оны хэрэгжилтийн гүйцэтгэлийн явцад тулгуурлан, 2023 онд өндөр дүнгээр шилжих зарим төслүүдийн 2023 оны санхүүжилтэд зохицуулалт хийх</w:t>
      </w:r>
      <w:r>
        <w:t>, төслүүдийн дуусах хугацааг хойшлуулахгүй байх</w:t>
      </w:r>
      <w:r w:rsidRPr="00AA4E53">
        <w:t>;</w:t>
      </w:r>
    </w:p>
    <w:p w14:paraId="05D914D5" w14:textId="77777777" w:rsidR="006822AD" w:rsidRPr="00AA4E53" w:rsidRDefault="006822AD" w:rsidP="00715A83">
      <w:pPr>
        <w:pStyle w:val="ListParagraph"/>
        <w:numPr>
          <w:ilvl w:val="0"/>
          <w:numId w:val="21"/>
        </w:numPr>
        <w:spacing w:before="240" w:line="276" w:lineRule="auto"/>
        <w:ind w:left="1134" w:hanging="425"/>
      </w:pPr>
      <w:r w:rsidRPr="00AA4E53">
        <w:t>Төсвийн ачааллыг бууруулах зорилгоор өндөр төсөвт өртөгтэй, томоохон төслүүдийг төслийн баримт бичигт үндэслэн үе шаттай, хэсэгчлэн хэрэгжүүлэх;</w:t>
      </w:r>
    </w:p>
    <w:p w14:paraId="7400D8A9" w14:textId="77777777" w:rsidR="006822AD" w:rsidRPr="00AA4E53" w:rsidRDefault="006822AD" w:rsidP="00715A83">
      <w:pPr>
        <w:pStyle w:val="ListParagraph"/>
        <w:numPr>
          <w:ilvl w:val="0"/>
          <w:numId w:val="21"/>
        </w:numPr>
        <w:spacing w:before="240" w:line="276" w:lineRule="auto"/>
        <w:ind w:left="1134" w:hanging="425"/>
      </w:pPr>
      <w:r w:rsidRPr="00AA4E53">
        <w:t>Ирэх онуудад төсвийн хөрөнгө оруулалтаар шинээр хэрэгжүүлэх төсөл, арга хэмжээний бэлтгэл ажил, техник эдийн засгийн үндэслэл, зураг төсвийг боловсруулах үйл ажиллагааг улсын хэмжээнд зохион байгуулж ажиллах;</w:t>
      </w:r>
    </w:p>
    <w:p w14:paraId="5F84CED1" w14:textId="77777777" w:rsidR="006822AD" w:rsidRPr="00AA4E53" w:rsidRDefault="006822AD" w:rsidP="00715A83">
      <w:pPr>
        <w:pStyle w:val="ListParagraph"/>
        <w:numPr>
          <w:ilvl w:val="0"/>
          <w:numId w:val="21"/>
        </w:numPr>
        <w:spacing w:before="240" w:line="276" w:lineRule="auto"/>
        <w:ind w:left="1134" w:hanging="425"/>
      </w:pPr>
      <w:r w:rsidRPr="00AA4E53">
        <w:t>Эдийн засгийн үр ашиг, нийгмийн ач холбогдол бүхий шинэ төслүүдийг “Төр, хувийн хэвшлийн түншлэл”-ээр хэрэгжүүлэхээр төлөвлөх, хувийн хэвшлийн оролцоог дэмжих.</w:t>
      </w:r>
    </w:p>
    <w:p w14:paraId="04FF18D9" w14:textId="77777777" w:rsidR="006822AD" w:rsidRPr="00AA4E53" w:rsidRDefault="006822AD" w:rsidP="006822AD">
      <w:pPr>
        <w:spacing w:before="240" w:line="276" w:lineRule="auto"/>
        <w:ind w:left="426" w:firstLine="567"/>
        <w:rPr>
          <w:szCs w:val="24"/>
        </w:rPr>
      </w:pPr>
      <w:r w:rsidRPr="00AA4E53">
        <w:t>Түүнчлэн, төсвийн хөрөнгө оруулалтын хувьд түүхэндээ хамгийн их ачаалалтай жил нь 2023 он болж байгаа бөгөөд үүнд нөлөөлсөн дараах гол хүчин зүйлс байна.Үүнд:</w:t>
      </w:r>
    </w:p>
    <w:p w14:paraId="4968E60B" w14:textId="77777777" w:rsidR="006822AD" w:rsidRPr="00AA4E53" w:rsidRDefault="006822AD" w:rsidP="00715A83">
      <w:pPr>
        <w:pStyle w:val="ListParagraph"/>
        <w:numPr>
          <w:ilvl w:val="0"/>
          <w:numId w:val="26"/>
        </w:numPr>
        <w:spacing w:line="276" w:lineRule="auto"/>
        <w:ind w:left="1134" w:hanging="567"/>
      </w:pPr>
      <w:r w:rsidRPr="00AA4E53">
        <w:t>Төсвийн хөрөнгө оруулалтаар 2019 оноос хойш эхлүүлсэн дуусаагүй шилжих төслүүдийн үлдэгдэл санхүүжилт;</w:t>
      </w:r>
    </w:p>
    <w:p w14:paraId="584E0A16" w14:textId="77777777" w:rsidR="006822AD" w:rsidRPr="00AA4E53" w:rsidRDefault="006822AD" w:rsidP="00715A83">
      <w:pPr>
        <w:pStyle w:val="ListParagraph"/>
        <w:numPr>
          <w:ilvl w:val="0"/>
          <w:numId w:val="26"/>
        </w:numPr>
        <w:spacing w:line="276" w:lineRule="auto"/>
        <w:ind w:left="1134" w:hanging="567"/>
      </w:pPr>
      <w:r w:rsidRPr="00AA4E53">
        <w:lastRenderedPageBreak/>
        <w:t>2022 оны төсөвт хийсэн 2 удаагийн тодотголоор бууруулж, хойшлуулсан хөрөнгө оруулалт болох 824.3 тэрбум төгрөг;</w:t>
      </w:r>
    </w:p>
    <w:p w14:paraId="44E5E2E1" w14:textId="77777777" w:rsidR="006822AD" w:rsidRPr="00AA4E53" w:rsidRDefault="006822AD" w:rsidP="00715A83">
      <w:pPr>
        <w:pStyle w:val="ListParagraph"/>
        <w:numPr>
          <w:ilvl w:val="0"/>
          <w:numId w:val="26"/>
        </w:numPr>
        <w:spacing w:line="276" w:lineRule="auto"/>
        <w:ind w:left="1134" w:hanging="567"/>
      </w:pPr>
      <w:r w:rsidRPr="00AA4E53">
        <w:t>2021 оны барилгын материалын үнийн өсөлтөөс шалтгаалсан нэмэлт санхүүжилт болох 303.4 тэрбум төгрөг;</w:t>
      </w:r>
    </w:p>
    <w:p w14:paraId="423DB95D" w14:textId="77777777" w:rsidR="006822AD" w:rsidRPr="00AA4E53" w:rsidRDefault="006822AD" w:rsidP="00715A83">
      <w:pPr>
        <w:pStyle w:val="ListParagraph"/>
        <w:numPr>
          <w:ilvl w:val="0"/>
          <w:numId w:val="26"/>
        </w:numPr>
        <w:spacing w:line="276" w:lineRule="auto"/>
        <w:ind w:left="1134" w:hanging="567"/>
      </w:pPr>
      <w:r w:rsidRPr="00AA4E53">
        <w:t xml:space="preserve">Өмнөх онуудад концессын “барих-шилжүүлэх” төрлөөр гэрээ байгуулж, ажил нь дууссан төслүүдийн гэрээний эргэн төлөлтийн дагуу 2023 онд төлөгдөх төлбөр болох </w:t>
      </w:r>
      <w:r w:rsidRPr="003B49A0">
        <w:t>279.6</w:t>
      </w:r>
      <w:r w:rsidRPr="00AA4E53">
        <w:t xml:space="preserve"> тэрбум төгрөг;</w:t>
      </w:r>
    </w:p>
    <w:p w14:paraId="54FD06A4" w14:textId="77777777" w:rsidR="006822AD" w:rsidRPr="00AA4E53" w:rsidRDefault="006822AD" w:rsidP="00715A83">
      <w:pPr>
        <w:pStyle w:val="ListParagraph"/>
        <w:numPr>
          <w:ilvl w:val="0"/>
          <w:numId w:val="26"/>
        </w:numPr>
        <w:spacing w:line="276" w:lineRule="auto"/>
        <w:ind w:left="1134" w:hanging="567"/>
      </w:pPr>
      <w:r w:rsidRPr="00AA4E53">
        <w:t>Гадаад зээл, тусламжийн санхүүжилтээр хэрэгжүүлж байгаа төслүүдийн олон улсын гэрээгээр хүлээсэн Монгол талын санхүүжилт болох 244.1 тэрбум төгрөг зэрэг болно.</w:t>
      </w:r>
    </w:p>
    <w:p w14:paraId="09F4A3F6" w14:textId="77777777" w:rsidR="006822AD" w:rsidRDefault="006822AD" w:rsidP="006822AD">
      <w:pPr>
        <w:spacing w:line="276" w:lineRule="auto"/>
        <w:ind w:left="426" w:firstLine="567"/>
      </w:pPr>
      <w:r w:rsidRPr="005F033B">
        <w:rPr>
          <w:noProof/>
          <w:lang w:val="en-US" w:eastAsia="en-US"/>
        </w:rPr>
        <mc:AlternateContent>
          <mc:Choice Requires="wps">
            <w:drawing>
              <wp:anchor distT="0" distB="0" distL="114300" distR="114300" simplePos="0" relativeHeight="251658493" behindDoc="0" locked="0" layoutInCell="1" allowOverlap="1" wp14:anchorId="76B93480" wp14:editId="6704DA24">
                <wp:simplePos x="0" y="0"/>
                <wp:positionH relativeFrom="leftMargin">
                  <wp:posOffset>212252</wp:posOffset>
                </wp:positionH>
                <wp:positionV relativeFrom="paragraph">
                  <wp:posOffset>5715</wp:posOffset>
                </wp:positionV>
                <wp:extent cx="1118412" cy="882568"/>
                <wp:effectExtent l="0" t="0" r="0" b="0"/>
                <wp:wrapNone/>
                <wp:docPr id="24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8412" cy="882568"/>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9340358" w14:textId="77777777" w:rsidR="00334920" w:rsidRPr="00EC7C4B" w:rsidRDefault="00334920" w:rsidP="006822AD">
                            <w:pPr>
                              <w:ind w:firstLine="0"/>
                              <w:jc w:val="right"/>
                              <w:rPr>
                                <w:i/>
                                <w:iCs/>
                                <w:color w:val="173276"/>
                                <w:sz w:val="20"/>
                              </w:rPr>
                            </w:pPr>
                            <w:r w:rsidRPr="00EC7C4B">
                              <w:rPr>
                                <w:rFonts w:eastAsiaTheme="minorEastAsia"/>
                                <w:i/>
                                <w:iCs/>
                                <w:color w:val="173276"/>
                                <w:sz w:val="20"/>
                                <w:lang w:eastAsia="zh-CN"/>
                              </w:rPr>
                              <w:t>Улаанбаатар хотын түгжрэлийг шийдэхэд хөрөнгө оруулна.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93480" id="Rectangle 249" o:spid="_x0000_s1103" style="position:absolute;left:0;text-align:left;margin-left:16.7pt;margin-top:.45pt;width:88.05pt;height:69.5pt;z-index:25165849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" filled="f" stroked="f" strokeweight="1pt">
                <v:stroke dashstyle="dash"/>
                <v:path arrowok="t"/>
                <v:textbox>
                  <w:txbxContent>
                    <w:p w14:paraId="59340358" w14:textId="77777777" w:rsidR="00334920" w:rsidRPr="00EC7C4B" w:rsidRDefault="00334920" w:rsidP="006822AD">
                      <w:pPr>
                        <w:ind w:firstLine="0"/>
                        <w:jc w:val="right"/>
                        <w:rPr>
                          <w:i/>
                          <w:iCs/>
                          <w:color w:val="173276"/>
                          <w:sz w:val="20"/>
                        </w:rPr>
                      </w:pPr>
                      <w:r w:rsidRPr="00EC7C4B">
                        <w:rPr>
                          <w:rFonts w:eastAsiaTheme="minorEastAsia"/>
                          <w:i/>
                          <w:iCs/>
                          <w:color w:val="173276"/>
                          <w:sz w:val="20"/>
                          <w:lang w:eastAsia="zh-CN"/>
                        </w:rPr>
                        <w:t>Улаанбаатар хотын түгжрэлийг шийдэхэд хөрөнгө оруулна.</w:t>
                      </w:r>
                    </w:p>
                  </w:txbxContent>
                </v:textbox>
                <w10:wrap anchorx="margin"/>
              </v:rect>
            </w:pict>
          </mc:Fallback>
        </mc:AlternateContent>
      </w:r>
      <w:r w:rsidRPr="00AA4E53">
        <w:t>Монгол Улсын Засгийн газраас Нийслэл Улаанбаатар хотын түгжрэлийг бууруулахад чиглэсэн төсөл, арга хэмжээнд жил бүр 420</w:t>
      </w:r>
      <w:r>
        <w:t>.0</w:t>
      </w:r>
      <w:r w:rsidRPr="00AA4E53">
        <w:t xml:space="preserve"> тэрбум </w:t>
      </w:r>
      <w:r>
        <w:t>төгрөгөөс</w:t>
      </w:r>
      <w:r w:rsidRPr="00AA4E53">
        <w:t xml:space="preserve"> доошгүй байхаар 2021 онд шийдвэрлэсний дагуу 2023 оны төсвийн төсөлд нийт 339.7 тэрбум төгрөгийг тусгасан</w:t>
      </w:r>
      <w:r>
        <w:t xml:space="preserve">, ингэснээр иргэдийн </w:t>
      </w:r>
      <w:r w:rsidRPr="005F033B">
        <w:t>нийтийн тээврээр зорчих боломж, сонголтыг нэмэгдүүл</w:t>
      </w:r>
      <w:r>
        <w:t>ж, түгжрэлийг бууруулахад дэмжлэг үзүүлнэ гэж үзэж байна.</w:t>
      </w:r>
    </w:p>
    <w:p w14:paraId="64D0BA6B" w14:textId="6212AD88" w:rsidR="006822AD" w:rsidRPr="00B56F06" w:rsidRDefault="00B56F06" w:rsidP="00B56F06">
      <w:pPr>
        <w:spacing w:before="240" w:line="276" w:lineRule="auto"/>
        <w:ind w:left="426" w:firstLine="567"/>
      </w:pPr>
      <w:bookmarkStart w:id="413" w:name="_Toc115289030"/>
      <w:r w:rsidRPr="00727A40">
        <w:rPr>
          <w:rFonts w:asciiTheme="minorHAnsi" w:eastAsiaTheme="minorEastAsia" w:hAnsiTheme="minorHAnsi" w:cstheme="minorBidi"/>
          <w:noProof/>
          <w:sz w:val="22"/>
          <w:szCs w:val="22"/>
          <w:lang w:val="en-US" w:eastAsia="en-US"/>
        </w:rPr>
        <mc:AlternateContent>
          <mc:Choice Requires="wps">
            <w:drawing>
              <wp:anchor distT="0" distB="0" distL="114300" distR="114300" simplePos="0" relativeHeight="251658495" behindDoc="0" locked="0" layoutInCell="1" allowOverlap="1" wp14:anchorId="79B70983" wp14:editId="3D29BA43">
                <wp:simplePos x="0" y="0"/>
                <wp:positionH relativeFrom="leftMargin">
                  <wp:posOffset>160803</wp:posOffset>
                </wp:positionH>
                <wp:positionV relativeFrom="paragraph">
                  <wp:posOffset>721256</wp:posOffset>
                </wp:positionV>
                <wp:extent cx="1170496" cy="2070339"/>
                <wp:effectExtent l="0" t="0" r="0" b="0"/>
                <wp:wrapNone/>
                <wp:docPr id="250"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0496" cy="2070339"/>
                        </a:xfrm>
                        <a:prstGeom prst="rect">
                          <a:avLst/>
                        </a:prstGeom>
                        <a:noFill/>
                        <a:ln w="12700" cap="flat" cmpd="sng" algn="ctr">
                          <a:noFill/>
                          <a:prstDash val="dash"/>
                          <a:miter lim="800000"/>
                        </a:ln>
                        <a:effectLst/>
                      </wps:spPr>
                      <wps:txbx>
                        <w:txbxContent>
                          <w:p w14:paraId="3B713EC8" w14:textId="77777777" w:rsidR="00334920" w:rsidRPr="001A6960" w:rsidRDefault="00334920" w:rsidP="006822AD">
                            <w:pPr>
                              <w:ind w:firstLine="0"/>
                              <w:jc w:val="right"/>
                              <w:rPr>
                                <w:i/>
                                <w:iCs/>
                                <w:color w:val="173276"/>
                                <w:sz w:val="20"/>
                              </w:rPr>
                            </w:pPr>
                            <w:r w:rsidRPr="001A6960">
                              <w:rPr>
                                <w:rFonts w:eastAsiaTheme="minorEastAsia"/>
                                <w:i/>
                                <w:iCs/>
                                <w:color w:val="173276"/>
                                <w:sz w:val="20"/>
                                <w:lang w:eastAsia="zh-CN"/>
                              </w:rPr>
                              <w:t>Барилгын материалын үнийн өсөлтөөс үүдэн төсөвт өртөг нь өссөн 636 төслийн нээлт санхүүжилтийг бүрэн тусгаж, төслүүдийг ашиглалтад оруулна.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70983" id="Rectangle 250" o:spid="_x0000_s1104" style="position:absolute;left:0;text-align:left;margin-left:12.65pt;margin-top:56.8pt;width:92.15pt;height:163pt;z-index:25165849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" filled="f" stroked="f" strokeweight="1pt">
                <v:stroke dashstyle="dash"/>
                <v:path arrowok="t"/>
                <v:textbox>
                  <w:txbxContent>
                    <w:p w14:paraId="3B713EC8" w14:textId="77777777" w:rsidR="00334920" w:rsidRPr="001A6960" w:rsidRDefault="00334920" w:rsidP="006822AD">
                      <w:pPr>
                        <w:ind w:firstLine="0"/>
                        <w:jc w:val="right"/>
                        <w:rPr>
                          <w:i/>
                          <w:iCs/>
                          <w:color w:val="173276"/>
                          <w:sz w:val="20"/>
                        </w:rPr>
                      </w:pPr>
                      <w:r w:rsidRPr="001A6960">
                        <w:rPr>
                          <w:rFonts w:eastAsiaTheme="minorEastAsia"/>
                          <w:i/>
                          <w:iCs/>
                          <w:color w:val="173276"/>
                          <w:sz w:val="20"/>
                          <w:lang w:eastAsia="zh-CN"/>
                        </w:rPr>
                        <w:t>Барилгын материалын үнийн өсөлтөөс үүдэн төсөвт өртөг нь өссөн 636 төслийн нээлт санхүүжилтийг бүрэн тусгаж, төслүүдийг ашиглалтад оруулна.</w:t>
                      </w:r>
                    </w:p>
                  </w:txbxContent>
                </v:textbox>
                <w10:wrap anchorx="margin"/>
              </v:rect>
            </w:pict>
          </mc:Fallback>
        </mc:AlternateContent>
      </w:r>
      <w:bookmarkEnd w:id="413"/>
      <w:r w:rsidR="006822AD" w:rsidRPr="00770377">
        <w:t xml:space="preserve">Дэлхий нийтийг хамарсан барилгын материал, түүхий эдийн гэнэтийн үнийн өсөлтөөс үүдэлтэйгээр улсын төсвийн хөрөнгө оруулалтаар хэрэгжүүлсэн төслүүдийн төсөвт өртөг нэмэгдэх, хугацаандаа дуусахгүй байх эрсдэл үүссэн бөгөөд барилга, эрчим хүч, замын салбарыг хамарсан өргөн хүрээтэй үнийн өсөлтийн нөлөөг шийдвэрлэх зохицуулалтыг анх удаа хэрэгжүүлснээр  80 сургууль, 63 цэцэрлэг, 53 автозам, 43 эмнэлэг, 47 соёлын </w:t>
      </w:r>
      <w:r w:rsidR="00D14AFC">
        <w:t xml:space="preserve">төвийн </w:t>
      </w:r>
      <w:r w:rsidR="006822AD" w:rsidRPr="00770377">
        <w:t>барилга, 35 дэд бүтэц, 24 спортын байгууламж, 12 эрчим хүчний байгууламж хугацаандаа ашиглалтад орох нөхцөл бүрдэж байна.</w:t>
      </w:r>
    </w:p>
    <w:p w14:paraId="368C93CE" w14:textId="77777777" w:rsidR="006822AD" w:rsidRDefault="006822AD" w:rsidP="006822AD">
      <w:pPr>
        <w:pStyle w:val="Caption"/>
        <w:keepNext/>
        <w:rPr>
          <w:color w:val="173276"/>
        </w:rPr>
      </w:pPr>
    </w:p>
    <w:p w14:paraId="4A0F261E" w14:textId="73F173D2" w:rsidR="006822AD" w:rsidRPr="00D114DD" w:rsidRDefault="006822AD" w:rsidP="006822AD">
      <w:pPr>
        <w:pStyle w:val="Caption"/>
        <w:keepNext/>
        <w:rPr>
          <w:color w:val="173276"/>
        </w:rPr>
      </w:pPr>
      <w:bookmarkStart w:id="414" w:name="_Toc115323202"/>
      <w:r w:rsidRPr="00D114DD">
        <w:rPr>
          <w:color w:val="173276"/>
        </w:rPr>
        <w:t xml:space="preserve">Хүснэгт </w:t>
      </w:r>
      <w:r w:rsidRPr="00AD633A">
        <w:rPr>
          <w:color w:val="173276"/>
        </w:rPr>
        <w:t>5.</w:t>
      </w:r>
      <w:r w:rsidRPr="00D114DD">
        <w:rPr>
          <w:color w:val="173276"/>
        </w:rPr>
        <w:fldChar w:fldCharType="begin"/>
      </w:r>
      <w:r w:rsidRPr="00D114DD">
        <w:rPr>
          <w:color w:val="173276"/>
        </w:rPr>
        <w:instrText xml:space="preserve"> SEQ Хүснэгт \* ARABIC </w:instrText>
      </w:r>
      <w:r w:rsidRPr="00D114DD">
        <w:rPr>
          <w:color w:val="173276"/>
        </w:rPr>
        <w:fldChar w:fldCharType="separate"/>
      </w:r>
      <w:r w:rsidR="00334920">
        <w:rPr>
          <w:noProof/>
          <w:color w:val="173276"/>
        </w:rPr>
        <w:t>2</w:t>
      </w:r>
      <w:r w:rsidRPr="00D114DD">
        <w:rPr>
          <w:color w:val="173276"/>
        </w:rPr>
        <w:fldChar w:fldCharType="end"/>
      </w:r>
      <w:r w:rsidRPr="00AD633A">
        <w:rPr>
          <w:color w:val="173276"/>
        </w:rPr>
        <w:t>.</w:t>
      </w:r>
      <w:r w:rsidRPr="00D114DD">
        <w:rPr>
          <w:color w:val="173276"/>
        </w:rPr>
        <w:t xml:space="preserve"> Үнийн өсөлтөд орсон төслүүд, эхэлсэн оноор</w:t>
      </w:r>
      <w:bookmarkEnd w:id="414"/>
    </w:p>
    <w:tbl>
      <w:tblPr>
        <w:tblpPr w:leftFromText="180" w:rightFromText="180" w:vertAnchor="text" w:horzAnchor="margin" w:tblpXSpec="right" w:tblpY="268"/>
        <w:tblW w:w="7787" w:type="dxa"/>
        <w:tblCellMar>
          <w:left w:w="0" w:type="dxa"/>
          <w:right w:w="0" w:type="dxa"/>
        </w:tblCellMar>
        <w:tblLook w:val="0600" w:firstRow="0" w:lastRow="0" w:firstColumn="0" w:lastColumn="0" w:noHBand="1" w:noVBand="1"/>
      </w:tblPr>
      <w:tblGrid>
        <w:gridCol w:w="1297"/>
        <w:gridCol w:w="1298"/>
        <w:gridCol w:w="1298"/>
        <w:gridCol w:w="1298"/>
        <w:gridCol w:w="1298"/>
        <w:gridCol w:w="1298"/>
      </w:tblGrid>
      <w:tr w:rsidR="006822AD" w:rsidRPr="00385773" w14:paraId="48FEAAE0" w14:textId="77777777">
        <w:trPr>
          <w:trHeight w:val="532"/>
        </w:trPr>
        <w:tc>
          <w:tcPr>
            <w:tcW w:w="1297" w:type="dxa"/>
            <w:shd w:val="clear" w:color="auto" w:fill="002060"/>
            <w:tcMar>
              <w:top w:w="15" w:type="dxa"/>
              <w:left w:w="15" w:type="dxa"/>
              <w:bottom w:w="0" w:type="dxa"/>
              <w:right w:w="15" w:type="dxa"/>
            </w:tcMar>
            <w:vAlign w:val="center"/>
            <w:hideMark/>
          </w:tcPr>
          <w:p w14:paraId="42363666" w14:textId="77777777" w:rsidR="006822AD" w:rsidRPr="00385773" w:rsidRDefault="006822AD">
            <w:pPr>
              <w:spacing w:after="0"/>
              <w:ind w:firstLine="0"/>
              <w:jc w:val="center"/>
              <w:textAlignment w:val="center"/>
              <w:rPr>
                <w:sz w:val="20"/>
                <w:lang w:val="en-US" w:eastAsia="zh-CN"/>
              </w:rPr>
            </w:pPr>
            <w:r w:rsidRPr="00385773">
              <w:rPr>
                <w:rFonts w:eastAsia="Open Sans"/>
                <w:b/>
                <w:bCs/>
                <w:color w:val="FFFFFF"/>
                <w:kern w:val="24"/>
                <w:sz w:val="20"/>
                <w:lang w:eastAsia="zh-CN"/>
              </w:rPr>
              <w:t>Эхэлсэн он</w:t>
            </w:r>
          </w:p>
        </w:tc>
        <w:tc>
          <w:tcPr>
            <w:tcW w:w="1298" w:type="dxa"/>
            <w:shd w:val="clear" w:color="auto" w:fill="002060"/>
            <w:tcMar>
              <w:top w:w="15" w:type="dxa"/>
              <w:left w:w="15" w:type="dxa"/>
              <w:bottom w:w="0" w:type="dxa"/>
              <w:right w:w="15" w:type="dxa"/>
            </w:tcMar>
            <w:vAlign w:val="center"/>
            <w:hideMark/>
          </w:tcPr>
          <w:p w14:paraId="34D1B74E" w14:textId="77777777" w:rsidR="006822AD" w:rsidRPr="00385773" w:rsidRDefault="006822AD">
            <w:pPr>
              <w:spacing w:after="0"/>
              <w:ind w:firstLine="0"/>
              <w:jc w:val="center"/>
              <w:textAlignment w:val="center"/>
              <w:rPr>
                <w:sz w:val="20"/>
                <w:lang w:eastAsia="zh-CN"/>
              </w:rPr>
            </w:pPr>
            <w:r w:rsidRPr="00385773">
              <w:rPr>
                <w:rFonts w:eastAsia="Open Sans"/>
                <w:b/>
                <w:bCs/>
                <w:color w:val="FFFFFF"/>
                <w:kern w:val="24"/>
                <w:sz w:val="20"/>
                <w:lang w:eastAsia="zh-CN"/>
              </w:rPr>
              <w:t>Төслийн тоо</w:t>
            </w:r>
          </w:p>
        </w:tc>
        <w:tc>
          <w:tcPr>
            <w:tcW w:w="1298" w:type="dxa"/>
            <w:shd w:val="clear" w:color="auto" w:fill="002060"/>
            <w:tcMar>
              <w:top w:w="15" w:type="dxa"/>
              <w:left w:w="15" w:type="dxa"/>
              <w:bottom w:w="0" w:type="dxa"/>
              <w:right w:w="15" w:type="dxa"/>
            </w:tcMar>
            <w:vAlign w:val="center"/>
            <w:hideMark/>
          </w:tcPr>
          <w:p w14:paraId="6C71F36A" w14:textId="77777777" w:rsidR="006822AD" w:rsidRPr="00385773" w:rsidRDefault="006822AD">
            <w:pPr>
              <w:spacing w:after="0"/>
              <w:ind w:firstLine="0"/>
              <w:jc w:val="center"/>
              <w:textAlignment w:val="center"/>
              <w:rPr>
                <w:sz w:val="20"/>
                <w:lang w:eastAsia="zh-CN"/>
              </w:rPr>
            </w:pPr>
            <w:r w:rsidRPr="00385773">
              <w:rPr>
                <w:rFonts w:eastAsia="Open Sans"/>
                <w:b/>
                <w:bCs/>
                <w:color w:val="FFFFFF"/>
                <w:kern w:val="24"/>
                <w:sz w:val="20"/>
                <w:lang w:eastAsia="zh-CN"/>
              </w:rPr>
              <w:t>Төсөвт  өртөг</w:t>
            </w:r>
          </w:p>
        </w:tc>
        <w:tc>
          <w:tcPr>
            <w:tcW w:w="1298" w:type="dxa"/>
            <w:shd w:val="clear" w:color="auto" w:fill="002060"/>
            <w:tcMar>
              <w:top w:w="15" w:type="dxa"/>
              <w:left w:w="15" w:type="dxa"/>
              <w:bottom w:w="0" w:type="dxa"/>
              <w:right w:w="15" w:type="dxa"/>
            </w:tcMar>
            <w:vAlign w:val="center"/>
            <w:hideMark/>
          </w:tcPr>
          <w:p w14:paraId="6A941FAB" w14:textId="77777777" w:rsidR="006822AD" w:rsidRPr="00385773" w:rsidRDefault="006822AD">
            <w:pPr>
              <w:spacing w:after="0"/>
              <w:ind w:firstLine="0"/>
              <w:jc w:val="center"/>
              <w:textAlignment w:val="center"/>
              <w:rPr>
                <w:sz w:val="20"/>
                <w:lang w:eastAsia="zh-CN"/>
              </w:rPr>
            </w:pPr>
            <w:r w:rsidRPr="00385773">
              <w:rPr>
                <w:rFonts w:eastAsia="Open Sans"/>
                <w:b/>
                <w:bCs/>
                <w:color w:val="FFFFFF"/>
                <w:kern w:val="24"/>
                <w:sz w:val="20"/>
                <w:lang w:eastAsia="zh-CN"/>
              </w:rPr>
              <w:t>Нийт   санхүүжсэн</w:t>
            </w:r>
          </w:p>
        </w:tc>
        <w:tc>
          <w:tcPr>
            <w:tcW w:w="1298" w:type="dxa"/>
            <w:shd w:val="clear" w:color="auto" w:fill="002060"/>
            <w:tcMar>
              <w:top w:w="15" w:type="dxa"/>
              <w:left w:w="15" w:type="dxa"/>
              <w:bottom w:w="0" w:type="dxa"/>
              <w:right w:w="15" w:type="dxa"/>
            </w:tcMar>
            <w:vAlign w:val="center"/>
            <w:hideMark/>
          </w:tcPr>
          <w:p w14:paraId="4F8FCE31" w14:textId="77777777" w:rsidR="006822AD" w:rsidRPr="00385773" w:rsidRDefault="006822AD">
            <w:pPr>
              <w:spacing w:after="0"/>
              <w:ind w:firstLine="0"/>
              <w:jc w:val="center"/>
              <w:textAlignment w:val="center"/>
              <w:rPr>
                <w:sz w:val="20"/>
                <w:lang w:eastAsia="zh-CN"/>
              </w:rPr>
            </w:pPr>
            <w:r w:rsidRPr="00385773">
              <w:rPr>
                <w:rFonts w:eastAsia="Open Sans"/>
                <w:b/>
                <w:bCs/>
                <w:color w:val="FFFFFF"/>
                <w:kern w:val="24"/>
                <w:sz w:val="20"/>
                <w:lang w:eastAsia="zh-CN"/>
              </w:rPr>
              <w:t>Үлдэгдэл</w:t>
            </w:r>
          </w:p>
        </w:tc>
        <w:tc>
          <w:tcPr>
            <w:tcW w:w="1298" w:type="dxa"/>
            <w:shd w:val="clear" w:color="auto" w:fill="002060"/>
            <w:tcMar>
              <w:top w:w="15" w:type="dxa"/>
              <w:left w:w="15" w:type="dxa"/>
              <w:bottom w:w="0" w:type="dxa"/>
              <w:right w:w="15" w:type="dxa"/>
            </w:tcMar>
            <w:vAlign w:val="center"/>
            <w:hideMark/>
          </w:tcPr>
          <w:p w14:paraId="5AE61D4B" w14:textId="77777777" w:rsidR="006822AD" w:rsidRPr="00385773" w:rsidRDefault="006822AD">
            <w:pPr>
              <w:spacing w:after="0"/>
              <w:ind w:firstLine="0"/>
              <w:jc w:val="center"/>
              <w:textAlignment w:val="center"/>
              <w:rPr>
                <w:sz w:val="20"/>
                <w:lang w:eastAsia="zh-CN"/>
              </w:rPr>
            </w:pPr>
            <w:r w:rsidRPr="00385773">
              <w:rPr>
                <w:rFonts w:eastAsia="Open Sans"/>
                <w:b/>
                <w:bCs/>
                <w:color w:val="FFFFFF"/>
                <w:kern w:val="24"/>
                <w:sz w:val="20"/>
                <w:lang w:eastAsia="zh-CN"/>
              </w:rPr>
              <w:t>Үнийн өсөлт</w:t>
            </w:r>
          </w:p>
        </w:tc>
      </w:tr>
      <w:tr w:rsidR="006822AD" w:rsidRPr="00385773" w14:paraId="3AAC4C96" w14:textId="77777777">
        <w:trPr>
          <w:trHeight w:val="187"/>
        </w:trPr>
        <w:tc>
          <w:tcPr>
            <w:tcW w:w="1297" w:type="dxa"/>
            <w:shd w:val="clear" w:color="auto" w:fill="auto"/>
            <w:tcMar>
              <w:top w:w="15" w:type="dxa"/>
              <w:left w:w="15" w:type="dxa"/>
              <w:bottom w:w="0" w:type="dxa"/>
              <w:right w:w="15" w:type="dxa"/>
            </w:tcMar>
            <w:vAlign w:val="center"/>
            <w:hideMark/>
          </w:tcPr>
          <w:p w14:paraId="6CEE2B0A"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2010</w:t>
            </w:r>
          </w:p>
        </w:tc>
        <w:tc>
          <w:tcPr>
            <w:tcW w:w="1298" w:type="dxa"/>
            <w:shd w:val="clear" w:color="auto" w:fill="auto"/>
            <w:tcMar>
              <w:top w:w="15" w:type="dxa"/>
              <w:left w:w="15" w:type="dxa"/>
              <w:bottom w:w="0" w:type="dxa"/>
              <w:right w:w="15" w:type="dxa"/>
            </w:tcMar>
            <w:vAlign w:val="center"/>
            <w:hideMark/>
          </w:tcPr>
          <w:p w14:paraId="07F60C68"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1</w:t>
            </w:r>
          </w:p>
        </w:tc>
        <w:tc>
          <w:tcPr>
            <w:tcW w:w="1298" w:type="dxa"/>
            <w:shd w:val="clear" w:color="auto" w:fill="auto"/>
            <w:tcMar>
              <w:top w:w="15" w:type="dxa"/>
              <w:left w:w="15" w:type="dxa"/>
              <w:bottom w:w="0" w:type="dxa"/>
              <w:right w:w="15" w:type="dxa"/>
            </w:tcMar>
            <w:vAlign w:val="center"/>
            <w:hideMark/>
          </w:tcPr>
          <w:p w14:paraId="0546A94F"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13,497.7</w:t>
            </w:r>
          </w:p>
        </w:tc>
        <w:tc>
          <w:tcPr>
            <w:tcW w:w="1298" w:type="dxa"/>
            <w:shd w:val="clear" w:color="auto" w:fill="auto"/>
            <w:tcMar>
              <w:top w:w="15" w:type="dxa"/>
              <w:left w:w="15" w:type="dxa"/>
              <w:bottom w:w="0" w:type="dxa"/>
              <w:right w:w="15" w:type="dxa"/>
            </w:tcMar>
            <w:vAlign w:val="center"/>
            <w:hideMark/>
          </w:tcPr>
          <w:p w14:paraId="02D9DFAB"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10,604.2</w:t>
            </w:r>
          </w:p>
        </w:tc>
        <w:tc>
          <w:tcPr>
            <w:tcW w:w="1298" w:type="dxa"/>
            <w:shd w:val="clear" w:color="auto" w:fill="auto"/>
            <w:tcMar>
              <w:top w:w="15" w:type="dxa"/>
              <w:left w:w="15" w:type="dxa"/>
              <w:bottom w:w="0" w:type="dxa"/>
              <w:right w:w="15" w:type="dxa"/>
            </w:tcMar>
            <w:vAlign w:val="center"/>
            <w:hideMark/>
          </w:tcPr>
          <w:p w14:paraId="7B665DC9"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2,893.5</w:t>
            </w:r>
          </w:p>
        </w:tc>
        <w:tc>
          <w:tcPr>
            <w:tcW w:w="1298" w:type="dxa"/>
            <w:shd w:val="clear" w:color="auto" w:fill="auto"/>
            <w:tcMar>
              <w:top w:w="15" w:type="dxa"/>
              <w:left w:w="15" w:type="dxa"/>
              <w:bottom w:w="0" w:type="dxa"/>
              <w:right w:w="15" w:type="dxa"/>
            </w:tcMar>
            <w:vAlign w:val="center"/>
            <w:hideMark/>
          </w:tcPr>
          <w:p w14:paraId="2128F0D8"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1,528.0</w:t>
            </w:r>
          </w:p>
        </w:tc>
      </w:tr>
      <w:tr w:rsidR="006822AD" w:rsidRPr="00385773" w14:paraId="36BE06B5" w14:textId="77777777">
        <w:trPr>
          <w:trHeight w:val="187"/>
        </w:trPr>
        <w:tc>
          <w:tcPr>
            <w:tcW w:w="1297" w:type="dxa"/>
            <w:shd w:val="clear" w:color="auto" w:fill="auto"/>
            <w:tcMar>
              <w:top w:w="15" w:type="dxa"/>
              <w:left w:w="15" w:type="dxa"/>
              <w:bottom w:w="0" w:type="dxa"/>
              <w:right w:w="15" w:type="dxa"/>
            </w:tcMar>
            <w:vAlign w:val="center"/>
            <w:hideMark/>
          </w:tcPr>
          <w:p w14:paraId="7F02E038"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2011</w:t>
            </w:r>
          </w:p>
        </w:tc>
        <w:tc>
          <w:tcPr>
            <w:tcW w:w="1298" w:type="dxa"/>
            <w:shd w:val="clear" w:color="auto" w:fill="auto"/>
            <w:tcMar>
              <w:top w:w="15" w:type="dxa"/>
              <w:left w:w="15" w:type="dxa"/>
              <w:bottom w:w="0" w:type="dxa"/>
              <w:right w:w="15" w:type="dxa"/>
            </w:tcMar>
            <w:vAlign w:val="center"/>
            <w:hideMark/>
          </w:tcPr>
          <w:p w14:paraId="2C60BA5B"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1</w:t>
            </w:r>
          </w:p>
        </w:tc>
        <w:tc>
          <w:tcPr>
            <w:tcW w:w="1298" w:type="dxa"/>
            <w:shd w:val="clear" w:color="auto" w:fill="auto"/>
            <w:tcMar>
              <w:top w:w="15" w:type="dxa"/>
              <w:left w:w="15" w:type="dxa"/>
              <w:bottom w:w="0" w:type="dxa"/>
              <w:right w:w="15" w:type="dxa"/>
            </w:tcMar>
            <w:vAlign w:val="center"/>
            <w:hideMark/>
          </w:tcPr>
          <w:p w14:paraId="15DA1233"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13,492.0</w:t>
            </w:r>
          </w:p>
        </w:tc>
        <w:tc>
          <w:tcPr>
            <w:tcW w:w="1298" w:type="dxa"/>
            <w:shd w:val="clear" w:color="auto" w:fill="auto"/>
            <w:tcMar>
              <w:top w:w="15" w:type="dxa"/>
              <w:left w:w="15" w:type="dxa"/>
              <w:bottom w:w="0" w:type="dxa"/>
              <w:right w:w="15" w:type="dxa"/>
            </w:tcMar>
            <w:vAlign w:val="center"/>
            <w:hideMark/>
          </w:tcPr>
          <w:p w14:paraId="69F8D989"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11,858.5</w:t>
            </w:r>
          </w:p>
        </w:tc>
        <w:tc>
          <w:tcPr>
            <w:tcW w:w="1298" w:type="dxa"/>
            <w:shd w:val="clear" w:color="auto" w:fill="auto"/>
            <w:tcMar>
              <w:top w:w="15" w:type="dxa"/>
              <w:left w:w="15" w:type="dxa"/>
              <w:bottom w:w="0" w:type="dxa"/>
              <w:right w:w="15" w:type="dxa"/>
            </w:tcMar>
            <w:vAlign w:val="center"/>
            <w:hideMark/>
          </w:tcPr>
          <w:p w14:paraId="0ABE40A7"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1,633.5</w:t>
            </w:r>
          </w:p>
        </w:tc>
        <w:tc>
          <w:tcPr>
            <w:tcW w:w="1298" w:type="dxa"/>
            <w:shd w:val="clear" w:color="auto" w:fill="auto"/>
            <w:tcMar>
              <w:top w:w="15" w:type="dxa"/>
              <w:left w:w="15" w:type="dxa"/>
              <w:bottom w:w="0" w:type="dxa"/>
              <w:right w:w="15" w:type="dxa"/>
            </w:tcMar>
            <w:vAlign w:val="center"/>
            <w:hideMark/>
          </w:tcPr>
          <w:p w14:paraId="3FC2FF04"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513.2</w:t>
            </w:r>
          </w:p>
        </w:tc>
      </w:tr>
      <w:tr w:rsidR="006822AD" w:rsidRPr="00385773" w14:paraId="2C2CA68E" w14:textId="77777777">
        <w:trPr>
          <w:trHeight w:val="187"/>
        </w:trPr>
        <w:tc>
          <w:tcPr>
            <w:tcW w:w="1297" w:type="dxa"/>
            <w:shd w:val="clear" w:color="auto" w:fill="auto"/>
            <w:tcMar>
              <w:top w:w="15" w:type="dxa"/>
              <w:left w:w="15" w:type="dxa"/>
              <w:bottom w:w="0" w:type="dxa"/>
              <w:right w:w="15" w:type="dxa"/>
            </w:tcMar>
            <w:vAlign w:val="center"/>
            <w:hideMark/>
          </w:tcPr>
          <w:p w14:paraId="331427D2"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2012</w:t>
            </w:r>
          </w:p>
        </w:tc>
        <w:tc>
          <w:tcPr>
            <w:tcW w:w="1298" w:type="dxa"/>
            <w:shd w:val="clear" w:color="auto" w:fill="auto"/>
            <w:tcMar>
              <w:top w:w="15" w:type="dxa"/>
              <w:left w:w="15" w:type="dxa"/>
              <w:bottom w:w="0" w:type="dxa"/>
              <w:right w:w="15" w:type="dxa"/>
            </w:tcMar>
            <w:vAlign w:val="center"/>
            <w:hideMark/>
          </w:tcPr>
          <w:p w14:paraId="27486381"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w:t>
            </w:r>
          </w:p>
        </w:tc>
        <w:tc>
          <w:tcPr>
            <w:tcW w:w="1298" w:type="dxa"/>
            <w:shd w:val="clear" w:color="auto" w:fill="auto"/>
            <w:tcMar>
              <w:top w:w="15" w:type="dxa"/>
              <w:left w:w="15" w:type="dxa"/>
              <w:bottom w:w="0" w:type="dxa"/>
              <w:right w:w="15" w:type="dxa"/>
            </w:tcMar>
            <w:vAlign w:val="center"/>
            <w:hideMark/>
          </w:tcPr>
          <w:p w14:paraId="1F1E18E4"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25,174.0</w:t>
            </w:r>
          </w:p>
        </w:tc>
        <w:tc>
          <w:tcPr>
            <w:tcW w:w="1298" w:type="dxa"/>
            <w:shd w:val="clear" w:color="auto" w:fill="auto"/>
            <w:tcMar>
              <w:top w:w="15" w:type="dxa"/>
              <w:left w:w="15" w:type="dxa"/>
              <w:bottom w:w="0" w:type="dxa"/>
              <w:right w:w="15" w:type="dxa"/>
            </w:tcMar>
            <w:vAlign w:val="center"/>
            <w:hideMark/>
          </w:tcPr>
          <w:p w14:paraId="60ADB22D"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23,092.4</w:t>
            </w:r>
          </w:p>
        </w:tc>
        <w:tc>
          <w:tcPr>
            <w:tcW w:w="1298" w:type="dxa"/>
            <w:shd w:val="clear" w:color="auto" w:fill="auto"/>
            <w:tcMar>
              <w:top w:w="15" w:type="dxa"/>
              <w:left w:w="15" w:type="dxa"/>
              <w:bottom w:w="0" w:type="dxa"/>
              <w:right w:w="15" w:type="dxa"/>
            </w:tcMar>
            <w:vAlign w:val="center"/>
            <w:hideMark/>
          </w:tcPr>
          <w:p w14:paraId="02994FE7"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2,081.6</w:t>
            </w:r>
          </w:p>
        </w:tc>
        <w:tc>
          <w:tcPr>
            <w:tcW w:w="1298" w:type="dxa"/>
            <w:shd w:val="clear" w:color="auto" w:fill="auto"/>
            <w:tcMar>
              <w:top w:w="15" w:type="dxa"/>
              <w:left w:w="15" w:type="dxa"/>
              <w:bottom w:w="0" w:type="dxa"/>
              <w:right w:w="15" w:type="dxa"/>
            </w:tcMar>
            <w:vAlign w:val="center"/>
            <w:hideMark/>
          </w:tcPr>
          <w:p w14:paraId="4E9B0571"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537.4</w:t>
            </w:r>
          </w:p>
        </w:tc>
      </w:tr>
      <w:tr w:rsidR="006822AD" w:rsidRPr="00385773" w14:paraId="48982A6C" w14:textId="77777777">
        <w:trPr>
          <w:trHeight w:val="187"/>
        </w:trPr>
        <w:tc>
          <w:tcPr>
            <w:tcW w:w="1297" w:type="dxa"/>
            <w:shd w:val="clear" w:color="auto" w:fill="auto"/>
            <w:tcMar>
              <w:top w:w="15" w:type="dxa"/>
              <w:left w:w="15" w:type="dxa"/>
              <w:bottom w:w="0" w:type="dxa"/>
              <w:right w:w="15" w:type="dxa"/>
            </w:tcMar>
            <w:vAlign w:val="center"/>
            <w:hideMark/>
          </w:tcPr>
          <w:p w14:paraId="47FE72A6"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2013</w:t>
            </w:r>
          </w:p>
        </w:tc>
        <w:tc>
          <w:tcPr>
            <w:tcW w:w="1298" w:type="dxa"/>
            <w:shd w:val="clear" w:color="auto" w:fill="auto"/>
            <w:tcMar>
              <w:top w:w="15" w:type="dxa"/>
              <w:left w:w="15" w:type="dxa"/>
              <w:bottom w:w="0" w:type="dxa"/>
              <w:right w:w="15" w:type="dxa"/>
            </w:tcMar>
            <w:vAlign w:val="center"/>
            <w:hideMark/>
          </w:tcPr>
          <w:p w14:paraId="078114B6"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w:t>
            </w:r>
          </w:p>
        </w:tc>
        <w:tc>
          <w:tcPr>
            <w:tcW w:w="1298" w:type="dxa"/>
            <w:shd w:val="clear" w:color="auto" w:fill="auto"/>
            <w:tcMar>
              <w:top w:w="15" w:type="dxa"/>
              <w:left w:w="15" w:type="dxa"/>
              <w:bottom w:w="0" w:type="dxa"/>
              <w:right w:w="15" w:type="dxa"/>
            </w:tcMar>
            <w:vAlign w:val="center"/>
            <w:hideMark/>
          </w:tcPr>
          <w:p w14:paraId="7E044BC0"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2,446.7</w:t>
            </w:r>
          </w:p>
        </w:tc>
        <w:tc>
          <w:tcPr>
            <w:tcW w:w="1298" w:type="dxa"/>
            <w:shd w:val="clear" w:color="auto" w:fill="auto"/>
            <w:tcMar>
              <w:top w:w="15" w:type="dxa"/>
              <w:left w:w="15" w:type="dxa"/>
              <w:bottom w:w="0" w:type="dxa"/>
              <w:right w:w="15" w:type="dxa"/>
            </w:tcMar>
            <w:vAlign w:val="center"/>
            <w:hideMark/>
          </w:tcPr>
          <w:p w14:paraId="05DB0974"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2,252.5</w:t>
            </w:r>
          </w:p>
        </w:tc>
        <w:tc>
          <w:tcPr>
            <w:tcW w:w="1298" w:type="dxa"/>
            <w:shd w:val="clear" w:color="auto" w:fill="auto"/>
            <w:tcMar>
              <w:top w:w="15" w:type="dxa"/>
              <w:left w:w="15" w:type="dxa"/>
              <w:bottom w:w="0" w:type="dxa"/>
              <w:right w:w="15" w:type="dxa"/>
            </w:tcMar>
            <w:vAlign w:val="center"/>
            <w:hideMark/>
          </w:tcPr>
          <w:p w14:paraId="3F064EA1"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194.2</w:t>
            </w:r>
          </w:p>
        </w:tc>
        <w:tc>
          <w:tcPr>
            <w:tcW w:w="1298" w:type="dxa"/>
            <w:shd w:val="clear" w:color="auto" w:fill="auto"/>
            <w:tcMar>
              <w:top w:w="15" w:type="dxa"/>
              <w:left w:w="15" w:type="dxa"/>
              <w:bottom w:w="0" w:type="dxa"/>
              <w:right w:w="15" w:type="dxa"/>
            </w:tcMar>
            <w:vAlign w:val="center"/>
            <w:hideMark/>
          </w:tcPr>
          <w:p w14:paraId="700345C3"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288.0</w:t>
            </w:r>
          </w:p>
        </w:tc>
      </w:tr>
      <w:tr w:rsidR="006822AD" w:rsidRPr="00385773" w14:paraId="5851A81D" w14:textId="77777777">
        <w:trPr>
          <w:trHeight w:val="187"/>
        </w:trPr>
        <w:tc>
          <w:tcPr>
            <w:tcW w:w="1297" w:type="dxa"/>
            <w:shd w:val="clear" w:color="auto" w:fill="auto"/>
            <w:tcMar>
              <w:top w:w="15" w:type="dxa"/>
              <w:left w:w="15" w:type="dxa"/>
              <w:bottom w:w="0" w:type="dxa"/>
              <w:right w:w="15" w:type="dxa"/>
            </w:tcMar>
            <w:vAlign w:val="center"/>
            <w:hideMark/>
          </w:tcPr>
          <w:p w14:paraId="10A05052"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2014</w:t>
            </w:r>
          </w:p>
        </w:tc>
        <w:tc>
          <w:tcPr>
            <w:tcW w:w="1298" w:type="dxa"/>
            <w:shd w:val="clear" w:color="auto" w:fill="auto"/>
            <w:tcMar>
              <w:top w:w="15" w:type="dxa"/>
              <w:left w:w="15" w:type="dxa"/>
              <w:bottom w:w="0" w:type="dxa"/>
              <w:right w:w="15" w:type="dxa"/>
            </w:tcMar>
            <w:vAlign w:val="center"/>
            <w:hideMark/>
          </w:tcPr>
          <w:p w14:paraId="71362085"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3</w:t>
            </w:r>
          </w:p>
        </w:tc>
        <w:tc>
          <w:tcPr>
            <w:tcW w:w="1298" w:type="dxa"/>
            <w:shd w:val="clear" w:color="auto" w:fill="auto"/>
            <w:tcMar>
              <w:top w:w="15" w:type="dxa"/>
              <w:left w:w="15" w:type="dxa"/>
              <w:bottom w:w="0" w:type="dxa"/>
              <w:right w:w="15" w:type="dxa"/>
            </w:tcMar>
            <w:vAlign w:val="center"/>
            <w:hideMark/>
          </w:tcPr>
          <w:p w14:paraId="448A7A23"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50,010.6</w:t>
            </w:r>
          </w:p>
        </w:tc>
        <w:tc>
          <w:tcPr>
            <w:tcW w:w="1298" w:type="dxa"/>
            <w:shd w:val="clear" w:color="auto" w:fill="auto"/>
            <w:tcMar>
              <w:top w:w="15" w:type="dxa"/>
              <w:left w:w="15" w:type="dxa"/>
              <w:bottom w:w="0" w:type="dxa"/>
              <w:right w:w="15" w:type="dxa"/>
            </w:tcMar>
            <w:vAlign w:val="center"/>
            <w:hideMark/>
          </w:tcPr>
          <w:p w14:paraId="0F7C793E"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26,378.7</w:t>
            </w:r>
          </w:p>
        </w:tc>
        <w:tc>
          <w:tcPr>
            <w:tcW w:w="1298" w:type="dxa"/>
            <w:shd w:val="clear" w:color="auto" w:fill="auto"/>
            <w:tcMar>
              <w:top w:w="15" w:type="dxa"/>
              <w:left w:w="15" w:type="dxa"/>
              <w:bottom w:w="0" w:type="dxa"/>
              <w:right w:w="15" w:type="dxa"/>
            </w:tcMar>
            <w:vAlign w:val="center"/>
            <w:hideMark/>
          </w:tcPr>
          <w:p w14:paraId="354401E9"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23,631.9</w:t>
            </w:r>
          </w:p>
        </w:tc>
        <w:tc>
          <w:tcPr>
            <w:tcW w:w="1298" w:type="dxa"/>
            <w:shd w:val="clear" w:color="auto" w:fill="auto"/>
            <w:tcMar>
              <w:top w:w="15" w:type="dxa"/>
              <w:left w:w="15" w:type="dxa"/>
              <w:bottom w:w="0" w:type="dxa"/>
              <w:right w:w="15" w:type="dxa"/>
            </w:tcMar>
            <w:vAlign w:val="center"/>
            <w:hideMark/>
          </w:tcPr>
          <w:p w14:paraId="0D0A1EF0"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6,630.1</w:t>
            </w:r>
          </w:p>
        </w:tc>
      </w:tr>
      <w:tr w:rsidR="006822AD" w:rsidRPr="00385773" w14:paraId="1CBC49FD" w14:textId="77777777">
        <w:trPr>
          <w:trHeight w:val="187"/>
        </w:trPr>
        <w:tc>
          <w:tcPr>
            <w:tcW w:w="1297" w:type="dxa"/>
            <w:shd w:val="clear" w:color="auto" w:fill="auto"/>
            <w:tcMar>
              <w:top w:w="15" w:type="dxa"/>
              <w:left w:w="15" w:type="dxa"/>
              <w:bottom w:w="0" w:type="dxa"/>
              <w:right w:w="15" w:type="dxa"/>
            </w:tcMar>
            <w:vAlign w:val="center"/>
            <w:hideMark/>
          </w:tcPr>
          <w:p w14:paraId="4FAB52F3"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2015</w:t>
            </w:r>
          </w:p>
        </w:tc>
        <w:tc>
          <w:tcPr>
            <w:tcW w:w="1298" w:type="dxa"/>
            <w:shd w:val="clear" w:color="auto" w:fill="auto"/>
            <w:tcMar>
              <w:top w:w="15" w:type="dxa"/>
              <w:left w:w="15" w:type="dxa"/>
              <w:bottom w:w="0" w:type="dxa"/>
              <w:right w:w="15" w:type="dxa"/>
            </w:tcMar>
            <w:vAlign w:val="center"/>
            <w:hideMark/>
          </w:tcPr>
          <w:p w14:paraId="7A9A1C20"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1</w:t>
            </w:r>
          </w:p>
        </w:tc>
        <w:tc>
          <w:tcPr>
            <w:tcW w:w="1298" w:type="dxa"/>
            <w:shd w:val="clear" w:color="auto" w:fill="auto"/>
            <w:tcMar>
              <w:top w:w="15" w:type="dxa"/>
              <w:left w:w="15" w:type="dxa"/>
              <w:bottom w:w="0" w:type="dxa"/>
              <w:right w:w="15" w:type="dxa"/>
            </w:tcMar>
            <w:vAlign w:val="center"/>
            <w:hideMark/>
          </w:tcPr>
          <w:p w14:paraId="0535EE64"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6,091.1</w:t>
            </w:r>
          </w:p>
        </w:tc>
        <w:tc>
          <w:tcPr>
            <w:tcW w:w="1298" w:type="dxa"/>
            <w:shd w:val="clear" w:color="auto" w:fill="auto"/>
            <w:tcMar>
              <w:top w:w="15" w:type="dxa"/>
              <w:left w:w="15" w:type="dxa"/>
              <w:bottom w:w="0" w:type="dxa"/>
              <w:right w:w="15" w:type="dxa"/>
            </w:tcMar>
            <w:vAlign w:val="center"/>
            <w:hideMark/>
          </w:tcPr>
          <w:p w14:paraId="01072210"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6,086.7</w:t>
            </w:r>
          </w:p>
        </w:tc>
        <w:tc>
          <w:tcPr>
            <w:tcW w:w="1298" w:type="dxa"/>
            <w:shd w:val="clear" w:color="auto" w:fill="auto"/>
            <w:tcMar>
              <w:top w:w="15" w:type="dxa"/>
              <w:left w:w="15" w:type="dxa"/>
              <w:bottom w:w="0" w:type="dxa"/>
              <w:right w:w="15" w:type="dxa"/>
            </w:tcMar>
            <w:vAlign w:val="center"/>
            <w:hideMark/>
          </w:tcPr>
          <w:p w14:paraId="09B267FA"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4.4</w:t>
            </w:r>
          </w:p>
        </w:tc>
        <w:tc>
          <w:tcPr>
            <w:tcW w:w="1298" w:type="dxa"/>
            <w:shd w:val="clear" w:color="auto" w:fill="auto"/>
            <w:tcMar>
              <w:top w:w="15" w:type="dxa"/>
              <w:left w:w="15" w:type="dxa"/>
              <w:bottom w:w="0" w:type="dxa"/>
              <w:right w:w="15" w:type="dxa"/>
            </w:tcMar>
            <w:vAlign w:val="center"/>
            <w:hideMark/>
          </w:tcPr>
          <w:p w14:paraId="1C4BA316"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164.5</w:t>
            </w:r>
          </w:p>
        </w:tc>
      </w:tr>
      <w:tr w:rsidR="006822AD" w:rsidRPr="00385773" w14:paraId="62F38F67" w14:textId="77777777">
        <w:trPr>
          <w:trHeight w:val="187"/>
        </w:trPr>
        <w:tc>
          <w:tcPr>
            <w:tcW w:w="1297" w:type="dxa"/>
            <w:shd w:val="clear" w:color="auto" w:fill="auto"/>
            <w:tcMar>
              <w:top w:w="15" w:type="dxa"/>
              <w:left w:w="15" w:type="dxa"/>
              <w:bottom w:w="0" w:type="dxa"/>
              <w:right w:w="15" w:type="dxa"/>
            </w:tcMar>
            <w:vAlign w:val="center"/>
            <w:hideMark/>
          </w:tcPr>
          <w:p w14:paraId="7E6F3993"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2016</w:t>
            </w:r>
          </w:p>
        </w:tc>
        <w:tc>
          <w:tcPr>
            <w:tcW w:w="1298" w:type="dxa"/>
            <w:shd w:val="clear" w:color="auto" w:fill="auto"/>
            <w:tcMar>
              <w:top w:w="15" w:type="dxa"/>
              <w:left w:w="15" w:type="dxa"/>
              <w:bottom w:w="0" w:type="dxa"/>
              <w:right w:w="15" w:type="dxa"/>
            </w:tcMar>
            <w:vAlign w:val="center"/>
            <w:hideMark/>
          </w:tcPr>
          <w:p w14:paraId="0C00A99D"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1</w:t>
            </w:r>
          </w:p>
        </w:tc>
        <w:tc>
          <w:tcPr>
            <w:tcW w:w="1298" w:type="dxa"/>
            <w:shd w:val="clear" w:color="auto" w:fill="auto"/>
            <w:tcMar>
              <w:top w:w="15" w:type="dxa"/>
              <w:left w:w="15" w:type="dxa"/>
              <w:bottom w:w="0" w:type="dxa"/>
              <w:right w:w="15" w:type="dxa"/>
            </w:tcMar>
            <w:vAlign w:val="center"/>
            <w:hideMark/>
          </w:tcPr>
          <w:p w14:paraId="1077A8CE"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500.0</w:t>
            </w:r>
          </w:p>
        </w:tc>
        <w:tc>
          <w:tcPr>
            <w:tcW w:w="1298" w:type="dxa"/>
            <w:shd w:val="clear" w:color="auto" w:fill="auto"/>
            <w:tcMar>
              <w:top w:w="15" w:type="dxa"/>
              <w:left w:w="15" w:type="dxa"/>
              <w:bottom w:w="0" w:type="dxa"/>
              <w:right w:w="15" w:type="dxa"/>
            </w:tcMar>
            <w:vAlign w:val="center"/>
            <w:hideMark/>
          </w:tcPr>
          <w:p w14:paraId="5993A639"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w:t>
            </w:r>
          </w:p>
        </w:tc>
        <w:tc>
          <w:tcPr>
            <w:tcW w:w="1298" w:type="dxa"/>
            <w:shd w:val="clear" w:color="auto" w:fill="auto"/>
            <w:tcMar>
              <w:top w:w="15" w:type="dxa"/>
              <w:left w:w="15" w:type="dxa"/>
              <w:bottom w:w="0" w:type="dxa"/>
              <w:right w:w="15" w:type="dxa"/>
            </w:tcMar>
            <w:vAlign w:val="center"/>
            <w:hideMark/>
          </w:tcPr>
          <w:p w14:paraId="105CCC2D"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500.0</w:t>
            </w:r>
          </w:p>
        </w:tc>
        <w:tc>
          <w:tcPr>
            <w:tcW w:w="1298" w:type="dxa"/>
            <w:shd w:val="clear" w:color="auto" w:fill="auto"/>
            <w:tcMar>
              <w:top w:w="15" w:type="dxa"/>
              <w:left w:w="15" w:type="dxa"/>
              <w:bottom w:w="0" w:type="dxa"/>
              <w:right w:w="15" w:type="dxa"/>
            </w:tcMar>
            <w:vAlign w:val="center"/>
            <w:hideMark/>
          </w:tcPr>
          <w:p w14:paraId="53118A4D"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177.8</w:t>
            </w:r>
          </w:p>
        </w:tc>
      </w:tr>
      <w:tr w:rsidR="006822AD" w:rsidRPr="00385773" w14:paraId="5E0BCDA0" w14:textId="77777777">
        <w:trPr>
          <w:trHeight w:val="187"/>
        </w:trPr>
        <w:tc>
          <w:tcPr>
            <w:tcW w:w="1297" w:type="dxa"/>
            <w:shd w:val="clear" w:color="auto" w:fill="auto"/>
            <w:tcMar>
              <w:top w:w="15" w:type="dxa"/>
              <w:left w:w="15" w:type="dxa"/>
              <w:bottom w:w="0" w:type="dxa"/>
              <w:right w:w="15" w:type="dxa"/>
            </w:tcMar>
            <w:vAlign w:val="center"/>
            <w:hideMark/>
          </w:tcPr>
          <w:p w14:paraId="34D13DAE"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2018</w:t>
            </w:r>
          </w:p>
        </w:tc>
        <w:tc>
          <w:tcPr>
            <w:tcW w:w="1298" w:type="dxa"/>
            <w:shd w:val="clear" w:color="auto" w:fill="auto"/>
            <w:tcMar>
              <w:top w:w="15" w:type="dxa"/>
              <w:left w:w="15" w:type="dxa"/>
              <w:bottom w:w="0" w:type="dxa"/>
              <w:right w:w="15" w:type="dxa"/>
            </w:tcMar>
            <w:vAlign w:val="center"/>
            <w:hideMark/>
          </w:tcPr>
          <w:p w14:paraId="5A381F31"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36</w:t>
            </w:r>
          </w:p>
        </w:tc>
        <w:tc>
          <w:tcPr>
            <w:tcW w:w="1298" w:type="dxa"/>
            <w:shd w:val="clear" w:color="auto" w:fill="auto"/>
            <w:tcMar>
              <w:top w:w="15" w:type="dxa"/>
              <w:left w:w="15" w:type="dxa"/>
              <w:bottom w:w="0" w:type="dxa"/>
              <w:right w:w="15" w:type="dxa"/>
            </w:tcMar>
            <w:vAlign w:val="center"/>
            <w:hideMark/>
          </w:tcPr>
          <w:p w14:paraId="3611729E"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161,214.0</w:t>
            </w:r>
          </w:p>
        </w:tc>
        <w:tc>
          <w:tcPr>
            <w:tcW w:w="1298" w:type="dxa"/>
            <w:shd w:val="clear" w:color="auto" w:fill="auto"/>
            <w:tcMar>
              <w:top w:w="15" w:type="dxa"/>
              <w:left w:w="15" w:type="dxa"/>
              <w:bottom w:w="0" w:type="dxa"/>
              <w:right w:w="15" w:type="dxa"/>
            </w:tcMar>
            <w:vAlign w:val="center"/>
            <w:hideMark/>
          </w:tcPr>
          <w:p w14:paraId="5666ECBE"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120,461.7</w:t>
            </w:r>
          </w:p>
        </w:tc>
        <w:tc>
          <w:tcPr>
            <w:tcW w:w="1298" w:type="dxa"/>
            <w:shd w:val="clear" w:color="auto" w:fill="auto"/>
            <w:tcMar>
              <w:top w:w="15" w:type="dxa"/>
              <w:left w:w="15" w:type="dxa"/>
              <w:bottom w:w="0" w:type="dxa"/>
              <w:right w:w="15" w:type="dxa"/>
            </w:tcMar>
            <w:vAlign w:val="center"/>
            <w:hideMark/>
          </w:tcPr>
          <w:p w14:paraId="45950A97"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40,752.3</w:t>
            </w:r>
          </w:p>
        </w:tc>
        <w:tc>
          <w:tcPr>
            <w:tcW w:w="1298" w:type="dxa"/>
            <w:shd w:val="clear" w:color="auto" w:fill="auto"/>
            <w:tcMar>
              <w:top w:w="15" w:type="dxa"/>
              <w:left w:w="15" w:type="dxa"/>
              <w:bottom w:w="0" w:type="dxa"/>
              <w:right w:w="15" w:type="dxa"/>
            </w:tcMar>
            <w:vAlign w:val="center"/>
            <w:hideMark/>
          </w:tcPr>
          <w:p w14:paraId="01C42D55"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15,705.1</w:t>
            </w:r>
          </w:p>
        </w:tc>
      </w:tr>
      <w:tr w:rsidR="006822AD" w:rsidRPr="00385773" w14:paraId="7DAA83C3" w14:textId="77777777">
        <w:trPr>
          <w:trHeight w:val="187"/>
        </w:trPr>
        <w:tc>
          <w:tcPr>
            <w:tcW w:w="1297" w:type="dxa"/>
            <w:shd w:val="clear" w:color="auto" w:fill="auto"/>
            <w:tcMar>
              <w:top w:w="15" w:type="dxa"/>
              <w:left w:w="15" w:type="dxa"/>
              <w:bottom w:w="0" w:type="dxa"/>
              <w:right w:w="15" w:type="dxa"/>
            </w:tcMar>
            <w:vAlign w:val="center"/>
            <w:hideMark/>
          </w:tcPr>
          <w:p w14:paraId="05DC525D"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2019</w:t>
            </w:r>
          </w:p>
        </w:tc>
        <w:tc>
          <w:tcPr>
            <w:tcW w:w="1298" w:type="dxa"/>
            <w:shd w:val="clear" w:color="auto" w:fill="auto"/>
            <w:tcMar>
              <w:top w:w="15" w:type="dxa"/>
              <w:left w:w="15" w:type="dxa"/>
              <w:bottom w:w="0" w:type="dxa"/>
              <w:right w:w="15" w:type="dxa"/>
            </w:tcMar>
            <w:vAlign w:val="center"/>
            <w:hideMark/>
          </w:tcPr>
          <w:p w14:paraId="70507F17"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133</w:t>
            </w:r>
          </w:p>
        </w:tc>
        <w:tc>
          <w:tcPr>
            <w:tcW w:w="1298" w:type="dxa"/>
            <w:shd w:val="clear" w:color="auto" w:fill="auto"/>
            <w:tcMar>
              <w:top w:w="15" w:type="dxa"/>
              <w:left w:w="15" w:type="dxa"/>
              <w:bottom w:w="0" w:type="dxa"/>
              <w:right w:w="15" w:type="dxa"/>
            </w:tcMar>
            <w:vAlign w:val="center"/>
            <w:hideMark/>
          </w:tcPr>
          <w:p w14:paraId="5B28963B"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700,404.2</w:t>
            </w:r>
          </w:p>
        </w:tc>
        <w:tc>
          <w:tcPr>
            <w:tcW w:w="1298" w:type="dxa"/>
            <w:shd w:val="clear" w:color="auto" w:fill="auto"/>
            <w:tcMar>
              <w:top w:w="15" w:type="dxa"/>
              <w:left w:w="15" w:type="dxa"/>
              <w:bottom w:w="0" w:type="dxa"/>
              <w:right w:w="15" w:type="dxa"/>
            </w:tcMar>
            <w:vAlign w:val="center"/>
            <w:hideMark/>
          </w:tcPr>
          <w:p w14:paraId="3F183F75"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479,853.6</w:t>
            </w:r>
          </w:p>
        </w:tc>
        <w:tc>
          <w:tcPr>
            <w:tcW w:w="1298" w:type="dxa"/>
            <w:shd w:val="clear" w:color="auto" w:fill="auto"/>
            <w:tcMar>
              <w:top w:w="15" w:type="dxa"/>
              <w:left w:w="15" w:type="dxa"/>
              <w:bottom w:w="0" w:type="dxa"/>
              <w:right w:w="15" w:type="dxa"/>
            </w:tcMar>
            <w:vAlign w:val="center"/>
            <w:hideMark/>
          </w:tcPr>
          <w:p w14:paraId="2047462B"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220,550.6</w:t>
            </w:r>
          </w:p>
        </w:tc>
        <w:tc>
          <w:tcPr>
            <w:tcW w:w="1298" w:type="dxa"/>
            <w:shd w:val="clear" w:color="auto" w:fill="auto"/>
            <w:tcMar>
              <w:top w:w="15" w:type="dxa"/>
              <w:left w:w="15" w:type="dxa"/>
              <w:bottom w:w="0" w:type="dxa"/>
              <w:right w:w="15" w:type="dxa"/>
            </w:tcMar>
            <w:vAlign w:val="center"/>
            <w:hideMark/>
          </w:tcPr>
          <w:p w14:paraId="695BB137"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73,306.6</w:t>
            </w:r>
          </w:p>
        </w:tc>
      </w:tr>
      <w:tr w:rsidR="006822AD" w:rsidRPr="00385773" w14:paraId="29B77CDB" w14:textId="77777777">
        <w:trPr>
          <w:trHeight w:val="187"/>
        </w:trPr>
        <w:tc>
          <w:tcPr>
            <w:tcW w:w="1297" w:type="dxa"/>
            <w:shd w:val="clear" w:color="auto" w:fill="auto"/>
            <w:tcMar>
              <w:top w:w="15" w:type="dxa"/>
              <w:left w:w="15" w:type="dxa"/>
              <w:bottom w:w="0" w:type="dxa"/>
              <w:right w:w="15" w:type="dxa"/>
            </w:tcMar>
            <w:vAlign w:val="center"/>
            <w:hideMark/>
          </w:tcPr>
          <w:p w14:paraId="118DC88D"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2020</w:t>
            </w:r>
          </w:p>
        </w:tc>
        <w:tc>
          <w:tcPr>
            <w:tcW w:w="1298" w:type="dxa"/>
            <w:shd w:val="clear" w:color="auto" w:fill="auto"/>
            <w:tcMar>
              <w:top w:w="15" w:type="dxa"/>
              <w:left w:w="15" w:type="dxa"/>
              <w:bottom w:w="0" w:type="dxa"/>
              <w:right w:w="15" w:type="dxa"/>
            </w:tcMar>
            <w:vAlign w:val="center"/>
            <w:hideMark/>
          </w:tcPr>
          <w:p w14:paraId="075394AE"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251</w:t>
            </w:r>
          </w:p>
        </w:tc>
        <w:tc>
          <w:tcPr>
            <w:tcW w:w="1298" w:type="dxa"/>
            <w:shd w:val="clear" w:color="auto" w:fill="auto"/>
            <w:tcMar>
              <w:top w:w="15" w:type="dxa"/>
              <w:left w:w="15" w:type="dxa"/>
              <w:bottom w:w="0" w:type="dxa"/>
              <w:right w:w="15" w:type="dxa"/>
            </w:tcMar>
            <w:vAlign w:val="center"/>
            <w:hideMark/>
          </w:tcPr>
          <w:p w14:paraId="2C7B8751"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928,889.9</w:t>
            </w:r>
          </w:p>
        </w:tc>
        <w:tc>
          <w:tcPr>
            <w:tcW w:w="1298" w:type="dxa"/>
            <w:shd w:val="clear" w:color="auto" w:fill="auto"/>
            <w:tcMar>
              <w:top w:w="15" w:type="dxa"/>
              <w:left w:w="15" w:type="dxa"/>
              <w:bottom w:w="0" w:type="dxa"/>
              <w:right w:w="15" w:type="dxa"/>
            </w:tcMar>
            <w:vAlign w:val="center"/>
            <w:hideMark/>
          </w:tcPr>
          <w:p w14:paraId="1A02F96F"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577,826.5</w:t>
            </w:r>
          </w:p>
        </w:tc>
        <w:tc>
          <w:tcPr>
            <w:tcW w:w="1298" w:type="dxa"/>
            <w:shd w:val="clear" w:color="auto" w:fill="auto"/>
            <w:tcMar>
              <w:top w:w="15" w:type="dxa"/>
              <w:left w:w="15" w:type="dxa"/>
              <w:bottom w:w="0" w:type="dxa"/>
              <w:right w:w="15" w:type="dxa"/>
            </w:tcMar>
            <w:vAlign w:val="center"/>
            <w:hideMark/>
          </w:tcPr>
          <w:p w14:paraId="7F27C3FA"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351,063.4</w:t>
            </w:r>
          </w:p>
        </w:tc>
        <w:tc>
          <w:tcPr>
            <w:tcW w:w="1298" w:type="dxa"/>
            <w:shd w:val="clear" w:color="auto" w:fill="auto"/>
            <w:tcMar>
              <w:top w:w="15" w:type="dxa"/>
              <w:left w:w="15" w:type="dxa"/>
              <w:bottom w:w="0" w:type="dxa"/>
              <w:right w:w="15" w:type="dxa"/>
            </w:tcMar>
            <w:vAlign w:val="center"/>
            <w:hideMark/>
          </w:tcPr>
          <w:p w14:paraId="339657EA"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135,682.8</w:t>
            </w:r>
          </w:p>
        </w:tc>
      </w:tr>
      <w:tr w:rsidR="006822AD" w:rsidRPr="00385773" w14:paraId="5EA6A1E5" w14:textId="77777777">
        <w:trPr>
          <w:trHeight w:val="187"/>
        </w:trPr>
        <w:tc>
          <w:tcPr>
            <w:tcW w:w="1297" w:type="dxa"/>
            <w:shd w:val="clear" w:color="auto" w:fill="auto"/>
            <w:tcMar>
              <w:top w:w="15" w:type="dxa"/>
              <w:left w:w="15" w:type="dxa"/>
              <w:bottom w:w="0" w:type="dxa"/>
              <w:right w:w="15" w:type="dxa"/>
            </w:tcMar>
            <w:vAlign w:val="center"/>
            <w:hideMark/>
          </w:tcPr>
          <w:p w14:paraId="7F3DB705"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2021</w:t>
            </w:r>
          </w:p>
        </w:tc>
        <w:tc>
          <w:tcPr>
            <w:tcW w:w="1298" w:type="dxa"/>
            <w:shd w:val="clear" w:color="auto" w:fill="auto"/>
            <w:tcMar>
              <w:top w:w="15" w:type="dxa"/>
              <w:left w:w="15" w:type="dxa"/>
              <w:bottom w:w="0" w:type="dxa"/>
              <w:right w:w="15" w:type="dxa"/>
            </w:tcMar>
            <w:vAlign w:val="center"/>
            <w:hideMark/>
          </w:tcPr>
          <w:p w14:paraId="7DA3365F"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204</w:t>
            </w:r>
          </w:p>
        </w:tc>
        <w:tc>
          <w:tcPr>
            <w:tcW w:w="1298" w:type="dxa"/>
            <w:shd w:val="clear" w:color="auto" w:fill="auto"/>
            <w:tcMar>
              <w:top w:w="15" w:type="dxa"/>
              <w:left w:w="15" w:type="dxa"/>
              <w:bottom w:w="0" w:type="dxa"/>
              <w:right w:w="15" w:type="dxa"/>
            </w:tcMar>
            <w:vAlign w:val="center"/>
            <w:hideMark/>
          </w:tcPr>
          <w:p w14:paraId="7969C894"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472,963.5</w:t>
            </w:r>
          </w:p>
        </w:tc>
        <w:tc>
          <w:tcPr>
            <w:tcW w:w="1298" w:type="dxa"/>
            <w:shd w:val="clear" w:color="auto" w:fill="auto"/>
            <w:tcMar>
              <w:top w:w="15" w:type="dxa"/>
              <w:left w:w="15" w:type="dxa"/>
              <w:bottom w:w="0" w:type="dxa"/>
              <w:right w:w="15" w:type="dxa"/>
            </w:tcMar>
            <w:vAlign w:val="center"/>
            <w:hideMark/>
          </w:tcPr>
          <w:p w14:paraId="6A40CF86"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139,093.8</w:t>
            </w:r>
          </w:p>
        </w:tc>
        <w:tc>
          <w:tcPr>
            <w:tcW w:w="1298" w:type="dxa"/>
            <w:shd w:val="clear" w:color="auto" w:fill="auto"/>
            <w:tcMar>
              <w:top w:w="15" w:type="dxa"/>
              <w:left w:w="15" w:type="dxa"/>
              <w:bottom w:w="0" w:type="dxa"/>
              <w:right w:w="15" w:type="dxa"/>
            </w:tcMar>
            <w:vAlign w:val="center"/>
            <w:hideMark/>
          </w:tcPr>
          <w:p w14:paraId="536627F6"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333,869.6</w:t>
            </w:r>
          </w:p>
        </w:tc>
        <w:tc>
          <w:tcPr>
            <w:tcW w:w="1298" w:type="dxa"/>
            <w:shd w:val="clear" w:color="auto" w:fill="auto"/>
            <w:tcMar>
              <w:top w:w="15" w:type="dxa"/>
              <w:left w:w="15" w:type="dxa"/>
              <w:bottom w:w="0" w:type="dxa"/>
              <w:right w:w="15" w:type="dxa"/>
            </w:tcMar>
            <w:vAlign w:val="center"/>
            <w:hideMark/>
          </w:tcPr>
          <w:p w14:paraId="1117F1DF"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68,687.7</w:t>
            </w:r>
          </w:p>
        </w:tc>
      </w:tr>
      <w:tr w:rsidR="006822AD" w:rsidRPr="00385773" w14:paraId="3677C58B" w14:textId="77777777">
        <w:trPr>
          <w:trHeight w:val="187"/>
        </w:trPr>
        <w:tc>
          <w:tcPr>
            <w:tcW w:w="1297" w:type="dxa"/>
            <w:tcBorders>
              <w:bottom w:val="single" w:sz="4" w:space="0" w:color="auto"/>
            </w:tcBorders>
            <w:shd w:val="clear" w:color="auto" w:fill="auto"/>
            <w:tcMar>
              <w:top w:w="15" w:type="dxa"/>
              <w:left w:w="15" w:type="dxa"/>
              <w:bottom w:w="0" w:type="dxa"/>
              <w:right w:w="15" w:type="dxa"/>
            </w:tcMar>
            <w:vAlign w:val="center"/>
            <w:hideMark/>
          </w:tcPr>
          <w:p w14:paraId="399DBCA3"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2022</w:t>
            </w:r>
          </w:p>
        </w:tc>
        <w:tc>
          <w:tcPr>
            <w:tcW w:w="1298" w:type="dxa"/>
            <w:tcBorders>
              <w:bottom w:val="single" w:sz="4" w:space="0" w:color="auto"/>
            </w:tcBorders>
            <w:shd w:val="clear" w:color="auto" w:fill="auto"/>
            <w:tcMar>
              <w:top w:w="15" w:type="dxa"/>
              <w:left w:w="15" w:type="dxa"/>
              <w:bottom w:w="0" w:type="dxa"/>
              <w:right w:w="15" w:type="dxa"/>
            </w:tcMar>
            <w:vAlign w:val="center"/>
            <w:hideMark/>
          </w:tcPr>
          <w:p w14:paraId="735A8903" w14:textId="77777777" w:rsidR="006822AD" w:rsidRPr="00385773" w:rsidRDefault="006822AD">
            <w:pPr>
              <w:spacing w:after="0"/>
              <w:ind w:firstLine="0"/>
              <w:jc w:val="center"/>
              <w:textAlignment w:val="center"/>
              <w:rPr>
                <w:color w:val="000000" w:themeColor="text1"/>
                <w:sz w:val="20"/>
                <w:lang w:eastAsia="zh-CN"/>
              </w:rPr>
            </w:pPr>
            <w:r w:rsidRPr="00385773">
              <w:rPr>
                <w:rFonts w:eastAsia="Open Sans"/>
                <w:color w:val="000000" w:themeColor="text1"/>
                <w:kern w:val="24"/>
                <w:sz w:val="20"/>
                <w:lang w:eastAsia="zh-CN"/>
              </w:rPr>
              <w:t>1</w:t>
            </w:r>
          </w:p>
        </w:tc>
        <w:tc>
          <w:tcPr>
            <w:tcW w:w="1298" w:type="dxa"/>
            <w:tcBorders>
              <w:bottom w:val="single" w:sz="4" w:space="0" w:color="auto"/>
            </w:tcBorders>
            <w:shd w:val="clear" w:color="auto" w:fill="auto"/>
            <w:tcMar>
              <w:top w:w="15" w:type="dxa"/>
              <w:left w:w="15" w:type="dxa"/>
              <w:bottom w:w="0" w:type="dxa"/>
              <w:right w:w="15" w:type="dxa"/>
            </w:tcMar>
            <w:vAlign w:val="center"/>
            <w:hideMark/>
          </w:tcPr>
          <w:p w14:paraId="73472316"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3,100.0</w:t>
            </w:r>
          </w:p>
        </w:tc>
        <w:tc>
          <w:tcPr>
            <w:tcW w:w="1298" w:type="dxa"/>
            <w:tcBorders>
              <w:bottom w:val="single" w:sz="4" w:space="0" w:color="auto"/>
            </w:tcBorders>
            <w:shd w:val="clear" w:color="auto" w:fill="auto"/>
            <w:tcMar>
              <w:top w:w="15" w:type="dxa"/>
              <w:left w:w="15" w:type="dxa"/>
              <w:bottom w:w="0" w:type="dxa"/>
              <w:right w:w="15" w:type="dxa"/>
            </w:tcMar>
            <w:vAlign w:val="center"/>
            <w:hideMark/>
          </w:tcPr>
          <w:p w14:paraId="0B19EB85"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w:t>
            </w:r>
          </w:p>
        </w:tc>
        <w:tc>
          <w:tcPr>
            <w:tcW w:w="1298" w:type="dxa"/>
            <w:tcBorders>
              <w:bottom w:val="single" w:sz="4" w:space="0" w:color="auto"/>
            </w:tcBorders>
            <w:shd w:val="clear" w:color="auto" w:fill="auto"/>
            <w:tcMar>
              <w:top w:w="15" w:type="dxa"/>
              <w:left w:w="15" w:type="dxa"/>
              <w:bottom w:w="0" w:type="dxa"/>
              <w:right w:w="15" w:type="dxa"/>
            </w:tcMar>
            <w:vAlign w:val="center"/>
            <w:hideMark/>
          </w:tcPr>
          <w:p w14:paraId="7C6D0FC6"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color w:val="000000" w:themeColor="text1"/>
                <w:kern w:val="24"/>
                <w:sz w:val="20"/>
                <w:lang w:eastAsia="zh-CN"/>
              </w:rPr>
              <w:t>3,100.0</w:t>
            </w:r>
          </w:p>
        </w:tc>
        <w:tc>
          <w:tcPr>
            <w:tcW w:w="1298" w:type="dxa"/>
            <w:tcBorders>
              <w:bottom w:val="single" w:sz="4" w:space="0" w:color="auto"/>
            </w:tcBorders>
            <w:shd w:val="clear" w:color="auto" w:fill="auto"/>
            <w:tcMar>
              <w:top w:w="15" w:type="dxa"/>
              <w:left w:w="15" w:type="dxa"/>
              <w:bottom w:w="0" w:type="dxa"/>
              <w:right w:w="15" w:type="dxa"/>
            </w:tcMar>
            <w:vAlign w:val="center"/>
            <w:hideMark/>
          </w:tcPr>
          <w:p w14:paraId="7F03238D"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186.9</w:t>
            </w:r>
          </w:p>
        </w:tc>
      </w:tr>
      <w:tr w:rsidR="006822AD" w:rsidRPr="00385773" w14:paraId="10B518E2" w14:textId="77777777">
        <w:trPr>
          <w:trHeight w:val="187"/>
        </w:trPr>
        <w:tc>
          <w:tcPr>
            <w:tcW w:w="1297" w:type="dxa"/>
            <w:tcBorders>
              <w:top w:val="single" w:sz="4" w:space="0" w:color="auto"/>
              <w:bottom w:val="double" w:sz="4" w:space="0" w:color="auto"/>
            </w:tcBorders>
            <w:shd w:val="clear" w:color="auto" w:fill="auto"/>
            <w:tcMar>
              <w:top w:w="15" w:type="dxa"/>
              <w:left w:w="15" w:type="dxa"/>
              <w:bottom w:w="0" w:type="dxa"/>
              <w:right w:w="15" w:type="dxa"/>
            </w:tcMar>
            <w:vAlign w:val="center"/>
            <w:hideMark/>
          </w:tcPr>
          <w:p w14:paraId="2BE23FF0"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НИЙТ</w:t>
            </w:r>
          </w:p>
        </w:tc>
        <w:tc>
          <w:tcPr>
            <w:tcW w:w="1298" w:type="dxa"/>
            <w:tcBorders>
              <w:top w:val="single" w:sz="4" w:space="0" w:color="auto"/>
              <w:bottom w:val="double" w:sz="4" w:space="0" w:color="auto"/>
            </w:tcBorders>
            <w:shd w:val="clear" w:color="auto" w:fill="auto"/>
            <w:tcMar>
              <w:top w:w="15" w:type="dxa"/>
              <w:left w:w="15" w:type="dxa"/>
              <w:bottom w:w="0" w:type="dxa"/>
              <w:right w:w="15" w:type="dxa"/>
            </w:tcMar>
            <w:vAlign w:val="center"/>
            <w:hideMark/>
          </w:tcPr>
          <w:p w14:paraId="21BB96E2"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636</w:t>
            </w:r>
          </w:p>
        </w:tc>
        <w:tc>
          <w:tcPr>
            <w:tcW w:w="1298" w:type="dxa"/>
            <w:tcBorders>
              <w:top w:val="single" w:sz="4" w:space="0" w:color="auto"/>
              <w:bottom w:val="double" w:sz="4" w:space="0" w:color="auto"/>
            </w:tcBorders>
            <w:shd w:val="clear" w:color="auto" w:fill="auto"/>
            <w:tcMar>
              <w:top w:w="15" w:type="dxa"/>
              <w:left w:w="15" w:type="dxa"/>
              <w:bottom w:w="0" w:type="dxa"/>
              <w:right w:w="15" w:type="dxa"/>
            </w:tcMar>
            <w:vAlign w:val="center"/>
            <w:hideMark/>
          </w:tcPr>
          <w:p w14:paraId="34981486"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2,377,783.6</w:t>
            </w:r>
          </w:p>
        </w:tc>
        <w:tc>
          <w:tcPr>
            <w:tcW w:w="1298" w:type="dxa"/>
            <w:tcBorders>
              <w:top w:val="single" w:sz="4" w:space="0" w:color="auto"/>
              <w:bottom w:val="double" w:sz="4" w:space="0" w:color="auto"/>
            </w:tcBorders>
            <w:shd w:val="clear" w:color="auto" w:fill="auto"/>
            <w:tcMar>
              <w:top w:w="15" w:type="dxa"/>
              <w:left w:w="15" w:type="dxa"/>
              <w:bottom w:w="0" w:type="dxa"/>
              <w:right w:w="15" w:type="dxa"/>
            </w:tcMar>
            <w:vAlign w:val="center"/>
            <w:hideMark/>
          </w:tcPr>
          <w:p w14:paraId="495829E7"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1,397,508.6</w:t>
            </w:r>
          </w:p>
        </w:tc>
        <w:tc>
          <w:tcPr>
            <w:tcW w:w="1298" w:type="dxa"/>
            <w:tcBorders>
              <w:top w:val="single" w:sz="4" w:space="0" w:color="auto"/>
              <w:bottom w:val="double" w:sz="4" w:space="0" w:color="auto"/>
            </w:tcBorders>
            <w:shd w:val="clear" w:color="auto" w:fill="auto"/>
            <w:tcMar>
              <w:top w:w="15" w:type="dxa"/>
              <w:left w:w="15" w:type="dxa"/>
              <w:bottom w:w="0" w:type="dxa"/>
              <w:right w:w="15" w:type="dxa"/>
            </w:tcMar>
            <w:vAlign w:val="center"/>
            <w:hideMark/>
          </w:tcPr>
          <w:p w14:paraId="564C58DC"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980,275.1</w:t>
            </w:r>
          </w:p>
        </w:tc>
        <w:tc>
          <w:tcPr>
            <w:tcW w:w="1298" w:type="dxa"/>
            <w:tcBorders>
              <w:top w:val="single" w:sz="4" w:space="0" w:color="auto"/>
              <w:bottom w:val="double" w:sz="4" w:space="0" w:color="auto"/>
            </w:tcBorders>
            <w:shd w:val="clear" w:color="auto" w:fill="auto"/>
            <w:tcMar>
              <w:top w:w="15" w:type="dxa"/>
              <w:left w:w="15" w:type="dxa"/>
              <w:bottom w:w="0" w:type="dxa"/>
              <w:right w:w="15" w:type="dxa"/>
            </w:tcMar>
            <w:vAlign w:val="center"/>
            <w:hideMark/>
          </w:tcPr>
          <w:p w14:paraId="49F9D6E0" w14:textId="77777777" w:rsidR="006822AD" w:rsidRPr="00385773" w:rsidRDefault="006822AD">
            <w:pPr>
              <w:spacing w:after="0"/>
              <w:ind w:firstLine="0"/>
              <w:jc w:val="right"/>
              <w:textAlignment w:val="center"/>
              <w:rPr>
                <w:color w:val="000000" w:themeColor="text1"/>
                <w:sz w:val="20"/>
                <w:lang w:eastAsia="zh-CN"/>
              </w:rPr>
            </w:pPr>
            <w:r w:rsidRPr="00385773">
              <w:rPr>
                <w:rFonts w:eastAsia="Open Sans"/>
                <w:b/>
                <w:bCs/>
                <w:color w:val="000000" w:themeColor="text1"/>
                <w:kern w:val="24"/>
                <w:sz w:val="20"/>
                <w:lang w:eastAsia="zh-CN"/>
              </w:rPr>
              <w:t>303,408.2</w:t>
            </w:r>
          </w:p>
        </w:tc>
      </w:tr>
    </w:tbl>
    <w:p w14:paraId="0E8850D9" w14:textId="77777777" w:rsidR="006822AD" w:rsidRDefault="006822AD" w:rsidP="006822AD">
      <w:pPr>
        <w:spacing w:line="276" w:lineRule="auto"/>
        <w:ind w:left="426" w:firstLine="567"/>
      </w:pPr>
    </w:p>
    <w:p w14:paraId="1E9257E5" w14:textId="77777777" w:rsidR="006822AD" w:rsidRDefault="006822AD" w:rsidP="006822AD">
      <w:pPr>
        <w:spacing w:line="276" w:lineRule="auto"/>
        <w:ind w:left="426" w:firstLine="567"/>
      </w:pPr>
    </w:p>
    <w:p w14:paraId="6F42B578" w14:textId="77777777" w:rsidR="006822AD" w:rsidRDefault="006822AD" w:rsidP="006822AD">
      <w:pPr>
        <w:spacing w:line="276" w:lineRule="auto"/>
        <w:ind w:left="426" w:firstLine="567"/>
      </w:pPr>
    </w:p>
    <w:p w14:paraId="6D38AF28" w14:textId="77777777" w:rsidR="006822AD" w:rsidRPr="00770377" w:rsidRDefault="006822AD" w:rsidP="006822AD">
      <w:pPr>
        <w:spacing w:line="276" w:lineRule="auto"/>
        <w:ind w:left="426" w:firstLine="567"/>
      </w:pPr>
      <w:r>
        <w:rPr>
          <w:noProof/>
          <w:lang w:val="en-US" w:eastAsia="en-US"/>
        </w:rPr>
        <w:lastRenderedPageBreak/>
        <w:drawing>
          <wp:anchor distT="0" distB="0" distL="114300" distR="114300" simplePos="0" relativeHeight="251658497" behindDoc="0" locked="0" layoutInCell="1" allowOverlap="1" wp14:anchorId="3885DD37" wp14:editId="02844AF2">
            <wp:simplePos x="0" y="0"/>
            <wp:positionH relativeFrom="column">
              <wp:posOffset>276225</wp:posOffset>
            </wp:positionH>
            <wp:positionV relativeFrom="paragraph">
              <wp:posOffset>59690</wp:posOffset>
            </wp:positionV>
            <wp:extent cx="1966595" cy="1772920"/>
            <wp:effectExtent l="0" t="0" r="14605" b="17780"/>
            <wp:wrapSquare wrapText="bothSides"/>
            <wp:docPr id="2002581058" name="Chart 20025810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anchor>
        </w:drawing>
      </w:r>
      <w:r w:rsidRPr="005F033B">
        <w:t>Үнийн өсөлтөд өртсөн нийт төслийн 45</w:t>
      </w:r>
      <w:r>
        <w:t xml:space="preserve"> </w:t>
      </w:r>
      <w:r>
        <w:rPr>
          <w:rFonts w:eastAsiaTheme="minorEastAsia"/>
          <w:lang w:eastAsia="zh-CN"/>
        </w:rPr>
        <w:t>хувь</w:t>
      </w:r>
      <w:r w:rsidRPr="005F033B">
        <w:t xml:space="preserve"> нь 2020 онд төсөвт тусгагдаж, барилга угсралтын ажлаа эхлүүлсэн төслүүд байна.</w:t>
      </w:r>
    </w:p>
    <w:p w14:paraId="32A48765" w14:textId="77777777" w:rsidR="006822AD" w:rsidRPr="00770377" w:rsidRDefault="006822AD" w:rsidP="006822AD">
      <w:pPr>
        <w:spacing w:before="240" w:line="276" w:lineRule="auto"/>
        <w:ind w:left="426" w:firstLine="0"/>
      </w:pPr>
      <w:r w:rsidRPr="00770377">
        <w:t>Түүхий эдийн гэнэтийн үнийн өсөлтөд өртсөн нийт 636 төслийн гүйцэтгэгчээр ажиллаж байсан хувийн хэвшлийн 476 компани, тэдний туслан гүйцэтгэгч 800 гаруй байгууллагад үнийн өсөлтийн зөрүүг олгосноор 28 мянган ажлын байр хадгалагдах, нийгэм, эдийн засгийн тогтвортой байдлыг хангахаар байна.</w:t>
      </w:r>
    </w:p>
    <w:p w14:paraId="6CEAFCE3" w14:textId="498236F3" w:rsidR="006822AD" w:rsidRPr="005F033B" w:rsidRDefault="006822AD" w:rsidP="006822AD">
      <w:pPr>
        <w:spacing w:before="240" w:line="276" w:lineRule="auto"/>
        <w:ind w:left="426" w:firstLine="294"/>
      </w:pPr>
      <w:r w:rsidRPr="00E315FB">
        <w:rPr>
          <w:noProof/>
          <w:lang w:val="en-US" w:eastAsia="en-US"/>
        </w:rPr>
        <mc:AlternateContent>
          <mc:Choice Requires="wps">
            <w:drawing>
              <wp:anchor distT="0" distB="0" distL="114300" distR="114300" simplePos="0" relativeHeight="251658492" behindDoc="0" locked="0" layoutInCell="1" allowOverlap="1" wp14:anchorId="283BCFBA" wp14:editId="38C9BB0D">
                <wp:simplePos x="0" y="0"/>
                <wp:positionH relativeFrom="leftMargin">
                  <wp:posOffset>80807</wp:posOffset>
                </wp:positionH>
                <wp:positionV relativeFrom="paragraph">
                  <wp:posOffset>1073785</wp:posOffset>
                </wp:positionV>
                <wp:extent cx="1247775" cy="1568450"/>
                <wp:effectExtent l="0" t="0" r="0" b="0"/>
                <wp:wrapNone/>
                <wp:docPr id="25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1568450"/>
                        </a:xfrm>
                        <a:prstGeom prst="rect">
                          <a:avLst/>
                        </a:prstGeom>
                        <a:noFill/>
                        <a:ln w="12700" cap="flat" cmpd="sng" algn="ctr">
                          <a:noFill/>
                          <a:prstDash val="dash"/>
                          <a:miter lim="800000"/>
                        </a:ln>
                        <a:effectLst/>
                      </wps:spPr>
                      <wps:txbx>
                        <w:txbxContent>
                          <w:p w14:paraId="02825A26" w14:textId="138715CD" w:rsidR="00334920" w:rsidRPr="00770377" w:rsidRDefault="00334920" w:rsidP="006822AD">
                            <w:pPr>
                              <w:ind w:firstLine="0"/>
                              <w:jc w:val="right"/>
                              <w:rPr>
                                <w:i/>
                                <w:iCs/>
                                <w:color w:val="173276"/>
                                <w:sz w:val="20"/>
                              </w:rPr>
                            </w:pPr>
                            <w:r w:rsidRPr="00770377">
                              <w:rPr>
                                <w:rFonts w:eastAsiaTheme="minorEastAsia"/>
                                <w:i/>
                                <w:iCs/>
                                <w:color w:val="173276"/>
                                <w:sz w:val="20"/>
                                <w:lang w:eastAsia="zh-CN"/>
                              </w:rPr>
                              <w:t>Улсын төсвийн хөрөнгө оруулалтаар 2023 онд нийт 2.</w:t>
                            </w:r>
                            <w:r>
                              <w:rPr>
                                <w:rFonts w:eastAsiaTheme="minorEastAsia"/>
                                <w:i/>
                                <w:iCs/>
                                <w:color w:val="173276"/>
                                <w:sz w:val="20"/>
                                <w:lang w:val="en-US" w:eastAsia="zh-CN"/>
                              </w:rPr>
                              <w:t>7</w:t>
                            </w:r>
                            <w:r w:rsidRPr="00770377">
                              <w:rPr>
                                <w:rFonts w:eastAsiaTheme="minorEastAsia"/>
                                <w:i/>
                                <w:iCs/>
                                <w:color w:val="173276"/>
                                <w:sz w:val="20"/>
                                <w:lang w:eastAsia="zh-CN"/>
                              </w:rPr>
                              <w:t xml:space="preserve"> их наяд төгрөгийн санхүүжилт бүхий 1</w:t>
                            </w:r>
                            <w:r>
                              <w:rPr>
                                <w:rFonts w:eastAsiaTheme="minorEastAsia"/>
                                <w:i/>
                                <w:iCs/>
                                <w:color w:val="173276"/>
                                <w:sz w:val="20"/>
                                <w:lang w:eastAsia="zh-CN"/>
                              </w:rPr>
                              <w:t>,</w:t>
                            </w:r>
                            <w:r w:rsidRPr="00770377">
                              <w:rPr>
                                <w:rFonts w:eastAsiaTheme="minorEastAsia"/>
                                <w:i/>
                                <w:iCs/>
                                <w:color w:val="173276"/>
                                <w:sz w:val="20"/>
                                <w:lang w:eastAsia="zh-CN"/>
                              </w:rPr>
                              <w:t>0</w:t>
                            </w:r>
                            <w:r>
                              <w:rPr>
                                <w:rFonts w:eastAsiaTheme="minorEastAsia"/>
                                <w:i/>
                                <w:iCs/>
                                <w:color w:val="173276"/>
                                <w:sz w:val="20"/>
                                <w:lang w:eastAsia="zh-CN"/>
                              </w:rPr>
                              <w:t>61</w:t>
                            </w:r>
                            <w:r w:rsidRPr="00770377">
                              <w:rPr>
                                <w:rFonts w:eastAsiaTheme="minorEastAsia"/>
                                <w:i/>
                                <w:iCs/>
                                <w:color w:val="173276"/>
                                <w:sz w:val="20"/>
                                <w:lang w:eastAsia="zh-CN"/>
                              </w:rPr>
                              <w:t xml:space="preserve"> төсөл, арга хэмжээ хэрэгжинэ.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BCFBA" id="Rectangle 251" o:spid="_x0000_s1105" style="position:absolute;left:0;text-align:left;margin-left:6.35pt;margin-top:84.55pt;width:98.25pt;height:123.5pt;z-index:2516584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" filled="f" stroked="f" strokeweight="1pt">
                <v:stroke dashstyle="dash"/>
                <v:path arrowok="t"/>
                <v:textbox>
                  <w:txbxContent>
                    <w:p w14:paraId="02825A26" w14:textId="138715CD" w:rsidR="00334920" w:rsidRPr="00770377" w:rsidRDefault="00334920" w:rsidP="006822AD">
                      <w:pPr>
                        <w:ind w:firstLine="0"/>
                        <w:jc w:val="right"/>
                        <w:rPr>
                          <w:i/>
                          <w:iCs/>
                          <w:color w:val="173276"/>
                          <w:sz w:val="20"/>
                        </w:rPr>
                      </w:pPr>
                      <w:r w:rsidRPr="00770377">
                        <w:rPr>
                          <w:rFonts w:eastAsiaTheme="minorEastAsia"/>
                          <w:i/>
                          <w:iCs/>
                          <w:color w:val="173276"/>
                          <w:sz w:val="20"/>
                          <w:lang w:eastAsia="zh-CN"/>
                        </w:rPr>
                        <w:t>Улсын төсвийн хөрөнгө оруулалтаар 2023 онд нийт 2.</w:t>
                      </w:r>
                      <w:r>
                        <w:rPr>
                          <w:rFonts w:eastAsiaTheme="minorEastAsia"/>
                          <w:i/>
                          <w:iCs/>
                          <w:color w:val="173276"/>
                          <w:sz w:val="20"/>
                          <w:lang w:val="en-US" w:eastAsia="zh-CN"/>
                        </w:rPr>
                        <w:t>7</w:t>
                      </w:r>
                      <w:r w:rsidRPr="00770377">
                        <w:rPr>
                          <w:rFonts w:eastAsiaTheme="minorEastAsia"/>
                          <w:i/>
                          <w:iCs/>
                          <w:color w:val="173276"/>
                          <w:sz w:val="20"/>
                          <w:lang w:eastAsia="zh-CN"/>
                        </w:rPr>
                        <w:t xml:space="preserve"> их наяд төгрөгийн санхүүжилт бүхий 1</w:t>
                      </w:r>
                      <w:r>
                        <w:rPr>
                          <w:rFonts w:eastAsiaTheme="minorEastAsia"/>
                          <w:i/>
                          <w:iCs/>
                          <w:color w:val="173276"/>
                          <w:sz w:val="20"/>
                          <w:lang w:eastAsia="zh-CN"/>
                        </w:rPr>
                        <w:t>,</w:t>
                      </w:r>
                      <w:r w:rsidRPr="00770377">
                        <w:rPr>
                          <w:rFonts w:eastAsiaTheme="minorEastAsia"/>
                          <w:i/>
                          <w:iCs/>
                          <w:color w:val="173276"/>
                          <w:sz w:val="20"/>
                          <w:lang w:eastAsia="zh-CN"/>
                        </w:rPr>
                        <w:t>0</w:t>
                      </w:r>
                      <w:r>
                        <w:rPr>
                          <w:rFonts w:eastAsiaTheme="minorEastAsia"/>
                          <w:i/>
                          <w:iCs/>
                          <w:color w:val="173276"/>
                          <w:sz w:val="20"/>
                          <w:lang w:eastAsia="zh-CN"/>
                        </w:rPr>
                        <w:t>61</w:t>
                      </w:r>
                      <w:r w:rsidRPr="00770377">
                        <w:rPr>
                          <w:rFonts w:eastAsiaTheme="minorEastAsia"/>
                          <w:i/>
                          <w:iCs/>
                          <w:color w:val="173276"/>
                          <w:sz w:val="20"/>
                          <w:lang w:eastAsia="zh-CN"/>
                        </w:rPr>
                        <w:t xml:space="preserve"> төсөл, арга хэмжээ хэрэгжинэ.</w:t>
                      </w:r>
                    </w:p>
                  </w:txbxContent>
                </v:textbox>
                <w10:wrap anchorx="margin"/>
              </v:rect>
            </w:pict>
          </mc:Fallback>
        </mc:AlternateContent>
      </w:r>
      <w:r w:rsidRPr="00AA4E53">
        <w:t>Улсын төсвийн хөрөнгө оруулалтаар хэрэгжиж байгаа төслүүдийн 46.2 хувь нь үнийн өсөлтийн нөлөөнд өртсөн бөгөөд уг асуудлыг шийдсэнээр боловсрол, эрүүл мэнд, эрчим хүч, соёл, спорт гэх мэт нийгмийн өндөр ач холбогдолтой 636 төсөл хугацаандаа ашиглалтад орох, 476 компани</w:t>
      </w:r>
      <w:r>
        <w:t>йн</w:t>
      </w:r>
      <w:r w:rsidRPr="00AA4E53">
        <w:t xml:space="preserve"> 28 мянган ажлын </w:t>
      </w:r>
      <w:r w:rsidR="00CA0077">
        <w:t xml:space="preserve">байр </w:t>
      </w:r>
      <w:r>
        <w:t>хадгалагдах нөхцлийг бүрдүүлнэ</w:t>
      </w:r>
      <w:r w:rsidRPr="00AA4E53">
        <w:t>.</w:t>
      </w:r>
    </w:p>
    <w:p w14:paraId="0DF49072" w14:textId="1B0EEA51" w:rsidR="006822AD" w:rsidRPr="00E315FB" w:rsidRDefault="006822AD" w:rsidP="006822AD">
      <w:pPr>
        <w:spacing w:line="276" w:lineRule="auto"/>
        <w:ind w:left="426" w:firstLine="567"/>
      </w:pPr>
      <w:r w:rsidRPr="00E315FB">
        <w:t>Ирэх онд улсын төсвийн хөрөнгө оруулалтаар нийтдээ 6.9 их наяд төгрөгийн төсөвт өртөг бүхий 2.7 их наяд төгрөгийн санхүүжих дүнтэй 1,0</w:t>
      </w:r>
      <w:r w:rsidR="00273D28">
        <w:t>61</w:t>
      </w:r>
      <w:r w:rsidRPr="00E315FB">
        <w:t xml:space="preserve"> төсөл, арга хэмжээ хэрэгжиж, нийгэм, эдийн засгийн эрэлт, хэрэгцээг хангах, төрийн үйлчилгээний хүртээмжийг нэмэгдүүлнэ. Мөн өмнөх онуудад концессын “барих-шилжүүлэх” төрлөөр гэрээ байгуулсан </w:t>
      </w:r>
      <w:r w:rsidR="00273D28">
        <w:t>4</w:t>
      </w:r>
      <w:r w:rsidRPr="00E315FB">
        <w:t xml:space="preserve"> төслийн гэрээний эргэн төлөлт болох 2</w:t>
      </w:r>
      <w:r w:rsidR="00D14AFC">
        <w:t>79</w:t>
      </w:r>
      <w:r w:rsidRPr="00E315FB">
        <w:t>.</w:t>
      </w:r>
      <w:r w:rsidR="00D14AFC">
        <w:t>6</w:t>
      </w:r>
      <w:r w:rsidRPr="00E315FB">
        <w:t xml:space="preserve"> тэрбум төгрөгийн эргэн төлөлтийг төлнө.</w:t>
      </w:r>
      <w:r w:rsidRPr="002E3349">
        <w:rPr>
          <w:noProof/>
        </w:rPr>
        <w:t xml:space="preserve"> </w:t>
      </w:r>
    </w:p>
    <w:p w14:paraId="7A56222D" w14:textId="0F4F2A89" w:rsidR="006822AD" w:rsidRPr="00770377" w:rsidRDefault="006822AD" w:rsidP="006822AD">
      <w:pPr>
        <w:spacing w:before="240" w:line="276" w:lineRule="auto"/>
        <w:ind w:left="426" w:firstLine="567"/>
      </w:pPr>
      <w:r>
        <w:rPr>
          <w:noProof/>
          <w:lang w:val="en-US" w:eastAsia="en-US"/>
        </w:rPr>
        <w:drawing>
          <wp:anchor distT="0" distB="0" distL="114300" distR="114300" simplePos="0" relativeHeight="251658498" behindDoc="0" locked="0" layoutInCell="1" allowOverlap="1" wp14:anchorId="3071CB80" wp14:editId="1898A8B2">
            <wp:simplePos x="0" y="0"/>
            <wp:positionH relativeFrom="margin">
              <wp:align>right</wp:align>
            </wp:positionH>
            <wp:positionV relativeFrom="paragraph">
              <wp:posOffset>87630</wp:posOffset>
            </wp:positionV>
            <wp:extent cx="1563370" cy="2512695"/>
            <wp:effectExtent l="19050" t="19050" r="17780" b="20955"/>
            <wp:wrapSquare wrapText="bothSides"/>
            <wp:docPr id="2002581059" name="Picture 2002581059"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waterfall char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1563370" cy="2512695"/>
                    </a:xfrm>
                    <a:prstGeom prst="rect">
                      <a:avLst/>
                    </a:prstGeom>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r w:rsidRPr="00770377">
        <w:t xml:space="preserve"> Улсын төсвийн хөрөнгө оруулалтаар хэрэгжүүлэх нийт төсөл, арга хэмжээний 5</w:t>
      </w:r>
      <w:r w:rsidRPr="00DB6CFA">
        <w:t>1</w:t>
      </w:r>
      <w:r w:rsidRPr="00770377">
        <w:t>.</w:t>
      </w:r>
      <w:r w:rsidRPr="00DB6CFA">
        <w:t>9</w:t>
      </w:r>
      <w:r w:rsidRPr="00632054">
        <w:t xml:space="preserve"> </w:t>
      </w:r>
      <w:r>
        <w:t>хувь</w:t>
      </w:r>
      <w:r w:rsidRPr="00770377">
        <w:t xml:space="preserve"> нь орон нутагт, </w:t>
      </w:r>
      <w:r w:rsidRPr="00DB6CFA">
        <w:t>30.1</w:t>
      </w:r>
      <w:r>
        <w:t xml:space="preserve"> хувь</w:t>
      </w:r>
      <w:r w:rsidRPr="00770377">
        <w:t xml:space="preserve"> нь нийслэлд, 18.</w:t>
      </w:r>
      <w:r w:rsidRPr="00DB6CFA">
        <w:t>0</w:t>
      </w:r>
      <w:r w:rsidR="00CA0077">
        <w:t xml:space="preserve"> хувь</w:t>
      </w:r>
      <w:r w:rsidRPr="00770377">
        <w:t xml:space="preserve"> нь улсын хэмжээнд хэрэгжих төслүүд байгаа бөгөөд нийт хөрөнгө оруулалтын 3</w:t>
      </w:r>
      <w:r w:rsidRPr="00DB6CFA">
        <w:t>4</w:t>
      </w:r>
      <w:r w:rsidRPr="00770377">
        <w:t>.</w:t>
      </w:r>
      <w:r w:rsidRPr="00DB6CFA">
        <w:t>3</w:t>
      </w:r>
      <w:r>
        <w:t xml:space="preserve"> хувь</w:t>
      </w:r>
      <w:r w:rsidRPr="00770377">
        <w:t xml:space="preserve"> нь нийгмийн хөгжлийг дэмжих боловсрол, эрүүл мэнд, соёл, спорт, хөдөлмөр, нийгмийн хамгааллын салбарт, 49.</w:t>
      </w:r>
      <w:r w:rsidRPr="00DB6CFA">
        <w:t>3</w:t>
      </w:r>
      <w:r>
        <w:t xml:space="preserve"> хувь</w:t>
      </w:r>
      <w:r w:rsidRPr="00770377">
        <w:t xml:space="preserve"> нь эдийн засгийн хөгжлийг дэмжих авто зам, эрчим хүч, инженерийн шугам сүлжээний салбарт</w:t>
      </w:r>
      <w:r>
        <w:t>,</w:t>
      </w:r>
      <w:r w:rsidRPr="00770377">
        <w:t xml:space="preserve"> 14.</w:t>
      </w:r>
      <w:r w:rsidRPr="00DB6CFA">
        <w:t>1</w:t>
      </w:r>
      <w:r>
        <w:t xml:space="preserve"> хувь</w:t>
      </w:r>
      <w:r w:rsidRPr="00770377">
        <w:t xml:space="preserve"> </w:t>
      </w:r>
      <w:r>
        <w:t xml:space="preserve"> нь</w:t>
      </w:r>
      <w:r w:rsidRPr="00770377">
        <w:t xml:space="preserve"> төрийн захиргаа болон 2.</w:t>
      </w:r>
      <w:r w:rsidRPr="00DB6CFA">
        <w:t>3</w:t>
      </w:r>
      <w:r>
        <w:t xml:space="preserve"> хувь</w:t>
      </w:r>
      <w:r w:rsidRPr="00770377">
        <w:t xml:space="preserve"> </w:t>
      </w:r>
      <w:r>
        <w:t xml:space="preserve">нь </w:t>
      </w:r>
      <w:r w:rsidRPr="00770377">
        <w:t>аюулгүй байдал</w:t>
      </w:r>
      <w:r>
        <w:t>,</w:t>
      </w:r>
      <w:r w:rsidRPr="00770377">
        <w:t xml:space="preserve"> гадаад харилцааны салбарт тус тус хэрэгжихээр байна.</w:t>
      </w:r>
    </w:p>
    <w:p w14:paraId="556A2476" w14:textId="77777777" w:rsidR="006822AD" w:rsidRPr="00770377" w:rsidRDefault="006822AD" w:rsidP="006822AD">
      <w:pPr>
        <w:spacing w:before="240" w:line="276" w:lineRule="auto"/>
        <w:ind w:left="426" w:firstLine="567"/>
      </w:pPr>
    </w:p>
    <w:p w14:paraId="6405B67B" w14:textId="77777777" w:rsidR="006822AD" w:rsidRPr="00EC2408" w:rsidRDefault="006822AD" w:rsidP="006822AD">
      <w:pPr>
        <w:spacing w:before="240" w:line="276" w:lineRule="auto"/>
        <w:ind w:left="426" w:firstLine="567"/>
      </w:pPr>
      <w:r>
        <w:rPr>
          <w:noProof/>
          <w:lang w:val="en-US" w:eastAsia="en-US"/>
        </w:rPr>
        <w:lastRenderedPageBreak/>
        <mc:AlternateContent>
          <mc:Choice Requires="wpg">
            <w:drawing>
              <wp:anchor distT="0" distB="0" distL="114300" distR="114300" simplePos="0" relativeHeight="251658500" behindDoc="0" locked="0" layoutInCell="1" allowOverlap="1" wp14:anchorId="338C7B2C" wp14:editId="2F5E1DE7">
                <wp:simplePos x="0" y="0"/>
                <wp:positionH relativeFrom="margin">
                  <wp:align>right</wp:align>
                </wp:positionH>
                <wp:positionV relativeFrom="paragraph">
                  <wp:posOffset>95250</wp:posOffset>
                </wp:positionV>
                <wp:extent cx="4991100" cy="1685925"/>
                <wp:effectExtent l="0" t="0" r="19050" b="28575"/>
                <wp:wrapTopAndBottom/>
                <wp:docPr id="252" name="Group 252"/>
                <wp:cNvGraphicFramePr/>
                <a:graphic xmlns:a="http://schemas.openxmlformats.org/drawingml/2006/main">
                  <a:graphicData uri="http://schemas.microsoft.com/office/word/2010/wordprocessingGroup">
                    <wpg:wgp>
                      <wpg:cNvGrpSpPr/>
                      <wpg:grpSpPr>
                        <a:xfrm>
                          <a:off x="0" y="0"/>
                          <a:ext cx="4991100" cy="1685925"/>
                          <a:chOff x="0" y="0"/>
                          <a:chExt cx="4991100" cy="1685925"/>
                        </a:xfrm>
                      </wpg:grpSpPr>
                      <wps:wsp>
                        <wps:cNvPr id="253" name="Rectangle 253"/>
                        <wps:cNvSpPr/>
                        <wps:spPr>
                          <a:xfrm>
                            <a:off x="0" y="0"/>
                            <a:ext cx="4991100" cy="1685925"/>
                          </a:xfrm>
                          <a:prstGeom prst="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4" name="Picture 254"/>
                          <pic:cNvPicPr>
                            <a:picLocks noChangeAspect="1"/>
                          </pic:cNvPicPr>
                        </pic:nvPicPr>
                        <pic:blipFill rotWithShape="1">
                          <a:blip r:embed="rId43">
                            <a:extLst>
                              <a:ext uri="{28A0092B-C50C-407E-A947-70E740481C1C}">
                                <a14:useLocalDpi xmlns:a14="http://schemas.microsoft.com/office/drawing/2010/main" val="0"/>
                              </a:ext>
                            </a:extLst>
                          </a:blip>
                          <a:srcRect l="64519"/>
                          <a:stretch/>
                        </pic:blipFill>
                        <pic:spPr bwMode="auto">
                          <a:xfrm>
                            <a:off x="3121573" y="15766"/>
                            <a:ext cx="1513840" cy="1600200"/>
                          </a:xfrm>
                          <a:prstGeom prst="rect">
                            <a:avLst/>
                          </a:prstGeom>
                          <a:ln w="9525" cap="flat" cmpd="sng" algn="ctr">
                            <a:noFill/>
                            <a:prstDash val="solid"/>
                            <a:round/>
                            <a:headEnd type="none" w="med" len="med"/>
                            <a:tailEnd type="none" w="med" len="med"/>
                            <a:extLst>
                              <a:ext uri="{C807C97D-BFC1-408E-A445-0C87EB9F89A2}">
                                <ask:lineSketchStyleProps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sk="http://schemas.microsoft.com/office/drawing/2018/sketchyshape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sd="0">
                                  <a:custGeom>
                                    <a:avLst/>
                                    <a:gdLst/>
                                    <a:ahLst/>
                                    <a:cxnLst/>
                                    <a:rect l="0" t="0" r="0" b="0"/>
                                    <a:pathLst/>
                                  </a:custGeom>
                                  <ask:type/>
                                </ask:lineSketchStyleProps>
                              </a:ext>
                            </a:extLst>
                          </a:ln>
                          <a:extLst>
                            <a:ext uri="{53640926-AAD7-44D8-BBD7-CCE9431645EC}">
                              <a14:shadowObscured xmlns:a14="http://schemas.microsoft.com/office/drawing/2010/main"/>
                            </a:ext>
                          </a:extLst>
                        </pic:spPr>
                      </pic:pic>
                      <pic:pic xmlns:pic="http://schemas.openxmlformats.org/drawingml/2006/picture">
                        <pic:nvPicPr>
                          <pic:cNvPr id="255" name="Picture 255" descr="Graphical user interface, application&#10;&#10;Description automatically generated"/>
                          <pic:cNvPicPr>
                            <a:picLocks noChangeAspect="1"/>
                          </pic:cNvPicPr>
                        </pic:nvPicPr>
                        <pic:blipFill rotWithShape="1">
                          <a:blip r:embed="rId43">
                            <a:extLst>
                              <a:ext uri="{28A0092B-C50C-407E-A947-70E740481C1C}">
                                <a14:useLocalDpi xmlns:a14="http://schemas.microsoft.com/office/drawing/2010/main" val="0"/>
                              </a:ext>
                            </a:extLst>
                          </a:blip>
                          <a:srcRect r="50439"/>
                          <a:stretch/>
                        </pic:blipFill>
                        <pic:spPr bwMode="auto">
                          <a:xfrm>
                            <a:off x="520262" y="15766"/>
                            <a:ext cx="2114550" cy="1600200"/>
                          </a:xfrm>
                          <a:prstGeom prst="rect">
                            <a:avLst/>
                          </a:prstGeom>
                          <a:ln w="9525" cap="flat" cmpd="sng" algn="ctr">
                            <a:noFill/>
                            <a:prstDash val="solid"/>
                            <a:round/>
                            <a:headEnd type="none" w="med" len="med"/>
                            <a:tailEnd type="none" w="med" len="med"/>
                            <a:extLst>
                              <a:ext uri="{C807C97D-BFC1-408E-A445-0C87EB9F89A2}">
                                <ask:lineSketchStyleProps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sk="http://schemas.microsoft.com/office/drawing/2018/sketchyshape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DA2092A" id="Group 252" o:spid="_x0000_s1026" style="position:absolute;margin-left:341.8pt;margin-top:7.5pt;width:393pt;height:132.75pt;z-index:251658500;mso-position-horizontal:right;mso-position-horizontal-relative:margin" coordsize="49911,16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">
                <v:rect id="Rectangle 253" o:spid="_x0000_s1027" style="position:absolute;width:49911;height:1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" fillcolor="white [3212]" strokecolor="#a5a5a5 [2092]"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4" o:spid="_x0000_s1028" type="#_x0000_t75" style="position:absolute;left:31215;top:157;width:15139;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">
                  <v:stroke joinstyle="round"/>
                  <v:imagedata r:id="rId47" o:title="" cropleft="42283f"/>
                </v:shape>
                <v:shape id="Picture 255" o:spid="_x0000_s1029" type="#_x0000_t75" alt="Graphical user interface, application&#10;&#10;Description automatically generated" style="position:absolute;left:5202;top:157;width:21146;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">
                  <v:stroke joinstyle="round"/>
                  <v:imagedata r:id="rId47" o:title="Graphical user interface, application&#10;&#10;Description automatically generated" cropright="33056f"/>
                </v:shape>
                <w10:wrap type="topAndBottom" anchorx="margin"/>
              </v:group>
            </w:pict>
          </mc:Fallback>
        </mc:AlternateContent>
      </w:r>
      <w:r w:rsidRPr="00EC2408">
        <w:t>Улсын төсвийн хөрөнгө оруулалтаар хэрэгжүүлэх нийт төсөл, арга хэмжээний 91</w:t>
      </w:r>
      <w:r w:rsidRPr="003B49A0">
        <w:t>5</w:t>
      </w:r>
      <w:r w:rsidRPr="00EC2408">
        <w:t xml:space="preserve"> нь барилга байгууламжийн төсөл, 6</w:t>
      </w:r>
      <w:r w:rsidRPr="003B49A0">
        <w:t>6</w:t>
      </w:r>
      <w:r w:rsidRPr="00EC2408">
        <w:t xml:space="preserve"> нь их засвар, 6</w:t>
      </w:r>
      <w:r w:rsidRPr="003B49A0">
        <w:t xml:space="preserve">3 </w:t>
      </w:r>
      <w:r w:rsidRPr="00EC2408">
        <w:t>нь тоног төхөөрөмж, 17 нь ТЭЗҮ боловсруулах төсөл байн</w:t>
      </w:r>
      <w:r>
        <w:t>а.</w:t>
      </w:r>
    </w:p>
    <w:p w14:paraId="4A3670F0" w14:textId="72020340" w:rsidR="006822AD" w:rsidRDefault="00DA4822" w:rsidP="006822AD">
      <w:pPr>
        <w:spacing w:line="276" w:lineRule="auto"/>
        <w:ind w:left="426" w:firstLine="567"/>
      </w:pPr>
      <w:r>
        <w:rPr>
          <w:noProof/>
          <w:lang w:val="en-US" w:eastAsia="en-US"/>
        </w:rPr>
        <w:drawing>
          <wp:anchor distT="0" distB="0" distL="114300" distR="114300" simplePos="0" relativeHeight="251658501" behindDoc="0" locked="0" layoutInCell="1" allowOverlap="1" wp14:anchorId="3DF17FD0" wp14:editId="09FB92C8">
            <wp:simplePos x="0" y="0"/>
            <wp:positionH relativeFrom="margin">
              <wp:posOffset>130284</wp:posOffset>
            </wp:positionH>
            <wp:positionV relativeFrom="paragraph">
              <wp:posOffset>2599099</wp:posOffset>
            </wp:positionV>
            <wp:extent cx="5203190" cy="3685540"/>
            <wp:effectExtent l="19050" t="19050" r="16510" b="1397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5203190" cy="3685540"/>
                    </a:xfrm>
                    <a:prstGeom prst="rect">
                      <a:avLst/>
                    </a:prstGeom>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r w:rsidR="006822AD">
        <w:rPr>
          <w:noProof/>
          <w:lang w:val="en-US" w:eastAsia="en-US"/>
        </w:rPr>
        <w:drawing>
          <wp:anchor distT="0" distB="0" distL="114300" distR="114300" simplePos="0" relativeHeight="251658499" behindDoc="0" locked="0" layoutInCell="1" allowOverlap="1" wp14:anchorId="48ADF55E" wp14:editId="54AAF7CE">
            <wp:simplePos x="0" y="0"/>
            <wp:positionH relativeFrom="column">
              <wp:posOffset>290830</wp:posOffset>
            </wp:positionH>
            <wp:positionV relativeFrom="paragraph">
              <wp:posOffset>26670</wp:posOffset>
            </wp:positionV>
            <wp:extent cx="2705735" cy="1742440"/>
            <wp:effectExtent l="19050" t="19050" r="18415" b="10160"/>
            <wp:wrapSquare wrapText="bothSides"/>
            <wp:docPr id="2002581060" name="Picture 2002581060"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bubble char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2705735" cy="1742440"/>
                    </a:xfrm>
                    <a:prstGeom prst="rect">
                      <a:avLst/>
                    </a:prstGeom>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r w:rsidR="006822AD" w:rsidRPr="00EC2408">
        <w:t xml:space="preserve"> Төсвийн төсөлд тусгасан өмнөх онууд болон 2022 оноос шилжин хэрэгжих хөрөнгө оруулалт 2023 онд үргэлжилж улсын хэмжээнд нийт 11</w:t>
      </w:r>
      <w:r w:rsidR="006822AD" w:rsidRPr="00DB6CFA">
        <w:t>9</w:t>
      </w:r>
      <w:r w:rsidR="006822AD" w:rsidRPr="00EC2408">
        <w:t xml:space="preserve"> сургууль, 114 цэцэрлэг, 45 дотуур байр, 1</w:t>
      </w:r>
      <w:r w:rsidR="006822AD" w:rsidRPr="00DB6CFA">
        <w:t>8</w:t>
      </w:r>
      <w:r w:rsidR="006822AD" w:rsidRPr="00EC2408">
        <w:t xml:space="preserve"> сургууль, цэцэрлэгийн цогцолбор, 8 театрын барилга, 9 музейн барилга, 38 соёлын төв, </w:t>
      </w:r>
      <w:r w:rsidR="006822AD" w:rsidRPr="00DB6CFA">
        <w:t>20</w:t>
      </w:r>
      <w:r w:rsidR="006822AD" w:rsidRPr="00EC2408">
        <w:t xml:space="preserve"> спорт цогцолбор, 3</w:t>
      </w:r>
      <w:r w:rsidR="006822AD" w:rsidRPr="00DB6CFA">
        <w:t>6</w:t>
      </w:r>
      <w:r w:rsidR="006822AD" w:rsidRPr="00EC2408">
        <w:t xml:space="preserve"> спорт заал, 11 ахмадын хөгжлийн төвийн барилга, 79 эмнэлгийн барилга, 80 авто замын төсөл, 8 авто замын байгууламж, 17 гүүр, 5</w:t>
      </w:r>
      <w:r w:rsidR="006822AD">
        <w:t>6</w:t>
      </w:r>
      <w:r w:rsidR="006822AD" w:rsidRPr="00EC2408">
        <w:t xml:space="preserve"> инженерийн шугам сүлжээ, 24 цахилгаан </w:t>
      </w:r>
      <w:r w:rsidR="006822AD" w:rsidRPr="00EC2408">
        <w:lastRenderedPageBreak/>
        <w:t>хангамжийн төсөл, 11 дулааны шугам сүлжээ, 4 дулааны станц гэх мэт нийтдээ 1</w:t>
      </w:r>
      <w:r w:rsidR="00D97C53">
        <w:t>,</w:t>
      </w:r>
      <w:r w:rsidR="006822AD" w:rsidRPr="00EC2408">
        <w:t>0</w:t>
      </w:r>
      <w:r w:rsidR="006822AD">
        <w:t>61</w:t>
      </w:r>
      <w:r w:rsidR="006822AD" w:rsidRPr="00EC2408">
        <w:t xml:space="preserve"> төсөл, арга хэмжээ хэрэгжинэ.</w:t>
      </w:r>
    </w:p>
    <w:p w14:paraId="25978261" w14:textId="5E2BD8B3" w:rsidR="006822AD" w:rsidRDefault="00D97C53" w:rsidP="006822AD">
      <w:pPr>
        <w:spacing w:line="276" w:lineRule="auto"/>
        <w:ind w:left="426" w:firstLine="567"/>
      </w:pPr>
      <w:r>
        <w:rPr>
          <w:noProof/>
          <w:lang w:val="en-US" w:eastAsia="en-US"/>
        </w:rPr>
        <w:drawing>
          <wp:anchor distT="0" distB="0" distL="114300" distR="114300" simplePos="0" relativeHeight="251659621" behindDoc="0" locked="0" layoutInCell="1" allowOverlap="1" wp14:anchorId="6A082854" wp14:editId="46CA12C1">
            <wp:simplePos x="0" y="0"/>
            <wp:positionH relativeFrom="column">
              <wp:posOffset>281305</wp:posOffset>
            </wp:positionH>
            <wp:positionV relativeFrom="paragraph">
              <wp:posOffset>881380</wp:posOffset>
            </wp:positionV>
            <wp:extent cx="5005070" cy="1599565"/>
            <wp:effectExtent l="0" t="0" r="5080" b="635"/>
            <wp:wrapSquare wrapText="bothSides"/>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05070" cy="1599565"/>
                    </a:xfrm>
                    <a:prstGeom prst="rect">
                      <a:avLst/>
                    </a:prstGeom>
                    <a:noFill/>
                  </pic:spPr>
                </pic:pic>
              </a:graphicData>
            </a:graphic>
            <wp14:sizeRelH relativeFrom="margin">
              <wp14:pctWidth>0</wp14:pctWidth>
            </wp14:sizeRelH>
          </wp:anchor>
        </w:drawing>
      </w:r>
      <w:r w:rsidR="006822AD">
        <w:t>2023 онд улсын төсвийн хөрөнгө оруулалтаар санхүүжих 1</w:t>
      </w:r>
      <w:r w:rsidR="006822AD" w:rsidRPr="00DF21BD">
        <w:t>,</w:t>
      </w:r>
      <w:r w:rsidR="006822AD">
        <w:t>0</w:t>
      </w:r>
      <w:r w:rsidR="006822AD" w:rsidRPr="00A13203">
        <w:t>61</w:t>
      </w:r>
      <w:r w:rsidR="006822AD">
        <w:t xml:space="preserve"> төсөл дээр 17</w:t>
      </w:r>
      <w:r w:rsidR="006822AD" w:rsidRPr="00DF21BD">
        <w:t>,</w:t>
      </w:r>
      <w:r w:rsidR="006822AD">
        <w:t>986 ажлын байр бүхий гүйцэтгэгч компани ажиллаж байгаа бөгөөд тэдгээр компанийн үйл ажиллагаа хэвийн үргэлжилснээр улсын хэмжээний ажил эрхлэлтэд эерэг нөлөө үзүүлэх болно.</w:t>
      </w:r>
    </w:p>
    <w:p w14:paraId="407178E3" w14:textId="0743A21C" w:rsidR="006822AD" w:rsidRPr="00A13203" w:rsidRDefault="005B643D" w:rsidP="00D97C53">
      <w:pPr>
        <w:spacing w:before="240" w:line="276" w:lineRule="auto"/>
        <w:ind w:left="426" w:firstLine="567"/>
      </w:pPr>
      <w:r>
        <w:t>Төсвийн төсөлд тусгасан</w:t>
      </w:r>
      <w:r w:rsidR="00B84547">
        <w:t xml:space="preserve"> нийт </w:t>
      </w:r>
      <w:r>
        <w:t>төсөл, арга хэмжээний 86</w:t>
      </w:r>
      <w:r w:rsidR="00506233">
        <w:t xml:space="preserve"> хувь</w:t>
      </w:r>
      <w:r>
        <w:t xml:space="preserve"> нь 2023 онд ашиглалтад орох бөгөөд үлдсэн 14</w:t>
      </w:r>
      <w:r w:rsidR="00D97C53">
        <w:t xml:space="preserve"> хув</w:t>
      </w:r>
      <w:r w:rsidR="00506233">
        <w:t>ь</w:t>
      </w:r>
      <w:r>
        <w:t xml:space="preserve"> нь 2024-2025 онд ашиглалтад орохоор </w:t>
      </w:r>
      <w:r w:rsidR="00B84547">
        <w:t xml:space="preserve">тусгагдсан </w:t>
      </w:r>
      <w:r>
        <w:t>байна.</w:t>
      </w:r>
    </w:p>
    <w:p w14:paraId="5C377867" w14:textId="307DA132" w:rsidR="006822AD" w:rsidRPr="00EC2408" w:rsidRDefault="006822AD" w:rsidP="006822AD">
      <w:pPr>
        <w:spacing w:line="276" w:lineRule="auto"/>
        <w:ind w:left="426" w:firstLine="567"/>
      </w:pPr>
    </w:p>
    <w:p w14:paraId="5712DC63" w14:textId="215DD451" w:rsidR="006822AD" w:rsidRPr="005F033B" w:rsidRDefault="006822AD" w:rsidP="006822AD">
      <w:pPr>
        <w:ind w:firstLine="0"/>
        <w:rPr>
          <w:rStyle w:val="normaltextrun"/>
          <w:color w:val="002060"/>
          <w:shd w:val="clear" w:color="auto" w:fill="FFFFFF"/>
        </w:rPr>
      </w:pPr>
    </w:p>
    <w:p w14:paraId="099D9B0F" w14:textId="77777777" w:rsidR="006822AD" w:rsidRPr="005F033B" w:rsidRDefault="006822AD" w:rsidP="006822AD">
      <w:pPr>
        <w:ind w:firstLine="0"/>
        <w:rPr>
          <w:rStyle w:val="normaltextrun"/>
          <w:color w:val="002060"/>
          <w:shd w:val="clear" w:color="auto" w:fill="FFFFFF"/>
        </w:rPr>
      </w:pPr>
    </w:p>
    <w:p w14:paraId="7E5240CC" w14:textId="77777777" w:rsidR="006822AD" w:rsidRPr="005F033B" w:rsidRDefault="006822AD" w:rsidP="006822AD">
      <w:pPr>
        <w:rPr>
          <w:rStyle w:val="normaltextrun"/>
          <w:color w:val="002060"/>
          <w:shd w:val="clear" w:color="auto" w:fill="FFFFFF"/>
        </w:rPr>
      </w:pPr>
    </w:p>
    <w:p w14:paraId="348CD4B6" w14:textId="77777777" w:rsidR="006822AD" w:rsidRPr="005F033B" w:rsidRDefault="006822AD" w:rsidP="006822AD">
      <w:pPr>
        <w:rPr>
          <w:color w:val="002060"/>
          <w:shd w:val="clear" w:color="auto" w:fill="FFFFFF"/>
        </w:rPr>
      </w:pPr>
    </w:p>
    <w:p w14:paraId="0EC52A0B" w14:textId="77777777" w:rsidR="00FD04BF" w:rsidRPr="005F033B" w:rsidRDefault="00FD04BF" w:rsidP="00FD04BF">
      <w:pPr>
        <w:rPr>
          <w:rStyle w:val="normaltextrun"/>
          <w:color w:val="002060"/>
          <w:shd w:val="clear" w:color="auto" w:fill="FFFFFF"/>
        </w:rPr>
      </w:pPr>
    </w:p>
    <w:p w14:paraId="3CEAA357" w14:textId="77777777" w:rsidR="00FD04BF" w:rsidRPr="005F033B" w:rsidRDefault="00FD04BF" w:rsidP="00FD04BF">
      <w:pPr>
        <w:rPr>
          <w:color w:val="002060"/>
          <w:shd w:val="clear" w:color="auto" w:fill="FFFFFF"/>
        </w:rPr>
      </w:pPr>
    </w:p>
    <w:p w14:paraId="37D0ECB9" w14:textId="77777777" w:rsidR="004B6505" w:rsidRPr="00144AED" w:rsidRDefault="004B6505" w:rsidP="004B6505">
      <w:pPr>
        <w:spacing w:line="276" w:lineRule="auto"/>
        <w:ind w:left="426" w:firstLine="294"/>
        <w:sectPr w:rsidR="004B6505" w:rsidRPr="00144AED">
          <w:headerReference w:type="default" r:id="rId51"/>
          <w:pgSz w:w="11906" w:h="16838" w:code="9"/>
          <w:pgMar w:top="1134" w:right="1469" w:bottom="1440" w:left="2126" w:header="720" w:footer="720" w:gutter="0"/>
          <w:cols w:space="720"/>
          <w:docGrid w:linePitch="360"/>
        </w:sectPr>
      </w:pPr>
    </w:p>
    <w:bookmarkStart w:id="415" w:name="_Toc115289467"/>
    <w:bookmarkStart w:id="416" w:name="_Toc115322981"/>
    <w:p w14:paraId="6A0EBC78" w14:textId="77777777" w:rsidR="005B3682" w:rsidRPr="003768FC" w:rsidRDefault="005B3682" w:rsidP="005B3682">
      <w:pPr>
        <w:pStyle w:val="Heading1"/>
        <w:numPr>
          <w:ilvl w:val="0"/>
          <w:numId w:val="0"/>
        </w:numPr>
        <w:tabs>
          <w:tab w:val="num" w:pos="993"/>
        </w:tabs>
        <w:spacing w:before="0" w:line="276" w:lineRule="auto"/>
        <w:ind w:left="426"/>
        <w:jc w:val="left"/>
        <w:rPr>
          <w:rFonts w:ascii="Times New Roman" w:hAnsi="Times New Roman" w:cs="Times New Roman"/>
          <w:color w:val="173276"/>
        </w:rPr>
      </w:pPr>
      <w:r w:rsidRPr="0012300D">
        <w:rPr>
          <w:noProof/>
          <w:lang w:val="en-US" w:eastAsia="en-US"/>
        </w:rPr>
        <w:lastRenderedPageBreak/>
        <mc:AlternateContent>
          <mc:Choice Requires="wps">
            <w:drawing>
              <wp:anchor distT="0" distB="0" distL="114300" distR="114300" simplePos="0" relativeHeight="251658362" behindDoc="0" locked="0" layoutInCell="1" allowOverlap="1" wp14:anchorId="48C7B958" wp14:editId="311E3405">
                <wp:simplePos x="0" y="0"/>
                <wp:positionH relativeFrom="column">
                  <wp:posOffset>-92710</wp:posOffset>
                </wp:positionH>
                <wp:positionV relativeFrom="paragraph">
                  <wp:posOffset>2845</wp:posOffset>
                </wp:positionV>
                <wp:extent cx="181610" cy="177109"/>
                <wp:effectExtent l="19050" t="19050" r="27940" b="13970"/>
                <wp:wrapNone/>
                <wp:docPr id="2019233409" name="Flowchart: Connector 2019233409"/>
                <wp:cNvGraphicFramePr/>
                <a:graphic xmlns:a="http://schemas.openxmlformats.org/drawingml/2006/main">
                  <a:graphicData uri="http://schemas.microsoft.com/office/word/2010/wordprocessingShape">
                    <wps:wsp>
                      <wps:cNvSpPr/>
                      <wps:spPr>
                        <a:xfrm>
                          <a:off x="0" y="0"/>
                          <a:ext cx="181610" cy="177109"/>
                        </a:xfrm>
                        <a:prstGeom prst="flowChartConnector">
                          <a:avLst/>
                        </a:prstGeom>
                        <a:solidFill>
                          <a:srgbClr val="FDB911"/>
                        </a:solidFill>
                        <a:ln w="28575">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43B79E" id="Flowchart: Connector 2019233409" o:spid="_x0000_s1026" type="#_x0000_t120" style="position:absolute;margin-left:-7.3pt;margin-top:.2pt;width:14.3pt;height:13.95pt;z-index:2516583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" fillcolor="#fdb911" strokecolor="#173276" strokeweight="2.25pt">
                <v:stroke joinstyle="miter"/>
              </v:shape>
            </w:pict>
          </mc:Fallback>
        </mc:AlternateContent>
      </w:r>
      <w:r w:rsidRPr="0012300D">
        <w:rPr>
          <w:rFonts w:ascii="Times New Roman" w:hAnsi="Times New Roman" w:cs="Times New Roman"/>
          <w:noProof/>
          <w:color w:val="173276"/>
          <w:lang w:val="en-US" w:eastAsia="en-US"/>
        </w:rPr>
        <mc:AlternateContent>
          <mc:Choice Requires="wps">
            <w:drawing>
              <wp:anchor distT="0" distB="0" distL="114300" distR="114300" simplePos="0" relativeHeight="251658360" behindDoc="0" locked="0" layoutInCell="1" allowOverlap="1" wp14:anchorId="6EBE6F7E" wp14:editId="1AC82026">
                <wp:simplePos x="0" y="0"/>
                <wp:positionH relativeFrom="column">
                  <wp:posOffset>3973195</wp:posOffset>
                </wp:positionH>
                <wp:positionV relativeFrom="paragraph">
                  <wp:posOffset>-10309860</wp:posOffset>
                </wp:positionV>
                <wp:extent cx="2220595" cy="451485"/>
                <wp:effectExtent l="0" t="0" r="27305" b="24765"/>
                <wp:wrapNone/>
                <wp:docPr id="2019233410" name="Rectangle 2019233410"/>
                <wp:cNvGraphicFramePr/>
                <a:graphic xmlns:a="http://schemas.openxmlformats.org/drawingml/2006/main">
                  <a:graphicData uri="http://schemas.microsoft.com/office/word/2010/wordprocessingShape">
                    <wps:wsp>
                      <wps:cNvSpPr/>
                      <wps:spPr>
                        <a:xfrm>
                          <a:off x="0" y="0"/>
                          <a:ext cx="2220595" cy="451485"/>
                        </a:xfrm>
                        <a:prstGeom prst="rect">
                          <a:avLst/>
                        </a:prstGeom>
                        <a:no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2C160D1" id="Rectangle 2019233410" o:spid="_x0000_s1026" style="position:absolute;margin-left:312.85pt;margin-top:-811.8pt;width:174.85pt;height:35.55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" filled="f" strokecolor="#d9e2f3 [660]" strokeweight="1pt"/>
            </w:pict>
          </mc:Fallback>
        </mc:AlternateContent>
      </w:r>
      <w:r w:rsidRPr="0012300D">
        <w:rPr>
          <w:rFonts w:ascii="Times New Roman" w:hAnsi="Times New Roman" w:cs="Times New Roman"/>
          <w:noProof/>
          <w:color w:val="173276"/>
          <w:lang w:val="en-US" w:eastAsia="en-US"/>
        </w:rPr>
        <mc:AlternateContent>
          <mc:Choice Requires="wps">
            <w:drawing>
              <wp:anchor distT="0" distB="0" distL="114300" distR="114300" simplePos="0" relativeHeight="251658359" behindDoc="0" locked="0" layoutInCell="1" allowOverlap="1" wp14:anchorId="0A861086" wp14:editId="5434996E">
                <wp:simplePos x="0" y="0"/>
                <wp:positionH relativeFrom="column">
                  <wp:posOffset>2253615</wp:posOffset>
                </wp:positionH>
                <wp:positionV relativeFrom="paragraph">
                  <wp:posOffset>-10843895</wp:posOffset>
                </wp:positionV>
                <wp:extent cx="1531620" cy="2054225"/>
                <wp:effectExtent l="0" t="0" r="0" b="3175"/>
                <wp:wrapNone/>
                <wp:docPr id="2019233411" name="Rectangle 2019233411"/>
                <wp:cNvGraphicFramePr/>
                <a:graphic xmlns:a="http://schemas.openxmlformats.org/drawingml/2006/main">
                  <a:graphicData uri="http://schemas.microsoft.com/office/word/2010/wordprocessingShape">
                    <wps:wsp>
                      <wps:cNvSpPr/>
                      <wps:spPr>
                        <a:xfrm>
                          <a:off x="0" y="0"/>
                          <a:ext cx="153162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40080A0" id="Rectangle 2019233411" o:spid="_x0000_s1026" style="position:absolute;margin-left:177.45pt;margin-top:-853.85pt;width:120.6pt;height:161.75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" fillcolor="#d9e2f3 [660]" stroked="f" strokeweight="1pt"/>
            </w:pict>
          </mc:Fallback>
        </mc:AlternateContent>
      </w:r>
      <w:r w:rsidRPr="0012300D">
        <w:rPr>
          <w:rFonts w:ascii="Times New Roman" w:hAnsi="Times New Roman" w:cs="Times New Roman"/>
          <w:noProof/>
          <w:color w:val="173276"/>
          <w:lang w:val="en-US" w:eastAsia="en-US"/>
        </w:rPr>
        <mc:AlternateContent>
          <mc:Choice Requires="wps">
            <w:drawing>
              <wp:anchor distT="0" distB="0" distL="114300" distR="114300" simplePos="0" relativeHeight="251658358" behindDoc="0" locked="0" layoutInCell="1" allowOverlap="1" wp14:anchorId="00EEE602" wp14:editId="67FA946B">
                <wp:simplePos x="0" y="0"/>
                <wp:positionH relativeFrom="column">
                  <wp:posOffset>1894015</wp:posOffset>
                </wp:positionH>
                <wp:positionV relativeFrom="paragraph">
                  <wp:posOffset>-4852670</wp:posOffset>
                </wp:positionV>
                <wp:extent cx="1079500" cy="2054225"/>
                <wp:effectExtent l="0" t="0" r="6350" b="3175"/>
                <wp:wrapNone/>
                <wp:docPr id="2019233412" name="Rectangle 2019233412"/>
                <wp:cNvGraphicFramePr/>
                <a:graphic xmlns:a="http://schemas.openxmlformats.org/drawingml/2006/main">
                  <a:graphicData uri="http://schemas.microsoft.com/office/word/2010/wordprocessingShape">
                    <wps:wsp>
                      <wps:cNvSpPr/>
                      <wps:spPr>
                        <a:xfrm>
                          <a:off x="0" y="0"/>
                          <a:ext cx="107950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CED88A" id="Rectangle 2019233412" o:spid="_x0000_s1026" style="position:absolute;margin-left:149.15pt;margin-top:-382.1pt;width:85pt;height:161.7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" fillcolor="#d9e2f3 [660]" stroked="f" strokeweight="1pt"/>
            </w:pict>
          </mc:Fallback>
        </mc:AlternateContent>
      </w:r>
      <w:r w:rsidRPr="0012300D">
        <w:rPr>
          <w:rFonts w:ascii="Times New Roman" w:hAnsi="Times New Roman" w:cs="Times New Roman"/>
          <w:noProof/>
          <w:color w:val="173276"/>
          <w:lang w:val="en-US" w:eastAsia="en-US"/>
        </w:rPr>
        <mc:AlternateContent>
          <mc:Choice Requires="wps">
            <w:drawing>
              <wp:anchor distT="0" distB="0" distL="114300" distR="114300" simplePos="0" relativeHeight="251658361" behindDoc="0" locked="0" layoutInCell="1" allowOverlap="1" wp14:anchorId="131CC7D5" wp14:editId="522AF817">
                <wp:simplePos x="0" y="0"/>
                <wp:positionH relativeFrom="column">
                  <wp:posOffset>2523490</wp:posOffset>
                </wp:positionH>
                <wp:positionV relativeFrom="paragraph">
                  <wp:posOffset>-4967605</wp:posOffset>
                </wp:positionV>
                <wp:extent cx="3574415" cy="1685925"/>
                <wp:effectExtent l="19050" t="19050" r="26035" b="28575"/>
                <wp:wrapNone/>
                <wp:docPr id="2019233413" name="Rectangle 2019233413"/>
                <wp:cNvGraphicFramePr/>
                <a:graphic xmlns:a="http://schemas.openxmlformats.org/drawingml/2006/main">
                  <a:graphicData uri="http://schemas.microsoft.com/office/word/2010/wordprocessingShape">
                    <wps:wsp>
                      <wps:cNvSpPr/>
                      <wps:spPr>
                        <a:xfrm>
                          <a:off x="0" y="0"/>
                          <a:ext cx="3574415" cy="1685925"/>
                        </a:xfrm>
                        <a:prstGeom prst="rect">
                          <a:avLst/>
                        </a:prstGeom>
                        <a:noFill/>
                        <a:ln w="381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0BDD53" id="Rectangle 2019233413" o:spid="_x0000_s1026" style="position:absolute;margin-left:198.7pt;margin-top:-391.15pt;width:281.45pt;height:132.75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" filled="f" strokecolor="#1f4d78 [1608]" strokeweight="3pt"/>
            </w:pict>
          </mc:Fallback>
        </mc:AlternateContent>
      </w:r>
      <w:r>
        <w:rPr>
          <w:rFonts w:ascii="Times New Roman" w:hAnsi="Times New Roman" w:cs="Times New Roman"/>
          <w:color w:val="173276"/>
        </w:rPr>
        <w:t>ЗУРГАА. ГАДААД ЗЭЭЛ, ТУСЛАМЖ</w:t>
      </w:r>
      <w:bookmarkEnd w:id="415"/>
      <w:bookmarkEnd w:id="416"/>
    </w:p>
    <w:p w14:paraId="52613C42" w14:textId="77777777" w:rsidR="005B3682" w:rsidRPr="00756594" w:rsidRDefault="005B3682" w:rsidP="005B3682">
      <w:pPr>
        <w:spacing w:line="276" w:lineRule="auto"/>
        <w:ind w:left="426"/>
      </w:pPr>
      <w:r w:rsidRPr="00756594">
        <w:t xml:space="preserve">УИХ-аас 2022 онд гадаад зээл, тусламжийн 158 төслийг санхүүжүүлэхээр нийт 1,606.1 тэрбум төгрөг батлагдсанаас 2022 оны 9 дүгээр сарын 15-ны өдрийн байдлаар 1,025.0 тэрбум төгрөг санхүүжиж, гүйцэтгэл 64 хувьтай байна. </w:t>
      </w:r>
    </w:p>
    <w:p w14:paraId="0D0FD4E3" w14:textId="15F28862" w:rsidR="005B3682" w:rsidRPr="00B56F06" w:rsidRDefault="005B3682" w:rsidP="00B56F06">
      <w:pPr>
        <w:spacing w:line="276" w:lineRule="auto"/>
        <w:ind w:left="426"/>
        <w:rPr>
          <w:rFonts w:eastAsiaTheme="majorEastAsia"/>
        </w:rPr>
      </w:pPr>
      <w:r w:rsidRPr="00756594">
        <w:t>Монгол Улсын Засгийн газар, хөгжлийн түнш улс, олон улсын байгууллагатай хамтран 2022 онд хэрэгжүүлж байгаа болон хэлэлцээрийн шатанд байгаа гадаад зээл, тусламжийн төсөл арга, хэмжээний нийт амлалтын дүн 25.7 их наяд төгрөг байгаа бөгөөд зарцуулаагүй үлдэгдэл 20.8 их наяд төгрөг буюу ашиглалт 20 хувийн гүйцэтгэлтэй байгаа нь цаашид шинэ төсөл эхлүүлэхээс илүүтэй хэрэгжиж байгаа төслүүдээ төлөвлөсөн хугацаанд үр дүнтэй хэрэгжүүлж дуусгах шаардлагатай байгааг харуулж байна.</w:t>
      </w:r>
    </w:p>
    <w:bookmarkStart w:id="417" w:name="_Toc115289469"/>
    <w:bookmarkStart w:id="418" w:name="_Toc115317576"/>
    <w:bookmarkStart w:id="419" w:name="_Toc115317715"/>
    <w:bookmarkStart w:id="420" w:name="_Toc115318174"/>
    <w:bookmarkStart w:id="421" w:name="_Toc115318307"/>
    <w:bookmarkStart w:id="422" w:name="_Toc115320286"/>
    <w:bookmarkStart w:id="423" w:name="_Toc115320418"/>
    <w:bookmarkStart w:id="424" w:name="_Toc115322073"/>
    <w:bookmarkStart w:id="425" w:name="_Toc115322204"/>
    <w:bookmarkStart w:id="426" w:name="_Toc115322335"/>
    <w:bookmarkStart w:id="427" w:name="_Toc115322464"/>
    <w:bookmarkStart w:id="428" w:name="_Toc115322599"/>
    <w:bookmarkStart w:id="429" w:name="_Toc115322856"/>
    <w:bookmarkStart w:id="430" w:name="_Toc115322982"/>
    <w:bookmarkStart w:id="431" w:name="_Toc115289468"/>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14:paraId="3366C36F" w14:textId="1466D306" w:rsidR="005B3682" w:rsidRPr="00C96F77" w:rsidRDefault="00B56F06" w:rsidP="00715A83">
      <w:pPr>
        <w:pStyle w:val="ListParagraph"/>
        <w:keepNext/>
        <w:keepLines/>
        <w:numPr>
          <w:ilvl w:val="0"/>
          <w:numId w:val="16"/>
        </w:numPr>
        <w:tabs>
          <w:tab w:val="left" w:pos="709"/>
          <w:tab w:val="left" w:pos="851"/>
        </w:tabs>
        <w:spacing w:before="280" w:after="240" w:line="276" w:lineRule="auto"/>
        <w:ind w:firstLine="51"/>
        <w:contextualSpacing w:val="0"/>
        <w:outlineLvl w:val="1"/>
        <w:rPr>
          <w:rFonts w:eastAsiaTheme="majorEastAsia"/>
          <w:b/>
          <w:noProof/>
          <w:vanish/>
          <w:sz w:val="28"/>
          <w:szCs w:val="28"/>
        </w:rPr>
      </w:pPr>
      <w:r w:rsidRPr="008471A3">
        <w:rPr>
          <w:noProof/>
          <w:lang w:val="en-US" w:eastAsia="en-US"/>
        </w:rPr>
        <mc:AlternateContent>
          <mc:Choice Requires="wps">
            <w:drawing>
              <wp:anchor distT="0" distB="0" distL="114300" distR="114300" simplePos="0" relativeHeight="251658363" behindDoc="0" locked="0" layoutInCell="1" allowOverlap="1" wp14:anchorId="557C6FA8" wp14:editId="66E707FC">
                <wp:simplePos x="0" y="0"/>
                <wp:positionH relativeFrom="column">
                  <wp:posOffset>-56574</wp:posOffset>
                </wp:positionH>
                <wp:positionV relativeFrom="paragraph">
                  <wp:posOffset>150539</wp:posOffset>
                </wp:positionV>
                <wp:extent cx="123825" cy="118745"/>
                <wp:effectExtent l="0" t="0" r="28575" b="14605"/>
                <wp:wrapNone/>
                <wp:docPr id="2019233414" name="Flowchart: Connector 2019233414"/>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12F221" id="Flowchart: Connector 2019233414" o:spid="_x0000_s1026" type="#_x0000_t120" style="position:absolute;margin-left:-4.45pt;margin-top:11.85pt;width:9.75pt;height:9.35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" fillcolor="#fdb911" strokecolor="#173276" strokeweight="1pt">
                <v:stroke joinstyle="miter"/>
              </v:shape>
            </w:pict>
          </mc:Fallback>
        </mc:AlternateContent>
      </w:r>
      <w:bookmarkEnd w:id="431"/>
    </w:p>
    <w:p w14:paraId="0864514B" w14:textId="77777777" w:rsidR="005B3682" w:rsidRPr="00C96F77" w:rsidRDefault="005B3682" w:rsidP="00715A83">
      <w:pPr>
        <w:pStyle w:val="ListParagraph"/>
        <w:keepNext/>
        <w:keepLines/>
        <w:numPr>
          <w:ilvl w:val="0"/>
          <w:numId w:val="16"/>
        </w:numPr>
        <w:tabs>
          <w:tab w:val="left" w:pos="709"/>
          <w:tab w:val="left" w:pos="851"/>
        </w:tabs>
        <w:spacing w:before="280" w:after="240" w:line="276" w:lineRule="auto"/>
        <w:ind w:firstLine="51"/>
        <w:contextualSpacing w:val="0"/>
        <w:outlineLvl w:val="1"/>
        <w:rPr>
          <w:rFonts w:eastAsiaTheme="majorEastAsia"/>
          <w:b/>
          <w:noProof/>
          <w:vanish/>
          <w:sz w:val="28"/>
          <w:szCs w:val="28"/>
        </w:rPr>
      </w:pPr>
      <w:bookmarkStart w:id="432" w:name="_Toc115289470"/>
      <w:bookmarkStart w:id="433" w:name="_Toc115317577"/>
      <w:bookmarkStart w:id="434" w:name="_Toc115317716"/>
      <w:bookmarkStart w:id="435" w:name="_Toc115318175"/>
      <w:bookmarkStart w:id="436" w:name="_Toc115318308"/>
      <w:bookmarkStart w:id="437" w:name="_Toc115320287"/>
      <w:bookmarkStart w:id="438" w:name="_Toc115320419"/>
      <w:bookmarkStart w:id="439" w:name="_Toc115322074"/>
      <w:bookmarkStart w:id="440" w:name="_Toc115322205"/>
      <w:bookmarkStart w:id="441" w:name="_Toc115322336"/>
      <w:bookmarkStart w:id="442" w:name="_Toc115322465"/>
      <w:bookmarkStart w:id="443" w:name="_Toc115322600"/>
      <w:bookmarkStart w:id="444" w:name="_Toc115322857"/>
      <w:bookmarkStart w:id="445" w:name="_Toc115322983"/>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0B8F672B" w14:textId="77777777" w:rsidR="005B3682" w:rsidRPr="00C96F77" w:rsidRDefault="005B3682" w:rsidP="00715A83">
      <w:pPr>
        <w:pStyle w:val="ListParagraph"/>
        <w:keepNext/>
        <w:keepLines/>
        <w:numPr>
          <w:ilvl w:val="0"/>
          <w:numId w:val="16"/>
        </w:numPr>
        <w:tabs>
          <w:tab w:val="left" w:pos="709"/>
          <w:tab w:val="left" w:pos="851"/>
        </w:tabs>
        <w:spacing w:before="280" w:after="240" w:line="276" w:lineRule="auto"/>
        <w:ind w:firstLine="51"/>
        <w:contextualSpacing w:val="0"/>
        <w:outlineLvl w:val="1"/>
        <w:rPr>
          <w:rFonts w:eastAsiaTheme="majorEastAsia"/>
          <w:b/>
          <w:noProof/>
          <w:vanish/>
          <w:sz w:val="28"/>
          <w:szCs w:val="28"/>
        </w:rPr>
      </w:pPr>
      <w:bookmarkStart w:id="446" w:name="_Toc115289471"/>
      <w:bookmarkStart w:id="447" w:name="_Toc115317578"/>
      <w:bookmarkStart w:id="448" w:name="_Toc115317717"/>
      <w:bookmarkStart w:id="449" w:name="_Toc115318176"/>
      <w:bookmarkStart w:id="450" w:name="_Toc115318309"/>
      <w:bookmarkStart w:id="451" w:name="_Toc115320288"/>
      <w:bookmarkStart w:id="452" w:name="_Toc115320420"/>
      <w:bookmarkStart w:id="453" w:name="_Toc115322075"/>
      <w:bookmarkStart w:id="454" w:name="_Toc115322206"/>
      <w:bookmarkStart w:id="455" w:name="_Toc115322337"/>
      <w:bookmarkStart w:id="456" w:name="_Toc115322466"/>
      <w:bookmarkStart w:id="457" w:name="_Toc115322601"/>
      <w:bookmarkStart w:id="458" w:name="_Toc115322858"/>
      <w:bookmarkStart w:id="459" w:name="_Toc115322984"/>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17758396" w14:textId="77777777" w:rsidR="005B3682" w:rsidRPr="00C96F77" w:rsidRDefault="005B3682" w:rsidP="00715A83">
      <w:pPr>
        <w:pStyle w:val="ListParagraph"/>
        <w:keepNext/>
        <w:keepLines/>
        <w:numPr>
          <w:ilvl w:val="0"/>
          <w:numId w:val="16"/>
        </w:numPr>
        <w:tabs>
          <w:tab w:val="left" w:pos="709"/>
          <w:tab w:val="left" w:pos="851"/>
        </w:tabs>
        <w:spacing w:before="280" w:after="240" w:line="276" w:lineRule="auto"/>
        <w:ind w:firstLine="51"/>
        <w:contextualSpacing w:val="0"/>
        <w:outlineLvl w:val="1"/>
        <w:rPr>
          <w:rFonts w:eastAsiaTheme="majorEastAsia"/>
          <w:b/>
          <w:noProof/>
          <w:vanish/>
          <w:sz w:val="28"/>
          <w:szCs w:val="28"/>
        </w:rPr>
      </w:pPr>
      <w:bookmarkStart w:id="460" w:name="_Toc115289472"/>
      <w:bookmarkStart w:id="461" w:name="_Toc115317579"/>
      <w:bookmarkStart w:id="462" w:name="_Toc115317718"/>
      <w:bookmarkStart w:id="463" w:name="_Toc115318177"/>
      <w:bookmarkStart w:id="464" w:name="_Toc115318310"/>
      <w:bookmarkStart w:id="465" w:name="_Toc115320289"/>
      <w:bookmarkStart w:id="466" w:name="_Toc115320421"/>
      <w:bookmarkStart w:id="467" w:name="_Toc115322076"/>
      <w:bookmarkStart w:id="468" w:name="_Toc115322207"/>
      <w:bookmarkStart w:id="469" w:name="_Toc115322338"/>
      <w:bookmarkStart w:id="470" w:name="_Toc115322467"/>
      <w:bookmarkStart w:id="471" w:name="_Toc115322602"/>
      <w:bookmarkStart w:id="472" w:name="_Toc115322859"/>
      <w:bookmarkStart w:id="473" w:name="_Toc115322985"/>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14:paraId="1245D65B" w14:textId="77777777" w:rsidR="005B3682" w:rsidRDefault="005B3682" w:rsidP="00715A83">
      <w:pPr>
        <w:pStyle w:val="Heading2"/>
        <w:numPr>
          <w:ilvl w:val="1"/>
          <w:numId w:val="16"/>
        </w:numPr>
        <w:tabs>
          <w:tab w:val="left" w:pos="709"/>
        </w:tabs>
        <w:spacing w:line="276" w:lineRule="auto"/>
        <w:ind w:left="993" w:hanging="516"/>
        <w:rPr>
          <w:rFonts w:cs="Times New Roman"/>
          <w:szCs w:val="28"/>
        </w:rPr>
      </w:pPr>
      <w:bookmarkStart w:id="474" w:name="_Toc115289473"/>
      <w:bookmarkStart w:id="475" w:name="_Toc115322986"/>
      <w:r>
        <w:rPr>
          <w:rFonts w:cs="Times New Roman"/>
          <w:szCs w:val="28"/>
        </w:rPr>
        <w:t>Төслүүдийг санхүүжүүлэхэд баримтлах зарчим</w:t>
      </w:r>
      <w:bookmarkEnd w:id="474"/>
      <w:bookmarkEnd w:id="475"/>
    </w:p>
    <w:p w14:paraId="1C3D11C4" w14:textId="77777777" w:rsidR="005B3682" w:rsidRDefault="005B3682" w:rsidP="005B3682">
      <w:pPr>
        <w:spacing w:line="276" w:lineRule="auto"/>
        <w:ind w:left="426" w:firstLine="567"/>
      </w:pPr>
      <w:r w:rsidRPr="008471A3">
        <w:rPr>
          <w:noProof/>
          <w:szCs w:val="28"/>
          <w:lang w:val="en-US" w:eastAsia="en-US"/>
        </w:rPr>
        <mc:AlternateContent>
          <mc:Choice Requires="wps">
            <w:drawing>
              <wp:anchor distT="0" distB="0" distL="114300" distR="114300" simplePos="0" relativeHeight="251658365" behindDoc="0" locked="0" layoutInCell="1" allowOverlap="1" wp14:anchorId="6DDB6B67" wp14:editId="15B42F9A">
                <wp:simplePos x="0" y="0"/>
                <wp:positionH relativeFrom="leftMargin">
                  <wp:posOffset>241300</wp:posOffset>
                </wp:positionH>
                <wp:positionV relativeFrom="paragraph">
                  <wp:posOffset>456159</wp:posOffset>
                </wp:positionV>
                <wp:extent cx="1200150" cy="2004364"/>
                <wp:effectExtent l="0" t="0" r="0" b="0"/>
                <wp:wrapNone/>
                <wp:docPr id="2019233415" name="Rectangle 2019233415"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1200150" cy="2004364"/>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5766508" w14:textId="77777777" w:rsidR="00334920" w:rsidRPr="00EB1012" w:rsidRDefault="00334920" w:rsidP="005B3682">
                            <w:pPr>
                              <w:ind w:firstLine="0"/>
                              <w:jc w:val="right"/>
                              <w:rPr>
                                <w:i/>
                                <w:iCs/>
                                <w:color w:val="173276"/>
                                <w:sz w:val="20"/>
                                <w14:textOutline w14:w="9525" w14:cap="rnd" w14:cmpd="sng" w14:algn="ctr">
                                  <w14:noFill/>
                                  <w14:prstDash w14:val="dash"/>
                                  <w14:bevel/>
                                </w14:textOutline>
                              </w:rPr>
                            </w:pPr>
                            <w:r>
                              <w:rPr>
                                <w:i/>
                                <w:iCs/>
                                <w:color w:val="173276"/>
                                <w:sz w:val="20"/>
                                <w14:textOutline w14:w="9525" w14:cap="rnd" w14:cmpd="sng" w14:algn="ctr">
                                  <w14:noFill/>
                                  <w14:prstDash w14:val="dash"/>
                                  <w14:bevel/>
                                </w14:textOutline>
                              </w:rPr>
                              <w:t xml:space="preserve">Шинэ сэргэлтийн бодлоготой уялдуулж, </w:t>
                            </w:r>
                            <w:r w:rsidRPr="00EB1012">
                              <w:rPr>
                                <w:i/>
                                <w:iCs/>
                                <w:color w:val="173276"/>
                                <w:sz w:val="20"/>
                                <w14:textOutline w14:w="9525" w14:cap="rnd" w14:cmpd="sng" w14:algn="ctr">
                                  <w14:noFill/>
                                  <w14:prstDash w14:val="dash"/>
                                  <w14:bevel/>
                                </w14:textOutline>
                              </w:rPr>
                              <w:t>2023 онд нийгэм, эдийн засгийн ач холбогдол өндөртэй томоохон бүтээн байгуулалтад чиглүүлэх бодлогыг баримтална.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B6B67" id="Rectangle 2019233415" o:spid="_x0000_s1106" alt="‣Дэлхийн эдийн засаг 2022 онд 4.9 хувиар өсөх төлөвтэй байна." style="position:absolute;left:0;text-align:left;margin-left:19pt;margin-top:35.9pt;width:94.5pt;height:157.8pt;z-index:25165836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" filled="f" stroked="f" strokeweight="1pt">
                <v:stroke dashstyle="dash"/>
                <v:textbox>
                  <w:txbxContent>
                    <w:p w14:paraId="45766508" w14:textId="77777777" w:rsidR="00334920" w:rsidRPr="00EB1012" w:rsidRDefault="00334920" w:rsidP="005B3682">
                      <w:pPr>
                        <w:ind w:firstLine="0"/>
                        <w:jc w:val="right"/>
                        <w:rPr>
                          <w:i/>
                          <w:iCs/>
                          <w:color w:val="173276"/>
                          <w:sz w:val="20"/>
                          <w14:textOutline w14:w="9525" w14:cap="rnd" w14:cmpd="sng" w14:algn="ctr">
                            <w14:noFill/>
                            <w14:prstDash w14:val="dash"/>
                            <w14:bevel/>
                          </w14:textOutline>
                        </w:rPr>
                      </w:pPr>
                      <w:r>
                        <w:rPr>
                          <w:i/>
                          <w:iCs/>
                          <w:color w:val="173276"/>
                          <w:sz w:val="20"/>
                          <w14:textOutline w14:w="9525" w14:cap="rnd" w14:cmpd="sng" w14:algn="ctr">
                            <w14:noFill/>
                            <w14:prstDash w14:val="dash"/>
                            <w14:bevel/>
                          </w14:textOutline>
                        </w:rPr>
                        <w:t xml:space="preserve">Шинэ сэргэлтийн бодлоготой уялдуулж, </w:t>
                      </w:r>
                      <w:r w:rsidRPr="00EB1012">
                        <w:rPr>
                          <w:i/>
                          <w:iCs/>
                          <w:color w:val="173276"/>
                          <w:sz w:val="20"/>
                          <w14:textOutline w14:w="9525" w14:cap="rnd" w14:cmpd="sng" w14:algn="ctr">
                            <w14:noFill/>
                            <w14:prstDash w14:val="dash"/>
                            <w14:bevel/>
                          </w14:textOutline>
                        </w:rPr>
                        <w:t>2023 онд нийгэм, эдийн засгийн ач холбогдол өндөртэй томоохон бүтээн байгуулалтад чиглүүлэх бодлогыг баримтална.</w:t>
                      </w:r>
                    </w:p>
                  </w:txbxContent>
                </v:textbox>
                <w10:wrap anchorx="margin"/>
              </v:rect>
            </w:pict>
          </mc:Fallback>
        </mc:AlternateContent>
      </w:r>
      <w:r w:rsidRPr="00E10A2F">
        <w:t>Монгол Улсын Засгийн газрын  Хөгжлийн түнш улс, олон улсын байгууллагаас 202</w:t>
      </w:r>
      <w:r w:rsidRPr="008471A3">
        <w:t>3</w:t>
      </w:r>
      <w:r w:rsidRPr="00E10A2F">
        <w:t xml:space="preserve"> онд авч ашиглах зээл, тусламжийн төслийн төсвийг төлөвлөхдөө эдийн засгийн өсөлтийг дэмжих, </w:t>
      </w:r>
      <w:r w:rsidRPr="00756594">
        <w:t xml:space="preserve">Шинэ сэргэлтийн бодлогыг хэрэгжүүлэх, </w:t>
      </w:r>
      <w:r w:rsidRPr="00E10A2F">
        <w:t xml:space="preserve">тэргүүлэх ач холбогдолтой томоохон төслүүдийг </w:t>
      </w:r>
      <w:r w:rsidRPr="00756594">
        <w:t>тэргүүн ээлжинд</w:t>
      </w:r>
      <w:r w:rsidRPr="00E10A2F">
        <w:t xml:space="preserve"> санхүүжүүлэх, мөн коронавируст цар тахал (КОВИД-19)-аас нийгэм, эдийн засагт үзүүлэх сөрөг нөлөөллийн эсрэг эрүүл мэнд, нийгмийн хамгааллын чиглэлээр хэрэгжүүлж буй төслүүд, хэрэгжиж дуусах төслүүдийн санхүүжилтийг бүрэн тусгах, үргэлжилж буй төслүүдийн хувьд гэрээ хэлэлцээрт тусгагдсан төлөвлөгөөг харгалзан гэрээний хэрэгжилтийг хангах хэмжээнд, шинэ төслүүдий</w:t>
      </w:r>
      <w:r>
        <w:t>н</w:t>
      </w:r>
      <w:r w:rsidRPr="00E10A2F">
        <w:t xml:space="preserve"> ажил эхлүүлэх хэмжээнд ашиглалтыг тусгах зарчим баримталсан болно.</w:t>
      </w:r>
    </w:p>
    <w:p w14:paraId="6DDF4239" w14:textId="77777777" w:rsidR="005B3682" w:rsidRDefault="005B3682" w:rsidP="005B3682">
      <w:pPr>
        <w:spacing w:line="276" w:lineRule="auto"/>
        <w:ind w:left="426" w:firstLine="567"/>
      </w:pPr>
      <w:r w:rsidRPr="009926D9">
        <w:t xml:space="preserve">Цаашид олон улсын эдийн засаг, </w:t>
      </w:r>
      <w:r w:rsidRPr="00756594">
        <w:t>санхүү, төсвийн</w:t>
      </w:r>
      <w:r w:rsidRPr="009926D9">
        <w:t xml:space="preserve"> нөхцөл  байдалтай уялдуулан </w:t>
      </w:r>
      <w:r>
        <w:t>гадаад зээл, тусламжийн хөрөнгөөр</w:t>
      </w:r>
      <w:r w:rsidRPr="009926D9">
        <w:t xml:space="preserve"> хэрэгжиж буй төслүүдийг Шинэ сэргэлтийн бодлогыг хэрэгжүүлэхэд чиглүүлэн уялдуулж,  ач холбогдлоор нь эрэмбэлж, зарим шаардлагагүй төслүүдийг зогсоох, хойшлуулах зайлшгүй шаардлага урган гарч байна. </w:t>
      </w:r>
    </w:p>
    <w:p w14:paraId="28FC837D" w14:textId="77777777" w:rsidR="005B3682" w:rsidRPr="009926D9" w:rsidRDefault="005B3682" w:rsidP="005B3682">
      <w:pPr>
        <w:spacing w:line="276" w:lineRule="auto"/>
        <w:ind w:left="426" w:firstLine="567"/>
      </w:pPr>
      <w:r>
        <w:t>Ялангуяа</w:t>
      </w:r>
      <w:r w:rsidRPr="009926D9">
        <w:t xml:space="preserve"> </w:t>
      </w:r>
      <w:r>
        <w:t>г</w:t>
      </w:r>
      <w:r w:rsidRPr="009926D9">
        <w:t>адаад төслийн зээлийн хувьд бодлогын өөрчлөлт хийж, Засгийн газрын өрийн удирдлагын 2023-2025 оны стратегийн баримт бич</w:t>
      </w:r>
      <w:r>
        <w:t xml:space="preserve">гийн </w:t>
      </w:r>
      <w:r w:rsidRPr="009926D9">
        <w:t>дагуу гадаад зээл, тусламжийн төслүүдийг дахин эрэмбэлж</w:t>
      </w:r>
      <w:r>
        <w:t>,</w:t>
      </w:r>
      <w:r w:rsidRPr="009926D9">
        <w:t xml:space="preserve"> дараах төслүүдийг цаашид хэрэгжүүлэхгүй байх бодлогыг 2023 оны төсвийн жилээс эхлүүлнэ. Үүнд:</w:t>
      </w:r>
    </w:p>
    <w:p w14:paraId="7A4D12C5" w14:textId="77777777" w:rsidR="005B3682" w:rsidRPr="009926D9" w:rsidRDefault="005B3682" w:rsidP="00715A83">
      <w:pPr>
        <w:pStyle w:val="ListParagraph"/>
        <w:numPr>
          <w:ilvl w:val="0"/>
          <w:numId w:val="19"/>
        </w:numPr>
        <w:spacing w:after="160" w:line="259" w:lineRule="auto"/>
        <w:ind w:left="1418" w:hanging="284"/>
      </w:pPr>
      <w:r w:rsidRPr="009926D9">
        <w:lastRenderedPageBreak/>
        <w:t>Эдийн засгийн бодит өсөлт болон экспортын орлогыг нэмэгдүүлэхгүй төслүүд;</w:t>
      </w:r>
    </w:p>
    <w:p w14:paraId="79D610E4" w14:textId="77777777" w:rsidR="005B3682" w:rsidRPr="009926D9" w:rsidRDefault="005B3682" w:rsidP="00715A83">
      <w:pPr>
        <w:pStyle w:val="ListParagraph"/>
        <w:numPr>
          <w:ilvl w:val="0"/>
          <w:numId w:val="19"/>
        </w:numPr>
        <w:spacing w:after="160" w:line="259" w:lineRule="auto"/>
        <w:ind w:left="1418" w:hanging="284"/>
      </w:pPr>
      <w:r w:rsidRPr="009926D9">
        <w:t>Гадаад улс орны худалдан авалтыг дэмжих замаар импортыг өсгөдөг төслүүд /зарим 2 талт төслүүд/;</w:t>
      </w:r>
    </w:p>
    <w:p w14:paraId="2452E873" w14:textId="77777777" w:rsidR="005B3682" w:rsidRPr="009926D9" w:rsidRDefault="005B3682" w:rsidP="00715A83">
      <w:pPr>
        <w:pStyle w:val="ListParagraph"/>
        <w:numPr>
          <w:ilvl w:val="0"/>
          <w:numId w:val="19"/>
        </w:numPr>
        <w:spacing w:after="160" w:line="259" w:lineRule="auto"/>
        <w:ind w:left="1418" w:hanging="284"/>
      </w:pPr>
      <w:r w:rsidRPr="009926D9">
        <w:t>Төлбөрийн тэнцэлд дарамт учруулах нөлөө бүхий төслүүд;</w:t>
      </w:r>
    </w:p>
    <w:p w14:paraId="1BAC53BA" w14:textId="77777777" w:rsidR="005B3682" w:rsidRPr="009926D9" w:rsidRDefault="005B3682" w:rsidP="00715A83">
      <w:pPr>
        <w:pStyle w:val="ListParagraph"/>
        <w:numPr>
          <w:ilvl w:val="0"/>
          <w:numId w:val="19"/>
        </w:numPr>
        <w:spacing w:after="160" w:line="259" w:lineRule="auto"/>
        <w:ind w:left="1418" w:hanging="284"/>
      </w:pPr>
      <w:r w:rsidRPr="009926D9">
        <w:t>Олон удаа хугацаа сунгаж, хэрэгжилт, санхүүжилт удаашралтай байгаа төслүүд;</w:t>
      </w:r>
    </w:p>
    <w:p w14:paraId="3D14D924" w14:textId="77777777" w:rsidR="005B3682" w:rsidRDefault="005B3682" w:rsidP="00715A83">
      <w:pPr>
        <w:pStyle w:val="ListParagraph"/>
        <w:numPr>
          <w:ilvl w:val="0"/>
          <w:numId w:val="19"/>
        </w:numPr>
        <w:spacing w:after="160" w:line="259" w:lineRule="auto"/>
        <w:ind w:left="1418" w:hanging="284"/>
      </w:pPr>
      <w:r w:rsidRPr="009926D9">
        <w:t xml:space="preserve">Шаардлагагүй </w:t>
      </w:r>
      <w:r>
        <w:t xml:space="preserve">томоохон </w:t>
      </w:r>
      <w:r w:rsidRPr="009926D9">
        <w:t>зөвлөх үйлчилгээ бүхий төслүүд зэрэг болно.</w:t>
      </w:r>
    </w:p>
    <w:p w14:paraId="63DB1A5C" w14:textId="77777777" w:rsidR="005B3682" w:rsidRPr="009926D9" w:rsidRDefault="005B3682" w:rsidP="005B3682">
      <w:pPr>
        <w:spacing w:after="160" w:line="276" w:lineRule="auto"/>
        <w:ind w:left="426" w:firstLine="567"/>
      </w:pPr>
      <w:r w:rsidRPr="009926D9">
        <w:t xml:space="preserve">Мөн төслийн хугацааг сунгахгүй байх, бодит салбарыг дэмжсэн төслүүдийг хэрэгжүүлэх, төсөл хэрэгжүүлэх нэгжийн нэгдсэн зохион байгуулалтад оруулах, төслийн бэлтгэл ажлыг бүрэн хангасан үед төслийг эхлүүлэх, хэмнэх боломжтой зардлыг бууруулах зэрэг арга хэмжээг </w:t>
      </w:r>
      <w:r w:rsidRPr="00756594">
        <w:t>Төрийн хэмнэлтийн</w:t>
      </w:r>
      <w:r>
        <w:t xml:space="preserve"> тухай хуулийн хүрээнд авч </w:t>
      </w:r>
      <w:r w:rsidRPr="00756594">
        <w:t>хэрэгжүүлнэ</w:t>
      </w:r>
      <w:r>
        <w:t>.</w:t>
      </w:r>
    </w:p>
    <w:bookmarkStart w:id="476" w:name="_Toc115289474"/>
    <w:bookmarkStart w:id="477" w:name="_Toc115322987"/>
    <w:p w14:paraId="678F24EB" w14:textId="77777777" w:rsidR="005B3682" w:rsidRPr="008471A3" w:rsidRDefault="005B3682" w:rsidP="00715A83">
      <w:pPr>
        <w:pStyle w:val="Heading2"/>
        <w:numPr>
          <w:ilvl w:val="1"/>
          <w:numId w:val="16"/>
        </w:numPr>
        <w:tabs>
          <w:tab w:val="left" w:pos="709"/>
        </w:tabs>
        <w:spacing w:line="276" w:lineRule="auto"/>
        <w:ind w:left="993" w:hanging="516"/>
        <w:rPr>
          <w:rFonts w:cs="Times New Roman"/>
          <w:szCs w:val="28"/>
        </w:rPr>
      </w:pPr>
      <w:r w:rsidRPr="00E15228">
        <w:rPr>
          <w:rFonts w:cs="Times New Roman"/>
          <w:noProof/>
          <w:szCs w:val="28"/>
          <w:lang w:val="en-US" w:eastAsia="en-US"/>
        </w:rPr>
        <mc:AlternateContent>
          <mc:Choice Requires="wps">
            <w:drawing>
              <wp:anchor distT="0" distB="0" distL="114300" distR="114300" simplePos="0" relativeHeight="251658364" behindDoc="0" locked="0" layoutInCell="1" allowOverlap="1" wp14:anchorId="3C92F10D" wp14:editId="6C364BD9">
                <wp:simplePos x="0" y="0"/>
                <wp:positionH relativeFrom="column">
                  <wp:posOffset>-54610</wp:posOffset>
                </wp:positionH>
                <wp:positionV relativeFrom="paragraph">
                  <wp:posOffset>121285</wp:posOffset>
                </wp:positionV>
                <wp:extent cx="123930" cy="119062"/>
                <wp:effectExtent l="0" t="0" r="28575" b="14605"/>
                <wp:wrapNone/>
                <wp:docPr id="2019233416" name="Flowchart: Connector 2019233416"/>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386633" id="Flowchart: Connector 2019233416" o:spid="_x0000_s1026" type="#_x0000_t120" style="position:absolute;margin-left:-4.3pt;margin-top:9.55pt;width:9.75pt;height:9.35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" fillcolor="#fdb911" strokecolor="#173276" strokeweight="1pt">
                <v:stroke joinstyle="miter"/>
              </v:shape>
            </w:pict>
          </mc:Fallback>
        </mc:AlternateContent>
      </w:r>
      <w:r>
        <w:rPr>
          <w:rFonts w:cs="Times New Roman"/>
          <w:szCs w:val="28"/>
        </w:rPr>
        <w:t>Гадаад зээл, тусламжийн ашиглалтын мэдээлэл</w:t>
      </w:r>
      <w:bookmarkStart w:id="478" w:name="_Hlk113898828"/>
      <w:bookmarkEnd w:id="476"/>
      <w:bookmarkEnd w:id="477"/>
    </w:p>
    <w:p w14:paraId="798841FB" w14:textId="77777777" w:rsidR="005B3682" w:rsidRDefault="005B3682" w:rsidP="005B3682">
      <w:pPr>
        <w:spacing w:line="276" w:lineRule="auto"/>
        <w:ind w:left="426" w:firstLine="567"/>
      </w:pPr>
      <w:r>
        <w:t xml:space="preserve">Монгол Улсын 2022 оны төсвийн тодотголоор гадаад төслийн зээлийн ашиглалт 1,307.6 тэрбум төгрөг, тусламжийн ашиглалт 298.5 тэрбум төгрөгөөр батлагдсан бол 2023 онд </w:t>
      </w:r>
      <w:r w:rsidRPr="00694AE0">
        <w:t>1,224.</w:t>
      </w:r>
      <w:r w:rsidRPr="00B06E38">
        <w:t>5</w:t>
      </w:r>
      <w:r w:rsidRPr="00694AE0">
        <w:t xml:space="preserve"> </w:t>
      </w:r>
      <w:r>
        <w:t xml:space="preserve">тэрбум төгрөгийн зээл, </w:t>
      </w:r>
      <w:r w:rsidRPr="00C96F77">
        <w:t>570.5</w:t>
      </w:r>
      <w:r>
        <w:t xml:space="preserve"> тэрбум төгрөгийн тусламж авч ашиглахаар төсвийн төсөлд тусгалаа.</w:t>
      </w:r>
    </w:p>
    <w:p w14:paraId="7B5828A0" w14:textId="77777777" w:rsidR="005B3682" w:rsidRDefault="005B3682" w:rsidP="005B3682">
      <w:pPr>
        <w:spacing w:line="276" w:lineRule="auto"/>
        <w:ind w:left="426" w:firstLine="567"/>
      </w:pPr>
      <w:r>
        <w:t xml:space="preserve">Ирэх </w:t>
      </w:r>
      <w:r w:rsidRPr="00C96F77">
        <w:t xml:space="preserve">2023 </w:t>
      </w:r>
      <w:r>
        <w:t xml:space="preserve">онд авч ашиглах нийт зээл, </w:t>
      </w:r>
      <w:r w:rsidRPr="00C407F7">
        <w:t>тусламжийн 42.</w:t>
      </w:r>
      <w:r>
        <w:t>9</w:t>
      </w:r>
      <w:r w:rsidRPr="00C407F7">
        <w:t xml:space="preserve"> хувийг хөгжлийн түнш олон улсын байгууллага, 57.</w:t>
      </w:r>
      <w:r w:rsidRPr="00B06E38">
        <w:t>3</w:t>
      </w:r>
      <w:r w:rsidRPr="00C407F7">
        <w:t xml:space="preserve"> хувийг хөгжлийн түнш улс орнуудын эх үүсвэрээс бүрдүүлнэ. Үүнд өмнөх жилүүдийн адил нийт зээл, тусламжийн санхүүжилтэд эзлэх Азийн хөгжлийн банк (АХБ)-ны санхүүжилт өндөр хэвээр 27.</w:t>
      </w:r>
      <w:r w:rsidRPr="00DB46EF">
        <w:t>4</w:t>
      </w:r>
      <w:r w:rsidRPr="00C407F7">
        <w:t xml:space="preserve"> хувийг эзэлж байгаа бол Дэлхийн банк (ДБ)-ны санхүүжилт </w:t>
      </w:r>
      <w:r w:rsidRPr="00DB46EF">
        <w:t>7</w:t>
      </w:r>
      <w:r w:rsidRPr="00C407F7">
        <w:t>.</w:t>
      </w:r>
      <w:r w:rsidRPr="00B06E38">
        <w:t>1</w:t>
      </w:r>
      <w:r w:rsidRPr="00C407F7">
        <w:t xml:space="preserve"> хувийг, Европын сэргээн босголт</w:t>
      </w:r>
      <w:r w:rsidRPr="00484282">
        <w:t xml:space="preserve">, хөгжлийн банк (ЕСБХБ)-ных </w:t>
      </w:r>
      <w:r w:rsidRPr="0092236C">
        <w:t>7</w:t>
      </w:r>
      <w:r>
        <w:t>.</w:t>
      </w:r>
      <w:r w:rsidRPr="00B06E38">
        <w:t>1</w:t>
      </w:r>
      <w:r w:rsidRPr="00484282">
        <w:t xml:space="preserve"> хувийг эзэлж байна.</w:t>
      </w:r>
      <w:r>
        <w:t xml:space="preserve"> </w:t>
      </w:r>
      <w:r w:rsidRPr="00484282">
        <w:t xml:space="preserve">Түүнчлэн, Бүгд Найрамдах Хятад Ард Улс (БНХАУ)-ын зээл, тусламжийн санхүүжилт </w:t>
      </w:r>
      <w:r>
        <w:t>1</w:t>
      </w:r>
      <w:r w:rsidRPr="00C96F77">
        <w:t>9</w:t>
      </w:r>
      <w:r>
        <w:t>.</w:t>
      </w:r>
      <w:r w:rsidRPr="00DB46EF">
        <w:t>5</w:t>
      </w:r>
      <w:r w:rsidRPr="00484282">
        <w:t xml:space="preserve"> хувийг эзэлж, Улаанбаатар хотын Төв цэвэрлэх байгууламжийг шинээр барих, Эрдэнэбүрэнгийн усан цахилгаан станц барих, 1008 айлын орон сууцны хороолол барих зэрэг томоохон төслүүдийг санхүүжүүлэх бол</w:t>
      </w:r>
      <w:r>
        <w:t xml:space="preserve"> Америкийн Нэгдсэн Улс </w:t>
      </w:r>
      <w:r w:rsidRPr="00C96F77">
        <w:t>(</w:t>
      </w:r>
      <w:r>
        <w:t>АНУ</w:t>
      </w:r>
      <w:r w:rsidRPr="00C96F77">
        <w:t>)</w:t>
      </w:r>
      <w:r>
        <w:t xml:space="preserve">-ын тусламжаар санхүүжүүлэх Улаанбаатар хотын ус хангамжийг нэмэгдүүлэх төсөл </w:t>
      </w:r>
      <w:r w:rsidRPr="0092236C">
        <w:t>19</w:t>
      </w:r>
      <w:r>
        <w:t>.</w:t>
      </w:r>
      <w:r w:rsidRPr="00DB46EF">
        <w:t>0</w:t>
      </w:r>
      <w:r>
        <w:t xml:space="preserve"> хувийг,</w:t>
      </w:r>
      <w:r w:rsidRPr="00484282">
        <w:t xml:space="preserve"> Бүгд Найрамдах Энэтхэг Улс (БНЭУ)-ын зээлээр санхүүжүүлэх Газрын тосны үйлдвэр барих төсөл </w:t>
      </w:r>
      <w:r w:rsidRPr="0092236C">
        <w:t>6</w:t>
      </w:r>
      <w:r>
        <w:t>.</w:t>
      </w:r>
      <w:r w:rsidRPr="0092236C">
        <w:t>0</w:t>
      </w:r>
      <w:r w:rsidRPr="00484282">
        <w:t xml:space="preserve"> хувийг,  Бүгд Найрамдах Солонгос Улс (БНСУ)-ын зээлээр санхүүжүүлэх 10 аймгийн дулааны станц барих зэрэг төслийн санхүүжилт нийт зээл, тусламжийн санхүүжилтийн </w:t>
      </w:r>
      <w:r>
        <w:t>4.</w:t>
      </w:r>
      <w:r w:rsidRPr="00C96F77">
        <w:t>6</w:t>
      </w:r>
      <w:r w:rsidRPr="00484282">
        <w:t xml:space="preserve"> хувийг эзлэхээр байна.</w:t>
      </w:r>
    </w:p>
    <w:p w14:paraId="001B7871" w14:textId="378A8DFF" w:rsidR="005B3682" w:rsidRDefault="005B3682" w:rsidP="005B3682">
      <w:pPr>
        <w:pStyle w:val="Caption"/>
        <w:keepNext/>
        <w:spacing w:line="276" w:lineRule="auto"/>
        <w:ind w:firstLine="284"/>
      </w:pPr>
      <w:bookmarkStart w:id="479" w:name="_Toc115206681"/>
      <w:bookmarkStart w:id="480" w:name="_Toc115323203"/>
      <w:r w:rsidRPr="00DF272D">
        <w:rPr>
          <w:color w:val="002060"/>
        </w:rPr>
        <w:t xml:space="preserve">Хүснэгт </w:t>
      </w:r>
      <w:r w:rsidRPr="006C7BEC">
        <w:rPr>
          <w:color w:val="002060"/>
        </w:rPr>
        <w:t>6</w:t>
      </w:r>
      <w:r>
        <w:rPr>
          <w:color w:val="002060"/>
        </w:rPr>
        <w:t>.</w:t>
      </w:r>
      <w:r w:rsidRPr="00DF272D">
        <w:rPr>
          <w:color w:val="002060"/>
        </w:rPr>
        <w:fldChar w:fldCharType="begin"/>
      </w:r>
      <w:r w:rsidRPr="00DF272D">
        <w:rPr>
          <w:color w:val="002060"/>
        </w:rPr>
        <w:instrText xml:space="preserve"> SEQ Хүснэгт \* ARABIC </w:instrText>
      </w:r>
      <w:r w:rsidRPr="00DF272D">
        <w:rPr>
          <w:color w:val="002060"/>
        </w:rPr>
        <w:fldChar w:fldCharType="separate"/>
      </w:r>
      <w:r w:rsidR="00334920">
        <w:rPr>
          <w:noProof/>
          <w:color w:val="002060"/>
        </w:rPr>
        <w:t>3</w:t>
      </w:r>
      <w:r w:rsidRPr="00DF272D">
        <w:rPr>
          <w:color w:val="002060"/>
        </w:rPr>
        <w:fldChar w:fldCharType="end"/>
      </w:r>
      <w:r w:rsidRPr="00DF272D">
        <w:rPr>
          <w:color w:val="002060"/>
        </w:rPr>
        <w:t xml:space="preserve"> Гадаадын </w:t>
      </w:r>
      <w:r w:rsidRPr="008662B8">
        <w:rPr>
          <w:color w:val="002060"/>
        </w:rPr>
        <w:t>зээл, тусламжийн 2023 оны төл. /хөгжлийн түншээр, тэрбум</w:t>
      </w:r>
      <w:r>
        <w:rPr>
          <w:color w:val="002060"/>
        </w:rPr>
        <w:t xml:space="preserve"> ₮/</w:t>
      </w:r>
      <w:bookmarkEnd w:id="479"/>
      <w:bookmarkEnd w:id="480"/>
      <w:r w:rsidRPr="008662B8">
        <w:t>  </w:t>
      </w:r>
    </w:p>
    <w:tbl>
      <w:tblPr>
        <w:tblStyle w:val="TableGrid"/>
        <w:tblpPr w:leftFromText="180" w:rightFromText="180" w:vertAnchor="text" w:horzAnchor="margin" w:tblpXSpec="right" w:tblpY="30"/>
        <w:tblW w:w="7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154"/>
        <w:gridCol w:w="1114"/>
        <w:gridCol w:w="1078"/>
      </w:tblGrid>
      <w:tr w:rsidR="005B3682" w:rsidRPr="00765D6C" w14:paraId="7A570F7E" w14:textId="77777777">
        <w:tc>
          <w:tcPr>
            <w:tcW w:w="4536" w:type="dxa"/>
            <w:shd w:val="clear" w:color="auto" w:fill="002060"/>
            <w:vAlign w:val="center"/>
          </w:tcPr>
          <w:p w14:paraId="38E83356" w14:textId="77777777" w:rsidR="005B3682" w:rsidRPr="00765D6C" w:rsidRDefault="005B3682">
            <w:pPr>
              <w:ind w:firstLine="0"/>
              <w:jc w:val="center"/>
              <w:rPr>
                <w:b/>
                <w:bCs/>
                <w:sz w:val="20"/>
              </w:rPr>
            </w:pPr>
            <w:r w:rsidRPr="00765D6C">
              <w:rPr>
                <w:b/>
                <w:bCs/>
                <w:sz w:val="20"/>
              </w:rPr>
              <w:t>Хөгжлийн түнш</w:t>
            </w:r>
            <w:r>
              <w:rPr>
                <w:b/>
                <w:bCs/>
                <w:sz w:val="20"/>
              </w:rPr>
              <w:t>үүд</w:t>
            </w:r>
          </w:p>
        </w:tc>
        <w:tc>
          <w:tcPr>
            <w:tcW w:w="1154" w:type="dxa"/>
            <w:shd w:val="clear" w:color="auto" w:fill="002060"/>
          </w:tcPr>
          <w:p w14:paraId="3F062B22" w14:textId="77777777" w:rsidR="005B3682" w:rsidRPr="00765D6C" w:rsidRDefault="005B3682">
            <w:pPr>
              <w:ind w:firstLine="0"/>
              <w:jc w:val="center"/>
              <w:rPr>
                <w:b/>
                <w:bCs/>
                <w:sz w:val="20"/>
              </w:rPr>
            </w:pPr>
            <w:r w:rsidRPr="00765D6C">
              <w:rPr>
                <w:b/>
                <w:bCs/>
                <w:color w:val="FFFFFF" w:themeColor="background1"/>
                <w:kern w:val="24"/>
                <w:sz w:val="20"/>
              </w:rPr>
              <w:t>Зээл ашиглалт</w:t>
            </w:r>
          </w:p>
        </w:tc>
        <w:tc>
          <w:tcPr>
            <w:tcW w:w="1114" w:type="dxa"/>
            <w:shd w:val="clear" w:color="auto" w:fill="002060"/>
          </w:tcPr>
          <w:p w14:paraId="6AB184C0" w14:textId="77777777" w:rsidR="005B3682" w:rsidRPr="00765D6C" w:rsidRDefault="005B3682">
            <w:pPr>
              <w:ind w:firstLine="0"/>
              <w:jc w:val="center"/>
              <w:rPr>
                <w:b/>
                <w:bCs/>
                <w:sz w:val="20"/>
              </w:rPr>
            </w:pPr>
            <w:r w:rsidRPr="00765D6C">
              <w:rPr>
                <w:b/>
                <w:bCs/>
                <w:color w:val="FFFFFF" w:themeColor="background1"/>
                <w:kern w:val="24"/>
                <w:sz w:val="20"/>
              </w:rPr>
              <w:t>Тусламж ашиглалт</w:t>
            </w:r>
          </w:p>
        </w:tc>
        <w:tc>
          <w:tcPr>
            <w:tcW w:w="1078" w:type="dxa"/>
            <w:shd w:val="clear" w:color="auto" w:fill="002060"/>
            <w:vAlign w:val="center"/>
          </w:tcPr>
          <w:p w14:paraId="373EABF1" w14:textId="77777777" w:rsidR="005B3682" w:rsidRPr="00765D6C" w:rsidRDefault="005B3682">
            <w:pPr>
              <w:ind w:firstLine="0"/>
              <w:jc w:val="center"/>
              <w:rPr>
                <w:b/>
                <w:bCs/>
                <w:color w:val="FFFFFF" w:themeColor="background1"/>
                <w:kern w:val="24"/>
                <w:sz w:val="20"/>
              </w:rPr>
            </w:pPr>
            <w:r w:rsidRPr="00765D6C">
              <w:rPr>
                <w:b/>
                <w:bCs/>
                <w:color w:val="FFFFFF" w:themeColor="background1"/>
                <w:kern w:val="24"/>
                <w:sz w:val="20"/>
              </w:rPr>
              <w:t>Нийт дүн</w:t>
            </w:r>
          </w:p>
        </w:tc>
      </w:tr>
      <w:tr w:rsidR="005B3682" w:rsidRPr="00765D6C" w14:paraId="20841E7D" w14:textId="77777777">
        <w:tc>
          <w:tcPr>
            <w:tcW w:w="4536" w:type="dxa"/>
          </w:tcPr>
          <w:p w14:paraId="78FA57E5" w14:textId="77777777" w:rsidR="005B3682" w:rsidRPr="001A6567" w:rsidRDefault="005B3682">
            <w:pPr>
              <w:ind w:left="326" w:firstLine="0"/>
              <w:rPr>
                <w:sz w:val="20"/>
              </w:rPr>
            </w:pPr>
            <w:r w:rsidRPr="00765D6C">
              <w:rPr>
                <w:sz w:val="20"/>
              </w:rPr>
              <w:t>А</w:t>
            </w:r>
            <w:r>
              <w:rPr>
                <w:sz w:val="20"/>
              </w:rPr>
              <w:t>зийн хөгжлийн банк</w:t>
            </w:r>
          </w:p>
        </w:tc>
        <w:tc>
          <w:tcPr>
            <w:tcW w:w="1154" w:type="dxa"/>
          </w:tcPr>
          <w:p w14:paraId="370AE799" w14:textId="77777777" w:rsidR="005B3682" w:rsidRPr="001A6567" w:rsidRDefault="005B3682">
            <w:pPr>
              <w:ind w:right="258" w:firstLine="0"/>
              <w:jc w:val="right"/>
              <w:rPr>
                <w:sz w:val="20"/>
              </w:rPr>
            </w:pPr>
            <w:r w:rsidRPr="001A6567">
              <w:rPr>
                <w:sz w:val="20"/>
              </w:rPr>
              <w:t>432.0</w:t>
            </w:r>
          </w:p>
        </w:tc>
        <w:tc>
          <w:tcPr>
            <w:tcW w:w="1114" w:type="dxa"/>
          </w:tcPr>
          <w:p w14:paraId="3863B8B7" w14:textId="77777777" w:rsidR="005B3682" w:rsidRPr="001A6567" w:rsidRDefault="005B3682">
            <w:pPr>
              <w:ind w:right="258" w:firstLine="0"/>
              <w:jc w:val="right"/>
              <w:rPr>
                <w:sz w:val="20"/>
              </w:rPr>
            </w:pPr>
            <w:r w:rsidRPr="001A6567">
              <w:rPr>
                <w:sz w:val="20"/>
              </w:rPr>
              <w:t>59.3</w:t>
            </w:r>
          </w:p>
        </w:tc>
        <w:tc>
          <w:tcPr>
            <w:tcW w:w="1078" w:type="dxa"/>
          </w:tcPr>
          <w:p w14:paraId="64B2200A" w14:textId="77777777" w:rsidR="005B3682" w:rsidRPr="001A6567" w:rsidRDefault="005B3682">
            <w:pPr>
              <w:ind w:right="258" w:firstLine="0"/>
              <w:jc w:val="right"/>
              <w:rPr>
                <w:sz w:val="20"/>
              </w:rPr>
            </w:pPr>
            <w:r>
              <w:rPr>
                <w:sz w:val="20"/>
              </w:rPr>
              <w:t>491</w:t>
            </w:r>
            <w:r w:rsidRPr="001A6567">
              <w:rPr>
                <w:sz w:val="20"/>
              </w:rPr>
              <w:t>.</w:t>
            </w:r>
            <w:r>
              <w:rPr>
                <w:sz w:val="20"/>
              </w:rPr>
              <w:t>3</w:t>
            </w:r>
          </w:p>
        </w:tc>
      </w:tr>
      <w:tr w:rsidR="005B3682" w:rsidRPr="00765D6C" w14:paraId="6151E1CE" w14:textId="77777777">
        <w:tc>
          <w:tcPr>
            <w:tcW w:w="4536" w:type="dxa"/>
          </w:tcPr>
          <w:p w14:paraId="079268BF" w14:textId="77777777" w:rsidR="005B3682" w:rsidRPr="00765D6C" w:rsidRDefault="005B3682">
            <w:pPr>
              <w:ind w:left="326" w:firstLine="0"/>
              <w:rPr>
                <w:sz w:val="20"/>
              </w:rPr>
            </w:pPr>
            <w:r w:rsidRPr="00765D6C">
              <w:rPr>
                <w:sz w:val="20"/>
              </w:rPr>
              <w:t>А</w:t>
            </w:r>
            <w:r>
              <w:rPr>
                <w:sz w:val="20"/>
              </w:rPr>
              <w:t>мерикийн Нэгдсэн Улс</w:t>
            </w:r>
          </w:p>
        </w:tc>
        <w:tc>
          <w:tcPr>
            <w:tcW w:w="1154" w:type="dxa"/>
          </w:tcPr>
          <w:p w14:paraId="16C917DE" w14:textId="77777777" w:rsidR="005B3682" w:rsidRPr="001A6567" w:rsidRDefault="005B3682">
            <w:pPr>
              <w:ind w:right="258" w:firstLine="0"/>
              <w:jc w:val="right"/>
              <w:rPr>
                <w:sz w:val="20"/>
              </w:rPr>
            </w:pPr>
            <w:r w:rsidRPr="001A6567">
              <w:rPr>
                <w:sz w:val="20"/>
              </w:rPr>
              <w:t>-</w:t>
            </w:r>
          </w:p>
        </w:tc>
        <w:tc>
          <w:tcPr>
            <w:tcW w:w="1114" w:type="dxa"/>
          </w:tcPr>
          <w:p w14:paraId="3BA56721" w14:textId="77777777" w:rsidR="005B3682" w:rsidRPr="001A6567" w:rsidRDefault="005B3682">
            <w:pPr>
              <w:ind w:right="258" w:firstLine="0"/>
              <w:jc w:val="right"/>
              <w:rPr>
                <w:sz w:val="20"/>
              </w:rPr>
            </w:pPr>
            <w:r w:rsidRPr="001A6567">
              <w:rPr>
                <w:sz w:val="20"/>
              </w:rPr>
              <w:t>341.3</w:t>
            </w:r>
          </w:p>
        </w:tc>
        <w:tc>
          <w:tcPr>
            <w:tcW w:w="1078" w:type="dxa"/>
          </w:tcPr>
          <w:p w14:paraId="537241C4" w14:textId="77777777" w:rsidR="005B3682" w:rsidRPr="001A6567" w:rsidRDefault="005B3682">
            <w:pPr>
              <w:ind w:right="258" w:firstLine="0"/>
              <w:jc w:val="right"/>
              <w:rPr>
                <w:sz w:val="20"/>
              </w:rPr>
            </w:pPr>
            <w:r w:rsidRPr="001A6567">
              <w:rPr>
                <w:sz w:val="20"/>
              </w:rPr>
              <w:t>3</w:t>
            </w:r>
            <w:r>
              <w:rPr>
                <w:sz w:val="20"/>
              </w:rPr>
              <w:t>41</w:t>
            </w:r>
            <w:r w:rsidRPr="001A6567">
              <w:rPr>
                <w:sz w:val="20"/>
              </w:rPr>
              <w:t>.</w:t>
            </w:r>
            <w:r>
              <w:rPr>
                <w:sz w:val="20"/>
              </w:rPr>
              <w:t>3</w:t>
            </w:r>
          </w:p>
        </w:tc>
      </w:tr>
      <w:tr w:rsidR="005B3682" w:rsidRPr="00765D6C" w14:paraId="3C803980" w14:textId="77777777">
        <w:tc>
          <w:tcPr>
            <w:tcW w:w="4536" w:type="dxa"/>
          </w:tcPr>
          <w:p w14:paraId="1D50815E" w14:textId="77777777" w:rsidR="005B3682" w:rsidRPr="00A604D2" w:rsidRDefault="005B3682">
            <w:pPr>
              <w:ind w:left="326" w:firstLine="0"/>
              <w:rPr>
                <w:sz w:val="20"/>
              </w:rPr>
            </w:pPr>
            <w:r w:rsidRPr="00765D6C">
              <w:rPr>
                <w:sz w:val="20"/>
              </w:rPr>
              <w:t>Б</w:t>
            </w:r>
            <w:r>
              <w:rPr>
                <w:sz w:val="20"/>
              </w:rPr>
              <w:t>үгд Найрамдах Хятад Ард Улс</w:t>
            </w:r>
          </w:p>
        </w:tc>
        <w:tc>
          <w:tcPr>
            <w:tcW w:w="1154" w:type="dxa"/>
          </w:tcPr>
          <w:p w14:paraId="347FAB58" w14:textId="77777777" w:rsidR="005B3682" w:rsidRPr="001A6567" w:rsidRDefault="005B3682">
            <w:pPr>
              <w:ind w:right="258" w:firstLine="0"/>
              <w:jc w:val="right"/>
              <w:rPr>
                <w:sz w:val="20"/>
              </w:rPr>
            </w:pPr>
            <w:r w:rsidRPr="001A6567">
              <w:rPr>
                <w:sz w:val="20"/>
              </w:rPr>
              <w:t>248.9</w:t>
            </w:r>
          </w:p>
        </w:tc>
        <w:tc>
          <w:tcPr>
            <w:tcW w:w="1114" w:type="dxa"/>
          </w:tcPr>
          <w:p w14:paraId="20DD31A7" w14:textId="77777777" w:rsidR="005B3682" w:rsidRPr="001A6567" w:rsidRDefault="005B3682">
            <w:pPr>
              <w:ind w:right="258" w:firstLine="0"/>
              <w:jc w:val="right"/>
              <w:rPr>
                <w:sz w:val="20"/>
              </w:rPr>
            </w:pPr>
            <w:r w:rsidRPr="001A6567">
              <w:rPr>
                <w:sz w:val="20"/>
              </w:rPr>
              <w:t>100.6</w:t>
            </w:r>
          </w:p>
        </w:tc>
        <w:tc>
          <w:tcPr>
            <w:tcW w:w="1078" w:type="dxa"/>
          </w:tcPr>
          <w:p w14:paraId="60C68F9C" w14:textId="77777777" w:rsidR="005B3682" w:rsidRPr="001A6567" w:rsidRDefault="005B3682">
            <w:pPr>
              <w:ind w:right="258" w:firstLine="0"/>
              <w:jc w:val="right"/>
              <w:rPr>
                <w:sz w:val="20"/>
              </w:rPr>
            </w:pPr>
            <w:r w:rsidRPr="001A6567">
              <w:rPr>
                <w:sz w:val="20"/>
              </w:rPr>
              <w:t>3</w:t>
            </w:r>
            <w:r>
              <w:rPr>
                <w:sz w:val="20"/>
              </w:rPr>
              <w:t>49</w:t>
            </w:r>
            <w:r w:rsidRPr="001A6567">
              <w:rPr>
                <w:sz w:val="20"/>
              </w:rPr>
              <w:t>.</w:t>
            </w:r>
            <w:r>
              <w:rPr>
                <w:sz w:val="20"/>
              </w:rPr>
              <w:t>5</w:t>
            </w:r>
          </w:p>
        </w:tc>
      </w:tr>
      <w:tr w:rsidR="005B3682" w:rsidRPr="00765D6C" w14:paraId="73661C4F" w14:textId="77777777">
        <w:tc>
          <w:tcPr>
            <w:tcW w:w="4536" w:type="dxa"/>
          </w:tcPr>
          <w:p w14:paraId="1E2AB792" w14:textId="77777777" w:rsidR="005B3682" w:rsidRPr="00765D6C" w:rsidRDefault="005B3682">
            <w:pPr>
              <w:ind w:left="326" w:firstLine="0"/>
              <w:rPr>
                <w:sz w:val="20"/>
              </w:rPr>
            </w:pPr>
            <w:r w:rsidRPr="00765D6C">
              <w:rPr>
                <w:sz w:val="20"/>
              </w:rPr>
              <w:t>Б</w:t>
            </w:r>
            <w:r>
              <w:rPr>
                <w:sz w:val="20"/>
              </w:rPr>
              <w:t>үгд Найрамдах Энэтхэг Улс</w:t>
            </w:r>
          </w:p>
        </w:tc>
        <w:tc>
          <w:tcPr>
            <w:tcW w:w="1154" w:type="dxa"/>
          </w:tcPr>
          <w:p w14:paraId="67D12E3C" w14:textId="77777777" w:rsidR="005B3682" w:rsidRPr="001A6567" w:rsidRDefault="005B3682">
            <w:pPr>
              <w:ind w:right="258" w:firstLine="0"/>
              <w:jc w:val="right"/>
              <w:rPr>
                <w:sz w:val="20"/>
              </w:rPr>
            </w:pPr>
            <w:r w:rsidRPr="00765D6C">
              <w:rPr>
                <w:sz w:val="20"/>
              </w:rPr>
              <w:t>1</w:t>
            </w:r>
            <w:r w:rsidRPr="001A6567">
              <w:rPr>
                <w:sz w:val="20"/>
              </w:rPr>
              <w:t>23</w:t>
            </w:r>
            <w:r w:rsidRPr="00765D6C">
              <w:rPr>
                <w:sz w:val="20"/>
              </w:rPr>
              <w:t>.</w:t>
            </w:r>
            <w:r w:rsidRPr="001A6567">
              <w:rPr>
                <w:sz w:val="20"/>
              </w:rPr>
              <w:t>2</w:t>
            </w:r>
          </w:p>
        </w:tc>
        <w:tc>
          <w:tcPr>
            <w:tcW w:w="1114" w:type="dxa"/>
          </w:tcPr>
          <w:p w14:paraId="5EE7979A" w14:textId="77777777" w:rsidR="005B3682" w:rsidRPr="001A6567" w:rsidRDefault="005B3682">
            <w:pPr>
              <w:ind w:right="258" w:firstLine="0"/>
              <w:jc w:val="right"/>
              <w:rPr>
                <w:sz w:val="20"/>
              </w:rPr>
            </w:pPr>
            <w:r w:rsidRPr="001A6567">
              <w:rPr>
                <w:sz w:val="20"/>
              </w:rPr>
              <w:t>-</w:t>
            </w:r>
          </w:p>
        </w:tc>
        <w:tc>
          <w:tcPr>
            <w:tcW w:w="1078" w:type="dxa"/>
          </w:tcPr>
          <w:p w14:paraId="75AFC6AF" w14:textId="77777777" w:rsidR="005B3682" w:rsidRPr="001A6567" w:rsidRDefault="005B3682">
            <w:pPr>
              <w:ind w:right="258" w:firstLine="0"/>
              <w:jc w:val="right"/>
              <w:rPr>
                <w:sz w:val="20"/>
              </w:rPr>
            </w:pPr>
            <w:r w:rsidRPr="001A6567">
              <w:rPr>
                <w:sz w:val="20"/>
              </w:rPr>
              <w:t>1</w:t>
            </w:r>
            <w:r>
              <w:rPr>
                <w:sz w:val="20"/>
              </w:rPr>
              <w:t>23</w:t>
            </w:r>
            <w:r w:rsidRPr="001A6567">
              <w:rPr>
                <w:sz w:val="20"/>
              </w:rPr>
              <w:t>.</w:t>
            </w:r>
            <w:r>
              <w:rPr>
                <w:sz w:val="20"/>
              </w:rPr>
              <w:t>2</w:t>
            </w:r>
          </w:p>
        </w:tc>
      </w:tr>
      <w:tr w:rsidR="005B3682" w:rsidRPr="00765D6C" w14:paraId="13D6EE7E" w14:textId="77777777">
        <w:tc>
          <w:tcPr>
            <w:tcW w:w="4536" w:type="dxa"/>
          </w:tcPr>
          <w:p w14:paraId="2F5902E7" w14:textId="77777777" w:rsidR="005B3682" w:rsidRPr="00765D6C" w:rsidRDefault="005B3682">
            <w:pPr>
              <w:ind w:left="326" w:hanging="326"/>
              <w:rPr>
                <w:sz w:val="20"/>
              </w:rPr>
            </w:pPr>
            <w:r w:rsidRPr="00765D6C">
              <w:rPr>
                <w:sz w:val="20"/>
              </w:rPr>
              <w:lastRenderedPageBreak/>
              <w:t xml:space="preserve">      Дэлхийн банк</w:t>
            </w:r>
          </w:p>
        </w:tc>
        <w:tc>
          <w:tcPr>
            <w:tcW w:w="1154" w:type="dxa"/>
          </w:tcPr>
          <w:p w14:paraId="04D129AB" w14:textId="77777777" w:rsidR="005B3682" w:rsidRPr="001A6567" w:rsidRDefault="005B3682">
            <w:pPr>
              <w:ind w:right="258" w:firstLine="0"/>
              <w:jc w:val="right"/>
              <w:rPr>
                <w:sz w:val="20"/>
              </w:rPr>
            </w:pPr>
            <w:r w:rsidRPr="001A6567">
              <w:rPr>
                <w:sz w:val="20"/>
              </w:rPr>
              <w:t>1</w:t>
            </w:r>
            <w:r w:rsidRPr="00756594">
              <w:rPr>
                <w:sz w:val="20"/>
              </w:rPr>
              <w:t>1</w:t>
            </w:r>
            <w:r>
              <w:rPr>
                <w:sz w:val="20"/>
              </w:rPr>
              <w:t>4</w:t>
            </w:r>
            <w:r w:rsidRPr="001A6567">
              <w:rPr>
                <w:sz w:val="20"/>
              </w:rPr>
              <w:t>.8</w:t>
            </w:r>
          </w:p>
        </w:tc>
        <w:tc>
          <w:tcPr>
            <w:tcW w:w="1114" w:type="dxa"/>
          </w:tcPr>
          <w:p w14:paraId="67383F1D" w14:textId="77777777" w:rsidR="005B3682" w:rsidRPr="001A6567" w:rsidRDefault="005B3682">
            <w:pPr>
              <w:ind w:right="258" w:firstLine="0"/>
              <w:jc w:val="right"/>
              <w:rPr>
                <w:sz w:val="20"/>
              </w:rPr>
            </w:pPr>
            <w:r w:rsidRPr="001A6567">
              <w:rPr>
                <w:sz w:val="20"/>
              </w:rPr>
              <w:t>12.3</w:t>
            </w:r>
          </w:p>
        </w:tc>
        <w:tc>
          <w:tcPr>
            <w:tcW w:w="1078" w:type="dxa"/>
          </w:tcPr>
          <w:p w14:paraId="73DA2C00" w14:textId="77777777" w:rsidR="005B3682" w:rsidRPr="001A6567" w:rsidRDefault="005B3682">
            <w:pPr>
              <w:ind w:right="258" w:firstLine="0"/>
              <w:jc w:val="right"/>
              <w:rPr>
                <w:sz w:val="20"/>
              </w:rPr>
            </w:pPr>
            <w:r w:rsidRPr="001A6567">
              <w:rPr>
                <w:sz w:val="20"/>
              </w:rPr>
              <w:t>1</w:t>
            </w:r>
            <w:r w:rsidRPr="00756594">
              <w:rPr>
                <w:sz w:val="20"/>
              </w:rPr>
              <w:t>2</w:t>
            </w:r>
            <w:r>
              <w:rPr>
                <w:sz w:val="20"/>
              </w:rPr>
              <w:t>7</w:t>
            </w:r>
            <w:r w:rsidRPr="001A6567">
              <w:rPr>
                <w:sz w:val="20"/>
              </w:rPr>
              <w:t>.1</w:t>
            </w:r>
          </w:p>
        </w:tc>
      </w:tr>
      <w:tr w:rsidR="005B3682" w:rsidRPr="00765D6C" w14:paraId="7ADAAD22" w14:textId="77777777">
        <w:tc>
          <w:tcPr>
            <w:tcW w:w="4536" w:type="dxa"/>
          </w:tcPr>
          <w:p w14:paraId="3788203B" w14:textId="77777777" w:rsidR="005B3682" w:rsidRPr="00765D6C" w:rsidRDefault="005B3682">
            <w:pPr>
              <w:ind w:left="326" w:firstLine="0"/>
              <w:rPr>
                <w:sz w:val="20"/>
              </w:rPr>
            </w:pPr>
            <w:r w:rsidRPr="00765D6C">
              <w:rPr>
                <w:sz w:val="20"/>
              </w:rPr>
              <w:t>Е</w:t>
            </w:r>
            <w:r>
              <w:rPr>
                <w:sz w:val="20"/>
              </w:rPr>
              <w:t>вропын сэргээн босголт, хөгжлийн банк</w:t>
            </w:r>
          </w:p>
        </w:tc>
        <w:tc>
          <w:tcPr>
            <w:tcW w:w="1154" w:type="dxa"/>
          </w:tcPr>
          <w:p w14:paraId="7C4943B5" w14:textId="77777777" w:rsidR="005B3682" w:rsidRPr="001A6567" w:rsidRDefault="005B3682">
            <w:pPr>
              <w:ind w:right="258" w:firstLine="0"/>
              <w:jc w:val="right"/>
              <w:rPr>
                <w:sz w:val="20"/>
              </w:rPr>
            </w:pPr>
            <w:r w:rsidRPr="001A6567">
              <w:rPr>
                <w:sz w:val="20"/>
              </w:rPr>
              <w:t>105.4</w:t>
            </w:r>
          </w:p>
        </w:tc>
        <w:tc>
          <w:tcPr>
            <w:tcW w:w="1114" w:type="dxa"/>
          </w:tcPr>
          <w:p w14:paraId="21B77383" w14:textId="77777777" w:rsidR="005B3682" w:rsidRPr="001A6567" w:rsidRDefault="005B3682">
            <w:pPr>
              <w:ind w:right="258" w:firstLine="0"/>
              <w:jc w:val="right"/>
              <w:rPr>
                <w:sz w:val="20"/>
              </w:rPr>
            </w:pPr>
            <w:r w:rsidRPr="001A6567">
              <w:rPr>
                <w:sz w:val="20"/>
              </w:rPr>
              <w:t>22.9</w:t>
            </w:r>
          </w:p>
        </w:tc>
        <w:tc>
          <w:tcPr>
            <w:tcW w:w="1078" w:type="dxa"/>
          </w:tcPr>
          <w:p w14:paraId="15D72CB4" w14:textId="77777777" w:rsidR="005B3682" w:rsidRPr="001A6567" w:rsidRDefault="005B3682">
            <w:pPr>
              <w:ind w:right="258" w:firstLine="0"/>
              <w:jc w:val="right"/>
              <w:rPr>
                <w:sz w:val="20"/>
              </w:rPr>
            </w:pPr>
            <w:r w:rsidRPr="001A6567">
              <w:rPr>
                <w:sz w:val="20"/>
              </w:rPr>
              <w:t>1</w:t>
            </w:r>
            <w:r>
              <w:rPr>
                <w:sz w:val="20"/>
              </w:rPr>
              <w:t>28</w:t>
            </w:r>
            <w:r w:rsidRPr="001A6567">
              <w:rPr>
                <w:sz w:val="20"/>
              </w:rPr>
              <w:t>.</w:t>
            </w:r>
            <w:r>
              <w:rPr>
                <w:sz w:val="20"/>
              </w:rPr>
              <w:t>3</w:t>
            </w:r>
          </w:p>
        </w:tc>
      </w:tr>
      <w:tr w:rsidR="005B3682" w:rsidRPr="00765D6C" w14:paraId="74C28865" w14:textId="77777777">
        <w:tc>
          <w:tcPr>
            <w:tcW w:w="4536" w:type="dxa"/>
          </w:tcPr>
          <w:p w14:paraId="3230F6F3" w14:textId="77777777" w:rsidR="005B3682" w:rsidRPr="00765D6C" w:rsidRDefault="005B3682">
            <w:pPr>
              <w:ind w:left="326" w:firstLine="0"/>
              <w:rPr>
                <w:sz w:val="20"/>
              </w:rPr>
            </w:pPr>
            <w:r w:rsidRPr="00765D6C">
              <w:rPr>
                <w:sz w:val="20"/>
              </w:rPr>
              <w:t>Б</w:t>
            </w:r>
            <w:r>
              <w:rPr>
                <w:sz w:val="20"/>
              </w:rPr>
              <w:t>үгд Найрамдах Солонгос Улс</w:t>
            </w:r>
          </w:p>
        </w:tc>
        <w:tc>
          <w:tcPr>
            <w:tcW w:w="1154" w:type="dxa"/>
          </w:tcPr>
          <w:p w14:paraId="1B7E9D06" w14:textId="77777777" w:rsidR="005B3682" w:rsidRPr="001A6567" w:rsidRDefault="005B3682">
            <w:pPr>
              <w:ind w:right="258" w:firstLine="0"/>
              <w:jc w:val="right"/>
              <w:rPr>
                <w:sz w:val="20"/>
              </w:rPr>
            </w:pPr>
            <w:r w:rsidRPr="001A6567">
              <w:rPr>
                <w:sz w:val="20"/>
              </w:rPr>
              <w:t>11</w:t>
            </w:r>
            <w:r>
              <w:rPr>
                <w:sz w:val="20"/>
              </w:rPr>
              <w:t>1</w:t>
            </w:r>
            <w:r w:rsidRPr="001A6567">
              <w:rPr>
                <w:sz w:val="20"/>
              </w:rPr>
              <w:t>.</w:t>
            </w:r>
            <w:r>
              <w:rPr>
                <w:sz w:val="20"/>
              </w:rPr>
              <w:t>8</w:t>
            </w:r>
          </w:p>
        </w:tc>
        <w:tc>
          <w:tcPr>
            <w:tcW w:w="1114" w:type="dxa"/>
          </w:tcPr>
          <w:p w14:paraId="635AB35D" w14:textId="77777777" w:rsidR="005B3682" w:rsidRPr="001A6567" w:rsidRDefault="005B3682">
            <w:pPr>
              <w:ind w:right="258" w:firstLine="0"/>
              <w:jc w:val="right"/>
              <w:rPr>
                <w:sz w:val="20"/>
              </w:rPr>
            </w:pPr>
            <w:r w:rsidRPr="001A6567">
              <w:rPr>
                <w:sz w:val="20"/>
              </w:rPr>
              <w:t>-</w:t>
            </w:r>
          </w:p>
        </w:tc>
        <w:tc>
          <w:tcPr>
            <w:tcW w:w="1078" w:type="dxa"/>
          </w:tcPr>
          <w:p w14:paraId="299FDBDD" w14:textId="77777777" w:rsidR="005B3682" w:rsidRPr="001A6567" w:rsidRDefault="005B3682">
            <w:pPr>
              <w:ind w:right="258" w:firstLine="0"/>
              <w:jc w:val="right"/>
              <w:rPr>
                <w:sz w:val="20"/>
              </w:rPr>
            </w:pPr>
            <w:r w:rsidRPr="001A6567">
              <w:rPr>
                <w:sz w:val="20"/>
              </w:rPr>
              <w:t>11</w:t>
            </w:r>
            <w:r>
              <w:rPr>
                <w:sz w:val="20"/>
              </w:rPr>
              <w:t>1</w:t>
            </w:r>
            <w:r w:rsidRPr="001A6567">
              <w:rPr>
                <w:sz w:val="20"/>
              </w:rPr>
              <w:t>.</w:t>
            </w:r>
            <w:r>
              <w:rPr>
                <w:sz w:val="20"/>
              </w:rPr>
              <w:t>8</w:t>
            </w:r>
          </w:p>
        </w:tc>
      </w:tr>
      <w:tr w:rsidR="005B3682" w:rsidRPr="00765D6C" w14:paraId="1A854F3F" w14:textId="77777777">
        <w:tc>
          <w:tcPr>
            <w:tcW w:w="4536" w:type="dxa"/>
          </w:tcPr>
          <w:p w14:paraId="65F78619" w14:textId="77777777" w:rsidR="005B3682" w:rsidRPr="00765D6C" w:rsidRDefault="005B3682">
            <w:pPr>
              <w:ind w:left="1030" w:hanging="704"/>
              <w:rPr>
                <w:sz w:val="20"/>
              </w:rPr>
            </w:pPr>
            <w:r>
              <w:rPr>
                <w:sz w:val="20"/>
              </w:rPr>
              <w:t>Европын хөрөнгө оруулалтын банк</w:t>
            </w:r>
          </w:p>
        </w:tc>
        <w:tc>
          <w:tcPr>
            <w:tcW w:w="1154" w:type="dxa"/>
          </w:tcPr>
          <w:p w14:paraId="63E04D37" w14:textId="77777777" w:rsidR="005B3682" w:rsidRPr="001A6567" w:rsidRDefault="005B3682">
            <w:pPr>
              <w:ind w:right="258" w:firstLine="0"/>
              <w:jc w:val="right"/>
              <w:rPr>
                <w:sz w:val="20"/>
              </w:rPr>
            </w:pPr>
            <w:r w:rsidRPr="001A6567">
              <w:rPr>
                <w:sz w:val="20"/>
              </w:rPr>
              <w:t>20.0</w:t>
            </w:r>
          </w:p>
        </w:tc>
        <w:tc>
          <w:tcPr>
            <w:tcW w:w="1114" w:type="dxa"/>
          </w:tcPr>
          <w:p w14:paraId="2EFF128B" w14:textId="77777777" w:rsidR="005B3682" w:rsidRPr="001A6567" w:rsidRDefault="005B3682">
            <w:pPr>
              <w:ind w:right="258" w:firstLine="0"/>
              <w:jc w:val="right"/>
              <w:rPr>
                <w:sz w:val="20"/>
              </w:rPr>
            </w:pPr>
            <w:r w:rsidRPr="001A6567">
              <w:rPr>
                <w:sz w:val="20"/>
              </w:rPr>
              <w:t>-</w:t>
            </w:r>
          </w:p>
        </w:tc>
        <w:tc>
          <w:tcPr>
            <w:tcW w:w="1078" w:type="dxa"/>
          </w:tcPr>
          <w:p w14:paraId="0A7736FD" w14:textId="77777777" w:rsidR="005B3682" w:rsidRPr="001A6567" w:rsidRDefault="005B3682">
            <w:pPr>
              <w:ind w:right="258" w:firstLine="0"/>
              <w:jc w:val="right"/>
              <w:rPr>
                <w:sz w:val="20"/>
              </w:rPr>
            </w:pPr>
            <w:r w:rsidRPr="001A6567">
              <w:rPr>
                <w:sz w:val="20"/>
              </w:rPr>
              <w:t>20.</w:t>
            </w:r>
            <w:r>
              <w:rPr>
                <w:sz w:val="20"/>
              </w:rPr>
              <w:t>0</w:t>
            </w:r>
          </w:p>
        </w:tc>
      </w:tr>
      <w:tr w:rsidR="005B3682" w:rsidRPr="00765D6C" w14:paraId="3475E5DD" w14:textId="77777777">
        <w:tc>
          <w:tcPr>
            <w:tcW w:w="4536" w:type="dxa"/>
          </w:tcPr>
          <w:p w14:paraId="073DD45E" w14:textId="77777777" w:rsidR="005B3682" w:rsidRPr="00765D6C" w:rsidRDefault="005B3682">
            <w:pPr>
              <w:ind w:left="1030" w:hanging="704"/>
              <w:rPr>
                <w:sz w:val="20"/>
              </w:rPr>
            </w:pPr>
            <w:r w:rsidRPr="00765D6C">
              <w:rPr>
                <w:sz w:val="20"/>
              </w:rPr>
              <w:t>Австри</w:t>
            </w:r>
          </w:p>
        </w:tc>
        <w:tc>
          <w:tcPr>
            <w:tcW w:w="1154" w:type="dxa"/>
          </w:tcPr>
          <w:p w14:paraId="6A08E1A1" w14:textId="77777777" w:rsidR="005B3682" w:rsidRPr="001A6567" w:rsidRDefault="005B3682">
            <w:pPr>
              <w:ind w:right="258" w:firstLine="0"/>
              <w:jc w:val="right"/>
              <w:rPr>
                <w:sz w:val="20"/>
              </w:rPr>
            </w:pPr>
            <w:r w:rsidRPr="001A6567">
              <w:rPr>
                <w:sz w:val="20"/>
              </w:rPr>
              <w:t>16.0</w:t>
            </w:r>
          </w:p>
        </w:tc>
        <w:tc>
          <w:tcPr>
            <w:tcW w:w="1114" w:type="dxa"/>
          </w:tcPr>
          <w:p w14:paraId="71C4C244" w14:textId="77777777" w:rsidR="005B3682" w:rsidRPr="001A6567" w:rsidRDefault="005B3682">
            <w:pPr>
              <w:ind w:right="258" w:firstLine="0"/>
              <w:jc w:val="right"/>
              <w:rPr>
                <w:sz w:val="20"/>
              </w:rPr>
            </w:pPr>
            <w:r w:rsidRPr="001A6567">
              <w:rPr>
                <w:sz w:val="20"/>
              </w:rPr>
              <w:t>-</w:t>
            </w:r>
          </w:p>
        </w:tc>
        <w:tc>
          <w:tcPr>
            <w:tcW w:w="1078" w:type="dxa"/>
          </w:tcPr>
          <w:p w14:paraId="245D904F" w14:textId="77777777" w:rsidR="005B3682" w:rsidRPr="001A6567" w:rsidRDefault="005B3682">
            <w:pPr>
              <w:ind w:right="258" w:firstLine="0"/>
              <w:jc w:val="right"/>
              <w:rPr>
                <w:sz w:val="20"/>
              </w:rPr>
            </w:pPr>
            <w:r w:rsidRPr="001A6567">
              <w:rPr>
                <w:sz w:val="20"/>
              </w:rPr>
              <w:t>16.0</w:t>
            </w:r>
          </w:p>
        </w:tc>
      </w:tr>
      <w:tr w:rsidR="005B3682" w:rsidRPr="00765D6C" w14:paraId="5096C212" w14:textId="77777777">
        <w:tc>
          <w:tcPr>
            <w:tcW w:w="4536" w:type="dxa"/>
          </w:tcPr>
          <w:p w14:paraId="2A002DD9" w14:textId="77777777" w:rsidR="005B3682" w:rsidRPr="00765D6C" w:rsidRDefault="005B3682">
            <w:pPr>
              <w:ind w:left="1030" w:hanging="704"/>
              <w:rPr>
                <w:sz w:val="20"/>
              </w:rPr>
            </w:pPr>
            <w:r w:rsidRPr="00765D6C">
              <w:rPr>
                <w:sz w:val="20"/>
              </w:rPr>
              <w:t>Польш</w:t>
            </w:r>
          </w:p>
        </w:tc>
        <w:tc>
          <w:tcPr>
            <w:tcW w:w="1154" w:type="dxa"/>
          </w:tcPr>
          <w:p w14:paraId="63EB9A26" w14:textId="77777777" w:rsidR="005B3682" w:rsidRPr="001A6567" w:rsidRDefault="005B3682">
            <w:pPr>
              <w:ind w:right="258" w:firstLine="0"/>
              <w:jc w:val="right"/>
              <w:rPr>
                <w:sz w:val="20"/>
              </w:rPr>
            </w:pPr>
            <w:r w:rsidRPr="001A6567">
              <w:rPr>
                <w:sz w:val="20"/>
              </w:rPr>
              <w:t>15.7</w:t>
            </w:r>
          </w:p>
        </w:tc>
        <w:tc>
          <w:tcPr>
            <w:tcW w:w="1114" w:type="dxa"/>
          </w:tcPr>
          <w:p w14:paraId="6085861C" w14:textId="77777777" w:rsidR="005B3682" w:rsidRPr="001A6567" w:rsidRDefault="005B3682">
            <w:pPr>
              <w:ind w:right="258" w:firstLine="0"/>
              <w:jc w:val="right"/>
              <w:rPr>
                <w:sz w:val="20"/>
              </w:rPr>
            </w:pPr>
            <w:r w:rsidRPr="001A6567">
              <w:rPr>
                <w:sz w:val="20"/>
              </w:rPr>
              <w:t>-</w:t>
            </w:r>
          </w:p>
        </w:tc>
        <w:tc>
          <w:tcPr>
            <w:tcW w:w="1078" w:type="dxa"/>
          </w:tcPr>
          <w:p w14:paraId="7D76C5FF" w14:textId="77777777" w:rsidR="005B3682" w:rsidRPr="001A6567" w:rsidRDefault="005B3682">
            <w:pPr>
              <w:ind w:right="258" w:firstLine="0"/>
              <w:jc w:val="right"/>
              <w:rPr>
                <w:sz w:val="20"/>
              </w:rPr>
            </w:pPr>
            <w:r w:rsidRPr="001A6567">
              <w:rPr>
                <w:sz w:val="20"/>
              </w:rPr>
              <w:t>15.7</w:t>
            </w:r>
          </w:p>
        </w:tc>
      </w:tr>
      <w:tr w:rsidR="005B3682" w:rsidRPr="00765D6C" w14:paraId="655669FD" w14:textId="77777777">
        <w:tc>
          <w:tcPr>
            <w:tcW w:w="4536" w:type="dxa"/>
          </w:tcPr>
          <w:p w14:paraId="429FFEE3" w14:textId="77777777" w:rsidR="005B3682" w:rsidRPr="00765D6C" w:rsidRDefault="005B3682">
            <w:pPr>
              <w:ind w:left="321" w:firstLine="5"/>
              <w:rPr>
                <w:sz w:val="20"/>
              </w:rPr>
            </w:pPr>
            <w:r w:rsidRPr="00765D6C">
              <w:rPr>
                <w:sz w:val="20"/>
              </w:rPr>
              <w:t>Х</w:t>
            </w:r>
            <w:r>
              <w:rPr>
                <w:sz w:val="20"/>
              </w:rPr>
              <w:t>олбооны Бүгд Найрамдах Герман Улс</w:t>
            </w:r>
          </w:p>
        </w:tc>
        <w:tc>
          <w:tcPr>
            <w:tcW w:w="1154" w:type="dxa"/>
          </w:tcPr>
          <w:p w14:paraId="0F0215D9" w14:textId="77777777" w:rsidR="005B3682" w:rsidRPr="001A6567" w:rsidRDefault="005B3682">
            <w:pPr>
              <w:ind w:right="258" w:firstLine="0"/>
              <w:jc w:val="right"/>
              <w:rPr>
                <w:sz w:val="20"/>
              </w:rPr>
            </w:pPr>
            <w:r w:rsidRPr="001A6567">
              <w:rPr>
                <w:sz w:val="20"/>
              </w:rPr>
              <w:t>11.9</w:t>
            </w:r>
          </w:p>
        </w:tc>
        <w:tc>
          <w:tcPr>
            <w:tcW w:w="1114" w:type="dxa"/>
          </w:tcPr>
          <w:p w14:paraId="5E0CCEF7" w14:textId="77777777" w:rsidR="005B3682" w:rsidRPr="001A6567" w:rsidRDefault="005B3682">
            <w:pPr>
              <w:ind w:right="258" w:firstLine="0"/>
              <w:jc w:val="right"/>
              <w:rPr>
                <w:sz w:val="20"/>
              </w:rPr>
            </w:pPr>
            <w:r w:rsidRPr="001A6567">
              <w:rPr>
                <w:sz w:val="20"/>
              </w:rPr>
              <w:t>25.4</w:t>
            </w:r>
          </w:p>
        </w:tc>
        <w:tc>
          <w:tcPr>
            <w:tcW w:w="1078" w:type="dxa"/>
          </w:tcPr>
          <w:p w14:paraId="2C6CCF38" w14:textId="77777777" w:rsidR="005B3682" w:rsidRPr="001A6567" w:rsidRDefault="005B3682">
            <w:pPr>
              <w:ind w:right="258" w:firstLine="0"/>
              <w:jc w:val="right"/>
              <w:rPr>
                <w:sz w:val="20"/>
              </w:rPr>
            </w:pPr>
            <w:r>
              <w:rPr>
                <w:sz w:val="20"/>
              </w:rPr>
              <w:t>37</w:t>
            </w:r>
            <w:r w:rsidRPr="001A6567">
              <w:rPr>
                <w:sz w:val="20"/>
              </w:rPr>
              <w:t>.</w:t>
            </w:r>
            <w:r>
              <w:rPr>
                <w:sz w:val="20"/>
              </w:rPr>
              <w:t>3</w:t>
            </w:r>
          </w:p>
        </w:tc>
      </w:tr>
      <w:tr w:rsidR="005B3682" w:rsidRPr="00765D6C" w14:paraId="601A2A7F" w14:textId="77777777">
        <w:tc>
          <w:tcPr>
            <w:tcW w:w="4536" w:type="dxa"/>
          </w:tcPr>
          <w:p w14:paraId="3F2CF629" w14:textId="77777777" w:rsidR="005B3682" w:rsidRPr="00765D6C" w:rsidRDefault="005B3682">
            <w:pPr>
              <w:ind w:left="1030" w:hanging="704"/>
              <w:rPr>
                <w:sz w:val="20"/>
              </w:rPr>
            </w:pPr>
            <w:r w:rsidRPr="00765D6C">
              <w:rPr>
                <w:sz w:val="20"/>
              </w:rPr>
              <w:t>Япон</w:t>
            </w:r>
          </w:p>
        </w:tc>
        <w:tc>
          <w:tcPr>
            <w:tcW w:w="1154" w:type="dxa"/>
          </w:tcPr>
          <w:p w14:paraId="3AEC6846" w14:textId="77777777" w:rsidR="005B3682" w:rsidRPr="001A6567" w:rsidRDefault="005B3682">
            <w:pPr>
              <w:ind w:right="258" w:firstLine="0"/>
              <w:jc w:val="right"/>
              <w:rPr>
                <w:sz w:val="20"/>
              </w:rPr>
            </w:pPr>
            <w:r w:rsidRPr="001A6567">
              <w:rPr>
                <w:sz w:val="20"/>
              </w:rPr>
              <w:t>11.5</w:t>
            </w:r>
          </w:p>
        </w:tc>
        <w:tc>
          <w:tcPr>
            <w:tcW w:w="1114" w:type="dxa"/>
          </w:tcPr>
          <w:p w14:paraId="1A69160E" w14:textId="77777777" w:rsidR="005B3682" w:rsidRPr="001A6567" w:rsidRDefault="005B3682">
            <w:pPr>
              <w:ind w:right="258" w:firstLine="0"/>
              <w:jc w:val="right"/>
              <w:rPr>
                <w:sz w:val="20"/>
              </w:rPr>
            </w:pPr>
            <w:r w:rsidRPr="001A6567">
              <w:rPr>
                <w:sz w:val="20"/>
              </w:rPr>
              <w:t>-</w:t>
            </w:r>
          </w:p>
        </w:tc>
        <w:tc>
          <w:tcPr>
            <w:tcW w:w="1078" w:type="dxa"/>
          </w:tcPr>
          <w:p w14:paraId="4C7FDBA5" w14:textId="77777777" w:rsidR="005B3682" w:rsidRPr="001A6567" w:rsidRDefault="005B3682">
            <w:pPr>
              <w:ind w:right="258" w:firstLine="0"/>
              <w:jc w:val="right"/>
              <w:rPr>
                <w:sz w:val="20"/>
              </w:rPr>
            </w:pPr>
            <w:r w:rsidRPr="001A6567">
              <w:rPr>
                <w:sz w:val="20"/>
              </w:rPr>
              <w:t>11.5</w:t>
            </w:r>
          </w:p>
        </w:tc>
      </w:tr>
      <w:tr w:rsidR="005B3682" w:rsidRPr="00765D6C" w14:paraId="142DF387" w14:textId="77777777">
        <w:tc>
          <w:tcPr>
            <w:tcW w:w="4536" w:type="dxa"/>
          </w:tcPr>
          <w:p w14:paraId="66DD3701" w14:textId="77777777" w:rsidR="005B3682" w:rsidRPr="00765D6C" w:rsidRDefault="005B3682">
            <w:pPr>
              <w:ind w:left="1030" w:hanging="704"/>
              <w:rPr>
                <w:b/>
                <w:bCs/>
                <w:sz w:val="20"/>
              </w:rPr>
            </w:pPr>
            <w:r w:rsidRPr="00765D6C">
              <w:rPr>
                <w:sz w:val="20"/>
              </w:rPr>
              <w:t>Беларусь</w:t>
            </w:r>
          </w:p>
        </w:tc>
        <w:tc>
          <w:tcPr>
            <w:tcW w:w="1154" w:type="dxa"/>
          </w:tcPr>
          <w:p w14:paraId="4F941EA5" w14:textId="77777777" w:rsidR="005B3682" w:rsidRPr="001A6567" w:rsidRDefault="005B3682">
            <w:pPr>
              <w:ind w:right="258" w:firstLine="0"/>
              <w:jc w:val="right"/>
              <w:rPr>
                <w:sz w:val="20"/>
              </w:rPr>
            </w:pPr>
            <w:r w:rsidRPr="001A6567">
              <w:rPr>
                <w:sz w:val="20"/>
              </w:rPr>
              <w:t>8.4</w:t>
            </w:r>
          </w:p>
        </w:tc>
        <w:tc>
          <w:tcPr>
            <w:tcW w:w="1114" w:type="dxa"/>
          </w:tcPr>
          <w:p w14:paraId="00686E65" w14:textId="77777777" w:rsidR="005B3682" w:rsidRPr="001A6567" w:rsidRDefault="005B3682">
            <w:pPr>
              <w:ind w:right="258" w:firstLine="0"/>
              <w:jc w:val="right"/>
              <w:rPr>
                <w:sz w:val="20"/>
              </w:rPr>
            </w:pPr>
            <w:r w:rsidRPr="001A6567">
              <w:rPr>
                <w:sz w:val="20"/>
              </w:rPr>
              <w:t>-</w:t>
            </w:r>
          </w:p>
        </w:tc>
        <w:tc>
          <w:tcPr>
            <w:tcW w:w="1078" w:type="dxa"/>
          </w:tcPr>
          <w:p w14:paraId="415FD2FC" w14:textId="77777777" w:rsidR="005B3682" w:rsidRPr="001A6567" w:rsidRDefault="005B3682">
            <w:pPr>
              <w:ind w:right="258" w:firstLine="0"/>
              <w:jc w:val="right"/>
              <w:rPr>
                <w:sz w:val="20"/>
              </w:rPr>
            </w:pPr>
            <w:r w:rsidRPr="001A6567">
              <w:rPr>
                <w:sz w:val="20"/>
              </w:rPr>
              <w:t>8.4</w:t>
            </w:r>
          </w:p>
        </w:tc>
      </w:tr>
      <w:tr w:rsidR="005B3682" w:rsidRPr="00765D6C" w14:paraId="736F7D16" w14:textId="77777777">
        <w:tc>
          <w:tcPr>
            <w:tcW w:w="4536" w:type="dxa"/>
          </w:tcPr>
          <w:p w14:paraId="41E44C13" w14:textId="77777777" w:rsidR="005B3682" w:rsidRPr="00765D6C" w:rsidRDefault="005B3682">
            <w:pPr>
              <w:ind w:left="1030" w:hanging="704"/>
              <w:rPr>
                <w:sz w:val="20"/>
              </w:rPr>
            </w:pPr>
            <w:r w:rsidRPr="00765D6C">
              <w:rPr>
                <w:sz w:val="20"/>
              </w:rPr>
              <w:t>Люксембург</w:t>
            </w:r>
          </w:p>
        </w:tc>
        <w:tc>
          <w:tcPr>
            <w:tcW w:w="1154" w:type="dxa"/>
          </w:tcPr>
          <w:p w14:paraId="6E473A0F" w14:textId="77777777" w:rsidR="005B3682" w:rsidRPr="001A6567" w:rsidRDefault="005B3682">
            <w:pPr>
              <w:ind w:right="258" w:firstLine="0"/>
              <w:jc w:val="right"/>
              <w:rPr>
                <w:sz w:val="20"/>
              </w:rPr>
            </w:pPr>
            <w:r w:rsidRPr="001A6567">
              <w:rPr>
                <w:sz w:val="20"/>
              </w:rPr>
              <w:t>-</w:t>
            </w:r>
          </w:p>
        </w:tc>
        <w:tc>
          <w:tcPr>
            <w:tcW w:w="1114" w:type="dxa"/>
          </w:tcPr>
          <w:p w14:paraId="3D8B4464" w14:textId="77777777" w:rsidR="005B3682" w:rsidRPr="001A6567" w:rsidRDefault="005B3682">
            <w:pPr>
              <w:ind w:right="258" w:firstLine="0"/>
              <w:jc w:val="right"/>
              <w:rPr>
                <w:sz w:val="20"/>
              </w:rPr>
            </w:pPr>
            <w:r w:rsidRPr="001A6567">
              <w:rPr>
                <w:sz w:val="20"/>
              </w:rPr>
              <w:t>5.4</w:t>
            </w:r>
          </w:p>
        </w:tc>
        <w:tc>
          <w:tcPr>
            <w:tcW w:w="1078" w:type="dxa"/>
          </w:tcPr>
          <w:p w14:paraId="22CB7C62" w14:textId="77777777" w:rsidR="005B3682" w:rsidRPr="001A6567" w:rsidRDefault="005B3682">
            <w:pPr>
              <w:ind w:right="258" w:firstLine="0"/>
              <w:jc w:val="right"/>
              <w:rPr>
                <w:sz w:val="20"/>
              </w:rPr>
            </w:pPr>
            <w:r w:rsidRPr="001A6567">
              <w:rPr>
                <w:sz w:val="20"/>
              </w:rPr>
              <w:t>5.4</w:t>
            </w:r>
          </w:p>
        </w:tc>
      </w:tr>
      <w:tr w:rsidR="005B3682" w:rsidRPr="00765D6C" w14:paraId="0AAFAA3B" w14:textId="77777777">
        <w:tc>
          <w:tcPr>
            <w:tcW w:w="4536" w:type="dxa"/>
          </w:tcPr>
          <w:p w14:paraId="171EABC2" w14:textId="77777777" w:rsidR="005B3682" w:rsidRPr="00765D6C" w:rsidRDefault="005B3682">
            <w:pPr>
              <w:ind w:left="1030" w:hanging="704"/>
              <w:rPr>
                <w:sz w:val="20"/>
              </w:rPr>
            </w:pPr>
            <w:r w:rsidRPr="00765D6C">
              <w:rPr>
                <w:sz w:val="20"/>
              </w:rPr>
              <w:t>Кувейт</w:t>
            </w:r>
          </w:p>
        </w:tc>
        <w:tc>
          <w:tcPr>
            <w:tcW w:w="1154" w:type="dxa"/>
          </w:tcPr>
          <w:p w14:paraId="0EAFE136" w14:textId="77777777" w:rsidR="005B3682" w:rsidRPr="001A6567" w:rsidRDefault="005B3682">
            <w:pPr>
              <w:ind w:right="258" w:firstLine="0"/>
              <w:jc w:val="right"/>
              <w:rPr>
                <w:sz w:val="20"/>
              </w:rPr>
            </w:pPr>
            <w:r w:rsidRPr="001A6567">
              <w:rPr>
                <w:sz w:val="20"/>
              </w:rPr>
              <w:t>-</w:t>
            </w:r>
          </w:p>
        </w:tc>
        <w:tc>
          <w:tcPr>
            <w:tcW w:w="1114" w:type="dxa"/>
          </w:tcPr>
          <w:p w14:paraId="0C5F7CC8" w14:textId="77777777" w:rsidR="005B3682" w:rsidRPr="001A6567" w:rsidRDefault="005B3682">
            <w:pPr>
              <w:ind w:right="258" w:firstLine="0"/>
              <w:jc w:val="right"/>
              <w:rPr>
                <w:sz w:val="20"/>
              </w:rPr>
            </w:pPr>
            <w:r w:rsidRPr="001A6567">
              <w:rPr>
                <w:sz w:val="20"/>
              </w:rPr>
              <w:t>3.5</w:t>
            </w:r>
          </w:p>
        </w:tc>
        <w:tc>
          <w:tcPr>
            <w:tcW w:w="1078" w:type="dxa"/>
          </w:tcPr>
          <w:p w14:paraId="4642C5EB" w14:textId="77777777" w:rsidR="005B3682" w:rsidRPr="001A6567" w:rsidRDefault="005B3682">
            <w:pPr>
              <w:ind w:right="258" w:firstLine="0"/>
              <w:jc w:val="right"/>
              <w:rPr>
                <w:sz w:val="20"/>
              </w:rPr>
            </w:pPr>
            <w:r w:rsidRPr="001A6567">
              <w:rPr>
                <w:sz w:val="20"/>
              </w:rPr>
              <w:t>3.5</w:t>
            </w:r>
          </w:p>
        </w:tc>
      </w:tr>
      <w:tr w:rsidR="005B3682" w:rsidRPr="00765D6C" w14:paraId="7686BFFC" w14:textId="77777777">
        <w:tc>
          <w:tcPr>
            <w:tcW w:w="4536" w:type="dxa"/>
          </w:tcPr>
          <w:p w14:paraId="10225574" w14:textId="77777777" w:rsidR="005B3682" w:rsidRPr="00765D6C" w:rsidRDefault="005B3682">
            <w:pPr>
              <w:ind w:left="1030" w:hanging="704"/>
              <w:rPr>
                <w:sz w:val="20"/>
              </w:rPr>
            </w:pPr>
            <w:r>
              <w:rPr>
                <w:sz w:val="20"/>
              </w:rPr>
              <w:t>Бүгд Найрамдах Франц Улс</w:t>
            </w:r>
          </w:p>
        </w:tc>
        <w:tc>
          <w:tcPr>
            <w:tcW w:w="1154" w:type="dxa"/>
          </w:tcPr>
          <w:p w14:paraId="10350994" w14:textId="77777777" w:rsidR="005B3682" w:rsidRPr="001A6567" w:rsidRDefault="005B3682">
            <w:pPr>
              <w:ind w:right="258" w:firstLine="0"/>
              <w:jc w:val="right"/>
              <w:rPr>
                <w:sz w:val="20"/>
              </w:rPr>
            </w:pPr>
            <w:r w:rsidRPr="001A6567">
              <w:rPr>
                <w:sz w:val="20"/>
              </w:rPr>
              <w:t>2.2</w:t>
            </w:r>
          </w:p>
        </w:tc>
        <w:tc>
          <w:tcPr>
            <w:tcW w:w="1114" w:type="dxa"/>
          </w:tcPr>
          <w:p w14:paraId="5DBD1C59" w14:textId="77777777" w:rsidR="005B3682" w:rsidRPr="001A6567" w:rsidRDefault="005B3682">
            <w:pPr>
              <w:ind w:right="258" w:firstLine="0"/>
              <w:jc w:val="right"/>
              <w:rPr>
                <w:sz w:val="20"/>
              </w:rPr>
            </w:pPr>
            <w:r w:rsidRPr="001A6567">
              <w:rPr>
                <w:sz w:val="20"/>
              </w:rPr>
              <w:t>-</w:t>
            </w:r>
          </w:p>
        </w:tc>
        <w:tc>
          <w:tcPr>
            <w:tcW w:w="1078" w:type="dxa"/>
          </w:tcPr>
          <w:p w14:paraId="3AF57B44" w14:textId="77777777" w:rsidR="005B3682" w:rsidRPr="001A6567" w:rsidRDefault="005B3682">
            <w:pPr>
              <w:ind w:right="258" w:firstLine="0"/>
              <w:jc w:val="right"/>
              <w:rPr>
                <w:sz w:val="20"/>
              </w:rPr>
            </w:pPr>
            <w:r w:rsidRPr="001A6567">
              <w:rPr>
                <w:sz w:val="20"/>
              </w:rPr>
              <w:t>2.2</w:t>
            </w:r>
          </w:p>
        </w:tc>
      </w:tr>
      <w:tr w:rsidR="005B3682" w:rsidRPr="00765D6C" w14:paraId="422C48B8" w14:textId="77777777">
        <w:tc>
          <w:tcPr>
            <w:tcW w:w="4536" w:type="dxa"/>
          </w:tcPr>
          <w:p w14:paraId="2A80100C" w14:textId="77777777" w:rsidR="005B3682" w:rsidRPr="009E5EE6" w:rsidRDefault="005B3682">
            <w:pPr>
              <w:ind w:left="1030" w:hanging="704"/>
              <w:rPr>
                <w:sz w:val="20"/>
              </w:rPr>
            </w:pPr>
            <w:r w:rsidRPr="009E5EE6">
              <w:rPr>
                <w:sz w:val="20"/>
              </w:rPr>
              <w:t>Хөдөө аж ахуйн хөгжлийн олон улсын сан</w:t>
            </w:r>
          </w:p>
        </w:tc>
        <w:tc>
          <w:tcPr>
            <w:tcW w:w="1154" w:type="dxa"/>
          </w:tcPr>
          <w:p w14:paraId="0DF46C9C" w14:textId="77777777" w:rsidR="005B3682" w:rsidRPr="001A6567" w:rsidRDefault="005B3682">
            <w:pPr>
              <w:ind w:right="258" w:firstLine="0"/>
              <w:jc w:val="right"/>
              <w:rPr>
                <w:sz w:val="20"/>
              </w:rPr>
            </w:pPr>
            <w:r w:rsidRPr="00765D6C">
              <w:rPr>
                <w:sz w:val="20"/>
              </w:rPr>
              <w:t>1.7</w:t>
            </w:r>
          </w:p>
        </w:tc>
        <w:tc>
          <w:tcPr>
            <w:tcW w:w="1114" w:type="dxa"/>
          </w:tcPr>
          <w:p w14:paraId="74F764C0" w14:textId="77777777" w:rsidR="005B3682" w:rsidRPr="001A6567" w:rsidRDefault="005B3682">
            <w:pPr>
              <w:ind w:right="258" w:firstLine="0"/>
              <w:jc w:val="right"/>
              <w:rPr>
                <w:sz w:val="20"/>
              </w:rPr>
            </w:pPr>
            <w:r w:rsidRPr="00765D6C">
              <w:rPr>
                <w:sz w:val="20"/>
              </w:rPr>
              <w:t>-</w:t>
            </w:r>
          </w:p>
        </w:tc>
        <w:tc>
          <w:tcPr>
            <w:tcW w:w="1078" w:type="dxa"/>
          </w:tcPr>
          <w:p w14:paraId="51E10FE9" w14:textId="77777777" w:rsidR="005B3682" w:rsidRPr="001A6567" w:rsidRDefault="005B3682">
            <w:pPr>
              <w:ind w:right="258" w:firstLine="0"/>
              <w:jc w:val="right"/>
              <w:rPr>
                <w:sz w:val="20"/>
              </w:rPr>
            </w:pPr>
            <w:r w:rsidRPr="001A6567">
              <w:rPr>
                <w:sz w:val="20"/>
              </w:rPr>
              <w:t>1.7</w:t>
            </w:r>
          </w:p>
        </w:tc>
      </w:tr>
      <w:tr w:rsidR="005B3682" w:rsidRPr="00765D6C" w14:paraId="57327F48" w14:textId="77777777">
        <w:tc>
          <w:tcPr>
            <w:tcW w:w="4536" w:type="dxa"/>
          </w:tcPr>
          <w:p w14:paraId="37EE83F9" w14:textId="77777777" w:rsidR="005B3682" w:rsidRPr="009E5EE6" w:rsidRDefault="005B3682">
            <w:pPr>
              <w:ind w:left="1030" w:hanging="704"/>
              <w:rPr>
                <w:sz w:val="20"/>
              </w:rPr>
            </w:pPr>
            <w:r w:rsidRPr="009E5EE6">
              <w:rPr>
                <w:sz w:val="20"/>
              </w:rPr>
              <w:t>Азийн дэд бүтцийн хөрөнгө оруулалтын банк</w:t>
            </w:r>
          </w:p>
        </w:tc>
        <w:tc>
          <w:tcPr>
            <w:tcW w:w="1154" w:type="dxa"/>
          </w:tcPr>
          <w:p w14:paraId="5449CC16" w14:textId="77777777" w:rsidR="005B3682" w:rsidRPr="001A6567" w:rsidRDefault="005B3682">
            <w:pPr>
              <w:ind w:right="258" w:firstLine="0"/>
              <w:jc w:val="right"/>
              <w:rPr>
                <w:sz w:val="20"/>
              </w:rPr>
            </w:pPr>
            <w:r w:rsidRPr="001A6567">
              <w:rPr>
                <w:sz w:val="20"/>
              </w:rPr>
              <w:t>1.0</w:t>
            </w:r>
          </w:p>
        </w:tc>
        <w:tc>
          <w:tcPr>
            <w:tcW w:w="1114" w:type="dxa"/>
          </w:tcPr>
          <w:p w14:paraId="2E273FA9" w14:textId="77777777" w:rsidR="005B3682" w:rsidRPr="001A6567" w:rsidRDefault="005B3682">
            <w:pPr>
              <w:ind w:right="258" w:firstLine="0"/>
              <w:jc w:val="right"/>
              <w:rPr>
                <w:sz w:val="20"/>
              </w:rPr>
            </w:pPr>
            <w:r w:rsidRPr="001A6567">
              <w:rPr>
                <w:sz w:val="20"/>
              </w:rPr>
              <w:t>-</w:t>
            </w:r>
          </w:p>
        </w:tc>
        <w:tc>
          <w:tcPr>
            <w:tcW w:w="1078" w:type="dxa"/>
          </w:tcPr>
          <w:p w14:paraId="32C1FDCD" w14:textId="77777777" w:rsidR="005B3682" w:rsidRPr="001A6567" w:rsidRDefault="005B3682">
            <w:pPr>
              <w:ind w:right="258" w:firstLine="0"/>
              <w:jc w:val="right"/>
              <w:rPr>
                <w:sz w:val="20"/>
              </w:rPr>
            </w:pPr>
            <w:r w:rsidRPr="001A6567">
              <w:rPr>
                <w:sz w:val="20"/>
              </w:rPr>
              <w:t>1.0</w:t>
            </w:r>
          </w:p>
        </w:tc>
      </w:tr>
      <w:tr w:rsidR="005B3682" w:rsidRPr="00765D6C" w14:paraId="473597FB" w14:textId="77777777">
        <w:tc>
          <w:tcPr>
            <w:tcW w:w="4536" w:type="dxa"/>
          </w:tcPr>
          <w:p w14:paraId="4749D6E1" w14:textId="77777777" w:rsidR="005B3682" w:rsidRPr="00765D6C" w:rsidRDefault="005B3682">
            <w:pPr>
              <w:ind w:left="1030" w:hanging="704"/>
              <w:rPr>
                <w:sz w:val="20"/>
              </w:rPr>
            </w:pPr>
            <w:r w:rsidRPr="00765D6C">
              <w:rPr>
                <w:sz w:val="20"/>
              </w:rPr>
              <w:t>Унгар</w:t>
            </w:r>
          </w:p>
        </w:tc>
        <w:tc>
          <w:tcPr>
            <w:tcW w:w="1154" w:type="dxa"/>
          </w:tcPr>
          <w:p w14:paraId="76C55AE3" w14:textId="77777777" w:rsidR="005B3682" w:rsidRPr="001A6567" w:rsidRDefault="005B3682">
            <w:pPr>
              <w:ind w:right="258" w:firstLine="0"/>
              <w:jc w:val="right"/>
              <w:rPr>
                <w:sz w:val="20"/>
              </w:rPr>
            </w:pPr>
            <w:r w:rsidRPr="001A6567">
              <w:rPr>
                <w:sz w:val="20"/>
              </w:rPr>
              <w:t>-</w:t>
            </w:r>
          </w:p>
        </w:tc>
        <w:tc>
          <w:tcPr>
            <w:tcW w:w="1114" w:type="dxa"/>
          </w:tcPr>
          <w:p w14:paraId="0C3CBEEA" w14:textId="77777777" w:rsidR="005B3682" w:rsidRPr="001A6567" w:rsidRDefault="005B3682">
            <w:pPr>
              <w:ind w:right="258" w:firstLine="0"/>
              <w:jc w:val="right"/>
              <w:rPr>
                <w:sz w:val="20"/>
              </w:rPr>
            </w:pPr>
            <w:r w:rsidRPr="001A6567">
              <w:rPr>
                <w:sz w:val="20"/>
              </w:rPr>
              <w:t>-</w:t>
            </w:r>
          </w:p>
        </w:tc>
        <w:tc>
          <w:tcPr>
            <w:tcW w:w="1078" w:type="dxa"/>
          </w:tcPr>
          <w:p w14:paraId="1174C1A5" w14:textId="77777777" w:rsidR="005B3682" w:rsidRPr="001A6567" w:rsidRDefault="005B3682">
            <w:pPr>
              <w:ind w:right="258" w:firstLine="0"/>
              <w:jc w:val="right"/>
              <w:rPr>
                <w:sz w:val="20"/>
              </w:rPr>
            </w:pPr>
            <w:r w:rsidRPr="001A6567">
              <w:rPr>
                <w:sz w:val="20"/>
              </w:rPr>
              <w:t>-</w:t>
            </w:r>
          </w:p>
        </w:tc>
      </w:tr>
      <w:tr w:rsidR="005B3682" w:rsidRPr="00765D6C" w14:paraId="6827D00F" w14:textId="77777777">
        <w:tc>
          <w:tcPr>
            <w:tcW w:w="4536" w:type="dxa"/>
            <w:tcBorders>
              <w:top w:val="single" w:sz="12" w:space="0" w:color="auto"/>
              <w:bottom w:val="double" w:sz="4" w:space="0" w:color="auto"/>
            </w:tcBorders>
          </w:tcPr>
          <w:p w14:paraId="6E144522" w14:textId="77777777" w:rsidR="005B3682" w:rsidRPr="00765D6C" w:rsidRDefault="005B3682">
            <w:pPr>
              <w:ind w:left="321" w:firstLine="0"/>
              <w:rPr>
                <w:b/>
                <w:bCs/>
                <w:color w:val="000000" w:themeColor="text1"/>
                <w:kern w:val="24"/>
                <w:sz w:val="20"/>
              </w:rPr>
            </w:pPr>
            <w:r w:rsidRPr="00765D6C">
              <w:rPr>
                <w:b/>
                <w:bCs/>
                <w:color w:val="000000" w:themeColor="text1"/>
                <w:kern w:val="24"/>
                <w:sz w:val="20"/>
              </w:rPr>
              <w:t>Нийт дүн</w:t>
            </w:r>
          </w:p>
        </w:tc>
        <w:tc>
          <w:tcPr>
            <w:tcW w:w="1154" w:type="dxa"/>
            <w:tcBorders>
              <w:top w:val="single" w:sz="12" w:space="0" w:color="auto"/>
              <w:bottom w:val="double" w:sz="4" w:space="0" w:color="auto"/>
            </w:tcBorders>
          </w:tcPr>
          <w:p w14:paraId="1AAD1819" w14:textId="77777777" w:rsidR="005B3682" w:rsidRPr="001A6567" w:rsidRDefault="005B3682">
            <w:pPr>
              <w:ind w:right="258" w:firstLine="0"/>
              <w:jc w:val="right"/>
              <w:rPr>
                <w:b/>
                <w:sz w:val="20"/>
              </w:rPr>
            </w:pPr>
            <w:r w:rsidRPr="001A6567">
              <w:rPr>
                <w:b/>
                <w:sz w:val="20"/>
              </w:rPr>
              <w:t>1,2</w:t>
            </w:r>
            <w:r>
              <w:rPr>
                <w:b/>
                <w:bCs/>
                <w:sz w:val="20"/>
              </w:rPr>
              <w:t>24</w:t>
            </w:r>
            <w:r w:rsidRPr="001A6567">
              <w:rPr>
                <w:b/>
                <w:sz w:val="20"/>
              </w:rPr>
              <w:t>.</w:t>
            </w:r>
            <w:r w:rsidRPr="00891971">
              <w:rPr>
                <w:b/>
                <w:sz w:val="20"/>
              </w:rPr>
              <w:t>5</w:t>
            </w:r>
          </w:p>
        </w:tc>
        <w:tc>
          <w:tcPr>
            <w:tcW w:w="1114" w:type="dxa"/>
            <w:tcBorders>
              <w:top w:val="single" w:sz="12" w:space="0" w:color="auto"/>
              <w:bottom w:val="double" w:sz="4" w:space="0" w:color="auto"/>
            </w:tcBorders>
          </w:tcPr>
          <w:p w14:paraId="7D823C8A" w14:textId="77777777" w:rsidR="005B3682" w:rsidRPr="001A6567" w:rsidRDefault="005B3682">
            <w:pPr>
              <w:ind w:right="258" w:firstLine="0"/>
              <w:jc w:val="right"/>
              <w:rPr>
                <w:b/>
                <w:sz w:val="20"/>
              </w:rPr>
            </w:pPr>
            <w:r w:rsidRPr="001A6567">
              <w:rPr>
                <w:b/>
                <w:sz w:val="20"/>
              </w:rPr>
              <w:t>570.5</w:t>
            </w:r>
          </w:p>
        </w:tc>
        <w:tc>
          <w:tcPr>
            <w:tcW w:w="1078" w:type="dxa"/>
            <w:tcBorders>
              <w:top w:val="single" w:sz="12" w:space="0" w:color="auto"/>
              <w:bottom w:val="double" w:sz="4" w:space="0" w:color="auto"/>
            </w:tcBorders>
          </w:tcPr>
          <w:p w14:paraId="08596296" w14:textId="77777777" w:rsidR="005B3682" w:rsidRPr="001A6567" w:rsidRDefault="005B3682">
            <w:pPr>
              <w:ind w:right="258" w:firstLine="0"/>
              <w:jc w:val="right"/>
              <w:rPr>
                <w:b/>
                <w:sz w:val="20"/>
              </w:rPr>
            </w:pPr>
            <w:r w:rsidRPr="001A6567">
              <w:rPr>
                <w:b/>
                <w:sz w:val="20"/>
              </w:rPr>
              <w:t>1,7</w:t>
            </w:r>
            <w:r>
              <w:rPr>
                <w:b/>
                <w:bCs/>
                <w:sz w:val="20"/>
              </w:rPr>
              <w:t>95</w:t>
            </w:r>
            <w:r w:rsidRPr="001A6567">
              <w:rPr>
                <w:b/>
                <w:sz w:val="20"/>
              </w:rPr>
              <w:t>.</w:t>
            </w:r>
            <w:r>
              <w:rPr>
                <w:b/>
                <w:sz w:val="20"/>
              </w:rPr>
              <w:t>0</w:t>
            </w:r>
          </w:p>
        </w:tc>
      </w:tr>
    </w:tbl>
    <w:p w14:paraId="5A65B8CC" w14:textId="77777777" w:rsidR="005B3682" w:rsidRDefault="005B3682" w:rsidP="005B3682">
      <w:pPr>
        <w:spacing w:before="240" w:line="276" w:lineRule="auto"/>
        <w:ind w:left="426" w:firstLine="567"/>
      </w:pPr>
      <w:r>
        <w:t xml:space="preserve">Засгийн газрын 2023 оны гадаад зээл, тусламжийн ашиглалтыг бүтцийн хувьд авч үзвэл </w:t>
      </w:r>
      <w:r w:rsidRPr="002C5E1A">
        <w:t>1,</w:t>
      </w:r>
      <w:r w:rsidRPr="00DB46EF">
        <w:t>297</w:t>
      </w:r>
      <w:r w:rsidRPr="002C5E1A">
        <w:t>.5 тэрбум төгрөг буюу 7</w:t>
      </w:r>
      <w:r w:rsidRPr="00DB46EF">
        <w:t>2</w:t>
      </w:r>
      <w:r w:rsidRPr="002C5E1A">
        <w:t>.</w:t>
      </w:r>
      <w:r w:rsidRPr="00DB46EF">
        <w:t>3</w:t>
      </w:r>
      <w:r w:rsidRPr="002C5E1A">
        <w:t xml:space="preserve"> хувийг хөрөнгө оруулалтын зардалд, 310.0 тэрбум төгрөг буюу 17.</w:t>
      </w:r>
      <w:r w:rsidRPr="00DB46EF">
        <w:t>3</w:t>
      </w:r>
      <w:r w:rsidRPr="002C5E1A">
        <w:t xml:space="preserve"> хувийг дамжуулан зээлдүүлэх зардалд, 1</w:t>
      </w:r>
      <w:r w:rsidRPr="00DB46EF">
        <w:t>87</w:t>
      </w:r>
      <w:r w:rsidRPr="002C5E1A">
        <w:t>.</w:t>
      </w:r>
      <w:r>
        <w:t>5</w:t>
      </w:r>
      <w:r w:rsidRPr="002C5E1A">
        <w:t xml:space="preserve"> </w:t>
      </w:r>
      <w:r>
        <w:t xml:space="preserve">тэрбум төгрөг буюу </w:t>
      </w:r>
      <w:r w:rsidRPr="00DB46EF">
        <w:t>10</w:t>
      </w:r>
      <w:r>
        <w:t>.</w:t>
      </w:r>
      <w:r w:rsidRPr="00DB46EF">
        <w:t>4</w:t>
      </w:r>
      <w:r>
        <w:t xml:space="preserve"> хувийг урсгал зардлын санхүүжилтээр тус тус ашиглахаар төлөвлөсөн.</w:t>
      </w:r>
      <w:bookmarkEnd w:id="478"/>
    </w:p>
    <w:p w14:paraId="0B6F52CA" w14:textId="77777777" w:rsidR="005B3682" w:rsidRPr="001A6567" w:rsidRDefault="005B3682" w:rsidP="005B3682">
      <w:pPr>
        <w:spacing w:before="240" w:line="276" w:lineRule="auto"/>
        <w:ind w:firstLine="0"/>
      </w:pPr>
    </w:p>
    <w:bookmarkStart w:id="481" w:name="_Toc115289611"/>
    <w:bookmarkStart w:id="482" w:name="_Toc115322988"/>
    <w:p w14:paraId="02F9BEC5" w14:textId="49C1D624" w:rsidR="00712987" w:rsidRPr="00B56F06" w:rsidRDefault="00712987" w:rsidP="00B56F06">
      <w:pPr>
        <w:pStyle w:val="Heading1"/>
        <w:numPr>
          <w:ilvl w:val="0"/>
          <w:numId w:val="0"/>
        </w:numPr>
        <w:tabs>
          <w:tab w:val="num" w:pos="993"/>
        </w:tabs>
        <w:spacing w:before="0"/>
        <w:ind w:left="426" w:firstLine="4"/>
        <w:jc w:val="left"/>
        <w:rPr>
          <w:rFonts w:ascii="Times New Roman" w:hAnsi="Times New Roman" w:cs="Times New Roman"/>
          <w:color w:val="173276"/>
        </w:rPr>
      </w:pPr>
      <w:r w:rsidRPr="0096421D">
        <w:rPr>
          <w:noProof/>
          <w:lang w:val="en-US" w:eastAsia="en-US"/>
        </w:rPr>
        <w:lastRenderedPageBreak/>
        <mc:AlternateContent>
          <mc:Choice Requires="wps">
            <w:drawing>
              <wp:anchor distT="0" distB="0" distL="114300" distR="114300" simplePos="0" relativeHeight="251658370" behindDoc="0" locked="0" layoutInCell="1" allowOverlap="1" wp14:anchorId="6102C496" wp14:editId="423C8F99">
                <wp:simplePos x="0" y="0"/>
                <wp:positionH relativeFrom="column">
                  <wp:posOffset>-88900</wp:posOffset>
                </wp:positionH>
                <wp:positionV relativeFrom="paragraph">
                  <wp:posOffset>2616</wp:posOffset>
                </wp:positionV>
                <wp:extent cx="181610" cy="177109"/>
                <wp:effectExtent l="19050" t="19050" r="27940" b="13970"/>
                <wp:wrapNone/>
                <wp:docPr id="2019233417" name="Flowchart: Connector 2019233417"/>
                <wp:cNvGraphicFramePr/>
                <a:graphic xmlns:a="http://schemas.openxmlformats.org/drawingml/2006/main">
                  <a:graphicData uri="http://schemas.microsoft.com/office/word/2010/wordprocessingShape">
                    <wps:wsp>
                      <wps:cNvSpPr/>
                      <wps:spPr>
                        <a:xfrm>
                          <a:off x="0" y="0"/>
                          <a:ext cx="181610" cy="177109"/>
                        </a:xfrm>
                        <a:prstGeom prst="flowChartConnector">
                          <a:avLst/>
                        </a:prstGeom>
                        <a:solidFill>
                          <a:srgbClr val="FDB911"/>
                        </a:solidFill>
                        <a:ln w="28575">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7F924B" id="Flowchart: Connector 2019233417" o:spid="_x0000_s1026" type="#_x0000_t120" style="position:absolute;margin-left:-7pt;margin-top:.2pt;width:14.3pt;height:13.95pt;z-index:2516583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" fillcolor="#fdb911" strokecolor="#173276" strokeweight="2.25pt">
                <v:stroke joinstyle="miter"/>
              </v:shape>
            </w:pict>
          </mc:Fallback>
        </mc:AlternateContent>
      </w:r>
      <w:r w:rsidRPr="0096421D">
        <w:rPr>
          <w:rFonts w:ascii="Times New Roman" w:hAnsi="Times New Roman" w:cs="Times New Roman"/>
          <w:noProof/>
          <w:color w:val="173276"/>
          <w:lang w:val="en-US" w:eastAsia="en-US"/>
        </w:rPr>
        <mc:AlternateContent>
          <mc:Choice Requires="wps">
            <w:drawing>
              <wp:anchor distT="0" distB="0" distL="114300" distR="114300" simplePos="0" relativeHeight="251658368" behindDoc="0" locked="0" layoutInCell="1" allowOverlap="1" wp14:anchorId="285DCA02" wp14:editId="311B7802">
                <wp:simplePos x="0" y="0"/>
                <wp:positionH relativeFrom="column">
                  <wp:posOffset>3973195</wp:posOffset>
                </wp:positionH>
                <wp:positionV relativeFrom="paragraph">
                  <wp:posOffset>-10309860</wp:posOffset>
                </wp:positionV>
                <wp:extent cx="2220595" cy="451485"/>
                <wp:effectExtent l="0" t="0" r="27305" b="24765"/>
                <wp:wrapNone/>
                <wp:docPr id="2019233418" name="Rectangle 2019233418"/>
                <wp:cNvGraphicFramePr/>
                <a:graphic xmlns:a="http://schemas.openxmlformats.org/drawingml/2006/main">
                  <a:graphicData uri="http://schemas.microsoft.com/office/word/2010/wordprocessingShape">
                    <wps:wsp>
                      <wps:cNvSpPr/>
                      <wps:spPr>
                        <a:xfrm>
                          <a:off x="0" y="0"/>
                          <a:ext cx="2220595" cy="451485"/>
                        </a:xfrm>
                        <a:prstGeom prst="rect">
                          <a:avLst/>
                        </a:prstGeom>
                        <a:no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42CCE70" id="Rectangle 2019233418" o:spid="_x0000_s1026" style="position:absolute;margin-left:312.85pt;margin-top:-811.8pt;width:174.85pt;height:35.55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" filled="f" strokecolor="#d9e2f3 [660]" strokeweight="1pt"/>
            </w:pict>
          </mc:Fallback>
        </mc:AlternateContent>
      </w:r>
      <w:r w:rsidRPr="0096421D">
        <w:rPr>
          <w:rFonts w:ascii="Times New Roman" w:hAnsi="Times New Roman" w:cs="Times New Roman"/>
          <w:noProof/>
          <w:color w:val="173276"/>
          <w:lang w:val="en-US" w:eastAsia="en-US"/>
        </w:rPr>
        <mc:AlternateContent>
          <mc:Choice Requires="wps">
            <w:drawing>
              <wp:anchor distT="0" distB="0" distL="114300" distR="114300" simplePos="0" relativeHeight="251658367" behindDoc="0" locked="0" layoutInCell="1" allowOverlap="1" wp14:anchorId="05D7B0EF" wp14:editId="3EAB69E3">
                <wp:simplePos x="0" y="0"/>
                <wp:positionH relativeFrom="column">
                  <wp:posOffset>2253615</wp:posOffset>
                </wp:positionH>
                <wp:positionV relativeFrom="paragraph">
                  <wp:posOffset>-10843895</wp:posOffset>
                </wp:positionV>
                <wp:extent cx="1531620" cy="2054225"/>
                <wp:effectExtent l="0" t="0" r="0" b="3175"/>
                <wp:wrapNone/>
                <wp:docPr id="2019233419" name="Rectangle 2019233419"/>
                <wp:cNvGraphicFramePr/>
                <a:graphic xmlns:a="http://schemas.openxmlformats.org/drawingml/2006/main">
                  <a:graphicData uri="http://schemas.microsoft.com/office/word/2010/wordprocessingShape">
                    <wps:wsp>
                      <wps:cNvSpPr/>
                      <wps:spPr>
                        <a:xfrm>
                          <a:off x="0" y="0"/>
                          <a:ext cx="153162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6C232E2" id="Rectangle 2019233419" o:spid="_x0000_s1026" style="position:absolute;margin-left:177.45pt;margin-top:-853.85pt;width:120.6pt;height:161.75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" fillcolor="#d9e2f3 [660]" stroked="f" strokeweight="1pt"/>
            </w:pict>
          </mc:Fallback>
        </mc:AlternateContent>
      </w:r>
      <w:r w:rsidRPr="0096421D">
        <w:rPr>
          <w:rFonts w:ascii="Times New Roman" w:hAnsi="Times New Roman" w:cs="Times New Roman"/>
          <w:noProof/>
          <w:color w:val="173276"/>
          <w:lang w:val="en-US" w:eastAsia="en-US"/>
        </w:rPr>
        <mc:AlternateContent>
          <mc:Choice Requires="wps">
            <w:drawing>
              <wp:anchor distT="0" distB="0" distL="114300" distR="114300" simplePos="0" relativeHeight="251658366" behindDoc="0" locked="0" layoutInCell="1" allowOverlap="1" wp14:anchorId="5109F19F" wp14:editId="05873788">
                <wp:simplePos x="0" y="0"/>
                <wp:positionH relativeFrom="column">
                  <wp:posOffset>1894015</wp:posOffset>
                </wp:positionH>
                <wp:positionV relativeFrom="paragraph">
                  <wp:posOffset>-4852670</wp:posOffset>
                </wp:positionV>
                <wp:extent cx="1079500" cy="2054225"/>
                <wp:effectExtent l="0" t="0" r="6350" b="3175"/>
                <wp:wrapNone/>
                <wp:docPr id="2019233420" name="Rectangle 2019233420"/>
                <wp:cNvGraphicFramePr/>
                <a:graphic xmlns:a="http://schemas.openxmlformats.org/drawingml/2006/main">
                  <a:graphicData uri="http://schemas.microsoft.com/office/word/2010/wordprocessingShape">
                    <wps:wsp>
                      <wps:cNvSpPr/>
                      <wps:spPr>
                        <a:xfrm>
                          <a:off x="0" y="0"/>
                          <a:ext cx="107950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B575B99" id="Rectangle 2019233420" o:spid="_x0000_s1026" style="position:absolute;margin-left:149.15pt;margin-top:-382.1pt;width:85pt;height:161.75pt;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" fillcolor="#d9e2f3 [660]" stroked="f" strokeweight="1pt"/>
            </w:pict>
          </mc:Fallback>
        </mc:AlternateContent>
      </w:r>
      <w:r w:rsidRPr="0096421D">
        <w:rPr>
          <w:rFonts w:ascii="Times New Roman" w:hAnsi="Times New Roman" w:cs="Times New Roman"/>
          <w:noProof/>
          <w:color w:val="173276"/>
          <w:lang w:val="en-US" w:eastAsia="en-US"/>
        </w:rPr>
        <mc:AlternateContent>
          <mc:Choice Requires="wps">
            <w:drawing>
              <wp:anchor distT="0" distB="0" distL="114300" distR="114300" simplePos="0" relativeHeight="251658369" behindDoc="0" locked="0" layoutInCell="1" allowOverlap="1" wp14:anchorId="2F6A1CEC" wp14:editId="14E44C46">
                <wp:simplePos x="0" y="0"/>
                <wp:positionH relativeFrom="column">
                  <wp:posOffset>2523490</wp:posOffset>
                </wp:positionH>
                <wp:positionV relativeFrom="paragraph">
                  <wp:posOffset>-4967605</wp:posOffset>
                </wp:positionV>
                <wp:extent cx="3574415" cy="1685925"/>
                <wp:effectExtent l="19050" t="19050" r="26035" b="28575"/>
                <wp:wrapNone/>
                <wp:docPr id="2019233421" name="Rectangle 2019233421"/>
                <wp:cNvGraphicFramePr/>
                <a:graphic xmlns:a="http://schemas.openxmlformats.org/drawingml/2006/main">
                  <a:graphicData uri="http://schemas.microsoft.com/office/word/2010/wordprocessingShape">
                    <wps:wsp>
                      <wps:cNvSpPr/>
                      <wps:spPr>
                        <a:xfrm>
                          <a:off x="0" y="0"/>
                          <a:ext cx="3574415" cy="1685925"/>
                        </a:xfrm>
                        <a:prstGeom prst="rect">
                          <a:avLst/>
                        </a:prstGeom>
                        <a:noFill/>
                        <a:ln w="381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AC77C69" id="Rectangle 2019233421" o:spid="_x0000_s1026" style="position:absolute;margin-left:198.7pt;margin-top:-391.15pt;width:281.45pt;height:132.75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" filled="f" strokecolor="#1f4d78 [1608]" strokeweight="3pt"/>
            </w:pict>
          </mc:Fallback>
        </mc:AlternateContent>
      </w:r>
      <w:r>
        <w:rPr>
          <w:rFonts w:ascii="Times New Roman" w:hAnsi="Times New Roman" w:cs="Times New Roman"/>
          <w:color w:val="173276"/>
        </w:rPr>
        <w:t>ДОЛОО</w:t>
      </w:r>
      <w:r w:rsidRPr="0096421D">
        <w:rPr>
          <w:rFonts w:ascii="Times New Roman" w:hAnsi="Times New Roman" w:cs="Times New Roman"/>
          <w:color w:val="173276"/>
        </w:rPr>
        <w:t>. ОРОН НУТГИЙН ТӨСӨВ</w:t>
      </w:r>
      <w:bookmarkEnd w:id="481"/>
      <w:bookmarkEnd w:id="482"/>
    </w:p>
    <w:bookmarkStart w:id="483" w:name="_Toc115289613"/>
    <w:bookmarkStart w:id="484" w:name="_Toc115317584"/>
    <w:bookmarkStart w:id="485" w:name="_Toc115317723"/>
    <w:bookmarkStart w:id="486" w:name="_Toc115318182"/>
    <w:bookmarkStart w:id="487" w:name="_Toc115318315"/>
    <w:bookmarkStart w:id="488" w:name="_Toc115320294"/>
    <w:bookmarkStart w:id="489" w:name="_Toc115320426"/>
    <w:bookmarkStart w:id="490" w:name="_Toc115322081"/>
    <w:bookmarkStart w:id="491" w:name="_Toc115322212"/>
    <w:bookmarkStart w:id="492" w:name="_Toc115322342"/>
    <w:bookmarkStart w:id="493" w:name="_Toc115322471"/>
    <w:bookmarkStart w:id="494" w:name="_Toc115322606"/>
    <w:bookmarkStart w:id="495" w:name="_Toc115322863"/>
    <w:bookmarkStart w:id="496" w:name="_Toc115322989"/>
    <w:bookmarkStart w:id="497" w:name="_Toc11528961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14:paraId="42183800" w14:textId="2C40F8F3" w:rsidR="00712987" w:rsidRPr="0096421D" w:rsidRDefault="00B56F06" w:rsidP="00BD0C65">
      <w:pPr>
        <w:pStyle w:val="ListParagraph"/>
        <w:keepNext/>
        <w:keepLines/>
        <w:numPr>
          <w:ilvl w:val="0"/>
          <w:numId w:val="1"/>
        </w:numPr>
        <w:tabs>
          <w:tab w:val="left" w:pos="851"/>
          <w:tab w:val="left" w:pos="993"/>
        </w:tabs>
        <w:spacing w:before="280" w:after="240"/>
        <w:ind w:left="851" w:hanging="425"/>
        <w:contextualSpacing w:val="0"/>
        <w:outlineLvl w:val="1"/>
        <w:rPr>
          <w:rFonts w:eastAsiaTheme="majorEastAsia" w:cstheme="majorBidi"/>
          <w:b/>
          <w:noProof/>
          <w:vanish/>
          <w:sz w:val="28"/>
          <w:szCs w:val="26"/>
        </w:rPr>
      </w:pPr>
      <w:r w:rsidRPr="0096421D">
        <w:rPr>
          <w:noProof/>
          <w:lang w:val="en-US" w:eastAsia="en-US"/>
        </w:rPr>
        <mc:AlternateContent>
          <mc:Choice Requires="wps">
            <w:drawing>
              <wp:anchor distT="0" distB="0" distL="114300" distR="114300" simplePos="0" relativeHeight="251658371" behindDoc="0" locked="0" layoutInCell="1" allowOverlap="1" wp14:anchorId="154ED84C" wp14:editId="5F992020">
                <wp:simplePos x="0" y="0"/>
                <wp:positionH relativeFrom="column">
                  <wp:posOffset>-63471</wp:posOffset>
                </wp:positionH>
                <wp:positionV relativeFrom="paragraph">
                  <wp:posOffset>186084</wp:posOffset>
                </wp:positionV>
                <wp:extent cx="123825" cy="118745"/>
                <wp:effectExtent l="0" t="0" r="28575" b="14605"/>
                <wp:wrapNone/>
                <wp:docPr id="2019233422" name="Flowchart: Connector 2019233422"/>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233CD6" id="Flowchart: Connector 2019233422" o:spid="_x0000_s1026" type="#_x0000_t120" style="position:absolute;margin-left:-5pt;margin-top:14.65pt;width:9.75pt;height:9.35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" fillcolor="#fdb911" strokecolor="#173276" strokeweight="1pt">
                <v:stroke joinstyle="miter"/>
              </v:shape>
            </w:pict>
          </mc:Fallback>
        </mc:AlternateContent>
      </w:r>
      <w:bookmarkEnd w:id="497"/>
    </w:p>
    <w:p w14:paraId="362926D4" w14:textId="77777777" w:rsidR="00712987" w:rsidRPr="0096421D" w:rsidRDefault="00712987" w:rsidP="00BD0C65">
      <w:pPr>
        <w:pStyle w:val="ListParagraph"/>
        <w:keepNext/>
        <w:keepLines/>
        <w:numPr>
          <w:ilvl w:val="0"/>
          <w:numId w:val="1"/>
        </w:numPr>
        <w:tabs>
          <w:tab w:val="left" w:pos="851"/>
          <w:tab w:val="left" w:pos="993"/>
        </w:tabs>
        <w:spacing w:before="280" w:after="240"/>
        <w:ind w:left="851" w:hanging="425"/>
        <w:contextualSpacing w:val="0"/>
        <w:outlineLvl w:val="1"/>
        <w:rPr>
          <w:rFonts w:eastAsiaTheme="majorEastAsia" w:cstheme="majorBidi"/>
          <w:b/>
          <w:noProof/>
          <w:vanish/>
          <w:sz w:val="28"/>
          <w:szCs w:val="26"/>
        </w:rPr>
      </w:pPr>
      <w:bookmarkStart w:id="498" w:name="_Toc115289614"/>
      <w:bookmarkStart w:id="499" w:name="_Toc115317585"/>
      <w:bookmarkStart w:id="500" w:name="_Toc115317724"/>
      <w:bookmarkStart w:id="501" w:name="_Toc115318183"/>
      <w:bookmarkStart w:id="502" w:name="_Toc115318316"/>
      <w:bookmarkStart w:id="503" w:name="_Toc115320295"/>
      <w:bookmarkStart w:id="504" w:name="_Toc115320427"/>
      <w:bookmarkStart w:id="505" w:name="_Toc115322082"/>
      <w:bookmarkStart w:id="506" w:name="_Toc115322213"/>
      <w:bookmarkStart w:id="507" w:name="_Toc115322343"/>
      <w:bookmarkStart w:id="508" w:name="_Toc115322472"/>
      <w:bookmarkStart w:id="509" w:name="_Toc115322607"/>
      <w:bookmarkStart w:id="510" w:name="_Toc115322864"/>
      <w:bookmarkStart w:id="511" w:name="_Toc115322990"/>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63C360CA" w14:textId="77777777" w:rsidR="00712987" w:rsidRPr="0096421D" w:rsidRDefault="00712987" w:rsidP="00BD0C65">
      <w:pPr>
        <w:pStyle w:val="ListParagraph"/>
        <w:keepNext/>
        <w:keepLines/>
        <w:numPr>
          <w:ilvl w:val="0"/>
          <w:numId w:val="1"/>
        </w:numPr>
        <w:tabs>
          <w:tab w:val="left" w:pos="851"/>
          <w:tab w:val="left" w:pos="993"/>
        </w:tabs>
        <w:spacing w:before="280" w:after="240"/>
        <w:ind w:left="851" w:hanging="425"/>
        <w:contextualSpacing w:val="0"/>
        <w:outlineLvl w:val="1"/>
        <w:rPr>
          <w:rFonts w:eastAsiaTheme="majorEastAsia" w:cstheme="majorBidi"/>
          <w:b/>
          <w:noProof/>
          <w:vanish/>
          <w:sz w:val="28"/>
          <w:szCs w:val="26"/>
        </w:rPr>
      </w:pPr>
      <w:bookmarkStart w:id="512" w:name="_Toc115289615"/>
      <w:bookmarkStart w:id="513" w:name="_Toc115317586"/>
      <w:bookmarkStart w:id="514" w:name="_Toc115317725"/>
      <w:bookmarkStart w:id="515" w:name="_Toc115318184"/>
      <w:bookmarkStart w:id="516" w:name="_Toc115318317"/>
      <w:bookmarkStart w:id="517" w:name="_Toc115320296"/>
      <w:bookmarkStart w:id="518" w:name="_Toc115320428"/>
      <w:bookmarkStart w:id="519" w:name="_Toc115322083"/>
      <w:bookmarkStart w:id="520" w:name="_Toc115322214"/>
      <w:bookmarkStart w:id="521" w:name="_Toc115322344"/>
      <w:bookmarkStart w:id="522" w:name="_Toc115322473"/>
      <w:bookmarkStart w:id="523" w:name="_Toc115322608"/>
      <w:bookmarkStart w:id="524" w:name="_Toc115322865"/>
      <w:bookmarkStart w:id="525" w:name="_Toc11532299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14:paraId="5965140D" w14:textId="77777777" w:rsidR="00712987" w:rsidRPr="0096421D" w:rsidRDefault="00712987" w:rsidP="00BD0C65">
      <w:pPr>
        <w:pStyle w:val="ListParagraph"/>
        <w:keepNext/>
        <w:keepLines/>
        <w:numPr>
          <w:ilvl w:val="0"/>
          <w:numId w:val="1"/>
        </w:numPr>
        <w:tabs>
          <w:tab w:val="left" w:pos="851"/>
          <w:tab w:val="left" w:pos="993"/>
        </w:tabs>
        <w:spacing w:before="280" w:after="240"/>
        <w:ind w:left="851" w:hanging="425"/>
        <w:contextualSpacing w:val="0"/>
        <w:outlineLvl w:val="1"/>
        <w:rPr>
          <w:rFonts w:eastAsiaTheme="majorEastAsia" w:cstheme="majorBidi"/>
          <w:b/>
          <w:noProof/>
          <w:vanish/>
          <w:sz w:val="28"/>
          <w:szCs w:val="26"/>
        </w:rPr>
      </w:pPr>
      <w:bookmarkStart w:id="526" w:name="_Toc115289616"/>
      <w:bookmarkStart w:id="527" w:name="_Toc115317587"/>
      <w:bookmarkStart w:id="528" w:name="_Toc115317726"/>
      <w:bookmarkStart w:id="529" w:name="_Toc115318185"/>
      <w:bookmarkStart w:id="530" w:name="_Toc115318318"/>
      <w:bookmarkStart w:id="531" w:name="_Toc115320297"/>
      <w:bookmarkStart w:id="532" w:name="_Toc115320429"/>
      <w:bookmarkStart w:id="533" w:name="_Toc115322084"/>
      <w:bookmarkStart w:id="534" w:name="_Toc115322215"/>
      <w:bookmarkStart w:id="535" w:name="_Toc115322345"/>
      <w:bookmarkStart w:id="536" w:name="_Toc115322474"/>
      <w:bookmarkStart w:id="537" w:name="_Toc115322609"/>
      <w:bookmarkStart w:id="538" w:name="_Toc115322866"/>
      <w:bookmarkStart w:id="539" w:name="_Toc115322992"/>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14:paraId="15BF1B6E" w14:textId="77777777" w:rsidR="00712987" w:rsidRPr="0096421D" w:rsidRDefault="00712987" w:rsidP="00BD0C65">
      <w:pPr>
        <w:pStyle w:val="ListParagraph"/>
        <w:keepNext/>
        <w:keepLines/>
        <w:numPr>
          <w:ilvl w:val="0"/>
          <w:numId w:val="1"/>
        </w:numPr>
        <w:tabs>
          <w:tab w:val="left" w:pos="851"/>
          <w:tab w:val="left" w:pos="993"/>
        </w:tabs>
        <w:spacing w:before="280" w:after="240"/>
        <w:ind w:left="851" w:hanging="425"/>
        <w:contextualSpacing w:val="0"/>
        <w:outlineLvl w:val="1"/>
        <w:rPr>
          <w:rFonts w:eastAsiaTheme="majorEastAsia" w:cstheme="majorBidi"/>
          <w:b/>
          <w:noProof/>
          <w:vanish/>
          <w:sz w:val="28"/>
          <w:szCs w:val="26"/>
        </w:rPr>
      </w:pPr>
      <w:bookmarkStart w:id="540" w:name="_Toc115289617"/>
      <w:bookmarkStart w:id="541" w:name="_Toc115317588"/>
      <w:bookmarkStart w:id="542" w:name="_Toc115317727"/>
      <w:bookmarkStart w:id="543" w:name="_Toc115318186"/>
      <w:bookmarkStart w:id="544" w:name="_Toc115318319"/>
      <w:bookmarkStart w:id="545" w:name="_Toc115320298"/>
      <w:bookmarkStart w:id="546" w:name="_Toc115320430"/>
      <w:bookmarkStart w:id="547" w:name="_Toc115322085"/>
      <w:bookmarkStart w:id="548" w:name="_Toc115322216"/>
      <w:bookmarkStart w:id="549" w:name="_Toc115322346"/>
      <w:bookmarkStart w:id="550" w:name="_Toc115322475"/>
      <w:bookmarkStart w:id="551" w:name="_Toc115322610"/>
      <w:bookmarkStart w:id="552" w:name="_Toc115322867"/>
      <w:bookmarkStart w:id="553" w:name="_Toc115322993"/>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14:paraId="5F8C033B" w14:textId="77777777" w:rsidR="00712987" w:rsidRPr="0096421D" w:rsidRDefault="00712987" w:rsidP="00BD0C65">
      <w:pPr>
        <w:pStyle w:val="ListParagraph"/>
        <w:keepNext/>
        <w:keepLines/>
        <w:numPr>
          <w:ilvl w:val="0"/>
          <w:numId w:val="1"/>
        </w:numPr>
        <w:tabs>
          <w:tab w:val="left" w:pos="851"/>
          <w:tab w:val="left" w:pos="993"/>
        </w:tabs>
        <w:spacing w:before="280" w:after="240"/>
        <w:ind w:left="851" w:hanging="425"/>
        <w:contextualSpacing w:val="0"/>
        <w:outlineLvl w:val="1"/>
        <w:rPr>
          <w:rFonts w:eastAsiaTheme="majorEastAsia" w:cstheme="majorBidi"/>
          <w:b/>
          <w:noProof/>
          <w:vanish/>
          <w:sz w:val="28"/>
          <w:szCs w:val="26"/>
        </w:rPr>
      </w:pPr>
      <w:bookmarkStart w:id="554" w:name="_Toc115289618"/>
      <w:bookmarkStart w:id="555" w:name="_Toc115317589"/>
      <w:bookmarkStart w:id="556" w:name="_Toc115317728"/>
      <w:bookmarkStart w:id="557" w:name="_Toc115318187"/>
      <w:bookmarkStart w:id="558" w:name="_Toc115318320"/>
      <w:bookmarkStart w:id="559" w:name="_Toc115320299"/>
      <w:bookmarkStart w:id="560" w:name="_Toc115320431"/>
      <w:bookmarkStart w:id="561" w:name="_Toc115322086"/>
      <w:bookmarkStart w:id="562" w:name="_Toc115322217"/>
      <w:bookmarkStart w:id="563" w:name="_Toc115322347"/>
      <w:bookmarkStart w:id="564" w:name="_Toc115322476"/>
      <w:bookmarkStart w:id="565" w:name="_Toc115322611"/>
      <w:bookmarkStart w:id="566" w:name="_Toc115322868"/>
      <w:bookmarkStart w:id="567" w:name="_Toc115322994"/>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14:paraId="1964D816" w14:textId="77777777" w:rsidR="00712987" w:rsidRPr="0096421D" w:rsidRDefault="00712987" w:rsidP="00BD0C65">
      <w:pPr>
        <w:pStyle w:val="ListParagraph"/>
        <w:keepNext/>
        <w:keepLines/>
        <w:numPr>
          <w:ilvl w:val="0"/>
          <w:numId w:val="1"/>
        </w:numPr>
        <w:tabs>
          <w:tab w:val="left" w:pos="851"/>
          <w:tab w:val="left" w:pos="993"/>
        </w:tabs>
        <w:spacing w:before="280" w:after="240"/>
        <w:ind w:left="851" w:hanging="425"/>
        <w:contextualSpacing w:val="0"/>
        <w:outlineLvl w:val="1"/>
        <w:rPr>
          <w:rFonts w:eastAsiaTheme="majorEastAsia" w:cstheme="majorBidi"/>
          <w:b/>
          <w:noProof/>
          <w:vanish/>
          <w:sz w:val="28"/>
          <w:szCs w:val="26"/>
        </w:rPr>
      </w:pPr>
      <w:bookmarkStart w:id="568" w:name="_Toc115289619"/>
      <w:bookmarkStart w:id="569" w:name="_Toc115317590"/>
      <w:bookmarkStart w:id="570" w:name="_Toc115317729"/>
      <w:bookmarkStart w:id="571" w:name="_Toc115318188"/>
      <w:bookmarkStart w:id="572" w:name="_Toc115318321"/>
      <w:bookmarkStart w:id="573" w:name="_Toc115320300"/>
      <w:bookmarkStart w:id="574" w:name="_Toc115320432"/>
      <w:bookmarkStart w:id="575" w:name="_Toc115322087"/>
      <w:bookmarkStart w:id="576" w:name="_Toc115322218"/>
      <w:bookmarkStart w:id="577" w:name="_Toc115322348"/>
      <w:bookmarkStart w:id="578" w:name="_Toc115322477"/>
      <w:bookmarkStart w:id="579" w:name="_Toc115322612"/>
      <w:bookmarkStart w:id="580" w:name="_Toc115322869"/>
      <w:bookmarkStart w:id="581" w:name="_Toc115322995"/>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4CC27BD0" w14:textId="77777777" w:rsidR="00712987" w:rsidRPr="0096421D" w:rsidRDefault="00712987" w:rsidP="00BD0C65">
      <w:pPr>
        <w:pStyle w:val="ListParagraph"/>
        <w:keepNext/>
        <w:keepLines/>
        <w:numPr>
          <w:ilvl w:val="0"/>
          <w:numId w:val="1"/>
        </w:numPr>
        <w:tabs>
          <w:tab w:val="left" w:pos="851"/>
          <w:tab w:val="left" w:pos="993"/>
        </w:tabs>
        <w:spacing w:before="280" w:after="240"/>
        <w:ind w:left="851" w:hanging="425"/>
        <w:contextualSpacing w:val="0"/>
        <w:outlineLvl w:val="1"/>
        <w:rPr>
          <w:rFonts w:eastAsiaTheme="majorEastAsia" w:cstheme="majorBidi"/>
          <w:b/>
          <w:noProof/>
          <w:vanish/>
          <w:sz w:val="28"/>
          <w:szCs w:val="26"/>
        </w:rPr>
      </w:pPr>
      <w:bookmarkStart w:id="582" w:name="_Toc115289620"/>
      <w:bookmarkStart w:id="583" w:name="_Toc115317591"/>
      <w:bookmarkStart w:id="584" w:name="_Toc115317730"/>
      <w:bookmarkStart w:id="585" w:name="_Toc115318189"/>
      <w:bookmarkStart w:id="586" w:name="_Toc115318322"/>
      <w:bookmarkStart w:id="587" w:name="_Toc115320301"/>
      <w:bookmarkStart w:id="588" w:name="_Toc115320433"/>
      <w:bookmarkStart w:id="589" w:name="_Toc115322088"/>
      <w:bookmarkStart w:id="590" w:name="_Toc115322219"/>
      <w:bookmarkStart w:id="591" w:name="_Toc115322349"/>
      <w:bookmarkStart w:id="592" w:name="_Toc115322478"/>
      <w:bookmarkStart w:id="593" w:name="_Toc115322613"/>
      <w:bookmarkStart w:id="594" w:name="_Toc115322870"/>
      <w:bookmarkStart w:id="595" w:name="_Toc115322996"/>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5C14C0C3" w14:textId="77777777" w:rsidR="00712987" w:rsidRPr="0096421D" w:rsidRDefault="00712987" w:rsidP="00715A83">
      <w:pPr>
        <w:pStyle w:val="Heading2"/>
        <w:numPr>
          <w:ilvl w:val="1"/>
          <w:numId w:val="22"/>
        </w:numPr>
        <w:tabs>
          <w:tab w:val="left" w:pos="993"/>
          <w:tab w:val="left" w:pos="1134"/>
        </w:tabs>
        <w:ind w:left="851" w:hanging="425"/>
        <w:rPr>
          <w:rFonts w:cs="Times New Roman"/>
          <w:szCs w:val="28"/>
        </w:rPr>
      </w:pPr>
      <w:bookmarkStart w:id="596" w:name="_Toc115289621"/>
      <w:bookmarkStart w:id="597" w:name="_Toc115322997"/>
      <w:r w:rsidRPr="0096421D">
        <w:rPr>
          <w:rFonts w:cs="Times New Roman"/>
          <w:szCs w:val="28"/>
        </w:rPr>
        <w:t>Орон нутгийн төсөв</w:t>
      </w:r>
      <w:bookmarkEnd w:id="596"/>
      <w:bookmarkEnd w:id="597"/>
    </w:p>
    <w:p w14:paraId="2333EFC1" w14:textId="77777777" w:rsidR="00712987" w:rsidRPr="000D355B" w:rsidRDefault="00712987" w:rsidP="00712987">
      <w:pPr>
        <w:spacing w:line="276" w:lineRule="auto"/>
        <w:ind w:left="426" w:firstLine="567"/>
        <w:rPr>
          <w:rFonts w:eastAsia="Segoe UI"/>
          <w:color w:val="000000" w:themeColor="text1"/>
          <w:szCs w:val="24"/>
        </w:rPr>
      </w:pPr>
      <w:r w:rsidRPr="0096421D">
        <w:rPr>
          <w:rFonts w:eastAsia="Segoe UI"/>
          <w:color w:val="000000" w:themeColor="text1"/>
          <w:szCs w:val="24"/>
        </w:rPr>
        <w:t>Орон нутгийн төсвийн урсгал зардлыг төлөвлөх</w:t>
      </w:r>
      <w:r>
        <w:rPr>
          <w:rFonts w:eastAsia="Segoe UI"/>
          <w:color w:val="000000" w:themeColor="text1"/>
          <w:szCs w:val="24"/>
        </w:rPr>
        <w:t>дөө ш</w:t>
      </w:r>
      <w:r w:rsidRPr="0096421D">
        <w:rPr>
          <w:color w:val="000000" w:themeColor="text1"/>
          <w:szCs w:val="24"/>
        </w:rPr>
        <w:t>инээр батлагдсан зарим хууль тогтоомжийн хэрэгжилтийг ханга</w:t>
      </w:r>
      <w:r>
        <w:rPr>
          <w:color w:val="000000" w:themeColor="text1"/>
          <w:szCs w:val="24"/>
        </w:rPr>
        <w:t>хаар зорино</w:t>
      </w:r>
      <w:r w:rsidRPr="0096421D">
        <w:rPr>
          <w:color w:val="000000" w:themeColor="text1"/>
          <w:szCs w:val="24"/>
        </w:rPr>
        <w:t xml:space="preserve">. </w:t>
      </w:r>
      <w:r>
        <w:rPr>
          <w:color w:val="000000" w:themeColor="text1"/>
          <w:szCs w:val="24"/>
        </w:rPr>
        <w:t>Үүний хүрээнд</w:t>
      </w:r>
      <w:r w:rsidRPr="0096421D">
        <w:rPr>
          <w:color w:val="000000" w:themeColor="text1"/>
          <w:szCs w:val="24"/>
        </w:rPr>
        <w:t xml:space="preserve"> </w:t>
      </w:r>
      <w:r>
        <w:rPr>
          <w:color w:val="000000" w:themeColor="text1"/>
          <w:szCs w:val="24"/>
        </w:rPr>
        <w:t>улс болон орон нутгийн захирагчийн албаны</w:t>
      </w:r>
      <w:r w:rsidRPr="0096421D">
        <w:rPr>
          <w:color w:val="000000" w:themeColor="text1"/>
          <w:szCs w:val="24"/>
        </w:rPr>
        <w:t xml:space="preserve">  бүтэц, орон тооны хязгаарыг шинэчлэн баталсан</w:t>
      </w:r>
      <w:r>
        <w:rPr>
          <w:rStyle w:val="FootnoteReference"/>
          <w:rFonts w:eastAsiaTheme="majorEastAsia"/>
          <w:color w:val="000000" w:themeColor="text1"/>
          <w:szCs w:val="24"/>
        </w:rPr>
        <w:footnoteReference w:id="9"/>
      </w:r>
      <w:r w:rsidRPr="0096421D">
        <w:rPr>
          <w:color w:val="000000" w:themeColor="text1"/>
          <w:szCs w:val="24"/>
        </w:rPr>
        <w:t>. 2023 оны төсвийн төсөлд тогтоолын хэрэгжилтийг хангах зорилгоор  орон нутгийн суурь зардалд дээрх бүтцийн өөрчлөлт, арга хэмжээний зардлыг тооцож тусгав.</w:t>
      </w:r>
    </w:p>
    <w:p w14:paraId="1A817CB5" w14:textId="77777777" w:rsidR="00712987" w:rsidRPr="0096421D" w:rsidRDefault="00712987" w:rsidP="00712987">
      <w:pPr>
        <w:spacing w:line="276" w:lineRule="auto"/>
        <w:ind w:left="426" w:firstLine="567"/>
      </w:pPr>
      <w:r w:rsidRPr="0096421D">
        <w:t xml:space="preserve">Орон нутагт ажиллах сонирхлыг нэмэгдүүлэх, тогтвор суурьшилтай ажиллах боломжийг бүрдүүлэх зорилгоор орон нутагт ажиллах төрийн албан хаагчийн цалинг 20-100 хүртэл хувиар нэмэгдүүлэх боломжийг бүрдүүлнэ. Ингэхдээ 20 хүртэл хувийн нэмэгдлийг </w:t>
      </w:r>
      <w:r>
        <w:t>улсын</w:t>
      </w:r>
      <w:r w:rsidRPr="0096421D">
        <w:t xml:space="preserve"> төсвөөс нийт төрийн албан хаагчид олгох бөгөөд тухайн орон нутаг эдийн засгийн </w:t>
      </w:r>
      <w:r w:rsidRPr="00E673B5">
        <w:t>нөөц</w:t>
      </w:r>
      <w:r w:rsidRPr="0096421D">
        <w:t xml:space="preserve"> боло</w:t>
      </w:r>
      <w:r>
        <w:t>мж, төсвийн</w:t>
      </w:r>
      <w:r w:rsidRPr="006933DA">
        <w:t xml:space="preserve"> орлого</w:t>
      </w:r>
      <w:r>
        <w:t xml:space="preserve"> төвлөрүүлэлт </w:t>
      </w:r>
      <w:r w:rsidRPr="00E673B5">
        <w:t>зэргээ</w:t>
      </w:r>
      <w:r>
        <w:t>с</w:t>
      </w:r>
      <w:r w:rsidRPr="0096421D">
        <w:t xml:space="preserve"> харгалзан орон нутаг </w:t>
      </w:r>
      <w:r>
        <w:t>өөрөө</w:t>
      </w:r>
      <w:r w:rsidRPr="0096421D">
        <w:t xml:space="preserve"> 80 хүртэл хувийн нэмэгдлийг тогтоон олгох эрх зүйн орчныг бий болгоно. Энэ арга хэмжээний үр дүнд хөдөө, орон нутагт ажиллах төрийн албан хаагчийн цалин 2 дахин нэмэгдэх </w:t>
      </w:r>
      <w:r w:rsidRPr="00E673B5">
        <w:t xml:space="preserve">боломж </w:t>
      </w:r>
      <w:r>
        <w:t>бүрдэх юм</w:t>
      </w:r>
      <w:r w:rsidRPr="0096421D">
        <w:t>.</w:t>
      </w:r>
    </w:p>
    <w:p w14:paraId="7499EB11" w14:textId="77777777" w:rsidR="00712987" w:rsidRDefault="00712987" w:rsidP="00712987">
      <w:pPr>
        <w:spacing w:line="276" w:lineRule="auto"/>
        <w:ind w:left="426" w:firstLine="567"/>
        <w:rPr>
          <w:szCs w:val="24"/>
        </w:rPr>
      </w:pPr>
      <w:r w:rsidRPr="0096421D">
        <w:rPr>
          <w:rFonts w:eastAsiaTheme="majorEastAsia"/>
          <w:color w:val="000000" w:themeColor="text1"/>
        </w:rPr>
        <w:t>О</w:t>
      </w:r>
      <w:r w:rsidRPr="0096421D">
        <w:rPr>
          <w:rFonts w:eastAsiaTheme="majorEastAsia"/>
          <w:szCs w:val="24"/>
        </w:rPr>
        <w:t xml:space="preserve">рон нутгийн төсвийн суурь орлого, зарлагын дээрх өөрчлөлтүүдийн үр дүнд аймгуудад олгох санхүүгийн дэмжлэг 2023 онд </w:t>
      </w:r>
      <w:r w:rsidRPr="0096421D">
        <w:rPr>
          <w:szCs w:val="24"/>
        </w:rPr>
        <w:t>217.0</w:t>
      </w:r>
      <w:r w:rsidRPr="0096421D">
        <w:rPr>
          <w:rFonts w:eastAsiaTheme="majorEastAsia"/>
          <w:szCs w:val="24"/>
        </w:rPr>
        <w:t xml:space="preserve"> тэрбум төгрөг, дээд шатны төсөвт төвлөрүүлэх орлогын хэмжээ 2023 онд </w:t>
      </w:r>
      <w:r w:rsidRPr="0096421D">
        <w:rPr>
          <w:szCs w:val="24"/>
        </w:rPr>
        <w:t>1</w:t>
      </w:r>
      <w:r w:rsidRPr="0096421D">
        <w:rPr>
          <w:rFonts w:eastAsiaTheme="majorEastAsia"/>
          <w:szCs w:val="24"/>
        </w:rPr>
        <w:t xml:space="preserve">.0 </w:t>
      </w:r>
      <w:r w:rsidRPr="0096421D">
        <w:rPr>
          <w:szCs w:val="24"/>
        </w:rPr>
        <w:t>их наяд</w:t>
      </w:r>
      <w:r w:rsidRPr="0096421D">
        <w:rPr>
          <w:rFonts w:eastAsiaTheme="majorEastAsia"/>
          <w:szCs w:val="24"/>
        </w:rPr>
        <w:t xml:space="preserve"> төгрөг байхаар тооцлоо.</w:t>
      </w:r>
      <w:r w:rsidRPr="0096421D">
        <w:rPr>
          <w:szCs w:val="24"/>
        </w:rPr>
        <w:t xml:space="preserve"> </w:t>
      </w:r>
    </w:p>
    <w:bookmarkStart w:id="598" w:name="_Toc115289622"/>
    <w:bookmarkStart w:id="599" w:name="_Toc115322998"/>
    <w:p w14:paraId="4FDBD7AC" w14:textId="77777777" w:rsidR="00712987" w:rsidRPr="0096421D" w:rsidRDefault="00712987" w:rsidP="00715A83">
      <w:pPr>
        <w:pStyle w:val="Heading2"/>
        <w:numPr>
          <w:ilvl w:val="1"/>
          <w:numId w:val="22"/>
        </w:numPr>
        <w:tabs>
          <w:tab w:val="left" w:pos="993"/>
          <w:tab w:val="left" w:pos="1134"/>
        </w:tabs>
        <w:ind w:left="851" w:hanging="425"/>
        <w:rPr>
          <w:rFonts w:cs="Times New Roman"/>
          <w:szCs w:val="28"/>
        </w:rPr>
      </w:pPr>
      <w:r w:rsidRPr="0096421D">
        <w:rPr>
          <w:rFonts w:cs="Times New Roman"/>
          <w:noProof/>
          <w:szCs w:val="28"/>
          <w:lang w:val="en-US" w:eastAsia="en-US"/>
        </w:rPr>
        <w:lastRenderedPageBreak/>
        <mc:AlternateContent>
          <mc:Choice Requires="wps">
            <w:drawing>
              <wp:anchor distT="0" distB="0" distL="114300" distR="114300" simplePos="0" relativeHeight="251658372" behindDoc="0" locked="0" layoutInCell="1" allowOverlap="1" wp14:anchorId="20E1966A" wp14:editId="09541AF5">
                <wp:simplePos x="0" y="0"/>
                <wp:positionH relativeFrom="column">
                  <wp:posOffset>-59690</wp:posOffset>
                </wp:positionH>
                <wp:positionV relativeFrom="paragraph">
                  <wp:posOffset>155413</wp:posOffset>
                </wp:positionV>
                <wp:extent cx="123930" cy="119062"/>
                <wp:effectExtent l="0" t="0" r="28575" b="14605"/>
                <wp:wrapNone/>
                <wp:docPr id="2019233423" name="Flowchart: Connector 2019233423"/>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65BC2E" id="Flowchart: Connector 2019233423" o:spid="_x0000_s1026" type="#_x0000_t120" style="position:absolute;margin-left:-4.7pt;margin-top:12.25pt;width:9.75pt;height:9.35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" fillcolor="#fdb911" strokecolor="#173276" strokeweight="1pt">
                <v:stroke joinstyle="miter"/>
              </v:shape>
            </w:pict>
          </mc:Fallback>
        </mc:AlternateContent>
      </w:r>
      <w:r w:rsidRPr="0096421D">
        <w:rPr>
          <w:rFonts w:cs="Times New Roman"/>
          <w:szCs w:val="28"/>
        </w:rPr>
        <w:t xml:space="preserve"> Орон нутгийн хөгжлийн сан</w:t>
      </w:r>
      <w:bookmarkEnd w:id="598"/>
      <w:bookmarkEnd w:id="599"/>
    </w:p>
    <w:p w14:paraId="3FEDBBEC" w14:textId="77777777" w:rsidR="00712987" w:rsidRPr="0096421D" w:rsidRDefault="00712987" w:rsidP="00712987">
      <w:pPr>
        <w:spacing w:before="240" w:after="0" w:line="276" w:lineRule="auto"/>
        <w:ind w:left="426" w:firstLine="567"/>
        <w:textAlignment w:val="baseline"/>
        <w:rPr>
          <w:rFonts w:eastAsiaTheme="majorEastAsia"/>
          <w:color w:val="000000" w:themeColor="text1"/>
          <w:szCs w:val="24"/>
        </w:rPr>
      </w:pPr>
      <w:r w:rsidRPr="0096421D">
        <w:rPr>
          <w:rFonts w:eastAsiaTheme="majorEastAsia"/>
          <w:color w:val="000000" w:themeColor="text1"/>
          <w:szCs w:val="24"/>
        </w:rPr>
        <w:t xml:space="preserve">Орон нутгийн хөгжлийн нэгдсэн сан /ОНХНС/ болон улсын төсвөөс аймаг, нийслэлийн Орон нутгийн хөгжлийн сан /ОНХС/-д олгох орлогын шилжүүлгийн хэмжээг 2023 онд </w:t>
      </w:r>
      <w:r w:rsidRPr="00F877DE">
        <w:rPr>
          <w:rFonts w:eastAsiaTheme="majorEastAsia"/>
          <w:color w:val="000000" w:themeColor="text1"/>
          <w:szCs w:val="24"/>
        </w:rPr>
        <w:t>295</w:t>
      </w:r>
      <w:r w:rsidRPr="0096421D">
        <w:rPr>
          <w:rFonts w:eastAsiaTheme="majorEastAsia"/>
          <w:color w:val="000000" w:themeColor="text1"/>
          <w:szCs w:val="24"/>
        </w:rPr>
        <w:t>.</w:t>
      </w:r>
      <w:r w:rsidRPr="00DC7F68">
        <w:rPr>
          <w:rFonts w:eastAsiaTheme="majorEastAsia"/>
          <w:color w:val="000000" w:themeColor="text1"/>
          <w:szCs w:val="24"/>
        </w:rPr>
        <w:t>6</w:t>
      </w:r>
      <w:r w:rsidRPr="0096421D">
        <w:rPr>
          <w:rFonts w:eastAsiaTheme="majorEastAsia"/>
          <w:color w:val="000000" w:themeColor="text1"/>
          <w:szCs w:val="24"/>
        </w:rPr>
        <w:t xml:space="preserve"> тэрбум төгрөг байхаар төлөвлөсөн нь өмнөх оноос </w:t>
      </w:r>
      <w:r w:rsidRPr="00F877DE">
        <w:rPr>
          <w:rFonts w:eastAsiaTheme="majorEastAsia"/>
          <w:color w:val="000000" w:themeColor="text1"/>
          <w:szCs w:val="24"/>
        </w:rPr>
        <w:t>27</w:t>
      </w:r>
      <w:r w:rsidRPr="0096421D">
        <w:rPr>
          <w:rFonts w:eastAsiaTheme="majorEastAsia"/>
          <w:color w:val="000000" w:themeColor="text1"/>
          <w:szCs w:val="24"/>
        </w:rPr>
        <w:t xml:space="preserve"> хувь буюу </w:t>
      </w:r>
      <w:r w:rsidRPr="00F877DE">
        <w:rPr>
          <w:rFonts w:eastAsiaTheme="majorEastAsia"/>
          <w:color w:val="000000" w:themeColor="text1"/>
          <w:szCs w:val="24"/>
        </w:rPr>
        <w:t>62</w:t>
      </w:r>
      <w:r w:rsidRPr="0096421D">
        <w:rPr>
          <w:rFonts w:eastAsiaTheme="majorEastAsia"/>
          <w:color w:val="000000" w:themeColor="text1"/>
          <w:szCs w:val="24"/>
        </w:rPr>
        <w:t>.</w:t>
      </w:r>
      <w:r w:rsidRPr="00F877DE">
        <w:rPr>
          <w:rFonts w:eastAsiaTheme="majorEastAsia"/>
          <w:color w:val="000000" w:themeColor="text1"/>
          <w:szCs w:val="24"/>
        </w:rPr>
        <w:t>9</w:t>
      </w:r>
      <w:r w:rsidRPr="0096421D">
        <w:rPr>
          <w:rFonts w:eastAsiaTheme="majorEastAsia"/>
          <w:color w:val="000000" w:themeColor="text1"/>
          <w:szCs w:val="24"/>
        </w:rPr>
        <w:t xml:space="preserve"> тэрбум төгрөгөөр</w:t>
      </w:r>
      <w:r w:rsidRPr="0096421D">
        <w:rPr>
          <w:rFonts w:eastAsiaTheme="majorEastAsia"/>
          <w:color w:val="C00000"/>
          <w:szCs w:val="24"/>
        </w:rPr>
        <w:t xml:space="preserve"> </w:t>
      </w:r>
      <w:r w:rsidRPr="0096421D">
        <w:rPr>
          <w:rFonts w:eastAsiaTheme="majorEastAsia"/>
          <w:color w:val="000000" w:themeColor="text1"/>
          <w:szCs w:val="24"/>
        </w:rPr>
        <w:t xml:space="preserve">нэмэгдсэн байна. </w:t>
      </w:r>
    </w:p>
    <w:p w14:paraId="1E4F2FCB" w14:textId="77777777" w:rsidR="00712987" w:rsidRDefault="00712987" w:rsidP="00712987">
      <w:pPr>
        <w:spacing w:before="240" w:after="0" w:line="276" w:lineRule="auto"/>
        <w:ind w:left="426" w:firstLine="567"/>
        <w:textAlignment w:val="baseline"/>
        <w:rPr>
          <w:szCs w:val="24"/>
        </w:rPr>
      </w:pPr>
      <w:r w:rsidRPr="00D80755">
        <w:rPr>
          <w:szCs w:val="24"/>
          <w:lang w:eastAsia="en-US"/>
        </w:rPr>
        <w:t xml:space="preserve">Ирэх 2023 онд </w:t>
      </w:r>
      <w:r w:rsidRPr="0096421D">
        <w:rPr>
          <w:szCs w:val="24"/>
          <w:lang w:eastAsia="en-US"/>
        </w:rPr>
        <w:t xml:space="preserve">уул уурхайн </w:t>
      </w:r>
      <w:r w:rsidRPr="00D80755">
        <w:rPr>
          <w:szCs w:val="24"/>
          <w:lang w:eastAsia="en-US"/>
        </w:rPr>
        <w:t>экспортын хэмжээ нэмэгдэх хүлээллттэй байгаагаас шалтгаалж</w:t>
      </w:r>
      <w:r w:rsidRPr="0096421D">
        <w:rPr>
          <w:szCs w:val="24"/>
          <w:lang w:eastAsia="en-US"/>
        </w:rPr>
        <w:t xml:space="preserve"> ашигт малтмалын нөөц ашигласны төлбөр </w:t>
      </w:r>
      <w:r w:rsidRPr="0096421D">
        <w:rPr>
          <w:szCs w:val="24"/>
        </w:rPr>
        <w:t xml:space="preserve">болон газрын тосны нөөц ашигласны төлбөрийн хэмжээ нэмэгдэж байгаа нь ОНХС-ийн орлогын шилжүүлгийн хэмжээ нэмэгдэхэд голлон нөлөөллөө. </w:t>
      </w:r>
    </w:p>
    <w:p w14:paraId="5EE9372A" w14:textId="1B9BC739" w:rsidR="00712987" w:rsidRPr="0096421D" w:rsidRDefault="00712987" w:rsidP="00712987">
      <w:pPr>
        <w:pStyle w:val="Caption"/>
        <w:keepNext/>
        <w:ind w:left="426" w:firstLine="0"/>
        <w:jc w:val="center"/>
        <w:rPr>
          <w:color w:val="002060"/>
        </w:rPr>
      </w:pPr>
      <w:bookmarkStart w:id="600" w:name="_Toc115206857"/>
      <w:bookmarkStart w:id="601" w:name="_Toc115289627"/>
      <w:bookmarkStart w:id="602" w:name="_Toc115323172"/>
      <w:r w:rsidRPr="0096421D">
        <w:rPr>
          <w:color w:val="002060"/>
        </w:rPr>
        <w:t xml:space="preserve">График </w:t>
      </w:r>
      <w:r w:rsidRPr="00526AEA">
        <w:rPr>
          <w:color w:val="002060"/>
        </w:rPr>
        <w:t>7</w:t>
      </w:r>
      <w:r w:rsidRPr="0096421D">
        <w:rPr>
          <w:color w:val="002060"/>
        </w:rPr>
        <w:t>.</w:t>
      </w:r>
      <w:r w:rsidRPr="0096421D">
        <w:rPr>
          <w:color w:val="002060"/>
        </w:rPr>
        <w:fldChar w:fldCharType="begin"/>
      </w:r>
      <w:r w:rsidRPr="0096421D">
        <w:rPr>
          <w:color w:val="002060"/>
        </w:rPr>
        <w:instrText xml:space="preserve"> SEQ График \* ARABIC </w:instrText>
      </w:r>
      <w:r w:rsidRPr="0096421D">
        <w:rPr>
          <w:color w:val="002060"/>
        </w:rPr>
        <w:fldChar w:fldCharType="separate"/>
      </w:r>
      <w:r w:rsidR="00334920">
        <w:rPr>
          <w:noProof/>
          <w:color w:val="002060"/>
        </w:rPr>
        <w:t>26</w:t>
      </w:r>
      <w:r w:rsidRPr="0096421D">
        <w:rPr>
          <w:color w:val="002060"/>
        </w:rPr>
        <w:fldChar w:fldCharType="end"/>
      </w:r>
      <w:r w:rsidRPr="0096421D">
        <w:rPr>
          <w:color w:val="002060"/>
        </w:rPr>
        <w:t>. Аймаг, нийслэлийн ОНХС-д олгох орлогын шилжүүлэг, тэрбум төгрөг</w:t>
      </w:r>
      <w:bookmarkEnd w:id="600"/>
      <w:bookmarkEnd w:id="601"/>
      <w:bookmarkEnd w:id="602"/>
    </w:p>
    <w:p w14:paraId="33F63DD8" w14:textId="77777777" w:rsidR="00712987" w:rsidRDefault="00712987" w:rsidP="00712987">
      <w:pPr>
        <w:spacing w:before="240" w:after="0" w:line="276" w:lineRule="auto"/>
        <w:ind w:left="426" w:firstLine="24"/>
        <w:jc w:val="center"/>
        <w:textAlignment w:val="baseline"/>
        <w:rPr>
          <w:szCs w:val="24"/>
        </w:rPr>
      </w:pPr>
      <w:r>
        <w:rPr>
          <w:noProof/>
          <w:lang w:val="en-US" w:eastAsia="en-US"/>
        </w:rPr>
        <w:drawing>
          <wp:inline distT="0" distB="0" distL="0" distR="0" wp14:anchorId="7A9AD030" wp14:editId="2031C191">
            <wp:extent cx="4772025" cy="1647825"/>
            <wp:effectExtent l="0" t="0" r="9525" b="9525"/>
            <wp:docPr id="2019233456" name="Chart 2019233456">
              <a:extLst xmlns:a="http://schemas.openxmlformats.org/drawingml/2006/main">
                <a:ext uri="{FF2B5EF4-FFF2-40B4-BE49-F238E27FC236}">
                  <a16:creationId xmlns:a16="http://schemas.microsoft.com/office/drawing/2014/main" id="{D3993B56-CAD5-F39C-091C-0D25386571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8AF5D6A" w14:textId="77777777" w:rsidR="00712987" w:rsidRPr="0096421D" w:rsidRDefault="00712987" w:rsidP="00712987">
      <w:pPr>
        <w:spacing w:before="240" w:after="0" w:line="276" w:lineRule="auto"/>
        <w:ind w:left="426" w:firstLine="567"/>
        <w:textAlignment w:val="baseline"/>
        <w:rPr>
          <w:szCs w:val="24"/>
          <w:lang w:eastAsia="en-US"/>
        </w:rPr>
      </w:pPr>
      <w:r w:rsidRPr="0096421D">
        <w:rPr>
          <w:szCs w:val="24"/>
        </w:rPr>
        <w:t>Уул уурхайн салбарт үйл ажиллагаа явуулж буй аж ахуйн нэгжүүдээс нийгмийн хариуцлагын хүрээнд орон нутгийн захиргааны байгууллага болон бусад холбогдох байгууллагад өгдөг хандив тусламжийг</w:t>
      </w:r>
      <w:r>
        <w:rPr>
          <w:szCs w:val="24"/>
        </w:rPr>
        <w:t xml:space="preserve"> 2023 оноос</w:t>
      </w:r>
      <w:r w:rsidRPr="0096421D">
        <w:rPr>
          <w:szCs w:val="24"/>
        </w:rPr>
        <w:t xml:space="preserve"> орон нутгийн хөгжлийн сангийн эх үүсвэр болгоно. Энэ нь орон нутагт уул уурхайн төсөл, хөтөлбөр хэрэгжүүлэхийг дэмжиж, уул уурхайн төсөл хөтөлбөрөөс нутгийн иргэдийн хүртэх эдийн засгийн өгөөжийг нэмэгдүүлэх, уул уурхайн нөлөөллийн бүсэд амьдарч байгаа иргэд уул уурхайн үйл ажиллагааг дэмжихэд түлхэц болох </w:t>
      </w:r>
      <w:r>
        <w:rPr>
          <w:szCs w:val="24"/>
        </w:rPr>
        <w:t>юм</w:t>
      </w:r>
      <w:r w:rsidRPr="0096421D">
        <w:rPr>
          <w:szCs w:val="24"/>
        </w:rPr>
        <w:t xml:space="preserve">. </w:t>
      </w:r>
    </w:p>
    <w:p w14:paraId="4A9F6C18" w14:textId="77777777" w:rsidR="00712987" w:rsidRPr="0096421D" w:rsidRDefault="00712987" w:rsidP="00712987">
      <w:pPr>
        <w:pStyle w:val="Caption"/>
        <w:ind w:firstLine="0"/>
        <w:rPr>
          <w:rFonts w:eastAsiaTheme="majorEastAsia"/>
          <w:color w:val="000000" w:themeColor="text1"/>
          <w:sz w:val="24"/>
          <w:szCs w:val="24"/>
        </w:rPr>
      </w:pPr>
    </w:p>
    <w:p w14:paraId="1E0ACEC7" w14:textId="5FCCA3D8" w:rsidR="000D68D8" w:rsidRPr="00144AED" w:rsidRDefault="000D68D8" w:rsidP="000D68D8">
      <w:pPr>
        <w:spacing w:line="276" w:lineRule="auto"/>
        <w:ind w:left="426" w:firstLine="567"/>
      </w:pPr>
    </w:p>
    <w:bookmarkStart w:id="603" w:name="_Toc115289688"/>
    <w:bookmarkStart w:id="604" w:name="_Toc115322999"/>
    <w:p w14:paraId="456446DC" w14:textId="65961D5D" w:rsidR="00A64353" w:rsidRPr="00B56F06" w:rsidRDefault="00A64353" w:rsidP="00B56F06">
      <w:pPr>
        <w:pStyle w:val="Heading1"/>
        <w:numPr>
          <w:ilvl w:val="0"/>
          <w:numId w:val="0"/>
        </w:numPr>
        <w:spacing w:before="0"/>
        <w:ind w:left="426"/>
        <w:jc w:val="left"/>
        <w:rPr>
          <w:rFonts w:ascii="Times New Roman" w:hAnsi="Times New Roman" w:cs="Times New Roman"/>
          <w:color w:val="173276"/>
        </w:rPr>
      </w:pPr>
      <w:r w:rsidRPr="006C329E">
        <w:rPr>
          <w:noProof/>
          <w:lang w:val="en-US" w:eastAsia="en-US"/>
        </w:rPr>
        <w:lastRenderedPageBreak/>
        <mc:AlternateContent>
          <mc:Choice Requires="wps">
            <w:drawing>
              <wp:anchor distT="0" distB="0" distL="114300" distR="114300" simplePos="0" relativeHeight="251658377" behindDoc="0" locked="0" layoutInCell="1" allowOverlap="1" wp14:anchorId="211BA8E3" wp14:editId="3D2AD0F3">
                <wp:simplePos x="0" y="0"/>
                <wp:positionH relativeFrom="column">
                  <wp:posOffset>-88265</wp:posOffset>
                </wp:positionH>
                <wp:positionV relativeFrom="paragraph">
                  <wp:posOffset>2337</wp:posOffset>
                </wp:positionV>
                <wp:extent cx="181610" cy="177109"/>
                <wp:effectExtent l="19050" t="19050" r="27940" b="13970"/>
                <wp:wrapNone/>
                <wp:docPr id="2019233457" name="Flowchart: Connector 2019233457"/>
                <wp:cNvGraphicFramePr/>
                <a:graphic xmlns:a="http://schemas.openxmlformats.org/drawingml/2006/main">
                  <a:graphicData uri="http://schemas.microsoft.com/office/word/2010/wordprocessingShape">
                    <wps:wsp>
                      <wps:cNvSpPr/>
                      <wps:spPr>
                        <a:xfrm>
                          <a:off x="0" y="0"/>
                          <a:ext cx="181610" cy="177109"/>
                        </a:xfrm>
                        <a:prstGeom prst="flowChartConnector">
                          <a:avLst/>
                        </a:prstGeom>
                        <a:solidFill>
                          <a:srgbClr val="FDB911"/>
                        </a:solidFill>
                        <a:ln w="28575">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0E5690" id="Flowchart: Connector 2019233457" o:spid="_x0000_s1026" type="#_x0000_t120" style="position:absolute;margin-left:-6.95pt;margin-top:.2pt;width:14.3pt;height:13.95pt;z-index:2516583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" fillcolor="#fdb911" strokecolor="#173276" strokeweight="2.25pt">
                <v:stroke joinstyle="miter"/>
              </v:shape>
            </w:pict>
          </mc:Fallback>
        </mc:AlternateContent>
      </w:r>
      <w:r w:rsidRPr="006C329E">
        <w:rPr>
          <w:rFonts w:ascii="Times New Roman" w:hAnsi="Times New Roman" w:cs="Times New Roman"/>
          <w:noProof/>
          <w:color w:val="173276"/>
          <w:lang w:val="en-US" w:eastAsia="en-US"/>
        </w:rPr>
        <mc:AlternateContent>
          <mc:Choice Requires="wps">
            <w:drawing>
              <wp:anchor distT="0" distB="0" distL="114300" distR="114300" simplePos="0" relativeHeight="251658375" behindDoc="0" locked="0" layoutInCell="1" allowOverlap="1" wp14:anchorId="2E9ED4DE" wp14:editId="1E591348">
                <wp:simplePos x="0" y="0"/>
                <wp:positionH relativeFrom="column">
                  <wp:posOffset>3973195</wp:posOffset>
                </wp:positionH>
                <wp:positionV relativeFrom="paragraph">
                  <wp:posOffset>-10309860</wp:posOffset>
                </wp:positionV>
                <wp:extent cx="2220595" cy="451485"/>
                <wp:effectExtent l="0" t="0" r="27305" b="24765"/>
                <wp:wrapNone/>
                <wp:docPr id="2019233458" name="Rectangle 2019233458"/>
                <wp:cNvGraphicFramePr/>
                <a:graphic xmlns:a="http://schemas.openxmlformats.org/drawingml/2006/main">
                  <a:graphicData uri="http://schemas.microsoft.com/office/word/2010/wordprocessingShape">
                    <wps:wsp>
                      <wps:cNvSpPr/>
                      <wps:spPr>
                        <a:xfrm>
                          <a:off x="0" y="0"/>
                          <a:ext cx="2220595" cy="451485"/>
                        </a:xfrm>
                        <a:prstGeom prst="rect">
                          <a:avLst/>
                        </a:prstGeom>
                        <a:no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50EF026" id="Rectangle 2019233458" o:spid="_x0000_s1026" style="position:absolute;margin-left:312.85pt;margin-top:-811.8pt;width:174.85pt;height:35.55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" filled="f" strokecolor="#d9e2f3 [660]" strokeweight="1pt"/>
            </w:pict>
          </mc:Fallback>
        </mc:AlternateContent>
      </w:r>
      <w:r w:rsidRPr="006C329E">
        <w:rPr>
          <w:rFonts w:ascii="Times New Roman" w:hAnsi="Times New Roman" w:cs="Times New Roman"/>
          <w:noProof/>
          <w:color w:val="173276"/>
          <w:lang w:val="en-US" w:eastAsia="en-US"/>
        </w:rPr>
        <mc:AlternateContent>
          <mc:Choice Requires="wps">
            <w:drawing>
              <wp:anchor distT="0" distB="0" distL="114300" distR="114300" simplePos="0" relativeHeight="251658374" behindDoc="0" locked="0" layoutInCell="1" allowOverlap="1" wp14:anchorId="5A456155" wp14:editId="32B3F237">
                <wp:simplePos x="0" y="0"/>
                <wp:positionH relativeFrom="column">
                  <wp:posOffset>2253615</wp:posOffset>
                </wp:positionH>
                <wp:positionV relativeFrom="paragraph">
                  <wp:posOffset>-10843895</wp:posOffset>
                </wp:positionV>
                <wp:extent cx="1531620" cy="2054225"/>
                <wp:effectExtent l="0" t="0" r="0" b="3175"/>
                <wp:wrapNone/>
                <wp:docPr id="2019233459" name="Rectangle 2019233459"/>
                <wp:cNvGraphicFramePr/>
                <a:graphic xmlns:a="http://schemas.openxmlformats.org/drawingml/2006/main">
                  <a:graphicData uri="http://schemas.microsoft.com/office/word/2010/wordprocessingShape">
                    <wps:wsp>
                      <wps:cNvSpPr/>
                      <wps:spPr>
                        <a:xfrm>
                          <a:off x="0" y="0"/>
                          <a:ext cx="153162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9287FD4" id="Rectangle 2019233459" o:spid="_x0000_s1026" style="position:absolute;margin-left:177.45pt;margin-top:-853.85pt;width:120.6pt;height:161.75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" fillcolor="#d9e2f3 [660]" stroked="f" strokeweight="1pt"/>
            </w:pict>
          </mc:Fallback>
        </mc:AlternateContent>
      </w:r>
      <w:r w:rsidRPr="006C329E">
        <w:rPr>
          <w:rFonts w:ascii="Times New Roman" w:hAnsi="Times New Roman" w:cs="Times New Roman"/>
          <w:noProof/>
          <w:color w:val="173276"/>
          <w:lang w:val="en-US" w:eastAsia="en-US"/>
        </w:rPr>
        <mc:AlternateContent>
          <mc:Choice Requires="wps">
            <w:drawing>
              <wp:anchor distT="0" distB="0" distL="114300" distR="114300" simplePos="0" relativeHeight="251658373" behindDoc="0" locked="0" layoutInCell="1" allowOverlap="1" wp14:anchorId="3C5FF6E1" wp14:editId="488EF9D8">
                <wp:simplePos x="0" y="0"/>
                <wp:positionH relativeFrom="column">
                  <wp:posOffset>1894015</wp:posOffset>
                </wp:positionH>
                <wp:positionV relativeFrom="paragraph">
                  <wp:posOffset>-4852670</wp:posOffset>
                </wp:positionV>
                <wp:extent cx="1079500" cy="2054225"/>
                <wp:effectExtent l="0" t="0" r="6350" b="3175"/>
                <wp:wrapNone/>
                <wp:docPr id="2019233460" name="Rectangle 2019233460"/>
                <wp:cNvGraphicFramePr/>
                <a:graphic xmlns:a="http://schemas.openxmlformats.org/drawingml/2006/main">
                  <a:graphicData uri="http://schemas.microsoft.com/office/word/2010/wordprocessingShape">
                    <wps:wsp>
                      <wps:cNvSpPr/>
                      <wps:spPr>
                        <a:xfrm>
                          <a:off x="0" y="0"/>
                          <a:ext cx="107950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4CDBE3" id="Rectangle 2019233460" o:spid="_x0000_s1026" style="position:absolute;margin-left:149.15pt;margin-top:-382.1pt;width:85pt;height:161.75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" fillcolor="#d9e2f3 [660]" stroked="f" strokeweight="1pt"/>
            </w:pict>
          </mc:Fallback>
        </mc:AlternateContent>
      </w:r>
      <w:r w:rsidRPr="006C329E">
        <w:rPr>
          <w:rFonts w:ascii="Times New Roman" w:hAnsi="Times New Roman" w:cs="Times New Roman"/>
          <w:noProof/>
          <w:color w:val="173276"/>
          <w:lang w:val="en-US" w:eastAsia="en-US"/>
        </w:rPr>
        <mc:AlternateContent>
          <mc:Choice Requires="wps">
            <w:drawing>
              <wp:anchor distT="0" distB="0" distL="114300" distR="114300" simplePos="0" relativeHeight="251658376" behindDoc="0" locked="0" layoutInCell="1" allowOverlap="1" wp14:anchorId="3013A0B9" wp14:editId="7C099718">
                <wp:simplePos x="0" y="0"/>
                <wp:positionH relativeFrom="column">
                  <wp:posOffset>2523490</wp:posOffset>
                </wp:positionH>
                <wp:positionV relativeFrom="paragraph">
                  <wp:posOffset>-4967605</wp:posOffset>
                </wp:positionV>
                <wp:extent cx="3574415" cy="1685925"/>
                <wp:effectExtent l="19050" t="19050" r="26035" b="28575"/>
                <wp:wrapNone/>
                <wp:docPr id="2019233461" name="Rectangle 2019233461"/>
                <wp:cNvGraphicFramePr/>
                <a:graphic xmlns:a="http://schemas.openxmlformats.org/drawingml/2006/main">
                  <a:graphicData uri="http://schemas.microsoft.com/office/word/2010/wordprocessingShape">
                    <wps:wsp>
                      <wps:cNvSpPr/>
                      <wps:spPr>
                        <a:xfrm>
                          <a:off x="0" y="0"/>
                          <a:ext cx="3574415" cy="1685925"/>
                        </a:xfrm>
                        <a:prstGeom prst="rect">
                          <a:avLst/>
                        </a:prstGeom>
                        <a:noFill/>
                        <a:ln w="381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063AB98" id="Rectangle 2019233461" o:spid="_x0000_s1026" style="position:absolute;margin-left:198.7pt;margin-top:-391.15pt;width:281.45pt;height:132.75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" filled="f" strokecolor="#1f4d78 [1608]" strokeweight="3pt"/>
            </w:pict>
          </mc:Fallback>
        </mc:AlternateContent>
      </w:r>
      <w:r w:rsidRPr="006C329E">
        <w:rPr>
          <w:rFonts w:ascii="Times New Roman" w:hAnsi="Times New Roman" w:cs="Times New Roman"/>
          <w:color w:val="173276"/>
        </w:rPr>
        <w:t>НАЙМ. ЗАСГИЙН ГАЗРЫН ӨР</w:t>
      </w:r>
      <w:bookmarkEnd w:id="603"/>
      <w:bookmarkEnd w:id="604"/>
    </w:p>
    <w:bookmarkStart w:id="605" w:name="_Toc115289689"/>
    <w:p w14:paraId="32FF4C6D" w14:textId="4AF16282" w:rsidR="00A64353" w:rsidRPr="006C329E" w:rsidRDefault="00B56F06" w:rsidP="00B56F06">
      <w:pPr>
        <w:pStyle w:val="ListParagraph"/>
        <w:keepNext/>
        <w:keepLines/>
        <w:numPr>
          <w:ilvl w:val="0"/>
          <w:numId w:val="1"/>
        </w:numPr>
        <w:tabs>
          <w:tab w:val="left" w:pos="709"/>
          <w:tab w:val="left" w:pos="851"/>
        </w:tabs>
        <w:spacing w:before="280" w:after="240"/>
        <w:ind w:left="993" w:hanging="567"/>
        <w:contextualSpacing w:val="0"/>
        <w:outlineLvl w:val="1"/>
        <w:rPr>
          <w:rFonts w:eastAsiaTheme="majorEastAsia" w:cstheme="majorBidi"/>
          <w:b/>
          <w:noProof/>
          <w:vanish/>
          <w:sz w:val="28"/>
          <w:szCs w:val="26"/>
        </w:rPr>
      </w:pPr>
      <w:r w:rsidRPr="006C329E">
        <w:rPr>
          <w:noProof/>
          <w:lang w:val="en-US" w:eastAsia="en-US"/>
        </w:rPr>
        <mc:AlternateContent>
          <mc:Choice Requires="wps">
            <w:drawing>
              <wp:anchor distT="0" distB="0" distL="114300" distR="114300" simplePos="0" relativeHeight="251658378" behindDoc="0" locked="0" layoutInCell="1" allowOverlap="1" wp14:anchorId="16F67546" wp14:editId="7B1465CF">
                <wp:simplePos x="0" y="0"/>
                <wp:positionH relativeFrom="column">
                  <wp:posOffset>-53340</wp:posOffset>
                </wp:positionH>
                <wp:positionV relativeFrom="paragraph">
                  <wp:posOffset>144618</wp:posOffset>
                </wp:positionV>
                <wp:extent cx="123825" cy="118745"/>
                <wp:effectExtent l="0" t="0" r="28575" b="14605"/>
                <wp:wrapNone/>
                <wp:docPr id="2019233462" name="Flowchart: Connector 2019233462"/>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E9FB3D" id="Flowchart: Connector 2019233462" o:spid="_x0000_s1026" type="#_x0000_t120" style="position:absolute;margin-left:-4.2pt;margin-top:11.4pt;width:9.75pt;height:9.35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" fillcolor="#fdb911" strokecolor="#173276" strokeweight="1pt">
                <v:stroke joinstyle="miter"/>
              </v:shape>
            </w:pict>
          </mc:Fallback>
        </mc:AlternateContent>
      </w:r>
      <w:bookmarkEnd w:id="605"/>
    </w:p>
    <w:p w14:paraId="0723B7A9" w14:textId="77777777" w:rsidR="00A64353" w:rsidRPr="006C329E" w:rsidRDefault="00A64353" w:rsidP="00BD0C65">
      <w:pPr>
        <w:pStyle w:val="ListParagraph"/>
        <w:keepNext/>
        <w:keepLines/>
        <w:numPr>
          <w:ilvl w:val="0"/>
          <w:numId w:val="1"/>
        </w:numPr>
        <w:tabs>
          <w:tab w:val="left" w:pos="709"/>
          <w:tab w:val="left" w:pos="851"/>
        </w:tabs>
        <w:spacing w:before="280" w:after="240"/>
        <w:contextualSpacing w:val="0"/>
        <w:outlineLvl w:val="1"/>
        <w:rPr>
          <w:rFonts w:eastAsiaTheme="majorEastAsia" w:cstheme="majorBidi"/>
          <w:b/>
          <w:noProof/>
          <w:vanish/>
          <w:sz w:val="28"/>
          <w:szCs w:val="26"/>
        </w:rPr>
      </w:pPr>
      <w:bookmarkStart w:id="606" w:name="_Toc115289691"/>
      <w:bookmarkStart w:id="607" w:name="_Toc115317597"/>
      <w:bookmarkStart w:id="608" w:name="_Toc115317736"/>
      <w:bookmarkStart w:id="609" w:name="_Toc115318195"/>
      <w:bookmarkStart w:id="610" w:name="_Toc115318328"/>
      <w:bookmarkStart w:id="611" w:name="_Toc115320307"/>
      <w:bookmarkStart w:id="612" w:name="_Toc115320439"/>
      <w:bookmarkStart w:id="613" w:name="_Toc115322094"/>
      <w:bookmarkStart w:id="614" w:name="_Toc115322225"/>
      <w:bookmarkStart w:id="615" w:name="_Toc115322354"/>
      <w:bookmarkStart w:id="616" w:name="_Toc115322483"/>
      <w:bookmarkStart w:id="617" w:name="_Toc115322618"/>
      <w:bookmarkStart w:id="618" w:name="_Toc115322875"/>
      <w:bookmarkStart w:id="619" w:name="_Toc115323001"/>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14:paraId="00497B81" w14:textId="77777777" w:rsidR="00A64353" w:rsidRPr="006C329E" w:rsidRDefault="00A64353" w:rsidP="00BD0C65">
      <w:pPr>
        <w:pStyle w:val="ListParagraph"/>
        <w:keepNext/>
        <w:keepLines/>
        <w:numPr>
          <w:ilvl w:val="0"/>
          <w:numId w:val="1"/>
        </w:numPr>
        <w:tabs>
          <w:tab w:val="left" w:pos="709"/>
          <w:tab w:val="left" w:pos="851"/>
        </w:tabs>
        <w:spacing w:before="280" w:after="240"/>
        <w:contextualSpacing w:val="0"/>
        <w:outlineLvl w:val="1"/>
        <w:rPr>
          <w:rFonts w:eastAsiaTheme="majorEastAsia" w:cstheme="majorBidi"/>
          <w:b/>
          <w:noProof/>
          <w:vanish/>
          <w:sz w:val="28"/>
          <w:szCs w:val="26"/>
        </w:rPr>
      </w:pPr>
      <w:bookmarkStart w:id="620" w:name="_Toc115289692"/>
      <w:bookmarkStart w:id="621" w:name="_Toc115317598"/>
      <w:bookmarkStart w:id="622" w:name="_Toc115317737"/>
      <w:bookmarkStart w:id="623" w:name="_Toc115318196"/>
      <w:bookmarkStart w:id="624" w:name="_Toc115318329"/>
      <w:bookmarkStart w:id="625" w:name="_Toc115320308"/>
      <w:bookmarkStart w:id="626" w:name="_Toc115320440"/>
      <w:bookmarkStart w:id="627" w:name="_Toc115322095"/>
      <w:bookmarkStart w:id="628" w:name="_Toc115322226"/>
      <w:bookmarkStart w:id="629" w:name="_Toc115322355"/>
      <w:bookmarkStart w:id="630" w:name="_Toc115322484"/>
      <w:bookmarkStart w:id="631" w:name="_Toc115322619"/>
      <w:bookmarkStart w:id="632" w:name="_Toc115322876"/>
      <w:bookmarkStart w:id="633" w:name="_Toc115323002"/>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1E13C4AE" w14:textId="77777777" w:rsidR="00A64353" w:rsidRPr="006C329E" w:rsidRDefault="00A64353" w:rsidP="00BD0C65">
      <w:pPr>
        <w:pStyle w:val="ListParagraph"/>
        <w:keepNext/>
        <w:keepLines/>
        <w:numPr>
          <w:ilvl w:val="0"/>
          <w:numId w:val="1"/>
        </w:numPr>
        <w:tabs>
          <w:tab w:val="left" w:pos="709"/>
          <w:tab w:val="left" w:pos="851"/>
        </w:tabs>
        <w:spacing w:before="280" w:after="240"/>
        <w:contextualSpacing w:val="0"/>
        <w:outlineLvl w:val="1"/>
        <w:rPr>
          <w:rFonts w:eastAsiaTheme="majorEastAsia" w:cstheme="majorBidi"/>
          <w:b/>
          <w:noProof/>
          <w:vanish/>
          <w:sz w:val="28"/>
          <w:szCs w:val="26"/>
        </w:rPr>
      </w:pPr>
      <w:bookmarkStart w:id="634" w:name="_Toc115289693"/>
      <w:bookmarkStart w:id="635" w:name="_Toc115317599"/>
      <w:bookmarkStart w:id="636" w:name="_Toc115317738"/>
      <w:bookmarkStart w:id="637" w:name="_Toc115318197"/>
      <w:bookmarkStart w:id="638" w:name="_Toc115318330"/>
      <w:bookmarkStart w:id="639" w:name="_Toc115320309"/>
      <w:bookmarkStart w:id="640" w:name="_Toc115320441"/>
      <w:bookmarkStart w:id="641" w:name="_Toc115322096"/>
      <w:bookmarkStart w:id="642" w:name="_Toc115322227"/>
      <w:bookmarkStart w:id="643" w:name="_Toc115322356"/>
      <w:bookmarkStart w:id="644" w:name="_Toc115322485"/>
      <w:bookmarkStart w:id="645" w:name="_Toc115322620"/>
      <w:bookmarkStart w:id="646" w:name="_Toc115322877"/>
      <w:bookmarkStart w:id="647" w:name="_Toc11532300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776CFF41" w14:textId="77777777" w:rsidR="00A64353" w:rsidRPr="006C329E" w:rsidRDefault="00A64353" w:rsidP="00BD0C65">
      <w:pPr>
        <w:pStyle w:val="ListParagraph"/>
        <w:keepNext/>
        <w:keepLines/>
        <w:numPr>
          <w:ilvl w:val="0"/>
          <w:numId w:val="1"/>
        </w:numPr>
        <w:tabs>
          <w:tab w:val="left" w:pos="709"/>
          <w:tab w:val="left" w:pos="851"/>
        </w:tabs>
        <w:spacing w:before="280" w:after="240"/>
        <w:contextualSpacing w:val="0"/>
        <w:outlineLvl w:val="1"/>
        <w:rPr>
          <w:rFonts w:eastAsiaTheme="majorEastAsia" w:cstheme="majorBidi"/>
          <w:b/>
          <w:noProof/>
          <w:vanish/>
          <w:sz w:val="28"/>
          <w:szCs w:val="26"/>
        </w:rPr>
      </w:pPr>
      <w:bookmarkStart w:id="648" w:name="_Toc115289694"/>
      <w:bookmarkStart w:id="649" w:name="_Toc115317600"/>
      <w:bookmarkStart w:id="650" w:name="_Toc115317739"/>
      <w:bookmarkStart w:id="651" w:name="_Toc115318198"/>
      <w:bookmarkStart w:id="652" w:name="_Toc115318331"/>
      <w:bookmarkStart w:id="653" w:name="_Toc115320310"/>
      <w:bookmarkStart w:id="654" w:name="_Toc115320442"/>
      <w:bookmarkStart w:id="655" w:name="_Toc115322097"/>
      <w:bookmarkStart w:id="656" w:name="_Toc115322228"/>
      <w:bookmarkStart w:id="657" w:name="_Toc115322357"/>
      <w:bookmarkStart w:id="658" w:name="_Toc115322486"/>
      <w:bookmarkStart w:id="659" w:name="_Toc115322621"/>
      <w:bookmarkStart w:id="660" w:name="_Toc115322878"/>
      <w:bookmarkStart w:id="661" w:name="_Toc115323004"/>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2B896A1C" w14:textId="77777777" w:rsidR="00A64353" w:rsidRPr="006C329E" w:rsidRDefault="00A64353" w:rsidP="00BD0C65">
      <w:pPr>
        <w:pStyle w:val="ListParagraph"/>
        <w:keepNext/>
        <w:keepLines/>
        <w:numPr>
          <w:ilvl w:val="0"/>
          <w:numId w:val="1"/>
        </w:numPr>
        <w:tabs>
          <w:tab w:val="left" w:pos="709"/>
          <w:tab w:val="left" w:pos="851"/>
        </w:tabs>
        <w:spacing w:before="280" w:after="240"/>
        <w:contextualSpacing w:val="0"/>
        <w:outlineLvl w:val="1"/>
        <w:rPr>
          <w:rFonts w:eastAsiaTheme="majorEastAsia" w:cstheme="majorBidi"/>
          <w:b/>
          <w:noProof/>
          <w:vanish/>
          <w:sz w:val="28"/>
          <w:szCs w:val="26"/>
        </w:rPr>
      </w:pPr>
      <w:bookmarkStart w:id="662" w:name="_Toc115289695"/>
      <w:bookmarkStart w:id="663" w:name="_Toc115317601"/>
      <w:bookmarkStart w:id="664" w:name="_Toc115317740"/>
      <w:bookmarkStart w:id="665" w:name="_Toc115318199"/>
      <w:bookmarkStart w:id="666" w:name="_Toc115318332"/>
      <w:bookmarkStart w:id="667" w:name="_Toc115320311"/>
      <w:bookmarkStart w:id="668" w:name="_Toc115320443"/>
      <w:bookmarkStart w:id="669" w:name="_Toc115322098"/>
      <w:bookmarkStart w:id="670" w:name="_Toc115322229"/>
      <w:bookmarkStart w:id="671" w:name="_Toc115322358"/>
      <w:bookmarkStart w:id="672" w:name="_Toc115322487"/>
      <w:bookmarkStart w:id="673" w:name="_Toc115322622"/>
      <w:bookmarkStart w:id="674" w:name="_Toc115322879"/>
      <w:bookmarkStart w:id="675" w:name="_Toc115323005"/>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14:paraId="51B873A3" w14:textId="77777777" w:rsidR="00A64353" w:rsidRPr="006C329E" w:rsidRDefault="00A64353" w:rsidP="00BD0C65">
      <w:pPr>
        <w:pStyle w:val="ListParagraph"/>
        <w:keepNext/>
        <w:keepLines/>
        <w:numPr>
          <w:ilvl w:val="0"/>
          <w:numId w:val="1"/>
        </w:numPr>
        <w:tabs>
          <w:tab w:val="left" w:pos="709"/>
          <w:tab w:val="left" w:pos="851"/>
        </w:tabs>
        <w:spacing w:before="280" w:after="240"/>
        <w:contextualSpacing w:val="0"/>
        <w:outlineLvl w:val="1"/>
        <w:rPr>
          <w:rFonts w:eastAsiaTheme="majorEastAsia" w:cstheme="majorBidi"/>
          <w:b/>
          <w:noProof/>
          <w:vanish/>
          <w:sz w:val="28"/>
          <w:szCs w:val="26"/>
        </w:rPr>
      </w:pPr>
      <w:bookmarkStart w:id="676" w:name="_Toc115289696"/>
      <w:bookmarkStart w:id="677" w:name="_Toc115317602"/>
      <w:bookmarkStart w:id="678" w:name="_Toc115317741"/>
      <w:bookmarkStart w:id="679" w:name="_Toc115318200"/>
      <w:bookmarkStart w:id="680" w:name="_Toc115318333"/>
      <w:bookmarkStart w:id="681" w:name="_Toc115320312"/>
      <w:bookmarkStart w:id="682" w:name="_Toc115320444"/>
      <w:bookmarkStart w:id="683" w:name="_Toc115322099"/>
      <w:bookmarkStart w:id="684" w:name="_Toc115322230"/>
      <w:bookmarkStart w:id="685" w:name="_Toc115322359"/>
      <w:bookmarkStart w:id="686" w:name="_Toc115322488"/>
      <w:bookmarkStart w:id="687" w:name="_Toc115322623"/>
      <w:bookmarkStart w:id="688" w:name="_Toc115322880"/>
      <w:bookmarkStart w:id="689" w:name="_Toc115323006"/>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14:paraId="2C390849" w14:textId="77777777" w:rsidR="00A64353" w:rsidRPr="006C329E" w:rsidRDefault="00A64353" w:rsidP="00BD0C65">
      <w:pPr>
        <w:pStyle w:val="ListParagraph"/>
        <w:keepNext/>
        <w:keepLines/>
        <w:numPr>
          <w:ilvl w:val="0"/>
          <w:numId w:val="1"/>
        </w:numPr>
        <w:tabs>
          <w:tab w:val="left" w:pos="709"/>
          <w:tab w:val="left" w:pos="851"/>
        </w:tabs>
        <w:spacing w:before="280" w:after="240"/>
        <w:contextualSpacing w:val="0"/>
        <w:outlineLvl w:val="1"/>
        <w:rPr>
          <w:rFonts w:eastAsiaTheme="majorEastAsia" w:cstheme="majorBidi"/>
          <w:b/>
          <w:noProof/>
          <w:vanish/>
          <w:sz w:val="28"/>
          <w:szCs w:val="26"/>
        </w:rPr>
      </w:pPr>
      <w:bookmarkStart w:id="690" w:name="_Toc115289697"/>
      <w:bookmarkStart w:id="691" w:name="_Toc115317603"/>
      <w:bookmarkStart w:id="692" w:name="_Toc115317742"/>
      <w:bookmarkStart w:id="693" w:name="_Toc115318201"/>
      <w:bookmarkStart w:id="694" w:name="_Toc115318334"/>
      <w:bookmarkStart w:id="695" w:name="_Toc115320313"/>
      <w:bookmarkStart w:id="696" w:name="_Toc115320445"/>
      <w:bookmarkStart w:id="697" w:name="_Toc115322100"/>
      <w:bookmarkStart w:id="698" w:name="_Toc115322231"/>
      <w:bookmarkStart w:id="699" w:name="_Toc115322360"/>
      <w:bookmarkStart w:id="700" w:name="_Toc115322489"/>
      <w:bookmarkStart w:id="701" w:name="_Toc115322624"/>
      <w:bookmarkStart w:id="702" w:name="_Toc115322881"/>
      <w:bookmarkStart w:id="703" w:name="_Toc115323007"/>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14:paraId="22FFAAB8" w14:textId="77777777" w:rsidR="00A64353" w:rsidRPr="006C329E" w:rsidRDefault="00A64353" w:rsidP="00BD0C65">
      <w:pPr>
        <w:pStyle w:val="ListParagraph"/>
        <w:keepNext/>
        <w:keepLines/>
        <w:numPr>
          <w:ilvl w:val="0"/>
          <w:numId w:val="1"/>
        </w:numPr>
        <w:tabs>
          <w:tab w:val="left" w:pos="709"/>
          <w:tab w:val="left" w:pos="851"/>
        </w:tabs>
        <w:spacing w:before="280" w:after="240"/>
        <w:contextualSpacing w:val="0"/>
        <w:outlineLvl w:val="1"/>
        <w:rPr>
          <w:rFonts w:eastAsiaTheme="majorEastAsia" w:cstheme="majorBidi"/>
          <w:b/>
          <w:noProof/>
          <w:vanish/>
          <w:sz w:val="28"/>
          <w:szCs w:val="26"/>
        </w:rPr>
      </w:pPr>
      <w:bookmarkStart w:id="704" w:name="_Toc115289698"/>
      <w:bookmarkStart w:id="705" w:name="_Toc115317604"/>
      <w:bookmarkStart w:id="706" w:name="_Toc115317743"/>
      <w:bookmarkStart w:id="707" w:name="_Toc115318202"/>
      <w:bookmarkStart w:id="708" w:name="_Toc115318335"/>
      <w:bookmarkStart w:id="709" w:name="_Toc115320314"/>
      <w:bookmarkStart w:id="710" w:name="_Toc115320446"/>
      <w:bookmarkStart w:id="711" w:name="_Toc115322101"/>
      <w:bookmarkStart w:id="712" w:name="_Toc115322232"/>
      <w:bookmarkStart w:id="713" w:name="_Toc115322361"/>
      <w:bookmarkStart w:id="714" w:name="_Toc115322490"/>
      <w:bookmarkStart w:id="715" w:name="_Toc115322625"/>
      <w:bookmarkStart w:id="716" w:name="_Toc115322882"/>
      <w:bookmarkStart w:id="717" w:name="_Toc115323008"/>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45451249" w14:textId="77777777" w:rsidR="00A64353" w:rsidRPr="006C329E" w:rsidRDefault="00A64353" w:rsidP="00715A83">
      <w:pPr>
        <w:pStyle w:val="Heading2"/>
        <w:numPr>
          <w:ilvl w:val="1"/>
          <w:numId w:val="23"/>
        </w:numPr>
        <w:tabs>
          <w:tab w:val="left" w:pos="709"/>
          <w:tab w:val="left" w:pos="851"/>
        </w:tabs>
        <w:ind w:left="993" w:hanging="567"/>
        <w:rPr>
          <w:rFonts w:cs="Times New Roman"/>
          <w:szCs w:val="28"/>
        </w:rPr>
      </w:pPr>
      <w:bookmarkStart w:id="718" w:name="_Toc115289699"/>
      <w:bookmarkStart w:id="719" w:name="_Toc115323009"/>
      <w:r w:rsidRPr="006C329E">
        <w:rPr>
          <w:rFonts w:cs="Times New Roman"/>
          <w:szCs w:val="28"/>
        </w:rPr>
        <w:t>Улсын нийт гадаад өр</w:t>
      </w:r>
      <w:bookmarkEnd w:id="718"/>
      <w:bookmarkEnd w:id="719"/>
    </w:p>
    <w:p w14:paraId="05DB5244" w14:textId="77777777" w:rsidR="00A64353" w:rsidRPr="006C329E" w:rsidRDefault="00A64353" w:rsidP="00A64353">
      <w:pPr>
        <w:pStyle w:val="a0"/>
        <w:tabs>
          <w:tab w:val="left" w:pos="709"/>
          <w:tab w:val="left" w:pos="851"/>
          <w:tab w:val="num" w:pos="993"/>
        </w:tabs>
        <w:spacing w:line="276" w:lineRule="auto"/>
        <w:ind w:left="426" w:firstLine="560"/>
        <w:rPr>
          <w:i w:val="0"/>
          <w:color w:val="auto"/>
          <w:sz w:val="24"/>
        </w:rPr>
      </w:pPr>
      <w:bookmarkStart w:id="720" w:name="_Toc112601412"/>
      <w:r w:rsidRPr="006C329E">
        <w:rPr>
          <w:noProof/>
          <w:lang w:val="en-US"/>
        </w:rPr>
        <mc:AlternateContent>
          <mc:Choice Requires="wps">
            <w:drawing>
              <wp:anchor distT="0" distB="0" distL="114300" distR="114300" simplePos="0" relativeHeight="251658379" behindDoc="0" locked="0" layoutInCell="1" allowOverlap="1" wp14:anchorId="2AF51F13" wp14:editId="18B5ECC1">
                <wp:simplePos x="0" y="0"/>
                <wp:positionH relativeFrom="column">
                  <wp:posOffset>248615</wp:posOffset>
                </wp:positionH>
                <wp:positionV relativeFrom="paragraph">
                  <wp:posOffset>1045210</wp:posOffset>
                </wp:positionV>
                <wp:extent cx="4930140" cy="285750"/>
                <wp:effectExtent l="0" t="0" r="3810" b="3175"/>
                <wp:wrapSquare wrapText="bothSides"/>
                <wp:docPr id="2019233463" name="Text Box 2019233463"/>
                <wp:cNvGraphicFramePr/>
                <a:graphic xmlns:a="http://schemas.openxmlformats.org/drawingml/2006/main">
                  <a:graphicData uri="http://schemas.microsoft.com/office/word/2010/wordprocessingShape">
                    <wps:wsp>
                      <wps:cNvSpPr txBox="1"/>
                      <wps:spPr>
                        <a:xfrm>
                          <a:off x="0" y="0"/>
                          <a:ext cx="4930140" cy="285750"/>
                        </a:xfrm>
                        <a:prstGeom prst="rect">
                          <a:avLst/>
                        </a:prstGeom>
                        <a:solidFill>
                          <a:prstClr val="white"/>
                        </a:solidFill>
                        <a:ln>
                          <a:noFill/>
                        </a:ln>
                      </wps:spPr>
                      <wps:txbx>
                        <w:txbxContent>
                          <w:p w14:paraId="6077DFE4" w14:textId="43D0AFC1" w:rsidR="00334920" w:rsidRPr="00AA3583" w:rsidRDefault="00334920" w:rsidP="00A64353">
                            <w:pPr>
                              <w:pStyle w:val="Caption"/>
                              <w:spacing w:before="240"/>
                              <w:ind w:firstLine="0"/>
                              <w:rPr>
                                <w:color w:val="002060"/>
                                <w:shd w:val="clear" w:color="auto" w:fill="FFFFFF"/>
                              </w:rPr>
                            </w:pPr>
                            <w:bookmarkStart w:id="721" w:name="_Toc115206997"/>
                            <w:bookmarkStart w:id="722" w:name="_Toc115289720"/>
                            <w:bookmarkStart w:id="723" w:name="_Toc115323173"/>
                            <w:r w:rsidRPr="00AA3583">
                              <w:rPr>
                                <w:color w:val="002060"/>
                              </w:rPr>
                              <w:t xml:space="preserve">График </w:t>
                            </w:r>
                            <w:r w:rsidRPr="009F445A">
                              <w:rPr>
                                <w:color w:val="002060"/>
                                <w:lang w:val="ru-RU"/>
                              </w:rPr>
                              <w:t>8</w:t>
                            </w:r>
                            <w:r>
                              <w:rPr>
                                <w:color w:val="002060"/>
                              </w:rPr>
                              <w:t>.</w:t>
                            </w:r>
                            <w:r>
                              <w:rPr>
                                <w:color w:val="002060"/>
                              </w:rPr>
                              <w:fldChar w:fldCharType="begin"/>
                            </w:r>
                            <w:r>
                              <w:rPr>
                                <w:color w:val="002060"/>
                              </w:rPr>
                              <w:instrText xml:space="preserve"> SEQ График \* ARABIC </w:instrText>
                            </w:r>
                            <w:r>
                              <w:rPr>
                                <w:color w:val="002060"/>
                              </w:rPr>
                              <w:fldChar w:fldCharType="separate"/>
                            </w:r>
                            <w:r>
                              <w:rPr>
                                <w:noProof/>
                                <w:color w:val="002060"/>
                              </w:rPr>
                              <w:t>27</w:t>
                            </w:r>
                            <w:r>
                              <w:rPr>
                                <w:color w:val="002060"/>
                              </w:rPr>
                              <w:fldChar w:fldCharType="end"/>
                            </w:r>
                            <w:r w:rsidRPr="00AA3583">
                              <w:rPr>
                                <w:color w:val="002060"/>
                              </w:rPr>
                              <w:t>. Улсын нийт гадаад өрийн статистик 2018-2022.II /тэрбум $/</w:t>
                            </w:r>
                            <w:bookmarkEnd w:id="721"/>
                            <w:bookmarkEnd w:id="722"/>
                            <w:bookmarkEnd w:id="7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51F13" id="Text Box 2019233463" o:spid="_x0000_s1107" type="#_x0000_t202" style="position:absolute;left:0;text-align:left;margin-left:19.6pt;margin-top:82.3pt;width:388.2pt;height:22.5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" stroked="f">
                <v:textbox inset="0,0,0,0">
                  <w:txbxContent>
                    <w:p w14:paraId="6077DFE4" w14:textId="43D0AFC1" w:rsidR="00334920" w:rsidRPr="00AA3583" w:rsidRDefault="00334920" w:rsidP="00A64353">
                      <w:pPr>
                        <w:pStyle w:val="Caption"/>
                        <w:spacing w:before="240"/>
                        <w:ind w:firstLine="0"/>
                        <w:rPr>
                          <w:color w:val="002060"/>
                          <w:shd w:val="clear" w:color="auto" w:fill="FFFFFF"/>
                        </w:rPr>
                      </w:pPr>
                      <w:bookmarkStart w:id="724" w:name="_Toc115206997"/>
                      <w:bookmarkStart w:id="725" w:name="_Toc115289720"/>
                      <w:bookmarkStart w:id="726" w:name="_Toc115323173"/>
                      <w:r w:rsidRPr="00AA3583">
                        <w:rPr>
                          <w:color w:val="002060"/>
                        </w:rPr>
                        <w:t xml:space="preserve">График </w:t>
                      </w:r>
                      <w:r w:rsidRPr="009F445A">
                        <w:rPr>
                          <w:color w:val="002060"/>
                          <w:lang w:val="ru-RU"/>
                        </w:rPr>
                        <w:t>8</w:t>
                      </w:r>
                      <w:r>
                        <w:rPr>
                          <w:color w:val="002060"/>
                        </w:rPr>
                        <w:t>.</w:t>
                      </w:r>
                      <w:r>
                        <w:rPr>
                          <w:color w:val="002060"/>
                        </w:rPr>
                        <w:fldChar w:fldCharType="begin"/>
                      </w:r>
                      <w:r>
                        <w:rPr>
                          <w:color w:val="002060"/>
                        </w:rPr>
                        <w:instrText xml:space="preserve"> SEQ График \* ARABIC </w:instrText>
                      </w:r>
                      <w:r>
                        <w:rPr>
                          <w:color w:val="002060"/>
                        </w:rPr>
                        <w:fldChar w:fldCharType="separate"/>
                      </w:r>
                      <w:r>
                        <w:rPr>
                          <w:noProof/>
                          <w:color w:val="002060"/>
                        </w:rPr>
                        <w:t>27</w:t>
                      </w:r>
                      <w:r>
                        <w:rPr>
                          <w:color w:val="002060"/>
                        </w:rPr>
                        <w:fldChar w:fldCharType="end"/>
                      </w:r>
                      <w:r w:rsidRPr="00AA3583">
                        <w:rPr>
                          <w:color w:val="002060"/>
                        </w:rPr>
                        <w:t>. Улсын нийт гадаад өрийн статистик 2018-2022.II /тэрбум $/</w:t>
                      </w:r>
                      <w:bookmarkEnd w:id="724"/>
                      <w:bookmarkEnd w:id="725"/>
                      <w:bookmarkEnd w:id="726"/>
                    </w:p>
                  </w:txbxContent>
                </v:textbox>
                <w10:wrap type="square"/>
              </v:shape>
            </w:pict>
          </mc:Fallback>
        </mc:AlternateContent>
      </w:r>
      <w:r w:rsidRPr="006C329E">
        <w:rPr>
          <w:rFonts w:eastAsiaTheme="majorEastAsia"/>
          <w:noProof/>
          <w:lang w:val="en-US"/>
        </w:rPr>
        <w:drawing>
          <wp:anchor distT="0" distB="0" distL="114300" distR="114300" simplePos="0" relativeHeight="251658422" behindDoc="0" locked="0" layoutInCell="1" allowOverlap="1" wp14:anchorId="16485B38" wp14:editId="70E0222C">
            <wp:simplePos x="0" y="0"/>
            <wp:positionH relativeFrom="margin">
              <wp:posOffset>220345</wp:posOffset>
            </wp:positionH>
            <wp:positionV relativeFrom="paragraph">
              <wp:posOffset>1335405</wp:posOffset>
            </wp:positionV>
            <wp:extent cx="4968875" cy="2355850"/>
            <wp:effectExtent l="0" t="0" r="3175" b="6350"/>
            <wp:wrapSquare wrapText="bothSides"/>
            <wp:docPr id="2019233488" name="Chart 201923348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r w:rsidRPr="006C329E">
        <w:rPr>
          <w:i w:val="0"/>
          <w:color w:val="auto"/>
          <w:sz w:val="24"/>
        </w:rPr>
        <w:t>Монгол Улсын нийт гадаад өрийн хэмжээ 2022 оны хагас жилийн байдлаар 33.3 тэрбум ам.доллартой тэнцэж байгаагаас 21.3 тэрбум ам.долларыг аж ахуй нэгжүүдийн гадаад өр, 8.1 тэрбум ам.долларыг Засгийн газрын гадаад өр, 2.5 тэрбум ам.долларыг Төв банкны өр, үлдсэн 1.4 тэрбум ам.долларыг арилжааны банкуудын өр тус тус эзэлж байна.</w:t>
      </w:r>
    </w:p>
    <w:p w14:paraId="49EFA2B7" w14:textId="77777777" w:rsidR="00A64353" w:rsidRPr="006C329E" w:rsidRDefault="00A64353" w:rsidP="00A64353">
      <w:pPr>
        <w:pStyle w:val="a0"/>
        <w:tabs>
          <w:tab w:val="left" w:pos="709"/>
          <w:tab w:val="left" w:pos="851"/>
          <w:tab w:val="num" w:pos="993"/>
        </w:tabs>
        <w:spacing w:before="240" w:line="276" w:lineRule="auto"/>
        <w:ind w:left="426" w:firstLine="567"/>
        <w:rPr>
          <w:i w:val="0"/>
          <w:color w:val="auto"/>
          <w:sz w:val="24"/>
        </w:rPr>
      </w:pPr>
      <w:r w:rsidRPr="006C329E">
        <w:rPr>
          <w:i w:val="0"/>
          <w:color w:val="auto"/>
          <w:sz w:val="24"/>
        </w:rPr>
        <w:t xml:space="preserve">Улсын нийт гадаад өрийг зээлдүүлэгч тус бүрээр харуулбал Олон зээлдүүлэгч оролцсон зээллэгийн үлдэгдэл 14.4 тэрбум ам.доллар, Нидерланд </w:t>
      </w:r>
      <w:r>
        <w:rPr>
          <w:i w:val="0"/>
          <w:color w:val="auto"/>
          <w:sz w:val="24"/>
        </w:rPr>
        <w:t>У</w:t>
      </w:r>
      <w:r w:rsidRPr="00456A30">
        <w:rPr>
          <w:i w:val="0"/>
          <w:color w:val="auto"/>
          <w:sz w:val="24"/>
        </w:rPr>
        <w:t>лсын</w:t>
      </w:r>
      <w:r w:rsidRPr="006C329E">
        <w:rPr>
          <w:i w:val="0"/>
          <w:color w:val="auto"/>
          <w:sz w:val="24"/>
        </w:rPr>
        <w:t xml:space="preserve"> 8.8 тэрбум ам.доллар, БНХАУ-ын 3.7 тэрбум ам.доллар, Япон </w:t>
      </w:r>
      <w:r>
        <w:rPr>
          <w:i w:val="0"/>
          <w:color w:val="auto"/>
          <w:sz w:val="24"/>
        </w:rPr>
        <w:t>У</w:t>
      </w:r>
      <w:r w:rsidRPr="00456A30">
        <w:rPr>
          <w:i w:val="0"/>
          <w:color w:val="auto"/>
          <w:sz w:val="24"/>
        </w:rPr>
        <w:t>лсын</w:t>
      </w:r>
      <w:r w:rsidRPr="006C329E">
        <w:rPr>
          <w:i w:val="0"/>
          <w:color w:val="auto"/>
          <w:sz w:val="24"/>
        </w:rPr>
        <w:t xml:space="preserve"> 1.5 тэрбум ам.доллар, </w:t>
      </w:r>
      <w:r w:rsidRPr="006C329E">
        <w:rPr>
          <w:i w:val="0"/>
          <w:color w:val="auto"/>
          <w:sz w:val="24"/>
        </w:rPr>
        <w:lastRenderedPageBreak/>
        <w:t xml:space="preserve">Сингапур </w:t>
      </w:r>
      <w:r>
        <w:rPr>
          <w:i w:val="0"/>
          <w:color w:val="auto"/>
          <w:sz w:val="24"/>
        </w:rPr>
        <w:t>У</w:t>
      </w:r>
      <w:r w:rsidRPr="00456A30">
        <w:rPr>
          <w:i w:val="0"/>
          <w:color w:val="auto"/>
          <w:sz w:val="24"/>
        </w:rPr>
        <w:t>лсын</w:t>
      </w:r>
      <w:r w:rsidRPr="006C329E">
        <w:rPr>
          <w:i w:val="0"/>
          <w:color w:val="auto"/>
          <w:sz w:val="24"/>
        </w:rPr>
        <w:t xml:space="preserve"> 1.1 тэрбум ам.доллар, бусад зээлдүүлэгчдийн 3.8 тэрбум ам.доллартой тэнцэж байна.</w:t>
      </w:r>
    </w:p>
    <w:p w14:paraId="0942202C" w14:textId="77777777" w:rsidR="00A64353" w:rsidRPr="006C329E" w:rsidRDefault="00A64353" w:rsidP="00A64353">
      <w:pPr>
        <w:pStyle w:val="Caption"/>
        <w:ind w:left="426" w:firstLine="708"/>
        <w:rPr>
          <w:b w:val="0"/>
          <w:bCs/>
          <w:i w:val="0"/>
          <w:iCs w:val="0"/>
          <w:color w:val="000000" w:themeColor="text1"/>
          <w:szCs w:val="14"/>
        </w:rPr>
      </w:pPr>
      <w:r w:rsidRPr="006C329E">
        <w:rPr>
          <w:noProof/>
          <w:lang w:val="en-US" w:eastAsia="en-US"/>
        </w:rPr>
        <mc:AlternateContent>
          <mc:Choice Requires="wps">
            <w:drawing>
              <wp:anchor distT="0" distB="0" distL="114300" distR="114300" simplePos="0" relativeHeight="251658411" behindDoc="0" locked="0" layoutInCell="1" allowOverlap="1" wp14:anchorId="618BDFFA" wp14:editId="4E1C6C89">
                <wp:simplePos x="0" y="0"/>
                <wp:positionH relativeFrom="column">
                  <wp:posOffset>245745</wp:posOffset>
                </wp:positionH>
                <wp:positionV relativeFrom="paragraph">
                  <wp:posOffset>189230</wp:posOffset>
                </wp:positionV>
                <wp:extent cx="4572000" cy="175260"/>
                <wp:effectExtent l="0" t="0" r="0" b="0"/>
                <wp:wrapSquare wrapText="bothSides"/>
                <wp:docPr id="484024153" name="Text Box 484024153"/>
                <wp:cNvGraphicFramePr/>
                <a:graphic xmlns:a="http://schemas.openxmlformats.org/drawingml/2006/main">
                  <a:graphicData uri="http://schemas.microsoft.com/office/word/2010/wordprocessingShape">
                    <wps:wsp>
                      <wps:cNvSpPr txBox="1"/>
                      <wps:spPr>
                        <a:xfrm>
                          <a:off x="0" y="0"/>
                          <a:ext cx="4572000" cy="175260"/>
                        </a:xfrm>
                        <a:prstGeom prst="rect">
                          <a:avLst/>
                        </a:prstGeom>
                        <a:solidFill>
                          <a:prstClr val="white"/>
                        </a:solidFill>
                        <a:ln>
                          <a:noFill/>
                        </a:ln>
                      </wps:spPr>
                      <wps:txbx>
                        <w:txbxContent>
                          <w:p w14:paraId="71D522DD" w14:textId="02B94418" w:rsidR="00334920" w:rsidRPr="0057572F" w:rsidRDefault="00334920" w:rsidP="00A64353">
                            <w:pPr>
                              <w:pStyle w:val="a0"/>
                              <w:tabs>
                                <w:tab w:val="left" w:pos="709"/>
                                <w:tab w:val="left" w:pos="851"/>
                                <w:tab w:val="num" w:pos="993"/>
                              </w:tabs>
                              <w:ind w:firstLine="0"/>
                              <w:jc w:val="left"/>
                              <w:rPr>
                                <w:b/>
                                <w:bCs/>
                                <w:i w:val="0"/>
                                <w:color w:val="002060"/>
                                <w:sz w:val="24"/>
                              </w:rPr>
                            </w:pPr>
                            <w:bookmarkStart w:id="727" w:name="_Toc115206998"/>
                            <w:bookmarkStart w:id="728" w:name="_Toc115289721"/>
                            <w:bookmarkStart w:id="729" w:name="_Toc115323174"/>
                            <w:r w:rsidRPr="0057572F">
                              <w:rPr>
                                <w:b/>
                                <w:bCs/>
                                <w:color w:val="002060"/>
                              </w:rPr>
                              <w:t xml:space="preserve">График </w:t>
                            </w:r>
                            <w:r>
                              <w:rPr>
                                <w:b/>
                                <w:bCs/>
                                <w:color w:val="002060"/>
                                <w:lang w:val="en-US"/>
                              </w:rPr>
                              <w:t>8</w:t>
                            </w:r>
                            <w:r>
                              <w:rPr>
                                <w:b/>
                                <w:bCs/>
                                <w:color w:val="002060"/>
                              </w:rPr>
                              <w:t>.</w:t>
                            </w:r>
                            <w:r w:rsidRPr="0057572F">
                              <w:rPr>
                                <w:b/>
                                <w:bCs/>
                                <w:color w:val="002060"/>
                              </w:rPr>
                              <w:fldChar w:fldCharType="begin"/>
                            </w:r>
                            <w:r w:rsidRPr="0057572F">
                              <w:rPr>
                                <w:b/>
                                <w:bCs/>
                                <w:color w:val="002060"/>
                              </w:rPr>
                              <w:instrText xml:space="preserve"> SEQ График \* ARABIC </w:instrText>
                            </w:r>
                            <w:r w:rsidRPr="0057572F">
                              <w:rPr>
                                <w:b/>
                                <w:bCs/>
                                <w:color w:val="002060"/>
                              </w:rPr>
                              <w:fldChar w:fldCharType="separate"/>
                            </w:r>
                            <w:r>
                              <w:rPr>
                                <w:b/>
                                <w:bCs/>
                                <w:noProof/>
                                <w:color w:val="002060"/>
                              </w:rPr>
                              <w:t>28</w:t>
                            </w:r>
                            <w:r w:rsidRPr="0057572F">
                              <w:rPr>
                                <w:b/>
                                <w:bCs/>
                                <w:color w:val="002060"/>
                              </w:rPr>
                              <w:fldChar w:fldCharType="end"/>
                            </w:r>
                            <w:r>
                              <w:rPr>
                                <w:b/>
                                <w:bCs/>
                                <w:color w:val="002060"/>
                              </w:rPr>
                              <w:t>.</w:t>
                            </w:r>
                            <w:r w:rsidRPr="0057572F">
                              <w:rPr>
                                <w:b/>
                                <w:bCs/>
                                <w:color w:val="002060"/>
                              </w:rPr>
                              <w:t xml:space="preserve"> </w:t>
                            </w:r>
                            <w:r w:rsidRPr="0057572F">
                              <w:rPr>
                                <w:b/>
                                <w:bCs/>
                                <w:color w:val="002060"/>
                                <w:szCs w:val="14"/>
                              </w:rPr>
                              <w:t>Улсын нийт гадаад өр, зээлдүүлэгчээр</w:t>
                            </w:r>
                            <w:r>
                              <w:rPr>
                                <w:b/>
                                <w:bCs/>
                                <w:color w:val="002060"/>
                                <w:szCs w:val="14"/>
                              </w:rPr>
                              <w:t xml:space="preserve">, тэрбум </w:t>
                            </w:r>
                            <w:r w:rsidRPr="00427BFB">
                              <w:rPr>
                                <w:b/>
                                <w:color w:val="002060"/>
                                <w:szCs w:val="14"/>
                              </w:rPr>
                              <w:t>$</w:t>
                            </w:r>
                            <w:r w:rsidRPr="0057572F">
                              <w:rPr>
                                <w:b/>
                                <w:bCs/>
                                <w:color w:val="002060"/>
                                <w:szCs w:val="14"/>
                              </w:rPr>
                              <w:t xml:space="preserve"> /2018-2022.II /</w:t>
                            </w:r>
                            <w:bookmarkEnd w:id="727"/>
                            <w:bookmarkEnd w:id="728"/>
                            <w:bookmarkEnd w:id="729"/>
                          </w:p>
                          <w:p w14:paraId="18A76DDA" w14:textId="77777777" w:rsidR="00334920" w:rsidRPr="0057572F" w:rsidRDefault="00334920" w:rsidP="00A64353">
                            <w:pPr>
                              <w:pStyle w:val="Caption"/>
                              <w:rPr>
                                <w:bCs/>
                                <w:noProof/>
                                <w:color w:val="002060"/>
                                <w:szCs w:val="24"/>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8BDFFA" id="Text Box 484024153" o:spid="_x0000_s1108" type="#_x0000_t202" style="position:absolute;left:0;text-align:left;margin-left:19.35pt;margin-top:14.9pt;width:5in;height:13.8pt;z-index:2516584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" stroked="f">
                <v:textbox inset="0,0,0,0">
                  <w:txbxContent>
                    <w:p w14:paraId="71D522DD" w14:textId="02B94418" w:rsidR="00334920" w:rsidRPr="0057572F" w:rsidRDefault="00334920" w:rsidP="00A64353">
                      <w:pPr>
                        <w:pStyle w:val="a0"/>
                        <w:tabs>
                          <w:tab w:val="left" w:pos="709"/>
                          <w:tab w:val="left" w:pos="851"/>
                          <w:tab w:val="num" w:pos="993"/>
                        </w:tabs>
                        <w:ind w:firstLine="0"/>
                        <w:jc w:val="left"/>
                        <w:rPr>
                          <w:b/>
                          <w:bCs/>
                          <w:i w:val="0"/>
                          <w:color w:val="002060"/>
                          <w:sz w:val="24"/>
                        </w:rPr>
                      </w:pPr>
                      <w:bookmarkStart w:id="730" w:name="_Toc115206998"/>
                      <w:bookmarkStart w:id="731" w:name="_Toc115289721"/>
                      <w:bookmarkStart w:id="732" w:name="_Toc115323174"/>
                      <w:r w:rsidRPr="0057572F">
                        <w:rPr>
                          <w:b/>
                          <w:bCs/>
                          <w:color w:val="002060"/>
                        </w:rPr>
                        <w:t xml:space="preserve">График </w:t>
                      </w:r>
                      <w:r>
                        <w:rPr>
                          <w:b/>
                          <w:bCs/>
                          <w:color w:val="002060"/>
                          <w:lang w:val="en-US"/>
                        </w:rPr>
                        <w:t>8</w:t>
                      </w:r>
                      <w:r>
                        <w:rPr>
                          <w:b/>
                          <w:bCs/>
                          <w:color w:val="002060"/>
                        </w:rPr>
                        <w:t>.</w:t>
                      </w:r>
                      <w:r w:rsidRPr="0057572F">
                        <w:rPr>
                          <w:b/>
                          <w:bCs/>
                          <w:color w:val="002060"/>
                        </w:rPr>
                        <w:fldChar w:fldCharType="begin"/>
                      </w:r>
                      <w:r w:rsidRPr="0057572F">
                        <w:rPr>
                          <w:b/>
                          <w:bCs/>
                          <w:color w:val="002060"/>
                        </w:rPr>
                        <w:instrText xml:space="preserve"> SEQ График \* ARABIC </w:instrText>
                      </w:r>
                      <w:r w:rsidRPr="0057572F">
                        <w:rPr>
                          <w:b/>
                          <w:bCs/>
                          <w:color w:val="002060"/>
                        </w:rPr>
                        <w:fldChar w:fldCharType="separate"/>
                      </w:r>
                      <w:r>
                        <w:rPr>
                          <w:b/>
                          <w:bCs/>
                          <w:noProof/>
                          <w:color w:val="002060"/>
                        </w:rPr>
                        <w:t>28</w:t>
                      </w:r>
                      <w:r w:rsidRPr="0057572F">
                        <w:rPr>
                          <w:b/>
                          <w:bCs/>
                          <w:color w:val="002060"/>
                        </w:rPr>
                        <w:fldChar w:fldCharType="end"/>
                      </w:r>
                      <w:r>
                        <w:rPr>
                          <w:b/>
                          <w:bCs/>
                          <w:color w:val="002060"/>
                        </w:rPr>
                        <w:t>.</w:t>
                      </w:r>
                      <w:r w:rsidRPr="0057572F">
                        <w:rPr>
                          <w:b/>
                          <w:bCs/>
                          <w:color w:val="002060"/>
                        </w:rPr>
                        <w:t xml:space="preserve"> </w:t>
                      </w:r>
                      <w:r w:rsidRPr="0057572F">
                        <w:rPr>
                          <w:b/>
                          <w:bCs/>
                          <w:color w:val="002060"/>
                          <w:szCs w:val="14"/>
                        </w:rPr>
                        <w:t>Улсын нийт гадаад өр, зээлдүүлэгчээр</w:t>
                      </w:r>
                      <w:r>
                        <w:rPr>
                          <w:b/>
                          <w:bCs/>
                          <w:color w:val="002060"/>
                          <w:szCs w:val="14"/>
                        </w:rPr>
                        <w:t xml:space="preserve">, тэрбум </w:t>
                      </w:r>
                      <w:r w:rsidRPr="00427BFB">
                        <w:rPr>
                          <w:b/>
                          <w:color w:val="002060"/>
                          <w:szCs w:val="14"/>
                        </w:rPr>
                        <w:t>$</w:t>
                      </w:r>
                      <w:r w:rsidRPr="0057572F">
                        <w:rPr>
                          <w:b/>
                          <w:bCs/>
                          <w:color w:val="002060"/>
                          <w:szCs w:val="14"/>
                        </w:rPr>
                        <w:t xml:space="preserve"> /2018-2022.II /</w:t>
                      </w:r>
                      <w:bookmarkEnd w:id="730"/>
                      <w:bookmarkEnd w:id="731"/>
                      <w:bookmarkEnd w:id="732"/>
                    </w:p>
                    <w:p w14:paraId="18A76DDA" w14:textId="77777777" w:rsidR="00334920" w:rsidRPr="0057572F" w:rsidRDefault="00334920" w:rsidP="00A64353">
                      <w:pPr>
                        <w:pStyle w:val="Caption"/>
                        <w:rPr>
                          <w:bCs/>
                          <w:noProof/>
                          <w:color w:val="002060"/>
                          <w:szCs w:val="24"/>
                          <w:lang w:eastAsia="en-US"/>
                        </w:rPr>
                      </w:pPr>
                    </w:p>
                  </w:txbxContent>
                </v:textbox>
                <w10:wrap type="square"/>
              </v:shape>
            </w:pict>
          </mc:Fallback>
        </mc:AlternateContent>
      </w:r>
      <w:r w:rsidRPr="006C329E">
        <w:rPr>
          <w:b w:val="0"/>
          <w:bCs/>
          <w:noProof/>
          <w:color w:val="002060"/>
          <w:lang w:val="en-US" w:eastAsia="en-US"/>
        </w:rPr>
        <w:drawing>
          <wp:anchor distT="0" distB="0" distL="114300" distR="114300" simplePos="0" relativeHeight="251658423" behindDoc="0" locked="0" layoutInCell="1" allowOverlap="1" wp14:anchorId="337CA122" wp14:editId="4F3E5544">
            <wp:simplePos x="0" y="0"/>
            <wp:positionH relativeFrom="column">
              <wp:posOffset>245745</wp:posOffset>
            </wp:positionH>
            <wp:positionV relativeFrom="paragraph">
              <wp:posOffset>368935</wp:posOffset>
            </wp:positionV>
            <wp:extent cx="4572000" cy="2479675"/>
            <wp:effectExtent l="0" t="0" r="0" b="15875"/>
            <wp:wrapSquare wrapText="bothSides"/>
            <wp:docPr id="2019233489" name="Chart 2019233489">
              <a:extLst xmlns:a="http://schemas.openxmlformats.org/drawingml/2006/main">
                <a:ext uri="{FF2B5EF4-FFF2-40B4-BE49-F238E27FC236}">
                  <a16:creationId xmlns:a16="http://schemas.microsoft.com/office/drawing/2014/main" id="{9268C4FD-F1A6-0E82-B241-6E50AE1C13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V relativeFrom="margin">
              <wp14:pctHeight>0</wp14:pctHeight>
            </wp14:sizeRelV>
          </wp:anchor>
        </w:drawing>
      </w:r>
    </w:p>
    <w:p w14:paraId="48D8FBB8" w14:textId="77777777" w:rsidR="00A64353" w:rsidRPr="006C329E" w:rsidRDefault="00A64353" w:rsidP="00A64353">
      <w:pPr>
        <w:pStyle w:val="a0"/>
        <w:tabs>
          <w:tab w:val="left" w:pos="709"/>
          <w:tab w:val="left" w:pos="851"/>
          <w:tab w:val="num" w:pos="993"/>
        </w:tabs>
        <w:ind w:left="280" w:firstLine="560"/>
        <w:rPr>
          <w:b/>
          <w:bCs/>
          <w:i w:val="0"/>
          <w:color w:val="002060"/>
          <w:sz w:val="24"/>
        </w:rPr>
      </w:pPr>
      <w:r w:rsidRPr="006C329E">
        <w:rPr>
          <w:b/>
          <w:bCs/>
          <w:noProof/>
          <w:color w:val="002060"/>
          <w:lang w:val="en-US"/>
        </w:rPr>
        <mc:AlternateContent>
          <mc:Choice Requires="wps">
            <w:drawing>
              <wp:anchor distT="45720" distB="45720" distL="114300" distR="114300" simplePos="0" relativeHeight="251658401" behindDoc="0" locked="0" layoutInCell="1" allowOverlap="1" wp14:anchorId="2559E939" wp14:editId="0554E92E">
                <wp:simplePos x="0" y="0"/>
                <wp:positionH relativeFrom="margin">
                  <wp:align>right</wp:align>
                </wp:positionH>
                <wp:positionV relativeFrom="paragraph">
                  <wp:posOffset>2665730</wp:posOffset>
                </wp:positionV>
                <wp:extent cx="3067685" cy="234315"/>
                <wp:effectExtent l="0" t="0" r="0" b="0"/>
                <wp:wrapSquare wrapText="bothSides"/>
                <wp:docPr id="2019233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685" cy="234315"/>
                        </a:xfrm>
                        <a:prstGeom prst="rect">
                          <a:avLst/>
                        </a:prstGeom>
                        <a:noFill/>
                        <a:ln w="9525">
                          <a:noFill/>
                          <a:miter lim="800000"/>
                          <a:headEnd/>
                          <a:tailEnd/>
                        </a:ln>
                      </wps:spPr>
                      <wps:txbx>
                        <w:txbxContent>
                          <w:p w14:paraId="6A2DF785" w14:textId="77777777" w:rsidR="00334920" w:rsidRPr="001425D0" w:rsidRDefault="00334920" w:rsidP="00A64353">
                            <w:pPr>
                              <w:spacing w:after="0"/>
                              <w:ind w:firstLine="0"/>
                              <w:jc w:val="right"/>
                              <w:rPr>
                                <w:rFonts w:eastAsiaTheme="minorEastAsia"/>
                                <w:b/>
                                <w:bCs/>
                                <w:color w:val="002060"/>
                                <w:sz w:val="18"/>
                                <w:szCs w:val="18"/>
                                <w:lang w:eastAsia="zh-CN"/>
                              </w:rPr>
                            </w:pPr>
                            <w:r w:rsidRPr="001425D0">
                              <w:rPr>
                                <w:b/>
                                <w:bCs/>
                                <w:color w:val="002060"/>
                                <w:sz w:val="18"/>
                                <w:szCs w:val="18"/>
                              </w:rPr>
                              <w:t>Эх үүсвэр</w:t>
                            </w:r>
                            <w:r w:rsidRPr="001425D0">
                              <w:rPr>
                                <w:rFonts w:eastAsiaTheme="minorEastAsia"/>
                                <w:b/>
                                <w:bCs/>
                                <w:color w:val="002060"/>
                                <w:sz w:val="18"/>
                                <w:szCs w:val="18"/>
                                <w:lang w:val="en-US" w:eastAsia="zh-CN"/>
                              </w:rPr>
                              <w:t xml:space="preserve">: </w:t>
                            </w:r>
                            <w:r w:rsidRPr="001425D0">
                              <w:rPr>
                                <w:rFonts w:eastAsiaTheme="minorEastAsia"/>
                                <w:b/>
                                <w:bCs/>
                                <w:color w:val="002060"/>
                                <w:sz w:val="18"/>
                                <w:szCs w:val="18"/>
                                <w:lang w:eastAsia="zh-CN"/>
                              </w:rPr>
                              <w:t>Монголбанк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9E939" id="Text Box 2" o:spid="_x0000_s1109" type="#_x0000_t202" style="position:absolute;left:0;text-align:left;margin-left:190.35pt;margin-top:209.9pt;width:241.55pt;height:18.45pt;z-index:25165840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" filled="f" stroked="f">
                <v:textbox>
                  <w:txbxContent>
                    <w:p w14:paraId="6A2DF785" w14:textId="77777777" w:rsidR="00334920" w:rsidRPr="001425D0" w:rsidRDefault="00334920" w:rsidP="00A64353">
                      <w:pPr>
                        <w:spacing w:after="0"/>
                        <w:ind w:firstLine="0"/>
                        <w:jc w:val="right"/>
                        <w:rPr>
                          <w:rFonts w:eastAsiaTheme="minorEastAsia"/>
                          <w:b/>
                          <w:bCs/>
                          <w:color w:val="002060"/>
                          <w:sz w:val="18"/>
                          <w:szCs w:val="18"/>
                          <w:lang w:eastAsia="zh-CN"/>
                        </w:rPr>
                      </w:pPr>
                      <w:r w:rsidRPr="001425D0">
                        <w:rPr>
                          <w:b/>
                          <w:bCs/>
                          <w:color w:val="002060"/>
                          <w:sz w:val="18"/>
                          <w:szCs w:val="18"/>
                        </w:rPr>
                        <w:t>Эх үүсвэр</w:t>
                      </w:r>
                      <w:r w:rsidRPr="001425D0">
                        <w:rPr>
                          <w:rFonts w:eastAsiaTheme="minorEastAsia"/>
                          <w:b/>
                          <w:bCs/>
                          <w:color w:val="002060"/>
                          <w:sz w:val="18"/>
                          <w:szCs w:val="18"/>
                          <w:lang w:val="en-US" w:eastAsia="zh-CN"/>
                        </w:rPr>
                        <w:t xml:space="preserve">: </w:t>
                      </w:r>
                      <w:r w:rsidRPr="001425D0">
                        <w:rPr>
                          <w:rFonts w:eastAsiaTheme="minorEastAsia"/>
                          <w:b/>
                          <w:bCs/>
                          <w:color w:val="002060"/>
                          <w:sz w:val="18"/>
                          <w:szCs w:val="18"/>
                          <w:lang w:eastAsia="zh-CN"/>
                        </w:rPr>
                        <w:t>Монголбанк</w:t>
                      </w:r>
                    </w:p>
                  </w:txbxContent>
                </v:textbox>
                <w10:wrap type="square" anchorx="margin"/>
              </v:shape>
            </w:pict>
          </mc:Fallback>
        </mc:AlternateContent>
      </w:r>
    </w:p>
    <w:bookmarkStart w:id="733" w:name="_Toc115289700"/>
    <w:bookmarkStart w:id="734" w:name="_Toc115323010"/>
    <w:p w14:paraId="473DA37A" w14:textId="77777777" w:rsidR="00A64353" w:rsidRPr="006C329E" w:rsidRDefault="00A64353" w:rsidP="00715A83">
      <w:pPr>
        <w:pStyle w:val="Heading2"/>
        <w:numPr>
          <w:ilvl w:val="1"/>
          <w:numId w:val="23"/>
        </w:numPr>
        <w:tabs>
          <w:tab w:val="left" w:pos="709"/>
          <w:tab w:val="left" w:pos="851"/>
        </w:tabs>
        <w:ind w:left="993" w:hanging="567"/>
        <w:rPr>
          <w:rFonts w:cs="Times New Roman"/>
          <w:szCs w:val="28"/>
        </w:rPr>
      </w:pPr>
      <w:r w:rsidRPr="006C329E">
        <w:rPr>
          <w:rFonts w:cs="Times New Roman"/>
          <w:noProof/>
          <w:szCs w:val="28"/>
          <w:lang w:val="en-US" w:eastAsia="en-US"/>
        </w:rPr>
        <mc:AlternateContent>
          <mc:Choice Requires="wps">
            <w:drawing>
              <wp:anchor distT="0" distB="0" distL="114300" distR="114300" simplePos="0" relativeHeight="251658384" behindDoc="0" locked="0" layoutInCell="1" allowOverlap="1" wp14:anchorId="25824967" wp14:editId="1246B708">
                <wp:simplePos x="0" y="0"/>
                <wp:positionH relativeFrom="column">
                  <wp:posOffset>-54610</wp:posOffset>
                </wp:positionH>
                <wp:positionV relativeFrom="paragraph">
                  <wp:posOffset>-3497</wp:posOffset>
                </wp:positionV>
                <wp:extent cx="123930" cy="119062"/>
                <wp:effectExtent l="0" t="0" r="28575" b="14605"/>
                <wp:wrapNone/>
                <wp:docPr id="2019233465" name="Flowchart: Connector 2019233465"/>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F2996F" id="Flowchart: Connector 2019233465" o:spid="_x0000_s1026" type="#_x0000_t120" style="position:absolute;margin-left:-4.3pt;margin-top:-.3pt;width:9.75pt;height:9.35pt;z-index:25165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" fillcolor="#fdb911" strokecolor="#173276" strokeweight="1pt">
                <v:stroke joinstyle="miter"/>
              </v:shape>
            </w:pict>
          </mc:Fallback>
        </mc:AlternateContent>
      </w:r>
      <w:r w:rsidRPr="006C329E">
        <w:rPr>
          <w:rFonts w:cs="Times New Roman"/>
          <w:szCs w:val="28"/>
        </w:rPr>
        <w:t>Засгийн газрын өр</w:t>
      </w:r>
      <w:bookmarkEnd w:id="733"/>
      <w:bookmarkEnd w:id="734"/>
    </w:p>
    <w:p w14:paraId="22B54CCC" w14:textId="77777777" w:rsidR="00A64353" w:rsidRPr="006C329E" w:rsidRDefault="00A64353" w:rsidP="00A64353">
      <w:pPr>
        <w:pStyle w:val="a0"/>
        <w:tabs>
          <w:tab w:val="left" w:pos="709"/>
          <w:tab w:val="left" w:pos="851"/>
          <w:tab w:val="num" w:pos="993"/>
        </w:tabs>
        <w:spacing w:before="240" w:line="276" w:lineRule="auto"/>
        <w:ind w:left="426" w:firstLine="567"/>
        <w:rPr>
          <w:i w:val="0"/>
          <w:color w:val="auto"/>
          <w:sz w:val="24"/>
        </w:rPr>
      </w:pPr>
      <w:r w:rsidRPr="006C329E">
        <w:rPr>
          <w:i w:val="0"/>
          <w:color w:val="auto"/>
          <w:sz w:val="24"/>
        </w:rPr>
        <w:t>Засгийн газрын өрийн үлдэгдэл 2022 оны хагас жилийн байдлаар нэрлэсэн дүнгээр 28.5 их наяд төгрөг, өнөөгийн үнэ цэнээр ДНБ-ний 50.1 хувийн гүйцэтгэлтэй байсан бол 2022 оны жилийн эцсийн байдлаар 35.6 их наяд төгрөг, өнөөгийн үнэ цэнээр ДНБ-ний 56.6 хувьд хүрэх төсөөлөлтэй байна.</w:t>
      </w:r>
    </w:p>
    <w:p w14:paraId="205000E8" w14:textId="42D89014" w:rsidR="00A64353" w:rsidRPr="006C329E" w:rsidRDefault="00A64353" w:rsidP="00A64353">
      <w:pPr>
        <w:pStyle w:val="Caption"/>
        <w:keepNext/>
        <w:ind w:firstLine="426"/>
        <w:rPr>
          <w:rFonts w:eastAsiaTheme="minorEastAsia"/>
          <w:color w:val="002060"/>
          <w:lang w:eastAsia="zh-CN"/>
        </w:rPr>
      </w:pPr>
      <w:bookmarkStart w:id="735" w:name="_Toc115207057"/>
      <w:bookmarkStart w:id="736" w:name="_Toc115289714"/>
      <w:bookmarkStart w:id="737" w:name="_Toc115323204"/>
      <w:r w:rsidRPr="006C329E">
        <w:rPr>
          <w:color w:val="002060"/>
        </w:rPr>
        <w:t>Хүснэгт 8.</w:t>
      </w:r>
      <w:r w:rsidRPr="006C329E">
        <w:rPr>
          <w:color w:val="002060"/>
        </w:rPr>
        <w:fldChar w:fldCharType="begin"/>
      </w:r>
      <w:r w:rsidRPr="006C329E">
        <w:rPr>
          <w:color w:val="002060"/>
        </w:rPr>
        <w:instrText xml:space="preserve"> SEQ Хүснэгт \* ARABIC \s 1 </w:instrText>
      </w:r>
      <w:r w:rsidRPr="006C329E">
        <w:rPr>
          <w:color w:val="002060"/>
        </w:rPr>
        <w:fldChar w:fldCharType="separate"/>
      </w:r>
      <w:r w:rsidR="00334920">
        <w:rPr>
          <w:noProof/>
          <w:color w:val="002060"/>
        </w:rPr>
        <w:t>1</w:t>
      </w:r>
      <w:r w:rsidRPr="006C329E">
        <w:rPr>
          <w:color w:val="002060"/>
        </w:rPr>
        <w:fldChar w:fldCharType="end"/>
      </w:r>
      <w:r w:rsidRPr="006C329E">
        <w:rPr>
          <w:color w:val="002060"/>
        </w:rPr>
        <w:t>. Засгийн газрын өрийн бүтэц /тэрбум ₮/</w:t>
      </w:r>
      <w:bookmarkEnd w:id="735"/>
      <w:bookmarkEnd w:id="736"/>
      <w:bookmarkEnd w:id="737"/>
      <w:r w:rsidRPr="006C329E">
        <w:rPr>
          <w:color w:val="002060"/>
        </w:rPr>
        <w:t xml:space="preserve"> </w:t>
      </w:r>
      <w:r w:rsidRPr="006C329E">
        <w:rPr>
          <w:color w:val="002060"/>
        </w:rPr>
        <w:tab/>
      </w:r>
      <w:r w:rsidRPr="006C329E">
        <w:rPr>
          <w:color w:val="002060"/>
        </w:rPr>
        <w:tab/>
      </w:r>
    </w:p>
    <w:p w14:paraId="383F931B" w14:textId="77777777" w:rsidR="00A64353" w:rsidRPr="006C329E" w:rsidRDefault="00A64353" w:rsidP="00A64353">
      <w:pPr>
        <w:pStyle w:val="Caption"/>
        <w:keepNext/>
        <w:ind w:firstLine="0"/>
        <w:rPr>
          <w:rFonts w:eastAsiaTheme="minorEastAsia"/>
          <w:color w:val="002060"/>
          <w:lang w:eastAsia="zh-CN"/>
        </w:rPr>
      </w:pPr>
    </w:p>
    <w:tbl>
      <w:tblPr>
        <w:tblStyle w:val="GridTable1Light"/>
        <w:tblpPr w:leftFromText="180" w:rightFromText="180" w:vertAnchor="text" w:horzAnchor="margin" w:tblpXSpec="right" w:tblpY="-50"/>
        <w:tblW w:w="7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2914"/>
        <w:gridCol w:w="1251"/>
        <w:gridCol w:w="277"/>
        <w:gridCol w:w="1205"/>
        <w:gridCol w:w="1567"/>
      </w:tblGrid>
      <w:tr w:rsidR="00A64353" w:rsidRPr="006C329E" w14:paraId="4A46843D" w14:textId="77777777">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3472" w:type="dxa"/>
            <w:gridSpan w:val="2"/>
            <w:shd w:val="clear" w:color="auto" w:fill="002060"/>
            <w:vAlign w:val="center"/>
            <w:hideMark/>
          </w:tcPr>
          <w:p w14:paraId="79FB4FF1" w14:textId="77777777" w:rsidR="00A64353" w:rsidRPr="006C329E" w:rsidRDefault="00A64353">
            <w:pPr>
              <w:spacing w:after="0"/>
              <w:ind w:firstLine="0"/>
              <w:jc w:val="center"/>
              <w:rPr>
                <w:color w:val="FFFFFF" w:themeColor="background1"/>
                <w:sz w:val="20"/>
              </w:rPr>
            </w:pPr>
            <w:r w:rsidRPr="006C329E">
              <w:rPr>
                <w:color w:val="FFFFFF" w:themeColor="background1"/>
                <w:sz w:val="20"/>
              </w:rPr>
              <w:t>ӨРИЙН ХЭРЭГСЭЛ</w:t>
            </w:r>
          </w:p>
        </w:tc>
        <w:tc>
          <w:tcPr>
            <w:tcW w:w="1528" w:type="dxa"/>
            <w:gridSpan w:val="2"/>
            <w:shd w:val="clear" w:color="auto" w:fill="002060"/>
            <w:vAlign w:val="center"/>
          </w:tcPr>
          <w:p w14:paraId="3936C849" w14:textId="77777777" w:rsidR="00A64353" w:rsidRPr="006C329E" w:rsidRDefault="00A64353">
            <w:pPr>
              <w:spacing w:after="0"/>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6C329E">
              <w:rPr>
                <w:color w:val="FFFFFF" w:themeColor="background1"/>
                <w:sz w:val="20"/>
              </w:rPr>
              <w:t>2022.II</w:t>
            </w:r>
          </w:p>
        </w:tc>
        <w:tc>
          <w:tcPr>
            <w:tcW w:w="1205" w:type="dxa"/>
            <w:shd w:val="clear" w:color="auto" w:fill="002060"/>
            <w:vAlign w:val="center"/>
            <w:hideMark/>
          </w:tcPr>
          <w:p w14:paraId="05AE7C8D" w14:textId="77777777" w:rsidR="00A64353" w:rsidRPr="006C329E" w:rsidRDefault="00A64353">
            <w:pPr>
              <w:spacing w:after="0"/>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6C329E">
              <w:rPr>
                <w:color w:val="FFFFFF" w:themeColor="background1"/>
                <w:sz w:val="20"/>
              </w:rPr>
              <w:t>2022*</w:t>
            </w:r>
          </w:p>
        </w:tc>
        <w:tc>
          <w:tcPr>
            <w:tcW w:w="1567" w:type="dxa"/>
            <w:shd w:val="clear" w:color="auto" w:fill="002060"/>
            <w:vAlign w:val="center"/>
            <w:hideMark/>
          </w:tcPr>
          <w:p w14:paraId="11ECF382" w14:textId="77777777" w:rsidR="00A64353" w:rsidRPr="006C329E" w:rsidRDefault="00A64353">
            <w:pPr>
              <w:spacing w:after="0"/>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6C329E">
              <w:rPr>
                <w:color w:val="FFFFFF" w:themeColor="background1"/>
                <w:sz w:val="20"/>
              </w:rPr>
              <w:t>2023**</w:t>
            </w:r>
          </w:p>
        </w:tc>
      </w:tr>
      <w:tr w:rsidR="00A64353" w:rsidRPr="006C329E" w14:paraId="70DDD07E" w14:textId="77777777">
        <w:trPr>
          <w:trHeight w:val="340"/>
        </w:trPr>
        <w:tc>
          <w:tcPr>
            <w:cnfStyle w:val="001000000000" w:firstRow="0" w:lastRow="0" w:firstColumn="1" w:lastColumn="0" w:oddVBand="0" w:evenVBand="0" w:oddHBand="0" w:evenHBand="0" w:firstRowFirstColumn="0" w:firstRowLastColumn="0" w:lastRowFirstColumn="0" w:lastRowLastColumn="0"/>
            <w:tcW w:w="3472" w:type="dxa"/>
            <w:gridSpan w:val="2"/>
            <w:shd w:val="clear" w:color="auto" w:fill="auto"/>
            <w:noWrap/>
            <w:vAlign w:val="center"/>
            <w:hideMark/>
          </w:tcPr>
          <w:p w14:paraId="0E4BF2FA" w14:textId="77777777" w:rsidR="00A64353" w:rsidRPr="006C329E" w:rsidRDefault="00A64353">
            <w:pPr>
              <w:spacing w:after="0"/>
              <w:ind w:left="426" w:firstLine="0"/>
              <w:jc w:val="left"/>
              <w:rPr>
                <w:color w:val="000000"/>
                <w:sz w:val="20"/>
              </w:rPr>
            </w:pPr>
            <w:r w:rsidRPr="006C329E">
              <w:rPr>
                <w:color w:val="000000"/>
                <w:sz w:val="20"/>
              </w:rPr>
              <w:t>I. Засгийн газрын дотоод өр</w:t>
            </w:r>
          </w:p>
        </w:tc>
        <w:tc>
          <w:tcPr>
            <w:tcW w:w="1251" w:type="dxa"/>
            <w:shd w:val="clear" w:color="auto" w:fill="auto"/>
            <w:vAlign w:val="center"/>
          </w:tcPr>
          <w:p w14:paraId="12B519FE"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color w:val="000000"/>
                <w:sz w:val="20"/>
              </w:rPr>
            </w:pPr>
            <w:r w:rsidRPr="006C329E">
              <w:rPr>
                <w:b/>
                <w:color w:val="000000"/>
                <w:sz w:val="20"/>
              </w:rPr>
              <w:t>517.7</w:t>
            </w:r>
          </w:p>
        </w:tc>
        <w:tc>
          <w:tcPr>
            <w:tcW w:w="1482" w:type="dxa"/>
            <w:gridSpan w:val="2"/>
            <w:shd w:val="clear" w:color="auto" w:fill="auto"/>
            <w:noWrap/>
            <w:vAlign w:val="center"/>
            <w:hideMark/>
          </w:tcPr>
          <w:p w14:paraId="48B2EF74"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color w:val="000000"/>
                <w:sz w:val="20"/>
              </w:rPr>
            </w:pPr>
            <w:r w:rsidRPr="006C329E">
              <w:rPr>
                <w:b/>
                <w:color w:val="000000"/>
                <w:sz w:val="20"/>
              </w:rPr>
              <w:t>2,165.7****</w:t>
            </w:r>
          </w:p>
        </w:tc>
        <w:tc>
          <w:tcPr>
            <w:tcW w:w="1567" w:type="dxa"/>
            <w:shd w:val="clear" w:color="auto" w:fill="auto"/>
            <w:noWrap/>
            <w:vAlign w:val="center"/>
            <w:hideMark/>
          </w:tcPr>
          <w:p w14:paraId="1399083D"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color w:val="000000"/>
                <w:sz w:val="20"/>
              </w:rPr>
            </w:pPr>
            <w:r w:rsidRPr="006C329E">
              <w:rPr>
                <w:b/>
                <w:color w:val="000000"/>
                <w:sz w:val="20"/>
              </w:rPr>
              <w:t>3,634.7</w:t>
            </w:r>
          </w:p>
        </w:tc>
      </w:tr>
      <w:tr w:rsidR="00A64353" w:rsidRPr="006C329E" w14:paraId="04BBE94A" w14:textId="77777777">
        <w:trPr>
          <w:trHeight w:val="340"/>
        </w:trPr>
        <w:tc>
          <w:tcPr>
            <w:cnfStyle w:val="001000000000" w:firstRow="0" w:lastRow="0" w:firstColumn="1" w:lastColumn="0" w:oddVBand="0" w:evenVBand="0" w:oddHBand="0" w:evenHBand="0" w:firstRowFirstColumn="0" w:firstRowLastColumn="0" w:lastRowFirstColumn="0" w:lastRowLastColumn="0"/>
            <w:tcW w:w="558" w:type="dxa"/>
            <w:shd w:val="clear" w:color="auto" w:fill="auto"/>
            <w:noWrap/>
            <w:hideMark/>
          </w:tcPr>
          <w:p w14:paraId="089464CB" w14:textId="77777777" w:rsidR="00A64353" w:rsidRPr="006C329E" w:rsidRDefault="00A64353">
            <w:pPr>
              <w:spacing w:after="0"/>
              <w:ind w:firstLine="0"/>
              <w:rPr>
                <w:color w:val="000000"/>
                <w:sz w:val="20"/>
              </w:rPr>
            </w:pPr>
            <w:r w:rsidRPr="006C329E">
              <w:rPr>
                <w:color w:val="000000"/>
                <w:sz w:val="20"/>
              </w:rPr>
              <w:t>1.1</w:t>
            </w:r>
          </w:p>
        </w:tc>
        <w:tc>
          <w:tcPr>
            <w:tcW w:w="2914" w:type="dxa"/>
            <w:shd w:val="clear" w:color="auto" w:fill="auto"/>
            <w:noWrap/>
            <w:hideMark/>
          </w:tcPr>
          <w:p w14:paraId="3FEB6C54" w14:textId="77777777" w:rsidR="00A64353" w:rsidRPr="006C329E" w:rsidRDefault="00A64353">
            <w:pPr>
              <w:spacing w:after="0"/>
              <w:ind w:firstLine="0"/>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Үнэт цаас</w:t>
            </w:r>
          </w:p>
        </w:tc>
        <w:tc>
          <w:tcPr>
            <w:tcW w:w="1251" w:type="dxa"/>
            <w:shd w:val="clear" w:color="auto" w:fill="auto"/>
            <w:vAlign w:val="center"/>
          </w:tcPr>
          <w:p w14:paraId="45A7AF47"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517.7</w:t>
            </w:r>
          </w:p>
        </w:tc>
        <w:tc>
          <w:tcPr>
            <w:tcW w:w="1482" w:type="dxa"/>
            <w:gridSpan w:val="2"/>
            <w:shd w:val="clear" w:color="auto" w:fill="auto"/>
            <w:noWrap/>
            <w:vAlign w:val="center"/>
            <w:hideMark/>
          </w:tcPr>
          <w:p w14:paraId="4CFC0BB0"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2,165.7</w:t>
            </w:r>
          </w:p>
        </w:tc>
        <w:tc>
          <w:tcPr>
            <w:tcW w:w="1567" w:type="dxa"/>
            <w:shd w:val="clear" w:color="auto" w:fill="auto"/>
            <w:noWrap/>
            <w:vAlign w:val="center"/>
            <w:hideMark/>
          </w:tcPr>
          <w:p w14:paraId="7C59310E"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 xml:space="preserve">3,634.7 </w:t>
            </w:r>
          </w:p>
        </w:tc>
      </w:tr>
      <w:tr w:rsidR="00A64353" w:rsidRPr="006C329E" w14:paraId="6355CB23" w14:textId="77777777">
        <w:trPr>
          <w:trHeight w:val="340"/>
        </w:trPr>
        <w:tc>
          <w:tcPr>
            <w:cnfStyle w:val="001000000000" w:firstRow="0" w:lastRow="0" w:firstColumn="1" w:lastColumn="0" w:oddVBand="0" w:evenVBand="0" w:oddHBand="0" w:evenHBand="0" w:firstRowFirstColumn="0" w:firstRowLastColumn="0" w:lastRowFirstColumn="0" w:lastRowLastColumn="0"/>
            <w:tcW w:w="3472" w:type="dxa"/>
            <w:gridSpan w:val="2"/>
            <w:shd w:val="clear" w:color="auto" w:fill="auto"/>
            <w:noWrap/>
            <w:hideMark/>
          </w:tcPr>
          <w:p w14:paraId="37F17175" w14:textId="77777777" w:rsidR="00A64353" w:rsidRPr="006C329E" w:rsidRDefault="00A64353">
            <w:pPr>
              <w:spacing w:after="0"/>
              <w:ind w:left="426" w:firstLine="0"/>
              <w:jc w:val="left"/>
              <w:rPr>
                <w:color w:val="000000"/>
                <w:sz w:val="20"/>
              </w:rPr>
            </w:pPr>
            <w:r w:rsidRPr="006C329E">
              <w:rPr>
                <w:color w:val="000000"/>
                <w:sz w:val="20"/>
              </w:rPr>
              <w:t>II. Засгийн газрын гадаад өр</w:t>
            </w:r>
          </w:p>
        </w:tc>
        <w:tc>
          <w:tcPr>
            <w:tcW w:w="1251" w:type="dxa"/>
            <w:shd w:val="clear" w:color="auto" w:fill="auto"/>
            <w:vAlign w:val="center"/>
          </w:tcPr>
          <w:p w14:paraId="449A6A79"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color w:val="000000"/>
                <w:sz w:val="20"/>
              </w:rPr>
            </w:pPr>
            <w:r w:rsidRPr="006C329E">
              <w:rPr>
                <w:b/>
                <w:color w:val="000000"/>
                <w:sz w:val="20"/>
              </w:rPr>
              <w:t>26,559.0</w:t>
            </w:r>
          </w:p>
        </w:tc>
        <w:tc>
          <w:tcPr>
            <w:tcW w:w="1482" w:type="dxa"/>
            <w:gridSpan w:val="2"/>
            <w:shd w:val="clear" w:color="auto" w:fill="auto"/>
            <w:noWrap/>
            <w:vAlign w:val="center"/>
            <w:hideMark/>
          </w:tcPr>
          <w:p w14:paraId="72F37D0B"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color w:val="000000"/>
                <w:sz w:val="20"/>
              </w:rPr>
            </w:pPr>
            <w:r w:rsidRPr="006C329E">
              <w:rPr>
                <w:b/>
                <w:color w:val="000000"/>
                <w:sz w:val="20"/>
              </w:rPr>
              <w:t>29,619.8</w:t>
            </w:r>
          </w:p>
        </w:tc>
        <w:tc>
          <w:tcPr>
            <w:tcW w:w="1567" w:type="dxa"/>
            <w:shd w:val="clear" w:color="auto" w:fill="auto"/>
            <w:noWrap/>
            <w:vAlign w:val="center"/>
            <w:hideMark/>
          </w:tcPr>
          <w:p w14:paraId="02110E14"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color w:val="000000"/>
                <w:sz w:val="20"/>
              </w:rPr>
            </w:pPr>
            <w:r w:rsidRPr="006C329E">
              <w:rPr>
                <w:b/>
                <w:color w:val="000000"/>
                <w:sz w:val="20"/>
              </w:rPr>
              <w:t>31,814.</w:t>
            </w:r>
            <w:r w:rsidRPr="00456A30">
              <w:rPr>
                <w:b/>
                <w:color w:val="000000"/>
                <w:sz w:val="20"/>
              </w:rPr>
              <w:t>8</w:t>
            </w:r>
            <w:r w:rsidRPr="006C329E">
              <w:rPr>
                <w:b/>
                <w:color w:val="000000"/>
                <w:sz w:val="20"/>
              </w:rPr>
              <w:t xml:space="preserve"> </w:t>
            </w:r>
          </w:p>
        </w:tc>
      </w:tr>
      <w:tr w:rsidR="00A64353" w:rsidRPr="006C329E" w14:paraId="08C4B7EB" w14:textId="77777777">
        <w:trPr>
          <w:trHeight w:val="340"/>
        </w:trPr>
        <w:tc>
          <w:tcPr>
            <w:cnfStyle w:val="001000000000" w:firstRow="0" w:lastRow="0" w:firstColumn="1" w:lastColumn="0" w:oddVBand="0" w:evenVBand="0" w:oddHBand="0" w:evenHBand="0" w:firstRowFirstColumn="0" w:firstRowLastColumn="0" w:lastRowFirstColumn="0" w:lastRowLastColumn="0"/>
            <w:tcW w:w="558" w:type="dxa"/>
            <w:shd w:val="clear" w:color="auto" w:fill="auto"/>
            <w:noWrap/>
            <w:hideMark/>
          </w:tcPr>
          <w:p w14:paraId="6D5EEE8F" w14:textId="77777777" w:rsidR="00A64353" w:rsidRPr="006C329E" w:rsidRDefault="00A64353">
            <w:pPr>
              <w:spacing w:after="0"/>
              <w:ind w:firstLine="0"/>
              <w:rPr>
                <w:color w:val="000000"/>
                <w:sz w:val="20"/>
              </w:rPr>
            </w:pPr>
            <w:r w:rsidRPr="006C329E">
              <w:rPr>
                <w:color w:val="000000"/>
                <w:sz w:val="20"/>
              </w:rPr>
              <w:t>2.1</w:t>
            </w:r>
          </w:p>
        </w:tc>
        <w:tc>
          <w:tcPr>
            <w:tcW w:w="2914" w:type="dxa"/>
            <w:shd w:val="clear" w:color="auto" w:fill="auto"/>
            <w:noWrap/>
            <w:hideMark/>
          </w:tcPr>
          <w:p w14:paraId="6DF2C38E" w14:textId="77777777" w:rsidR="00A64353" w:rsidRPr="006C329E" w:rsidRDefault="00A6435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Үнэт цаас</w:t>
            </w:r>
          </w:p>
        </w:tc>
        <w:tc>
          <w:tcPr>
            <w:tcW w:w="1251" w:type="dxa"/>
            <w:shd w:val="clear" w:color="auto" w:fill="auto"/>
            <w:vAlign w:val="center"/>
          </w:tcPr>
          <w:p w14:paraId="15451619"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sz w:val="20"/>
              </w:rPr>
            </w:pPr>
            <w:r w:rsidRPr="006C329E">
              <w:rPr>
                <w:sz w:val="20"/>
              </w:rPr>
              <w:t>8,994.9</w:t>
            </w:r>
          </w:p>
        </w:tc>
        <w:tc>
          <w:tcPr>
            <w:tcW w:w="1482" w:type="dxa"/>
            <w:gridSpan w:val="2"/>
            <w:shd w:val="clear" w:color="auto" w:fill="auto"/>
            <w:noWrap/>
            <w:vAlign w:val="center"/>
            <w:hideMark/>
          </w:tcPr>
          <w:p w14:paraId="166D8C22"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sz w:val="20"/>
                <w:lang w:eastAsia="en-US"/>
              </w:rPr>
            </w:pPr>
            <w:r w:rsidRPr="006C329E">
              <w:rPr>
                <w:sz w:val="20"/>
              </w:rPr>
              <w:t>9,019.1</w:t>
            </w:r>
          </w:p>
        </w:tc>
        <w:tc>
          <w:tcPr>
            <w:tcW w:w="1567" w:type="dxa"/>
            <w:shd w:val="clear" w:color="auto" w:fill="auto"/>
            <w:noWrap/>
            <w:vAlign w:val="center"/>
            <w:hideMark/>
          </w:tcPr>
          <w:p w14:paraId="03A5C008"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 xml:space="preserve">9,230.0 </w:t>
            </w:r>
          </w:p>
        </w:tc>
      </w:tr>
      <w:tr w:rsidR="00A64353" w:rsidRPr="006C329E" w14:paraId="5B64DC29" w14:textId="77777777">
        <w:trPr>
          <w:trHeight w:val="340"/>
        </w:trPr>
        <w:tc>
          <w:tcPr>
            <w:cnfStyle w:val="001000000000" w:firstRow="0" w:lastRow="0" w:firstColumn="1" w:lastColumn="0" w:oddVBand="0" w:evenVBand="0" w:oddHBand="0" w:evenHBand="0" w:firstRowFirstColumn="0" w:firstRowLastColumn="0" w:lastRowFirstColumn="0" w:lastRowLastColumn="0"/>
            <w:tcW w:w="558" w:type="dxa"/>
            <w:shd w:val="clear" w:color="auto" w:fill="auto"/>
            <w:noWrap/>
            <w:hideMark/>
          </w:tcPr>
          <w:p w14:paraId="7DD07102" w14:textId="77777777" w:rsidR="00A64353" w:rsidRPr="006C329E" w:rsidRDefault="00A64353">
            <w:pPr>
              <w:spacing w:after="0"/>
              <w:ind w:firstLine="0"/>
              <w:rPr>
                <w:color w:val="000000"/>
                <w:sz w:val="20"/>
              </w:rPr>
            </w:pPr>
            <w:r w:rsidRPr="006C329E">
              <w:rPr>
                <w:color w:val="000000"/>
                <w:sz w:val="20"/>
              </w:rPr>
              <w:t>2.2</w:t>
            </w:r>
          </w:p>
        </w:tc>
        <w:tc>
          <w:tcPr>
            <w:tcW w:w="2914" w:type="dxa"/>
            <w:shd w:val="clear" w:color="auto" w:fill="auto"/>
            <w:noWrap/>
            <w:hideMark/>
          </w:tcPr>
          <w:p w14:paraId="408C543C" w14:textId="77777777" w:rsidR="00A64353" w:rsidRPr="006C329E" w:rsidRDefault="00A6435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Зээл</w:t>
            </w:r>
          </w:p>
        </w:tc>
        <w:tc>
          <w:tcPr>
            <w:tcW w:w="1251" w:type="dxa"/>
            <w:shd w:val="clear" w:color="auto" w:fill="auto"/>
            <w:vAlign w:val="center"/>
          </w:tcPr>
          <w:p w14:paraId="62885B09"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17,564.1</w:t>
            </w:r>
          </w:p>
        </w:tc>
        <w:tc>
          <w:tcPr>
            <w:tcW w:w="1482" w:type="dxa"/>
            <w:gridSpan w:val="2"/>
            <w:shd w:val="clear" w:color="auto" w:fill="auto"/>
            <w:noWrap/>
            <w:vAlign w:val="center"/>
            <w:hideMark/>
          </w:tcPr>
          <w:p w14:paraId="24194EEC"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 xml:space="preserve">20,600.6 </w:t>
            </w:r>
          </w:p>
        </w:tc>
        <w:tc>
          <w:tcPr>
            <w:tcW w:w="1567" w:type="dxa"/>
            <w:shd w:val="clear" w:color="auto" w:fill="auto"/>
            <w:noWrap/>
            <w:vAlign w:val="center"/>
            <w:hideMark/>
          </w:tcPr>
          <w:p w14:paraId="79F587BA"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 xml:space="preserve">22,584.3 </w:t>
            </w:r>
          </w:p>
        </w:tc>
      </w:tr>
      <w:tr w:rsidR="00A64353" w:rsidRPr="006C329E" w14:paraId="48E1BF8E" w14:textId="77777777">
        <w:trPr>
          <w:trHeight w:val="340"/>
        </w:trPr>
        <w:tc>
          <w:tcPr>
            <w:cnfStyle w:val="001000000000" w:firstRow="0" w:lastRow="0" w:firstColumn="1" w:lastColumn="0" w:oddVBand="0" w:evenVBand="0" w:oddHBand="0" w:evenHBand="0" w:firstRowFirstColumn="0" w:firstRowLastColumn="0" w:lastRowFirstColumn="0" w:lastRowLastColumn="0"/>
            <w:tcW w:w="3472" w:type="dxa"/>
            <w:gridSpan w:val="2"/>
            <w:shd w:val="clear" w:color="auto" w:fill="auto"/>
            <w:noWrap/>
            <w:vAlign w:val="center"/>
            <w:hideMark/>
          </w:tcPr>
          <w:p w14:paraId="475EF8D2" w14:textId="77777777" w:rsidR="00A64353" w:rsidRPr="006C329E" w:rsidRDefault="00A64353">
            <w:pPr>
              <w:spacing w:after="0"/>
              <w:ind w:left="426" w:firstLine="0"/>
              <w:jc w:val="left"/>
              <w:rPr>
                <w:color w:val="000000"/>
                <w:sz w:val="20"/>
              </w:rPr>
            </w:pPr>
            <w:r w:rsidRPr="006C329E">
              <w:rPr>
                <w:color w:val="000000"/>
                <w:sz w:val="20"/>
              </w:rPr>
              <w:t>III. Засгийн газрын бусад өр</w:t>
            </w:r>
          </w:p>
        </w:tc>
        <w:tc>
          <w:tcPr>
            <w:tcW w:w="1251" w:type="dxa"/>
            <w:shd w:val="clear" w:color="auto" w:fill="auto"/>
            <w:vAlign w:val="center"/>
          </w:tcPr>
          <w:p w14:paraId="217C67A8"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color w:val="000000"/>
                <w:sz w:val="20"/>
              </w:rPr>
            </w:pPr>
            <w:r w:rsidRPr="006C329E">
              <w:rPr>
                <w:b/>
                <w:color w:val="000000"/>
                <w:sz w:val="20"/>
              </w:rPr>
              <w:t>1,432.5</w:t>
            </w:r>
          </w:p>
        </w:tc>
        <w:tc>
          <w:tcPr>
            <w:tcW w:w="1482" w:type="dxa"/>
            <w:gridSpan w:val="2"/>
            <w:shd w:val="clear" w:color="auto" w:fill="auto"/>
            <w:noWrap/>
            <w:vAlign w:val="center"/>
            <w:hideMark/>
          </w:tcPr>
          <w:p w14:paraId="3CA169EE"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color w:val="000000"/>
                <w:sz w:val="20"/>
              </w:rPr>
            </w:pPr>
            <w:r w:rsidRPr="006C329E">
              <w:rPr>
                <w:b/>
                <w:color w:val="000000"/>
                <w:sz w:val="20"/>
              </w:rPr>
              <w:t xml:space="preserve">1,512.2 </w:t>
            </w:r>
          </w:p>
        </w:tc>
        <w:tc>
          <w:tcPr>
            <w:tcW w:w="1567" w:type="dxa"/>
            <w:shd w:val="clear" w:color="auto" w:fill="auto"/>
            <w:noWrap/>
            <w:vAlign w:val="center"/>
            <w:hideMark/>
          </w:tcPr>
          <w:p w14:paraId="17699765"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color w:val="000000"/>
                <w:sz w:val="20"/>
              </w:rPr>
            </w:pPr>
            <w:r w:rsidRPr="006C329E">
              <w:rPr>
                <w:b/>
                <w:color w:val="000000"/>
                <w:sz w:val="20"/>
              </w:rPr>
              <w:t xml:space="preserve">4,249.8 </w:t>
            </w:r>
          </w:p>
        </w:tc>
      </w:tr>
      <w:tr w:rsidR="00A64353" w:rsidRPr="006C329E" w14:paraId="48B7631A" w14:textId="77777777">
        <w:trPr>
          <w:trHeight w:val="340"/>
        </w:trPr>
        <w:tc>
          <w:tcPr>
            <w:cnfStyle w:val="001000000000" w:firstRow="0" w:lastRow="0" w:firstColumn="1" w:lastColumn="0" w:oddVBand="0" w:evenVBand="0" w:oddHBand="0" w:evenHBand="0" w:firstRowFirstColumn="0" w:firstRowLastColumn="0" w:lastRowFirstColumn="0" w:lastRowLastColumn="0"/>
            <w:tcW w:w="558" w:type="dxa"/>
            <w:shd w:val="clear" w:color="auto" w:fill="auto"/>
            <w:noWrap/>
            <w:hideMark/>
          </w:tcPr>
          <w:p w14:paraId="177E7777" w14:textId="77777777" w:rsidR="00A64353" w:rsidRPr="006C329E" w:rsidRDefault="00A64353">
            <w:pPr>
              <w:spacing w:after="0"/>
              <w:ind w:firstLine="0"/>
              <w:rPr>
                <w:color w:val="000000"/>
                <w:sz w:val="20"/>
              </w:rPr>
            </w:pPr>
            <w:r w:rsidRPr="006C329E">
              <w:rPr>
                <w:color w:val="000000"/>
                <w:sz w:val="20"/>
              </w:rPr>
              <w:t>3.1</w:t>
            </w:r>
          </w:p>
        </w:tc>
        <w:tc>
          <w:tcPr>
            <w:tcW w:w="2914" w:type="dxa"/>
            <w:shd w:val="clear" w:color="auto" w:fill="auto"/>
            <w:noWrap/>
            <w:hideMark/>
          </w:tcPr>
          <w:p w14:paraId="69B9D1A4" w14:textId="77777777" w:rsidR="00A64353" w:rsidRPr="006C329E" w:rsidRDefault="00A6435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Засгийн газрын өрийн баталгаа</w:t>
            </w:r>
          </w:p>
        </w:tc>
        <w:tc>
          <w:tcPr>
            <w:tcW w:w="1251" w:type="dxa"/>
            <w:shd w:val="clear" w:color="auto" w:fill="auto"/>
            <w:vAlign w:val="center"/>
          </w:tcPr>
          <w:p w14:paraId="18AC7060"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940.7</w:t>
            </w:r>
          </w:p>
        </w:tc>
        <w:tc>
          <w:tcPr>
            <w:tcW w:w="1482" w:type="dxa"/>
            <w:gridSpan w:val="2"/>
            <w:shd w:val="clear" w:color="auto" w:fill="auto"/>
            <w:noWrap/>
            <w:vAlign w:val="center"/>
            <w:hideMark/>
          </w:tcPr>
          <w:p w14:paraId="2A5FC6A7"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850.3</w:t>
            </w:r>
          </w:p>
        </w:tc>
        <w:tc>
          <w:tcPr>
            <w:tcW w:w="1567" w:type="dxa"/>
            <w:shd w:val="clear" w:color="auto" w:fill="auto"/>
            <w:noWrap/>
            <w:vAlign w:val="center"/>
            <w:hideMark/>
          </w:tcPr>
          <w:p w14:paraId="3754BBDA"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i/>
                <w:sz w:val="22"/>
                <w:szCs w:val="22"/>
                <w:lang w:eastAsia="en-US"/>
              </w:rPr>
            </w:pPr>
            <w:r w:rsidRPr="006C329E">
              <w:rPr>
                <w:sz w:val="20"/>
              </w:rPr>
              <w:t>3,761.1</w:t>
            </w:r>
            <w:r w:rsidRPr="006C329E">
              <w:rPr>
                <w:color w:val="000000"/>
                <w:sz w:val="20"/>
              </w:rPr>
              <w:t xml:space="preserve">*** </w:t>
            </w:r>
          </w:p>
        </w:tc>
      </w:tr>
      <w:tr w:rsidR="00A64353" w:rsidRPr="006C329E" w14:paraId="20600A38" w14:textId="77777777">
        <w:trPr>
          <w:trHeight w:val="340"/>
        </w:trPr>
        <w:tc>
          <w:tcPr>
            <w:cnfStyle w:val="001000000000" w:firstRow="0" w:lastRow="0" w:firstColumn="1" w:lastColumn="0" w:oddVBand="0" w:evenVBand="0" w:oddHBand="0" w:evenHBand="0" w:firstRowFirstColumn="0" w:firstRowLastColumn="0" w:lastRowFirstColumn="0" w:lastRowLastColumn="0"/>
            <w:tcW w:w="558" w:type="dxa"/>
            <w:shd w:val="clear" w:color="auto" w:fill="auto"/>
            <w:noWrap/>
            <w:hideMark/>
          </w:tcPr>
          <w:p w14:paraId="3E61AC2B" w14:textId="77777777" w:rsidR="00A64353" w:rsidRPr="006C329E" w:rsidRDefault="00A64353">
            <w:pPr>
              <w:spacing w:after="0"/>
              <w:ind w:firstLine="0"/>
              <w:rPr>
                <w:color w:val="000000"/>
                <w:sz w:val="20"/>
              </w:rPr>
            </w:pPr>
            <w:r w:rsidRPr="006C329E">
              <w:rPr>
                <w:color w:val="000000"/>
                <w:sz w:val="20"/>
              </w:rPr>
              <w:t>3.2</w:t>
            </w:r>
          </w:p>
        </w:tc>
        <w:tc>
          <w:tcPr>
            <w:tcW w:w="2914" w:type="dxa"/>
            <w:shd w:val="clear" w:color="auto" w:fill="auto"/>
            <w:noWrap/>
            <w:hideMark/>
          </w:tcPr>
          <w:p w14:paraId="4416D1A7" w14:textId="77777777" w:rsidR="00A64353" w:rsidRPr="006C329E" w:rsidRDefault="00A6435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"Барих-шилжүүлэх" төрлийн концесс</w:t>
            </w:r>
          </w:p>
        </w:tc>
        <w:tc>
          <w:tcPr>
            <w:tcW w:w="1251" w:type="dxa"/>
            <w:shd w:val="clear" w:color="auto" w:fill="auto"/>
            <w:vAlign w:val="center"/>
          </w:tcPr>
          <w:p w14:paraId="3A75B9F4"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470.5</w:t>
            </w:r>
          </w:p>
        </w:tc>
        <w:tc>
          <w:tcPr>
            <w:tcW w:w="1482" w:type="dxa"/>
            <w:gridSpan w:val="2"/>
            <w:shd w:val="clear" w:color="auto" w:fill="auto"/>
            <w:noWrap/>
            <w:vAlign w:val="center"/>
            <w:hideMark/>
          </w:tcPr>
          <w:p w14:paraId="516B87A7"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 xml:space="preserve">649.1 </w:t>
            </w:r>
          </w:p>
        </w:tc>
        <w:tc>
          <w:tcPr>
            <w:tcW w:w="1567" w:type="dxa"/>
            <w:shd w:val="clear" w:color="auto" w:fill="auto"/>
            <w:noWrap/>
            <w:vAlign w:val="center"/>
            <w:hideMark/>
          </w:tcPr>
          <w:p w14:paraId="253FEC7C"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 xml:space="preserve">483.6 </w:t>
            </w:r>
          </w:p>
        </w:tc>
      </w:tr>
      <w:tr w:rsidR="00A64353" w:rsidRPr="006C329E" w14:paraId="04AA44F2" w14:textId="77777777">
        <w:trPr>
          <w:trHeight w:val="340"/>
        </w:trPr>
        <w:tc>
          <w:tcPr>
            <w:cnfStyle w:val="001000000000" w:firstRow="0" w:lastRow="0" w:firstColumn="1" w:lastColumn="0" w:oddVBand="0" w:evenVBand="0" w:oddHBand="0" w:evenHBand="0" w:firstRowFirstColumn="0" w:firstRowLastColumn="0" w:lastRowFirstColumn="0" w:lastRowLastColumn="0"/>
            <w:tcW w:w="558" w:type="dxa"/>
            <w:shd w:val="clear" w:color="auto" w:fill="auto"/>
            <w:noWrap/>
          </w:tcPr>
          <w:p w14:paraId="1F74D086" w14:textId="77777777" w:rsidR="00A64353" w:rsidRPr="006C329E" w:rsidRDefault="00A64353">
            <w:pPr>
              <w:spacing w:after="0"/>
              <w:ind w:firstLine="0"/>
              <w:rPr>
                <w:color w:val="000000"/>
                <w:sz w:val="20"/>
              </w:rPr>
            </w:pPr>
            <w:r w:rsidRPr="006C329E">
              <w:rPr>
                <w:color w:val="000000"/>
                <w:sz w:val="20"/>
              </w:rPr>
              <w:t>3.3</w:t>
            </w:r>
          </w:p>
        </w:tc>
        <w:tc>
          <w:tcPr>
            <w:tcW w:w="2914" w:type="dxa"/>
            <w:shd w:val="clear" w:color="auto" w:fill="auto"/>
            <w:noWrap/>
          </w:tcPr>
          <w:p w14:paraId="5F7077C6" w14:textId="77777777" w:rsidR="00A64353" w:rsidRPr="006C329E" w:rsidRDefault="00A6435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Орон нутгийн зээллэг</w:t>
            </w:r>
          </w:p>
        </w:tc>
        <w:tc>
          <w:tcPr>
            <w:tcW w:w="1251" w:type="dxa"/>
            <w:shd w:val="clear" w:color="auto" w:fill="auto"/>
            <w:vAlign w:val="center"/>
          </w:tcPr>
          <w:p w14:paraId="78AFD1A0"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21.0</w:t>
            </w:r>
          </w:p>
        </w:tc>
        <w:tc>
          <w:tcPr>
            <w:tcW w:w="1482" w:type="dxa"/>
            <w:gridSpan w:val="2"/>
            <w:shd w:val="clear" w:color="auto" w:fill="auto"/>
            <w:noWrap/>
            <w:vAlign w:val="center"/>
          </w:tcPr>
          <w:p w14:paraId="0C09DA25"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12.8</w:t>
            </w:r>
          </w:p>
        </w:tc>
        <w:tc>
          <w:tcPr>
            <w:tcW w:w="1567" w:type="dxa"/>
            <w:shd w:val="clear" w:color="auto" w:fill="auto"/>
            <w:noWrap/>
            <w:vAlign w:val="center"/>
          </w:tcPr>
          <w:p w14:paraId="71026A05"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color w:val="000000"/>
                <w:sz w:val="20"/>
              </w:rPr>
            </w:pPr>
            <w:r w:rsidRPr="006C329E">
              <w:rPr>
                <w:color w:val="000000"/>
                <w:sz w:val="20"/>
              </w:rPr>
              <w:t>5.1</w:t>
            </w:r>
          </w:p>
        </w:tc>
      </w:tr>
      <w:tr w:rsidR="00A64353" w:rsidRPr="006C329E" w14:paraId="70B29FB8" w14:textId="77777777">
        <w:trPr>
          <w:trHeight w:val="340"/>
        </w:trPr>
        <w:tc>
          <w:tcPr>
            <w:cnfStyle w:val="001000000000" w:firstRow="0" w:lastRow="0" w:firstColumn="1" w:lastColumn="0" w:oddVBand="0" w:evenVBand="0" w:oddHBand="0" w:evenHBand="0" w:firstRowFirstColumn="0" w:firstRowLastColumn="0" w:lastRowFirstColumn="0" w:lastRowLastColumn="0"/>
            <w:tcW w:w="3472" w:type="dxa"/>
            <w:gridSpan w:val="2"/>
            <w:shd w:val="clear" w:color="auto" w:fill="auto"/>
            <w:noWrap/>
            <w:vAlign w:val="center"/>
            <w:hideMark/>
          </w:tcPr>
          <w:p w14:paraId="1323A699" w14:textId="77777777" w:rsidR="00A64353" w:rsidRPr="006C329E" w:rsidRDefault="00A64353">
            <w:pPr>
              <w:spacing w:after="0"/>
              <w:ind w:firstLine="0"/>
              <w:jc w:val="left"/>
              <w:rPr>
                <w:sz w:val="20"/>
              </w:rPr>
            </w:pPr>
            <w:r w:rsidRPr="006C329E">
              <w:rPr>
                <w:sz w:val="20"/>
              </w:rPr>
              <w:t>ЗАСГИЙН ГАЗРЫН НИЙТ ӨР (I+II+III)</w:t>
            </w:r>
          </w:p>
        </w:tc>
        <w:tc>
          <w:tcPr>
            <w:tcW w:w="1251" w:type="dxa"/>
            <w:shd w:val="clear" w:color="auto" w:fill="auto"/>
            <w:vAlign w:val="center"/>
          </w:tcPr>
          <w:p w14:paraId="59BAF547"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sz w:val="20"/>
              </w:rPr>
            </w:pPr>
            <w:r w:rsidRPr="006C329E">
              <w:rPr>
                <w:b/>
                <w:sz w:val="20"/>
              </w:rPr>
              <w:t>28,508.8</w:t>
            </w:r>
          </w:p>
        </w:tc>
        <w:tc>
          <w:tcPr>
            <w:tcW w:w="1482" w:type="dxa"/>
            <w:gridSpan w:val="2"/>
            <w:shd w:val="clear" w:color="auto" w:fill="auto"/>
            <w:noWrap/>
            <w:vAlign w:val="center"/>
            <w:hideMark/>
          </w:tcPr>
          <w:p w14:paraId="74607962"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sz w:val="20"/>
              </w:rPr>
            </w:pPr>
            <w:r w:rsidRPr="006C329E">
              <w:rPr>
                <w:b/>
                <w:sz w:val="20"/>
              </w:rPr>
              <w:t xml:space="preserve">33,297.6 </w:t>
            </w:r>
          </w:p>
        </w:tc>
        <w:tc>
          <w:tcPr>
            <w:tcW w:w="1567" w:type="dxa"/>
            <w:shd w:val="clear" w:color="auto" w:fill="auto"/>
            <w:noWrap/>
            <w:vAlign w:val="center"/>
            <w:hideMark/>
          </w:tcPr>
          <w:p w14:paraId="341DA794"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sz w:val="20"/>
              </w:rPr>
            </w:pPr>
            <w:r w:rsidRPr="006C329E">
              <w:rPr>
                <w:b/>
                <w:sz w:val="20"/>
              </w:rPr>
              <w:t>39,699.3</w:t>
            </w:r>
          </w:p>
        </w:tc>
      </w:tr>
      <w:tr w:rsidR="00A64353" w:rsidRPr="006C329E" w14:paraId="7043A639" w14:textId="77777777">
        <w:trPr>
          <w:trHeight w:val="340"/>
        </w:trPr>
        <w:tc>
          <w:tcPr>
            <w:cnfStyle w:val="001000000000" w:firstRow="0" w:lastRow="0" w:firstColumn="1" w:lastColumn="0" w:oddVBand="0" w:evenVBand="0" w:oddHBand="0" w:evenHBand="0" w:firstRowFirstColumn="0" w:firstRowLastColumn="0" w:lastRowFirstColumn="0" w:lastRowLastColumn="0"/>
            <w:tcW w:w="3472" w:type="dxa"/>
            <w:gridSpan w:val="2"/>
            <w:tcBorders>
              <w:bottom w:val="single" w:sz="4" w:space="0" w:color="auto"/>
            </w:tcBorders>
            <w:shd w:val="clear" w:color="auto" w:fill="auto"/>
            <w:noWrap/>
            <w:vAlign w:val="center"/>
            <w:hideMark/>
          </w:tcPr>
          <w:p w14:paraId="0FA65693" w14:textId="77777777" w:rsidR="00A64353" w:rsidRPr="006C329E" w:rsidRDefault="00A64353">
            <w:pPr>
              <w:spacing w:after="0"/>
              <w:ind w:firstLine="0"/>
              <w:jc w:val="left"/>
              <w:rPr>
                <w:sz w:val="20"/>
              </w:rPr>
            </w:pPr>
            <w:r w:rsidRPr="006C329E">
              <w:rPr>
                <w:sz w:val="20"/>
              </w:rPr>
              <w:t>ЗАСГИЙН ГАЗРЫН ӨР (ӨҮЦ)</w:t>
            </w:r>
          </w:p>
        </w:tc>
        <w:tc>
          <w:tcPr>
            <w:tcW w:w="1251" w:type="dxa"/>
            <w:tcBorders>
              <w:bottom w:val="single" w:sz="4" w:space="0" w:color="auto"/>
            </w:tcBorders>
            <w:shd w:val="clear" w:color="auto" w:fill="auto"/>
            <w:vAlign w:val="center"/>
          </w:tcPr>
          <w:p w14:paraId="7B53FB46"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sz w:val="20"/>
              </w:rPr>
            </w:pPr>
            <w:r w:rsidRPr="006C329E">
              <w:rPr>
                <w:b/>
                <w:sz w:val="20"/>
              </w:rPr>
              <w:t>23,810.5</w:t>
            </w:r>
          </w:p>
        </w:tc>
        <w:tc>
          <w:tcPr>
            <w:tcW w:w="1482" w:type="dxa"/>
            <w:gridSpan w:val="2"/>
            <w:tcBorders>
              <w:bottom w:val="single" w:sz="4" w:space="0" w:color="auto"/>
            </w:tcBorders>
            <w:shd w:val="clear" w:color="auto" w:fill="auto"/>
            <w:noWrap/>
            <w:vAlign w:val="center"/>
            <w:hideMark/>
          </w:tcPr>
          <w:p w14:paraId="5FDB9D45"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sz w:val="20"/>
              </w:rPr>
            </w:pPr>
            <w:r w:rsidRPr="006C329E">
              <w:rPr>
                <w:b/>
                <w:sz w:val="20"/>
              </w:rPr>
              <w:t xml:space="preserve">26,939.7 </w:t>
            </w:r>
          </w:p>
        </w:tc>
        <w:tc>
          <w:tcPr>
            <w:tcW w:w="1567" w:type="dxa"/>
            <w:tcBorders>
              <w:bottom w:val="single" w:sz="4" w:space="0" w:color="auto"/>
            </w:tcBorders>
            <w:shd w:val="clear" w:color="auto" w:fill="auto"/>
            <w:noWrap/>
            <w:vAlign w:val="center"/>
            <w:hideMark/>
          </w:tcPr>
          <w:p w14:paraId="072D4F30"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sz w:val="20"/>
              </w:rPr>
            </w:pPr>
            <w:r w:rsidRPr="006C329E">
              <w:rPr>
                <w:b/>
                <w:sz w:val="20"/>
              </w:rPr>
              <w:t xml:space="preserve">32,737.9 </w:t>
            </w:r>
          </w:p>
        </w:tc>
      </w:tr>
      <w:tr w:rsidR="00A64353" w:rsidRPr="006C329E" w14:paraId="106A15DD" w14:textId="77777777">
        <w:trPr>
          <w:trHeight w:val="22"/>
        </w:trPr>
        <w:tc>
          <w:tcPr>
            <w:cnfStyle w:val="001000000000" w:firstRow="0" w:lastRow="0" w:firstColumn="1" w:lastColumn="0" w:oddVBand="0" w:evenVBand="0" w:oddHBand="0" w:evenHBand="0" w:firstRowFirstColumn="0" w:firstRowLastColumn="0" w:lastRowFirstColumn="0" w:lastRowLastColumn="0"/>
            <w:tcW w:w="3472" w:type="dxa"/>
            <w:gridSpan w:val="2"/>
            <w:tcBorders>
              <w:top w:val="single" w:sz="4" w:space="0" w:color="auto"/>
            </w:tcBorders>
            <w:shd w:val="clear" w:color="auto" w:fill="auto"/>
            <w:noWrap/>
            <w:vAlign w:val="center"/>
            <w:hideMark/>
          </w:tcPr>
          <w:p w14:paraId="6E4CC4FA" w14:textId="77777777" w:rsidR="00A64353" w:rsidRPr="006C329E" w:rsidRDefault="00A64353">
            <w:pPr>
              <w:spacing w:after="0"/>
              <w:ind w:firstLine="0"/>
              <w:jc w:val="center"/>
              <w:rPr>
                <w:color w:val="FF0000"/>
                <w:sz w:val="20"/>
              </w:rPr>
            </w:pPr>
            <w:r w:rsidRPr="006C329E">
              <w:rPr>
                <w:color w:val="FF0000"/>
                <w:sz w:val="20"/>
              </w:rPr>
              <w:t>Хуулиар тогтоосон өрийн хязгаар</w:t>
            </w:r>
          </w:p>
        </w:tc>
        <w:tc>
          <w:tcPr>
            <w:tcW w:w="1251" w:type="dxa"/>
            <w:tcBorders>
              <w:top w:val="single" w:sz="4" w:space="0" w:color="auto"/>
            </w:tcBorders>
            <w:shd w:val="clear" w:color="auto" w:fill="auto"/>
            <w:vAlign w:val="center"/>
          </w:tcPr>
          <w:p w14:paraId="122D96CC"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color w:val="FF0000"/>
                <w:sz w:val="20"/>
              </w:rPr>
            </w:pPr>
            <w:r w:rsidRPr="006C329E">
              <w:rPr>
                <w:b/>
                <w:color w:val="FF0000"/>
                <w:sz w:val="20"/>
              </w:rPr>
              <w:t>70.0%</w:t>
            </w:r>
          </w:p>
        </w:tc>
        <w:tc>
          <w:tcPr>
            <w:tcW w:w="1482" w:type="dxa"/>
            <w:gridSpan w:val="2"/>
            <w:tcBorders>
              <w:top w:val="single" w:sz="4" w:space="0" w:color="auto"/>
            </w:tcBorders>
            <w:shd w:val="clear" w:color="auto" w:fill="auto"/>
            <w:noWrap/>
            <w:vAlign w:val="center"/>
            <w:hideMark/>
          </w:tcPr>
          <w:p w14:paraId="79FEB9D7"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color w:val="FF0000"/>
                <w:sz w:val="20"/>
              </w:rPr>
            </w:pPr>
            <w:r w:rsidRPr="006C329E">
              <w:rPr>
                <w:b/>
                <w:color w:val="FF0000"/>
                <w:sz w:val="20"/>
              </w:rPr>
              <w:t>70.0%</w:t>
            </w:r>
          </w:p>
        </w:tc>
        <w:tc>
          <w:tcPr>
            <w:tcW w:w="1567" w:type="dxa"/>
            <w:tcBorders>
              <w:top w:val="single" w:sz="4" w:space="0" w:color="auto"/>
            </w:tcBorders>
            <w:shd w:val="clear" w:color="auto" w:fill="auto"/>
            <w:noWrap/>
            <w:vAlign w:val="center"/>
            <w:hideMark/>
          </w:tcPr>
          <w:p w14:paraId="3C2C73FA"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color w:val="FF0000"/>
                <w:sz w:val="20"/>
              </w:rPr>
            </w:pPr>
            <w:r w:rsidRPr="006C329E">
              <w:rPr>
                <w:b/>
                <w:color w:val="FF0000"/>
                <w:sz w:val="20"/>
              </w:rPr>
              <w:t>65.0%</w:t>
            </w:r>
          </w:p>
        </w:tc>
      </w:tr>
      <w:tr w:rsidR="00A64353" w:rsidRPr="006C329E" w14:paraId="2D3BB2B5" w14:textId="77777777">
        <w:trPr>
          <w:trHeight w:val="237"/>
        </w:trPr>
        <w:tc>
          <w:tcPr>
            <w:cnfStyle w:val="001000000000" w:firstRow="0" w:lastRow="0" w:firstColumn="1" w:lastColumn="0" w:oddVBand="0" w:evenVBand="0" w:oddHBand="0" w:evenHBand="0" w:firstRowFirstColumn="0" w:firstRowLastColumn="0" w:lastRowFirstColumn="0" w:lastRowLastColumn="0"/>
            <w:tcW w:w="3472" w:type="dxa"/>
            <w:gridSpan w:val="2"/>
            <w:tcBorders>
              <w:bottom w:val="double" w:sz="4" w:space="0" w:color="auto"/>
            </w:tcBorders>
            <w:shd w:val="clear" w:color="auto" w:fill="auto"/>
            <w:noWrap/>
            <w:vAlign w:val="center"/>
            <w:hideMark/>
          </w:tcPr>
          <w:p w14:paraId="50D5832B" w14:textId="77777777" w:rsidR="00A64353" w:rsidRPr="006C329E" w:rsidRDefault="00A64353">
            <w:pPr>
              <w:spacing w:after="0"/>
              <w:ind w:firstLine="0"/>
              <w:jc w:val="center"/>
              <w:rPr>
                <w:sz w:val="20"/>
              </w:rPr>
            </w:pPr>
            <w:r w:rsidRPr="006C329E">
              <w:rPr>
                <w:sz w:val="20"/>
              </w:rPr>
              <w:t>Засгийн газрын өр (ӨҮЦ) / ДНБ</w:t>
            </w:r>
          </w:p>
        </w:tc>
        <w:tc>
          <w:tcPr>
            <w:tcW w:w="1251" w:type="dxa"/>
            <w:tcBorders>
              <w:bottom w:val="double" w:sz="4" w:space="0" w:color="auto"/>
            </w:tcBorders>
            <w:shd w:val="clear" w:color="auto" w:fill="auto"/>
            <w:vAlign w:val="center"/>
          </w:tcPr>
          <w:p w14:paraId="2A15F831"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sz w:val="20"/>
              </w:rPr>
            </w:pPr>
            <w:r w:rsidRPr="006C329E">
              <w:rPr>
                <w:b/>
                <w:sz w:val="20"/>
              </w:rPr>
              <w:t>50.1%</w:t>
            </w:r>
          </w:p>
        </w:tc>
        <w:tc>
          <w:tcPr>
            <w:tcW w:w="1482" w:type="dxa"/>
            <w:gridSpan w:val="2"/>
            <w:tcBorders>
              <w:bottom w:val="double" w:sz="4" w:space="0" w:color="auto"/>
            </w:tcBorders>
            <w:shd w:val="clear" w:color="auto" w:fill="auto"/>
            <w:noWrap/>
            <w:vAlign w:val="center"/>
            <w:hideMark/>
          </w:tcPr>
          <w:p w14:paraId="27DF3509"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sz w:val="20"/>
              </w:rPr>
            </w:pPr>
            <w:r w:rsidRPr="006C329E">
              <w:rPr>
                <w:b/>
                <w:sz w:val="20"/>
              </w:rPr>
              <w:t>56.6%</w:t>
            </w:r>
          </w:p>
        </w:tc>
        <w:tc>
          <w:tcPr>
            <w:tcW w:w="1567" w:type="dxa"/>
            <w:tcBorders>
              <w:bottom w:val="double" w:sz="4" w:space="0" w:color="auto"/>
            </w:tcBorders>
            <w:shd w:val="clear" w:color="auto" w:fill="auto"/>
            <w:noWrap/>
            <w:vAlign w:val="center"/>
            <w:hideMark/>
          </w:tcPr>
          <w:p w14:paraId="39026DD1" w14:textId="77777777" w:rsidR="00A64353" w:rsidRPr="006C329E" w:rsidRDefault="00A64353">
            <w:pPr>
              <w:spacing w:after="0"/>
              <w:ind w:firstLine="0"/>
              <w:jc w:val="right"/>
              <w:cnfStyle w:val="000000000000" w:firstRow="0" w:lastRow="0" w:firstColumn="0" w:lastColumn="0" w:oddVBand="0" w:evenVBand="0" w:oddHBand="0" w:evenHBand="0" w:firstRowFirstColumn="0" w:firstRowLastColumn="0" w:lastRowFirstColumn="0" w:lastRowLastColumn="0"/>
              <w:rPr>
                <w:b/>
                <w:sz w:val="20"/>
              </w:rPr>
            </w:pPr>
            <w:r w:rsidRPr="006C329E">
              <w:rPr>
                <w:b/>
                <w:sz w:val="20"/>
              </w:rPr>
              <w:t>60.1%</w:t>
            </w:r>
          </w:p>
        </w:tc>
      </w:tr>
    </w:tbl>
    <w:p w14:paraId="6643A40A" w14:textId="77777777" w:rsidR="00A64353" w:rsidRPr="006C329E" w:rsidRDefault="00A64353" w:rsidP="00A64353">
      <w:pPr>
        <w:pStyle w:val="ListParagraph"/>
        <w:spacing w:after="0"/>
        <w:ind w:left="600" w:right="80" w:firstLine="0"/>
        <w:jc w:val="right"/>
        <w:rPr>
          <w:rStyle w:val="normaltextrun"/>
          <w:i/>
          <w:color w:val="002060"/>
          <w:sz w:val="16"/>
          <w:szCs w:val="16"/>
          <w:shd w:val="clear" w:color="auto" w:fill="FFFFFF"/>
        </w:rPr>
      </w:pPr>
      <w:r w:rsidRPr="006C329E">
        <w:rPr>
          <w:rStyle w:val="normaltextrun"/>
          <w:i/>
          <w:color w:val="002060"/>
          <w:sz w:val="16"/>
          <w:szCs w:val="16"/>
          <w:shd w:val="clear" w:color="auto" w:fill="FFFFFF"/>
        </w:rPr>
        <w:t>*Хүлээгдэж буй гүйцэтгэл</w:t>
      </w:r>
    </w:p>
    <w:p w14:paraId="4BF90F1D" w14:textId="77777777" w:rsidR="00A64353" w:rsidRPr="006C329E" w:rsidRDefault="00A64353" w:rsidP="00A64353">
      <w:pPr>
        <w:pStyle w:val="ListParagraph"/>
        <w:spacing w:after="0"/>
        <w:ind w:left="600" w:right="80" w:firstLine="0"/>
        <w:jc w:val="right"/>
        <w:rPr>
          <w:rStyle w:val="normaltextrun"/>
          <w:i/>
          <w:color w:val="002060"/>
          <w:sz w:val="16"/>
          <w:szCs w:val="16"/>
          <w:shd w:val="clear" w:color="auto" w:fill="FFFFFF"/>
        </w:rPr>
      </w:pPr>
      <w:r w:rsidRPr="006C329E">
        <w:rPr>
          <w:rStyle w:val="normaltextrun"/>
          <w:i/>
          <w:color w:val="002060"/>
          <w:sz w:val="16"/>
          <w:szCs w:val="16"/>
          <w:shd w:val="clear" w:color="auto" w:fill="FFFFFF"/>
        </w:rPr>
        <w:t>**Төсвийн төсөөлөл</w:t>
      </w:r>
    </w:p>
    <w:p w14:paraId="2CC5B290" w14:textId="77777777" w:rsidR="00A64353" w:rsidRPr="006C329E" w:rsidRDefault="00A64353" w:rsidP="00A64353">
      <w:pPr>
        <w:pStyle w:val="ListParagraph"/>
        <w:spacing w:after="0"/>
        <w:ind w:left="600" w:right="80" w:firstLine="0"/>
        <w:jc w:val="right"/>
        <w:rPr>
          <w:rStyle w:val="normaltextrun"/>
          <w:i/>
          <w:color w:val="002060"/>
          <w:sz w:val="16"/>
          <w:szCs w:val="16"/>
          <w:shd w:val="clear" w:color="auto" w:fill="FFFFFF"/>
        </w:rPr>
      </w:pPr>
      <w:r w:rsidRPr="006C329E">
        <w:rPr>
          <w:rStyle w:val="normaltextrun"/>
          <w:i/>
          <w:color w:val="002060"/>
          <w:sz w:val="16"/>
          <w:szCs w:val="16"/>
          <w:shd w:val="clear" w:color="auto" w:fill="FFFFFF"/>
        </w:rPr>
        <w:t>***Шинэ сэргэлтийн бодлогод туссан төслүүдэд баталгаа гаргахаар тооцов</w:t>
      </w:r>
    </w:p>
    <w:p w14:paraId="37600EC9" w14:textId="77777777" w:rsidR="00A64353" w:rsidRPr="006C329E" w:rsidRDefault="00A64353" w:rsidP="00A64353">
      <w:pPr>
        <w:pStyle w:val="ListParagraph"/>
        <w:spacing w:after="0"/>
        <w:ind w:left="600" w:right="80" w:firstLine="0"/>
        <w:jc w:val="right"/>
        <w:rPr>
          <w:rStyle w:val="normaltextrun"/>
          <w:i/>
          <w:color w:val="002060"/>
          <w:sz w:val="16"/>
          <w:szCs w:val="16"/>
          <w:shd w:val="clear" w:color="auto" w:fill="FFFFFF"/>
        </w:rPr>
      </w:pPr>
      <w:r w:rsidRPr="006C329E">
        <w:rPr>
          <w:rStyle w:val="normaltextrun"/>
          <w:i/>
          <w:color w:val="002060"/>
          <w:sz w:val="16"/>
          <w:szCs w:val="16"/>
          <w:shd w:val="clear" w:color="auto" w:fill="FFFFFF"/>
        </w:rPr>
        <w:t>****2022онд шинээр гаргах үнэт цаасыг оруулж тооцов</w:t>
      </w:r>
    </w:p>
    <w:bookmarkStart w:id="738" w:name="_Toc115289701"/>
    <w:bookmarkStart w:id="739" w:name="_Toc115323011"/>
    <w:p w14:paraId="7B241201" w14:textId="5D25D338" w:rsidR="00A64353" w:rsidRPr="00854CF1" w:rsidRDefault="00B56F06" w:rsidP="00715A83">
      <w:pPr>
        <w:pStyle w:val="Heading2"/>
        <w:numPr>
          <w:ilvl w:val="1"/>
          <w:numId w:val="23"/>
        </w:numPr>
        <w:tabs>
          <w:tab w:val="left" w:pos="709"/>
          <w:tab w:val="left" w:pos="851"/>
        </w:tabs>
        <w:ind w:left="993" w:hanging="567"/>
        <w:rPr>
          <w:rFonts w:cs="Times New Roman"/>
          <w:szCs w:val="28"/>
        </w:rPr>
      </w:pPr>
      <w:r w:rsidRPr="00854CF1">
        <w:rPr>
          <w:rFonts w:cs="Times New Roman"/>
          <w:noProof/>
          <w:szCs w:val="28"/>
          <w:lang w:val="en-US" w:eastAsia="en-US"/>
        </w:rPr>
        <w:lastRenderedPageBreak/>
        <mc:AlternateContent>
          <mc:Choice Requires="wps">
            <w:drawing>
              <wp:anchor distT="0" distB="0" distL="114300" distR="114300" simplePos="0" relativeHeight="251658437" behindDoc="0" locked="0" layoutInCell="1" allowOverlap="1" wp14:anchorId="1CAFB409" wp14:editId="162CC51C">
                <wp:simplePos x="0" y="0"/>
                <wp:positionH relativeFrom="column">
                  <wp:posOffset>-43180</wp:posOffset>
                </wp:positionH>
                <wp:positionV relativeFrom="paragraph">
                  <wp:posOffset>243678</wp:posOffset>
                </wp:positionV>
                <wp:extent cx="90170" cy="90170"/>
                <wp:effectExtent l="0" t="0" r="24130" b="24130"/>
                <wp:wrapNone/>
                <wp:docPr id="2019233466" name="Flowchart: Connector 2019233466"/>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EA0B04" id="Flowchart: Connector 2019233466" o:spid="_x0000_s1026" type="#_x0000_t120" style="position:absolute;margin-left:-3.4pt;margin-top:19.2pt;width:7.1pt;height:7.1pt;z-index:251658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" fillcolor="#fdb911" strokecolor="#173276" strokeweight="1pt">
                <v:stroke joinstyle="miter"/>
              </v:shape>
            </w:pict>
          </mc:Fallback>
        </mc:AlternateContent>
      </w:r>
      <w:r w:rsidR="00A64353" w:rsidRPr="00854CF1">
        <w:rPr>
          <w:rFonts w:cs="Times New Roman"/>
          <w:noProof/>
          <w:szCs w:val="28"/>
          <w:lang w:val="en-US" w:eastAsia="en-US"/>
        </w:rPr>
        <mc:AlternateContent>
          <mc:Choice Requires="wps">
            <w:drawing>
              <wp:anchor distT="0" distB="0" distL="114300" distR="114300" simplePos="0" relativeHeight="251658439" behindDoc="0" locked="0" layoutInCell="1" allowOverlap="1" wp14:anchorId="3DE873BD" wp14:editId="19ACFE97">
                <wp:simplePos x="0" y="0"/>
                <wp:positionH relativeFrom="column">
                  <wp:posOffset>254990</wp:posOffset>
                </wp:positionH>
                <wp:positionV relativeFrom="paragraph">
                  <wp:posOffset>475641</wp:posOffset>
                </wp:positionV>
                <wp:extent cx="4933315" cy="167640"/>
                <wp:effectExtent l="0" t="0" r="635" b="3810"/>
                <wp:wrapSquare wrapText="bothSides"/>
                <wp:docPr id="484024154" name="Text Box 484024154"/>
                <wp:cNvGraphicFramePr/>
                <a:graphic xmlns:a="http://schemas.openxmlformats.org/drawingml/2006/main">
                  <a:graphicData uri="http://schemas.microsoft.com/office/word/2010/wordprocessingShape">
                    <wps:wsp>
                      <wps:cNvSpPr txBox="1"/>
                      <wps:spPr>
                        <a:xfrm>
                          <a:off x="0" y="0"/>
                          <a:ext cx="4933315" cy="167640"/>
                        </a:xfrm>
                        <a:prstGeom prst="rect">
                          <a:avLst/>
                        </a:prstGeom>
                        <a:solidFill>
                          <a:prstClr val="white"/>
                        </a:solidFill>
                        <a:ln>
                          <a:noFill/>
                        </a:ln>
                      </wps:spPr>
                      <wps:txbx>
                        <w:txbxContent>
                          <w:p w14:paraId="007D936B" w14:textId="48ACB169" w:rsidR="00334920" w:rsidRPr="00EE7298" w:rsidRDefault="00334920" w:rsidP="00A64353">
                            <w:pPr>
                              <w:pStyle w:val="Caption"/>
                              <w:ind w:left="142" w:firstLine="0"/>
                              <w:rPr>
                                <w:noProof/>
                                <w:color w:val="002060"/>
                                <w:szCs w:val="24"/>
                                <w:shd w:val="clear" w:color="auto" w:fill="ED7D31" w:themeFill="accent2"/>
                                <w:lang w:eastAsia="en-US"/>
                              </w:rPr>
                            </w:pPr>
                            <w:bookmarkStart w:id="740" w:name="_Toc115206999"/>
                            <w:bookmarkStart w:id="741" w:name="_Toc115289722"/>
                            <w:bookmarkStart w:id="742" w:name="_Toc115323175"/>
                            <w:r w:rsidRPr="00EE7298">
                              <w:rPr>
                                <w:color w:val="002060"/>
                              </w:rPr>
                              <w:t xml:space="preserve">График </w:t>
                            </w:r>
                            <w:r w:rsidRPr="009F445A">
                              <w:rPr>
                                <w:color w:val="002060"/>
                                <w:lang w:val="ru-RU"/>
                              </w:rPr>
                              <w:t>8</w:t>
                            </w:r>
                            <w:r>
                              <w:rPr>
                                <w:color w:val="002060"/>
                              </w:rPr>
                              <w:t>.</w:t>
                            </w:r>
                            <w:r w:rsidRPr="00EE7298">
                              <w:rPr>
                                <w:color w:val="002060"/>
                              </w:rPr>
                              <w:fldChar w:fldCharType="begin"/>
                            </w:r>
                            <w:r w:rsidRPr="00EE7298">
                              <w:rPr>
                                <w:color w:val="002060"/>
                              </w:rPr>
                              <w:instrText xml:space="preserve"> SEQ График \* ARABIC </w:instrText>
                            </w:r>
                            <w:r w:rsidRPr="00EE7298">
                              <w:rPr>
                                <w:color w:val="002060"/>
                              </w:rPr>
                              <w:fldChar w:fldCharType="separate"/>
                            </w:r>
                            <w:r>
                              <w:rPr>
                                <w:noProof/>
                                <w:color w:val="002060"/>
                              </w:rPr>
                              <w:t>29</w:t>
                            </w:r>
                            <w:r w:rsidRPr="00EE7298">
                              <w:rPr>
                                <w:color w:val="002060"/>
                              </w:rPr>
                              <w:fldChar w:fldCharType="end"/>
                            </w:r>
                            <w:r>
                              <w:rPr>
                                <w:color w:val="002060"/>
                              </w:rPr>
                              <w:t>.</w:t>
                            </w:r>
                            <w:r w:rsidRPr="00EE7298">
                              <w:rPr>
                                <w:color w:val="002060"/>
                              </w:rPr>
                              <w:t xml:space="preserve"> Засгийн газрын өрийн хязгаар /2020-2025/</w:t>
                            </w:r>
                            <w:bookmarkEnd w:id="740"/>
                            <w:bookmarkEnd w:id="741"/>
                            <w:bookmarkEnd w:id="7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873BD" id="Text Box 484024154" o:spid="_x0000_s1110" type="#_x0000_t202" style="position:absolute;left:0;text-align:left;margin-left:20.1pt;margin-top:37.45pt;width:388.45pt;height:13.2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" stroked="f">
                <v:textbox inset="0,0,0,0">
                  <w:txbxContent>
                    <w:p w14:paraId="007D936B" w14:textId="48ACB169" w:rsidR="00334920" w:rsidRPr="00EE7298" w:rsidRDefault="00334920" w:rsidP="00A64353">
                      <w:pPr>
                        <w:pStyle w:val="Caption"/>
                        <w:ind w:left="142" w:firstLine="0"/>
                        <w:rPr>
                          <w:noProof/>
                          <w:color w:val="002060"/>
                          <w:szCs w:val="24"/>
                          <w:shd w:val="clear" w:color="auto" w:fill="ED7D31" w:themeFill="accent2"/>
                          <w:lang w:eastAsia="en-US"/>
                        </w:rPr>
                      </w:pPr>
                      <w:bookmarkStart w:id="743" w:name="_Toc115206999"/>
                      <w:bookmarkStart w:id="744" w:name="_Toc115289722"/>
                      <w:bookmarkStart w:id="745" w:name="_Toc115323175"/>
                      <w:r w:rsidRPr="00EE7298">
                        <w:rPr>
                          <w:color w:val="002060"/>
                        </w:rPr>
                        <w:t xml:space="preserve">График </w:t>
                      </w:r>
                      <w:r w:rsidRPr="009F445A">
                        <w:rPr>
                          <w:color w:val="002060"/>
                          <w:lang w:val="ru-RU"/>
                        </w:rPr>
                        <w:t>8</w:t>
                      </w:r>
                      <w:r>
                        <w:rPr>
                          <w:color w:val="002060"/>
                        </w:rPr>
                        <w:t>.</w:t>
                      </w:r>
                      <w:r w:rsidRPr="00EE7298">
                        <w:rPr>
                          <w:color w:val="002060"/>
                        </w:rPr>
                        <w:fldChar w:fldCharType="begin"/>
                      </w:r>
                      <w:r w:rsidRPr="00EE7298">
                        <w:rPr>
                          <w:color w:val="002060"/>
                        </w:rPr>
                        <w:instrText xml:space="preserve"> SEQ График \* ARABIC </w:instrText>
                      </w:r>
                      <w:r w:rsidRPr="00EE7298">
                        <w:rPr>
                          <w:color w:val="002060"/>
                        </w:rPr>
                        <w:fldChar w:fldCharType="separate"/>
                      </w:r>
                      <w:r>
                        <w:rPr>
                          <w:noProof/>
                          <w:color w:val="002060"/>
                        </w:rPr>
                        <w:t>29</w:t>
                      </w:r>
                      <w:r w:rsidRPr="00EE7298">
                        <w:rPr>
                          <w:color w:val="002060"/>
                        </w:rPr>
                        <w:fldChar w:fldCharType="end"/>
                      </w:r>
                      <w:r>
                        <w:rPr>
                          <w:color w:val="002060"/>
                        </w:rPr>
                        <w:t>.</w:t>
                      </w:r>
                      <w:r w:rsidRPr="00EE7298">
                        <w:rPr>
                          <w:color w:val="002060"/>
                        </w:rPr>
                        <w:t xml:space="preserve"> Засгийн газрын өрийн хязгаар /2020-2025/</w:t>
                      </w:r>
                      <w:bookmarkEnd w:id="743"/>
                      <w:bookmarkEnd w:id="744"/>
                      <w:bookmarkEnd w:id="745"/>
                    </w:p>
                  </w:txbxContent>
                </v:textbox>
                <w10:wrap type="square"/>
              </v:shape>
            </w:pict>
          </mc:Fallback>
        </mc:AlternateContent>
      </w:r>
      <w:r w:rsidR="00A64353" w:rsidRPr="00854CF1">
        <w:rPr>
          <w:rFonts w:cs="Times New Roman"/>
          <w:noProof/>
          <w:szCs w:val="28"/>
          <w:lang w:val="en-US" w:eastAsia="en-US"/>
        </w:rPr>
        <w:drawing>
          <wp:anchor distT="0" distB="0" distL="114300" distR="114300" simplePos="0" relativeHeight="251658440" behindDoc="0" locked="0" layoutInCell="1" allowOverlap="1" wp14:anchorId="0F685B1D" wp14:editId="317C1CCF">
            <wp:simplePos x="0" y="0"/>
            <wp:positionH relativeFrom="margin">
              <wp:posOffset>249555</wp:posOffset>
            </wp:positionH>
            <wp:positionV relativeFrom="paragraph">
              <wp:posOffset>643890</wp:posOffset>
            </wp:positionV>
            <wp:extent cx="4933315" cy="2165350"/>
            <wp:effectExtent l="0" t="0" r="635" b="6350"/>
            <wp:wrapSquare wrapText="bothSides"/>
            <wp:docPr id="2019233490" name="Chart 201923349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r w:rsidR="00A64353" w:rsidRPr="00854CF1">
        <w:rPr>
          <w:rFonts w:cs="Times New Roman"/>
          <w:noProof/>
          <w:szCs w:val="28"/>
          <w:lang w:val="en-US" w:eastAsia="en-US"/>
        </w:rPr>
        <mc:AlternateContent>
          <mc:Choice Requires="wps">
            <w:drawing>
              <wp:anchor distT="0" distB="0" distL="114300" distR="114300" simplePos="0" relativeHeight="251658438" behindDoc="0" locked="0" layoutInCell="1" allowOverlap="1" wp14:anchorId="016A10A9" wp14:editId="5D0DE69B">
                <wp:simplePos x="0" y="0"/>
                <wp:positionH relativeFrom="margin">
                  <wp:align>right</wp:align>
                </wp:positionH>
                <wp:positionV relativeFrom="paragraph">
                  <wp:posOffset>2800985</wp:posOffset>
                </wp:positionV>
                <wp:extent cx="1574165" cy="248285"/>
                <wp:effectExtent l="0" t="0" r="0" b="0"/>
                <wp:wrapSquare wrapText="bothSides"/>
                <wp:docPr id="2019233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248285"/>
                        </a:xfrm>
                        <a:prstGeom prst="rect">
                          <a:avLst/>
                        </a:prstGeom>
                        <a:noFill/>
                        <a:ln w="9525">
                          <a:noFill/>
                          <a:miter lim="800000"/>
                          <a:headEnd/>
                          <a:tailEnd/>
                        </a:ln>
                      </wps:spPr>
                      <wps:txbx>
                        <w:txbxContent>
                          <w:p w14:paraId="6C8D2B23" w14:textId="77777777" w:rsidR="00334920" w:rsidRPr="00632812" w:rsidRDefault="00334920" w:rsidP="00A64353">
                            <w:pPr>
                              <w:spacing w:after="0"/>
                              <w:ind w:firstLine="0"/>
                              <w:jc w:val="right"/>
                              <w:rPr>
                                <w:rFonts w:eastAsiaTheme="minorEastAsia"/>
                                <w:b/>
                                <w:bCs/>
                                <w:i/>
                                <w:iCs/>
                                <w:color w:val="002060"/>
                                <w:sz w:val="18"/>
                                <w:szCs w:val="18"/>
                                <w:lang w:eastAsia="zh-CN"/>
                              </w:rPr>
                            </w:pPr>
                            <w:r w:rsidRPr="00632812">
                              <w:rPr>
                                <w:b/>
                                <w:bCs/>
                                <w:i/>
                                <w:iCs/>
                                <w:color w:val="002060"/>
                                <w:sz w:val="18"/>
                                <w:szCs w:val="18"/>
                              </w:rPr>
                              <w:t>Эх үүсвэр</w:t>
                            </w:r>
                            <w:r w:rsidRPr="00632812">
                              <w:rPr>
                                <w:rFonts w:eastAsiaTheme="minorEastAsia"/>
                                <w:b/>
                                <w:bCs/>
                                <w:i/>
                                <w:iCs/>
                                <w:color w:val="002060"/>
                                <w:sz w:val="18"/>
                                <w:szCs w:val="18"/>
                                <w:lang w:val="en-US" w:eastAsia="zh-CN"/>
                              </w:rPr>
                              <w:t xml:space="preserve">: </w:t>
                            </w:r>
                            <w:r w:rsidRPr="00632812">
                              <w:rPr>
                                <w:rFonts w:eastAsiaTheme="minorEastAsia"/>
                                <w:b/>
                                <w:bCs/>
                                <w:i/>
                                <w:iCs/>
                                <w:color w:val="002060"/>
                                <w:sz w:val="18"/>
                                <w:szCs w:val="18"/>
                                <w:lang w:eastAsia="zh-CN"/>
                              </w:rPr>
                              <w:t>Сангийн Яам</w:t>
                            </w:r>
                          </w:p>
                        </w:txbxContent>
                      </wps:txbx>
                      <wps:bodyPr rot="0" vert="horz" wrap="square" lIns="91440" tIns="45720" rIns="91440" bIns="45720" anchor="t" anchorCtr="0">
                        <a:noAutofit/>
                      </wps:bodyPr>
                    </wps:wsp>
                  </a:graphicData>
                </a:graphic>
              </wp:anchor>
            </w:drawing>
          </mc:Choice>
          <mc:Fallback>
            <w:pict>
              <v:shape w14:anchorId="016A10A9" id="_x0000_s1111" type="#_x0000_t202" style="position:absolute;left:0;text-align:left;margin-left:72.75pt;margin-top:220.55pt;width:123.95pt;height:19.55pt;z-index:25165843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" filled="f" stroked="f">
                <v:textbox>
                  <w:txbxContent>
                    <w:p w14:paraId="6C8D2B23" w14:textId="77777777" w:rsidR="00334920" w:rsidRPr="00632812" w:rsidRDefault="00334920" w:rsidP="00A64353">
                      <w:pPr>
                        <w:spacing w:after="0"/>
                        <w:ind w:firstLine="0"/>
                        <w:jc w:val="right"/>
                        <w:rPr>
                          <w:rFonts w:eastAsiaTheme="minorEastAsia"/>
                          <w:b/>
                          <w:bCs/>
                          <w:i/>
                          <w:iCs/>
                          <w:color w:val="002060"/>
                          <w:sz w:val="18"/>
                          <w:szCs w:val="18"/>
                          <w:lang w:eastAsia="zh-CN"/>
                        </w:rPr>
                      </w:pPr>
                      <w:r w:rsidRPr="00632812">
                        <w:rPr>
                          <w:b/>
                          <w:bCs/>
                          <w:i/>
                          <w:iCs/>
                          <w:color w:val="002060"/>
                          <w:sz w:val="18"/>
                          <w:szCs w:val="18"/>
                        </w:rPr>
                        <w:t>Эх үүсвэр</w:t>
                      </w:r>
                      <w:r w:rsidRPr="00632812">
                        <w:rPr>
                          <w:rFonts w:eastAsiaTheme="minorEastAsia"/>
                          <w:b/>
                          <w:bCs/>
                          <w:i/>
                          <w:iCs/>
                          <w:color w:val="002060"/>
                          <w:sz w:val="18"/>
                          <w:szCs w:val="18"/>
                          <w:lang w:val="en-US" w:eastAsia="zh-CN"/>
                        </w:rPr>
                        <w:t xml:space="preserve">: </w:t>
                      </w:r>
                      <w:r w:rsidRPr="00632812">
                        <w:rPr>
                          <w:rFonts w:eastAsiaTheme="minorEastAsia"/>
                          <w:b/>
                          <w:bCs/>
                          <w:i/>
                          <w:iCs/>
                          <w:color w:val="002060"/>
                          <w:sz w:val="18"/>
                          <w:szCs w:val="18"/>
                          <w:lang w:eastAsia="zh-CN"/>
                        </w:rPr>
                        <w:t>Сангийн Яам</w:t>
                      </w:r>
                    </w:p>
                  </w:txbxContent>
                </v:textbox>
                <w10:wrap type="square" anchorx="margin"/>
              </v:shape>
            </w:pict>
          </mc:Fallback>
        </mc:AlternateContent>
      </w:r>
      <w:r w:rsidR="00A64353" w:rsidRPr="00854CF1">
        <w:rPr>
          <w:rFonts w:cs="Times New Roman"/>
          <w:szCs w:val="28"/>
        </w:rPr>
        <w:t>Засгийн газрын өрийн тусгай шаардлага</w:t>
      </w:r>
      <w:bookmarkEnd w:id="738"/>
      <w:bookmarkEnd w:id="739"/>
    </w:p>
    <w:p w14:paraId="31D39A2A" w14:textId="77777777" w:rsidR="00A64353" w:rsidRPr="006C329E" w:rsidRDefault="00A64353" w:rsidP="00A64353">
      <w:pPr>
        <w:pStyle w:val="a0"/>
        <w:tabs>
          <w:tab w:val="left" w:pos="709"/>
          <w:tab w:val="left" w:pos="851"/>
          <w:tab w:val="num" w:pos="993"/>
        </w:tabs>
        <w:spacing w:before="240"/>
        <w:ind w:left="284" w:firstLine="567"/>
        <w:rPr>
          <w:i w:val="0"/>
          <w:color w:val="auto"/>
          <w:sz w:val="24"/>
        </w:rPr>
      </w:pPr>
    </w:p>
    <w:p w14:paraId="1DCE0305" w14:textId="77777777" w:rsidR="00A64353" w:rsidRPr="006C329E" w:rsidRDefault="00A64353" w:rsidP="00A64353">
      <w:pPr>
        <w:pStyle w:val="a0"/>
        <w:tabs>
          <w:tab w:val="left" w:pos="709"/>
          <w:tab w:val="left" w:pos="851"/>
          <w:tab w:val="num" w:pos="993"/>
        </w:tabs>
        <w:spacing w:before="240" w:after="240" w:line="276" w:lineRule="auto"/>
        <w:ind w:left="426" w:firstLine="567"/>
        <w:rPr>
          <w:i w:val="0"/>
          <w:color w:val="auto"/>
          <w:sz w:val="24"/>
        </w:rPr>
      </w:pPr>
      <w:r w:rsidRPr="006C329E">
        <w:rPr>
          <w:i w:val="0"/>
          <w:color w:val="auto"/>
          <w:sz w:val="24"/>
        </w:rPr>
        <w:t>Төсвийн тогтвортой байдлын тухай хуульд Засгийн газрын өрийн өнөөгийн үнэ цэнээр илэрхийлэгдсэн үлдэгдлийн дотоодын нийт бүтээгдэхүүнд эзлэх хувийг 2023 онд 65 хувиас хэтрэхгүй байхаар заасан байдаг. Засгийн газрын өрийн баталгаа гаргаагүй тохиолдолд Засгийн газрын өрийн өнөөгийн үнэ цэнээр илэрхийлэгдсэн үлдэгдлийн ДНБ-тэй харьцуулсан харьцаа 2022 онд 56.6 хувь, 2023 онд 53.2 хувьтай тэнцэх төсөөлөлтэй байна.</w:t>
      </w:r>
    </w:p>
    <w:p w14:paraId="03568E6B" w14:textId="77777777" w:rsidR="00A64353" w:rsidRPr="006C329E" w:rsidRDefault="00A64353" w:rsidP="00A64353">
      <w:pPr>
        <w:pStyle w:val="a0"/>
        <w:tabs>
          <w:tab w:val="left" w:pos="709"/>
          <w:tab w:val="left" w:pos="851"/>
          <w:tab w:val="num" w:pos="993"/>
        </w:tabs>
        <w:spacing w:line="276" w:lineRule="auto"/>
        <w:ind w:left="426" w:firstLine="567"/>
        <w:rPr>
          <w:i w:val="0"/>
          <w:color w:val="auto"/>
          <w:sz w:val="24"/>
        </w:rPr>
      </w:pPr>
      <w:r w:rsidRPr="006C329E">
        <w:rPr>
          <w:i w:val="0"/>
          <w:color w:val="auto"/>
          <w:sz w:val="24"/>
        </w:rPr>
        <w:t xml:space="preserve">Засгийн газрын зүгээс 2023 онд “Шинэ сэргэлтийн бодлого”-ыг хэрэгжүүлэх төлөвлөгөөнд туссан стратегийн ач холбогдол бүхий төслүүдэд 1.0 тэрбум ам.доллартай тэнцэх Засгийн газрын өрийн баталгаа гаргасан тохиолдолд өнөөгийн үнэ цэнээр илэрхийлэгдсэн үлдэгдлийн ДНБ-д эзлэх хэмжээ 2023 онд 60.1 хувьтай тэнцэх тооцоололтой байна. </w:t>
      </w:r>
      <w:r w:rsidRPr="006C329E">
        <w:rPr>
          <w:bCs/>
          <w:i w:val="0"/>
          <w:color w:val="000000" w:themeColor="text1"/>
          <w:sz w:val="24"/>
        </w:rPr>
        <w:t xml:space="preserve">Энэхүү төсөөлөл нь </w:t>
      </w:r>
      <w:r w:rsidRPr="006C329E">
        <w:rPr>
          <w:bCs/>
          <w:i w:val="0"/>
          <w:color w:val="000000" w:themeColor="text1"/>
          <w:sz w:val="24"/>
          <w:szCs w:val="36"/>
        </w:rPr>
        <w:t>Засгийн газрын баталгаа гаргах хэмжээ, улсын төсвийн алдагдлыг санхүүжүүлэх зорилгоор татан төвлөрүүлэх эх үүсвэр, ханшийн өөрчлөлт, бодит хүүгийн түвшин, ДНБ-ний өсөлт зэргээс шалтгаалж өөрчлөгддөг.</w:t>
      </w:r>
    </w:p>
    <w:bookmarkStart w:id="746" w:name="_Toc115289702"/>
    <w:bookmarkStart w:id="747" w:name="_Toc115323012"/>
    <w:p w14:paraId="2AA249CE" w14:textId="77777777" w:rsidR="00A64353" w:rsidRPr="00F73468" w:rsidRDefault="00A64353" w:rsidP="00490FB0">
      <w:pPr>
        <w:pStyle w:val="Heading3"/>
        <w:numPr>
          <w:ilvl w:val="2"/>
          <w:numId w:val="23"/>
        </w:numPr>
        <w:ind w:left="1134" w:hanging="708"/>
        <w:jc w:val="both"/>
        <w:rPr>
          <w:b/>
        </w:rPr>
      </w:pPr>
      <w:r w:rsidRPr="00F73468">
        <w:rPr>
          <w:b/>
          <w:noProof/>
          <w:lang w:val="en-US" w:eastAsia="en-US"/>
        </w:rPr>
        <mc:AlternateContent>
          <mc:Choice Requires="wps">
            <w:drawing>
              <wp:anchor distT="0" distB="0" distL="114300" distR="114300" simplePos="0" relativeHeight="251658397" behindDoc="0" locked="0" layoutInCell="1" allowOverlap="1" wp14:anchorId="79549F86" wp14:editId="3E78CD78">
                <wp:simplePos x="0" y="0"/>
                <wp:positionH relativeFrom="column">
                  <wp:posOffset>-43510</wp:posOffset>
                </wp:positionH>
                <wp:positionV relativeFrom="paragraph">
                  <wp:posOffset>157480</wp:posOffset>
                </wp:positionV>
                <wp:extent cx="90592" cy="90487"/>
                <wp:effectExtent l="0" t="0" r="24130" b="24130"/>
                <wp:wrapNone/>
                <wp:docPr id="2019233468" name="Flowchart: Connector 2019233468"/>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C621D7" id="Flowchart: Connector 2019233468" o:spid="_x0000_s1026" type="#_x0000_t120" style="position:absolute;margin-left:-3.45pt;margin-top:12.4pt;width:7.15pt;height:7.1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" fillcolor="#fdb911" strokecolor="#173276" strokeweight="1pt">
                <v:stroke joinstyle="miter"/>
              </v:shape>
            </w:pict>
          </mc:Fallback>
        </mc:AlternateContent>
      </w:r>
      <w:r w:rsidRPr="00F73468">
        <w:rPr>
          <w:b/>
        </w:rPr>
        <w:t>Засгийн газрын гадаад зээл</w:t>
      </w:r>
      <w:bookmarkEnd w:id="746"/>
      <w:bookmarkEnd w:id="747"/>
    </w:p>
    <w:p w14:paraId="2EF640C0" w14:textId="77777777" w:rsidR="00A64353" w:rsidRPr="006C329E" w:rsidRDefault="00A64353" w:rsidP="00A64353">
      <w:pPr>
        <w:pStyle w:val="a0"/>
        <w:tabs>
          <w:tab w:val="left" w:pos="709"/>
          <w:tab w:val="left" w:pos="851"/>
          <w:tab w:val="num" w:pos="993"/>
        </w:tabs>
        <w:spacing w:before="240" w:line="276" w:lineRule="auto"/>
        <w:ind w:left="284" w:firstLine="567"/>
        <w:rPr>
          <w:i w:val="0"/>
          <w:color w:val="auto"/>
          <w:sz w:val="24"/>
        </w:rPr>
      </w:pPr>
      <w:r w:rsidRPr="006C329E">
        <w:rPr>
          <w:i w:val="0"/>
          <w:color w:val="auto"/>
          <w:sz w:val="24"/>
        </w:rPr>
        <w:t>Монгол Улсын Засгийн газрын зүгээс 1991 оноос 2021 оны хооронд нийт 7,685.2 сая ам.доллартой тэнцэх хэмжээний зээлийн хөрөнгийг 22 зээлдүүлэгчийн 326 төсөл хөтөлбөрт зарцуулсан байдаг. Үүнээс 2022 оны хагас жилийн байдлаар 1,886.7 сая ам.долларыг эргэн төлж 5,798.5 сая ам.доллартой тэнцэх үлдэгдэлтэй байна.</w:t>
      </w:r>
    </w:p>
    <w:p w14:paraId="381EC238" w14:textId="77777777" w:rsidR="00A64353" w:rsidRPr="006C329E" w:rsidRDefault="00A64353" w:rsidP="00A64353">
      <w:pPr>
        <w:pStyle w:val="a0"/>
        <w:tabs>
          <w:tab w:val="left" w:pos="709"/>
          <w:tab w:val="left" w:pos="851"/>
          <w:tab w:val="num" w:pos="993"/>
        </w:tabs>
        <w:spacing w:before="240" w:line="276" w:lineRule="auto"/>
        <w:ind w:left="284" w:firstLine="567"/>
        <w:rPr>
          <w:rFonts w:eastAsiaTheme="majorEastAsia"/>
        </w:rPr>
      </w:pPr>
      <w:r w:rsidRPr="00456A30">
        <w:rPr>
          <w:i w:val="0"/>
          <w:noProof/>
          <w:color w:val="auto"/>
          <w:sz w:val="24"/>
          <w:lang w:val="en-US"/>
        </w:rPr>
        <w:lastRenderedPageBreak/>
        <mc:AlternateContent>
          <mc:Choic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Requires="cx1">
            <w:drawing>
              <wp:anchor distT="0" distB="0" distL="114300" distR="114300" simplePos="0" relativeHeight="251658441" behindDoc="0" locked="0" layoutInCell="1" allowOverlap="1" wp14:anchorId="3B6F3CC0" wp14:editId="357A6885">
                <wp:simplePos x="0" y="0"/>
                <wp:positionH relativeFrom="column">
                  <wp:posOffset>220345</wp:posOffset>
                </wp:positionH>
                <wp:positionV relativeFrom="paragraph">
                  <wp:posOffset>1790065</wp:posOffset>
                </wp:positionV>
                <wp:extent cx="4973955" cy="2026285"/>
                <wp:effectExtent l="0" t="0" r="17145" b="12065"/>
                <wp:wrapSquare wrapText="bothSides"/>
                <wp:docPr id="22" name="Chart 22"/>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6"/>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58441" behindDoc="0" locked="0" layoutInCell="1" allowOverlap="1" wp14:anchorId="3B6F3CC0" wp14:editId="357A6885">
                <wp:simplePos x="0" y="0"/>
                <wp:positionH relativeFrom="column">
                  <wp:posOffset>220345</wp:posOffset>
                </wp:positionH>
                <wp:positionV relativeFrom="paragraph">
                  <wp:posOffset>1790065</wp:posOffset>
                </wp:positionV>
                <wp:extent cx="4973955" cy="2026285"/>
                <wp:effectExtent l="0" t="0" r="17145" b="12065"/>
                <wp:wrapSquare wrapText="bothSides"/>
                <wp:docPr id="22" name="Chart 22"/>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2" name="Chart 22"/>
                        <pic:cNvPicPr>
                          <a:picLocks noGrp="1" noRot="1" noChangeAspect="1" noMove="1" noResize="1" noEditPoints="1" noAdjustHandles="1" noChangeArrowheads="1" noChangeShapeType="1"/>
                        </pic:cNvPicPr>
                      </pic:nvPicPr>
                      <pic:blipFill>
                        <a:blip r:embed="rId57"/>
                        <a:stretch>
                          <a:fillRect/>
                        </a:stretch>
                      </pic:blipFill>
                      <pic:spPr>
                        <a:xfrm>
                          <a:off x="0" y="0"/>
                          <a:ext cx="4973955" cy="202628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6C329E">
        <w:rPr>
          <w:noProof/>
          <w:lang w:val="en-US"/>
        </w:rPr>
        <mc:AlternateContent>
          <mc:Choice Requires="wps">
            <w:drawing>
              <wp:anchor distT="0" distB="0" distL="114300" distR="114300" simplePos="0" relativeHeight="251658412" behindDoc="0" locked="0" layoutInCell="1" allowOverlap="1" wp14:anchorId="340876D5" wp14:editId="43C38BEA">
                <wp:simplePos x="0" y="0"/>
                <wp:positionH relativeFrom="column">
                  <wp:posOffset>220345</wp:posOffset>
                </wp:positionH>
                <wp:positionV relativeFrom="paragraph">
                  <wp:posOffset>1601165</wp:posOffset>
                </wp:positionV>
                <wp:extent cx="4973955" cy="182880"/>
                <wp:effectExtent l="0" t="0" r="0" b="7620"/>
                <wp:wrapSquare wrapText="bothSides"/>
                <wp:docPr id="484024155" name="Text Box 484024155"/>
                <wp:cNvGraphicFramePr/>
                <a:graphic xmlns:a="http://schemas.openxmlformats.org/drawingml/2006/main">
                  <a:graphicData uri="http://schemas.microsoft.com/office/word/2010/wordprocessingShape">
                    <wps:wsp>
                      <wps:cNvSpPr txBox="1"/>
                      <wps:spPr>
                        <a:xfrm>
                          <a:off x="0" y="0"/>
                          <a:ext cx="4973955" cy="182880"/>
                        </a:xfrm>
                        <a:prstGeom prst="rect">
                          <a:avLst/>
                        </a:prstGeom>
                        <a:solidFill>
                          <a:prstClr val="white"/>
                        </a:solidFill>
                        <a:ln>
                          <a:noFill/>
                        </a:ln>
                      </wps:spPr>
                      <wps:txbx>
                        <w:txbxContent>
                          <w:p w14:paraId="7EBCD18D" w14:textId="0CA39299" w:rsidR="00334920" w:rsidRPr="00EE7298" w:rsidRDefault="00334920" w:rsidP="00A64353">
                            <w:pPr>
                              <w:pStyle w:val="Caption"/>
                              <w:ind w:firstLine="0"/>
                              <w:rPr>
                                <w:noProof/>
                                <w:color w:val="002060"/>
                                <w:sz w:val="24"/>
                                <w:szCs w:val="24"/>
                                <w:lang w:eastAsia="en-US"/>
                              </w:rPr>
                            </w:pPr>
                            <w:bookmarkStart w:id="748" w:name="_Toc115207000"/>
                            <w:bookmarkStart w:id="749" w:name="_Toc115289724"/>
                            <w:bookmarkStart w:id="750" w:name="_Toc115323176"/>
                            <w:r w:rsidRPr="00EE7298">
                              <w:rPr>
                                <w:color w:val="002060"/>
                              </w:rPr>
                              <w:t xml:space="preserve">График </w:t>
                            </w:r>
                            <w:r>
                              <w:rPr>
                                <w:color w:val="002060"/>
                                <w:lang w:val="en-US"/>
                              </w:rPr>
                              <w:t>8</w:t>
                            </w:r>
                            <w:r>
                              <w:rPr>
                                <w:color w:val="002060"/>
                              </w:rPr>
                              <w:t>.</w:t>
                            </w:r>
                            <w:r w:rsidRPr="00EE7298">
                              <w:rPr>
                                <w:color w:val="002060"/>
                              </w:rPr>
                              <w:fldChar w:fldCharType="begin"/>
                            </w:r>
                            <w:r w:rsidRPr="00EE7298">
                              <w:rPr>
                                <w:color w:val="002060"/>
                              </w:rPr>
                              <w:instrText xml:space="preserve"> SEQ График \* ARABIC </w:instrText>
                            </w:r>
                            <w:r w:rsidRPr="00EE7298">
                              <w:rPr>
                                <w:color w:val="002060"/>
                              </w:rPr>
                              <w:fldChar w:fldCharType="separate"/>
                            </w:r>
                            <w:r>
                              <w:rPr>
                                <w:noProof/>
                                <w:color w:val="002060"/>
                              </w:rPr>
                              <w:t>30</w:t>
                            </w:r>
                            <w:r w:rsidRPr="00EE7298">
                              <w:rPr>
                                <w:color w:val="002060"/>
                              </w:rPr>
                              <w:fldChar w:fldCharType="end"/>
                            </w:r>
                            <w:r>
                              <w:rPr>
                                <w:color w:val="002060"/>
                              </w:rPr>
                              <w:t>.</w:t>
                            </w:r>
                            <w:r w:rsidRPr="00EE7298">
                              <w:rPr>
                                <w:color w:val="002060"/>
                              </w:rPr>
                              <w:t xml:space="preserve"> Гадаад зээлийн ашиглалтыг зориулалтаар /2022.06.30/</w:t>
                            </w:r>
                            <w:bookmarkEnd w:id="748"/>
                            <w:bookmarkEnd w:id="749"/>
                            <w:bookmarkEnd w:id="7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0876D5" id="Text Box 484024155" o:spid="_x0000_s1112" type="#_x0000_t202" style="position:absolute;left:0;text-align:left;margin-left:17.35pt;margin-top:126.1pt;width:391.65pt;height:14.4pt;z-index:2516584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" stroked="f">
                <v:textbox inset="0,0,0,0">
                  <w:txbxContent>
                    <w:p w14:paraId="7EBCD18D" w14:textId="0CA39299" w:rsidR="00334920" w:rsidRPr="00EE7298" w:rsidRDefault="00334920" w:rsidP="00A64353">
                      <w:pPr>
                        <w:pStyle w:val="Caption"/>
                        <w:ind w:firstLine="0"/>
                        <w:rPr>
                          <w:noProof/>
                          <w:color w:val="002060"/>
                          <w:sz w:val="24"/>
                          <w:szCs w:val="24"/>
                          <w:lang w:eastAsia="en-US"/>
                        </w:rPr>
                      </w:pPr>
                      <w:bookmarkStart w:id="751" w:name="_Toc115207000"/>
                      <w:bookmarkStart w:id="752" w:name="_Toc115289724"/>
                      <w:bookmarkStart w:id="753" w:name="_Toc115323176"/>
                      <w:r w:rsidRPr="00EE7298">
                        <w:rPr>
                          <w:color w:val="002060"/>
                        </w:rPr>
                        <w:t xml:space="preserve">График </w:t>
                      </w:r>
                      <w:r>
                        <w:rPr>
                          <w:color w:val="002060"/>
                          <w:lang w:val="en-US"/>
                        </w:rPr>
                        <w:t>8</w:t>
                      </w:r>
                      <w:r>
                        <w:rPr>
                          <w:color w:val="002060"/>
                        </w:rPr>
                        <w:t>.</w:t>
                      </w:r>
                      <w:r w:rsidRPr="00EE7298">
                        <w:rPr>
                          <w:color w:val="002060"/>
                        </w:rPr>
                        <w:fldChar w:fldCharType="begin"/>
                      </w:r>
                      <w:r w:rsidRPr="00EE7298">
                        <w:rPr>
                          <w:color w:val="002060"/>
                        </w:rPr>
                        <w:instrText xml:space="preserve"> SEQ График \* ARABIC </w:instrText>
                      </w:r>
                      <w:r w:rsidRPr="00EE7298">
                        <w:rPr>
                          <w:color w:val="002060"/>
                        </w:rPr>
                        <w:fldChar w:fldCharType="separate"/>
                      </w:r>
                      <w:r>
                        <w:rPr>
                          <w:noProof/>
                          <w:color w:val="002060"/>
                        </w:rPr>
                        <w:t>30</w:t>
                      </w:r>
                      <w:r w:rsidRPr="00EE7298">
                        <w:rPr>
                          <w:color w:val="002060"/>
                        </w:rPr>
                        <w:fldChar w:fldCharType="end"/>
                      </w:r>
                      <w:r>
                        <w:rPr>
                          <w:color w:val="002060"/>
                        </w:rPr>
                        <w:t>.</w:t>
                      </w:r>
                      <w:r w:rsidRPr="00EE7298">
                        <w:rPr>
                          <w:color w:val="002060"/>
                        </w:rPr>
                        <w:t xml:space="preserve"> Гадаад зээлийн ашиглалтыг зориулалтаар /2022.06.30/</w:t>
                      </w:r>
                      <w:bookmarkEnd w:id="751"/>
                      <w:bookmarkEnd w:id="752"/>
                      <w:bookmarkEnd w:id="753"/>
                    </w:p>
                  </w:txbxContent>
                </v:textbox>
                <w10:wrap type="square"/>
              </v:shape>
            </w:pict>
          </mc:Fallback>
        </mc:AlternateContent>
      </w:r>
      <w:r w:rsidRPr="006C329E">
        <w:rPr>
          <w:i w:val="0"/>
          <w:color w:val="auto"/>
          <w:sz w:val="24"/>
        </w:rPr>
        <w:t>Энэхүү гадаад зээлийн хөрөнгийг төслийн зээлийн хүрээнд 5,002.0 сая ам.доллар, хөтөлбөрийн зээлийн хүрээнд 2,685.2 сая ам.доллартой тэнцэх хэмжээний хөрөнгийг авч ашигласан бөгөөд гадаад төслийн зээлийн ашиглалтын 39.5 хувийг барилгын ажил, 26.2 хувийг тоног төхөөрөмж, 14.4 хувийг үйл ажиллагааны зардал, 12.7 хувийг зөвлөх үйлчилгээний зардалд, 5.1 хувийг магадалшгүй зардалд, үлдсэн 2.1 хувийг санхүүгийн шимтгэлд зарцуулсан байна.</w:t>
      </w:r>
    </w:p>
    <w:p w14:paraId="0F0DA83A" w14:textId="77777777" w:rsidR="00A64353" w:rsidRPr="006C329E" w:rsidRDefault="00A64353" w:rsidP="00A64353">
      <w:pPr>
        <w:spacing w:line="276" w:lineRule="auto"/>
        <w:ind w:left="426" w:firstLine="567"/>
        <w:rPr>
          <w:rFonts w:eastAsiaTheme="majorEastAsia"/>
          <w:szCs w:val="24"/>
        </w:rPr>
      </w:pPr>
      <w:r w:rsidRPr="006C329E">
        <w:rPr>
          <w:noProof/>
          <w:lang w:val="en-US" w:eastAsia="en-US"/>
        </w:rPr>
        <mc:AlternateContent>
          <mc:Choice Requires="wps">
            <w:drawing>
              <wp:anchor distT="0" distB="0" distL="114300" distR="114300" simplePos="0" relativeHeight="251658413" behindDoc="0" locked="0" layoutInCell="1" allowOverlap="1" wp14:anchorId="3FDB753C" wp14:editId="612D67D8">
                <wp:simplePos x="0" y="0"/>
                <wp:positionH relativeFrom="column">
                  <wp:posOffset>269240</wp:posOffset>
                </wp:positionH>
                <wp:positionV relativeFrom="paragraph">
                  <wp:posOffset>1632585</wp:posOffset>
                </wp:positionV>
                <wp:extent cx="4903470" cy="160655"/>
                <wp:effectExtent l="0" t="0" r="0" b="0"/>
                <wp:wrapSquare wrapText="bothSides"/>
                <wp:docPr id="484024156" name="Text Box 484024156"/>
                <wp:cNvGraphicFramePr/>
                <a:graphic xmlns:a="http://schemas.openxmlformats.org/drawingml/2006/main">
                  <a:graphicData uri="http://schemas.microsoft.com/office/word/2010/wordprocessingShape">
                    <wps:wsp>
                      <wps:cNvSpPr txBox="1"/>
                      <wps:spPr>
                        <a:xfrm>
                          <a:off x="0" y="0"/>
                          <a:ext cx="4903470" cy="160655"/>
                        </a:xfrm>
                        <a:prstGeom prst="rect">
                          <a:avLst/>
                        </a:prstGeom>
                        <a:solidFill>
                          <a:prstClr val="white"/>
                        </a:solidFill>
                        <a:ln>
                          <a:noFill/>
                        </a:ln>
                      </wps:spPr>
                      <wps:txbx>
                        <w:txbxContent>
                          <w:p w14:paraId="2CC012EC" w14:textId="1FE93B4D" w:rsidR="00334920" w:rsidRPr="009D00F3" w:rsidRDefault="00334920" w:rsidP="00A64353">
                            <w:pPr>
                              <w:pStyle w:val="Caption"/>
                              <w:ind w:firstLine="0"/>
                              <w:rPr>
                                <w:noProof/>
                                <w:color w:val="002060"/>
                                <w:sz w:val="24"/>
                                <w:szCs w:val="24"/>
                                <w:lang w:eastAsia="en-US"/>
                              </w:rPr>
                            </w:pPr>
                            <w:bookmarkStart w:id="754" w:name="_Toc115207001"/>
                            <w:bookmarkStart w:id="755" w:name="_Toc115289725"/>
                            <w:bookmarkStart w:id="756" w:name="_Toc115323177"/>
                            <w:r w:rsidRPr="009D00F3">
                              <w:rPr>
                                <w:color w:val="002060"/>
                              </w:rPr>
                              <w:t xml:space="preserve">График </w:t>
                            </w:r>
                            <w:r>
                              <w:rPr>
                                <w:color w:val="002060"/>
                                <w:lang w:val="en-US"/>
                              </w:rPr>
                              <w:t>8</w:t>
                            </w:r>
                            <w:r w:rsidRPr="009D00F3">
                              <w:rPr>
                                <w:color w:val="002060"/>
                              </w:rPr>
                              <w:t>.</w:t>
                            </w:r>
                            <w:r w:rsidRPr="009D00F3">
                              <w:rPr>
                                <w:color w:val="002060"/>
                              </w:rPr>
                              <w:fldChar w:fldCharType="begin"/>
                            </w:r>
                            <w:r w:rsidRPr="009D00F3">
                              <w:rPr>
                                <w:color w:val="002060"/>
                              </w:rPr>
                              <w:instrText xml:space="preserve"> SEQ График \* ARABIC </w:instrText>
                            </w:r>
                            <w:r w:rsidRPr="009D00F3">
                              <w:rPr>
                                <w:color w:val="002060"/>
                              </w:rPr>
                              <w:fldChar w:fldCharType="separate"/>
                            </w:r>
                            <w:r>
                              <w:rPr>
                                <w:noProof/>
                                <w:color w:val="002060"/>
                              </w:rPr>
                              <w:t>31</w:t>
                            </w:r>
                            <w:r w:rsidRPr="009D00F3">
                              <w:rPr>
                                <w:color w:val="002060"/>
                              </w:rPr>
                              <w:fldChar w:fldCharType="end"/>
                            </w:r>
                            <w:r w:rsidRPr="009D00F3">
                              <w:rPr>
                                <w:color w:val="002060"/>
                              </w:rPr>
                              <w:t>. Гадаад зээлийн ашиглалтыг зориулалтаар /2022.06.30/</w:t>
                            </w:r>
                            <w:bookmarkEnd w:id="754"/>
                            <w:bookmarkEnd w:id="755"/>
                            <w:bookmarkEnd w:id="7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DB753C" id="Text Box 484024156" o:spid="_x0000_s1113" type="#_x0000_t202" style="position:absolute;left:0;text-align:left;margin-left:21.2pt;margin-top:128.55pt;width:386.1pt;height:12.65pt;z-index:2516584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" stroked="f">
                <v:textbox inset="0,0,0,0">
                  <w:txbxContent>
                    <w:p w14:paraId="2CC012EC" w14:textId="1FE93B4D" w:rsidR="00334920" w:rsidRPr="009D00F3" w:rsidRDefault="00334920" w:rsidP="00A64353">
                      <w:pPr>
                        <w:pStyle w:val="Caption"/>
                        <w:ind w:firstLine="0"/>
                        <w:rPr>
                          <w:noProof/>
                          <w:color w:val="002060"/>
                          <w:sz w:val="24"/>
                          <w:szCs w:val="24"/>
                          <w:lang w:eastAsia="en-US"/>
                        </w:rPr>
                      </w:pPr>
                      <w:bookmarkStart w:id="757" w:name="_Toc115207001"/>
                      <w:bookmarkStart w:id="758" w:name="_Toc115289725"/>
                      <w:bookmarkStart w:id="759" w:name="_Toc115323177"/>
                      <w:r w:rsidRPr="009D00F3">
                        <w:rPr>
                          <w:color w:val="002060"/>
                        </w:rPr>
                        <w:t xml:space="preserve">График </w:t>
                      </w:r>
                      <w:r>
                        <w:rPr>
                          <w:color w:val="002060"/>
                          <w:lang w:val="en-US"/>
                        </w:rPr>
                        <w:t>8</w:t>
                      </w:r>
                      <w:r w:rsidRPr="009D00F3">
                        <w:rPr>
                          <w:color w:val="002060"/>
                        </w:rPr>
                        <w:t>.</w:t>
                      </w:r>
                      <w:r w:rsidRPr="009D00F3">
                        <w:rPr>
                          <w:color w:val="002060"/>
                        </w:rPr>
                        <w:fldChar w:fldCharType="begin"/>
                      </w:r>
                      <w:r w:rsidRPr="009D00F3">
                        <w:rPr>
                          <w:color w:val="002060"/>
                        </w:rPr>
                        <w:instrText xml:space="preserve"> SEQ График \* ARABIC </w:instrText>
                      </w:r>
                      <w:r w:rsidRPr="009D00F3">
                        <w:rPr>
                          <w:color w:val="002060"/>
                        </w:rPr>
                        <w:fldChar w:fldCharType="separate"/>
                      </w:r>
                      <w:r>
                        <w:rPr>
                          <w:noProof/>
                          <w:color w:val="002060"/>
                        </w:rPr>
                        <w:t>31</w:t>
                      </w:r>
                      <w:r w:rsidRPr="009D00F3">
                        <w:rPr>
                          <w:color w:val="002060"/>
                        </w:rPr>
                        <w:fldChar w:fldCharType="end"/>
                      </w:r>
                      <w:r w:rsidRPr="009D00F3">
                        <w:rPr>
                          <w:color w:val="002060"/>
                        </w:rPr>
                        <w:t>. Гадаад зээлийн ашиглалтыг зориулалтаар /2022.06.30/</w:t>
                      </w:r>
                      <w:bookmarkEnd w:id="757"/>
                      <w:bookmarkEnd w:id="758"/>
                      <w:bookmarkEnd w:id="759"/>
                    </w:p>
                  </w:txbxContent>
                </v:textbox>
                <w10:wrap type="square"/>
              </v:shape>
            </w:pict>
          </mc:Fallback>
        </mc:AlternateContent>
      </w:r>
      <w:r w:rsidRPr="006C329E">
        <w:rPr>
          <w:rFonts w:eastAsiaTheme="majorEastAsia"/>
          <w:noProof/>
          <w:color w:val="002060"/>
          <w:szCs w:val="24"/>
          <w:lang w:val="en-US" w:eastAsia="en-US"/>
        </w:rPr>
        <w:drawing>
          <wp:anchor distT="0" distB="0" distL="114300" distR="114300" simplePos="0" relativeHeight="251658424" behindDoc="0" locked="0" layoutInCell="1" allowOverlap="1" wp14:anchorId="25F5BCA3" wp14:editId="5F5273A8">
            <wp:simplePos x="0" y="0"/>
            <wp:positionH relativeFrom="column">
              <wp:posOffset>271780</wp:posOffset>
            </wp:positionH>
            <wp:positionV relativeFrom="paragraph">
              <wp:posOffset>1808810</wp:posOffset>
            </wp:positionV>
            <wp:extent cx="4903470" cy="3027045"/>
            <wp:effectExtent l="0" t="0" r="11430" b="1905"/>
            <wp:wrapSquare wrapText="bothSides"/>
            <wp:docPr id="2019233491" name="Chart 201923349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anchor>
        </w:drawing>
      </w:r>
      <w:r w:rsidRPr="006C329E">
        <w:rPr>
          <w:rFonts w:eastAsiaTheme="majorEastAsia"/>
          <w:szCs w:val="24"/>
        </w:rPr>
        <w:t>Засгийн газрын гадаад төслийн зээлийн хувьд 2,332.6 сая ам.доллартой тэнцэх эх үүсвэрийг дэд бүтцийн буюу зам, тээвэр, эрчим хүч, орон сууц, нийтийн аж ахуйн салбаруудад, 1,461.8 сая ам.доллартой тэнцэх эх үүсвэрийг эргэлтийн хөрөнгө буюу жижиг дунд үйлдвэрлэлийн зээл, барааны зээл, банк санхүүгийн салбаруудад зарцуулсан бол үлдсэн 1,207.6 сая ам.доллартой тэнцэх хэмжээний хэсгийг нийгмийн шинж чанартай төсөл, арга хэмжээнүүд болох эрүүл мэнд, боловсрол, онцгой байдал зэрэг салбаруудад ашигласан байна.</w:t>
      </w:r>
    </w:p>
    <w:p w14:paraId="19FB704C" w14:textId="77777777" w:rsidR="00A64353" w:rsidRPr="006C329E" w:rsidRDefault="00A64353" w:rsidP="00A64353">
      <w:pPr>
        <w:spacing w:before="240" w:line="276" w:lineRule="auto"/>
        <w:ind w:left="426" w:firstLine="567"/>
        <w:rPr>
          <w:rFonts w:eastAsiaTheme="majorEastAsia"/>
          <w:szCs w:val="24"/>
        </w:rPr>
      </w:pPr>
      <w:r w:rsidRPr="006C329E">
        <w:rPr>
          <w:rFonts w:eastAsiaTheme="majorEastAsia"/>
          <w:szCs w:val="24"/>
        </w:rPr>
        <w:t>Засгийн газрын гадаад төслийн зээлийн ашиглалтын 46.6 хувийг дэд бүтцэд, 29.2 хувийг эргэлтийн хөрөнгөд, үлдсэн 24.1 хувийг нийгмийн чанартай төсөл хөтөлбөрүүдэд зарцуулжээ. Дэд бүтцийн салбарын 86.8 хувийг зам, тээврийн салбар, үлдсэн 13.2 хувийг уул уурхай, эрчим хүчний салбарууд тус тус эзэлж байна.</w:t>
      </w:r>
    </w:p>
    <w:p w14:paraId="5E0FC210" w14:textId="77777777" w:rsidR="00A64353" w:rsidRPr="006C329E" w:rsidRDefault="00A64353" w:rsidP="00A64353">
      <w:pPr>
        <w:pStyle w:val="a0"/>
        <w:tabs>
          <w:tab w:val="left" w:pos="709"/>
          <w:tab w:val="left" w:pos="851"/>
          <w:tab w:val="num" w:pos="993"/>
        </w:tabs>
        <w:spacing w:before="240"/>
        <w:ind w:left="284" w:firstLine="0"/>
        <w:rPr>
          <w:b/>
          <w:bCs/>
          <w:i w:val="0"/>
          <w:color w:val="002060"/>
          <w:sz w:val="24"/>
        </w:rPr>
      </w:pPr>
      <w:r w:rsidRPr="006C329E">
        <w:rPr>
          <w:noProof/>
          <w:lang w:val="en-US"/>
        </w:rPr>
        <mc:AlternateContent>
          <mc:Choice Requires="wps">
            <w:drawing>
              <wp:anchor distT="0" distB="0" distL="114300" distR="114300" simplePos="0" relativeHeight="251658398" behindDoc="0" locked="0" layoutInCell="1" allowOverlap="1" wp14:anchorId="792BE7F1" wp14:editId="246E08AE">
                <wp:simplePos x="0" y="0"/>
                <wp:positionH relativeFrom="column">
                  <wp:posOffset>-40005</wp:posOffset>
                </wp:positionH>
                <wp:positionV relativeFrom="paragraph">
                  <wp:posOffset>114321</wp:posOffset>
                </wp:positionV>
                <wp:extent cx="90592" cy="90487"/>
                <wp:effectExtent l="0" t="0" r="24130" b="24130"/>
                <wp:wrapNone/>
                <wp:docPr id="2019233469" name="Flowchart: Connector 2019233469"/>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EA19A7" id="Flowchart: Connector 2019233469" o:spid="_x0000_s1026" type="#_x0000_t120" style="position:absolute;margin-left:-3.15pt;margin-top:9pt;width:7.15pt;height:7.1pt;z-index:251658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" fillcolor="#173276" strokecolor="#173276" strokeweight="1pt">
                <v:stroke joinstyle="miter"/>
              </v:shape>
            </w:pict>
          </mc:Fallback>
        </mc:AlternateContent>
      </w:r>
      <w:r w:rsidRPr="00456A30">
        <w:rPr>
          <w:b/>
          <w:bCs/>
          <w:i w:val="0"/>
          <w:color w:val="002060"/>
          <w:sz w:val="24"/>
        </w:rPr>
        <w:t>Гадаад өрийн</w:t>
      </w:r>
      <w:r w:rsidRPr="006C329E">
        <w:rPr>
          <w:b/>
          <w:bCs/>
          <w:i w:val="0"/>
          <w:color w:val="002060"/>
          <w:sz w:val="24"/>
        </w:rPr>
        <w:t xml:space="preserve"> үйлчилгээ</w:t>
      </w:r>
    </w:p>
    <w:p w14:paraId="1D94D155" w14:textId="77777777" w:rsidR="00A64353" w:rsidRPr="006C329E" w:rsidRDefault="00A64353" w:rsidP="00A64353">
      <w:pPr>
        <w:pStyle w:val="a0"/>
        <w:tabs>
          <w:tab w:val="left" w:pos="709"/>
          <w:tab w:val="left" w:pos="851"/>
          <w:tab w:val="num" w:pos="993"/>
        </w:tabs>
        <w:spacing w:before="240" w:line="276" w:lineRule="auto"/>
        <w:ind w:left="426" w:firstLine="567"/>
        <w:rPr>
          <w:i w:val="0"/>
          <w:color w:val="auto"/>
          <w:sz w:val="24"/>
        </w:rPr>
      </w:pPr>
      <w:r w:rsidRPr="006C329E">
        <w:rPr>
          <w:i w:val="0"/>
          <w:color w:val="auto"/>
          <w:sz w:val="24"/>
        </w:rPr>
        <w:t xml:space="preserve">Дэлхий дахинд өрнөж буй шинэ нөхцөл байдал, Монгол Улсын нийгэм, эдийн засаг, банк санхүүгийн салбарт үүсч буй хүндрэлээс шалтгаалан төгрөгийн </w:t>
      </w:r>
      <w:r w:rsidRPr="006C329E">
        <w:rPr>
          <w:i w:val="0"/>
          <w:color w:val="auto"/>
          <w:sz w:val="24"/>
        </w:rPr>
        <w:lastRenderedPageBreak/>
        <w:t>ам.доллартой харьцах ханш суларч, олон улсын зах зээл дээрх хөвөгч хүүгийн түвшин өссөөр байна. Ингэснээр гадаадын зээлдүүлэгчид төлж буй үндсэн төлбөрийн хэмжээ өмнөх онтой харьцуулахад 310 тэрбум төгрөг,  хүүгийн төлбөрийн хэмжээ 173.3 тэрбум төгрөгтэй тэнцэх хэмжээгээр өссөн үзүүлэлттэй байна.</w:t>
      </w:r>
    </w:p>
    <w:p w14:paraId="712F6478" w14:textId="77777777" w:rsidR="00A64353" w:rsidRPr="006C329E" w:rsidRDefault="00A64353" w:rsidP="00A64353">
      <w:pPr>
        <w:pStyle w:val="a0"/>
        <w:tabs>
          <w:tab w:val="left" w:pos="709"/>
          <w:tab w:val="left" w:pos="851"/>
          <w:tab w:val="num" w:pos="993"/>
        </w:tabs>
        <w:spacing w:before="240"/>
        <w:ind w:left="426" w:firstLine="0"/>
        <w:rPr>
          <w:b/>
          <w:bCs/>
          <w:i w:val="0"/>
          <w:color w:val="002060"/>
          <w:sz w:val="24"/>
        </w:rPr>
      </w:pPr>
      <w:r w:rsidRPr="006C329E">
        <w:rPr>
          <w:noProof/>
          <w:lang w:val="en-US"/>
        </w:rPr>
        <mc:AlternateContent>
          <mc:Choice Requires="wps">
            <w:drawing>
              <wp:anchor distT="0" distB="0" distL="114300" distR="114300" simplePos="0" relativeHeight="251658407" behindDoc="0" locked="0" layoutInCell="1" allowOverlap="1" wp14:anchorId="2C4FC611" wp14:editId="0B6E3F43">
                <wp:simplePos x="0" y="0"/>
                <wp:positionH relativeFrom="margin">
                  <wp:posOffset>-25400</wp:posOffset>
                </wp:positionH>
                <wp:positionV relativeFrom="paragraph">
                  <wp:posOffset>217500</wp:posOffset>
                </wp:positionV>
                <wp:extent cx="71919" cy="65069"/>
                <wp:effectExtent l="0" t="0" r="23495" b="11430"/>
                <wp:wrapNone/>
                <wp:docPr id="484024151" name="Flowchart: Connector 484024151"/>
                <wp:cNvGraphicFramePr/>
                <a:graphic xmlns:a="http://schemas.openxmlformats.org/drawingml/2006/main">
                  <a:graphicData uri="http://schemas.microsoft.com/office/word/2010/wordprocessingShape">
                    <wps:wsp>
                      <wps:cNvSpPr/>
                      <wps:spPr>
                        <a:xfrm>
                          <a:off x="0" y="0"/>
                          <a:ext cx="71919" cy="65069"/>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FE50F6" id="Flowchart: Connector 484024151" o:spid="_x0000_s1026" type="#_x0000_t120" style="position:absolute;margin-left:-2pt;margin-top:17.15pt;width:5.65pt;height:5.1pt;z-index:2516584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" fillcolor="#173276" strokecolor="#173276" strokeweight="1pt">
                <v:stroke joinstyle="miter"/>
                <w10:wrap anchorx="margin"/>
              </v:shape>
            </w:pict>
          </mc:Fallback>
        </mc:AlternateContent>
      </w:r>
      <w:r w:rsidRPr="006C329E">
        <w:rPr>
          <w:b/>
          <w:bCs/>
          <w:i w:val="0"/>
          <w:color w:val="002060"/>
          <w:sz w:val="24"/>
        </w:rPr>
        <w:t xml:space="preserve">Ханшийн өсөлт: </w:t>
      </w:r>
    </w:p>
    <w:p w14:paraId="422E5172" w14:textId="77777777" w:rsidR="00A64353" w:rsidRPr="006C329E" w:rsidRDefault="00A64353" w:rsidP="00A64353">
      <w:pPr>
        <w:pStyle w:val="a0"/>
        <w:tabs>
          <w:tab w:val="left" w:pos="709"/>
          <w:tab w:val="left" w:pos="851"/>
          <w:tab w:val="num" w:pos="993"/>
        </w:tabs>
        <w:spacing w:before="240" w:line="276" w:lineRule="auto"/>
        <w:ind w:left="426" w:firstLine="567"/>
        <w:rPr>
          <w:i w:val="0"/>
          <w:iCs/>
          <w:color w:val="auto"/>
          <w:sz w:val="24"/>
        </w:rPr>
      </w:pPr>
      <w:r w:rsidRPr="006C329E">
        <w:rPr>
          <w:rFonts w:eastAsiaTheme="majorEastAsia"/>
          <w:i w:val="0"/>
          <w:iCs/>
          <w:color w:val="000000" w:themeColor="text1"/>
          <w:sz w:val="24"/>
          <w:u w:color="FF0000"/>
        </w:rPr>
        <w:t>Засгийн газрын өрийн 95.6 хувийг гадаад валютаар илэрхийлэгдсэн өр эзэлж байна. Энэ нь төгрөгийн бусад валюттай харьцах ханшийн сулралаас үүдэн Засгийн газрын гадаад валютаар илэрхийлэгдсэн өрийн үлдэгдэл өсөх эрсдэлтэйг харуулж байна. Засгийн газрын нийт гадаад үнэт цаасны үлдэгдэл нь бүхэлдээ ам.доллароор илэрхийлэгдсэн байдаг доорх графикт зөвхөн Засгийн газрын гадаад зээлийн валютын бүтцийг харуулав.</w:t>
      </w:r>
    </w:p>
    <w:p w14:paraId="05F75404" w14:textId="77777777" w:rsidR="00A64353" w:rsidRPr="006C329E" w:rsidRDefault="00A64353" w:rsidP="00A64353">
      <w:pPr>
        <w:pStyle w:val="a0"/>
        <w:tabs>
          <w:tab w:val="left" w:pos="709"/>
          <w:tab w:val="left" w:pos="851"/>
          <w:tab w:val="num" w:pos="993"/>
        </w:tabs>
        <w:spacing w:before="240"/>
        <w:ind w:left="284" w:firstLine="0"/>
        <w:rPr>
          <w:b/>
          <w:bCs/>
          <w:i w:val="0"/>
          <w:iCs/>
          <w:color w:val="002060"/>
          <w:sz w:val="24"/>
        </w:rPr>
      </w:pPr>
      <w:r w:rsidRPr="006C329E">
        <w:rPr>
          <w:noProof/>
          <w:lang w:val="en-US"/>
        </w:rPr>
        <mc:AlternateContent>
          <mc:Choice Requires="wps">
            <w:drawing>
              <wp:anchor distT="0" distB="0" distL="114300" distR="114300" simplePos="0" relativeHeight="251658414" behindDoc="0" locked="0" layoutInCell="1" allowOverlap="1" wp14:anchorId="1F7DB2F3" wp14:editId="3446E44D">
                <wp:simplePos x="0" y="0"/>
                <wp:positionH relativeFrom="column">
                  <wp:posOffset>592455</wp:posOffset>
                </wp:positionH>
                <wp:positionV relativeFrom="paragraph">
                  <wp:posOffset>41275</wp:posOffset>
                </wp:positionV>
                <wp:extent cx="4160520" cy="167640"/>
                <wp:effectExtent l="0" t="0" r="0" b="3810"/>
                <wp:wrapSquare wrapText="bothSides"/>
                <wp:docPr id="2019233470" name="Text Box 2019233470"/>
                <wp:cNvGraphicFramePr/>
                <a:graphic xmlns:a="http://schemas.openxmlformats.org/drawingml/2006/main">
                  <a:graphicData uri="http://schemas.microsoft.com/office/word/2010/wordprocessingShape">
                    <wps:wsp>
                      <wps:cNvSpPr txBox="1"/>
                      <wps:spPr>
                        <a:xfrm>
                          <a:off x="0" y="0"/>
                          <a:ext cx="4160520" cy="167640"/>
                        </a:xfrm>
                        <a:prstGeom prst="rect">
                          <a:avLst/>
                        </a:prstGeom>
                        <a:solidFill>
                          <a:prstClr val="white"/>
                        </a:solidFill>
                        <a:ln>
                          <a:noFill/>
                        </a:ln>
                      </wps:spPr>
                      <wps:txbx>
                        <w:txbxContent>
                          <w:p w14:paraId="5FA2B595" w14:textId="289D79FF" w:rsidR="00334920" w:rsidRPr="005A6D48" w:rsidRDefault="00334920" w:rsidP="00A64353">
                            <w:pPr>
                              <w:pStyle w:val="Caption"/>
                              <w:ind w:left="540" w:hanging="398"/>
                              <w:rPr>
                                <w:rFonts w:eastAsiaTheme="majorEastAsia"/>
                                <w:color w:val="002060"/>
                              </w:rPr>
                            </w:pPr>
                            <w:bookmarkStart w:id="760" w:name="_Toc115207002"/>
                            <w:bookmarkStart w:id="761" w:name="_Toc115289726"/>
                            <w:bookmarkStart w:id="762" w:name="_Toc115323178"/>
                            <w:r w:rsidRPr="005A6D48">
                              <w:rPr>
                                <w:color w:val="002060"/>
                              </w:rPr>
                              <w:t xml:space="preserve">График </w:t>
                            </w:r>
                            <w:r>
                              <w:rPr>
                                <w:color w:val="002060"/>
                                <w:lang w:val="en-US"/>
                              </w:rPr>
                              <w:t>8</w:t>
                            </w:r>
                            <w:r w:rsidRPr="005A6D48">
                              <w:rPr>
                                <w:color w:val="002060"/>
                              </w:rPr>
                              <w:t>.</w:t>
                            </w:r>
                            <w:r w:rsidRPr="005A6D48">
                              <w:rPr>
                                <w:color w:val="002060"/>
                              </w:rPr>
                              <w:fldChar w:fldCharType="begin"/>
                            </w:r>
                            <w:r w:rsidRPr="005A6D48">
                              <w:rPr>
                                <w:color w:val="002060"/>
                              </w:rPr>
                              <w:instrText xml:space="preserve"> SEQ График \* ARABIC </w:instrText>
                            </w:r>
                            <w:r w:rsidRPr="005A6D48">
                              <w:rPr>
                                <w:color w:val="002060"/>
                              </w:rPr>
                              <w:fldChar w:fldCharType="separate"/>
                            </w:r>
                            <w:r>
                              <w:rPr>
                                <w:noProof/>
                                <w:color w:val="002060"/>
                              </w:rPr>
                              <w:t>32</w:t>
                            </w:r>
                            <w:r w:rsidRPr="005A6D48">
                              <w:rPr>
                                <w:color w:val="002060"/>
                              </w:rPr>
                              <w:fldChar w:fldCharType="end"/>
                            </w:r>
                            <w:r w:rsidRPr="005A6D48">
                              <w:rPr>
                                <w:color w:val="002060"/>
                              </w:rPr>
                              <w:t xml:space="preserve">. </w:t>
                            </w:r>
                            <w:r w:rsidRPr="005A6D48">
                              <w:rPr>
                                <w:rFonts w:eastAsiaTheme="majorEastAsia"/>
                                <w:color w:val="002060"/>
                              </w:rPr>
                              <w:t>Засгийн газрын гадаад зээлийн бүтэц, валютаар /2022.06.30/</w:t>
                            </w:r>
                            <w:bookmarkEnd w:id="760"/>
                            <w:bookmarkEnd w:id="761"/>
                            <w:bookmarkEnd w:id="7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7DB2F3" id="Text Box 2019233470" o:spid="_x0000_s1114" type="#_x0000_t202" style="position:absolute;left:0;text-align:left;margin-left:46.65pt;margin-top:3.25pt;width:327.6pt;height:13.2pt;z-index:2516584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" stroked="f">
                <v:textbox inset="0,0,0,0">
                  <w:txbxContent>
                    <w:p w14:paraId="5FA2B595" w14:textId="289D79FF" w:rsidR="00334920" w:rsidRPr="005A6D48" w:rsidRDefault="00334920" w:rsidP="00A64353">
                      <w:pPr>
                        <w:pStyle w:val="Caption"/>
                        <w:ind w:left="540" w:hanging="398"/>
                        <w:rPr>
                          <w:rFonts w:eastAsiaTheme="majorEastAsia"/>
                          <w:color w:val="002060"/>
                        </w:rPr>
                      </w:pPr>
                      <w:bookmarkStart w:id="763" w:name="_Toc115207002"/>
                      <w:bookmarkStart w:id="764" w:name="_Toc115289726"/>
                      <w:bookmarkStart w:id="765" w:name="_Toc115323178"/>
                      <w:r w:rsidRPr="005A6D48">
                        <w:rPr>
                          <w:color w:val="002060"/>
                        </w:rPr>
                        <w:t xml:space="preserve">График </w:t>
                      </w:r>
                      <w:r>
                        <w:rPr>
                          <w:color w:val="002060"/>
                          <w:lang w:val="en-US"/>
                        </w:rPr>
                        <w:t>8</w:t>
                      </w:r>
                      <w:r w:rsidRPr="005A6D48">
                        <w:rPr>
                          <w:color w:val="002060"/>
                        </w:rPr>
                        <w:t>.</w:t>
                      </w:r>
                      <w:r w:rsidRPr="005A6D48">
                        <w:rPr>
                          <w:color w:val="002060"/>
                        </w:rPr>
                        <w:fldChar w:fldCharType="begin"/>
                      </w:r>
                      <w:r w:rsidRPr="005A6D48">
                        <w:rPr>
                          <w:color w:val="002060"/>
                        </w:rPr>
                        <w:instrText xml:space="preserve"> SEQ График \* ARABIC </w:instrText>
                      </w:r>
                      <w:r w:rsidRPr="005A6D48">
                        <w:rPr>
                          <w:color w:val="002060"/>
                        </w:rPr>
                        <w:fldChar w:fldCharType="separate"/>
                      </w:r>
                      <w:r>
                        <w:rPr>
                          <w:noProof/>
                          <w:color w:val="002060"/>
                        </w:rPr>
                        <w:t>32</w:t>
                      </w:r>
                      <w:r w:rsidRPr="005A6D48">
                        <w:rPr>
                          <w:color w:val="002060"/>
                        </w:rPr>
                        <w:fldChar w:fldCharType="end"/>
                      </w:r>
                      <w:r w:rsidRPr="005A6D48">
                        <w:rPr>
                          <w:color w:val="002060"/>
                        </w:rPr>
                        <w:t xml:space="preserve">. </w:t>
                      </w:r>
                      <w:r w:rsidRPr="005A6D48">
                        <w:rPr>
                          <w:rFonts w:eastAsiaTheme="majorEastAsia"/>
                          <w:color w:val="002060"/>
                        </w:rPr>
                        <w:t>Засгийн газрын гадаад зээлийн бүтэц, валютаар /2022.06.30/</w:t>
                      </w:r>
                      <w:bookmarkEnd w:id="763"/>
                      <w:bookmarkEnd w:id="764"/>
                      <w:bookmarkEnd w:id="765"/>
                    </w:p>
                  </w:txbxContent>
                </v:textbox>
                <w10:wrap type="square"/>
              </v:shape>
            </w:pict>
          </mc:Fallback>
        </mc:AlternateContent>
      </w:r>
      <w:r w:rsidRPr="006C329E">
        <w:rPr>
          <w:rFonts w:ascii="Arial" w:hAnsi="Arial" w:cs="Arial"/>
          <w:b/>
          <w:noProof/>
          <w:sz w:val="26"/>
          <w:szCs w:val="26"/>
          <w:lang w:val="en-US"/>
        </w:rPr>
        <w:drawing>
          <wp:anchor distT="0" distB="0" distL="114300" distR="114300" simplePos="0" relativeHeight="251658425" behindDoc="0" locked="0" layoutInCell="1" allowOverlap="1" wp14:anchorId="1EB13784" wp14:editId="0FAB78C1">
            <wp:simplePos x="0" y="0"/>
            <wp:positionH relativeFrom="column">
              <wp:posOffset>591439</wp:posOffset>
            </wp:positionH>
            <wp:positionV relativeFrom="paragraph">
              <wp:posOffset>212166</wp:posOffset>
            </wp:positionV>
            <wp:extent cx="4160520" cy="2247900"/>
            <wp:effectExtent l="0" t="0" r="11430" b="0"/>
            <wp:wrapSquare wrapText="bothSides"/>
            <wp:docPr id="2019233492" name="Chart 20192334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anchor>
        </w:drawing>
      </w:r>
      <w:r w:rsidRPr="006C329E">
        <w:rPr>
          <w:b/>
          <w:bCs/>
          <w:i w:val="0"/>
          <w:iCs/>
          <w:color w:val="002060"/>
          <w:sz w:val="24"/>
        </w:rPr>
        <w:tab/>
      </w:r>
      <w:r w:rsidRPr="006C329E">
        <w:rPr>
          <w:b/>
          <w:bCs/>
          <w:i w:val="0"/>
          <w:iCs/>
          <w:color w:val="002060"/>
          <w:sz w:val="24"/>
        </w:rPr>
        <w:tab/>
      </w:r>
      <w:r w:rsidRPr="006C329E">
        <w:rPr>
          <w:b/>
          <w:bCs/>
          <w:i w:val="0"/>
          <w:iCs/>
          <w:color w:val="002060"/>
          <w:sz w:val="24"/>
        </w:rPr>
        <w:tab/>
      </w:r>
    </w:p>
    <w:p w14:paraId="7C5EC982" w14:textId="77777777" w:rsidR="00A64353" w:rsidRPr="006C329E" w:rsidRDefault="00A64353" w:rsidP="00A64353">
      <w:pPr>
        <w:pStyle w:val="a0"/>
        <w:tabs>
          <w:tab w:val="left" w:pos="709"/>
          <w:tab w:val="left" w:pos="851"/>
          <w:tab w:val="num" w:pos="993"/>
        </w:tabs>
        <w:spacing w:before="240"/>
        <w:ind w:left="284" w:firstLine="0"/>
        <w:rPr>
          <w:b/>
          <w:bCs/>
          <w:i w:val="0"/>
          <w:iCs/>
          <w:color w:val="002060"/>
          <w:sz w:val="24"/>
        </w:rPr>
      </w:pPr>
    </w:p>
    <w:p w14:paraId="5B6578EF" w14:textId="77777777" w:rsidR="00A64353" w:rsidRPr="006C329E" w:rsidRDefault="00A64353" w:rsidP="00A64353">
      <w:pPr>
        <w:pStyle w:val="a0"/>
        <w:tabs>
          <w:tab w:val="left" w:pos="709"/>
          <w:tab w:val="left" w:pos="851"/>
          <w:tab w:val="num" w:pos="993"/>
        </w:tabs>
        <w:spacing w:before="240"/>
        <w:ind w:left="284" w:firstLine="0"/>
        <w:rPr>
          <w:b/>
          <w:bCs/>
          <w:i w:val="0"/>
          <w:iCs/>
          <w:color w:val="002060"/>
          <w:sz w:val="24"/>
        </w:rPr>
      </w:pPr>
    </w:p>
    <w:p w14:paraId="5EDD5AA4" w14:textId="77777777" w:rsidR="00A64353" w:rsidRPr="006C329E" w:rsidRDefault="00A64353" w:rsidP="00A64353">
      <w:pPr>
        <w:pStyle w:val="a0"/>
        <w:tabs>
          <w:tab w:val="left" w:pos="709"/>
          <w:tab w:val="left" w:pos="851"/>
          <w:tab w:val="num" w:pos="993"/>
        </w:tabs>
        <w:spacing w:before="240"/>
        <w:ind w:left="426" w:firstLine="0"/>
        <w:rPr>
          <w:b/>
          <w:bCs/>
          <w:i w:val="0"/>
          <w:iCs/>
          <w:color w:val="002060"/>
          <w:sz w:val="24"/>
        </w:rPr>
      </w:pPr>
      <w:r w:rsidRPr="006C329E">
        <w:rPr>
          <w:noProof/>
          <w:lang w:val="en-US"/>
        </w:rPr>
        <mc:AlternateContent>
          <mc:Choice Requires="wps">
            <w:drawing>
              <wp:anchor distT="0" distB="0" distL="114300" distR="114300" simplePos="0" relativeHeight="251658406" behindDoc="0" locked="0" layoutInCell="1" allowOverlap="1" wp14:anchorId="404447A0" wp14:editId="167C91DB">
                <wp:simplePos x="0" y="0"/>
                <wp:positionH relativeFrom="margin">
                  <wp:posOffset>-24765</wp:posOffset>
                </wp:positionH>
                <wp:positionV relativeFrom="paragraph">
                  <wp:posOffset>1695120</wp:posOffset>
                </wp:positionV>
                <wp:extent cx="71919" cy="65069"/>
                <wp:effectExtent l="0" t="0" r="23495" b="11430"/>
                <wp:wrapNone/>
                <wp:docPr id="2019233471" name="Flowchart: Connector 2019233471"/>
                <wp:cNvGraphicFramePr/>
                <a:graphic xmlns:a="http://schemas.openxmlformats.org/drawingml/2006/main">
                  <a:graphicData uri="http://schemas.microsoft.com/office/word/2010/wordprocessingShape">
                    <wps:wsp>
                      <wps:cNvSpPr/>
                      <wps:spPr>
                        <a:xfrm>
                          <a:off x="0" y="0"/>
                          <a:ext cx="71919" cy="65069"/>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1D0AC5" w14:textId="77777777" w:rsidR="00334920" w:rsidRPr="001E3EF9" w:rsidRDefault="00334920" w:rsidP="00A64353">
                            <w:pPr>
                              <w:jc w:val="center"/>
                              <w:rPr>
                                <w:lang w:val="en-US"/>
                              </w:rPr>
                            </w:pPr>
                            <w:r>
                              <w:rPr>
                                <w:lang w:val="en-US"/>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4447A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019233471" o:spid="_x0000_s1115" type="#_x0000_t120" style="position:absolute;left:0;text-align:left;margin-left:-1.95pt;margin-top:133.45pt;width:5.65pt;height:5.1pt;z-index:2516584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" fillcolor="#173276" strokecolor="#173276" strokeweight="1pt">
                <v:stroke joinstyle="miter"/>
                <v:textbox>
                  <w:txbxContent>
                    <w:p w14:paraId="001D0AC5" w14:textId="77777777" w:rsidR="00334920" w:rsidRPr="001E3EF9" w:rsidRDefault="00334920" w:rsidP="00A64353">
                      <w:pPr>
                        <w:jc w:val="center"/>
                        <w:rPr>
                          <w:lang w:val="en-US"/>
                        </w:rPr>
                      </w:pPr>
                      <w:r>
                        <w:rPr>
                          <w:lang w:val="en-US"/>
                        </w:rPr>
                        <w:t>v</w:t>
                      </w:r>
                    </w:p>
                  </w:txbxContent>
                </v:textbox>
                <w10:wrap anchorx="margin"/>
              </v:shape>
            </w:pict>
          </mc:Fallback>
        </mc:AlternateContent>
      </w:r>
      <w:r w:rsidRPr="006C329E">
        <w:rPr>
          <w:b/>
          <w:bCs/>
          <w:i w:val="0"/>
          <w:iCs/>
          <w:color w:val="002060"/>
          <w:sz w:val="24"/>
        </w:rPr>
        <w:t xml:space="preserve">Хувьсах хүүгийн өөрчлөлт: </w:t>
      </w:r>
    </w:p>
    <w:p w14:paraId="6CEB1C0B" w14:textId="77777777" w:rsidR="00A64353" w:rsidRPr="006C329E" w:rsidRDefault="00A64353" w:rsidP="00A64353">
      <w:pPr>
        <w:pStyle w:val="a0"/>
        <w:tabs>
          <w:tab w:val="left" w:pos="709"/>
          <w:tab w:val="left" w:pos="851"/>
          <w:tab w:val="num" w:pos="993"/>
        </w:tabs>
        <w:spacing w:before="240" w:line="276" w:lineRule="auto"/>
        <w:ind w:left="426" w:firstLine="567"/>
        <w:rPr>
          <w:i w:val="0"/>
          <w:color w:val="auto"/>
          <w:sz w:val="24"/>
        </w:rPr>
      </w:pPr>
      <w:r w:rsidRPr="006C329E">
        <w:rPr>
          <w:i w:val="0"/>
          <w:color w:val="auto"/>
          <w:sz w:val="24"/>
        </w:rPr>
        <w:t>Засгийн газрын нийт гадаад зээлийн үлдэгдэл 2022 оны эхний хагас жилийн байдлаар 5.8 тэрбум ам.доллартой тэнцэж байгаагаас хувьсах хүүтэй буюу LIBOR (Лондонгийн банк хоорондын хүү) эсвэл SOFR (Баталгаат овернайт санхүүжилтийн хүү) хүүтэй зээлийн хэмжээ  1.0 тэрбум ам.доллартой тэнцэж байна. Улмаар олон улсын зах зээл дэх LIBOR болон SOFR хүүгийн түвшин өсөхөд хүүгийн зардлыг их хэмжээгээр нэмэгдүүлэх эрсдэлтэй.</w:t>
      </w:r>
    </w:p>
    <w:p w14:paraId="129FC35E" w14:textId="77777777" w:rsidR="00A64353" w:rsidRPr="006C329E" w:rsidRDefault="00A64353" w:rsidP="00A64353">
      <w:pPr>
        <w:pStyle w:val="a0"/>
        <w:tabs>
          <w:tab w:val="left" w:pos="709"/>
          <w:tab w:val="left" w:pos="851"/>
          <w:tab w:val="num" w:pos="993"/>
        </w:tabs>
        <w:spacing w:before="240" w:line="276" w:lineRule="auto"/>
        <w:ind w:left="426" w:firstLine="567"/>
        <w:rPr>
          <w:i w:val="0"/>
          <w:iCs/>
          <w:color w:val="auto"/>
          <w:sz w:val="24"/>
        </w:rPr>
      </w:pPr>
      <w:r w:rsidRPr="006C329E">
        <w:rPr>
          <w:rFonts w:eastAsiaTheme="majorEastAsia"/>
          <w:i w:val="0"/>
          <w:iCs/>
          <w:color w:val="000000" w:themeColor="text1"/>
          <w:sz w:val="24"/>
          <w:u w:color="FF0000"/>
        </w:rPr>
        <w:t xml:space="preserve">Засгийн газрын хувьсах хүүтэй зээлүүд нь ихэвчлэн LIBOR хүүтэй байдаг бол тус хүүг олон улсад ашиглахаас татгалзаж байгаатай холбогдуулан эдгээр зээлүүдийн хүүг SOFR хүүгээр сольж эхэлсэн. </w:t>
      </w:r>
    </w:p>
    <w:p w14:paraId="161699E2" w14:textId="77777777" w:rsidR="00A64353" w:rsidRPr="006C329E" w:rsidRDefault="00A64353" w:rsidP="00A64353">
      <w:pPr>
        <w:pStyle w:val="a0"/>
        <w:tabs>
          <w:tab w:val="left" w:pos="709"/>
          <w:tab w:val="left" w:pos="851"/>
          <w:tab w:val="num" w:pos="993"/>
        </w:tabs>
        <w:spacing w:before="240" w:line="276" w:lineRule="auto"/>
        <w:ind w:left="426" w:firstLine="567"/>
        <w:rPr>
          <w:i w:val="0"/>
          <w:color w:val="auto"/>
          <w:sz w:val="24"/>
        </w:rPr>
      </w:pPr>
      <w:r w:rsidRPr="006C329E">
        <w:rPr>
          <w:i w:val="0"/>
          <w:color w:val="auto"/>
          <w:sz w:val="24"/>
        </w:rPr>
        <w:t xml:space="preserve">Цаашилбал LIBOR хүүгийн түвшин 2022 оны 2 дугаар сард 0.2 хувьтай тэнцэж байсан бол 09 дугаар сард 3.8 хувьд хүрч өссөн бол SOFR хүү нь 2022 оны 2 дугаар сард 0.05 хувьтай тэнцэж байсан бол 09 дугаар сард 3.9 хувьд хүрч тус тус өссөн тул 2023 оны өрийн үйлчилгээний зардлыг тооцохдоо LIBOR хүүг 3.5 хувь, SOFR хүүг 3.0 хувьтай тэнцүү байхаар тооцоолсон болно. Тухайлбал нийт хувьсах хүүгийн </w:t>
      </w:r>
      <w:r w:rsidRPr="00456A30">
        <w:rPr>
          <w:i w:val="0"/>
          <w:color w:val="auto"/>
          <w:sz w:val="24"/>
        </w:rPr>
        <w:t>зардал</w:t>
      </w:r>
      <w:r w:rsidRPr="006C329E">
        <w:rPr>
          <w:i w:val="0"/>
          <w:color w:val="auto"/>
          <w:sz w:val="24"/>
        </w:rPr>
        <w:t xml:space="preserve"> 2022 хүлээгдэж буй гүйцэтгэлээр 8.9 сая ам.доллар байгаа бол олон улс дах эдийн засгийн </w:t>
      </w:r>
      <w:r w:rsidRPr="00456A30">
        <w:rPr>
          <w:i w:val="0"/>
          <w:color w:val="auto"/>
          <w:sz w:val="24"/>
        </w:rPr>
        <w:t>тогтворгүй</w:t>
      </w:r>
      <w:r w:rsidRPr="006C329E">
        <w:rPr>
          <w:i w:val="0"/>
          <w:color w:val="auto"/>
          <w:sz w:val="24"/>
        </w:rPr>
        <w:t xml:space="preserve"> байдлаар шалтгаалсан хувьсах хүүгийн </w:t>
      </w:r>
      <w:r w:rsidRPr="00456A30">
        <w:rPr>
          <w:i w:val="0"/>
          <w:color w:val="auto"/>
          <w:sz w:val="24"/>
        </w:rPr>
        <w:t>түвшний</w:t>
      </w:r>
      <w:r w:rsidRPr="006C329E">
        <w:rPr>
          <w:i w:val="0"/>
          <w:color w:val="auto"/>
          <w:sz w:val="24"/>
        </w:rPr>
        <w:t xml:space="preserve"> </w:t>
      </w:r>
      <w:r w:rsidRPr="006C329E">
        <w:rPr>
          <w:i w:val="0"/>
          <w:color w:val="auto"/>
          <w:sz w:val="24"/>
        </w:rPr>
        <w:lastRenderedPageBreak/>
        <w:t xml:space="preserve">өсөлт энэ хэвээр </w:t>
      </w:r>
      <w:r w:rsidRPr="00456A30">
        <w:rPr>
          <w:i w:val="0"/>
          <w:color w:val="auto"/>
          <w:sz w:val="24"/>
        </w:rPr>
        <w:t>үргэлжилбэл</w:t>
      </w:r>
      <w:r w:rsidRPr="006C329E">
        <w:rPr>
          <w:i w:val="0"/>
          <w:color w:val="auto"/>
          <w:sz w:val="24"/>
        </w:rPr>
        <w:t xml:space="preserve"> 2023 онд 33.6 сая ам.долларт хүрч өсөх төлөвтэй байна.</w:t>
      </w:r>
    </w:p>
    <w:p w14:paraId="7C1A376F" w14:textId="77777777" w:rsidR="00A64353" w:rsidRPr="00F73468" w:rsidRDefault="00A64353" w:rsidP="00F73468">
      <w:pPr>
        <w:pStyle w:val="Heading3"/>
        <w:numPr>
          <w:ilvl w:val="2"/>
          <w:numId w:val="23"/>
        </w:numPr>
        <w:ind w:left="1134" w:hanging="708"/>
        <w:jc w:val="both"/>
        <w:rPr>
          <w:b/>
        </w:rPr>
      </w:pPr>
      <w:bookmarkStart w:id="766" w:name="_Toc115289703"/>
      <w:bookmarkStart w:id="767" w:name="_Toc115323013"/>
      <w:r w:rsidRPr="00F73468">
        <w:rPr>
          <w:b/>
          <w:noProof/>
          <w:lang w:val="en-US" w:eastAsia="en-US"/>
        </w:rPr>
        <mc:AlternateContent>
          <mc:Choice Requires="wps">
            <w:drawing>
              <wp:anchor distT="0" distB="0" distL="114300" distR="114300" simplePos="0" relativeHeight="251658415" behindDoc="0" locked="0" layoutInCell="1" allowOverlap="1" wp14:anchorId="43F43209" wp14:editId="0A3054F2">
                <wp:simplePos x="0" y="0"/>
                <wp:positionH relativeFrom="column">
                  <wp:posOffset>242316</wp:posOffset>
                </wp:positionH>
                <wp:positionV relativeFrom="paragraph">
                  <wp:posOffset>21590</wp:posOffset>
                </wp:positionV>
                <wp:extent cx="4927600" cy="167640"/>
                <wp:effectExtent l="0" t="0" r="6350" b="3810"/>
                <wp:wrapSquare wrapText="bothSides"/>
                <wp:docPr id="484024159" name="Text Box 484024159"/>
                <wp:cNvGraphicFramePr/>
                <a:graphic xmlns:a="http://schemas.openxmlformats.org/drawingml/2006/main">
                  <a:graphicData uri="http://schemas.microsoft.com/office/word/2010/wordprocessingShape">
                    <wps:wsp>
                      <wps:cNvSpPr txBox="1"/>
                      <wps:spPr>
                        <a:xfrm>
                          <a:off x="0" y="0"/>
                          <a:ext cx="4927600" cy="167640"/>
                        </a:xfrm>
                        <a:prstGeom prst="rect">
                          <a:avLst/>
                        </a:prstGeom>
                        <a:solidFill>
                          <a:prstClr val="white"/>
                        </a:solidFill>
                        <a:ln>
                          <a:noFill/>
                        </a:ln>
                      </wps:spPr>
                      <wps:txbx>
                        <w:txbxContent>
                          <w:p w14:paraId="7532E1C8" w14:textId="1EF98EB1" w:rsidR="00334920" w:rsidRPr="00F928A8" w:rsidRDefault="00334920" w:rsidP="00A64353">
                            <w:pPr>
                              <w:pStyle w:val="Caption"/>
                              <w:ind w:firstLine="0"/>
                              <w:rPr>
                                <w:rFonts w:ascii="Arial" w:hAnsi="Arial" w:cs="Arial"/>
                                <w:noProof/>
                                <w:color w:val="002060"/>
                                <w:sz w:val="26"/>
                                <w:szCs w:val="26"/>
                                <w:lang w:eastAsia="en-US"/>
                              </w:rPr>
                            </w:pPr>
                            <w:bookmarkStart w:id="768" w:name="_Toc115207003"/>
                            <w:bookmarkStart w:id="769" w:name="_Toc115289727"/>
                            <w:bookmarkStart w:id="770" w:name="_Toc115323179"/>
                            <w:r w:rsidRPr="005A6D48">
                              <w:rPr>
                                <w:color w:val="002060"/>
                              </w:rPr>
                              <w:t>График</w:t>
                            </w:r>
                            <w:r>
                              <w:rPr>
                                <w:color w:val="002060"/>
                                <w:lang w:val="en-US"/>
                              </w:rPr>
                              <w:t xml:space="preserve"> 8</w:t>
                            </w:r>
                            <w:r>
                              <w:rPr>
                                <w:color w:val="002060"/>
                              </w:rPr>
                              <w:t>.</w:t>
                            </w:r>
                            <w:r w:rsidRPr="005A6D48">
                              <w:rPr>
                                <w:color w:val="002060"/>
                              </w:rPr>
                              <w:fldChar w:fldCharType="begin"/>
                            </w:r>
                            <w:r w:rsidRPr="005A6D48">
                              <w:rPr>
                                <w:color w:val="002060"/>
                              </w:rPr>
                              <w:instrText xml:space="preserve"> SEQ График \* ARABIC </w:instrText>
                            </w:r>
                            <w:r w:rsidRPr="005A6D48">
                              <w:rPr>
                                <w:color w:val="002060"/>
                              </w:rPr>
                              <w:fldChar w:fldCharType="separate"/>
                            </w:r>
                            <w:r>
                              <w:rPr>
                                <w:noProof/>
                                <w:color w:val="002060"/>
                              </w:rPr>
                              <w:t>33</w:t>
                            </w:r>
                            <w:r w:rsidRPr="005A6D48">
                              <w:rPr>
                                <w:color w:val="002060"/>
                              </w:rPr>
                              <w:fldChar w:fldCharType="end"/>
                            </w:r>
                            <w:r>
                              <w:rPr>
                                <w:color w:val="002060"/>
                              </w:rPr>
                              <w:t>.</w:t>
                            </w:r>
                            <w:r w:rsidRPr="005A6D48">
                              <w:rPr>
                                <w:color w:val="002060"/>
                              </w:rPr>
                              <w:t xml:space="preserve"> </w:t>
                            </w:r>
                            <w:r w:rsidRPr="00F928A8">
                              <w:rPr>
                                <w:color w:val="002060"/>
                              </w:rPr>
                              <w:t>Олон улсын зах зээл дэх хөвөгч хүүгийн түвшин 2018-2022</w:t>
                            </w:r>
                            <w:bookmarkEnd w:id="768"/>
                            <w:bookmarkEnd w:id="769"/>
                            <w:bookmarkEnd w:id="770"/>
                          </w:p>
                          <w:p w14:paraId="3C0CBB08" w14:textId="77777777" w:rsidR="00334920" w:rsidRPr="005A6D48" w:rsidRDefault="00334920" w:rsidP="00A64353">
                            <w:pPr>
                              <w:pStyle w:val="Caption"/>
                              <w:rPr>
                                <w:noProof/>
                                <w:color w:val="002060"/>
                                <w:szCs w:val="24"/>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F43209" id="Text Box 484024159" o:spid="_x0000_s1116" type="#_x0000_t202" style="position:absolute;left:0;text-align:left;margin-left:19.1pt;margin-top:1.7pt;width:388pt;height:13.2pt;z-index:2516584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" stroked="f">
                <v:textbox inset="0,0,0,0">
                  <w:txbxContent>
                    <w:p w14:paraId="7532E1C8" w14:textId="1EF98EB1" w:rsidR="00334920" w:rsidRPr="00F928A8" w:rsidRDefault="00334920" w:rsidP="00A64353">
                      <w:pPr>
                        <w:pStyle w:val="Caption"/>
                        <w:ind w:firstLine="0"/>
                        <w:rPr>
                          <w:rFonts w:ascii="Arial" w:hAnsi="Arial" w:cs="Arial"/>
                          <w:noProof/>
                          <w:color w:val="002060"/>
                          <w:sz w:val="26"/>
                          <w:szCs w:val="26"/>
                          <w:lang w:eastAsia="en-US"/>
                        </w:rPr>
                      </w:pPr>
                      <w:bookmarkStart w:id="771" w:name="_Toc115207003"/>
                      <w:bookmarkStart w:id="772" w:name="_Toc115289727"/>
                      <w:bookmarkStart w:id="773" w:name="_Toc115323179"/>
                      <w:r w:rsidRPr="005A6D48">
                        <w:rPr>
                          <w:color w:val="002060"/>
                        </w:rPr>
                        <w:t>График</w:t>
                      </w:r>
                      <w:r>
                        <w:rPr>
                          <w:color w:val="002060"/>
                          <w:lang w:val="en-US"/>
                        </w:rPr>
                        <w:t xml:space="preserve"> 8</w:t>
                      </w:r>
                      <w:r>
                        <w:rPr>
                          <w:color w:val="002060"/>
                        </w:rPr>
                        <w:t>.</w:t>
                      </w:r>
                      <w:r w:rsidRPr="005A6D48">
                        <w:rPr>
                          <w:color w:val="002060"/>
                        </w:rPr>
                        <w:fldChar w:fldCharType="begin"/>
                      </w:r>
                      <w:r w:rsidRPr="005A6D48">
                        <w:rPr>
                          <w:color w:val="002060"/>
                        </w:rPr>
                        <w:instrText xml:space="preserve"> SEQ График \* ARABIC </w:instrText>
                      </w:r>
                      <w:r w:rsidRPr="005A6D48">
                        <w:rPr>
                          <w:color w:val="002060"/>
                        </w:rPr>
                        <w:fldChar w:fldCharType="separate"/>
                      </w:r>
                      <w:r>
                        <w:rPr>
                          <w:noProof/>
                          <w:color w:val="002060"/>
                        </w:rPr>
                        <w:t>33</w:t>
                      </w:r>
                      <w:r w:rsidRPr="005A6D48">
                        <w:rPr>
                          <w:color w:val="002060"/>
                        </w:rPr>
                        <w:fldChar w:fldCharType="end"/>
                      </w:r>
                      <w:r>
                        <w:rPr>
                          <w:color w:val="002060"/>
                        </w:rPr>
                        <w:t>.</w:t>
                      </w:r>
                      <w:r w:rsidRPr="005A6D48">
                        <w:rPr>
                          <w:color w:val="002060"/>
                        </w:rPr>
                        <w:t xml:space="preserve"> </w:t>
                      </w:r>
                      <w:r w:rsidRPr="00F928A8">
                        <w:rPr>
                          <w:color w:val="002060"/>
                        </w:rPr>
                        <w:t>Олон улсын зах зээл дэх хөвөгч хүүгийн түвшин 2018-2022</w:t>
                      </w:r>
                      <w:bookmarkEnd w:id="771"/>
                      <w:bookmarkEnd w:id="772"/>
                      <w:bookmarkEnd w:id="773"/>
                    </w:p>
                    <w:p w14:paraId="3C0CBB08" w14:textId="77777777" w:rsidR="00334920" w:rsidRPr="005A6D48" w:rsidRDefault="00334920" w:rsidP="00A64353">
                      <w:pPr>
                        <w:pStyle w:val="Caption"/>
                        <w:rPr>
                          <w:noProof/>
                          <w:color w:val="002060"/>
                          <w:szCs w:val="24"/>
                          <w:lang w:eastAsia="en-US"/>
                        </w:rPr>
                      </w:pPr>
                    </w:p>
                  </w:txbxContent>
                </v:textbox>
                <w10:wrap type="square"/>
              </v:shape>
            </w:pict>
          </mc:Fallback>
        </mc:AlternateContent>
      </w:r>
      <w:r w:rsidRPr="00F73468">
        <w:rPr>
          <w:b/>
          <w:noProof/>
          <w:lang w:val="en-US" w:eastAsia="en-US"/>
        </w:rPr>
        <w:drawing>
          <wp:anchor distT="0" distB="0" distL="114300" distR="114300" simplePos="0" relativeHeight="251658442" behindDoc="0" locked="0" layoutInCell="1" allowOverlap="1" wp14:anchorId="7B377AF0" wp14:editId="1A743DC7">
            <wp:simplePos x="0" y="0"/>
            <wp:positionH relativeFrom="margin">
              <wp:posOffset>245491</wp:posOffset>
            </wp:positionH>
            <wp:positionV relativeFrom="paragraph">
              <wp:posOffset>188138</wp:posOffset>
            </wp:positionV>
            <wp:extent cx="4927600" cy="1828800"/>
            <wp:effectExtent l="0" t="0" r="6350" b="0"/>
            <wp:wrapSquare wrapText="bothSides"/>
            <wp:docPr id="51" name="Chart 51">
              <a:extLst xmlns:a="http://schemas.openxmlformats.org/drawingml/2006/main">
                <a:ext uri="{FF2B5EF4-FFF2-40B4-BE49-F238E27FC236}">
                  <a16:creationId xmlns:a16="http://schemas.microsoft.com/office/drawing/2014/main" id="{ADC32371-8240-297D-A933-1D4256C779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r w:rsidRPr="00F73468">
        <w:rPr>
          <w:b/>
          <w:noProof/>
          <w:lang w:val="en-US" w:eastAsia="en-US"/>
        </w:rPr>
        <mc:AlternateContent>
          <mc:Choice Requires="wps">
            <w:drawing>
              <wp:anchor distT="0" distB="0" distL="114300" distR="114300" simplePos="0" relativeHeight="251658396" behindDoc="0" locked="0" layoutInCell="1" allowOverlap="1" wp14:anchorId="7872C70B" wp14:editId="664AE356">
                <wp:simplePos x="0" y="0"/>
                <wp:positionH relativeFrom="column">
                  <wp:posOffset>-46876</wp:posOffset>
                </wp:positionH>
                <wp:positionV relativeFrom="paragraph">
                  <wp:posOffset>2389120</wp:posOffset>
                </wp:positionV>
                <wp:extent cx="90592" cy="90487"/>
                <wp:effectExtent l="0" t="0" r="24130" b="24130"/>
                <wp:wrapNone/>
                <wp:docPr id="128" name="Flowchart: Connector 128"/>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25F639" id="Flowchart: Connector 128" o:spid="_x0000_s1026" type="#_x0000_t120" style="position:absolute;margin-left:-3.7pt;margin-top:188.1pt;width:7.15pt;height:7.1pt;z-index:251658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" fillcolor="#fdb911" strokecolor="#173276" strokeweight="1pt">
                <v:stroke joinstyle="miter"/>
              </v:shape>
            </w:pict>
          </mc:Fallback>
        </mc:AlternateContent>
      </w:r>
      <w:r w:rsidRPr="00F73468">
        <w:rPr>
          <w:b/>
          <w:noProof/>
          <w:lang w:val="en-US" w:eastAsia="en-US"/>
        </w:rPr>
        <mc:AlternateContent>
          <mc:Choice Requires="wps">
            <w:drawing>
              <wp:anchor distT="45720" distB="45720" distL="114300" distR="114300" simplePos="0" relativeHeight="251658381" behindDoc="0" locked="0" layoutInCell="1" allowOverlap="1" wp14:anchorId="62003B46" wp14:editId="3DEECEE3">
                <wp:simplePos x="0" y="0"/>
                <wp:positionH relativeFrom="column">
                  <wp:posOffset>2674620</wp:posOffset>
                </wp:positionH>
                <wp:positionV relativeFrom="paragraph">
                  <wp:posOffset>2035175</wp:posOffset>
                </wp:positionV>
                <wp:extent cx="2399030" cy="160655"/>
                <wp:effectExtent l="0" t="0" r="1270" b="0"/>
                <wp:wrapTopAndBottom/>
                <wp:docPr id="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160655"/>
                        </a:xfrm>
                        <a:prstGeom prst="rect">
                          <a:avLst/>
                        </a:prstGeom>
                        <a:solidFill>
                          <a:prstClr val="white"/>
                        </a:solidFill>
                        <a:ln>
                          <a:noFill/>
                        </a:ln>
                      </wps:spPr>
                      <wps:txbx>
                        <w:txbxContent>
                          <w:p w14:paraId="4F6FF00E" w14:textId="77777777" w:rsidR="00334920" w:rsidRPr="00E21D35" w:rsidRDefault="00334920" w:rsidP="00A64353">
                            <w:pPr>
                              <w:jc w:val="right"/>
                              <w:rPr>
                                <w:i/>
                              </w:rPr>
                            </w:pPr>
                            <w:r w:rsidRPr="00E21D35">
                              <w:rPr>
                                <w:b/>
                                <w:bCs/>
                                <w:i/>
                                <w:color w:val="002060"/>
                                <w:sz w:val="18"/>
                                <w:szCs w:val="18"/>
                              </w:rPr>
                              <w:t>Эх үүсвэр</w:t>
                            </w:r>
                            <w:r w:rsidRPr="00E21D35">
                              <w:rPr>
                                <w:rFonts w:eastAsiaTheme="minorEastAsia"/>
                                <w:b/>
                                <w:bCs/>
                                <w:i/>
                                <w:color w:val="002060"/>
                                <w:sz w:val="18"/>
                                <w:szCs w:val="18"/>
                                <w:lang w:val="en-US" w:eastAsia="zh-CN"/>
                              </w:rPr>
                              <w:t>:</w:t>
                            </w:r>
                            <w:r w:rsidRPr="00E21D35">
                              <w:rPr>
                                <w:b/>
                                <w:bCs/>
                                <w:i/>
                                <w:color w:val="002060"/>
                                <w:sz w:val="18"/>
                                <w:szCs w:val="18"/>
                              </w:rPr>
                              <w:t xml:space="preserve"> Блүүмбэрг терминал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03B46" id="_x0000_s1117" type="#_x0000_t202" style="position:absolute;left:0;text-align:left;margin-left:210.6pt;margin-top:160.25pt;width:188.9pt;height:12.65pt;z-index:2516583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" stroked="f">
                <v:textbox inset="0,0,0,0">
                  <w:txbxContent>
                    <w:p w14:paraId="4F6FF00E" w14:textId="77777777" w:rsidR="00334920" w:rsidRPr="00E21D35" w:rsidRDefault="00334920" w:rsidP="00A64353">
                      <w:pPr>
                        <w:jc w:val="right"/>
                        <w:rPr>
                          <w:i/>
                        </w:rPr>
                      </w:pPr>
                      <w:r w:rsidRPr="00E21D35">
                        <w:rPr>
                          <w:b/>
                          <w:bCs/>
                          <w:i/>
                          <w:color w:val="002060"/>
                          <w:sz w:val="18"/>
                          <w:szCs w:val="18"/>
                        </w:rPr>
                        <w:t>Эх үүсвэр</w:t>
                      </w:r>
                      <w:r w:rsidRPr="00E21D35">
                        <w:rPr>
                          <w:rFonts w:eastAsiaTheme="minorEastAsia"/>
                          <w:b/>
                          <w:bCs/>
                          <w:i/>
                          <w:color w:val="002060"/>
                          <w:sz w:val="18"/>
                          <w:szCs w:val="18"/>
                          <w:lang w:val="en-US" w:eastAsia="zh-CN"/>
                        </w:rPr>
                        <w:t>:</w:t>
                      </w:r>
                      <w:r w:rsidRPr="00E21D35">
                        <w:rPr>
                          <w:b/>
                          <w:bCs/>
                          <w:i/>
                          <w:color w:val="002060"/>
                          <w:sz w:val="18"/>
                          <w:szCs w:val="18"/>
                        </w:rPr>
                        <w:t xml:space="preserve"> Блүүмбэрг терминал</w:t>
                      </w:r>
                    </w:p>
                  </w:txbxContent>
                </v:textbox>
                <w10:wrap type="topAndBottom"/>
              </v:shape>
            </w:pict>
          </mc:Fallback>
        </mc:AlternateContent>
      </w:r>
      <w:r w:rsidRPr="00F73468">
        <w:rPr>
          <w:b/>
        </w:rPr>
        <w:t>Засгийн газрын гадаад үнэт цаас</w:t>
      </w:r>
      <w:bookmarkEnd w:id="766"/>
      <w:bookmarkEnd w:id="767"/>
    </w:p>
    <w:p w14:paraId="14CD9058" w14:textId="77777777" w:rsidR="00A64353" w:rsidRPr="006C329E" w:rsidRDefault="00A64353" w:rsidP="00A64353">
      <w:pPr>
        <w:pStyle w:val="a0"/>
        <w:tabs>
          <w:tab w:val="left" w:pos="709"/>
          <w:tab w:val="left" w:pos="851"/>
          <w:tab w:val="num" w:pos="993"/>
        </w:tabs>
        <w:spacing w:before="240" w:after="240" w:line="276" w:lineRule="auto"/>
        <w:ind w:left="426" w:firstLine="567"/>
        <w:rPr>
          <w:i w:val="0"/>
          <w:color w:val="auto"/>
          <w:sz w:val="24"/>
        </w:rPr>
      </w:pPr>
      <w:r w:rsidRPr="006C329E">
        <w:rPr>
          <w:i w:val="0"/>
          <w:color w:val="auto"/>
          <w:sz w:val="24"/>
        </w:rPr>
        <w:t>Засгийн газраас олон улсын зах зээлд арилжаалсан гадаад үнэт цаасны үлдэгдэл 2022 оны хагас жилийн байдлаар 8,994.9 тэрбум төгрөг буюу 2,869.9 сая ам.доллартой тэнцэж байна. Үүнээс 2023 онд эргэн төлөгдөх нөхцөлтэй “Гэрэгэ” бондын хэмжээ 533.1 сая ам.доллартой, 2024 онд эргэн төлөгдөх нөхцөлтэй “Хуралдай” бондын хэмжээ 600.0 сая ам.доллартой тэнцэж байгаа бөгөөд тус бондын төлбөрийг ирэх онуудад төсвийн мөнгөн хөрөнгийн үлдэгдлээс боломжит хэмжээгээр төлж үлдсэн хэсгийг өрийн зохицуулалтын арга хэмжээ авахаар төлөвлөж байна.</w:t>
      </w:r>
    </w:p>
    <w:p w14:paraId="2D272C8D" w14:textId="5D3CEC76" w:rsidR="00A64353" w:rsidRPr="006C329E" w:rsidRDefault="00A64353" w:rsidP="00A64353">
      <w:pPr>
        <w:pStyle w:val="Caption"/>
        <w:keepNext/>
        <w:ind w:firstLine="567"/>
        <w:rPr>
          <w:color w:val="002060"/>
        </w:rPr>
      </w:pPr>
      <w:bookmarkStart w:id="774" w:name="_Toc115207058"/>
      <w:bookmarkStart w:id="775" w:name="_Toc115289715"/>
      <w:bookmarkStart w:id="776" w:name="_Toc115323205"/>
      <w:r w:rsidRPr="006C329E">
        <w:rPr>
          <w:color w:val="002060"/>
        </w:rPr>
        <w:t>Хүснэгт 8.</w:t>
      </w:r>
      <w:r w:rsidRPr="006C329E">
        <w:rPr>
          <w:color w:val="002060"/>
        </w:rPr>
        <w:fldChar w:fldCharType="begin"/>
      </w:r>
      <w:r w:rsidRPr="006C329E">
        <w:rPr>
          <w:color w:val="002060"/>
        </w:rPr>
        <w:instrText xml:space="preserve"> SEQ Хүснэгт \* ARABIC \s 1 </w:instrText>
      </w:r>
      <w:r w:rsidRPr="006C329E">
        <w:rPr>
          <w:color w:val="002060"/>
        </w:rPr>
        <w:fldChar w:fldCharType="separate"/>
      </w:r>
      <w:r w:rsidR="00334920">
        <w:rPr>
          <w:noProof/>
          <w:color w:val="002060"/>
        </w:rPr>
        <w:t>2</w:t>
      </w:r>
      <w:r w:rsidRPr="006C329E">
        <w:rPr>
          <w:color w:val="002060"/>
        </w:rPr>
        <w:fldChar w:fldCharType="end"/>
      </w:r>
      <w:r w:rsidRPr="006C329E">
        <w:rPr>
          <w:color w:val="002060"/>
        </w:rPr>
        <w:t>. Гадаад үнэт цаас, 2022.06.30 /тэрбум ₮/</w:t>
      </w:r>
      <w:bookmarkEnd w:id="774"/>
      <w:bookmarkEnd w:id="775"/>
      <w:bookmarkEnd w:id="776"/>
    </w:p>
    <w:tbl>
      <w:tblPr>
        <w:tblStyle w:val="TableGrid"/>
        <w:tblW w:w="7637"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1529"/>
        <w:gridCol w:w="1306"/>
        <w:gridCol w:w="1134"/>
        <w:gridCol w:w="850"/>
        <w:gridCol w:w="1179"/>
        <w:gridCol w:w="1181"/>
      </w:tblGrid>
      <w:tr w:rsidR="00A64353" w:rsidRPr="006C329E" w14:paraId="0AC89E08" w14:textId="77777777">
        <w:trPr>
          <w:trHeight w:val="195"/>
        </w:trPr>
        <w:tc>
          <w:tcPr>
            <w:tcW w:w="458" w:type="dxa"/>
            <w:shd w:val="clear" w:color="auto" w:fill="1F3864" w:themeFill="accent1" w:themeFillShade="80"/>
            <w:noWrap/>
            <w:vAlign w:val="center"/>
            <w:hideMark/>
          </w:tcPr>
          <w:p w14:paraId="52E4F9FC" w14:textId="77777777" w:rsidR="00A64353" w:rsidRPr="006C329E" w:rsidRDefault="00A64353">
            <w:pPr>
              <w:ind w:firstLine="0"/>
              <w:jc w:val="center"/>
              <w:rPr>
                <w:b/>
                <w:sz w:val="20"/>
              </w:rPr>
            </w:pPr>
            <w:r w:rsidRPr="006C329E">
              <w:rPr>
                <w:b/>
                <w:sz w:val="20"/>
              </w:rPr>
              <w:t>№</w:t>
            </w:r>
          </w:p>
        </w:tc>
        <w:tc>
          <w:tcPr>
            <w:tcW w:w="1529" w:type="dxa"/>
            <w:shd w:val="clear" w:color="auto" w:fill="1F3864" w:themeFill="accent1" w:themeFillShade="80"/>
            <w:noWrap/>
            <w:vAlign w:val="center"/>
            <w:hideMark/>
          </w:tcPr>
          <w:p w14:paraId="35570D71" w14:textId="77777777" w:rsidR="00A64353" w:rsidRPr="006C329E" w:rsidRDefault="00A64353">
            <w:pPr>
              <w:ind w:firstLine="0"/>
              <w:jc w:val="center"/>
              <w:rPr>
                <w:b/>
                <w:sz w:val="20"/>
              </w:rPr>
            </w:pPr>
            <w:r w:rsidRPr="006C329E">
              <w:rPr>
                <w:b/>
                <w:sz w:val="20"/>
              </w:rPr>
              <w:t>Гадаад үнэт цаас</w:t>
            </w:r>
          </w:p>
        </w:tc>
        <w:tc>
          <w:tcPr>
            <w:tcW w:w="1306" w:type="dxa"/>
            <w:shd w:val="clear" w:color="auto" w:fill="1F3864" w:themeFill="accent1" w:themeFillShade="80"/>
            <w:vAlign w:val="center"/>
          </w:tcPr>
          <w:p w14:paraId="67AB7A2C" w14:textId="77777777" w:rsidR="00A64353" w:rsidRPr="006C329E" w:rsidRDefault="00A64353">
            <w:pPr>
              <w:ind w:firstLine="0"/>
              <w:jc w:val="center"/>
              <w:rPr>
                <w:b/>
                <w:sz w:val="20"/>
              </w:rPr>
            </w:pPr>
            <w:r w:rsidRPr="006C329E">
              <w:rPr>
                <w:b/>
                <w:sz w:val="20"/>
              </w:rPr>
              <w:t>Гаргасан хэмжээ</w:t>
            </w:r>
          </w:p>
          <w:p w14:paraId="387AC6D2" w14:textId="77777777" w:rsidR="00A64353" w:rsidRPr="006C329E" w:rsidRDefault="00A64353">
            <w:pPr>
              <w:ind w:firstLine="0"/>
              <w:jc w:val="center"/>
              <w:rPr>
                <w:b/>
                <w:sz w:val="20"/>
              </w:rPr>
            </w:pPr>
            <w:r w:rsidRPr="006C329E">
              <w:rPr>
                <w:b/>
                <w:sz w:val="20"/>
              </w:rPr>
              <w:t>/сая $/</w:t>
            </w:r>
          </w:p>
        </w:tc>
        <w:tc>
          <w:tcPr>
            <w:tcW w:w="1134" w:type="dxa"/>
            <w:shd w:val="clear" w:color="auto" w:fill="1F3864" w:themeFill="accent1" w:themeFillShade="80"/>
            <w:vAlign w:val="center"/>
          </w:tcPr>
          <w:p w14:paraId="592A4226" w14:textId="77777777" w:rsidR="00A64353" w:rsidRPr="006C329E" w:rsidRDefault="00A64353">
            <w:pPr>
              <w:ind w:firstLine="0"/>
              <w:jc w:val="center"/>
              <w:rPr>
                <w:b/>
                <w:sz w:val="20"/>
              </w:rPr>
            </w:pPr>
            <w:r w:rsidRPr="006C329E">
              <w:rPr>
                <w:b/>
                <w:sz w:val="20"/>
              </w:rPr>
              <w:t>Гаргасан огноо</w:t>
            </w:r>
          </w:p>
        </w:tc>
        <w:tc>
          <w:tcPr>
            <w:tcW w:w="850" w:type="dxa"/>
            <w:shd w:val="clear" w:color="auto" w:fill="1F3864" w:themeFill="accent1" w:themeFillShade="80"/>
            <w:noWrap/>
            <w:vAlign w:val="center"/>
            <w:hideMark/>
          </w:tcPr>
          <w:p w14:paraId="4538A02B" w14:textId="77777777" w:rsidR="00A64353" w:rsidRPr="006C329E" w:rsidRDefault="00A64353">
            <w:pPr>
              <w:ind w:firstLine="0"/>
              <w:jc w:val="center"/>
              <w:rPr>
                <w:b/>
                <w:sz w:val="20"/>
              </w:rPr>
            </w:pPr>
            <w:r w:rsidRPr="006C329E">
              <w:rPr>
                <w:b/>
                <w:sz w:val="20"/>
              </w:rPr>
              <w:t>Хүү</w:t>
            </w:r>
          </w:p>
        </w:tc>
        <w:tc>
          <w:tcPr>
            <w:tcW w:w="1179" w:type="dxa"/>
            <w:shd w:val="clear" w:color="auto" w:fill="1F3864" w:themeFill="accent1" w:themeFillShade="80"/>
            <w:noWrap/>
            <w:vAlign w:val="center"/>
            <w:hideMark/>
          </w:tcPr>
          <w:p w14:paraId="28656ED5" w14:textId="77777777" w:rsidR="00A64353" w:rsidRPr="006C329E" w:rsidRDefault="00A64353">
            <w:pPr>
              <w:ind w:firstLine="0"/>
              <w:jc w:val="center"/>
              <w:rPr>
                <w:b/>
                <w:sz w:val="20"/>
              </w:rPr>
            </w:pPr>
            <w:r w:rsidRPr="006C329E">
              <w:rPr>
                <w:b/>
                <w:sz w:val="20"/>
              </w:rPr>
              <w:t>Хугацаа</w:t>
            </w:r>
          </w:p>
        </w:tc>
        <w:tc>
          <w:tcPr>
            <w:tcW w:w="1181" w:type="dxa"/>
            <w:shd w:val="clear" w:color="auto" w:fill="1F3864" w:themeFill="accent1" w:themeFillShade="80"/>
            <w:noWrap/>
            <w:vAlign w:val="center"/>
            <w:hideMark/>
          </w:tcPr>
          <w:p w14:paraId="5659B9B8" w14:textId="77777777" w:rsidR="00A64353" w:rsidRPr="006C329E" w:rsidRDefault="00A64353">
            <w:pPr>
              <w:ind w:firstLine="0"/>
              <w:jc w:val="center"/>
              <w:rPr>
                <w:b/>
                <w:sz w:val="20"/>
              </w:rPr>
            </w:pPr>
            <w:r w:rsidRPr="006C329E">
              <w:rPr>
                <w:b/>
                <w:sz w:val="20"/>
              </w:rPr>
              <w:t>Үлдэгдэл</w:t>
            </w:r>
          </w:p>
          <w:p w14:paraId="4B36A79A" w14:textId="77777777" w:rsidR="00A64353" w:rsidRPr="006C329E" w:rsidRDefault="00A64353">
            <w:pPr>
              <w:ind w:firstLine="0"/>
              <w:jc w:val="center"/>
              <w:rPr>
                <w:b/>
                <w:sz w:val="20"/>
              </w:rPr>
            </w:pPr>
            <w:r w:rsidRPr="006C329E">
              <w:rPr>
                <w:b/>
                <w:sz w:val="20"/>
              </w:rPr>
              <w:t>/тэрбум ₮/</w:t>
            </w:r>
          </w:p>
        </w:tc>
      </w:tr>
      <w:tr w:rsidR="00A64353" w:rsidRPr="006C329E" w14:paraId="22A5F76C" w14:textId="77777777">
        <w:trPr>
          <w:trHeight w:val="201"/>
        </w:trPr>
        <w:tc>
          <w:tcPr>
            <w:tcW w:w="458" w:type="dxa"/>
            <w:noWrap/>
            <w:vAlign w:val="center"/>
            <w:hideMark/>
          </w:tcPr>
          <w:p w14:paraId="4D635FA3" w14:textId="77777777" w:rsidR="00A64353" w:rsidRPr="006C329E" w:rsidRDefault="00A64353">
            <w:pPr>
              <w:ind w:firstLine="0"/>
              <w:jc w:val="center"/>
              <w:rPr>
                <w:sz w:val="20"/>
              </w:rPr>
            </w:pPr>
            <w:r w:rsidRPr="006C329E">
              <w:rPr>
                <w:sz w:val="20"/>
              </w:rPr>
              <w:t>1</w:t>
            </w:r>
          </w:p>
        </w:tc>
        <w:tc>
          <w:tcPr>
            <w:tcW w:w="1529" w:type="dxa"/>
            <w:noWrap/>
            <w:vAlign w:val="center"/>
            <w:hideMark/>
          </w:tcPr>
          <w:p w14:paraId="7858DC09" w14:textId="77777777" w:rsidR="00A64353" w:rsidRPr="006C329E" w:rsidRDefault="00A64353">
            <w:pPr>
              <w:ind w:firstLine="0"/>
              <w:jc w:val="left"/>
              <w:rPr>
                <w:sz w:val="20"/>
              </w:rPr>
            </w:pPr>
            <w:r w:rsidRPr="006C329E">
              <w:rPr>
                <w:sz w:val="20"/>
              </w:rPr>
              <w:t>Чингис-2022</w:t>
            </w:r>
          </w:p>
        </w:tc>
        <w:tc>
          <w:tcPr>
            <w:tcW w:w="1306" w:type="dxa"/>
            <w:vAlign w:val="center"/>
          </w:tcPr>
          <w:p w14:paraId="03FE2DB9" w14:textId="77777777" w:rsidR="00A64353" w:rsidRPr="006C329E" w:rsidRDefault="00A64353">
            <w:pPr>
              <w:ind w:firstLine="0"/>
              <w:jc w:val="right"/>
              <w:rPr>
                <w:color w:val="000000"/>
                <w:sz w:val="20"/>
              </w:rPr>
            </w:pPr>
            <w:r w:rsidRPr="006C329E">
              <w:rPr>
                <w:color w:val="000000"/>
                <w:sz w:val="20"/>
              </w:rPr>
              <w:t>1,000.0</w:t>
            </w:r>
          </w:p>
        </w:tc>
        <w:tc>
          <w:tcPr>
            <w:tcW w:w="1134" w:type="dxa"/>
            <w:vAlign w:val="center"/>
          </w:tcPr>
          <w:p w14:paraId="492CCDC6" w14:textId="77777777" w:rsidR="00A64353" w:rsidRPr="006C329E" w:rsidRDefault="00A64353">
            <w:pPr>
              <w:ind w:firstLine="0"/>
              <w:jc w:val="center"/>
              <w:rPr>
                <w:color w:val="000000"/>
                <w:sz w:val="20"/>
              </w:rPr>
            </w:pPr>
            <w:r w:rsidRPr="006C329E">
              <w:rPr>
                <w:color w:val="000000"/>
                <w:sz w:val="20"/>
              </w:rPr>
              <w:t>2012/12</w:t>
            </w:r>
          </w:p>
        </w:tc>
        <w:tc>
          <w:tcPr>
            <w:tcW w:w="850" w:type="dxa"/>
            <w:noWrap/>
            <w:vAlign w:val="center"/>
            <w:hideMark/>
          </w:tcPr>
          <w:p w14:paraId="56DF0E47" w14:textId="77777777" w:rsidR="00A64353" w:rsidRPr="006C329E" w:rsidRDefault="00A64353">
            <w:pPr>
              <w:ind w:firstLine="0"/>
              <w:jc w:val="center"/>
              <w:rPr>
                <w:color w:val="000000"/>
                <w:sz w:val="20"/>
              </w:rPr>
            </w:pPr>
            <w:r w:rsidRPr="006C329E">
              <w:rPr>
                <w:color w:val="000000"/>
                <w:sz w:val="20"/>
              </w:rPr>
              <w:t>5.125%</w:t>
            </w:r>
          </w:p>
        </w:tc>
        <w:tc>
          <w:tcPr>
            <w:tcW w:w="1179" w:type="dxa"/>
            <w:noWrap/>
            <w:vAlign w:val="center"/>
            <w:hideMark/>
          </w:tcPr>
          <w:p w14:paraId="4633A278" w14:textId="77777777" w:rsidR="00A64353" w:rsidRPr="006C329E" w:rsidRDefault="00A64353">
            <w:pPr>
              <w:ind w:right="286" w:firstLine="0"/>
              <w:jc w:val="right"/>
              <w:rPr>
                <w:color w:val="000000"/>
                <w:sz w:val="20"/>
              </w:rPr>
            </w:pPr>
            <w:r w:rsidRPr="006C329E">
              <w:rPr>
                <w:color w:val="000000"/>
                <w:sz w:val="20"/>
              </w:rPr>
              <w:t>10 жил</w:t>
            </w:r>
          </w:p>
        </w:tc>
        <w:tc>
          <w:tcPr>
            <w:tcW w:w="1181" w:type="dxa"/>
            <w:noWrap/>
            <w:vAlign w:val="bottom"/>
            <w:hideMark/>
          </w:tcPr>
          <w:p w14:paraId="45ECA5EB" w14:textId="77777777" w:rsidR="00A64353" w:rsidRPr="006C329E" w:rsidRDefault="00A64353">
            <w:pPr>
              <w:ind w:firstLine="0"/>
              <w:jc w:val="right"/>
              <w:rPr>
                <w:color w:val="000000"/>
                <w:sz w:val="20"/>
              </w:rPr>
            </w:pPr>
            <w:r w:rsidRPr="006C329E">
              <w:rPr>
                <w:color w:val="000000"/>
                <w:sz w:val="20"/>
              </w:rPr>
              <w:t>428.7</w:t>
            </w:r>
          </w:p>
        </w:tc>
      </w:tr>
      <w:tr w:rsidR="00A64353" w:rsidRPr="006C329E" w14:paraId="41614948" w14:textId="77777777">
        <w:trPr>
          <w:trHeight w:val="201"/>
        </w:trPr>
        <w:tc>
          <w:tcPr>
            <w:tcW w:w="458" w:type="dxa"/>
            <w:noWrap/>
            <w:vAlign w:val="center"/>
            <w:hideMark/>
          </w:tcPr>
          <w:p w14:paraId="5411B5E9" w14:textId="77777777" w:rsidR="00A64353" w:rsidRPr="006C329E" w:rsidRDefault="00A64353">
            <w:pPr>
              <w:ind w:firstLine="0"/>
              <w:jc w:val="center"/>
              <w:rPr>
                <w:color w:val="000000"/>
                <w:sz w:val="20"/>
              </w:rPr>
            </w:pPr>
            <w:r w:rsidRPr="006C329E">
              <w:rPr>
                <w:color w:val="000000"/>
                <w:sz w:val="20"/>
              </w:rPr>
              <w:t>2</w:t>
            </w:r>
          </w:p>
        </w:tc>
        <w:tc>
          <w:tcPr>
            <w:tcW w:w="1529" w:type="dxa"/>
            <w:noWrap/>
            <w:vAlign w:val="center"/>
            <w:hideMark/>
          </w:tcPr>
          <w:p w14:paraId="467C9704" w14:textId="77777777" w:rsidR="00A64353" w:rsidRPr="006C329E" w:rsidRDefault="00A64353">
            <w:pPr>
              <w:ind w:firstLine="0"/>
              <w:jc w:val="left"/>
              <w:rPr>
                <w:color w:val="000000"/>
                <w:sz w:val="20"/>
              </w:rPr>
            </w:pPr>
            <w:r w:rsidRPr="006C329E">
              <w:rPr>
                <w:color w:val="000000"/>
                <w:sz w:val="20"/>
              </w:rPr>
              <w:t>Хуралдай</w:t>
            </w:r>
          </w:p>
        </w:tc>
        <w:tc>
          <w:tcPr>
            <w:tcW w:w="1306" w:type="dxa"/>
            <w:vAlign w:val="center"/>
          </w:tcPr>
          <w:p w14:paraId="34BA5975" w14:textId="77777777" w:rsidR="00A64353" w:rsidRPr="006C329E" w:rsidRDefault="00A64353">
            <w:pPr>
              <w:ind w:firstLine="0"/>
              <w:jc w:val="right"/>
              <w:rPr>
                <w:color w:val="000000"/>
                <w:sz w:val="20"/>
              </w:rPr>
            </w:pPr>
            <w:r w:rsidRPr="006C329E">
              <w:rPr>
                <w:color w:val="000000"/>
                <w:sz w:val="20"/>
              </w:rPr>
              <w:t>600.0</w:t>
            </w:r>
          </w:p>
        </w:tc>
        <w:tc>
          <w:tcPr>
            <w:tcW w:w="1134" w:type="dxa"/>
            <w:vAlign w:val="center"/>
          </w:tcPr>
          <w:p w14:paraId="6C06B1A5" w14:textId="77777777" w:rsidR="00A64353" w:rsidRPr="006C329E" w:rsidRDefault="00A64353">
            <w:pPr>
              <w:ind w:firstLine="0"/>
              <w:jc w:val="center"/>
              <w:rPr>
                <w:color w:val="000000"/>
                <w:sz w:val="20"/>
              </w:rPr>
            </w:pPr>
            <w:r w:rsidRPr="006C329E">
              <w:rPr>
                <w:color w:val="000000"/>
                <w:sz w:val="20"/>
              </w:rPr>
              <w:t>2017/03</w:t>
            </w:r>
          </w:p>
        </w:tc>
        <w:tc>
          <w:tcPr>
            <w:tcW w:w="850" w:type="dxa"/>
            <w:noWrap/>
            <w:vAlign w:val="center"/>
            <w:hideMark/>
          </w:tcPr>
          <w:p w14:paraId="57DA0678" w14:textId="77777777" w:rsidR="00A64353" w:rsidRPr="006C329E" w:rsidRDefault="00A64353">
            <w:pPr>
              <w:ind w:firstLine="0"/>
              <w:jc w:val="center"/>
              <w:rPr>
                <w:color w:val="000000"/>
                <w:sz w:val="20"/>
              </w:rPr>
            </w:pPr>
            <w:r w:rsidRPr="006C329E">
              <w:rPr>
                <w:color w:val="000000"/>
                <w:sz w:val="20"/>
              </w:rPr>
              <w:t>8.750%</w:t>
            </w:r>
          </w:p>
        </w:tc>
        <w:tc>
          <w:tcPr>
            <w:tcW w:w="1179" w:type="dxa"/>
            <w:noWrap/>
            <w:vAlign w:val="center"/>
            <w:hideMark/>
          </w:tcPr>
          <w:p w14:paraId="6237096D" w14:textId="77777777" w:rsidR="00A64353" w:rsidRPr="006C329E" w:rsidRDefault="00A64353">
            <w:pPr>
              <w:ind w:right="286" w:firstLine="0"/>
              <w:jc w:val="right"/>
              <w:rPr>
                <w:color w:val="000000"/>
                <w:sz w:val="20"/>
              </w:rPr>
            </w:pPr>
            <w:r w:rsidRPr="006C329E">
              <w:rPr>
                <w:color w:val="000000"/>
                <w:sz w:val="20"/>
              </w:rPr>
              <w:t>7 жил</w:t>
            </w:r>
          </w:p>
        </w:tc>
        <w:tc>
          <w:tcPr>
            <w:tcW w:w="1181" w:type="dxa"/>
            <w:noWrap/>
            <w:vAlign w:val="bottom"/>
            <w:hideMark/>
          </w:tcPr>
          <w:p w14:paraId="747180A6" w14:textId="77777777" w:rsidR="00A64353" w:rsidRPr="006C329E" w:rsidRDefault="00A64353">
            <w:pPr>
              <w:ind w:firstLine="0"/>
              <w:jc w:val="right"/>
              <w:rPr>
                <w:color w:val="000000"/>
                <w:sz w:val="20"/>
              </w:rPr>
            </w:pPr>
            <w:r w:rsidRPr="006C329E">
              <w:rPr>
                <w:color w:val="000000"/>
                <w:sz w:val="20"/>
              </w:rPr>
              <w:t>1,880.6</w:t>
            </w:r>
          </w:p>
        </w:tc>
      </w:tr>
      <w:tr w:rsidR="00A64353" w:rsidRPr="006C329E" w14:paraId="4B798DC7" w14:textId="77777777">
        <w:trPr>
          <w:trHeight w:val="201"/>
        </w:trPr>
        <w:tc>
          <w:tcPr>
            <w:tcW w:w="458" w:type="dxa"/>
            <w:noWrap/>
            <w:vAlign w:val="center"/>
            <w:hideMark/>
          </w:tcPr>
          <w:p w14:paraId="4C451510" w14:textId="77777777" w:rsidR="00A64353" w:rsidRPr="006C329E" w:rsidRDefault="00A64353">
            <w:pPr>
              <w:ind w:firstLine="0"/>
              <w:jc w:val="center"/>
              <w:rPr>
                <w:sz w:val="20"/>
              </w:rPr>
            </w:pPr>
            <w:r w:rsidRPr="006C329E">
              <w:rPr>
                <w:sz w:val="20"/>
              </w:rPr>
              <w:t>3</w:t>
            </w:r>
          </w:p>
        </w:tc>
        <w:tc>
          <w:tcPr>
            <w:tcW w:w="1529" w:type="dxa"/>
            <w:noWrap/>
            <w:vAlign w:val="center"/>
            <w:hideMark/>
          </w:tcPr>
          <w:p w14:paraId="1145F2B6" w14:textId="77777777" w:rsidR="00A64353" w:rsidRPr="006C329E" w:rsidRDefault="00A64353">
            <w:pPr>
              <w:ind w:firstLine="0"/>
              <w:jc w:val="left"/>
              <w:rPr>
                <w:sz w:val="20"/>
              </w:rPr>
            </w:pPr>
            <w:r w:rsidRPr="006C329E">
              <w:rPr>
                <w:sz w:val="20"/>
              </w:rPr>
              <w:t>Гэрэгэ</w:t>
            </w:r>
          </w:p>
        </w:tc>
        <w:tc>
          <w:tcPr>
            <w:tcW w:w="1306" w:type="dxa"/>
            <w:vAlign w:val="center"/>
          </w:tcPr>
          <w:p w14:paraId="437CF92C" w14:textId="77777777" w:rsidR="00A64353" w:rsidRPr="006C329E" w:rsidRDefault="00A64353">
            <w:pPr>
              <w:ind w:firstLine="0"/>
              <w:jc w:val="right"/>
              <w:rPr>
                <w:color w:val="000000"/>
                <w:sz w:val="20"/>
              </w:rPr>
            </w:pPr>
            <w:r w:rsidRPr="006C329E">
              <w:rPr>
                <w:color w:val="000000"/>
                <w:sz w:val="20"/>
              </w:rPr>
              <w:t>800.0</w:t>
            </w:r>
          </w:p>
        </w:tc>
        <w:tc>
          <w:tcPr>
            <w:tcW w:w="1134" w:type="dxa"/>
            <w:vAlign w:val="center"/>
          </w:tcPr>
          <w:p w14:paraId="2C6FEAA5" w14:textId="77777777" w:rsidR="00A64353" w:rsidRPr="006C329E" w:rsidRDefault="00A64353">
            <w:pPr>
              <w:ind w:firstLine="0"/>
              <w:jc w:val="center"/>
              <w:rPr>
                <w:color w:val="000000"/>
                <w:sz w:val="20"/>
              </w:rPr>
            </w:pPr>
            <w:r w:rsidRPr="006C329E">
              <w:rPr>
                <w:color w:val="000000"/>
                <w:sz w:val="20"/>
              </w:rPr>
              <w:t>2017/10</w:t>
            </w:r>
          </w:p>
        </w:tc>
        <w:tc>
          <w:tcPr>
            <w:tcW w:w="850" w:type="dxa"/>
            <w:noWrap/>
            <w:vAlign w:val="center"/>
            <w:hideMark/>
          </w:tcPr>
          <w:p w14:paraId="5C8997BA" w14:textId="77777777" w:rsidR="00A64353" w:rsidRPr="006C329E" w:rsidRDefault="00A64353">
            <w:pPr>
              <w:ind w:firstLine="0"/>
              <w:jc w:val="center"/>
              <w:rPr>
                <w:color w:val="000000"/>
                <w:sz w:val="20"/>
              </w:rPr>
            </w:pPr>
            <w:r w:rsidRPr="006C329E">
              <w:rPr>
                <w:color w:val="000000"/>
                <w:sz w:val="20"/>
              </w:rPr>
              <w:t>5.625%</w:t>
            </w:r>
          </w:p>
        </w:tc>
        <w:tc>
          <w:tcPr>
            <w:tcW w:w="1179" w:type="dxa"/>
            <w:noWrap/>
            <w:vAlign w:val="center"/>
            <w:hideMark/>
          </w:tcPr>
          <w:p w14:paraId="258EA7F8" w14:textId="77777777" w:rsidR="00A64353" w:rsidRPr="006C329E" w:rsidRDefault="00A64353">
            <w:pPr>
              <w:ind w:right="286" w:firstLine="0"/>
              <w:jc w:val="right"/>
              <w:rPr>
                <w:color w:val="000000"/>
                <w:sz w:val="20"/>
              </w:rPr>
            </w:pPr>
            <w:r w:rsidRPr="006C329E">
              <w:rPr>
                <w:color w:val="000000"/>
                <w:sz w:val="20"/>
              </w:rPr>
              <w:t>5.5 жил</w:t>
            </w:r>
          </w:p>
        </w:tc>
        <w:tc>
          <w:tcPr>
            <w:tcW w:w="1181" w:type="dxa"/>
            <w:noWrap/>
            <w:vAlign w:val="bottom"/>
            <w:hideMark/>
          </w:tcPr>
          <w:p w14:paraId="6CCE900F" w14:textId="77777777" w:rsidR="00A64353" w:rsidRPr="006C329E" w:rsidRDefault="00A64353">
            <w:pPr>
              <w:ind w:firstLine="0"/>
              <w:jc w:val="right"/>
              <w:rPr>
                <w:color w:val="000000"/>
                <w:sz w:val="20"/>
              </w:rPr>
            </w:pPr>
            <w:r w:rsidRPr="006C329E">
              <w:rPr>
                <w:color w:val="000000"/>
                <w:sz w:val="20"/>
              </w:rPr>
              <w:t>1,670.8</w:t>
            </w:r>
          </w:p>
        </w:tc>
      </w:tr>
      <w:tr w:rsidR="00A64353" w:rsidRPr="006C329E" w14:paraId="2D1BFDA6" w14:textId="77777777">
        <w:trPr>
          <w:trHeight w:val="201"/>
        </w:trPr>
        <w:tc>
          <w:tcPr>
            <w:tcW w:w="458" w:type="dxa"/>
            <w:noWrap/>
            <w:vAlign w:val="center"/>
            <w:hideMark/>
          </w:tcPr>
          <w:p w14:paraId="1140EEBA" w14:textId="77777777" w:rsidR="00A64353" w:rsidRPr="006C329E" w:rsidRDefault="00A64353">
            <w:pPr>
              <w:ind w:firstLine="0"/>
              <w:jc w:val="center"/>
              <w:rPr>
                <w:color w:val="000000"/>
                <w:sz w:val="20"/>
              </w:rPr>
            </w:pPr>
            <w:r w:rsidRPr="006C329E">
              <w:rPr>
                <w:color w:val="000000"/>
                <w:sz w:val="20"/>
              </w:rPr>
              <w:t>4</w:t>
            </w:r>
          </w:p>
        </w:tc>
        <w:tc>
          <w:tcPr>
            <w:tcW w:w="1529" w:type="dxa"/>
            <w:noWrap/>
            <w:vAlign w:val="center"/>
            <w:hideMark/>
          </w:tcPr>
          <w:p w14:paraId="03130A79" w14:textId="77777777" w:rsidR="00A64353" w:rsidRPr="006C329E" w:rsidRDefault="00A64353">
            <w:pPr>
              <w:ind w:firstLine="0"/>
              <w:jc w:val="left"/>
              <w:rPr>
                <w:color w:val="000000"/>
                <w:sz w:val="20"/>
              </w:rPr>
            </w:pPr>
            <w:r w:rsidRPr="006C329E">
              <w:rPr>
                <w:color w:val="000000"/>
                <w:sz w:val="20"/>
              </w:rPr>
              <w:t>Номад</w:t>
            </w:r>
          </w:p>
        </w:tc>
        <w:tc>
          <w:tcPr>
            <w:tcW w:w="1306" w:type="dxa"/>
            <w:vAlign w:val="center"/>
          </w:tcPr>
          <w:p w14:paraId="0C858094" w14:textId="77777777" w:rsidR="00A64353" w:rsidRPr="006C329E" w:rsidRDefault="00A64353">
            <w:pPr>
              <w:ind w:firstLine="0"/>
              <w:jc w:val="right"/>
              <w:rPr>
                <w:color w:val="000000"/>
                <w:sz w:val="20"/>
              </w:rPr>
            </w:pPr>
            <w:r w:rsidRPr="006C329E">
              <w:rPr>
                <w:color w:val="000000"/>
                <w:sz w:val="20"/>
              </w:rPr>
              <w:t>600.0</w:t>
            </w:r>
          </w:p>
        </w:tc>
        <w:tc>
          <w:tcPr>
            <w:tcW w:w="1134" w:type="dxa"/>
            <w:vAlign w:val="center"/>
          </w:tcPr>
          <w:p w14:paraId="78A25F38" w14:textId="77777777" w:rsidR="00A64353" w:rsidRPr="006C329E" w:rsidRDefault="00A64353">
            <w:pPr>
              <w:ind w:firstLine="0"/>
              <w:jc w:val="center"/>
              <w:rPr>
                <w:color w:val="000000"/>
                <w:sz w:val="20"/>
              </w:rPr>
            </w:pPr>
            <w:r w:rsidRPr="006C329E">
              <w:rPr>
                <w:color w:val="000000"/>
                <w:sz w:val="20"/>
              </w:rPr>
              <w:t>2020/09</w:t>
            </w:r>
          </w:p>
        </w:tc>
        <w:tc>
          <w:tcPr>
            <w:tcW w:w="850" w:type="dxa"/>
            <w:noWrap/>
            <w:vAlign w:val="center"/>
            <w:hideMark/>
          </w:tcPr>
          <w:p w14:paraId="082BD3AF" w14:textId="77777777" w:rsidR="00A64353" w:rsidRPr="006C329E" w:rsidRDefault="00A64353">
            <w:pPr>
              <w:ind w:firstLine="0"/>
              <w:jc w:val="center"/>
              <w:rPr>
                <w:color w:val="000000"/>
                <w:sz w:val="20"/>
              </w:rPr>
            </w:pPr>
            <w:r w:rsidRPr="006C329E">
              <w:rPr>
                <w:color w:val="000000"/>
                <w:sz w:val="20"/>
              </w:rPr>
              <w:t>5.125%</w:t>
            </w:r>
          </w:p>
        </w:tc>
        <w:tc>
          <w:tcPr>
            <w:tcW w:w="1179" w:type="dxa"/>
            <w:noWrap/>
            <w:vAlign w:val="center"/>
            <w:hideMark/>
          </w:tcPr>
          <w:p w14:paraId="14649DF2" w14:textId="77777777" w:rsidR="00A64353" w:rsidRPr="006C329E" w:rsidRDefault="00A64353">
            <w:pPr>
              <w:ind w:right="286" w:firstLine="0"/>
              <w:jc w:val="right"/>
              <w:rPr>
                <w:color w:val="000000"/>
                <w:sz w:val="20"/>
              </w:rPr>
            </w:pPr>
            <w:r w:rsidRPr="006C329E">
              <w:rPr>
                <w:color w:val="000000"/>
                <w:sz w:val="20"/>
              </w:rPr>
              <w:t>5.5 жил</w:t>
            </w:r>
          </w:p>
        </w:tc>
        <w:tc>
          <w:tcPr>
            <w:tcW w:w="1181" w:type="dxa"/>
            <w:noWrap/>
            <w:vAlign w:val="bottom"/>
            <w:hideMark/>
          </w:tcPr>
          <w:p w14:paraId="730BF752" w14:textId="77777777" w:rsidR="00A64353" w:rsidRPr="006C329E" w:rsidRDefault="00A64353">
            <w:pPr>
              <w:ind w:firstLine="0"/>
              <w:jc w:val="right"/>
              <w:rPr>
                <w:color w:val="000000"/>
                <w:sz w:val="20"/>
              </w:rPr>
            </w:pPr>
            <w:r w:rsidRPr="006C329E">
              <w:rPr>
                <w:color w:val="000000"/>
                <w:sz w:val="20"/>
              </w:rPr>
              <w:t>1,880.6</w:t>
            </w:r>
          </w:p>
        </w:tc>
      </w:tr>
      <w:tr w:rsidR="00A64353" w:rsidRPr="006C329E" w14:paraId="66ADECE7" w14:textId="77777777">
        <w:trPr>
          <w:trHeight w:val="201"/>
        </w:trPr>
        <w:tc>
          <w:tcPr>
            <w:tcW w:w="458" w:type="dxa"/>
            <w:noWrap/>
            <w:vAlign w:val="center"/>
            <w:hideMark/>
          </w:tcPr>
          <w:p w14:paraId="25DEA2B2" w14:textId="77777777" w:rsidR="00A64353" w:rsidRPr="006C329E" w:rsidRDefault="00A64353">
            <w:pPr>
              <w:ind w:firstLine="0"/>
              <w:jc w:val="center"/>
              <w:rPr>
                <w:sz w:val="20"/>
              </w:rPr>
            </w:pPr>
            <w:r w:rsidRPr="006C329E">
              <w:rPr>
                <w:sz w:val="20"/>
              </w:rPr>
              <w:t>5</w:t>
            </w:r>
          </w:p>
        </w:tc>
        <w:tc>
          <w:tcPr>
            <w:tcW w:w="1529" w:type="dxa"/>
            <w:noWrap/>
            <w:vAlign w:val="center"/>
            <w:hideMark/>
          </w:tcPr>
          <w:p w14:paraId="691454E3" w14:textId="77777777" w:rsidR="00A64353" w:rsidRPr="006C329E" w:rsidRDefault="00A64353">
            <w:pPr>
              <w:ind w:firstLine="0"/>
              <w:jc w:val="left"/>
              <w:rPr>
                <w:sz w:val="20"/>
              </w:rPr>
            </w:pPr>
            <w:r w:rsidRPr="006C329E">
              <w:rPr>
                <w:sz w:val="20"/>
              </w:rPr>
              <w:t>Сенчири-2027</w:t>
            </w:r>
          </w:p>
        </w:tc>
        <w:tc>
          <w:tcPr>
            <w:tcW w:w="1306" w:type="dxa"/>
            <w:vAlign w:val="center"/>
          </w:tcPr>
          <w:p w14:paraId="4C097A95" w14:textId="77777777" w:rsidR="00A64353" w:rsidRPr="006C329E" w:rsidRDefault="00A64353">
            <w:pPr>
              <w:ind w:firstLine="0"/>
              <w:jc w:val="right"/>
              <w:rPr>
                <w:color w:val="000000"/>
                <w:sz w:val="20"/>
              </w:rPr>
            </w:pPr>
            <w:r w:rsidRPr="006C329E">
              <w:rPr>
                <w:color w:val="000000"/>
                <w:sz w:val="20"/>
              </w:rPr>
              <w:t>500.0</w:t>
            </w:r>
          </w:p>
        </w:tc>
        <w:tc>
          <w:tcPr>
            <w:tcW w:w="1134" w:type="dxa"/>
            <w:vAlign w:val="center"/>
          </w:tcPr>
          <w:p w14:paraId="22B0721C" w14:textId="77777777" w:rsidR="00A64353" w:rsidRPr="006C329E" w:rsidRDefault="00A64353">
            <w:pPr>
              <w:ind w:firstLine="0"/>
              <w:jc w:val="center"/>
              <w:rPr>
                <w:color w:val="000000"/>
                <w:sz w:val="20"/>
              </w:rPr>
            </w:pPr>
            <w:r w:rsidRPr="006C329E">
              <w:rPr>
                <w:color w:val="000000"/>
                <w:sz w:val="20"/>
              </w:rPr>
              <w:t>2021/06</w:t>
            </w:r>
          </w:p>
        </w:tc>
        <w:tc>
          <w:tcPr>
            <w:tcW w:w="850" w:type="dxa"/>
            <w:noWrap/>
            <w:vAlign w:val="center"/>
            <w:hideMark/>
          </w:tcPr>
          <w:p w14:paraId="661656B0" w14:textId="77777777" w:rsidR="00A64353" w:rsidRPr="006C329E" w:rsidRDefault="00A64353">
            <w:pPr>
              <w:ind w:firstLine="0"/>
              <w:jc w:val="center"/>
              <w:rPr>
                <w:color w:val="000000"/>
                <w:sz w:val="20"/>
              </w:rPr>
            </w:pPr>
            <w:r w:rsidRPr="006C329E">
              <w:rPr>
                <w:color w:val="000000"/>
                <w:sz w:val="20"/>
              </w:rPr>
              <w:t>3.500%</w:t>
            </w:r>
          </w:p>
        </w:tc>
        <w:tc>
          <w:tcPr>
            <w:tcW w:w="1179" w:type="dxa"/>
            <w:noWrap/>
            <w:vAlign w:val="center"/>
            <w:hideMark/>
          </w:tcPr>
          <w:p w14:paraId="020898D3" w14:textId="77777777" w:rsidR="00A64353" w:rsidRPr="006C329E" w:rsidRDefault="00A64353">
            <w:pPr>
              <w:ind w:right="286" w:firstLine="0"/>
              <w:jc w:val="right"/>
              <w:rPr>
                <w:color w:val="000000"/>
                <w:sz w:val="20"/>
              </w:rPr>
            </w:pPr>
            <w:r w:rsidRPr="006C329E">
              <w:rPr>
                <w:color w:val="000000"/>
                <w:sz w:val="20"/>
              </w:rPr>
              <w:t>6 жил</w:t>
            </w:r>
          </w:p>
        </w:tc>
        <w:tc>
          <w:tcPr>
            <w:tcW w:w="1181" w:type="dxa"/>
            <w:noWrap/>
            <w:vAlign w:val="bottom"/>
            <w:hideMark/>
          </w:tcPr>
          <w:p w14:paraId="1EDB85EF" w14:textId="77777777" w:rsidR="00A64353" w:rsidRPr="006C329E" w:rsidRDefault="00A64353">
            <w:pPr>
              <w:ind w:firstLine="0"/>
              <w:jc w:val="right"/>
              <w:rPr>
                <w:color w:val="000000"/>
                <w:sz w:val="20"/>
              </w:rPr>
            </w:pPr>
            <w:r w:rsidRPr="006C329E">
              <w:rPr>
                <w:color w:val="000000"/>
                <w:sz w:val="20"/>
              </w:rPr>
              <w:t>1,567.1</w:t>
            </w:r>
          </w:p>
        </w:tc>
      </w:tr>
      <w:tr w:rsidR="00A64353" w:rsidRPr="006C329E" w14:paraId="26370390" w14:textId="77777777">
        <w:trPr>
          <w:trHeight w:val="201"/>
        </w:trPr>
        <w:tc>
          <w:tcPr>
            <w:tcW w:w="458" w:type="dxa"/>
            <w:tcBorders>
              <w:bottom w:val="single" w:sz="4" w:space="0" w:color="auto"/>
            </w:tcBorders>
            <w:noWrap/>
            <w:vAlign w:val="center"/>
            <w:hideMark/>
          </w:tcPr>
          <w:p w14:paraId="39664AE9" w14:textId="77777777" w:rsidR="00A64353" w:rsidRPr="006C329E" w:rsidRDefault="00A64353">
            <w:pPr>
              <w:ind w:firstLine="0"/>
              <w:jc w:val="center"/>
              <w:rPr>
                <w:color w:val="000000"/>
                <w:sz w:val="20"/>
              </w:rPr>
            </w:pPr>
            <w:r w:rsidRPr="006C329E">
              <w:rPr>
                <w:color w:val="000000"/>
                <w:sz w:val="20"/>
              </w:rPr>
              <w:t>6</w:t>
            </w:r>
          </w:p>
        </w:tc>
        <w:tc>
          <w:tcPr>
            <w:tcW w:w="1529" w:type="dxa"/>
            <w:tcBorders>
              <w:bottom w:val="single" w:sz="4" w:space="0" w:color="auto"/>
            </w:tcBorders>
            <w:noWrap/>
            <w:vAlign w:val="center"/>
            <w:hideMark/>
          </w:tcPr>
          <w:p w14:paraId="2454A330" w14:textId="77777777" w:rsidR="00A64353" w:rsidRPr="006C329E" w:rsidRDefault="00A64353">
            <w:pPr>
              <w:ind w:firstLine="0"/>
              <w:jc w:val="left"/>
              <w:rPr>
                <w:color w:val="000000"/>
                <w:sz w:val="20"/>
              </w:rPr>
            </w:pPr>
            <w:r w:rsidRPr="006C329E">
              <w:rPr>
                <w:color w:val="000000"/>
                <w:sz w:val="20"/>
              </w:rPr>
              <w:t>Сенчири-2031</w:t>
            </w:r>
          </w:p>
        </w:tc>
        <w:tc>
          <w:tcPr>
            <w:tcW w:w="1306" w:type="dxa"/>
            <w:tcBorders>
              <w:bottom w:val="single" w:sz="4" w:space="0" w:color="auto"/>
            </w:tcBorders>
            <w:vAlign w:val="center"/>
          </w:tcPr>
          <w:p w14:paraId="5E053A68" w14:textId="77777777" w:rsidR="00A64353" w:rsidRPr="006C329E" w:rsidRDefault="00A64353">
            <w:pPr>
              <w:ind w:firstLine="0"/>
              <w:jc w:val="right"/>
              <w:rPr>
                <w:color w:val="000000"/>
                <w:sz w:val="20"/>
              </w:rPr>
            </w:pPr>
            <w:r w:rsidRPr="006C329E">
              <w:rPr>
                <w:color w:val="000000"/>
                <w:sz w:val="20"/>
              </w:rPr>
              <w:t>500.0</w:t>
            </w:r>
          </w:p>
        </w:tc>
        <w:tc>
          <w:tcPr>
            <w:tcW w:w="1134" w:type="dxa"/>
            <w:tcBorders>
              <w:bottom w:val="single" w:sz="4" w:space="0" w:color="auto"/>
            </w:tcBorders>
            <w:vAlign w:val="center"/>
          </w:tcPr>
          <w:p w14:paraId="099E9D0C" w14:textId="77777777" w:rsidR="00A64353" w:rsidRPr="006C329E" w:rsidRDefault="00A64353">
            <w:pPr>
              <w:ind w:firstLine="0"/>
              <w:jc w:val="center"/>
              <w:rPr>
                <w:color w:val="000000"/>
                <w:sz w:val="20"/>
              </w:rPr>
            </w:pPr>
            <w:r w:rsidRPr="006C329E">
              <w:rPr>
                <w:color w:val="000000"/>
                <w:sz w:val="20"/>
              </w:rPr>
              <w:t>2021/06</w:t>
            </w:r>
          </w:p>
        </w:tc>
        <w:tc>
          <w:tcPr>
            <w:tcW w:w="850" w:type="dxa"/>
            <w:tcBorders>
              <w:bottom w:val="single" w:sz="4" w:space="0" w:color="auto"/>
            </w:tcBorders>
            <w:noWrap/>
            <w:vAlign w:val="center"/>
            <w:hideMark/>
          </w:tcPr>
          <w:p w14:paraId="24FB931A" w14:textId="77777777" w:rsidR="00A64353" w:rsidRPr="006C329E" w:rsidRDefault="00A64353">
            <w:pPr>
              <w:ind w:firstLine="0"/>
              <w:jc w:val="center"/>
              <w:rPr>
                <w:color w:val="000000"/>
                <w:sz w:val="20"/>
              </w:rPr>
            </w:pPr>
            <w:r w:rsidRPr="006C329E">
              <w:rPr>
                <w:color w:val="000000"/>
                <w:sz w:val="20"/>
              </w:rPr>
              <w:t>4.450%</w:t>
            </w:r>
          </w:p>
        </w:tc>
        <w:tc>
          <w:tcPr>
            <w:tcW w:w="1179" w:type="dxa"/>
            <w:tcBorders>
              <w:bottom w:val="single" w:sz="4" w:space="0" w:color="auto"/>
            </w:tcBorders>
            <w:noWrap/>
            <w:vAlign w:val="center"/>
            <w:hideMark/>
          </w:tcPr>
          <w:p w14:paraId="624719B2" w14:textId="77777777" w:rsidR="00A64353" w:rsidRPr="006C329E" w:rsidRDefault="00A64353">
            <w:pPr>
              <w:ind w:right="286" w:firstLine="0"/>
              <w:jc w:val="right"/>
              <w:rPr>
                <w:color w:val="000000"/>
                <w:sz w:val="20"/>
              </w:rPr>
            </w:pPr>
            <w:r w:rsidRPr="006C329E">
              <w:rPr>
                <w:color w:val="000000"/>
                <w:sz w:val="20"/>
              </w:rPr>
              <w:t>10 жил</w:t>
            </w:r>
          </w:p>
        </w:tc>
        <w:tc>
          <w:tcPr>
            <w:tcW w:w="1181" w:type="dxa"/>
            <w:noWrap/>
            <w:vAlign w:val="bottom"/>
            <w:hideMark/>
          </w:tcPr>
          <w:p w14:paraId="5CB1A5EB" w14:textId="77777777" w:rsidR="00A64353" w:rsidRPr="006C329E" w:rsidRDefault="00A64353">
            <w:pPr>
              <w:ind w:firstLine="0"/>
              <w:jc w:val="right"/>
              <w:rPr>
                <w:color w:val="000000"/>
                <w:sz w:val="20"/>
              </w:rPr>
            </w:pPr>
            <w:r w:rsidRPr="006C329E">
              <w:rPr>
                <w:color w:val="000000"/>
                <w:sz w:val="20"/>
              </w:rPr>
              <w:t>1,567.1</w:t>
            </w:r>
          </w:p>
        </w:tc>
      </w:tr>
      <w:tr w:rsidR="00A64353" w:rsidRPr="006C329E" w14:paraId="24DA1A4E" w14:textId="77777777">
        <w:trPr>
          <w:trHeight w:val="145"/>
        </w:trPr>
        <w:tc>
          <w:tcPr>
            <w:tcW w:w="6456" w:type="dxa"/>
            <w:gridSpan w:val="6"/>
            <w:tcBorders>
              <w:top w:val="single" w:sz="4" w:space="0" w:color="auto"/>
              <w:bottom w:val="double" w:sz="4" w:space="0" w:color="auto"/>
            </w:tcBorders>
          </w:tcPr>
          <w:p w14:paraId="279060F7" w14:textId="77777777" w:rsidR="00A64353" w:rsidRPr="006C329E" w:rsidRDefault="00A64353">
            <w:pPr>
              <w:jc w:val="center"/>
              <w:rPr>
                <w:b/>
                <w:sz w:val="20"/>
              </w:rPr>
            </w:pPr>
            <w:r w:rsidRPr="006C329E">
              <w:rPr>
                <w:b/>
                <w:sz w:val="20"/>
              </w:rPr>
              <w:t>НИЙТ</w:t>
            </w:r>
          </w:p>
        </w:tc>
        <w:tc>
          <w:tcPr>
            <w:tcW w:w="1181" w:type="dxa"/>
            <w:tcBorders>
              <w:top w:val="single" w:sz="4" w:space="0" w:color="auto"/>
              <w:bottom w:val="double" w:sz="4" w:space="0" w:color="auto"/>
            </w:tcBorders>
            <w:noWrap/>
            <w:vAlign w:val="center"/>
            <w:hideMark/>
          </w:tcPr>
          <w:p w14:paraId="68E4994D" w14:textId="77777777" w:rsidR="00A64353" w:rsidRPr="006C329E" w:rsidRDefault="00A64353">
            <w:pPr>
              <w:ind w:firstLine="0"/>
              <w:jc w:val="right"/>
              <w:rPr>
                <w:b/>
                <w:sz w:val="20"/>
              </w:rPr>
            </w:pPr>
            <w:r w:rsidRPr="006C329E">
              <w:rPr>
                <w:b/>
                <w:sz w:val="20"/>
              </w:rPr>
              <w:t>8,994.9</w:t>
            </w:r>
          </w:p>
        </w:tc>
      </w:tr>
    </w:tbl>
    <w:p w14:paraId="5E2FFB6D" w14:textId="77777777" w:rsidR="00A64353" w:rsidRPr="006C329E" w:rsidRDefault="00A64353" w:rsidP="00A64353">
      <w:pPr>
        <w:pStyle w:val="a0"/>
        <w:tabs>
          <w:tab w:val="left" w:pos="709"/>
          <w:tab w:val="left" w:pos="851"/>
          <w:tab w:val="num" w:pos="993"/>
        </w:tabs>
        <w:spacing w:before="240" w:line="276" w:lineRule="auto"/>
        <w:ind w:left="426" w:firstLine="567"/>
        <w:rPr>
          <w:i w:val="0"/>
          <w:color w:val="auto"/>
          <w:sz w:val="24"/>
        </w:rPr>
      </w:pPr>
      <w:r w:rsidRPr="006C329E">
        <w:rPr>
          <w:i w:val="0"/>
          <w:color w:val="auto"/>
          <w:sz w:val="24"/>
        </w:rPr>
        <w:t xml:space="preserve">Засгийн газрын 2023 онд өрийн удирдлагын 2023-2025 оны стратегийн баримт бичигт заасны дагуу гадаад үнэт цаасны өрийн зохицуулалтын арга хэмжээг үргэлжлүүлэн хэрэгжүүлэх бөгөөд олон улсын зах зээлийн нөхцөл байдал, хөрөнгө оруулагчдын байр сууриас шалтгаалан шинээр хийх өрийн зохицуулалтын арга хэмжээний хугацаа, зардлын түвшин тодорхойлогдоно. Түүнчлэн 2023 онд төлөх гадаад үнэт цаасны хүүгийн зардал </w:t>
      </w:r>
      <w:r w:rsidRPr="00456A30">
        <w:rPr>
          <w:i w:val="0"/>
          <w:color w:val="auto"/>
          <w:sz w:val="24"/>
        </w:rPr>
        <w:t>174.8</w:t>
      </w:r>
      <w:r w:rsidRPr="006C329E">
        <w:rPr>
          <w:i w:val="0"/>
          <w:color w:val="auto"/>
          <w:sz w:val="24"/>
        </w:rPr>
        <w:t xml:space="preserve"> сая ам.доллартой тэнцэх хуваарьтай байна.</w:t>
      </w:r>
    </w:p>
    <w:p w14:paraId="71CD5D4F" w14:textId="77777777" w:rsidR="00A64353" w:rsidRPr="006C329E" w:rsidRDefault="00A64353" w:rsidP="00A64353">
      <w:pPr>
        <w:pStyle w:val="a0"/>
        <w:tabs>
          <w:tab w:val="left" w:pos="709"/>
          <w:tab w:val="left" w:pos="851"/>
          <w:tab w:val="num" w:pos="993"/>
        </w:tabs>
        <w:spacing w:before="240"/>
        <w:ind w:left="426" w:firstLine="567"/>
      </w:pPr>
      <w:r w:rsidRPr="006C329E">
        <w:rPr>
          <w:b/>
          <w:bCs/>
          <w:iCs/>
          <w:noProof/>
          <w:color w:val="002060"/>
          <w:szCs w:val="18"/>
          <w:lang w:val="en-US"/>
        </w:rPr>
        <w:lastRenderedPageBreak/>
        <mc:AlternateContent>
          <mc:Choice Requires="wps">
            <w:drawing>
              <wp:anchor distT="45720" distB="45720" distL="114300" distR="114300" simplePos="0" relativeHeight="251658380" behindDoc="0" locked="0" layoutInCell="1" allowOverlap="1" wp14:anchorId="0D83A7DF" wp14:editId="0ECBBB7B">
                <wp:simplePos x="0" y="0"/>
                <wp:positionH relativeFrom="margin">
                  <wp:posOffset>2749550</wp:posOffset>
                </wp:positionH>
                <wp:positionV relativeFrom="paragraph">
                  <wp:posOffset>3326765</wp:posOffset>
                </wp:positionV>
                <wp:extent cx="2399030" cy="160655"/>
                <wp:effectExtent l="0" t="0" r="1270" b="0"/>
                <wp:wrapTopAndBottom/>
                <wp:docPr id="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160655"/>
                        </a:xfrm>
                        <a:prstGeom prst="rect">
                          <a:avLst/>
                        </a:prstGeom>
                        <a:solidFill>
                          <a:prstClr val="white"/>
                        </a:solidFill>
                        <a:ln>
                          <a:noFill/>
                        </a:ln>
                      </wps:spPr>
                      <wps:txbx>
                        <w:txbxContent>
                          <w:p w14:paraId="1459343D" w14:textId="77777777" w:rsidR="00334920" w:rsidRPr="008F21D4" w:rsidRDefault="00334920" w:rsidP="00A64353">
                            <w:pPr>
                              <w:jc w:val="right"/>
                              <w:rPr>
                                <w:i/>
                                <w:lang w:val="en-US"/>
                              </w:rPr>
                            </w:pPr>
                            <w:r w:rsidRPr="00E21D35">
                              <w:rPr>
                                <w:b/>
                                <w:bCs/>
                                <w:i/>
                                <w:color w:val="002060"/>
                                <w:sz w:val="18"/>
                                <w:szCs w:val="18"/>
                              </w:rPr>
                              <w:t>Эх үүсвэр</w:t>
                            </w:r>
                            <w:r w:rsidRPr="00E21D35">
                              <w:rPr>
                                <w:rFonts w:eastAsiaTheme="minorEastAsia"/>
                                <w:b/>
                                <w:bCs/>
                                <w:i/>
                                <w:color w:val="002060"/>
                                <w:sz w:val="18"/>
                                <w:szCs w:val="18"/>
                                <w:lang w:val="en-US" w:eastAsia="zh-CN"/>
                              </w:rPr>
                              <w:t>:</w:t>
                            </w:r>
                            <w:r w:rsidRPr="00E21D35">
                              <w:rPr>
                                <w:b/>
                                <w:bCs/>
                                <w:i/>
                                <w:color w:val="002060"/>
                                <w:sz w:val="18"/>
                                <w:szCs w:val="18"/>
                              </w:rPr>
                              <w:t xml:space="preserve"> Блүүмбэрг терминал</w:t>
                            </w:r>
                            <w:r>
                              <w:rPr>
                                <w:b/>
                                <w:bCs/>
                                <w:i/>
                                <w:color w:val="002060"/>
                                <w:sz w:val="18"/>
                                <w:szCs w:val="18"/>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3A7DF" id="_x0000_s1118" type="#_x0000_t202" style="position:absolute;left:0;text-align:left;margin-left:216.5pt;margin-top:261.95pt;width:188.9pt;height:12.65pt;z-index:2516583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" stroked="f">
                <v:textbox inset="0,0,0,0">
                  <w:txbxContent>
                    <w:p w14:paraId="1459343D" w14:textId="77777777" w:rsidR="00334920" w:rsidRPr="008F21D4" w:rsidRDefault="00334920" w:rsidP="00A64353">
                      <w:pPr>
                        <w:jc w:val="right"/>
                        <w:rPr>
                          <w:i/>
                          <w:lang w:val="en-US"/>
                        </w:rPr>
                      </w:pPr>
                      <w:r w:rsidRPr="00E21D35">
                        <w:rPr>
                          <w:b/>
                          <w:bCs/>
                          <w:i/>
                          <w:color w:val="002060"/>
                          <w:sz w:val="18"/>
                          <w:szCs w:val="18"/>
                        </w:rPr>
                        <w:t>Эх үүсвэр</w:t>
                      </w:r>
                      <w:r w:rsidRPr="00E21D35">
                        <w:rPr>
                          <w:rFonts w:eastAsiaTheme="minorEastAsia"/>
                          <w:b/>
                          <w:bCs/>
                          <w:i/>
                          <w:color w:val="002060"/>
                          <w:sz w:val="18"/>
                          <w:szCs w:val="18"/>
                          <w:lang w:val="en-US" w:eastAsia="zh-CN"/>
                        </w:rPr>
                        <w:t>:</w:t>
                      </w:r>
                      <w:r w:rsidRPr="00E21D35">
                        <w:rPr>
                          <w:b/>
                          <w:bCs/>
                          <w:i/>
                          <w:color w:val="002060"/>
                          <w:sz w:val="18"/>
                          <w:szCs w:val="18"/>
                        </w:rPr>
                        <w:t xml:space="preserve"> Блүүмбэрг терминал</w:t>
                      </w:r>
                      <w:r>
                        <w:rPr>
                          <w:b/>
                          <w:bCs/>
                          <w:i/>
                          <w:color w:val="002060"/>
                          <w:sz w:val="18"/>
                          <w:szCs w:val="18"/>
                          <w:lang w:val="en-US"/>
                        </w:rPr>
                        <w:t xml:space="preserve">  </w:t>
                      </w:r>
                    </w:p>
                  </w:txbxContent>
                </v:textbox>
                <w10:wrap type="topAndBottom" anchorx="margin"/>
              </v:shape>
            </w:pict>
          </mc:Fallback>
        </mc:AlternateContent>
      </w:r>
      <w:r w:rsidRPr="006C329E">
        <w:rPr>
          <w:noProof/>
          <w:lang w:val="en-US"/>
        </w:rPr>
        <mc:AlternateContent>
          <mc:Choice Requires="wps">
            <w:drawing>
              <wp:anchor distT="0" distB="0" distL="114300" distR="114300" simplePos="0" relativeHeight="251658416" behindDoc="0" locked="0" layoutInCell="1" allowOverlap="1" wp14:anchorId="38E40A44" wp14:editId="1F6AAF77">
                <wp:simplePos x="0" y="0"/>
                <wp:positionH relativeFrom="column">
                  <wp:posOffset>344170</wp:posOffset>
                </wp:positionH>
                <wp:positionV relativeFrom="paragraph">
                  <wp:posOffset>438912</wp:posOffset>
                </wp:positionV>
                <wp:extent cx="4812030" cy="175260"/>
                <wp:effectExtent l="0" t="0" r="7620" b="0"/>
                <wp:wrapSquare wrapText="bothSides"/>
                <wp:docPr id="1110418848" name="Text Box 1110418848"/>
                <wp:cNvGraphicFramePr/>
                <a:graphic xmlns:a="http://schemas.openxmlformats.org/drawingml/2006/main">
                  <a:graphicData uri="http://schemas.microsoft.com/office/word/2010/wordprocessingShape">
                    <wps:wsp>
                      <wps:cNvSpPr txBox="1"/>
                      <wps:spPr>
                        <a:xfrm>
                          <a:off x="0" y="0"/>
                          <a:ext cx="4812030" cy="175260"/>
                        </a:xfrm>
                        <a:prstGeom prst="rect">
                          <a:avLst/>
                        </a:prstGeom>
                        <a:solidFill>
                          <a:prstClr val="white"/>
                        </a:solidFill>
                        <a:ln>
                          <a:noFill/>
                        </a:ln>
                      </wps:spPr>
                      <wps:txbx>
                        <w:txbxContent>
                          <w:p w14:paraId="3D35B1E5" w14:textId="1BF2552A" w:rsidR="00334920" w:rsidRPr="005A6D48" w:rsidRDefault="00334920" w:rsidP="00A64353">
                            <w:pPr>
                              <w:pStyle w:val="Caption"/>
                              <w:ind w:firstLine="0"/>
                              <w:rPr>
                                <w:rFonts w:eastAsiaTheme="majorEastAsia"/>
                                <w:color w:val="002060"/>
                              </w:rPr>
                            </w:pPr>
                            <w:bookmarkStart w:id="777" w:name="_Toc115207004"/>
                            <w:bookmarkStart w:id="778" w:name="_Toc115289728"/>
                            <w:bookmarkStart w:id="779" w:name="_Toc115323180"/>
                            <w:r w:rsidRPr="005A6D48">
                              <w:rPr>
                                <w:color w:val="002060"/>
                              </w:rPr>
                              <w:t xml:space="preserve">График </w:t>
                            </w:r>
                            <w:r>
                              <w:rPr>
                                <w:color w:val="002060"/>
                                <w:lang w:val="en-US"/>
                              </w:rPr>
                              <w:t>8</w:t>
                            </w:r>
                            <w:r>
                              <w:rPr>
                                <w:color w:val="002060"/>
                              </w:rPr>
                              <w:t>.</w:t>
                            </w:r>
                            <w:r w:rsidRPr="005A6D48">
                              <w:rPr>
                                <w:color w:val="002060"/>
                              </w:rPr>
                              <w:fldChar w:fldCharType="begin"/>
                            </w:r>
                            <w:r w:rsidRPr="005A6D48">
                              <w:rPr>
                                <w:color w:val="002060"/>
                              </w:rPr>
                              <w:instrText xml:space="preserve"> SEQ График \* ARABIC </w:instrText>
                            </w:r>
                            <w:r w:rsidRPr="005A6D48">
                              <w:rPr>
                                <w:color w:val="002060"/>
                              </w:rPr>
                              <w:fldChar w:fldCharType="separate"/>
                            </w:r>
                            <w:r>
                              <w:rPr>
                                <w:noProof/>
                                <w:color w:val="002060"/>
                              </w:rPr>
                              <w:t>34</w:t>
                            </w:r>
                            <w:r w:rsidRPr="005A6D48">
                              <w:rPr>
                                <w:color w:val="002060"/>
                              </w:rPr>
                              <w:fldChar w:fldCharType="end"/>
                            </w:r>
                            <w:r>
                              <w:rPr>
                                <w:color w:val="002060"/>
                              </w:rPr>
                              <w:t>.</w:t>
                            </w:r>
                            <w:r w:rsidRPr="005A6D48">
                              <w:rPr>
                                <w:color w:val="002060"/>
                              </w:rPr>
                              <w:t xml:space="preserve"> </w:t>
                            </w:r>
                            <w:r w:rsidRPr="005A6D48">
                              <w:rPr>
                                <w:rFonts w:eastAsiaTheme="majorEastAsia"/>
                                <w:color w:val="002060"/>
                              </w:rPr>
                              <w:t>Гадаад үнэт цаасны олон улсын зах зээл дээрх өгөөж 202</w:t>
                            </w:r>
                            <w:r>
                              <w:rPr>
                                <w:rFonts w:eastAsiaTheme="majorEastAsia"/>
                                <w:color w:val="002060"/>
                              </w:rPr>
                              <w:t>0</w:t>
                            </w:r>
                            <w:r w:rsidRPr="005A6D48">
                              <w:rPr>
                                <w:rFonts w:eastAsiaTheme="majorEastAsia"/>
                                <w:color w:val="002060"/>
                              </w:rPr>
                              <w:t>.</w:t>
                            </w:r>
                            <w:r>
                              <w:rPr>
                                <w:rFonts w:eastAsiaTheme="majorEastAsia"/>
                                <w:color w:val="002060"/>
                              </w:rPr>
                              <w:t>6</w:t>
                            </w:r>
                            <w:r w:rsidRPr="005A6D48">
                              <w:rPr>
                                <w:rFonts w:eastAsiaTheme="majorEastAsia"/>
                                <w:color w:val="002060"/>
                              </w:rPr>
                              <w:t>.</w:t>
                            </w:r>
                            <w:r>
                              <w:rPr>
                                <w:rFonts w:eastAsiaTheme="majorEastAsia"/>
                                <w:color w:val="002060"/>
                              </w:rPr>
                              <w:t>30</w:t>
                            </w:r>
                            <w:r w:rsidRPr="005A6D48">
                              <w:rPr>
                                <w:rFonts w:eastAsiaTheme="majorEastAsia"/>
                                <w:color w:val="002060"/>
                              </w:rPr>
                              <w:t>-2022.06.30</w:t>
                            </w:r>
                            <w:bookmarkEnd w:id="777"/>
                            <w:bookmarkEnd w:id="778"/>
                            <w:bookmarkEnd w:id="77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E40A44" id="Text Box 1110418848" o:spid="_x0000_s1119" type="#_x0000_t202" style="position:absolute;left:0;text-align:left;margin-left:27.1pt;margin-top:34.55pt;width:378.9pt;height:13.8pt;z-index:25165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" stroked="f">
                <v:textbox inset="0,0,0,0">
                  <w:txbxContent>
                    <w:p w14:paraId="3D35B1E5" w14:textId="1BF2552A" w:rsidR="00334920" w:rsidRPr="005A6D48" w:rsidRDefault="00334920" w:rsidP="00A64353">
                      <w:pPr>
                        <w:pStyle w:val="Caption"/>
                        <w:ind w:firstLine="0"/>
                        <w:rPr>
                          <w:rFonts w:eastAsiaTheme="majorEastAsia"/>
                          <w:color w:val="002060"/>
                        </w:rPr>
                      </w:pPr>
                      <w:bookmarkStart w:id="780" w:name="_Toc115207004"/>
                      <w:bookmarkStart w:id="781" w:name="_Toc115289728"/>
                      <w:bookmarkStart w:id="782" w:name="_Toc115323180"/>
                      <w:r w:rsidRPr="005A6D48">
                        <w:rPr>
                          <w:color w:val="002060"/>
                        </w:rPr>
                        <w:t xml:space="preserve">График </w:t>
                      </w:r>
                      <w:r>
                        <w:rPr>
                          <w:color w:val="002060"/>
                          <w:lang w:val="en-US"/>
                        </w:rPr>
                        <w:t>8</w:t>
                      </w:r>
                      <w:r>
                        <w:rPr>
                          <w:color w:val="002060"/>
                        </w:rPr>
                        <w:t>.</w:t>
                      </w:r>
                      <w:r w:rsidRPr="005A6D48">
                        <w:rPr>
                          <w:color w:val="002060"/>
                        </w:rPr>
                        <w:fldChar w:fldCharType="begin"/>
                      </w:r>
                      <w:r w:rsidRPr="005A6D48">
                        <w:rPr>
                          <w:color w:val="002060"/>
                        </w:rPr>
                        <w:instrText xml:space="preserve"> SEQ График \* ARABIC </w:instrText>
                      </w:r>
                      <w:r w:rsidRPr="005A6D48">
                        <w:rPr>
                          <w:color w:val="002060"/>
                        </w:rPr>
                        <w:fldChar w:fldCharType="separate"/>
                      </w:r>
                      <w:r>
                        <w:rPr>
                          <w:noProof/>
                          <w:color w:val="002060"/>
                        </w:rPr>
                        <w:t>34</w:t>
                      </w:r>
                      <w:r w:rsidRPr="005A6D48">
                        <w:rPr>
                          <w:color w:val="002060"/>
                        </w:rPr>
                        <w:fldChar w:fldCharType="end"/>
                      </w:r>
                      <w:r>
                        <w:rPr>
                          <w:color w:val="002060"/>
                        </w:rPr>
                        <w:t>.</w:t>
                      </w:r>
                      <w:r w:rsidRPr="005A6D48">
                        <w:rPr>
                          <w:color w:val="002060"/>
                        </w:rPr>
                        <w:t xml:space="preserve"> </w:t>
                      </w:r>
                      <w:r w:rsidRPr="005A6D48">
                        <w:rPr>
                          <w:rFonts w:eastAsiaTheme="majorEastAsia"/>
                          <w:color w:val="002060"/>
                        </w:rPr>
                        <w:t>Гадаад үнэт цаасны олон улсын зах зээл дээрх өгөөж 202</w:t>
                      </w:r>
                      <w:r>
                        <w:rPr>
                          <w:rFonts w:eastAsiaTheme="majorEastAsia"/>
                          <w:color w:val="002060"/>
                        </w:rPr>
                        <w:t>0</w:t>
                      </w:r>
                      <w:r w:rsidRPr="005A6D48">
                        <w:rPr>
                          <w:rFonts w:eastAsiaTheme="majorEastAsia"/>
                          <w:color w:val="002060"/>
                        </w:rPr>
                        <w:t>.</w:t>
                      </w:r>
                      <w:r>
                        <w:rPr>
                          <w:rFonts w:eastAsiaTheme="majorEastAsia"/>
                          <w:color w:val="002060"/>
                        </w:rPr>
                        <w:t>6</w:t>
                      </w:r>
                      <w:r w:rsidRPr="005A6D48">
                        <w:rPr>
                          <w:rFonts w:eastAsiaTheme="majorEastAsia"/>
                          <w:color w:val="002060"/>
                        </w:rPr>
                        <w:t>.</w:t>
                      </w:r>
                      <w:r>
                        <w:rPr>
                          <w:rFonts w:eastAsiaTheme="majorEastAsia"/>
                          <w:color w:val="002060"/>
                        </w:rPr>
                        <w:t>30</w:t>
                      </w:r>
                      <w:r w:rsidRPr="005A6D48">
                        <w:rPr>
                          <w:rFonts w:eastAsiaTheme="majorEastAsia"/>
                          <w:color w:val="002060"/>
                        </w:rPr>
                        <w:t>-2022.06.30</w:t>
                      </w:r>
                      <w:bookmarkEnd w:id="780"/>
                      <w:bookmarkEnd w:id="781"/>
                      <w:bookmarkEnd w:id="782"/>
                    </w:p>
                  </w:txbxContent>
                </v:textbox>
                <w10:wrap type="square"/>
              </v:shape>
            </w:pict>
          </mc:Fallback>
        </mc:AlternateContent>
      </w:r>
      <w:r w:rsidRPr="006C329E">
        <w:rPr>
          <w:i w:val="0"/>
          <w:color w:val="auto"/>
          <w:sz w:val="24"/>
        </w:rPr>
        <w:t>Олон улсын зах зээл гаргасан манай улсын гадаад үнэт цаасны хоёрдогч зах зээл дээрх өгөөжийг доорх графикт харуулав.</w:t>
      </w:r>
      <w:r w:rsidRPr="006C329E">
        <w:rPr>
          <w:noProof/>
        </w:rPr>
        <w:t xml:space="preserve"> </w:t>
      </w:r>
      <w:r w:rsidRPr="006C329E">
        <w:rPr>
          <w:noProof/>
          <w:lang w:val="en-US"/>
        </w:rPr>
        <w:drawing>
          <wp:inline distT="0" distB="0" distL="0" distR="0" wp14:anchorId="5ADA3D1F" wp14:editId="0167C6C0">
            <wp:extent cx="4973955" cy="2638425"/>
            <wp:effectExtent l="0" t="0" r="17145" b="9525"/>
            <wp:docPr id="2019233493" name="Chart 2019233493">
              <a:extLst xmlns:a="http://schemas.openxmlformats.org/drawingml/2006/main">
                <a:ext uri="{FF2B5EF4-FFF2-40B4-BE49-F238E27FC236}">
                  <a16:creationId xmlns:a16="http://schemas.microsoft.com/office/drawing/2014/main" id="{83524D81-0480-6D05-1231-2238E35623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Pr="006C329E">
        <w:rPr>
          <w:noProof/>
        </w:rPr>
        <w:t xml:space="preserve"> </w:t>
      </w:r>
      <w:r w:rsidRPr="006C329E">
        <w:t xml:space="preserve"> </w:t>
      </w:r>
    </w:p>
    <w:p w14:paraId="6E81A24C" w14:textId="77777777" w:rsidR="00A64353" w:rsidRPr="006C329E" w:rsidRDefault="00A64353" w:rsidP="00A64353">
      <w:pPr>
        <w:pStyle w:val="a0"/>
        <w:tabs>
          <w:tab w:val="left" w:pos="709"/>
          <w:tab w:val="left" w:pos="851"/>
          <w:tab w:val="num" w:pos="993"/>
        </w:tabs>
        <w:spacing w:before="240"/>
        <w:ind w:left="426" w:firstLine="567"/>
        <w:rPr>
          <w:i w:val="0"/>
          <w:color w:val="auto"/>
          <w:sz w:val="24"/>
        </w:rPr>
      </w:pPr>
      <w:r w:rsidRPr="006C329E">
        <w:rPr>
          <w:i w:val="0"/>
          <w:color w:val="auto"/>
          <w:sz w:val="24"/>
        </w:rPr>
        <w:t>Дээрх графикт харуулснаар Монгол Улсын Засгийн газрын арилжаалсан үнэт цаасны өгөөжийн түвшин 2022 оны 2 дугаар сараас эхлэн өссөн үзүүлэлттэй байна. Эдгээр үнэт цааснуудын хоёрдогч зах зээлийн өгөөж өсч байгаа нь цаашид арилжаалах үнэт цаасны хүүгийн түвшинг өсгөх юм.</w:t>
      </w:r>
    </w:p>
    <w:p w14:paraId="7E3C2E86" w14:textId="77777777" w:rsidR="00A64353" w:rsidRPr="006C329E" w:rsidRDefault="00A64353" w:rsidP="00A64353">
      <w:pPr>
        <w:pStyle w:val="a0"/>
        <w:tabs>
          <w:tab w:val="left" w:pos="709"/>
          <w:tab w:val="left" w:pos="851"/>
          <w:tab w:val="num" w:pos="993"/>
        </w:tabs>
        <w:spacing w:before="240"/>
        <w:ind w:left="284" w:firstLine="0"/>
        <w:rPr>
          <w:b/>
          <w:bCs/>
          <w:i w:val="0"/>
          <w:color w:val="auto"/>
          <w:sz w:val="24"/>
        </w:rPr>
      </w:pPr>
      <w:r w:rsidRPr="006C329E">
        <w:rPr>
          <w:noProof/>
          <w:lang w:val="en-US"/>
        </w:rPr>
        <mc:AlternateContent>
          <mc:Choice Requires="wps">
            <w:drawing>
              <wp:anchor distT="0" distB="0" distL="114300" distR="114300" simplePos="0" relativeHeight="251658405" behindDoc="0" locked="0" layoutInCell="1" allowOverlap="1" wp14:anchorId="05406A3A" wp14:editId="1337E893">
                <wp:simplePos x="0" y="0"/>
                <wp:positionH relativeFrom="column">
                  <wp:posOffset>-50800</wp:posOffset>
                </wp:positionH>
                <wp:positionV relativeFrom="paragraph">
                  <wp:posOffset>194132</wp:posOffset>
                </wp:positionV>
                <wp:extent cx="90592" cy="90487"/>
                <wp:effectExtent l="0" t="0" r="24130" b="24130"/>
                <wp:wrapNone/>
                <wp:docPr id="131" name="Flowchart: Connector 131"/>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EA17FE" id="Flowchart: Connector 131" o:spid="_x0000_s1026" type="#_x0000_t120" style="position:absolute;margin-left:-4pt;margin-top:15.3pt;width:7.15pt;height:7.1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" fillcolor="#173276" strokecolor="#173276" strokeweight="1pt">
                <v:stroke joinstyle="miter"/>
              </v:shape>
            </w:pict>
          </mc:Fallback>
        </mc:AlternateContent>
      </w:r>
      <w:r w:rsidRPr="006C329E">
        <w:rPr>
          <w:b/>
          <w:bCs/>
          <w:i w:val="0"/>
          <w:color w:val="002060"/>
          <w:sz w:val="24"/>
        </w:rPr>
        <w:t>Монгол Улсын зээлжих зэрэглэл</w:t>
      </w:r>
    </w:p>
    <w:p w14:paraId="65D1C0B1" w14:textId="77777777" w:rsidR="00A64353" w:rsidRPr="006C329E" w:rsidRDefault="00A64353" w:rsidP="00A64353">
      <w:pPr>
        <w:pStyle w:val="a0"/>
        <w:tabs>
          <w:tab w:val="left" w:pos="709"/>
          <w:tab w:val="left" w:pos="851"/>
          <w:tab w:val="num" w:pos="993"/>
        </w:tabs>
        <w:spacing w:before="240" w:line="276" w:lineRule="auto"/>
        <w:ind w:left="284" w:firstLine="567"/>
        <w:rPr>
          <w:rFonts w:eastAsiaTheme="majorEastAsia"/>
          <w:i w:val="0"/>
          <w:color w:val="auto"/>
          <w:sz w:val="24"/>
        </w:rPr>
      </w:pPr>
      <w:r w:rsidRPr="006C329E">
        <w:rPr>
          <w:noProof/>
          <w:lang w:val="en-US"/>
        </w:rPr>
        <mc:AlternateContent>
          <mc:Choice Requires="wps">
            <w:drawing>
              <wp:anchor distT="0" distB="0" distL="114300" distR="114300" simplePos="0" relativeHeight="251658417" behindDoc="0" locked="0" layoutInCell="1" allowOverlap="1" wp14:anchorId="62E20289" wp14:editId="13882602">
                <wp:simplePos x="0" y="0"/>
                <wp:positionH relativeFrom="column">
                  <wp:posOffset>180975</wp:posOffset>
                </wp:positionH>
                <wp:positionV relativeFrom="paragraph">
                  <wp:posOffset>1976120</wp:posOffset>
                </wp:positionV>
                <wp:extent cx="4845685" cy="207010"/>
                <wp:effectExtent l="0" t="0" r="0" b="2540"/>
                <wp:wrapSquare wrapText="bothSides"/>
                <wp:docPr id="1110418849" name="Text Box 1110418849"/>
                <wp:cNvGraphicFramePr/>
                <a:graphic xmlns:a="http://schemas.openxmlformats.org/drawingml/2006/main">
                  <a:graphicData uri="http://schemas.microsoft.com/office/word/2010/wordprocessingShape">
                    <wps:wsp>
                      <wps:cNvSpPr txBox="1"/>
                      <wps:spPr>
                        <a:xfrm>
                          <a:off x="0" y="0"/>
                          <a:ext cx="4845685" cy="207010"/>
                        </a:xfrm>
                        <a:prstGeom prst="rect">
                          <a:avLst/>
                        </a:prstGeom>
                        <a:solidFill>
                          <a:prstClr val="white"/>
                        </a:solidFill>
                        <a:ln>
                          <a:noFill/>
                        </a:ln>
                      </wps:spPr>
                      <wps:txbx>
                        <w:txbxContent>
                          <w:p w14:paraId="4FF67EB3" w14:textId="7DB72394" w:rsidR="00334920" w:rsidRPr="005A6D48" w:rsidRDefault="00334920" w:rsidP="00A64353">
                            <w:pPr>
                              <w:pStyle w:val="Caption"/>
                              <w:ind w:left="142" w:firstLine="0"/>
                              <w:jc w:val="left"/>
                              <w:rPr>
                                <w:noProof/>
                                <w:color w:val="002060"/>
                              </w:rPr>
                            </w:pPr>
                            <w:bookmarkStart w:id="783" w:name="_Toc115207005"/>
                            <w:bookmarkStart w:id="784" w:name="_Toc115289729"/>
                            <w:bookmarkStart w:id="785" w:name="_Toc115323181"/>
                            <w:r w:rsidRPr="005A6D48">
                              <w:rPr>
                                <w:color w:val="002060"/>
                              </w:rPr>
                              <w:t xml:space="preserve">График </w:t>
                            </w:r>
                            <w:r w:rsidRPr="009F445A">
                              <w:rPr>
                                <w:color w:val="002060"/>
                                <w:lang w:val="ru-RU"/>
                              </w:rPr>
                              <w:t>8</w:t>
                            </w:r>
                            <w:r>
                              <w:rPr>
                                <w:rFonts w:eastAsiaTheme="minorEastAsia" w:hint="eastAsia"/>
                                <w:color w:val="002060"/>
                                <w:lang w:eastAsia="zh-CN"/>
                              </w:rPr>
                              <w:t>.</w:t>
                            </w:r>
                            <w:r w:rsidRPr="005A6D48">
                              <w:rPr>
                                <w:color w:val="002060"/>
                              </w:rPr>
                              <w:fldChar w:fldCharType="begin"/>
                            </w:r>
                            <w:r w:rsidRPr="005A6D48">
                              <w:rPr>
                                <w:color w:val="002060"/>
                              </w:rPr>
                              <w:instrText xml:space="preserve"> SEQ График \* ARABIC </w:instrText>
                            </w:r>
                            <w:r w:rsidRPr="005A6D48">
                              <w:rPr>
                                <w:color w:val="002060"/>
                              </w:rPr>
                              <w:fldChar w:fldCharType="separate"/>
                            </w:r>
                            <w:r>
                              <w:rPr>
                                <w:noProof/>
                                <w:color w:val="002060"/>
                              </w:rPr>
                              <w:t>35</w:t>
                            </w:r>
                            <w:r w:rsidRPr="005A6D48">
                              <w:rPr>
                                <w:color w:val="002060"/>
                              </w:rPr>
                              <w:fldChar w:fldCharType="end"/>
                            </w:r>
                            <w:r>
                              <w:rPr>
                                <w:color w:val="002060"/>
                              </w:rPr>
                              <w:t>.</w:t>
                            </w:r>
                            <w:r w:rsidRPr="005A6D48">
                              <w:rPr>
                                <w:color w:val="002060"/>
                              </w:rPr>
                              <w:t xml:space="preserve"> </w:t>
                            </w:r>
                            <w:r w:rsidRPr="005A6D48">
                              <w:rPr>
                                <w:iCs w:val="0"/>
                                <w:color w:val="002060"/>
                              </w:rPr>
                              <w:t>Монгол Улсын зээлжих зэрэглэл, /2022.06.30/</w:t>
                            </w:r>
                            <w:bookmarkEnd w:id="783"/>
                            <w:bookmarkEnd w:id="784"/>
                            <w:bookmarkEnd w:id="785"/>
                            <w:r w:rsidRPr="005A6D48">
                              <w:rPr>
                                <w:iCs w:val="0"/>
                                <w:color w:val="00206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E20289" id="Text Box 1110418849" o:spid="_x0000_s1120" type="#_x0000_t202" style="position:absolute;left:0;text-align:left;margin-left:14.25pt;margin-top:155.6pt;width:381.55pt;height:16.3pt;z-index:2516584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" stroked="f">
                <v:textbox inset="0,0,0,0">
                  <w:txbxContent>
                    <w:p w14:paraId="4FF67EB3" w14:textId="7DB72394" w:rsidR="00334920" w:rsidRPr="005A6D48" w:rsidRDefault="00334920" w:rsidP="00A64353">
                      <w:pPr>
                        <w:pStyle w:val="Caption"/>
                        <w:ind w:left="142" w:firstLine="0"/>
                        <w:jc w:val="left"/>
                        <w:rPr>
                          <w:noProof/>
                          <w:color w:val="002060"/>
                        </w:rPr>
                      </w:pPr>
                      <w:bookmarkStart w:id="786" w:name="_Toc115207005"/>
                      <w:bookmarkStart w:id="787" w:name="_Toc115289729"/>
                      <w:bookmarkStart w:id="788" w:name="_Toc115323181"/>
                      <w:r w:rsidRPr="005A6D48">
                        <w:rPr>
                          <w:color w:val="002060"/>
                        </w:rPr>
                        <w:t xml:space="preserve">График </w:t>
                      </w:r>
                      <w:r w:rsidRPr="009F445A">
                        <w:rPr>
                          <w:color w:val="002060"/>
                          <w:lang w:val="ru-RU"/>
                        </w:rPr>
                        <w:t>8</w:t>
                      </w:r>
                      <w:r>
                        <w:rPr>
                          <w:rFonts w:eastAsiaTheme="minorEastAsia" w:hint="eastAsia"/>
                          <w:color w:val="002060"/>
                          <w:lang w:eastAsia="zh-CN"/>
                        </w:rPr>
                        <w:t>.</w:t>
                      </w:r>
                      <w:r w:rsidRPr="005A6D48">
                        <w:rPr>
                          <w:color w:val="002060"/>
                        </w:rPr>
                        <w:fldChar w:fldCharType="begin"/>
                      </w:r>
                      <w:r w:rsidRPr="005A6D48">
                        <w:rPr>
                          <w:color w:val="002060"/>
                        </w:rPr>
                        <w:instrText xml:space="preserve"> SEQ График \* ARABIC </w:instrText>
                      </w:r>
                      <w:r w:rsidRPr="005A6D48">
                        <w:rPr>
                          <w:color w:val="002060"/>
                        </w:rPr>
                        <w:fldChar w:fldCharType="separate"/>
                      </w:r>
                      <w:r>
                        <w:rPr>
                          <w:noProof/>
                          <w:color w:val="002060"/>
                        </w:rPr>
                        <w:t>35</w:t>
                      </w:r>
                      <w:r w:rsidRPr="005A6D48">
                        <w:rPr>
                          <w:color w:val="002060"/>
                        </w:rPr>
                        <w:fldChar w:fldCharType="end"/>
                      </w:r>
                      <w:r>
                        <w:rPr>
                          <w:color w:val="002060"/>
                        </w:rPr>
                        <w:t>.</w:t>
                      </w:r>
                      <w:r w:rsidRPr="005A6D48">
                        <w:rPr>
                          <w:color w:val="002060"/>
                        </w:rPr>
                        <w:t xml:space="preserve"> </w:t>
                      </w:r>
                      <w:r w:rsidRPr="005A6D48">
                        <w:rPr>
                          <w:iCs w:val="0"/>
                          <w:color w:val="002060"/>
                        </w:rPr>
                        <w:t>Монгол Улсын зээлжих зэрэглэл, /2022.06.30/</w:t>
                      </w:r>
                      <w:bookmarkEnd w:id="786"/>
                      <w:bookmarkEnd w:id="787"/>
                      <w:bookmarkEnd w:id="788"/>
                      <w:r w:rsidRPr="005A6D48">
                        <w:rPr>
                          <w:iCs w:val="0"/>
                          <w:color w:val="002060"/>
                        </w:rPr>
                        <w:t xml:space="preserve"> </w:t>
                      </w:r>
                    </w:p>
                  </w:txbxContent>
                </v:textbox>
                <w10:wrap type="square"/>
              </v:shape>
            </w:pict>
          </mc:Fallback>
        </mc:AlternateContent>
      </w:r>
      <w:r w:rsidRPr="006C329E">
        <w:rPr>
          <w:noProof/>
          <w:color w:val="002060"/>
          <w:lang w:val="en-US"/>
        </w:rPr>
        <mc:AlternateContent>
          <mc:Choice Requires="wps">
            <w:drawing>
              <wp:anchor distT="0" distB="0" distL="114300" distR="114300" simplePos="0" relativeHeight="251658403" behindDoc="0" locked="0" layoutInCell="1" allowOverlap="1" wp14:anchorId="6926D76B" wp14:editId="122302A9">
                <wp:simplePos x="0" y="0"/>
                <wp:positionH relativeFrom="margin">
                  <wp:posOffset>3764280</wp:posOffset>
                </wp:positionH>
                <wp:positionV relativeFrom="paragraph">
                  <wp:posOffset>3739515</wp:posOffset>
                </wp:positionV>
                <wp:extent cx="1574165" cy="229870"/>
                <wp:effectExtent l="0" t="0" r="0" b="0"/>
                <wp:wrapSquare wrapText="bothSides"/>
                <wp:docPr id="484024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229870"/>
                        </a:xfrm>
                        <a:prstGeom prst="rect">
                          <a:avLst/>
                        </a:prstGeom>
                        <a:noFill/>
                        <a:ln w="9525">
                          <a:noFill/>
                          <a:miter lim="800000"/>
                          <a:headEnd/>
                          <a:tailEnd/>
                        </a:ln>
                      </wps:spPr>
                      <wps:txbx>
                        <w:txbxContent>
                          <w:p w14:paraId="3E677112" w14:textId="77777777" w:rsidR="00334920" w:rsidRPr="00CE5858" w:rsidRDefault="00334920" w:rsidP="00A64353">
                            <w:pPr>
                              <w:spacing w:after="0"/>
                              <w:ind w:firstLine="0"/>
                              <w:jc w:val="right"/>
                              <w:rPr>
                                <w:rFonts w:eastAsiaTheme="minorEastAsia"/>
                                <w:b/>
                                <w:bCs/>
                                <w:i/>
                                <w:iCs/>
                                <w:color w:val="002060"/>
                                <w:sz w:val="12"/>
                                <w:szCs w:val="12"/>
                                <w:lang w:eastAsia="zh-CN"/>
                              </w:rPr>
                            </w:pPr>
                            <w:r w:rsidRPr="00CE5858">
                              <w:rPr>
                                <w:b/>
                                <w:bCs/>
                                <w:i/>
                                <w:iCs/>
                                <w:color w:val="002060"/>
                                <w:sz w:val="12"/>
                                <w:szCs w:val="12"/>
                              </w:rPr>
                              <w:t>Эх үүсвэр</w:t>
                            </w:r>
                            <w:r w:rsidRPr="00CE5858">
                              <w:rPr>
                                <w:rFonts w:eastAsiaTheme="minorEastAsia"/>
                                <w:b/>
                                <w:bCs/>
                                <w:i/>
                                <w:iCs/>
                                <w:color w:val="002060"/>
                                <w:sz w:val="12"/>
                                <w:szCs w:val="12"/>
                                <w:lang w:val="en-US" w:eastAsia="zh-CN"/>
                              </w:rPr>
                              <w:t xml:space="preserve">: </w:t>
                            </w:r>
                            <w:r w:rsidRPr="00CE5858">
                              <w:rPr>
                                <w:rFonts w:eastAsiaTheme="minorEastAsia"/>
                                <w:b/>
                                <w:bCs/>
                                <w:i/>
                                <w:iCs/>
                                <w:color w:val="002060"/>
                                <w:sz w:val="12"/>
                                <w:szCs w:val="12"/>
                                <w:lang w:eastAsia="zh-CN"/>
                              </w:rPr>
                              <w:t>Сангийн Яам</w:t>
                            </w:r>
                          </w:p>
                          <w:p w14:paraId="2169836D" w14:textId="77777777" w:rsidR="00334920" w:rsidRPr="00CE5858" w:rsidRDefault="00334920" w:rsidP="00A64353">
                            <w:pPr>
                              <w:rPr>
                                <w:rFonts w:eastAsiaTheme="minorEastAsia"/>
                                <w:b/>
                                <w:bCs/>
                                <w:i/>
                                <w:iCs/>
                                <w:sz w:val="18"/>
                                <w:szCs w:val="14"/>
                              </w:rPr>
                            </w:pPr>
                          </w:p>
                          <w:p w14:paraId="67E3B5CD" w14:textId="77777777" w:rsidR="00334920" w:rsidRPr="00CE5858" w:rsidRDefault="00334920" w:rsidP="00A64353">
                            <w:pPr>
                              <w:rPr>
                                <w:rFonts w:eastAsiaTheme="minorEastAsia"/>
                                <w:b/>
                                <w:bCs/>
                                <w:i/>
                                <w:iCs/>
                                <w:sz w:val="18"/>
                                <w:szCs w:val="14"/>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926D76B" id="_x0000_s1121" type="#_x0000_t202" style="position:absolute;left:0;text-align:left;margin-left:296.4pt;margin-top:294.45pt;width:123.95pt;height:18.1pt;z-index:25165840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" filled="f" stroked="f">
                <v:textbox>
                  <w:txbxContent>
                    <w:p w14:paraId="3E677112" w14:textId="77777777" w:rsidR="00334920" w:rsidRPr="00CE5858" w:rsidRDefault="00334920" w:rsidP="00A64353">
                      <w:pPr>
                        <w:spacing w:after="0"/>
                        <w:ind w:firstLine="0"/>
                        <w:jc w:val="right"/>
                        <w:rPr>
                          <w:rFonts w:eastAsiaTheme="minorEastAsia"/>
                          <w:b/>
                          <w:bCs/>
                          <w:i/>
                          <w:iCs/>
                          <w:color w:val="002060"/>
                          <w:sz w:val="12"/>
                          <w:szCs w:val="12"/>
                          <w:lang w:eastAsia="zh-CN"/>
                        </w:rPr>
                      </w:pPr>
                      <w:r w:rsidRPr="00CE5858">
                        <w:rPr>
                          <w:b/>
                          <w:bCs/>
                          <w:i/>
                          <w:iCs/>
                          <w:color w:val="002060"/>
                          <w:sz w:val="12"/>
                          <w:szCs w:val="12"/>
                        </w:rPr>
                        <w:t>Эх үүсвэр</w:t>
                      </w:r>
                      <w:r w:rsidRPr="00CE5858">
                        <w:rPr>
                          <w:rFonts w:eastAsiaTheme="minorEastAsia"/>
                          <w:b/>
                          <w:bCs/>
                          <w:i/>
                          <w:iCs/>
                          <w:color w:val="002060"/>
                          <w:sz w:val="12"/>
                          <w:szCs w:val="12"/>
                          <w:lang w:val="en-US" w:eastAsia="zh-CN"/>
                        </w:rPr>
                        <w:t xml:space="preserve">: </w:t>
                      </w:r>
                      <w:r w:rsidRPr="00CE5858">
                        <w:rPr>
                          <w:rFonts w:eastAsiaTheme="minorEastAsia"/>
                          <w:b/>
                          <w:bCs/>
                          <w:i/>
                          <w:iCs/>
                          <w:color w:val="002060"/>
                          <w:sz w:val="12"/>
                          <w:szCs w:val="12"/>
                          <w:lang w:eastAsia="zh-CN"/>
                        </w:rPr>
                        <w:t>Сангийн Яам</w:t>
                      </w:r>
                    </w:p>
                    <w:p w14:paraId="2169836D" w14:textId="77777777" w:rsidR="00334920" w:rsidRPr="00CE5858" w:rsidRDefault="00334920" w:rsidP="00A64353">
                      <w:pPr>
                        <w:rPr>
                          <w:rFonts w:eastAsiaTheme="minorEastAsia"/>
                          <w:b/>
                          <w:bCs/>
                          <w:i/>
                          <w:iCs/>
                          <w:sz w:val="18"/>
                          <w:szCs w:val="14"/>
                        </w:rPr>
                      </w:pPr>
                    </w:p>
                    <w:p w14:paraId="67E3B5CD" w14:textId="77777777" w:rsidR="00334920" w:rsidRPr="00CE5858" w:rsidRDefault="00334920" w:rsidP="00A64353">
                      <w:pPr>
                        <w:rPr>
                          <w:rFonts w:eastAsiaTheme="minorEastAsia"/>
                          <w:b/>
                          <w:bCs/>
                          <w:i/>
                          <w:iCs/>
                          <w:sz w:val="18"/>
                          <w:szCs w:val="14"/>
                        </w:rPr>
                      </w:pPr>
                    </w:p>
                  </w:txbxContent>
                </v:textbox>
                <w10:wrap type="square" anchorx="margin"/>
              </v:shape>
            </w:pict>
          </mc:Fallback>
        </mc:AlternateContent>
      </w:r>
      <w:r w:rsidRPr="006C329E">
        <w:rPr>
          <w:noProof/>
          <w:lang w:val="en-US"/>
        </w:rPr>
        <w:drawing>
          <wp:anchor distT="0" distB="0" distL="114300" distR="114300" simplePos="0" relativeHeight="251658428" behindDoc="0" locked="0" layoutInCell="1" allowOverlap="1" wp14:anchorId="6429B840" wp14:editId="2F8E6B8F">
            <wp:simplePos x="0" y="0"/>
            <wp:positionH relativeFrom="margin">
              <wp:align>right</wp:align>
            </wp:positionH>
            <wp:positionV relativeFrom="paragraph">
              <wp:posOffset>2185670</wp:posOffset>
            </wp:positionV>
            <wp:extent cx="5006340" cy="1600200"/>
            <wp:effectExtent l="0" t="0" r="3810" b="0"/>
            <wp:wrapSquare wrapText="bothSides"/>
            <wp:docPr id="2019233494" name="Chart 2019233494">
              <a:extLst xmlns:a="http://schemas.openxmlformats.org/drawingml/2006/main">
                <a:ext uri="{FF2B5EF4-FFF2-40B4-BE49-F238E27FC236}">
                  <a16:creationId xmlns:a16="http://schemas.microsoft.com/office/drawing/2014/main" id="{5FBBA137-5CD5-46BE-ADD1-A42C208373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r w:rsidRPr="006C329E">
        <w:rPr>
          <w:rFonts w:eastAsiaTheme="majorEastAsia"/>
          <w:noProof/>
          <w:sz w:val="24"/>
          <w:szCs w:val="36"/>
          <w:lang w:val="en-US"/>
        </w:rPr>
        <mc:AlternateContent>
          <mc:Choice Requires="wps">
            <w:drawing>
              <wp:anchor distT="45720" distB="45720" distL="114300" distR="114300" simplePos="0" relativeHeight="251658429" behindDoc="0" locked="0" layoutInCell="1" allowOverlap="1" wp14:anchorId="05C10D8B" wp14:editId="5A3130A3">
                <wp:simplePos x="0" y="0"/>
                <wp:positionH relativeFrom="margin">
                  <wp:posOffset>4330065</wp:posOffset>
                </wp:positionH>
                <wp:positionV relativeFrom="paragraph">
                  <wp:posOffset>2671445</wp:posOffset>
                </wp:positionV>
                <wp:extent cx="752475" cy="190500"/>
                <wp:effectExtent l="0" t="0" r="0" b="0"/>
                <wp:wrapSquare wrapText="bothSides"/>
                <wp:docPr id="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90500"/>
                        </a:xfrm>
                        <a:prstGeom prst="rect">
                          <a:avLst/>
                        </a:prstGeom>
                        <a:noFill/>
                        <a:ln w="9525">
                          <a:noFill/>
                          <a:miter lim="800000"/>
                          <a:headEnd/>
                          <a:tailEnd/>
                        </a:ln>
                      </wps:spPr>
                      <wps:txbx>
                        <w:txbxContent>
                          <w:p w14:paraId="25C26512" w14:textId="77777777" w:rsidR="00334920" w:rsidRPr="00D57908" w:rsidRDefault="00334920" w:rsidP="00A64353">
                            <w:pPr>
                              <w:ind w:firstLine="0"/>
                              <w:rPr>
                                <w:sz w:val="14"/>
                                <w:szCs w:val="10"/>
                              </w:rPr>
                            </w:pPr>
                            <w:r w:rsidRPr="00D57908">
                              <w:rPr>
                                <w:sz w:val="14"/>
                                <w:szCs w:val="10"/>
                                <w:lang w:val="en-US"/>
                              </w:rPr>
                              <w:t xml:space="preserve">B3 </w:t>
                            </w:r>
                            <w:r w:rsidRPr="00D57908">
                              <w:rPr>
                                <w:sz w:val="14"/>
                                <w:szCs w:val="10"/>
                              </w:rPr>
                              <w:t>тогтвортой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10D8B" id="_x0000_s1122" type="#_x0000_t202" style="position:absolute;left:0;text-align:left;margin-left:340.95pt;margin-top:210.35pt;width:59.25pt;height:15pt;z-index:2516584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" filled="f" stroked="f">
                <v:textbox>
                  <w:txbxContent>
                    <w:p w14:paraId="25C26512" w14:textId="77777777" w:rsidR="00334920" w:rsidRPr="00D57908" w:rsidRDefault="00334920" w:rsidP="00A64353">
                      <w:pPr>
                        <w:ind w:firstLine="0"/>
                        <w:rPr>
                          <w:sz w:val="14"/>
                          <w:szCs w:val="10"/>
                        </w:rPr>
                      </w:pPr>
                      <w:r w:rsidRPr="00D57908">
                        <w:rPr>
                          <w:sz w:val="14"/>
                          <w:szCs w:val="10"/>
                          <w:lang w:val="en-US"/>
                        </w:rPr>
                        <w:t xml:space="preserve">B3 </w:t>
                      </w:r>
                      <w:r w:rsidRPr="00D57908">
                        <w:rPr>
                          <w:sz w:val="14"/>
                          <w:szCs w:val="10"/>
                        </w:rPr>
                        <w:t>тогтвортой</w:t>
                      </w:r>
                    </w:p>
                  </w:txbxContent>
                </v:textbox>
                <w10:wrap type="square" anchorx="margin"/>
              </v:shape>
            </w:pict>
          </mc:Fallback>
        </mc:AlternateContent>
      </w:r>
      <w:r w:rsidRPr="006C329E">
        <w:rPr>
          <w:i w:val="0"/>
          <w:color w:val="auto"/>
          <w:sz w:val="24"/>
        </w:rPr>
        <w:t xml:space="preserve">Засгийн газрын үнэт цаасыг олон улсын зах зээл дээр амжилттай арилжаалах, хүүгийн түвшнийг доогуур тогтооход тухайн үеийн дэлхийн зах зээлийн нөхцөл байдлаас гадна үнэт цаас гаргагч орны зээлжих зэрэглэл чухал нөлөөтэй байдаг. Монгол Улсын зээлжих зэрэглэлийг "Мүүдис" агентлаг 2019 онд "B3, хэтийн төлөвийг тогтвортой", "Фитч" агентлаг "В, хэтийн төлөвийг тогтвортой", "Эс энд Пи" агентлаг "В+, хэтийн төлөвийг тогтвортой" хэмээн үнэлж байсан бол 2021, 2022 оны хагас жилд зэрэглэл тогтоогч байгууллага тус бүрийн үнэлгээгээр зээлжих зэрэглэл "тогтвортой" хэвээр байв. </w:t>
      </w:r>
    </w:p>
    <w:p w14:paraId="3ADA2370" w14:textId="77777777" w:rsidR="00A64353" w:rsidRPr="006C329E" w:rsidRDefault="00A64353" w:rsidP="00A64353">
      <w:pPr>
        <w:pStyle w:val="Caption"/>
        <w:ind w:left="426" w:firstLine="708"/>
        <w:rPr>
          <w:rFonts w:eastAsiaTheme="majorEastAsia"/>
          <w:sz w:val="24"/>
          <w:szCs w:val="36"/>
        </w:rPr>
      </w:pPr>
      <w:r w:rsidRPr="006C329E">
        <w:rPr>
          <w:iCs w:val="0"/>
          <w:noProof/>
          <w:color w:val="000000" w:themeColor="text1"/>
          <w:lang w:val="en-US" w:eastAsia="en-US"/>
        </w:rPr>
        <mc:AlternateContent>
          <mc:Choice Requires="wps">
            <w:drawing>
              <wp:anchor distT="45720" distB="45720" distL="114300" distR="114300" simplePos="0" relativeHeight="251658421" behindDoc="0" locked="0" layoutInCell="1" allowOverlap="1" wp14:anchorId="2C23BE53" wp14:editId="72493936">
                <wp:simplePos x="0" y="0"/>
                <wp:positionH relativeFrom="column">
                  <wp:posOffset>1245870</wp:posOffset>
                </wp:positionH>
                <wp:positionV relativeFrom="paragraph">
                  <wp:posOffset>1334770</wp:posOffset>
                </wp:positionV>
                <wp:extent cx="628650" cy="279400"/>
                <wp:effectExtent l="0" t="0" r="0" b="6350"/>
                <wp:wrapSquare wrapText="bothSides"/>
                <wp:docPr id="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79400"/>
                        </a:xfrm>
                        <a:prstGeom prst="rect">
                          <a:avLst/>
                        </a:prstGeom>
                        <a:noFill/>
                        <a:ln w="9525">
                          <a:noFill/>
                          <a:miter lim="800000"/>
                          <a:headEnd/>
                          <a:tailEnd/>
                        </a:ln>
                      </wps:spPr>
                      <wps:txbx>
                        <w:txbxContent>
                          <w:p w14:paraId="2DAC3716" w14:textId="77777777" w:rsidR="00334920" w:rsidRDefault="00334920" w:rsidP="00A64353">
                            <w:pPr>
                              <w:spacing w:after="0"/>
                              <w:ind w:firstLine="0"/>
                              <w:jc w:val="center"/>
                              <w:rPr>
                                <w:sz w:val="20"/>
                                <w:szCs w:val="16"/>
                                <w:lang w:val="en-US"/>
                              </w:rPr>
                            </w:pPr>
                          </w:p>
                          <w:p w14:paraId="42CA0EC6" w14:textId="77777777" w:rsidR="00334920" w:rsidRPr="00CF080C" w:rsidRDefault="00334920" w:rsidP="00A64353">
                            <w:pPr>
                              <w:spacing w:after="0"/>
                              <w:ind w:firstLine="0"/>
                              <w:jc w:val="center"/>
                              <w:rPr>
                                <w:sz w:val="20"/>
                                <w:szCs w:val="16"/>
                                <w:lang w:val="en-US"/>
                              </w:rPr>
                            </w:pPr>
                            <w:r w:rsidRPr="00705D25">
                              <w:rPr>
                                <w:sz w:val="20"/>
                                <w:szCs w:val="16"/>
                                <w:lang w:val="en-US"/>
                              </w:rPr>
                              <w:t>B3</w:t>
                            </w:r>
                            <w:r>
                              <w:rPr>
                                <w:sz w:val="20"/>
                                <w:szCs w:val="16"/>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3BE53" id="_x0000_s1123" type="#_x0000_t202" style="position:absolute;left:0;text-align:left;margin-left:98.1pt;margin-top:105.1pt;width:49.5pt;height:22pt;z-index:2516584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" filled="f" stroked="f">
                <v:textbox>
                  <w:txbxContent>
                    <w:p w14:paraId="2DAC3716" w14:textId="77777777" w:rsidR="00334920" w:rsidRDefault="00334920" w:rsidP="00A64353">
                      <w:pPr>
                        <w:spacing w:after="0"/>
                        <w:ind w:firstLine="0"/>
                        <w:jc w:val="center"/>
                        <w:rPr>
                          <w:sz w:val="20"/>
                          <w:szCs w:val="16"/>
                          <w:lang w:val="en-US"/>
                        </w:rPr>
                      </w:pPr>
                    </w:p>
                    <w:p w14:paraId="42CA0EC6" w14:textId="77777777" w:rsidR="00334920" w:rsidRPr="00CF080C" w:rsidRDefault="00334920" w:rsidP="00A64353">
                      <w:pPr>
                        <w:spacing w:after="0"/>
                        <w:ind w:firstLine="0"/>
                        <w:jc w:val="center"/>
                        <w:rPr>
                          <w:sz w:val="20"/>
                          <w:szCs w:val="16"/>
                          <w:lang w:val="en-US"/>
                        </w:rPr>
                      </w:pPr>
                      <w:r w:rsidRPr="00705D25">
                        <w:rPr>
                          <w:sz w:val="20"/>
                          <w:szCs w:val="16"/>
                          <w:lang w:val="en-US"/>
                        </w:rPr>
                        <w:t>B3</w:t>
                      </w:r>
                      <w:r>
                        <w:rPr>
                          <w:sz w:val="20"/>
                          <w:szCs w:val="16"/>
                          <w:lang w:val="en-US"/>
                        </w:rPr>
                        <w:t xml:space="preserve"> (=)</w:t>
                      </w:r>
                    </w:p>
                  </w:txbxContent>
                </v:textbox>
                <w10:wrap type="square"/>
              </v:shape>
            </w:pict>
          </mc:Fallback>
        </mc:AlternateContent>
      </w:r>
      <w:r w:rsidRPr="006C329E">
        <w:rPr>
          <w:iCs w:val="0"/>
          <w:noProof/>
          <w:color w:val="000000" w:themeColor="text1"/>
          <w:lang w:val="en-US" w:eastAsia="en-US"/>
        </w:rPr>
        <mc:AlternateContent>
          <mc:Choice Requires="wps">
            <w:drawing>
              <wp:anchor distT="45720" distB="45720" distL="114300" distR="114300" simplePos="0" relativeHeight="251658420" behindDoc="0" locked="0" layoutInCell="1" allowOverlap="1" wp14:anchorId="7E24BC42" wp14:editId="625722B1">
                <wp:simplePos x="0" y="0"/>
                <wp:positionH relativeFrom="column">
                  <wp:posOffset>3608070</wp:posOffset>
                </wp:positionH>
                <wp:positionV relativeFrom="paragraph">
                  <wp:posOffset>1310005</wp:posOffset>
                </wp:positionV>
                <wp:extent cx="809625" cy="4000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400050"/>
                        </a:xfrm>
                        <a:prstGeom prst="rect">
                          <a:avLst/>
                        </a:prstGeom>
                        <a:solidFill>
                          <a:srgbClr val="FFFFFF"/>
                        </a:solidFill>
                        <a:ln w="9525">
                          <a:noFill/>
                          <a:miter lim="800000"/>
                          <a:headEnd/>
                          <a:tailEnd/>
                        </a:ln>
                      </wps:spPr>
                      <wps:txbx>
                        <w:txbxContent>
                          <w:p w14:paraId="5CA59C38" w14:textId="77777777" w:rsidR="00334920" w:rsidRPr="00705D25" w:rsidRDefault="00334920" w:rsidP="00A64353">
                            <w:pPr>
                              <w:spacing w:after="0"/>
                              <w:ind w:firstLine="0"/>
                              <w:jc w:val="center"/>
                              <w:rPr>
                                <w:sz w:val="20"/>
                                <w:szCs w:val="16"/>
                                <w:lang w:val="en-US"/>
                              </w:rPr>
                            </w:pPr>
                            <w:r w:rsidRPr="00705D25">
                              <w:rPr>
                                <w:sz w:val="20"/>
                                <w:szCs w:val="16"/>
                                <w:lang w:val="en-US"/>
                              </w:rPr>
                              <w:t>B3</w:t>
                            </w:r>
                          </w:p>
                          <w:p w14:paraId="5866E576" w14:textId="77777777" w:rsidR="00334920" w:rsidRDefault="00334920" w:rsidP="00A64353">
                            <w:pPr>
                              <w:spacing w:after="0"/>
                              <w:ind w:firstLine="0"/>
                              <w:jc w:val="center"/>
                              <w:rPr>
                                <w:sz w:val="20"/>
                                <w:szCs w:val="16"/>
                              </w:rPr>
                            </w:pPr>
                          </w:p>
                          <w:p w14:paraId="7E7DC6E4" w14:textId="77777777" w:rsidR="00334920" w:rsidRPr="00705D25" w:rsidRDefault="00334920" w:rsidP="00A64353">
                            <w:pPr>
                              <w:spacing w:after="0"/>
                              <w:ind w:firstLine="0"/>
                              <w:jc w:val="center"/>
                              <w:rPr>
                                <w:sz w:val="20"/>
                                <w:szCs w:val="16"/>
                              </w:rPr>
                            </w:pPr>
                            <w:r w:rsidRPr="00705D25">
                              <w:rPr>
                                <w:sz w:val="20"/>
                                <w:szCs w:val="16"/>
                              </w:rPr>
                              <w:t>тогтвортой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4BC42" id="_x0000_s1124" type="#_x0000_t202" style="position:absolute;left:0;text-align:left;margin-left:284.1pt;margin-top:103.15pt;width:63.75pt;height:31.5pt;z-index:2516584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" stroked="f">
                <v:textbox>
                  <w:txbxContent>
                    <w:p w14:paraId="5CA59C38" w14:textId="77777777" w:rsidR="00334920" w:rsidRPr="00705D25" w:rsidRDefault="00334920" w:rsidP="00A64353">
                      <w:pPr>
                        <w:spacing w:after="0"/>
                        <w:ind w:firstLine="0"/>
                        <w:jc w:val="center"/>
                        <w:rPr>
                          <w:sz w:val="20"/>
                          <w:szCs w:val="16"/>
                          <w:lang w:val="en-US"/>
                        </w:rPr>
                      </w:pPr>
                      <w:r w:rsidRPr="00705D25">
                        <w:rPr>
                          <w:sz w:val="20"/>
                          <w:szCs w:val="16"/>
                          <w:lang w:val="en-US"/>
                        </w:rPr>
                        <w:t>B3</w:t>
                      </w:r>
                    </w:p>
                    <w:p w14:paraId="5866E576" w14:textId="77777777" w:rsidR="00334920" w:rsidRDefault="00334920" w:rsidP="00A64353">
                      <w:pPr>
                        <w:spacing w:after="0"/>
                        <w:ind w:firstLine="0"/>
                        <w:jc w:val="center"/>
                        <w:rPr>
                          <w:sz w:val="20"/>
                          <w:szCs w:val="16"/>
                        </w:rPr>
                      </w:pPr>
                    </w:p>
                    <w:p w14:paraId="7E7DC6E4" w14:textId="77777777" w:rsidR="00334920" w:rsidRPr="00705D25" w:rsidRDefault="00334920" w:rsidP="00A64353">
                      <w:pPr>
                        <w:spacing w:after="0"/>
                        <w:ind w:firstLine="0"/>
                        <w:jc w:val="center"/>
                        <w:rPr>
                          <w:sz w:val="20"/>
                          <w:szCs w:val="16"/>
                        </w:rPr>
                      </w:pPr>
                      <w:r w:rsidRPr="00705D25">
                        <w:rPr>
                          <w:sz w:val="20"/>
                          <w:szCs w:val="16"/>
                        </w:rPr>
                        <w:t>тогтвортой</w:t>
                      </w:r>
                    </w:p>
                  </w:txbxContent>
                </v:textbox>
                <w10:wrap type="square"/>
              </v:shape>
            </w:pict>
          </mc:Fallback>
        </mc:AlternateContent>
      </w:r>
    </w:p>
    <w:p w14:paraId="5D8E510F" w14:textId="77777777" w:rsidR="00A64353" w:rsidRPr="006C329E" w:rsidRDefault="00A64353" w:rsidP="00A64353">
      <w:pPr>
        <w:pStyle w:val="Caption"/>
        <w:ind w:left="426" w:firstLine="708"/>
        <w:rPr>
          <w:rFonts w:eastAsiaTheme="majorEastAsia"/>
          <w:b w:val="0"/>
          <w:i w:val="0"/>
          <w:sz w:val="28"/>
          <w:szCs w:val="40"/>
        </w:rPr>
      </w:pPr>
    </w:p>
    <w:p w14:paraId="37C89054" w14:textId="77777777" w:rsidR="00A64353" w:rsidRPr="006C329E" w:rsidRDefault="00A64353" w:rsidP="00A64353">
      <w:pPr>
        <w:pStyle w:val="Caption"/>
        <w:spacing w:after="240" w:line="276" w:lineRule="auto"/>
        <w:ind w:left="426" w:firstLine="567"/>
        <w:rPr>
          <w:rFonts w:eastAsiaTheme="majorEastAsia"/>
          <w:b w:val="0"/>
          <w:bCs/>
          <w:i w:val="0"/>
          <w:sz w:val="24"/>
          <w:szCs w:val="36"/>
        </w:rPr>
      </w:pPr>
      <w:r w:rsidRPr="006C329E">
        <w:rPr>
          <w:rFonts w:eastAsiaTheme="majorEastAsia"/>
          <w:b w:val="0"/>
          <w:bCs/>
          <w:i w:val="0"/>
          <w:sz w:val="24"/>
          <w:szCs w:val="36"/>
        </w:rPr>
        <w:t xml:space="preserve">Монгол Улсын зээлжих зэрэглэл 2017-2018 оны хооронд сайжирсан нь төсвийн алдагдлыг бууруулж, ханшийн сулралыг </w:t>
      </w:r>
      <w:r w:rsidRPr="006C329E">
        <w:rPr>
          <w:rFonts w:eastAsiaTheme="majorEastAsia"/>
          <w:b w:val="0"/>
          <w:bCs/>
          <w:i w:val="0"/>
          <w:sz w:val="24"/>
          <w:szCs w:val="36"/>
        </w:rPr>
        <w:lastRenderedPageBreak/>
        <w:t xml:space="preserve">тогтворжуулж, гадаад валютын албан нөөцийг 1.0 тэрбум ам.доллароос 3.5 тэрбум ам.доллар хүртэл нэмэгдэхэд голлох эерэг нөлөө үзүүлж байсан. Мөн 2019-2021 онуудад төлөх хуваарьтай гадаад үнэт цааснуудын төлбөрийн тодорхой хэсгийг эдийн засаг, төсөвт дарамт үүсгэхгүйгээр төлж барагдуулсан арга хэмжээ голлох нөлөөллийг үзүүлсэн байна. </w:t>
      </w:r>
    </w:p>
    <w:p w14:paraId="2455C53A" w14:textId="77777777" w:rsidR="00A64353" w:rsidRPr="006C329E" w:rsidRDefault="00A64353" w:rsidP="00A64353">
      <w:pPr>
        <w:pStyle w:val="Caption"/>
        <w:spacing w:after="240" w:line="276" w:lineRule="auto"/>
        <w:ind w:left="426" w:firstLine="567"/>
        <w:rPr>
          <w:rFonts w:eastAsiaTheme="majorEastAsia"/>
          <w:b w:val="0"/>
          <w:bCs/>
          <w:i w:val="0"/>
          <w:iCs w:val="0"/>
          <w:sz w:val="24"/>
          <w:szCs w:val="36"/>
        </w:rPr>
      </w:pPr>
      <w:r w:rsidRPr="006C329E">
        <w:rPr>
          <w:noProof/>
          <w:color w:val="002060"/>
          <w:lang w:val="en-US" w:eastAsia="en-US"/>
        </w:rPr>
        <w:drawing>
          <wp:anchor distT="0" distB="0" distL="114300" distR="114300" simplePos="0" relativeHeight="251658434" behindDoc="0" locked="0" layoutInCell="1" allowOverlap="1" wp14:anchorId="43DABDBD" wp14:editId="39ADC28B">
            <wp:simplePos x="0" y="0"/>
            <wp:positionH relativeFrom="margin">
              <wp:posOffset>293370</wp:posOffset>
            </wp:positionH>
            <wp:positionV relativeFrom="paragraph">
              <wp:posOffset>934085</wp:posOffset>
            </wp:positionV>
            <wp:extent cx="4924425" cy="2857500"/>
            <wp:effectExtent l="0" t="0" r="9525" b="0"/>
            <wp:wrapSquare wrapText="bothSides"/>
            <wp:docPr id="2019233495" name="Chart 2019233495">
              <a:extLst xmlns:a="http://schemas.openxmlformats.org/drawingml/2006/main">
                <a:ext uri="{FF2B5EF4-FFF2-40B4-BE49-F238E27FC236}">
                  <a16:creationId xmlns:a16="http://schemas.microsoft.com/office/drawing/2014/main" id="{97A4C62B-D0A3-36EA-EE7B-E5E56C0E69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r w:rsidRPr="006C329E">
        <w:rPr>
          <w:b w:val="0"/>
          <w:bCs/>
          <w:iCs w:val="0"/>
          <w:noProof/>
          <w:color w:val="002060"/>
          <w:lang w:val="en-US" w:eastAsia="en-US"/>
        </w:rPr>
        <mc:AlternateContent>
          <mc:Choice Requires="wps">
            <w:drawing>
              <wp:anchor distT="45720" distB="45720" distL="114300" distR="114300" simplePos="0" relativeHeight="251658436" behindDoc="0" locked="0" layoutInCell="1" allowOverlap="1" wp14:anchorId="5A0D21E4" wp14:editId="44DA0809">
                <wp:simplePos x="0" y="0"/>
                <wp:positionH relativeFrom="margin">
                  <wp:align>right</wp:align>
                </wp:positionH>
                <wp:positionV relativeFrom="paragraph">
                  <wp:posOffset>3779520</wp:posOffset>
                </wp:positionV>
                <wp:extent cx="2399030" cy="160655"/>
                <wp:effectExtent l="0" t="0" r="1270" b="0"/>
                <wp:wrapTopAndBottom/>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160655"/>
                        </a:xfrm>
                        <a:prstGeom prst="rect">
                          <a:avLst/>
                        </a:prstGeom>
                        <a:solidFill>
                          <a:prstClr val="white"/>
                        </a:solidFill>
                        <a:ln>
                          <a:noFill/>
                        </a:ln>
                      </wps:spPr>
                      <wps:txbx>
                        <w:txbxContent>
                          <w:p w14:paraId="3A440FAA" w14:textId="77777777" w:rsidR="00334920" w:rsidRPr="008F21D4" w:rsidRDefault="00334920" w:rsidP="00A64353">
                            <w:pPr>
                              <w:jc w:val="right"/>
                              <w:rPr>
                                <w:i/>
                                <w:lang w:val="en-US"/>
                              </w:rPr>
                            </w:pPr>
                            <w:r w:rsidRPr="00E21D35">
                              <w:rPr>
                                <w:b/>
                                <w:bCs/>
                                <w:i/>
                                <w:color w:val="002060"/>
                                <w:sz w:val="18"/>
                                <w:szCs w:val="18"/>
                              </w:rPr>
                              <w:t>Эх үүсвэр</w:t>
                            </w:r>
                            <w:r w:rsidRPr="00E21D35">
                              <w:rPr>
                                <w:rFonts w:eastAsiaTheme="minorEastAsia"/>
                                <w:b/>
                                <w:bCs/>
                                <w:i/>
                                <w:color w:val="002060"/>
                                <w:sz w:val="18"/>
                                <w:szCs w:val="18"/>
                                <w:lang w:val="en-US" w:eastAsia="zh-CN"/>
                              </w:rPr>
                              <w:t>:</w:t>
                            </w:r>
                            <w:r w:rsidRPr="00E21D35">
                              <w:rPr>
                                <w:b/>
                                <w:bCs/>
                                <w:i/>
                                <w:color w:val="002060"/>
                                <w:sz w:val="18"/>
                                <w:szCs w:val="18"/>
                              </w:rPr>
                              <w:t xml:space="preserve"> Блүүмбэрг терминал</w:t>
                            </w:r>
                            <w:r>
                              <w:rPr>
                                <w:b/>
                                <w:bCs/>
                                <w:i/>
                                <w:color w:val="002060"/>
                                <w:sz w:val="18"/>
                                <w:szCs w:val="18"/>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D21E4" id="_x0000_s1125" type="#_x0000_t202" style="position:absolute;left:0;text-align:left;margin-left:137.7pt;margin-top:297.6pt;width:188.9pt;height:12.65pt;z-index:2516584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" stroked="f">
                <v:textbox inset="0,0,0,0">
                  <w:txbxContent>
                    <w:p w14:paraId="3A440FAA" w14:textId="77777777" w:rsidR="00334920" w:rsidRPr="008F21D4" w:rsidRDefault="00334920" w:rsidP="00A64353">
                      <w:pPr>
                        <w:jc w:val="right"/>
                        <w:rPr>
                          <w:i/>
                          <w:lang w:val="en-US"/>
                        </w:rPr>
                      </w:pPr>
                      <w:r w:rsidRPr="00E21D35">
                        <w:rPr>
                          <w:b/>
                          <w:bCs/>
                          <w:i/>
                          <w:color w:val="002060"/>
                          <w:sz w:val="18"/>
                          <w:szCs w:val="18"/>
                        </w:rPr>
                        <w:t>Эх үүсвэр</w:t>
                      </w:r>
                      <w:r w:rsidRPr="00E21D35">
                        <w:rPr>
                          <w:rFonts w:eastAsiaTheme="minorEastAsia"/>
                          <w:b/>
                          <w:bCs/>
                          <w:i/>
                          <w:color w:val="002060"/>
                          <w:sz w:val="18"/>
                          <w:szCs w:val="18"/>
                          <w:lang w:val="en-US" w:eastAsia="zh-CN"/>
                        </w:rPr>
                        <w:t>:</w:t>
                      </w:r>
                      <w:r w:rsidRPr="00E21D35">
                        <w:rPr>
                          <w:b/>
                          <w:bCs/>
                          <w:i/>
                          <w:color w:val="002060"/>
                          <w:sz w:val="18"/>
                          <w:szCs w:val="18"/>
                        </w:rPr>
                        <w:t xml:space="preserve"> Блүүмбэрг терминал</w:t>
                      </w:r>
                      <w:r>
                        <w:rPr>
                          <w:b/>
                          <w:bCs/>
                          <w:i/>
                          <w:color w:val="002060"/>
                          <w:sz w:val="18"/>
                          <w:szCs w:val="18"/>
                          <w:lang w:val="en-US"/>
                        </w:rPr>
                        <w:t xml:space="preserve">  </w:t>
                      </w:r>
                    </w:p>
                  </w:txbxContent>
                </v:textbox>
                <w10:wrap type="topAndBottom" anchorx="margin"/>
              </v:shape>
            </w:pict>
          </mc:Fallback>
        </mc:AlternateContent>
      </w:r>
      <w:r w:rsidRPr="006C329E">
        <w:rPr>
          <w:noProof/>
          <w:lang w:val="en-US" w:eastAsia="en-US"/>
        </w:rPr>
        <mc:AlternateContent>
          <mc:Choice Requires="wps">
            <w:drawing>
              <wp:anchor distT="0" distB="0" distL="114300" distR="114300" simplePos="0" relativeHeight="251658435" behindDoc="0" locked="0" layoutInCell="1" allowOverlap="1" wp14:anchorId="7B7323CC" wp14:editId="0B3143D8">
                <wp:simplePos x="0" y="0"/>
                <wp:positionH relativeFrom="margin">
                  <wp:align>right</wp:align>
                </wp:positionH>
                <wp:positionV relativeFrom="paragraph">
                  <wp:posOffset>666750</wp:posOffset>
                </wp:positionV>
                <wp:extent cx="4845685" cy="207010"/>
                <wp:effectExtent l="0" t="0" r="0" b="2540"/>
                <wp:wrapSquare wrapText="bothSides"/>
                <wp:docPr id="136" name="Text Box 136"/>
                <wp:cNvGraphicFramePr/>
                <a:graphic xmlns:a="http://schemas.openxmlformats.org/drawingml/2006/main">
                  <a:graphicData uri="http://schemas.microsoft.com/office/word/2010/wordprocessingShape">
                    <wps:wsp>
                      <wps:cNvSpPr txBox="1"/>
                      <wps:spPr>
                        <a:xfrm>
                          <a:off x="0" y="0"/>
                          <a:ext cx="4845685" cy="207010"/>
                        </a:xfrm>
                        <a:prstGeom prst="rect">
                          <a:avLst/>
                        </a:prstGeom>
                        <a:solidFill>
                          <a:prstClr val="white"/>
                        </a:solidFill>
                        <a:ln>
                          <a:noFill/>
                        </a:ln>
                      </wps:spPr>
                      <wps:txbx>
                        <w:txbxContent>
                          <w:p w14:paraId="6019C9E4" w14:textId="77777777" w:rsidR="00334920" w:rsidRPr="002B6E21" w:rsidRDefault="00334920" w:rsidP="00A64353">
                            <w:pPr>
                              <w:pStyle w:val="Caption"/>
                              <w:ind w:left="142" w:firstLine="0"/>
                              <w:jc w:val="left"/>
                              <w:rPr>
                                <w:noProof/>
                                <w:color w:val="002060"/>
                                <w:lang w:val="en-US"/>
                              </w:rPr>
                            </w:pPr>
                            <w:r w:rsidRPr="005A6D48">
                              <w:rPr>
                                <w:color w:val="002060"/>
                              </w:rPr>
                              <w:t xml:space="preserve">График </w:t>
                            </w:r>
                            <w:r>
                              <w:rPr>
                                <w:color w:val="002060"/>
                                <w:lang w:val="en-US"/>
                              </w:rPr>
                              <w:t>8</w:t>
                            </w:r>
                            <w:r>
                              <w:rPr>
                                <w:rFonts w:eastAsiaTheme="minorEastAsia" w:hint="eastAsia"/>
                                <w:color w:val="002060"/>
                                <w:lang w:eastAsia="zh-CN"/>
                              </w:rPr>
                              <w:t>.</w:t>
                            </w:r>
                            <w:r>
                              <w:rPr>
                                <w:color w:val="002060"/>
                                <w:lang w:val="en-US"/>
                              </w:rPr>
                              <w:t>10</w:t>
                            </w:r>
                            <w:r>
                              <w:rPr>
                                <w:color w:val="002060"/>
                              </w:rPr>
                              <w:t>. Хөгжиж буй орнуудын гаргасан үнэт цаасны өгөөж</w:t>
                            </w:r>
                            <w:r w:rsidRPr="005A6D48">
                              <w:rPr>
                                <w:iCs w:val="0"/>
                                <w:color w:val="002060"/>
                              </w:rPr>
                              <w:t xml:space="preserve">, /2022.06.30/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7323CC" id="Text Box 136" o:spid="_x0000_s1126" type="#_x0000_t202" style="position:absolute;left:0;text-align:left;margin-left:330.35pt;margin-top:52.5pt;width:381.55pt;height:16.3pt;z-index:251658435;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" stroked="f">
                <v:textbox inset="0,0,0,0">
                  <w:txbxContent>
                    <w:p w14:paraId="6019C9E4" w14:textId="77777777" w:rsidR="00334920" w:rsidRPr="002B6E21" w:rsidRDefault="00334920" w:rsidP="00A64353">
                      <w:pPr>
                        <w:pStyle w:val="Caption"/>
                        <w:ind w:left="142" w:firstLine="0"/>
                        <w:jc w:val="left"/>
                        <w:rPr>
                          <w:noProof/>
                          <w:color w:val="002060"/>
                          <w:lang w:val="en-US"/>
                        </w:rPr>
                      </w:pPr>
                      <w:r w:rsidRPr="005A6D48">
                        <w:rPr>
                          <w:color w:val="002060"/>
                        </w:rPr>
                        <w:t xml:space="preserve">График </w:t>
                      </w:r>
                      <w:r>
                        <w:rPr>
                          <w:color w:val="002060"/>
                          <w:lang w:val="en-US"/>
                        </w:rPr>
                        <w:t>8</w:t>
                      </w:r>
                      <w:r>
                        <w:rPr>
                          <w:rFonts w:eastAsiaTheme="minorEastAsia" w:hint="eastAsia"/>
                          <w:color w:val="002060"/>
                          <w:lang w:eastAsia="zh-CN"/>
                        </w:rPr>
                        <w:t>.</w:t>
                      </w:r>
                      <w:r>
                        <w:rPr>
                          <w:color w:val="002060"/>
                          <w:lang w:val="en-US"/>
                        </w:rPr>
                        <w:t>10</w:t>
                      </w:r>
                      <w:r>
                        <w:rPr>
                          <w:color w:val="002060"/>
                        </w:rPr>
                        <w:t>. Хөгжиж буй орнуудын гаргасан үнэт цаасны өгөөж</w:t>
                      </w:r>
                      <w:r w:rsidRPr="005A6D48">
                        <w:rPr>
                          <w:iCs w:val="0"/>
                          <w:color w:val="002060"/>
                        </w:rPr>
                        <w:t xml:space="preserve">, /2022.06.30/ </w:t>
                      </w:r>
                    </w:p>
                  </w:txbxContent>
                </v:textbox>
                <w10:wrap type="square" anchorx="margin"/>
              </v:shape>
            </w:pict>
          </mc:Fallback>
        </mc:AlternateContent>
      </w:r>
      <w:r w:rsidRPr="006C329E">
        <w:rPr>
          <w:rFonts w:eastAsiaTheme="majorEastAsia"/>
          <w:b w:val="0"/>
          <w:bCs/>
          <w:i w:val="0"/>
          <w:iCs w:val="0"/>
          <w:sz w:val="24"/>
          <w:szCs w:val="36"/>
        </w:rPr>
        <w:t>Түүнчлэн, Монгол Улстай адил зээлжих зэрэглэлтэй улсуудын гаргасан үнэт цааснуудын өгөөжтэй харьцуулахад Сенчири үнэт цаасны өгөөж бага өгөөжтэй буюу эрэлт их байгааг харуулж байна.</w:t>
      </w:r>
      <w:r w:rsidRPr="006C329E">
        <w:rPr>
          <w:noProof/>
          <w:color w:val="002060"/>
          <w:lang w:val="en-US" w:eastAsia="en-US"/>
        </w:rPr>
        <mc:AlternateContent>
          <mc:Choice Requires="wps">
            <w:drawing>
              <wp:anchor distT="0" distB="0" distL="114300" distR="114300" simplePos="0" relativeHeight="251658402" behindDoc="0" locked="0" layoutInCell="1" allowOverlap="1" wp14:anchorId="7C047D52" wp14:editId="5348BA69">
                <wp:simplePos x="0" y="0"/>
                <wp:positionH relativeFrom="margin">
                  <wp:posOffset>3348355</wp:posOffset>
                </wp:positionH>
                <wp:positionV relativeFrom="paragraph">
                  <wp:posOffset>3114040</wp:posOffset>
                </wp:positionV>
                <wp:extent cx="1878965" cy="248285"/>
                <wp:effectExtent l="0" t="0" r="0" b="0"/>
                <wp:wrapSquare wrapText="bothSides"/>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65" cy="248285"/>
                        </a:xfrm>
                        <a:prstGeom prst="rect">
                          <a:avLst/>
                        </a:prstGeom>
                        <a:noFill/>
                        <a:ln w="9525">
                          <a:noFill/>
                          <a:miter lim="800000"/>
                          <a:headEnd/>
                          <a:tailEnd/>
                        </a:ln>
                      </wps:spPr>
                      <wps:txbx>
                        <w:txbxContent>
                          <w:p w14:paraId="58632790" w14:textId="77777777" w:rsidR="00334920" w:rsidRPr="00CF0CA5" w:rsidRDefault="00334920" w:rsidP="00A64353">
                            <w:pPr>
                              <w:spacing w:after="0"/>
                              <w:ind w:firstLine="0"/>
                              <w:jc w:val="right"/>
                              <w:rPr>
                                <w:rFonts w:eastAsiaTheme="minorEastAsia"/>
                                <w:color w:val="002060"/>
                                <w:sz w:val="18"/>
                                <w:szCs w:val="18"/>
                                <w:lang w:eastAsia="zh-CN"/>
                              </w:rPr>
                            </w:pPr>
                            <w:r w:rsidRPr="00CF0CA5">
                              <w:rPr>
                                <w:color w:val="002060"/>
                                <w:sz w:val="18"/>
                                <w:szCs w:val="18"/>
                              </w:rPr>
                              <w:t>Эх үүсвэр</w:t>
                            </w:r>
                            <w:r w:rsidRPr="00CF0CA5">
                              <w:rPr>
                                <w:rFonts w:eastAsiaTheme="minorEastAsia"/>
                                <w:color w:val="002060"/>
                                <w:sz w:val="18"/>
                                <w:szCs w:val="18"/>
                                <w:lang w:val="en-US" w:eastAsia="zh-CN"/>
                              </w:rPr>
                              <w:t xml:space="preserve">: </w:t>
                            </w:r>
                            <w:r>
                              <w:rPr>
                                <w:rFonts w:eastAsiaTheme="minorEastAsia"/>
                                <w:color w:val="002060"/>
                                <w:sz w:val="18"/>
                                <w:szCs w:val="18"/>
                                <w:lang w:eastAsia="zh-CN"/>
                              </w:rPr>
                              <w:t>Блүүмберг терминал</w:t>
                            </w:r>
                          </w:p>
                          <w:p w14:paraId="6EF1A330" w14:textId="77777777" w:rsidR="00334920" w:rsidRDefault="00334920" w:rsidP="00A64353">
                            <w:pPr>
                              <w:rPr>
                                <w:rFonts w:eastAsiaTheme="minorEastAsia"/>
                              </w:rPr>
                            </w:pPr>
                          </w:p>
                          <w:p w14:paraId="470E6D83" w14:textId="77777777" w:rsidR="00334920" w:rsidRDefault="00334920" w:rsidP="00A64353">
                            <w:pPr>
                              <w:rPr>
                                <w:rFonts w:eastAsiaTheme="minorEastAsia"/>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C047D52" id="_x0000_s1127" type="#_x0000_t202" style="position:absolute;left:0;text-align:left;margin-left:263.65pt;margin-top:245.2pt;width:147.95pt;height:19.55pt;z-index:25165840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" filled="f" stroked="f">
                <v:textbox>
                  <w:txbxContent>
                    <w:p w14:paraId="58632790" w14:textId="77777777" w:rsidR="00334920" w:rsidRPr="00CF0CA5" w:rsidRDefault="00334920" w:rsidP="00A64353">
                      <w:pPr>
                        <w:spacing w:after="0"/>
                        <w:ind w:firstLine="0"/>
                        <w:jc w:val="right"/>
                        <w:rPr>
                          <w:rFonts w:eastAsiaTheme="minorEastAsia"/>
                          <w:color w:val="002060"/>
                          <w:sz w:val="18"/>
                          <w:szCs w:val="18"/>
                          <w:lang w:eastAsia="zh-CN"/>
                        </w:rPr>
                      </w:pPr>
                      <w:r w:rsidRPr="00CF0CA5">
                        <w:rPr>
                          <w:color w:val="002060"/>
                          <w:sz w:val="18"/>
                          <w:szCs w:val="18"/>
                        </w:rPr>
                        <w:t>Эх үүсвэр</w:t>
                      </w:r>
                      <w:r w:rsidRPr="00CF0CA5">
                        <w:rPr>
                          <w:rFonts w:eastAsiaTheme="minorEastAsia"/>
                          <w:color w:val="002060"/>
                          <w:sz w:val="18"/>
                          <w:szCs w:val="18"/>
                          <w:lang w:val="en-US" w:eastAsia="zh-CN"/>
                        </w:rPr>
                        <w:t xml:space="preserve">: </w:t>
                      </w:r>
                      <w:r>
                        <w:rPr>
                          <w:rFonts w:eastAsiaTheme="minorEastAsia"/>
                          <w:color w:val="002060"/>
                          <w:sz w:val="18"/>
                          <w:szCs w:val="18"/>
                          <w:lang w:eastAsia="zh-CN"/>
                        </w:rPr>
                        <w:t>Блүүмберг терминал</w:t>
                      </w:r>
                    </w:p>
                    <w:p w14:paraId="6EF1A330" w14:textId="77777777" w:rsidR="00334920" w:rsidRDefault="00334920" w:rsidP="00A64353">
                      <w:pPr>
                        <w:rPr>
                          <w:rFonts w:eastAsiaTheme="minorEastAsia"/>
                        </w:rPr>
                      </w:pPr>
                    </w:p>
                    <w:p w14:paraId="470E6D83" w14:textId="77777777" w:rsidR="00334920" w:rsidRDefault="00334920" w:rsidP="00A64353">
                      <w:pPr>
                        <w:rPr>
                          <w:rFonts w:eastAsiaTheme="minorEastAsia"/>
                        </w:rPr>
                      </w:pPr>
                    </w:p>
                  </w:txbxContent>
                </v:textbox>
                <w10:wrap type="square" anchorx="margin"/>
              </v:shape>
            </w:pict>
          </mc:Fallback>
        </mc:AlternateContent>
      </w:r>
    </w:p>
    <w:bookmarkStart w:id="789" w:name="_Toc115289704"/>
    <w:bookmarkStart w:id="790" w:name="_Toc115323014"/>
    <w:p w14:paraId="097C0C54" w14:textId="77777777" w:rsidR="00A64353" w:rsidRPr="00F73468" w:rsidRDefault="00A64353" w:rsidP="00F73468">
      <w:pPr>
        <w:pStyle w:val="Heading3"/>
        <w:numPr>
          <w:ilvl w:val="2"/>
          <w:numId w:val="23"/>
        </w:numPr>
        <w:ind w:left="1134" w:hanging="708"/>
        <w:jc w:val="both"/>
        <w:rPr>
          <w:b/>
        </w:rPr>
      </w:pPr>
      <w:r w:rsidRPr="00F73468">
        <w:rPr>
          <w:b/>
          <w:noProof/>
          <w:lang w:val="en-US" w:eastAsia="en-US"/>
        </w:rPr>
        <mc:AlternateContent>
          <mc:Choice Requires="wps">
            <w:drawing>
              <wp:anchor distT="0" distB="0" distL="114300" distR="114300" simplePos="0" relativeHeight="251658418" behindDoc="0" locked="0" layoutInCell="1" allowOverlap="1" wp14:anchorId="28241F4B" wp14:editId="0CD14F39">
                <wp:simplePos x="0" y="0"/>
                <wp:positionH relativeFrom="column">
                  <wp:posOffset>-42706</wp:posOffset>
                </wp:positionH>
                <wp:positionV relativeFrom="paragraph">
                  <wp:posOffset>3268980</wp:posOffset>
                </wp:positionV>
                <wp:extent cx="90592" cy="90487"/>
                <wp:effectExtent l="0" t="0" r="24130" b="24130"/>
                <wp:wrapNone/>
                <wp:docPr id="138" name="Flowchart: Connector 138"/>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CD8319" id="Flowchart: Connector 138" o:spid="_x0000_s1026" type="#_x0000_t120" style="position:absolute;margin-left:-3.35pt;margin-top:257.4pt;width:7.15pt;height:7.1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" fillcolor="#fdb911" strokecolor="#173276" strokeweight="1pt">
                <v:stroke joinstyle="miter"/>
              </v:shape>
            </w:pict>
          </mc:Fallback>
        </mc:AlternateContent>
      </w:r>
      <w:r w:rsidRPr="00F73468">
        <w:rPr>
          <w:b/>
        </w:rPr>
        <w:t>Засгийн газрын дотоод өр</w:t>
      </w:r>
      <w:bookmarkEnd w:id="789"/>
      <w:bookmarkEnd w:id="790"/>
    </w:p>
    <w:p w14:paraId="76F1A637" w14:textId="77777777" w:rsidR="00A64353" w:rsidRPr="006C329E" w:rsidRDefault="00A64353" w:rsidP="00A64353">
      <w:pPr>
        <w:pStyle w:val="a0"/>
        <w:tabs>
          <w:tab w:val="left" w:pos="709"/>
          <w:tab w:val="left" w:pos="851"/>
          <w:tab w:val="num" w:pos="993"/>
        </w:tabs>
        <w:spacing w:before="240" w:after="240"/>
        <w:ind w:left="426" w:firstLine="0"/>
        <w:rPr>
          <w:b/>
          <w:bCs/>
          <w:i w:val="0"/>
          <w:color w:val="002060"/>
          <w:sz w:val="24"/>
        </w:rPr>
      </w:pPr>
      <w:r w:rsidRPr="006C329E">
        <w:rPr>
          <w:noProof/>
          <w:lang w:val="en-US"/>
        </w:rPr>
        <mc:AlternateContent>
          <mc:Choice Requires="wps">
            <w:drawing>
              <wp:anchor distT="0" distB="0" distL="114300" distR="114300" simplePos="0" relativeHeight="251658399" behindDoc="0" locked="0" layoutInCell="1" allowOverlap="1" wp14:anchorId="54D9026A" wp14:editId="243E8C01">
                <wp:simplePos x="0" y="0"/>
                <wp:positionH relativeFrom="column">
                  <wp:posOffset>-32385</wp:posOffset>
                </wp:positionH>
                <wp:positionV relativeFrom="paragraph">
                  <wp:posOffset>122885</wp:posOffset>
                </wp:positionV>
                <wp:extent cx="75344" cy="82193"/>
                <wp:effectExtent l="0" t="0" r="20320" b="13335"/>
                <wp:wrapNone/>
                <wp:docPr id="151" name="Flowchart: Connector 151"/>
                <wp:cNvGraphicFramePr/>
                <a:graphic xmlns:a="http://schemas.openxmlformats.org/drawingml/2006/main">
                  <a:graphicData uri="http://schemas.microsoft.com/office/word/2010/wordprocessingShape">
                    <wps:wsp>
                      <wps:cNvSpPr/>
                      <wps:spPr>
                        <a:xfrm>
                          <a:off x="0" y="0"/>
                          <a:ext cx="75344" cy="82193"/>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2F7C16" id="Flowchart: Connector 151" o:spid="_x0000_s1026" type="#_x0000_t120" style="position:absolute;margin-left:-2.55pt;margin-top:9.7pt;width:5.95pt;height:6.45pt;z-index:251658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" fillcolor="#173276" strokecolor="#173276" strokeweight="1pt">
                <v:stroke joinstyle="miter"/>
              </v:shape>
            </w:pict>
          </mc:Fallback>
        </mc:AlternateContent>
      </w:r>
      <w:r w:rsidRPr="006C329E">
        <w:rPr>
          <w:b/>
          <w:bCs/>
          <w:i w:val="0"/>
          <w:color w:val="002060"/>
          <w:sz w:val="24"/>
        </w:rPr>
        <w:t>Засгийн газрын дотоод үнэт цаас</w:t>
      </w:r>
    </w:p>
    <w:p w14:paraId="2F82728F" w14:textId="77777777" w:rsidR="00A64353" w:rsidRPr="006C329E" w:rsidRDefault="00A64353" w:rsidP="00A64353">
      <w:pPr>
        <w:pStyle w:val="Caption"/>
        <w:spacing w:after="240" w:line="276" w:lineRule="auto"/>
        <w:ind w:left="426" w:firstLine="567"/>
        <w:rPr>
          <w:rFonts w:eastAsiaTheme="majorEastAsia"/>
          <w:b w:val="0"/>
          <w:bCs/>
          <w:i w:val="0"/>
          <w:iCs w:val="0"/>
          <w:sz w:val="24"/>
          <w:szCs w:val="36"/>
        </w:rPr>
      </w:pPr>
      <w:r w:rsidRPr="006C329E">
        <w:rPr>
          <w:rFonts w:eastAsiaTheme="majorEastAsia"/>
          <w:b w:val="0"/>
          <w:bCs/>
          <w:i w:val="0"/>
          <w:iCs w:val="0"/>
          <w:sz w:val="24"/>
          <w:szCs w:val="36"/>
        </w:rPr>
        <w:t xml:space="preserve">Сангийн яамны зүгээс Засгийн газрын үнэт цаасыг 2012 оны 12 дугаар сараас эхлэн Монголбанкаар дамжуулан, 2014 оны 11 дүгээр сараас эхлэн Монголын хөрөнгийн биржээр дамжуулан тус тус нээлттэй хэлбэрээр арилжаалж эхэлсэн. </w:t>
      </w:r>
    </w:p>
    <w:p w14:paraId="3A71A50D" w14:textId="77777777" w:rsidR="00A64353" w:rsidRPr="006C329E" w:rsidRDefault="00A64353" w:rsidP="00A64353">
      <w:pPr>
        <w:pStyle w:val="Caption"/>
        <w:spacing w:after="240" w:line="276" w:lineRule="auto"/>
        <w:ind w:left="426" w:firstLine="567"/>
        <w:rPr>
          <w:rFonts w:eastAsiaTheme="majorEastAsia"/>
          <w:b w:val="0"/>
          <w:bCs/>
          <w:i w:val="0"/>
          <w:iCs w:val="0"/>
          <w:sz w:val="24"/>
          <w:szCs w:val="36"/>
        </w:rPr>
      </w:pPr>
      <w:r w:rsidRPr="006C329E">
        <w:rPr>
          <w:rFonts w:eastAsiaTheme="majorEastAsia"/>
          <w:b w:val="0"/>
          <w:bCs/>
          <w:i w:val="0"/>
          <w:iCs w:val="0"/>
          <w:sz w:val="24"/>
          <w:szCs w:val="36"/>
        </w:rPr>
        <w:t xml:space="preserve">Засгийн газар 2012-2017 онуудын хооронд 15.9 их наяд төгрөгтэй тэнцэх хэмжээний үнэт цаасыг арилжаалсан бөгөөд үүний 70 хувь буюу 11.1 их наяд төгрөгтэй тэнцэх үнэт цаасыг Монголбанкаар, 10 хувь буюу 1.6 их наяд төгрөгтэй тэнцэх үнэт цаасыг Монголын Хөрөнгийн Биржээр, үлдсэн 20 хувь буюу 3.2 их наяд төгрөгтэй тэнцэх үнэт цаасыг хаалттай хэлбэрээр арилжаалсан байна. Түүнчлэн 2013 онд арилжаалсан үнэт цаасны дундаж хүү 9.6 хувьтай тэнцэж байсан </w:t>
      </w:r>
      <w:r w:rsidRPr="006C329E">
        <w:rPr>
          <w:rFonts w:eastAsiaTheme="majorEastAsia"/>
          <w:b w:val="0"/>
          <w:bCs/>
          <w:i w:val="0"/>
          <w:iCs w:val="0"/>
          <w:sz w:val="24"/>
          <w:szCs w:val="36"/>
        </w:rPr>
        <w:lastRenderedPageBreak/>
        <w:t xml:space="preserve">бол үнэт цаас гаргалтын хэмжээ, Төв банкны бодлогын хүү зэргээс хамаарч 2016 онд 16.9 хувь, 2017 онд 13.3 хувьд хүрч </w:t>
      </w:r>
      <w:r w:rsidRPr="006C329E">
        <w:rPr>
          <w:bCs/>
          <w:noProof/>
          <w:color w:val="002060"/>
          <w:lang w:val="en-US" w:eastAsia="en-US"/>
        </w:rPr>
        <mc:AlternateContent>
          <mc:Choice Requires="wps">
            <w:drawing>
              <wp:anchor distT="0" distB="0" distL="114300" distR="114300" simplePos="0" relativeHeight="251658404" behindDoc="0" locked="0" layoutInCell="1" allowOverlap="1" wp14:anchorId="0E8DC0A2" wp14:editId="6F23B827">
                <wp:simplePos x="0" y="0"/>
                <wp:positionH relativeFrom="column">
                  <wp:posOffset>3450590</wp:posOffset>
                </wp:positionH>
                <wp:positionV relativeFrom="paragraph">
                  <wp:posOffset>2841625</wp:posOffset>
                </wp:positionV>
                <wp:extent cx="1574165" cy="212090"/>
                <wp:effectExtent l="0" t="0" r="0" b="0"/>
                <wp:wrapSquare wrapText="bothSides"/>
                <wp:docPr id="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212090"/>
                        </a:xfrm>
                        <a:prstGeom prst="rect">
                          <a:avLst/>
                        </a:prstGeom>
                        <a:noFill/>
                        <a:ln w="9525">
                          <a:noFill/>
                          <a:miter lim="800000"/>
                          <a:headEnd/>
                          <a:tailEnd/>
                        </a:ln>
                      </wps:spPr>
                      <wps:txbx>
                        <w:txbxContent>
                          <w:p w14:paraId="0F8C04D9" w14:textId="77777777" w:rsidR="00334920" w:rsidRPr="001425D0" w:rsidRDefault="00334920" w:rsidP="00A64353">
                            <w:pPr>
                              <w:spacing w:after="0"/>
                              <w:ind w:firstLine="0"/>
                              <w:jc w:val="right"/>
                              <w:rPr>
                                <w:rFonts w:eastAsiaTheme="minorEastAsia"/>
                                <w:b/>
                                <w:bCs/>
                                <w:i/>
                                <w:iCs/>
                                <w:color w:val="002060"/>
                                <w:sz w:val="16"/>
                                <w:szCs w:val="16"/>
                                <w:lang w:eastAsia="zh-CN"/>
                              </w:rPr>
                            </w:pPr>
                            <w:r w:rsidRPr="001425D0">
                              <w:rPr>
                                <w:b/>
                                <w:bCs/>
                                <w:i/>
                                <w:iCs/>
                                <w:color w:val="002060"/>
                                <w:sz w:val="16"/>
                                <w:szCs w:val="16"/>
                              </w:rPr>
                              <w:t>Эх үүсвэр</w:t>
                            </w:r>
                            <w:r w:rsidRPr="001425D0">
                              <w:rPr>
                                <w:rFonts w:eastAsiaTheme="minorEastAsia"/>
                                <w:b/>
                                <w:bCs/>
                                <w:i/>
                                <w:iCs/>
                                <w:color w:val="002060"/>
                                <w:sz w:val="16"/>
                                <w:szCs w:val="16"/>
                                <w:lang w:val="en-US" w:eastAsia="zh-CN"/>
                              </w:rPr>
                              <w:t xml:space="preserve">: </w:t>
                            </w:r>
                            <w:r w:rsidRPr="001425D0">
                              <w:rPr>
                                <w:rFonts w:eastAsiaTheme="minorEastAsia"/>
                                <w:b/>
                                <w:bCs/>
                                <w:i/>
                                <w:iCs/>
                                <w:color w:val="002060"/>
                                <w:sz w:val="16"/>
                                <w:szCs w:val="16"/>
                                <w:lang w:eastAsia="zh-CN"/>
                              </w:rPr>
                              <w:t>Сангийн Яам</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E8DC0A2" id="_x0000_s1128" type="#_x0000_t202" style="position:absolute;left:0;text-align:left;margin-left:271.7pt;margin-top:223.75pt;width:123.95pt;height:16.7pt;z-index:2516584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" filled="f" stroked="f">
                <v:textbox>
                  <w:txbxContent>
                    <w:p w14:paraId="0F8C04D9" w14:textId="77777777" w:rsidR="00334920" w:rsidRPr="001425D0" w:rsidRDefault="00334920" w:rsidP="00A64353">
                      <w:pPr>
                        <w:spacing w:after="0"/>
                        <w:ind w:firstLine="0"/>
                        <w:jc w:val="right"/>
                        <w:rPr>
                          <w:rFonts w:eastAsiaTheme="minorEastAsia"/>
                          <w:b/>
                          <w:bCs/>
                          <w:i/>
                          <w:iCs/>
                          <w:color w:val="002060"/>
                          <w:sz w:val="16"/>
                          <w:szCs w:val="16"/>
                          <w:lang w:eastAsia="zh-CN"/>
                        </w:rPr>
                      </w:pPr>
                      <w:r w:rsidRPr="001425D0">
                        <w:rPr>
                          <w:b/>
                          <w:bCs/>
                          <w:i/>
                          <w:iCs/>
                          <w:color w:val="002060"/>
                          <w:sz w:val="16"/>
                          <w:szCs w:val="16"/>
                        </w:rPr>
                        <w:t>Эх үүсвэр</w:t>
                      </w:r>
                      <w:r w:rsidRPr="001425D0">
                        <w:rPr>
                          <w:rFonts w:eastAsiaTheme="minorEastAsia"/>
                          <w:b/>
                          <w:bCs/>
                          <w:i/>
                          <w:iCs/>
                          <w:color w:val="002060"/>
                          <w:sz w:val="16"/>
                          <w:szCs w:val="16"/>
                          <w:lang w:val="en-US" w:eastAsia="zh-CN"/>
                        </w:rPr>
                        <w:t xml:space="preserve">: </w:t>
                      </w:r>
                      <w:r w:rsidRPr="001425D0">
                        <w:rPr>
                          <w:rFonts w:eastAsiaTheme="minorEastAsia"/>
                          <w:b/>
                          <w:bCs/>
                          <w:i/>
                          <w:iCs/>
                          <w:color w:val="002060"/>
                          <w:sz w:val="16"/>
                          <w:szCs w:val="16"/>
                          <w:lang w:eastAsia="zh-CN"/>
                        </w:rPr>
                        <w:t>Сангийн Яам</w:t>
                      </w:r>
                    </w:p>
                  </w:txbxContent>
                </v:textbox>
                <w10:wrap type="square"/>
              </v:shape>
            </w:pict>
          </mc:Fallback>
        </mc:AlternateContent>
      </w:r>
      <w:r w:rsidRPr="00456A30">
        <w:rPr>
          <w:bCs/>
          <w:noProof/>
          <w:color w:val="002060"/>
          <w:sz w:val="22"/>
          <w:szCs w:val="22"/>
          <w:lang w:val="en-US" w:eastAsia="en-US"/>
        </w:rPr>
        <w:drawing>
          <wp:anchor distT="0" distB="0" distL="114300" distR="114300" simplePos="0" relativeHeight="251658443" behindDoc="0" locked="0" layoutInCell="1" allowOverlap="1" wp14:anchorId="485C9DF0" wp14:editId="2423DE13">
            <wp:simplePos x="0" y="0"/>
            <wp:positionH relativeFrom="column">
              <wp:posOffset>341706</wp:posOffset>
            </wp:positionH>
            <wp:positionV relativeFrom="paragraph">
              <wp:posOffset>646734</wp:posOffset>
            </wp:positionV>
            <wp:extent cx="4682490" cy="2197100"/>
            <wp:effectExtent l="0" t="0" r="3810" b="12700"/>
            <wp:wrapSquare wrapText="bothSides"/>
            <wp:docPr id="2019233496" name="Chart 2019233496">
              <a:extLst xmlns:a="http://schemas.openxmlformats.org/drawingml/2006/main">
                <a:ext uri="{FF2B5EF4-FFF2-40B4-BE49-F238E27FC236}">
                  <a16:creationId xmlns:a16="http://schemas.microsoft.com/office/drawing/2014/main" id="{CEB34475-F9E3-2CC7-44B6-40D90BFF2D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V relativeFrom="margin">
              <wp14:pctHeight>0</wp14:pctHeight>
            </wp14:sizeRelV>
          </wp:anchor>
        </w:drawing>
      </w:r>
      <w:r w:rsidRPr="006C329E">
        <w:rPr>
          <w:noProof/>
          <w:lang w:val="en-US" w:eastAsia="en-US"/>
        </w:rPr>
        <mc:AlternateContent>
          <mc:Choice Requires="wps">
            <w:drawing>
              <wp:anchor distT="0" distB="0" distL="114300" distR="114300" simplePos="0" relativeHeight="251658419" behindDoc="0" locked="0" layoutInCell="1" allowOverlap="1" wp14:anchorId="0F0B493C" wp14:editId="3F053D77">
                <wp:simplePos x="0" y="0"/>
                <wp:positionH relativeFrom="column">
                  <wp:posOffset>366395</wp:posOffset>
                </wp:positionH>
                <wp:positionV relativeFrom="paragraph">
                  <wp:posOffset>453212</wp:posOffset>
                </wp:positionV>
                <wp:extent cx="4682490" cy="189865"/>
                <wp:effectExtent l="0" t="0" r="3810" b="635"/>
                <wp:wrapSquare wrapText="bothSides"/>
                <wp:docPr id="153" name="Text Box 153"/>
                <wp:cNvGraphicFramePr/>
                <a:graphic xmlns:a="http://schemas.openxmlformats.org/drawingml/2006/main">
                  <a:graphicData uri="http://schemas.microsoft.com/office/word/2010/wordprocessingShape">
                    <wps:wsp>
                      <wps:cNvSpPr txBox="1"/>
                      <wps:spPr>
                        <a:xfrm>
                          <a:off x="0" y="0"/>
                          <a:ext cx="4682490" cy="189865"/>
                        </a:xfrm>
                        <a:prstGeom prst="rect">
                          <a:avLst/>
                        </a:prstGeom>
                        <a:solidFill>
                          <a:prstClr val="white"/>
                        </a:solidFill>
                        <a:ln>
                          <a:noFill/>
                        </a:ln>
                      </wps:spPr>
                      <wps:txbx>
                        <w:txbxContent>
                          <w:p w14:paraId="09A2AC89" w14:textId="30C4F505" w:rsidR="00334920" w:rsidRPr="005A6D48" w:rsidRDefault="00334920" w:rsidP="00A64353">
                            <w:pPr>
                              <w:pStyle w:val="Caption"/>
                              <w:ind w:firstLine="0"/>
                              <w:jc w:val="left"/>
                              <w:rPr>
                                <w:bCs/>
                                <w:i w:val="0"/>
                                <w:iCs w:val="0"/>
                                <w:color w:val="002060"/>
                                <w:sz w:val="24"/>
                                <w:szCs w:val="24"/>
                              </w:rPr>
                            </w:pPr>
                            <w:bookmarkStart w:id="791" w:name="_Toc115207007"/>
                            <w:bookmarkStart w:id="792" w:name="_Toc115289730"/>
                            <w:bookmarkStart w:id="793" w:name="_Toc115323182"/>
                            <w:r w:rsidRPr="005A6D48">
                              <w:rPr>
                                <w:color w:val="002060"/>
                              </w:rPr>
                              <w:t xml:space="preserve">График </w:t>
                            </w:r>
                            <w:r>
                              <w:rPr>
                                <w:color w:val="002060"/>
                                <w:lang w:val="en-US"/>
                              </w:rPr>
                              <w:t>8</w:t>
                            </w:r>
                            <w:r>
                              <w:rPr>
                                <w:color w:val="002060"/>
                              </w:rPr>
                              <w:t>.</w:t>
                            </w:r>
                            <w:r w:rsidRPr="005A6D48">
                              <w:rPr>
                                <w:color w:val="002060"/>
                              </w:rPr>
                              <w:fldChar w:fldCharType="begin"/>
                            </w:r>
                            <w:r w:rsidRPr="005A6D48">
                              <w:rPr>
                                <w:color w:val="002060"/>
                              </w:rPr>
                              <w:instrText xml:space="preserve"> SEQ График \* ARABIC </w:instrText>
                            </w:r>
                            <w:r w:rsidRPr="005A6D48">
                              <w:rPr>
                                <w:color w:val="002060"/>
                              </w:rPr>
                              <w:fldChar w:fldCharType="separate"/>
                            </w:r>
                            <w:r>
                              <w:rPr>
                                <w:noProof/>
                                <w:color w:val="002060"/>
                              </w:rPr>
                              <w:t>36</w:t>
                            </w:r>
                            <w:r w:rsidRPr="005A6D48">
                              <w:rPr>
                                <w:color w:val="002060"/>
                              </w:rPr>
                              <w:fldChar w:fldCharType="end"/>
                            </w:r>
                            <w:r>
                              <w:rPr>
                                <w:color w:val="002060"/>
                              </w:rPr>
                              <w:t>.</w:t>
                            </w:r>
                            <w:r w:rsidRPr="005A6D48">
                              <w:rPr>
                                <w:color w:val="002060"/>
                              </w:rPr>
                              <w:t xml:space="preserve"> </w:t>
                            </w:r>
                            <w:r w:rsidRPr="005A6D48">
                              <w:rPr>
                                <w:bCs/>
                                <w:i w:val="0"/>
                                <w:color w:val="002060"/>
                                <w:szCs w:val="14"/>
                              </w:rPr>
                              <w:t>Засгийн газрын дотоод үнэт цаасны арилжааны хэлбэр /2012-2017/</w:t>
                            </w:r>
                            <w:bookmarkEnd w:id="791"/>
                            <w:bookmarkEnd w:id="792"/>
                            <w:bookmarkEnd w:id="793"/>
                          </w:p>
                          <w:p w14:paraId="40C1C3FC" w14:textId="77777777" w:rsidR="00334920" w:rsidRPr="005A6D48" w:rsidRDefault="00334920" w:rsidP="00A64353">
                            <w:pPr>
                              <w:pStyle w:val="Caption"/>
                              <w:rPr>
                                <w:bCs/>
                                <w:noProof/>
                                <w:color w:val="00206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0B493C" id="Text Box 153" o:spid="_x0000_s1129" type="#_x0000_t202" style="position:absolute;left:0;text-align:left;margin-left:28.85pt;margin-top:35.7pt;width:368.7pt;height:14.95pt;z-index:2516584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" stroked="f">
                <v:textbox inset="0,0,0,0">
                  <w:txbxContent>
                    <w:p w14:paraId="09A2AC89" w14:textId="30C4F505" w:rsidR="00334920" w:rsidRPr="005A6D48" w:rsidRDefault="00334920" w:rsidP="00A64353">
                      <w:pPr>
                        <w:pStyle w:val="Caption"/>
                        <w:ind w:firstLine="0"/>
                        <w:jc w:val="left"/>
                        <w:rPr>
                          <w:bCs/>
                          <w:i w:val="0"/>
                          <w:iCs w:val="0"/>
                          <w:color w:val="002060"/>
                          <w:sz w:val="24"/>
                          <w:szCs w:val="24"/>
                        </w:rPr>
                      </w:pPr>
                      <w:bookmarkStart w:id="794" w:name="_Toc115207007"/>
                      <w:bookmarkStart w:id="795" w:name="_Toc115289730"/>
                      <w:bookmarkStart w:id="796" w:name="_Toc115323182"/>
                      <w:r w:rsidRPr="005A6D48">
                        <w:rPr>
                          <w:color w:val="002060"/>
                        </w:rPr>
                        <w:t xml:space="preserve">График </w:t>
                      </w:r>
                      <w:r>
                        <w:rPr>
                          <w:color w:val="002060"/>
                          <w:lang w:val="en-US"/>
                        </w:rPr>
                        <w:t>8</w:t>
                      </w:r>
                      <w:r>
                        <w:rPr>
                          <w:color w:val="002060"/>
                        </w:rPr>
                        <w:t>.</w:t>
                      </w:r>
                      <w:r w:rsidRPr="005A6D48">
                        <w:rPr>
                          <w:color w:val="002060"/>
                        </w:rPr>
                        <w:fldChar w:fldCharType="begin"/>
                      </w:r>
                      <w:r w:rsidRPr="005A6D48">
                        <w:rPr>
                          <w:color w:val="002060"/>
                        </w:rPr>
                        <w:instrText xml:space="preserve"> SEQ График \* ARABIC </w:instrText>
                      </w:r>
                      <w:r w:rsidRPr="005A6D48">
                        <w:rPr>
                          <w:color w:val="002060"/>
                        </w:rPr>
                        <w:fldChar w:fldCharType="separate"/>
                      </w:r>
                      <w:r>
                        <w:rPr>
                          <w:noProof/>
                          <w:color w:val="002060"/>
                        </w:rPr>
                        <w:t>36</w:t>
                      </w:r>
                      <w:r w:rsidRPr="005A6D48">
                        <w:rPr>
                          <w:color w:val="002060"/>
                        </w:rPr>
                        <w:fldChar w:fldCharType="end"/>
                      </w:r>
                      <w:r>
                        <w:rPr>
                          <w:color w:val="002060"/>
                        </w:rPr>
                        <w:t>.</w:t>
                      </w:r>
                      <w:r w:rsidRPr="005A6D48">
                        <w:rPr>
                          <w:color w:val="002060"/>
                        </w:rPr>
                        <w:t xml:space="preserve"> </w:t>
                      </w:r>
                      <w:r w:rsidRPr="005A6D48">
                        <w:rPr>
                          <w:bCs/>
                          <w:i w:val="0"/>
                          <w:color w:val="002060"/>
                          <w:szCs w:val="14"/>
                        </w:rPr>
                        <w:t>Засгийн газрын дотоод үнэт цаасны арилжааны хэлбэр /2012-2017/</w:t>
                      </w:r>
                      <w:bookmarkEnd w:id="794"/>
                      <w:bookmarkEnd w:id="795"/>
                      <w:bookmarkEnd w:id="796"/>
                    </w:p>
                    <w:p w14:paraId="40C1C3FC" w14:textId="77777777" w:rsidR="00334920" w:rsidRPr="005A6D48" w:rsidRDefault="00334920" w:rsidP="00A64353">
                      <w:pPr>
                        <w:pStyle w:val="Caption"/>
                        <w:rPr>
                          <w:bCs/>
                          <w:noProof/>
                          <w:color w:val="002060"/>
                        </w:rPr>
                      </w:pPr>
                    </w:p>
                  </w:txbxContent>
                </v:textbox>
                <w10:wrap type="square"/>
              </v:shape>
            </w:pict>
          </mc:Fallback>
        </mc:AlternateContent>
      </w:r>
      <w:r w:rsidRPr="00456A30">
        <w:rPr>
          <w:rFonts w:eastAsiaTheme="majorEastAsia"/>
          <w:b w:val="0"/>
          <w:bCs/>
          <w:i w:val="0"/>
          <w:iCs w:val="0"/>
          <w:sz w:val="24"/>
          <w:szCs w:val="36"/>
        </w:rPr>
        <w:t>өсөж</w:t>
      </w:r>
      <w:r w:rsidRPr="006C329E">
        <w:rPr>
          <w:rFonts w:eastAsiaTheme="majorEastAsia"/>
          <w:b w:val="0"/>
          <w:bCs/>
          <w:i w:val="0"/>
          <w:iCs w:val="0"/>
          <w:sz w:val="24"/>
          <w:szCs w:val="36"/>
        </w:rPr>
        <w:t xml:space="preserve"> байжээ.</w:t>
      </w:r>
    </w:p>
    <w:p w14:paraId="34D5BA0B" w14:textId="77777777" w:rsidR="00A64353" w:rsidRPr="006C329E" w:rsidRDefault="00A64353" w:rsidP="00A64353">
      <w:pPr>
        <w:pStyle w:val="Caption"/>
        <w:spacing w:before="240" w:line="276" w:lineRule="auto"/>
        <w:ind w:left="426" w:firstLine="564"/>
        <w:rPr>
          <w:rFonts w:eastAsiaTheme="majorEastAsia"/>
          <w:b w:val="0"/>
          <w:bCs/>
          <w:i w:val="0"/>
          <w:iCs w:val="0"/>
          <w:sz w:val="24"/>
          <w:szCs w:val="36"/>
        </w:rPr>
      </w:pPr>
    </w:p>
    <w:p w14:paraId="064EF511" w14:textId="77777777" w:rsidR="00A64353" w:rsidRPr="006C329E" w:rsidRDefault="00A64353" w:rsidP="00A64353">
      <w:pPr>
        <w:pStyle w:val="Caption"/>
        <w:spacing w:before="240" w:line="276" w:lineRule="auto"/>
        <w:ind w:left="426" w:firstLine="564"/>
        <w:rPr>
          <w:rFonts w:eastAsiaTheme="majorEastAsia"/>
          <w:b w:val="0"/>
          <w:bCs/>
          <w:i w:val="0"/>
          <w:iCs w:val="0"/>
          <w:sz w:val="24"/>
          <w:szCs w:val="36"/>
        </w:rPr>
      </w:pPr>
      <w:r w:rsidRPr="006C329E">
        <w:rPr>
          <w:rFonts w:eastAsiaTheme="majorEastAsia"/>
          <w:b w:val="0"/>
          <w:bCs/>
          <w:i w:val="0"/>
          <w:iCs w:val="0"/>
          <w:sz w:val="24"/>
          <w:szCs w:val="36"/>
        </w:rPr>
        <w:t xml:space="preserve">Засгийн газрын дотоод үнэт цаасны үлдэгдэл 2022 оны эхний хагас жилийн байдлаар 517.7 тэрбум төгрөгтэй тэнцэж байгаа бөгөөд үүнээс 386.1 тэрбум төгрөг төсвийн алдагдал санхүүжүүлэх, 35.0 тэрбум төгрөг хүний хөгжил сангийн алдагдлыг санхүүжүүлэх, үлдсэн 96.6 тэрбум төгрөгийг “Сайн хувьцаа” хөтөлбөрийг санхүүжүүлэх зориулалтаар арилжаалсан үнэт цаасны өрийн үлдэгдэл эзэлж байна. </w:t>
      </w:r>
    </w:p>
    <w:p w14:paraId="1E1C4214" w14:textId="77777777" w:rsidR="00A64353" w:rsidRPr="006C329E" w:rsidRDefault="00A64353" w:rsidP="00A64353">
      <w:pPr>
        <w:pStyle w:val="Caption"/>
        <w:spacing w:before="240" w:after="240" w:line="276" w:lineRule="auto"/>
        <w:ind w:left="426" w:firstLine="567"/>
        <w:rPr>
          <w:rFonts w:eastAsiaTheme="majorEastAsia"/>
          <w:b w:val="0"/>
          <w:bCs/>
          <w:i w:val="0"/>
          <w:iCs w:val="0"/>
          <w:sz w:val="24"/>
          <w:szCs w:val="36"/>
        </w:rPr>
      </w:pPr>
      <w:r w:rsidRPr="006C329E">
        <w:rPr>
          <w:rFonts w:eastAsiaTheme="majorEastAsia"/>
          <w:b w:val="0"/>
          <w:bCs/>
          <w:i w:val="0"/>
          <w:iCs w:val="0"/>
          <w:sz w:val="24"/>
          <w:szCs w:val="36"/>
        </w:rPr>
        <w:t xml:space="preserve">Сангийн сайдын 2022 оны </w:t>
      </w:r>
      <w:r w:rsidRPr="00456A30">
        <w:rPr>
          <w:rFonts w:eastAsiaTheme="majorEastAsia"/>
          <w:b w:val="0"/>
          <w:bCs/>
          <w:i w:val="0"/>
          <w:iCs w:val="0"/>
          <w:sz w:val="24"/>
          <w:szCs w:val="36"/>
        </w:rPr>
        <w:t>7</w:t>
      </w:r>
      <w:r w:rsidRPr="006C329E">
        <w:rPr>
          <w:rFonts w:eastAsiaTheme="majorEastAsia"/>
          <w:b w:val="0"/>
          <w:bCs/>
          <w:i w:val="0"/>
          <w:iCs w:val="0"/>
          <w:sz w:val="24"/>
          <w:szCs w:val="36"/>
        </w:rPr>
        <w:t xml:space="preserve"> дугаар сарын </w:t>
      </w:r>
      <w:r w:rsidRPr="00456A30">
        <w:rPr>
          <w:rFonts w:eastAsiaTheme="majorEastAsia"/>
          <w:b w:val="0"/>
          <w:bCs/>
          <w:i w:val="0"/>
          <w:iCs w:val="0"/>
          <w:sz w:val="24"/>
          <w:szCs w:val="36"/>
        </w:rPr>
        <w:t>6</w:t>
      </w:r>
      <w:r w:rsidRPr="006C329E">
        <w:rPr>
          <w:rFonts w:eastAsiaTheme="majorEastAsia"/>
          <w:b w:val="0"/>
          <w:bCs/>
          <w:i w:val="0"/>
          <w:iCs w:val="0"/>
          <w:sz w:val="24"/>
          <w:szCs w:val="36"/>
        </w:rPr>
        <w:t>-ны өдрийн 145 дугаар тушаалын дагуу Засгийн газрын өрийн оновчтой багцын бүтцийг бий болгох, Засгийн газрын санхүүжилтийн хэрэгцээг бага зардлаар, боломжит эрсдэлийн түвшинд хангах зорилгоор 300.0 тэрбум төгрөгтэй тэнцэх Засгийн газрын дотоод үнэт цаасыг 2022 оны 7 дугаар сард “Хадгаламжийн даатгалын корпораци сан”-д арилжаалсан.</w:t>
      </w:r>
    </w:p>
    <w:p w14:paraId="3D1FB5E2" w14:textId="77777777" w:rsidR="00A64353" w:rsidRPr="006C329E" w:rsidRDefault="00A64353" w:rsidP="00A64353">
      <w:pPr>
        <w:pStyle w:val="a0"/>
        <w:tabs>
          <w:tab w:val="left" w:pos="709"/>
          <w:tab w:val="left" w:pos="851"/>
          <w:tab w:val="num" w:pos="993"/>
        </w:tabs>
        <w:spacing w:before="240"/>
        <w:ind w:left="426" w:firstLine="0"/>
        <w:rPr>
          <w:b/>
          <w:bCs/>
          <w:i w:val="0"/>
          <w:color w:val="002060"/>
          <w:sz w:val="24"/>
        </w:rPr>
      </w:pPr>
      <w:r w:rsidRPr="006C329E">
        <w:rPr>
          <w:noProof/>
          <w:lang w:val="en-US"/>
        </w:rPr>
        <mc:AlternateContent>
          <mc:Choice Requires="wps">
            <w:drawing>
              <wp:anchor distT="0" distB="0" distL="114300" distR="114300" simplePos="0" relativeHeight="251658400" behindDoc="0" locked="0" layoutInCell="1" allowOverlap="1" wp14:anchorId="4713E0B0" wp14:editId="609F8D56">
                <wp:simplePos x="0" y="0"/>
                <wp:positionH relativeFrom="column">
                  <wp:posOffset>-53169</wp:posOffset>
                </wp:positionH>
                <wp:positionV relativeFrom="paragraph">
                  <wp:posOffset>49830</wp:posOffset>
                </wp:positionV>
                <wp:extent cx="85618" cy="85618"/>
                <wp:effectExtent l="0" t="0" r="10160" b="10160"/>
                <wp:wrapNone/>
                <wp:docPr id="154" name="Flowchart: Connector 154"/>
                <wp:cNvGraphicFramePr/>
                <a:graphic xmlns:a="http://schemas.openxmlformats.org/drawingml/2006/main">
                  <a:graphicData uri="http://schemas.microsoft.com/office/word/2010/wordprocessingShape">
                    <wps:wsp>
                      <wps:cNvSpPr/>
                      <wps:spPr>
                        <a:xfrm>
                          <a:off x="0" y="0"/>
                          <a:ext cx="85618" cy="85618"/>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3AD11B" id="Flowchart: Connector 154" o:spid="_x0000_s1026" type="#_x0000_t120" style="position:absolute;margin-left:-4.2pt;margin-top:3.9pt;width:6.75pt;height:6.75pt;z-index:2516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" fillcolor="#173276" strokecolor="#173276" strokeweight="1pt">
                <v:stroke joinstyle="miter"/>
              </v:shape>
            </w:pict>
          </mc:Fallback>
        </mc:AlternateContent>
      </w:r>
      <w:r w:rsidRPr="006C329E">
        <w:rPr>
          <w:b/>
          <w:bCs/>
          <w:i w:val="0"/>
          <w:color w:val="002060"/>
          <w:sz w:val="24"/>
        </w:rPr>
        <w:t>Барих-шилжүүлэх төрлийн концесс</w:t>
      </w:r>
    </w:p>
    <w:p w14:paraId="049176EC" w14:textId="77777777" w:rsidR="00A64353" w:rsidRPr="006C329E" w:rsidRDefault="00A64353" w:rsidP="00A64353">
      <w:pPr>
        <w:pStyle w:val="a0"/>
        <w:tabs>
          <w:tab w:val="left" w:pos="709"/>
          <w:tab w:val="left" w:pos="851"/>
          <w:tab w:val="num" w:pos="993"/>
        </w:tabs>
        <w:spacing w:before="240" w:line="276" w:lineRule="auto"/>
        <w:ind w:left="426" w:firstLine="567"/>
        <w:rPr>
          <w:i w:val="0"/>
          <w:color w:val="auto"/>
          <w:sz w:val="24"/>
        </w:rPr>
      </w:pPr>
      <w:r w:rsidRPr="006C329E">
        <w:rPr>
          <w:i w:val="0"/>
          <w:color w:val="auto"/>
          <w:sz w:val="24"/>
        </w:rPr>
        <w:t xml:space="preserve">Улсын төсвөөс эргэн төлөгдөх нөхцөлтэй 10 концессын гэрээний үлдэгдэл 2021 оны жилийн эцэст 673.9 тэрбум төгрөгтэй тэнцэж байгаа бол орон нутгийн төсвөөс эргэн төлөгдөх нөхцөлтэй 3 концессын гэрээний хүрээнд 0.7 тэрбум төгрөгтэй тэнцэж байна. Энэхүү үлдэгдэл 2022 оны жилийн эцэст 511.3 тэрбум төгрөгтэй </w:t>
      </w:r>
      <w:r w:rsidRPr="00456A30">
        <w:rPr>
          <w:i w:val="0"/>
          <w:color w:val="auto"/>
          <w:sz w:val="24"/>
        </w:rPr>
        <w:t>тэнцэхээр</w:t>
      </w:r>
      <w:r w:rsidRPr="006C329E">
        <w:rPr>
          <w:i w:val="0"/>
          <w:color w:val="auto"/>
          <w:sz w:val="24"/>
        </w:rPr>
        <w:t xml:space="preserve"> байна.</w:t>
      </w:r>
    </w:p>
    <w:p w14:paraId="5B8BEAB7" w14:textId="77777777" w:rsidR="00A64353" w:rsidRPr="006C329E" w:rsidRDefault="00A64353" w:rsidP="00A64353">
      <w:pPr>
        <w:pStyle w:val="a0"/>
        <w:tabs>
          <w:tab w:val="left" w:pos="709"/>
          <w:tab w:val="left" w:pos="851"/>
          <w:tab w:val="num" w:pos="993"/>
        </w:tabs>
        <w:spacing w:before="240"/>
        <w:ind w:firstLine="0"/>
        <w:rPr>
          <w:i w:val="0"/>
          <w:color w:val="auto"/>
          <w:sz w:val="24"/>
        </w:rPr>
      </w:pPr>
      <w:r w:rsidRPr="006C329E">
        <w:rPr>
          <w:noProof/>
          <w:color w:val="AEAAAA" w:themeColor="background2" w:themeShade="BF"/>
          <w:shd w:val="clear" w:color="auto" w:fill="1F3864" w:themeFill="accent1" w:themeFillShade="80"/>
          <w:lang w:val="en-US"/>
        </w:rPr>
        <w:lastRenderedPageBreak/>
        <w:drawing>
          <wp:anchor distT="0" distB="0" distL="114300" distR="114300" simplePos="0" relativeHeight="251658426" behindDoc="0" locked="0" layoutInCell="1" allowOverlap="1" wp14:anchorId="63FE0E6E" wp14:editId="247C8B46">
            <wp:simplePos x="0" y="0"/>
            <wp:positionH relativeFrom="column">
              <wp:posOffset>381635</wp:posOffset>
            </wp:positionH>
            <wp:positionV relativeFrom="paragraph">
              <wp:posOffset>198755</wp:posOffset>
            </wp:positionV>
            <wp:extent cx="4735195" cy="2199640"/>
            <wp:effectExtent l="0" t="0" r="8255" b="10160"/>
            <wp:wrapSquare wrapText="bothSides"/>
            <wp:docPr id="2019233497" name="Chart 201923349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r w:rsidRPr="006C329E">
        <w:rPr>
          <w:i w:val="0"/>
          <w:color w:val="auto"/>
          <w:sz w:val="24"/>
        </w:rPr>
        <w:t xml:space="preserve"> </w:t>
      </w:r>
      <w:r w:rsidRPr="006C329E">
        <w:rPr>
          <w:noProof/>
          <w:lang w:val="en-US"/>
        </w:rPr>
        <mc:AlternateContent>
          <mc:Choice Requires="wps">
            <w:drawing>
              <wp:anchor distT="0" distB="0" distL="114300" distR="114300" simplePos="0" relativeHeight="251658382" behindDoc="0" locked="0" layoutInCell="1" allowOverlap="1" wp14:anchorId="58F7B2D4" wp14:editId="319443E9">
                <wp:simplePos x="0" y="0"/>
                <wp:positionH relativeFrom="column">
                  <wp:posOffset>381000</wp:posOffset>
                </wp:positionH>
                <wp:positionV relativeFrom="paragraph">
                  <wp:posOffset>35255</wp:posOffset>
                </wp:positionV>
                <wp:extent cx="4735195" cy="153035"/>
                <wp:effectExtent l="0" t="0" r="8255" b="0"/>
                <wp:wrapSquare wrapText="bothSides"/>
                <wp:docPr id="155" name="Text Box 155"/>
                <wp:cNvGraphicFramePr/>
                <a:graphic xmlns:a="http://schemas.openxmlformats.org/drawingml/2006/main">
                  <a:graphicData uri="http://schemas.microsoft.com/office/word/2010/wordprocessingShape">
                    <wps:wsp>
                      <wps:cNvSpPr txBox="1"/>
                      <wps:spPr>
                        <a:xfrm>
                          <a:off x="0" y="0"/>
                          <a:ext cx="4735195" cy="153035"/>
                        </a:xfrm>
                        <a:prstGeom prst="rect">
                          <a:avLst/>
                        </a:prstGeom>
                        <a:solidFill>
                          <a:prstClr val="white"/>
                        </a:solidFill>
                        <a:ln>
                          <a:noFill/>
                        </a:ln>
                      </wps:spPr>
                      <wps:txbx>
                        <w:txbxContent>
                          <w:p w14:paraId="64886792" w14:textId="68AF6557" w:rsidR="00334920" w:rsidRPr="00DB5475" w:rsidRDefault="00334920" w:rsidP="00A64353">
                            <w:pPr>
                              <w:pStyle w:val="Caption"/>
                              <w:ind w:firstLine="0"/>
                              <w:rPr>
                                <w:noProof/>
                                <w:color w:val="002060"/>
                                <w:szCs w:val="24"/>
                                <w:shd w:val="clear" w:color="auto" w:fill="1F3864" w:themeFill="accent1" w:themeFillShade="80"/>
                                <w:lang w:val="en-US" w:eastAsia="en-US"/>
                              </w:rPr>
                            </w:pPr>
                            <w:bookmarkStart w:id="797" w:name="_Toc115207008"/>
                            <w:bookmarkStart w:id="798" w:name="_Toc115289731"/>
                            <w:bookmarkStart w:id="799" w:name="_Toc115323183"/>
                            <w:r w:rsidRPr="00DB5475">
                              <w:rPr>
                                <w:color w:val="002060"/>
                              </w:rPr>
                              <w:t xml:space="preserve">График </w:t>
                            </w:r>
                            <w:r>
                              <w:rPr>
                                <w:color w:val="002060"/>
                                <w:lang w:val="en-US"/>
                              </w:rPr>
                              <w:t>8</w:t>
                            </w:r>
                            <w:r>
                              <w:rPr>
                                <w:color w:val="002060"/>
                              </w:rPr>
                              <w:t>.</w:t>
                            </w:r>
                            <w:r w:rsidRPr="00DB5475">
                              <w:rPr>
                                <w:color w:val="002060"/>
                              </w:rPr>
                              <w:fldChar w:fldCharType="begin"/>
                            </w:r>
                            <w:r w:rsidRPr="00DB5475">
                              <w:rPr>
                                <w:color w:val="002060"/>
                              </w:rPr>
                              <w:instrText xml:space="preserve"> SEQ График \* ARABIC </w:instrText>
                            </w:r>
                            <w:r w:rsidRPr="00DB5475">
                              <w:rPr>
                                <w:color w:val="002060"/>
                              </w:rPr>
                              <w:fldChar w:fldCharType="separate"/>
                            </w:r>
                            <w:r>
                              <w:rPr>
                                <w:noProof/>
                                <w:color w:val="002060"/>
                              </w:rPr>
                              <w:t>37</w:t>
                            </w:r>
                            <w:r w:rsidRPr="00DB5475">
                              <w:rPr>
                                <w:color w:val="002060"/>
                              </w:rPr>
                              <w:fldChar w:fldCharType="end"/>
                            </w:r>
                            <w:r w:rsidRPr="00DB5475">
                              <w:rPr>
                                <w:color w:val="002060"/>
                                <w:lang w:val="en-US"/>
                              </w:rPr>
                              <w:t>. Барих-шилжүүлэх төрлийн концессын үлдэгдэл</w:t>
                            </w:r>
                            <w:r>
                              <w:rPr>
                                <w:color w:val="002060"/>
                              </w:rPr>
                              <w:t xml:space="preserve">, тэрбум ₮ </w:t>
                            </w:r>
                            <w:r w:rsidRPr="00DB5475">
                              <w:rPr>
                                <w:color w:val="002060"/>
                                <w:lang w:val="en-US"/>
                              </w:rPr>
                              <w:t>/2022.06.30/</w:t>
                            </w:r>
                            <w:bookmarkEnd w:id="797"/>
                            <w:bookmarkEnd w:id="798"/>
                            <w:bookmarkEnd w:id="7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F7B2D4" id="Text Box 155" o:spid="_x0000_s1130" type="#_x0000_t202" style="position:absolute;left:0;text-align:left;margin-left:30pt;margin-top:2.8pt;width:372.85pt;height:12.05pt;z-index:2516583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" stroked="f">
                <v:textbox inset="0,0,0,0">
                  <w:txbxContent>
                    <w:p w14:paraId="64886792" w14:textId="68AF6557" w:rsidR="00334920" w:rsidRPr="00DB5475" w:rsidRDefault="00334920" w:rsidP="00A64353">
                      <w:pPr>
                        <w:pStyle w:val="Caption"/>
                        <w:ind w:firstLine="0"/>
                        <w:rPr>
                          <w:noProof/>
                          <w:color w:val="002060"/>
                          <w:szCs w:val="24"/>
                          <w:shd w:val="clear" w:color="auto" w:fill="1F3864" w:themeFill="accent1" w:themeFillShade="80"/>
                          <w:lang w:val="en-US" w:eastAsia="en-US"/>
                        </w:rPr>
                      </w:pPr>
                      <w:bookmarkStart w:id="800" w:name="_Toc115207008"/>
                      <w:bookmarkStart w:id="801" w:name="_Toc115289731"/>
                      <w:bookmarkStart w:id="802" w:name="_Toc115323183"/>
                      <w:r w:rsidRPr="00DB5475">
                        <w:rPr>
                          <w:color w:val="002060"/>
                        </w:rPr>
                        <w:t xml:space="preserve">График </w:t>
                      </w:r>
                      <w:r>
                        <w:rPr>
                          <w:color w:val="002060"/>
                          <w:lang w:val="en-US"/>
                        </w:rPr>
                        <w:t>8</w:t>
                      </w:r>
                      <w:r>
                        <w:rPr>
                          <w:color w:val="002060"/>
                        </w:rPr>
                        <w:t>.</w:t>
                      </w:r>
                      <w:r w:rsidRPr="00DB5475">
                        <w:rPr>
                          <w:color w:val="002060"/>
                        </w:rPr>
                        <w:fldChar w:fldCharType="begin"/>
                      </w:r>
                      <w:r w:rsidRPr="00DB5475">
                        <w:rPr>
                          <w:color w:val="002060"/>
                        </w:rPr>
                        <w:instrText xml:space="preserve"> SEQ График \* ARABIC </w:instrText>
                      </w:r>
                      <w:r w:rsidRPr="00DB5475">
                        <w:rPr>
                          <w:color w:val="002060"/>
                        </w:rPr>
                        <w:fldChar w:fldCharType="separate"/>
                      </w:r>
                      <w:r>
                        <w:rPr>
                          <w:noProof/>
                          <w:color w:val="002060"/>
                        </w:rPr>
                        <w:t>37</w:t>
                      </w:r>
                      <w:r w:rsidRPr="00DB5475">
                        <w:rPr>
                          <w:color w:val="002060"/>
                        </w:rPr>
                        <w:fldChar w:fldCharType="end"/>
                      </w:r>
                      <w:r w:rsidRPr="00DB5475">
                        <w:rPr>
                          <w:color w:val="002060"/>
                          <w:lang w:val="en-US"/>
                        </w:rPr>
                        <w:t>. Барих-шилжүүлэх төрлийн концессын үлдэгдэл</w:t>
                      </w:r>
                      <w:r>
                        <w:rPr>
                          <w:color w:val="002060"/>
                        </w:rPr>
                        <w:t xml:space="preserve">, тэрбум ₮ </w:t>
                      </w:r>
                      <w:r w:rsidRPr="00DB5475">
                        <w:rPr>
                          <w:color w:val="002060"/>
                          <w:lang w:val="en-US"/>
                        </w:rPr>
                        <w:t>/2022.06.30/</w:t>
                      </w:r>
                      <w:bookmarkEnd w:id="800"/>
                      <w:bookmarkEnd w:id="801"/>
                      <w:bookmarkEnd w:id="802"/>
                    </w:p>
                  </w:txbxContent>
                </v:textbox>
                <w10:wrap type="square"/>
              </v:shape>
            </w:pict>
          </mc:Fallback>
        </mc:AlternateContent>
      </w:r>
    </w:p>
    <w:p w14:paraId="21B8440D" w14:textId="77777777" w:rsidR="00A64353" w:rsidRPr="006C329E" w:rsidRDefault="00A64353" w:rsidP="00A64353">
      <w:pPr>
        <w:tabs>
          <w:tab w:val="left" w:pos="3850"/>
        </w:tabs>
        <w:rPr>
          <w:lang w:eastAsia="en-US"/>
        </w:rPr>
      </w:pPr>
      <w:r w:rsidRPr="006C329E">
        <w:rPr>
          <w:lang w:eastAsia="en-US"/>
        </w:rPr>
        <w:tab/>
      </w:r>
    </w:p>
    <w:p w14:paraId="35176AD5"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 xml:space="preserve">Түүнчлэн, Улсын Их Хурлын 2016 оны 47 дугаар тогтоолд “Улсын төсөв болон Хөгжлийн банкнаас эргэн төлөгдөх нөхцөлтэй хөрөнгө оруулалтын төсөл арга хэмжээний санхүүжүүлж чадаагүй үлдэгдэл, "Барих-шилжүүлэх" концессын гэрээний эргэн төлөлт, шүүхийн шийдвэрээр олгох санхүүжилтийг 2017 оноос эхлэн векселиэр баталгаажуулахгүй байх;” гэж, Засгийн газрын 2016 оны 37 дугаар тогтоолд “Концессын гэрээ байгуулах замаар улсын болон орон нутгийн төсвөөс эргэн төлөх үүрэг шинээр үүсгэхгүй байх” гэж тус тус заасны дагуу 2017 оноос эхлэн барих-шилжүүлэх төрлийн концессын гэрээ болон векселийн </w:t>
      </w:r>
      <w:r w:rsidRPr="00456A30">
        <w:rPr>
          <w:rFonts w:eastAsiaTheme="majorEastAsia"/>
          <w:color w:val="000000" w:themeColor="text1"/>
          <w:szCs w:val="24"/>
          <w:u w:color="FF0000"/>
        </w:rPr>
        <w:t>гэрээ шинээр</w:t>
      </w:r>
      <w:r w:rsidRPr="006C329E">
        <w:rPr>
          <w:rFonts w:eastAsiaTheme="majorEastAsia"/>
          <w:color w:val="000000" w:themeColor="text1"/>
          <w:szCs w:val="24"/>
          <w:u w:color="FF0000"/>
        </w:rPr>
        <w:t xml:space="preserve"> байгуулагдаагүй байна.</w:t>
      </w:r>
    </w:p>
    <w:bookmarkStart w:id="803" w:name="_Toc115289705"/>
    <w:bookmarkStart w:id="804" w:name="_Toc115323015"/>
    <w:p w14:paraId="5E6A4B7D" w14:textId="77777777" w:rsidR="00A64353" w:rsidRPr="006C329E" w:rsidRDefault="00A64353" w:rsidP="00715A83">
      <w:pPr>
        <w:pStyle w:val="Heading2"/>
        <w:numPr>
          <w:ilvl w:val="1"/>
          <w:numId w:val="23"/>
        </w:numPr>
        <w:tabs>
          <w:tab w:val="left" w:pos="709"/>
          <w:tab w:val="left" w:pos="851"/>
        </w:tabs>
        <w:ind w:left="993" w:hanging="567"/>
        <w:rPr>
          <w:rFonts w:cs="Times New Roman"/>
          <w:szCs w:val="28"/>
        </w:rPr>
      </w:pPr>
      <w:r w:rsidRPr="006C329E">
        <w:rPr>
          <w:rFonts w:cs="Times New Roman"/>
          <w:noProof/>
          <w:szCs w:val="28"/>
          <w:lang w:val="en-US" w:eastAsia="en-US"/>
        </w:rPr>
        <mc:AlternateContent>
          <mc:Choice Requires="wps">
            <w:drawing>
              <wp:anchor distT="0" distB="0" distL="114300" distR="114300" simplePos="0" relativeHeight="251658383" behindDoc="0" locked="0" layoutInCell="1" allowOverlap="1" wp14:anchorId="1FFE13C5" wp14:editId="71492309">
                <wp:simplePos x="0" y="0"/>
                <wp:positionH relativeFrom="leftMargin">
                  <wp:posOffset>1381125</wp:posOffset>
                </wp:positionH>
                <wp:positionV relativeFrom="paragraph">
                  <wp:posOffset>149530</wp:posOffset>
                </wp:positionV>
                <wp:extent cx="123825" cy="118745"/>
                <wp:effectExtent l="0" t="0" r="28575" b="14605"/>
                <wp:wrapNone/>
                <wp:docPr id="156" name="Flowchart: Connector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A143B7" id="Flowchart: Connector 156" o:spid="_x0000_s1026" type="#_x0000_t120" style="position:absolute;margin-left:108.75pt;margin-top:11.75pt;width:9.75pt;height:9.35pt;z-index:25165838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" fillcolor="#fdb911" strokecolor="#173276" strokeweight="1pt">
                <v:stroke joinstyle="miter"/>
                <v:path arrowok="t"/>
                <w10:wrap anchorx="margin"/>
              </v:shape>
            </w:pict>
          </mc:Fallback>
        </mc:AlternateContent>
      </w:r>
      <w:r w:rsidRPr="006C329E">
        <w:rPr>
          <w:rFonts w:cs="Times New Roman"/>
          <w:szCs w:val="28"/>
        </w:rPr>
        <w:t xml:space="preserve"> Засгийн газрын өрийн баталгаа</w:t>
      </w:r>
      <w:bookmarkEnd w:id="803"/>
      <w:bookmarkEnd w:id="804"/>
    </w:p>
    <w:p w14:paraId="2EDED9A5"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 xml:space="preserve">“Засгийн газрын өрийн баталгаа” нь баталгаа гаргуулагч зээллэгийн төлбөрийн үүргээ гүйцэтгэж чадахгүй болсон тохиолдолд төлбөрийг баталгаа гаргуулагчийн өмнөөс төлж барагдуулахаар Засгийн газрын хүлээсэн үүрэг бөгөөд улсын төсөвт учирч болзошгүй өр төлбөрт хамаарна. Засгийн газрын өрийн баталгаатай зээллэгийн төлбөрийг Монгол Улсын Хөгжлийн банк, “МИАТ” ТӨХК, “Эрдэнэс Монгол” ХХК зэрэг зээл авсан байгууллагууд эргэн төлөлтийн хуваарийн дагуу хэвийн гүйцэтгэж байна. </w:t>
      </w:r>
    </w:p>
    <w:p w14:paraId="3650639C" w14:textId="77777777" w:rsidR="00A64353" w:rsidRPr="006C329E" w:rsidRDefault="00A64353" w:rsidP="00715A83">
      <w:pPr>
        <w:pStyle w:val="ListParagraph"/>
        <w:keepNext/>
        <w:keepLines/>
        <w:numPr>
          <w:ilvl w:val="1"/>
          <w:numId w:val="20"/>
        </w:numPr>
        <w:spacing w:before="160"/>
        <w:contextualSpacing w:val="0"/>
        <w:outlineLvl w:val="2"/>
        <w:rPr>
          <w:rFonts w:eastAsiaTheme="majorEastAsia" w:cstheme="majorBidi"/>
          <w:b/>
          <w:vanish/>
          <w:szCs w:val="24"/>
        </w:rPr>
      </w:pPr>
      <w:bookmarkStart w:id="805" w:name="_Toc115289706"/>
      <w:bookmarkStart w:id="806" w:name="_Toc115317612"/>
      <w:bookmarkStart w:id="807" w:name="_Toc115317751"/>
      <w:bookmarkStart w:id="808" w:name="_Toc115318210"/>
      <w:bookmarkStart w:id="809" w:name="_Toc115318343"/>
      <w:bookmarkStart w:id="810" w:name="_Toc115320322"/>
      <w:bookmarkStart w:id="811" w:name="_Toc115320454"/>
      <w:bookmarkStart w:id="812" w:name="_Toc115322109"/>
      <w:bookmarkStart w:id="813" w:name="_Toc115322240"/>
      <w:bookmarkStart w:id="814" w:name="_Toc115322369"/>
      <w:bookmarkStart w:id="815" w:name="_Toc115322498"/>
      <w:bookmarkStart w:id="816" w:name="_Toc115322633"/>
      <w:bookmarkStart w:id="817" w:name="_Toc115322890"/>
      <w:bookmarkStart w:id="818" w:name="_Toc115323016"/>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bookmarkStart w:id="819" w:name="_Toc115289707"/>
    <w:bookmarkStart w:id="820" w:name="_Toc115323017"/>
    <w:p w14:paraId="450A3B40" w14:textId="77777777" w:rsidR="00A64353" w:rsidRPr="00E66667" w:rsidRDefault="00A64353" w:rsidP="00715A83">
      <w:pPr>
        <w:pStyle w:val="Heading3"/>
        <w:numPr>
          <w:ilvl w:val="2"/>
          <w:numId w:val="23"/>
        </w:numPr>
        <w:ind w:left="1134" w:hanging="708"/>
        <w:rPr>
          <w:b/>
          <w:bCs/>
        </w:rPr>
      </w:pPr>
      <w:r w:rsidRPr="00E66667">
        <w:rPr>
          <w:noProof/>
          <w:lang w:val="en-US" w:eastAsia="en-US"/>
        </w:rPr>
        <mc:AlternateContent>
          <mc:Choice Requires="wps">
            <w:drawing>
              <wp:anchor distT="0" distB="0" distL="114300" distR="114300" simplePos="0" relativeHeight="251658385" behindDoc="0" locked="0" layoutInCell="1" allowOverlap="1" wp14:anchorId="1DD2127F" wp14:editId="1F1C604A">
                <wp:simplePos x="0" y="0"/>
                <wp:positionH relativeFrom="column">
                  <wp:posOffset>-43815</wp:posOffset>
                </wp:positionH>
                <wp:positionV relativeFrom="paragraph">
                  <wp:posOffset>64465</wp:posOffset>
                </wp:positionV>
                <wp:extent cx="90592" cy="90487"/>
                <wp:effectExtent l="0" t="0" r="24130" b="24130"/>
                <wp:wrapNone/>
                <wp:docPr id="157" name="Flowchart: Connector 157"/>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666F92" id="Flowchart: Connector 157" o:spid="_x0000_s1026" type="#_x0000_t120" style="position:absolute;margin-left:-3.45pt;margin-top:5.1pt;width:7.15pt;height:7.1pt;z-index:251658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" fillcolor="#fdb911" strokecolor="#173276" strokeweight="1pt">
                <v:stroke joinstyle="miter"/>
              </v:shape>
            </w:pict>
          </mc:Fallback>
        </mc:AlternateContent>
      </w:r>
      <w:r w:rsidRPr="00E66667">
        <w:t>МИАТ ТӨХК-д гаргасан Засгийн газрын баталгаа</w:t>
      </w:r>
      <w:r w:rsidRPr="00E66667">
        <w:rPr>
          <w:b/>
          <w:bCs/>
        </w:rPr>
        <w:t>.</w:t>
      </w:r>
      <w:bookmarkEnd w:id="819"/>
      <w:bookmarkEnd w:id="820"/>
      <w:r w:rsidRPr="00E66667">
        <w:rPr>
          <w:b/>
          <w:bCs/>
        </w:rPr>
        <w:t xml:space="preserve">   </w:t>
      </w:r>
    </w:p>
    <w:p w14:paraId="348FEF73"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 xml:space="preserve">Бойнг агаарын хөлөг худалдан авсан зээл -  Засгийн газрын 2013 оны 319 дүгээр тогтоолын дагуу МИАТ /ТӨХК/-ийн Боинг 767-300ER агаарын хөлгийг худалдаж авахад зориулан 121.4 сая ам.долларын 3 дэд хэсгээс бүрдэх зээллэгт баталгаа гаргасан. Үүнээс 2 дэд зээллэгийн төлбөр бүрэн төлөгдөж дууссан бөгөөд 1 дэд зээлийн үлдэгдэл 2021 оны хагас жилийн байдлааар 14.3 сая ам.доллар байна. МИАТ ТӨХК энэхүү зээлийг 2022 оны </w:t>
      </w:r>
      <w:r w:rsidRPr="00456A30">
        <w:rPr>
          <w:rFonts w:eastAsiaTheme="majorEastAsia"/>
          <w:color w:val="000000" w:themeColor="text1"/>
          <w:szCs w:val="24"/>
          <w:u w:color="FF0000"/>
        </w:rPr>
        <w:t>6</w:t>
      </w:r>
      <w:r w:rsidRPr="006C329E">
        <w:rPr>
          <w:rFonts w:eastAsiaTheme="majorEastAsia"/>
          <w:color w:val="000000" w:themeColor="text1"/>
          <w:szCs w:val="24"/>
          <w:u w:color="FF0000"/>
        </w:rPr>
        <w:t xml:space="preserve"> дугаар сард хуваариас өмнө </w:t>
      </w:r>
      <w:r w:rsidRPr="00456A30">
        <w:rPr>
          <w:rFonts w:eastAsiaTheme="majorEastAsia"/>
          <w:color w:val="000000" w:themeColor="text1"/>
          <w:szCs w:val="24"/>
          <w:u w:color="FF0000"/>
        </w:rPr>
        <w:t xml:space="preserve">бүрэн </w:t>
      </w:r>
      <w:r w:rsidRPr="006C329E">
        <w:rPr>
          <w:rFonts w:eastAsiaTheme="majorEastAsia"/>
          <w:color w:val="000000" w:themeColor="text1"/>
          <w:szCs w:val="24"/>
          <w:u w:color="FF0000"/>
        </w:rPr>
        <w:t>төлж барагдуулсан.</w:t>
      </w:r>
    </w:p>
    <w:bookmarkStart w:id="821" w:name="_Toc115289708"/>
    <w:bookmarkStart w:id="822" w:name="_Toc115323018"/>
    <w:p w14:paraId="10E1E985" w14:textId="77777777" w:rsidR="00A64353" w:rsidRPr="00487AA5" w:rsidRDefault="00A64353" w:rsidP="00487AA5">
      <w:pPr>
        <w:pStyle w:val="Heading3"/>
        <w:numPr>
          <w:ilvl w:val="2"/>
          <w:numId w:val="23"/>
        </w:numPr>
        <w:ind w:left="1134" w:hanging="708"/>
        <w:jc w:val="both"/>
        <w:rPr>
          <w:b/>
        </w:rPr>
      </w:pPr>
      <w:r w:rsidRPr="00487AA5">
        <w:rPr>
          <w:b/>
          <w:noProof/>
          <w:lang w:val="en-US" w:eastAsia="en-US"/>
        </w:rPr>
        <w:lastRenderedPageBreak/>
        <mc:AlternateContent>
          <mc:Choice Requires="wps">
            <w:drawing>
              <wp:anchor distT="0" distB="0" distL="114300" distR="114300" simplePos="0" relativeHeight="251658386" behindDoc="0" locked="0" layoutInCell="1" allowOverlap="1" wp14:anchorId="1EA6BBAB" wp14:editId="7D7A5F37">
                <wp:simplePos x="0" y="0"/>
                <wp:positionH relativeFrom="column">
                  <wp:posOffset>-44399</wp:posOffset>
                </wp:positionH>
                <wp:positionV relativeFrom="paragraph">
                  <wp:posOffset>54838</wp:posOffset>
                </wp:positionV>
                <wp:extent cx="90592" cy="90487"/>
                <wp:effectExtent l="0" t="0" r="24130" b="24130"/>
                <wp:wrapNone/>
                <wp:docPr id="26" name="Flowchart: Connector 26"/>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1F3534" id="Flowchart: Connector 26" o:spid="_x0000_s1026" type="#_x0000_t120" style="position:absolute;margin-left:-3.5pt;margin-top:4.3pt;width:7.15pt;height:7.1pt;z-index:251658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" fillcolor="#fdb911" strokecolor="#173276" strokeweight="1pt">
                <v:stroke joinstyle="miter"/>
              </v:shape>
            </w:pict>
          </mc:Fallback>
        </mc:AlternateContent>
      </w:r>
      <w:r w:rsidRPr="00487AA5">
        <w:rPr>
          <w:b/>
        </w:rPr>
        <w:t>Монгол Улсын Хөгжлийн банкинд гаргасан Засгийн газрын баталгаа.</w:t>
      </w:r>
      <w:bookmarkEnd w:id="821"/>
      <w:bookmarkEnd w:id="822"/>
    </w:p>
    <w:p w14:paraId="45C84585" w14:textId="77777777" w:rsidR="00A64353" w:rsidRPr="006C329E" w:rsidRDefault="00A64353" w:rsidP="00A64353">
      <w:pPr>
        <w:spacing w:line="276" w:lineRule="auto"/>
        <w:ind w:left="426" w:firstLine="0"/>
        <w:rPr>
          <w:rFonts w:eastAsiaTheme="majorEastAsia"/>
          <w:color w:val="000000" w:themeColor="text1"/>
          <w:szCs w:val="24"/>
          <w:u w:color="FF0000"/>
        </w:rPr>
      </w:pPr>
      <w:r w:rsidRPr="006C329E">
        <w:rPr>
          <w:rFonts w:eastAsiaTheme="majorEastAsia"/>
          <w:b/>
          <w:bCs/>
          <w:color w:val="002060"/>
          <w:szCs w:val="24"/>
          <w:u w:color="FF0000"/>
        </w:rPr>
        <w:t>“Самурай” үнэт цаасанд гаргасан Засгийн газрын өрийн баталгааг 2023 онд эргэн төлнө</w:t>
      </w:r>
      <w:r w:rsidRPr="006C329E">
        <w:rPr>
          <w:rFonts w:eastAsiaTheme="majorEastAsia"/>
          <w:color w:val="002060"/>
          <w:szCs w:val="24"/>
          <w:u w:color="FF0000"/>
        </w:rPr>
        <w:t xml:space="preserve"> </w:t>
      </w:r>
      <w:r>
        <w:rPr>
          <w:rFonts w:eastAsiaTheme="majorEastAsia"/>
          <w:color w:val="000000" w:themeColor="text1"/>
          <w:szCs w:val="24"/>
          <w:u w:color="FF0000"/>
        </w:rPr>
        <w:t>–</w:t>
      </w:r>
      <w:r w:rsidRPr="00456A30">
        <w:rPr>
          <w:rFonts w:eastAsiaTheme="majorEastAsia"/>
          <w:color w:val="000000" w:themeColor="text1"/>
          <w:szCs w:val="24"/>
          <w:u w:color="FF0000"/>
        </w:rPr>
        <w:t xml:space="preserve"> </w:t>
      </w:r>
      <w:r>
        <w:rPr>
          <w:rFonts w:eastAsiaTheme="majorEastAsia"/>
          <w:color w:val="000000" w:themeColor="text1"/>
          <w:szCs w:val="24"/>
          <w:u w:color="FF0000"/>
        </w:rPr>
        <w:t xml:space="preserve">Монгол Улсын Хөгжлийн банк </w:t>
      </w:r>
      <w:r w:rsidRPr="00227566">
        <w:rPr>
          <w:rFonts w:eastAsiaTheme="majorEastAsia"/>
          <w:color w:val="000000" w:themeColor="text1"/>
          <w:szCs w:val="24"/>
          <w:u w:color="FF0000"/>
        </w:rPr>
        <w:t>(</w:t>
      </w:r>
      <w:r w:rsidRPr="006C329E">
        <w:rPr>
          <w:rFonts w:eastAsiaTheme="majorEastAsia"/>
          <w:color w:val="000000" w:themeColor="text1"/>
          <w:szCs w:val="24"/>
          <w:u w:color="FF0000"/>
        </w:rPr>
        <w:t>МУХБ</w:t>
      </w:r>
      <w:r w:rsidRPr="00227566">
        <w:rPr>
          <w:rFonts w:eastAsiaTheme="majorEastAsia"/>
          <w:color w:val="000000" w:themeColor="text1"/>
          <w:szCs w:val="24"/>
          <w:u w:color="FF0000"/>
        </w:rPr>
        <w:t>)</w:t>
      </w:r>
      <w:r w:rsidRPr="006C329E">
        <w:rPr>
          <w:rFonts w:eastAsiaTheme="majorEastAsia"/>
          <w:color w:val="000000" w:themeColor="text1"/>
          <w:szCs w:val="24"/>
          <w:u w:color="FF0000"/>
        </w:rPr>
        <w:t xml:space="preserve"> 2014 оны </w:t>
      </w:r>
      <w:r w:rsidRPr="00456A30">
        <w:rPr>
          <w:rFonts w:eastAsiaTheme="majorEastAsia"/>
          <w:color w:val="000000" w:themeColor="text1"/>
          <w:szCs w:val="24"/>
          <w:u w:color="FF0000"/>
        </w:rPr>
        <w:t>1</w:t>
      </w:r>
      <w:r w:rsidRPr="006C329E">
        <w:rPr>
          <w:rFonts w:eastAsiaTheme="majorEastAsia"/>
          <w:color w:val="000000" w:themeColor="text1"/>
          <w:szCs w:val="24"/>
          <w:u w:color="FF0000"/>
        </w:rPr>
        <w:t xml:space="preserve"> сарын </w:t>
      </w:r>
      <w:r w:rsidRPr="00456A30">
        <w:rPr>
          <w:rFonts w:eastAsiaTheme="majorEastAsia"/>
          <w:color w:val="000000" w:themeColor="text1"/>
          <w:szCs w:val="24"/>
          <w:u w:color="FF0000"/>
        </w:rPr>
        <w:t>6</w:t>
      </w:r>
      <w:r w:rsidRPr="006C329E">
        <w:rPr>
          <w:rFonts w:eastAsiaTheme="majorEastAsia"/>
          <w:color w:val="000000" w:themeColor="text1"/>
          <w:szCs w:val="24"/>
          <w:u w:color="FF0000"/>
        </w:rPr>
        <w:t>-ны өдөр Японы зах зээл дээр 30.0 тэрбум иенийн “Самурай” үнэт цаасыг 10 жилийн хугацаатай, жилийн 1.52 хувийн хүүтэй  арилжаалсан бөгөөд Засгийн газрын 2013 оны 417 дугаар тогтоолоор Засгийн газар баталгаа гаргасан. МУХБ гэрээний дагуу “Самурай” үнэт цаасны үндсэн төлбөрийг 2023 оны 12 дугаар сард төлөх хуваарьтай байна.</w:t>
      </w:r>
    </w:p>
    <w:p w14:paraId="2F1FCD9E" w14:textId="77777777" w:rsidR="00A64353" w:rsidRPr="006C329E" w:rsidRDefault="00A64353" w:rsidP="00A64353">
      <w:pPr>
        <w:spacing w:line="276" w:lineRule="auto"/>
        <w:ind w:left="426" w:firstLine="0"/>
        <w:rPr>
          <w:rFonts w:eastAsiaTheme="majorEastAsia"/>
          <w:color w:val="000000" w:themeColor="text1"/>
          <w:szCs w:val="24"/>
          <w:u w:color="FF0000"/>
        </w:rPr>
      </w:pPr>
      <w:r w:rsidRPr="006C329E">
        <w:rPr>
          <w:rFonts w:eastAsiaTheme="majorEastAsia"/>
          <w:b/>
          <w:bCs/>
          <w:color w:val="002060"/>
          <w:szCs w:val="24"/>
          <w:u w:color="FF0000"/>
        </w:rPr>
        <w:t xml:space="preserve">БНХАУ-ын Хөгжлийн банкны зээл 2022 онд төлөгдөж дуусах хуваарьтай байна – </w:t>
      </w:r>
      <w:r w:rsidRPr="006C329E">
        <w:rPr>
          <w:rFonts w:eastAsiaTheme="majorEastAsia"/>
          <w:color w:val="000000" w:themeColor="text1"/>
          <w:szCs w:val="24"/>
          <w:u w:color="FF0000"/>
        </w:rPr>
        <w:t xml:space="preserve">МУХБ 2014 оны 9 дүгээр сарын 3-ны өдөр БНХАУ-ын Хөгжлийн банкнаас 162.0 сая ам.долларын 8 жилийн хугацаатай, 6.0 хувийн хүүтэй, зээл авсан бөгөөд Засгийн газрын 2014 оны 116 дугаар тогтоолын дагуу Засгийн газар баталгаа гаргасан. Зээлийн үлдэгдэл 2021 оны хагас жилийн байдлаар 40.5 сая ам.доллар байна. МУХБ-ны зүгээс хуваарийн дагуу 2022 онд 27.0 сая ам.долларын үндсэн төлбөрийг төлнө.  </w:t>
      </w:r>
    </w:p>
    <w:bookmarkStart w:id="823" w:name="_Toc115289709"/>
    <w:bookmarkStart w:id="824" w:name="_Toc115323019"/>
    <w:p w14:paraId="721FF91E" w14:textId="77777777" w:rsidR="00A64353" w:rsidRPr="00487AA5" w:rsidRDefault="00A64353" w:rsidP="00715A83">
      <w:pPr>
        <w:pStyle w:val="Heading3"/>
        <w:numPr>
          <w:ilvl w:val="2"/>
          <w:numId w:val="23"/>
        </w:numPr>
        <w:ind w:left="1134" w:hanging="708"/>
        <w:rPr>
          <w:b/>
        </w:rPr>
      </w:pPr>
      <w:r w:rsidRPr="006C329E">
        <w:rPr>
          <w:noProof/>
          <w:lang w:val="en-US" w:eastAsia="en-US"/>
        </w:rPr>
        <mc:AlternateContent>
          <mc:Choice Requires="wps">
            <w:drawing>
              <wp:anchor distT="0" distB="0" distL="114300" distR="114300" simplePos="0" relativeHeight="251658387" behindDoc="0" locked="0" layoutInCell="1" allowOverlap="1" wp14:anchorId="5AA3C7DA" wp14:editId="5836CE3C">
                <wp:simplePos x="0" y="0"/>
                <wp:positionH relativeFrom="column">
                  <wp:posOffset>-43891</wp:posOffset>
                </wp:positionH>
                <wp:positionV relativeFrom="paragraph">
                  <wp:posOffset>70485</wp:posOffset>
                </wp:positionV>
                <wp:extent cx="90592" cy="90487"/>
                <wp:effectExtent l="0" t="0" r="24130" b="24130"/>
                <wp:wrapNone/>
                <wp:docPr id="158" name="Flowchart: Connector 158"/>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B8A525" id="Flowchart: Connector 158" o:spid="_x0000_s1026" type="#_x0000_t120" style="position:absolute;margin-left:-3.45pt;margin-top:5.55pt;width:7.15pt;height:7.1pt;z-index:25165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" fillcolor="#fdb911" strokecolor="#173276" strokeweight="1pt">
                <v:stroke joinstyle="miter"/>
              </v:shape>
            </w:pict>
          </mc:Fallback>
        </mc:AlternateContent>
      </w:r>
      <w:r w:rsidRPr="006C329E">
        <w:t xml:space="preserve"> </w:t>
      </w:r>
      <w:r w:rsidRPr="00487AA5">
        <w:rPr>
          <w:b/>
        </w:rPr>
        <w:t>“Эрдэнэс монгол” ХХК-д гаргасан Засгийн газрын баталгаа.</w:t>
      </w:r>
      <w:bookmarkEnd w:id="823"/>
      <w:bookmarkEnd w:id="824"/>
    </w:p>
    <w:p w14:paraId="4FA4E21E"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Азийн хөгжлийн банкнаас авч буй хөнгөлөлттэй техник туслалцааны зээл “Эрдэнэс Монгол” ХХК 2016 оны 4 дүгээр сарын 1-ний өдөр 35.0 сая ам.долларын ЛИБОР (6 сар) +0.6 хувийн хүүтэй, 15 жилийн хугацаатай зээлийг Азийн хөгжлийн банкнаас авсан бөгөөд Засгийн газрын 2016 оны 138 дугаар тогтоолоор Засгийн газрын баталгаа гаргасан. Зээлийн үлдэгдэл 2022 оны хагас жилийн байдлаар 9.3 сая ам.доллар байгаа бөгөөд 2031 онд зээл төлөгдөж дуусна.</w:t>
      </w:r>
    </w:p>
    <w:bookmarkStart w:id="825" w:name="_Toc115289710"/>
    <w:bookmarkStart w:id="826" w:name="_Toc115323020"/>
    <w:p w14:paraId="03837A3C" w14:textId="77777777" w:rsidR="00A64353" w:rsidRPr="00487AA5" w:rsidRDefault="00A64353" w:rsidP="00715A83">
      <w:pPr>
        <w:pStyle w:val="Heading3"/>
        <w:numPr>
          <w:ilvl w:val="2"/>
          <w:numId w:val="23"/>
        </w:numPr>
        <w:ind w:left="1134" w:hanging="708"/>
        <w:rPr>
          <w:b/>
        </w:rPr>
      </w:pPr>
      <w:r w:rsidRPr="00487AA5">
        <w:rPr>
          <w:b/>
          <w:noProof/>
          <w:lang w:val="en-US" w:eastAsia="en-US"/>
        </w:rPr>
        <mc:AlternateContent>
          <mc:Choice Requires="wps">
            <w:drawing>
              <wp:anchor distT="0" distB="0" distL="114300" distR="114300" simplePos="0" relativeHeight="251658388" behindDoc="0" locked="0" layoutInCell="1" allowOverlap="1" wp14:anchorId="4992BE0C" wp14:editId="1D919B91">
                <wp:simplePos x="0" y="0"/>
                <wp:positionH relativeFrom="column">
                  <wp:posOffset>-44399</wp:posOffset>
                </wp:positionH>
                <wp:positionV relativeFrom="paragraph">
                  <wp:posOffset>54839</wp:posOffset>
                </wp:positionV>
                <wp:extent cx="90592" cy="90487"/>
                <wp:effectExtent l="0" t="0" r="24130" b="24130"/>
                <wp:wrapNone/>
                <wp:docPr id="159" name="Flowchart: Connector 159"/>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F2DFFA" id="Flowchart: Connector 159" o:spid="_x0000_s1026" type="#_x0000_t120" style="position:absolute;margin-left:-3.5pt;margin-top:4.3pt;width:7.15pt;height:7.1pt;z-index:251658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" fillcolor="#fdb911" strokecolor="#173276" strokeweight="1pt">
                <v:stroke joinstyle="miter"/>
              </v:shape>
            </w:pict>
          </mc:Fallback>
        </mc:AlternateContent>
      </w:r>
      <w:r w:rsidRPr="00487AA5">
        <w:rPr>
          <w:b/>
        </w:rPr>
        <w:t>АИ-92 автобензинийг имтпортоор авахад гаргасан Засгийн газрын баталгаа.</w:t>
      </w:r>
      <w:bookmarkEnd w:id="825"/>
      <w:bookmarkEnd w:id="826"/>
    </w:p>
    <w:p w14:paraId="65F50166"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 xml:space="preserve">Гол нэр төрлийн зарим, бараа бүтээгдэхүүний үнийн өсөлт, хомстлоос сэргийлэх, сөрөг нөлөөллийг бууруулах тухай хуулийн 6 дугаар зүйлийн 6.1.3-т “Төсвийн тогтвортой байдлын тухай хууль заасан хязгаарын хүрээнд энэ хуульд заасан арга хэмжээг хэрэгжүүлэх зорилгоор Засгийн газрын үнэт цаас, баталгаа гаргах” гэж заасан. Энэ хүрээнд Засгийн газрын 2021 оны 311 дүгээр тогтоолоор газрын тосны бүтээгдэхүүний компанийн нөөц бүрдүүлэх үүрэг хүлээсэн аж ахуйн нэгжүүдийн Оросын Холбооны Улсын “Роснефт НХН”-ээс АИ-92 автобензин худалдан авах зориулалтаар ондоо эргэн төлөгдөх нөхцөлтэй арилжааны банкуудаас авах зээлийн эргэн төлөлтөд Засгийн газрын 2022 оны </w:t>
      </w:r>
      <w:r w:rsidRPr="00456A30">
        <w:rPr>
          <w:rFonts w:eastAsiaTheme="majorEastAsia"/>
          <w:color w:val="000000" w:themeColor="text1"/>
          <w:szCs w:val="24"/>
          <w:u w:color="FF0000"/>
        </w:rPr>
        <w:t>4</w:t>
      </w:r>
      <w:r w:rsidRPr="006C329E">
        <w:rPr>
          <w:rFonts w:eastAsiaTheme="majorEastAsia"/>
          <w:color w:val="000000" w:themeColor="text1"/>
          <w:szCs w:val="24"/>
          <w:u w:color="FF0000"/>
        </w:rPr>
        <w:t xml:space="preserve"> дүгээр сарын 20-ны өдрийн “Засгийн газрын өрийн баталгаа гаргах тухай” 160 дугаар тогтоолыг батлагдсан.</w:t>
      </w:r>
    </w:p>
    <w:p w14:paraId="03438957"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 xml:space="preserve">Тухайн баталгааг гаргахдаа Засгийн газрын 2021 оны 210 дугаар тогтоолоор батлагдсан “Засгийн газрын өрийн баталгааны дагуу байгуулах гэрээ, түүнд тавигдах шаардлага, авлага барагдуулах журам”-ын дагуу Хууль зүй, дотоод хэргийн яамнаас хууль зүйн дүгнэлт, Үндэсний аудитын газраас эрсдэлийн үнэлгээний дүгнэлт гаргуулснаар байгууллагуудтай Засгийн газрын өрийн баталгааны гэрээ болон Засгийн газрын өрийн баталгааны авлага барагдуулах гэрээг байгуулсан болно. </w:t>
      </w:r>
    </w:p>
    <w:p w14:paraId="50F87591"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lastRenderedPageBreak/>
        <w:t>Өргөн хэрэглээний АИ-92 автобензинийн жижиглэнгийн үнэ 2022 оны 04 дүгээр сард өнөөдрийн зарагдаж байсан 2390 төгрөг дээр 900 орчим төгрөгөөр нэмэгдэх нөхцөл байдал үүссэн бөгөөд Уул уурхай, хүнд үйлдвэрийн яамнаас ОХУ-ын Роснефть НХН-тэй хэлэлцээр хийж АИ-92 автобензинийн хил үнэ 1110 тонн/ам.долларыг 840 ам.доллар болгон бууруулсан бөгөөд энэхүү хэлэлцээрийн гол нөхцөл нь 4, 5, 6 дугаар саруудын нийт хэрэглээ буюу 120.0 мянган тонн бүтээгдэхүүний захиалгын төлбөр болох 100,800,000.0 ам.доллартой тэнцэх хэмжээний эх үүсвэрийг урьдчилан төлөхөд зориулагдсан.</w:t>
      </w:r>
    </w:p>
    <w:p w14:paraId="66C326E6"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ОХУ-ын “Роснефть НХН”-ээс АИ-92 автобензин худалдаж авахаар арилжааны банкнаас 278.1 тэрбум төгрөгийг 8 байгууллага зээл авсанд Засгийн газрын өрийн баталгааг зээлийн 85 хувь буюу 234.4 тэрбум төгрөгтэй тэнцэх үнийн дүнд гаргасан. Үүнээс 2022 оны 09 дүгээр сарын 08-ны өдрийн байдлаар Засгийн газрын өрийн баталгааны үлдэгдэл “НИК” ХХК, “Шунхлай” ХХК болон “МТ Ойл” ХХК-уудын нийт 97.6 тэрбум төгрөгтэй тэнцэж байгаа бөгөөд 2022 оны 9 дүгээр сард дээрх Засгийн газрын өрийн баталгааны гэрээний хүчин төгөлдөр үйлчлэх хугацаа дуусгавар болно. Тус өрийн баталгаа нь ондоо төлөгдөх нөхцөлтэй тул Монгол Улсын 2022 оны төсвийн тухай хуулийн 12 дугаар зүйлд заасан Засгийн газрын өр болон өрийн баталгааг нэмэгдүүлэх дээд хэмжээнд нөлөөлөхгүй юм.</w:t>
      </w:r>
    </w:p>
    <w:bookmarkStart w:id="827" w:name="_Toc115289711"/>
    <w:bookmarkStart w:id="828" w:name="_Toc115323021"/>
    <w:p w14:paraId="67B8339F" w14:textId="77777777" w:rsidR="00A64353" w:rsidRPr="006C329E" w:rsidRDefault="00A64353" w:rsidP="00715A83">
      <w:pPr>
        <w:pStyle w:val="Heading2"/>
        <w:numPr>
          <w:ilvl w:val="1"/>
          <w:numId w:val="23"/>
        </w:numPr>
        <w:tabs>
          <w:tab w:val="left" w:pos="709"/>
          <w:tab w:val="left" w:pos="851"/>
        </w:tabs>
        <w:ind w:left="993" w:hanging="567"/>
        <w:rPr>
          <w:rFonts w:cs="Times New Roman"/>
          <w:szCs w:val="28"/>
        </w:rPr>
      </w:pPr>
      <w:r w:rsidRPr="006C329E">
        <w:rPr>
          <w:rFonts w:cs="Times New Roman"/>
          <w:noProof/>
          <w:szCs w:val="28"/>
          <w:lang w:val="en-US" w:eastAsia="en-US"/>
        </w:rPr>
        <mc:AlternateContent>
          <mc:Choice Requires="wps">
            <w:drawing>
              <wp:anchor distT="0" distB="0" distL="114300" distR="114300" simplePos="0" relativeHeight="251658389" behindDoc="0" locked="0" layoutInCell="1" allowOverlap="1" wp14:anchorId="7609CEE8" wp14:editId="71539430">
                <wp:simplePos x="0" y="0"/>
                <wp:positionH relativeFrom="column">
                  <wp:posOffset>-58420</wp:posOffset>
                </wp:positionH>
                <wp:positionV relativeFrom="paragraph">
                  <wp:posOffset>144729</wp:posOffset>
                </wp:positionV>
                <wp:extent cx="123930" cy="119062"/>
                <wp:effectExtent l="0" t="0" r="28575" b="14605"/>
                <wp:wrapNone/>
                <wp:docPr id="160" name="Flowchart: Connector 160"/>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C0B138" id="Flowchart: Connector 160" o:spid="_x0000_s1026" type="#_x0000_t120" style="position:absolute;margin-left:-4.6pt;margin-top:11.4pt;width:9.75pt;height:9.35pt;z-index:251658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" fillcolor="#fdb911" strokecolor="#173276" strokeweight="1pt">
                <v:stroke joinstyle="miter"/>
              </v:shape>
            </w:pict>
          </mc:Fallback>
        </mc:AlternateContent>
      </w:r>
      <w:r w:rsidRPr="006C329E">
        <w:rPr>
          <w:rFonts w:cs="Times New Roman"/>
          <w:szCs w:val="28"/>
        </w:rPr>
        <w:t>Засгийн газрын 2023-2025 оны өрийн удирдлагын стратегийн баримт бичиг</w:t>
      </w:r>
      <w:bookmarkEnd w:id="827"/>
      <w:bookmarkEnd w:id="828"/>
    </w:p>
    <w:p w14:paraId="20A15473"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Засгийн газрын зүгээс “Засгийн газрын өрийн удирдлагын 2023-2025 оны стратегийн баримт бичиг”-ийг боловсруулж үндсэн 6 зорилтыг дэвшүүлсэн.</w:t>
      </w:r>
    </w:p>
    <w:p w14:paraId="683172A7" w14:textId="77777777" w:rsidR="00A64353" w:rsidRPr="006C329E" w:rsidRDefault="00A64353" w:rsidP="00A64353">
      <w:pPr>
        <w:spacing w:line="276" w:lineRule="auto"/>
        <w:ind w:left="426" w:firstLine="0"/>
        <w:rPr>
          <w:rFonts w:eastAsiaTheme="majorEastAsia"/>
          <w:b/>
          <w:bCs/>
          <w:color w:val="002060"/>
          <w:szCs w:val="24"/>
          <w:u w:color="FF0000"/>
        </w:rPr>
      </w:pPr>
      <w:r w:rsidRPr="006C329E">
        <w:rPr>
          <w:noProof/>
          <w:lang w:val="en-US" w:eastAsia="en-US"/>
        </w:rPr>
        <mc:AlternateContent>
          <mc:Choice Requires="wps">
            <w:drawing>
              <wp:anchor distT="0" distB="0" distL="114300" distR="114300" simplePos="0" relativeHeight="251658390" behindDoc="0" locked="0" layoutInCell="1" allowOverlap="1" wp14:anchorId="2E68E3A9" wp14:editId="08F2855E">
                <wp:simplePos x="0" y="0"/>
                <wp:positionH relativeFrom="column">
                  <wp:posOffset>-42895</wp:posOffset>
                </wp:positionH>
                <wp:positionV relativeFrom="paragraph">
                  <wp:posOffset>49031</wp:posOffset>
                </wp:positionV>
                <wp:extent cx="78769" cy="75343"/>
                <wp:effectExtent l="0" t="0" r="16510" b="20320"/>
                <wp:wrapNone/>
                <wp:docPr id="161" name="Flowchart: Connector 161"/>
                <wp:cNvGraphicFramePr/>
                <a:graphic xmlns:a="http://schemas.openxmlformats.org/drawingml/2006/main">
                  <a:graphicData uri="http://schemas.microsoft.com/office/word/2010/wordprocessingShape">
                    <wps:wsp>
                      <wps:cNvSpPr/>
                      <wps:spPr>
                        <a:xfrm>
                          <a:off x="0" y="0"/>
                          <a:ext cx="78769" cy="75343"/>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1A7286" id="Flowchart: Connector 161" o:spid="_x0000_s1026" type="#_x0000_t120" style="position:absolute;margin-left:-3.4pt;margin-top:3.85pt;width:6.2pt;height:5.95pt;z-index:251658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" fillcolor="#173276" strokecolor="#173276" strokeweight="1pt">
                <v:stroke joinstyle="miter"/>
              </v:shape>
            </w:pict>
          </mc:Fallback>
        </mc:AlternateContent>
      </w:r>
      <w:r w:rsidRPr="006C329E">
        <w:rPr>
          <w:rFonts w:eastAsiaTheme="majorEastAsia"/>
          <w:b/>
          <w:bCs/>
          <w:color w:val="002060"/>
          <w:szCs w:val="24"/>
          <w:u w:color="FF0000"/>
        </w:rPr>
        <w:t xml:space="preserve">Зорилт 1. Засгийн газрын гадаад зээлийн хөрөнгөөр хэрэгжүүлэх төсөл, хөтөлбөрийн нийгмийн үр өгөөж, эдийн засгийн үр ашгийг дээшлүүлэх. </w:t>
      </w:r>
    </w:p>
    <w:p w14:paraId="4C085752"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Монгол Улсын Үндэсний аюулгүй байдлын үзэл баримтлалын 3.2.3.2-т “Засгийн газрын авах зээл нь бодит эдийн засгийн салбарт чиглэгдэх бөгөөд эдийн засгийн аюулгүй байдлыг хангасан, зохистой харьцаанд байна” гэж заасан. Цаашид Засгийн газрын гадаад зээлийн хөрөнгөөр хэрэгжиж буй төслүүдийн үр ашгийг нэмэгдүүлэх, ашиглагдаагүй зээлийн хэмжээг хязгаарлах, гадаад зээлийн гэрээ хэлэлцээр байгуулахаас өмнөх төслийн бэлтгэл ажлыг Монголын талаас шуурхайлан хэрэгжүүлэх зайлшгүй шаардлагатай байна. Иймд гадаад зээлийн хөрөнгөөр санхүүжүүлэх төслийн бэлэн байдал хангагдсан, бодит секторт чиглэсэн төслүүдэд хөрөнгө оруулалт хийснээр Засгийн газрын гадаад зээлийн бодлогын хэрэгжилт сайжирч, төсвийн зардал дахь ашиглагдаагүй зээлийн үлдэгдэлд төлж буй шимтгэлийн хэмжээ буурах орчин нөхцөл бүрдэнэ.</w:t>
      </w:r>
    </w:p>
    <w:p w14:paraId="770AB8C8" w14:textId="77777777" w:rsidR="00A64353" w:rsidRPr="006C329E" w:rsidRDefault="00A64353" w:rsidP="00A64353">
      <w:pPr>
        <w:spacing w:line="276" w:lineRule="auto"/>
        <w:ind w:left="426" w:firstLine="0"/>
        <w:rPr>
          <w:rFonts w:eastAsiaTheme="majorEastAsia"/>
          <w:b/>
          <w:bCs/>
          <w:color w:val="002060"/>
          <w:szCs w:val="24"/>
          <w:u w:color="FF0000"/>
        </w:rPr>
      </w:pPr>
      <w:r w:rsidRPr="006C329E">
        <w:rPr>
          <w:noProof/>
          <w:lang w:val="en-US" w:eastAsia="en-US"/>
        </w:rPr>
        <mc:AlternateContent>
          <mc:Choice Requires="wps">
            <w:drawing>
              <wp:anchor distT="0" distB="0" distL="114300" distR="114300" simplePos="0" relativeHeight="251658391" behindDoc="0" locked="0" layoutInCell="1" allowOverlap="1" wp14:anchorId="5AF318C0" wp14:editId="3B096108">
                <wp:simplePos x="0" y="0"/>
                <wp:positionH relativeFrom="column">
                  <wp:posOffset>-42895</wp:posOffset>
                </wp:positionH>
                <wp:positionV relativeFrom="paragraph">
                  <wp:posOffset>65591</wp:posOffset>
                </wp:positionV>
                <wp:extent cx="82194" cy="82193"/>
                <wp:effectExtent l="0" t="0" r="13335" b="13335"/>
                <wp:wrapNone/>
                <wp:docPr id="172" name="Flowchart: Connector 172"/>
                <wp:cNvGraphicFramePr/>
                <a:graphic xmlns:a="http://schemas.openxmlformats.org/drawingml/2006/main">
                  <a:graphicData uri="http://schemas.microsoft.com/office/word/2010/wordprocessingShape">
                    <wps:wsp>
                      <wps:cNvSpPr/>
                      <wps:spPr>
                        <a:xfrm>
                          <a:off x="0" y="0"/>
                          <a:ext cx="82194" cy="82193"/>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9E3612" id="Flowchart: Connector 172" o:spid="_x0000_s1026" type="#_x0000_t120" style="position:absolute;margin-left:-3.4pt;margin-top:5.15pt;width:6.45pt;height:6.45pt;z-index:251658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" fillcolor="#173276" strokecolor="#173276" strokeweight="1pt">
                <v:stroke joinstyle="miter"/>
              </v:shape>
            </w:pict>
          </mc:Fallback>
        </mc:AlternateContent>
      </w:r>
      <w:r w:rsidRPr="006C329E">
        <w:rPr>
          <w:rFonts w:eastAsiaTheme="majorEastAsia"/>
          <w:b/>
          <w:bCs/>
          <w:color w:val="002060"/>
          <w:szCs w:val="24"/>
          <w:u w:color="FF0000"/>
        </w:rPr>
        <w:t>Зорилт 2. Засгийн газрын өрийн удирдлагын тогтолцоог сайжруулж орчин үеийн чиг хандлагад нийцүүлэх, Засгийн газрын өрийн багц дахь зах зээлийн эрсдэлээс сэргийлэх зорилгоор үүсмэл арга хэрэгслийг өрийн зохицуулалтын үйл ажиллагаанд нэвтрүүлэх.</w:t>
      </w:r>
    </w:p>
    <w:p w14:paraId="715FC23F" w14:textId="77777777" w:rsidR="00A64353" w:rsidRPr="006C329E" w:rsidRDefault="00A64353" w:rsidP="00A64353">
      <w:pPr>
        <w:spacing w:line="276" w:lineRule="auto"/>
        <w:ind w:left="426" w:firstLine="567"/>
        <w:rPr>
          <w:rFonts w:eastAsiaTheme="majorEastAsia"/>
          <w:b/>
          <w:bCs/>
          <w:color w:val="002060"/>
          <w:szCs w:val="24"/>
          <w:u w:color="FF0000"/>
        </w:rPr>
      </w:pPr>
      <w:r w:rsidRPr="006C329E">
        <w:rPr>
          <w:rFonts w:eastAsiaTheme="majorEastAsia"/>
          <w:color w:val="000000" w:themeColor="text1"/>
          <w:szCs w:val="24"/>
          <w:u w:color="FF0000"/>
        </w:rPr>
        <w:t xml:space="preserve">Дэлхийн хамгийн том эдийн засаг болох АНУ-ын инфляцын түвшин 2022 оны 3-р сарын байдлаар сүүлийн 40 жилийн хугацаан дахь хамгийн дээд түвшиндээ </w:t>
      </w:r>
      <w:r w:rsidRPr="006C329E">
        <w:rPr>
          <w:rFonts w:eastAsiaTheme="majorEastAsia"/>
          <w:color w:val="000000" w:themeColor="text1"/>
          <w:szCs w:val="24"/>
          <w:u w:color="FF0000"/>
        </w:rPr>
        <w:lastRenderedPageBreak/>
        <w:t>хүрсний улмаас тус улсын Төв банкнаас бодлогын хүүгийн түвшинг 2 хувьд хүргэх тухай урт хугацааны зорилтоо олон нийтэд мэдэгдсэн. Улмаар АНУ-ын бодлогын хүү өсөх нь ам.долларын ханш бусад улсын валютын эсрэг чангарах, дэлхийн санхүүгийн зах зээл дээрх суурь хүүг нэмэгдүүлэх зэрэг нөлөө үзүүлснээр Засгийн газрын өрийн багц дахь валютын болон хүүгийн түвшний эрсдэлийг нэмэгдүүлэх, гадаад өрийн дахин санхүүжилтийн зардлыг өсгөх зэрэг сөрөг үр дагавруудтай тул Засгийн газраас цаашид дээрх эрсдэлүүдээс сэргийлэх арга хэмжээг авч хэрэгжүүлэх шаардлагатай байна.</w:t>
      </w:r>
    </w:p>
    <w:p w14:paraId="01ABD2D1" w14:textId="77777777" w:rsidR="00A64353" w:rsidRPr="006C329E" w:rsidRDefault="00A64353" w:rsidP="00A64353">
      <w:pPr>
        <w:spacing w:line="276" w:lineRule="auto"/>
        <w:ind w:left="426" w:firstLine="0"/>
        <w:rPr>
          <w:rFonts w:eastAsiaTheme="majorEastAsia"/>
          <w:b/>
          <w:bCs/>
          <w:color w:val="002060"/>
          <w:szCs w:val="24"/>
          <w:u w:color="FF0000"/>
        </w:rPr>
      </w:pPr>
      <w:r w:rsidRPr="006C329E">
        <w:rPr>
          <w:noProof/>
          <w:lang w:val="en-US" w:eastAsia="en-US"/>
        </w:rPr>
        <mc:AlternateContent>
          <mc:Choice Requires="wps">
            <w:drawing>
              <wp:anchor distT="0" distB="0" distL="114300" distR="114300" simplePos="0" relativeHeight="251658392" behindDoc="0" locked="0" layoutInCell="1" allowOverlap="1" wp14:anchorId="71DC3D3B" wp14:editId="2925EBA8">
                <wp:simplePos x="0" y="0"/>
                <wp:positionH relativeFrom="column">
                  <wp:posOffset>-42895</wp:posOffset>
                </wp:positionH>
                <wp:positionV relativeFrom="paragraph">
                  <wp:posOffset>54888</wp:posOffset>
                </wp:positionV>
                <wp:extent cx="78740" cy="82194"/>
                <wp:effectExtent l="0" t="0" r="16510" b="13335"/>
                <wp:wrapNone/>
                <wp:docPr id="173" name="Flowchart: Connector 173"/>
                <wp:cNvGraphicFramePr/>
                <a:graphic xmlns:a="http://schemas.openxmlformats.org/drawingml/2006/main">
                  <a:graphicData uri="http://schemas.microsoft.com/office/word/2010/wordprocessingShape">
                    <wps:wsp>
                      <wps:cNvSpPr/>
                      <wps:spPr>
                        <a:xfrm>
                          <a:off x="0" y="0"/>
                          <a:ext cx="78740" cy="82194"/>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A41785" id="Flowchart: Connector 173" o:spid="_x0000_s1026" type="#_x0000_t120" style="position:absolute;margin-left:-3.4pt;margin-top:4.3pt;width:6.2pt;height:6.45pt;z-index:251658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" fillcolor="#173276" strokecolor="#173276" strokeweight="1pt">
                <v:stroke joinstyle="miter"/>
              </v:shape>
            </w:pict>
          </mc:Fallback>
        </mc:AlternateContent>
      </w:r>
      <w:r w:rsidRPr="006C329E">
        <w:rPr>
          <w:rFonts w:eastAsiaTheme="majorEastAsia"/>
          <w:b/>
          <w:bCs/>
          <w:color w:val="002060"/>
          <w:szCs w:val="24"/>
          <w:u w:color="FF0000"/>
        </w:rPr>
        <w:t>Зорилт 3. Засгийн газрын дотоод үнэт цаасны зах зээлийн хөгжлийг дэмжих, үнэт цаасны арилжааг тогтмолжуулах.</w:t>
      </w:r>
    </w:p>
    <w:p w14:paraId="37C34D01"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Засгийн газрын дотоод үнэт цаасны арилжаа нь хөрөнгийн зах зээл, үнэт цаасны зах зээлийн хөгжилд чухал нөлөөтэйн зэрэгцээ төсвийн алдагдлыг санхүүжүүлэх найдвартай эх үүсвэр болдог тул дотоод өрийн зах зээлийг хөгжүүлэх зорилт нь Өрийн удирдлагын тухай хуулийн дагуу стратегийн баримт бичгийн зорилго, хамрах хүрээний салшгүй хэсэг болж хуульчлагдсан. Иймд 2017 оны 10 дугаар сараас эхлэн зогсоод буй Засгийн газрын дотоод үнэт цаасны зах зээлийн арилжааг дахин нээж, тогтмолжуулах нэн шаардлагатай байна. Засгийн газрын дотоод үнэт цаасны өгөөжийн муруйг бий болгосноор хөрөнгийн зах зээлд эрсдэлгүй үнэт цаасны жишиг хүү тогтох өндөр ач холбогдолтой бөгөөд Засгийн газрын газрын үнэт цаасны арилжааг урьдаас зарласан хэмжээ, нөхцөл бүхий хуваарийн  дагуу  тогтсон хугацаанд зохион байгуулж хэвшсэнээр үнэт цаасны эрэлтийг дэмжиж, өгөөжийн муруйг бий болгох нөхцөлийг бүрдүүлж өгдөг. Энэ ч үүднээс зарим тохиолдолд Төрийн сан дахь мөнгөн хөрөнгийн дутагдал үүсээгүй байхад Өрийн удирдлагын тухай хуулийн 12.1.3-т заасан зориулалтаар буюу дотоод өрийн зах зээлийг хөгжүүлэх зориулалт бүхий үнэт цаасны арилжаа хэвийн явагдах шаардлагатай болно.</w:t>
      </w:r>
    </w:p>
    <w:p w14:paraId="5A6DF83B" w14:textId="77777777" w:rsidR="00A64353" w:rsidRPr="006C329E" w:rsidRDefault="00A64353" w:rsidP="00A64353">
      <w:pPr>
        <w:spacing w:line="276" w:lineRule="auto"/>
        <w:ind w:left="426" w:firstLine="0"/>
        <w:rPr>
          <w:rFonts w:eastAsiaTheme="majorEastAsia"/>
          <w:b/>
          <w:bCs/>
          <w:color w:val="002060"/>
          <w:szCs w:val="24"/>
          <w:u w:color="FF0000"/>
        </w:rPr>
      </w:pPr>
      <w:r w:rsidRPr="006C329E">
        <w:rPr>
          <w:noProof/>
          <w:lang w:val="en-US" w:eastAsia="en-US"/>
        </w:rPr>
        <mc:AlternateContent>
          <mc:Choice Requires="wps">
            <w:drawing>
              <wp:anchor distT="0" distB="0" distL="114300" distR="114300" simplePos="0" relativeHeight="251658393" behindDoc="0" locked="0" layoutInCell="1" allowOverlap="1" wp14:anchorId="2ECE632D" wp14:editId="3EBF7257">
                <wp:simplePos x="0" y="0"/>
                <wp:positionH relativeFrom="column">
                  <wp:posOffset>-42895</wp:posOffset>
                </wp:positionH>
                <wp:positionV relativeFrom="paragraph">
                  <wp:posOffset>48374</wp:posOffset>
                </wp:positionV>
                <wp:extent cx="75344" cy="71919"/>
                <wp:effectExtent l="0" t="0" r="20320" b="23495"/>
                <wp:wrapNone/>
                <wp:docPr id="2019233472" name="Flowchart: Connector 2019233472"/>
                <wp:cNvGraphicFramePr/>
                <a:graphic xmlns:a="http://schemas.openxmlformats.org/drawingml/2006/main">
                  <a:graphicData uri="http://schemas.microsoft.com/office/word/2010/wordprocessingShape">
                    <wps:wsp>
                      <wps:cNvSpPr/>
                      <wps:spPr>
                        <a:xfrm>
                          <a:off x="0" y="0"/>
                          <a:ext cx="75344" cy="71919"/>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F1EB0B" id="Flowchart: Connector 2019233472" o:spid="_x0000_s1026" type="#_x0000_t120" style="position:absolute;margin-left:-3.4pt;margin-top:3.8pt;width:5.95pt;height:5.65pt;z-index:251658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" fillcolor="#173276" strokecolor="#173276" strokeweight="1pt">
                <v:stroke joinstyle="miter"/>
              </v:shape>
            </w:pict>
          </mc:Fallback>
        </mc:AlternateContent>
      </w:r>
      <w:r w:rsidRPr="006C329E">
        <w:rPr>
          <w:rFonts w:eastAsiaTheme="majorEastAsia"/>
          <w:b/>
          <w:bCs/>
          <w:color w:val="002060"/>
          <w:szCs w:val="24"/>
          <w:u w:color="FF0000"/>
        </w:rPr>
        <w:t>Зорилт 4. Улсын стратегийн томоохон төслүүдэд Засгийн газрын өрийн баталгаа гаргах, хувийн хэвшлийн компаниудад дэмжлэг үзүүлэх байдлаар Монгол Улсын эдийн засгийн урт хугацааны зорилтыг хангах, болзошгүй өр төлбөрийн эрсдэлийг хязгаарлах.</w:t>
      </w:r>
    </w:p>
    <w:p w14:paraId="47D8CA3F"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“Шинэ сэргэлтийн бодлого” батлах тухай Улсын Их Хурлын 2021 оны 106 дугаар тогтоол батлагдсан. Энэхүү бодлогын баримт бичиг нь Монгол Улсын эдийн засгийн өсөлтийг хязгаарлаж буй хүчин зүйлсийг арилгаж, урт хугацааны эдийн засгийн өсөлтийн хангах зорилтот төсөл хөтөлбөрүүд, хуулийн төслүүд, үйл ажиллагааны хөтөлбөрүүдээс бүрдсэн. Эдгээр төслүүдийг хэрэгжүүлэхэд тулгарч буй нийтлэг асуудлууд нь төслийг хэрэгжүүлэх бэлтгэл ажил хангалтгүй /Техник, эдийн засгийн үндэслэл, Байгаль орчны нөлөөллийн үнэлгээ, Зураг, төсөл боловсруулагдаагүй, шинэчлэх шаардлагатай гэх мэт/ байхын зэрэгцээ, төслийг санхүүжүүлэх улсын төсвийн боломж бололцоо хомс байдаг. Иймд төслийн бэлтгэл ажил хангагдсан төсөл, хөтөлбөрийн хувьд улсын төсөвт дарамт учруулалгүйгээр санхүүжилтийн эх үүсвэрийг бүрдүүлэхэд дэмжлэг үзүүлэх боломжит хувилбар бол хөрөнгө оруулалтын эх үүсвэрт Засгийн газрын баталгаа гаргах явдал юм.</w:t>
      </w:r>
    </w:p>
    <w:p w14:paraId="62D3B26B" w14:textId="77777777" w:rsidR="00A64353" w:rsidRPr="006C329E" w:rsidRDefault="00A64353" w:rsidP="00A64353">
      <w:pPr>
        <w:spacing w:line="276" w:lineRule="auto"/>
        <w:ind w:left="426" w:firstLine="0"/>
        <w:rPr>
          <w:rFonts w:eastAsiaTheme="majorEastAsia"/>
          <w:b/>
          <w:bCs/>
          <w:color w:val="002060"/>
          <w:szCs w:val="24"/>
          <w:u w:color="FF0000"/>
        </w:rPr>
      </w:pPr>
      <w:r w:rsidRPr="006C329E">
        <w:rPr>
          <w:noProof/>
          <w:lang w:val="en-US" w:eastAsia="en-US"/>
        </w:rPr>
        <w:lastRenderedPageBreak/>
        <mc:AlternateContent>
          <mc:Choice Requires="wps">
            <w:drawing>
              <wp:anchor distT="0" distB="0" distL="114300" distR="114300" simplePos="0" relativeHeight="251658394" behindDoc="0" locked="0" layoutInCell="1" allowOverlap="1" wp14:anchorId="519247E6" wp14:editId="73DD29A7">
                <wp:simplePos x="0" y="0"/>
                <wp:positionH relativeFrom="column">
                  <wp:posOffset>-40335</wp:posOffset>
                </wp:positionH>
                <wp:positionV relativeFrom="paragraph">
                  <wp:posOffset>62865</wp:posOffset>
                </wp:positionV>
                <wp:extent cx="90592" cy="90487"/>
                <wp:effectExtent l="0" t="0" r="24130" b="24130"/>
                <wp:wrapNone/>
                <wp:docPr id="2019233474" name="Flowchart: Connector 2019233474"/>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A0B26E" id="Flowchart: Connector 2019233474" o:spid="_x0000_s1026" type="#_x0000_t120" style="position:absolute;margin-left:-3.2pt;margin-top:4.95pt;width:7.15pt;height:7.1pt;z-index:251658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" fillcolor="#173276" strokecolor="#173276" strokeweight="1pt">
                <v:stroke joinstyle="miter"/>
              </v:shape>
            </w:pict>
          </mc:Fallback>
        </mc:AlternateContent>
      </w:r>
      <w:r w:rsidRPr="006C329E">
        <w:rPr>
          <w:rFonts w:eastAsiaTheme="majorEastAsia"/>
          <w:b/>
          <w:bCs/>
          <w:color w:val="002060"/>
          <w:szCs w:val="24"/>
          <w:u w:color="FF0000"/>
        </w:rPr>
        <w:t>Зорилт 5. Засгийн газрын өрийн удирдлагын ил тод байдлыг сайжруулна.</w:t>
      </w:r>
    </w:p>
    <w:p w14:paraId="6E70A369"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 xml:space="preserve">Өрийн ил тод байдлыг хангуулах, олон нийтэд үнэн бодитой мэдээлэл хүргэх нь иргэн, аж ахуй нэгжид Засгийн газрын үйл ажиллагааг таниулах, төсөвт үүсч болзошгүй өр төлбөрийн талаар зөв ойлголтыг өгөх, цаашлаад хөрөнгө оруулагчдын итгэлийг сэргээж, олон улсын санаачилгын хүрээнд дэлхийн нийтэд хүлээн зөвшөөрөгдсөн стандартын дагуу өрийн статистик мэдээлэлд Монгол Улсын Засгийн газрын өрийн бүртгэлийг нэгтгүүлэх зэрэг чухал ач холбогдолтой байдаг. Энэ талаар олон улсын байгууллагууд, тэр дундаа Азийн хөгжлийн банк, Дэлхийн банкнаас Монгол Улсад хуваарилах дунд хугацааны зээлийн хэмжээ, нөхцөлийг тогтооход тавигдсан өрийн ил тод байдлыг хангуулах бодлогын нөхцөлүүдтэй энэхүү зорилт нийцэж байна. </w:t>
      </w:r>
    </w:p>
    <w:p w14:paraId="7239EC9A" w14:textId="77777777" w:rsidR="00A64353" w:rsidRPr="006C329E" w:rsidRDefault="00A64353" w:rsidP="00A64353">
      <w:pPr>
        <w:spacing w:line="276" w:lineRule="auto"/>
        <w:ind w:left="426" w:firstLine="0"/>
        <w:rPr>
          <w:rFonts w:eastAsiaTheme="majorEastAsia"/>
          <w:b/>
          <w:bCs/>
          <w:color w:val="002060"/>
          <w:szCs w:val="24"/>
          <w:u w:color="FF0000"/>
        </w:rPr>
      </w:pPr>
      <w:r w:rsidRPr="006C329E">
        <w:rPr>
          <w:noProof/>
          <w:lang w:val="en-US" w:eastAsia="en-US"/>
        </w:rPr>
        <mc:AlternateContent>
          <mc:Choice Requires="wps">
            <w:drawing>
              <wp:anchor distT="0" distB="0" distL="114300" distR="114300" simplePos="0" relativeHeight="251658395" behindDoc="0" locked="0" layoutInCell="1" allowOverlap="1" wp14:anchorId="0693E97A" wp14:editId="73709FE5">
                <wp:simplePos x="0" y="0"/>
                <wp:positionH relativeFrom="column">
                  <wp:posOffset>-40005</wp:posOffset>
                </wp:positionH>
                <wp:positionV relativeFrom="paragraph">
                  <wp:posOffset>56845</wp:posOffset>
                </wp:positionV>
                <wp:extent cx="90592" cy="90487"/>
                <wp:effectExtent l="0" t="0" r="24130" b="24130"/>
                <wp:wrapNone/>
                <wp:docPr id="2019233475" name="Flowchart: Connector 2019233475"/>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7FE897" id="Flowchart: Connector 2019233475" o:spid="_x0000_s1026" type="#_x0000_t120" style="position:absolute;margin-left:-3.15pt;margin-top:4.5pt;width:7.15pt;height:7.1pt;z-index:251658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" fillcolor="#173276" strokecolor="#173276" strokeweight="1pt">
                <v:stroke joinstyle="miter"/>
              </v:shape>
            </w:pict>
          </mc:Fallback>
        </mc:AlternateContent>
      </w:r>
      <w:r w:rsidRPr="006C329E">
        <w:rPr>
          <w:rFonts w:eastAsiaTheme="majorEastAsia"/>
          <w:b/>
          <w:bCs/>
          <w:color w:val="002060"/>
          <w:szCs w:val="24"/>
          <w:u w:color="FF0000"/>
        </w:rPr>
        <w:t xml:space="preserve">Зорилт 6. Өрийн зохицуулалтын арга хэмжээ.  </w:t>
      </w:r>
    </w:p>
    <w:p w14:paraId="3336BAB8"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Дэлхийн нийгэм эдийн засгийн нөхцөл байдал, олон улсын хөрөнгийн зах зээлийн гэнэтийн өөрчлөлт, төлөв байдлаас хамааран Засгийн газрын гадаад өрийн зохицуулалтын арга хэмжээг авч хэрэгжүүлэх шаардлагууд энэхүү стратегийн баримт бичгийн хугацаанд үүснэ. Тухайлбал 2023-2024 онуудад Засгийн газрын гадаад бондын төлөлтийн хувьд өндөр ачаалалтай жилүүд болж байна.</w:t>
      </w:r>
    </w:p>
    <w:p w14:paraId="55A5F88A" w14:textId="77777777" w:rsidR="00A64353" w:rsidRPr="006C329E" w:rsidRDefault="00A64353" w:rsidP="00A64353">
      <w:pPr>
        <w:spacing w:after="160" w:line="259" w:lineRule="auto"/>
        <w:ind w:firstLine="0"/>
        <w:jc w:val="left"/>
        <w:rPr>
          <w:rFonts w:eastAsiaTheme="majorEastAsia"/>
          <w:b/>
          <w:bCs/>
          <w:color w:val="002060"/>
          <w:szCs w:val="24"/>
          <w:u w:color="FF0000"/>
        </w:rPr>
      </w:pPr>
      <w:r w:rsidRPr="006C329E">
        <w:rPr>
          <w:rFonts w:eastAsiaTheme="majorEastAsia"/>
          <w:b/>
          <w:bCs/>
          <w:color w:val="002060"/>
          <w:szCs w:val="24"/>
          <w:u w:color="FF0000"/>
        </w:rPr>
        <w:br w:type="page"/>
      </w:r>
    </w:p>
    <w:p w14:paraId="5B3C9BD9" w14:textId="77777777" w:rsidR="00A64353" w:rsidRPr="006C329E" w:rsidRDefault="00A64353" w:rsidP="00A64353">
      <w:pPr>
        <w:spacing w:before="240"/>
        <w:ind w:left="426" w:firstLine="0"/>
        <w:jc w:val="center"/>
        <w:rPr>
          <w:rFonts w:eastAsiaTheme="majorEastAsia"/>
          <w:b/>
          <w:bCs/>
          <w:color w:val="002060"/>
          <w:szCs w:val="24"/>
          <w:u w:color="FF0000"/>
        </w:rPr>
      </w:pPr>
      <w:r w:rsidRPr="006C329E">
        <w:rPr>
          <w:rFonts w:eastAsiaTheme="majorEastAsia"/>
          <w:b/>
          <w:bCs/>
          <w:noProof/>
          <w:color w:val="002060"/>
          <w:szCs w:val="24"/>
          <w:u w:color="FF0000"/>
          <w:lang w:val="en-US" w:eastAsia="en-US"/>
        </w:rPr>
        <w:lastRenderedPageBreak/>
        <mc:AlternateContent>
          <mc:Choice Requires="wps">
            <w:drawing>
              <wp:anchor distT="0" distB="0" distL="114300" distR="114300" simplePos="0" relativeHeight="251658408" behindDoc="1" locked="0" layoutInCell="1" allowOverlap="1" wp14:anchorId="42B30555" wp14:editId="68E07281">
                <wp:simplePos x="0" y="0"/>
                <wp:positionH relativeFrom="column">
                  <wp:posOffset>88697</wp:posOffset>
                </wp:positionH>
                <wp:positionV relativeFrom="paragraph">
                  <wp:posOffset>0</wp:posOffset>
                </wp:positionV>
                <wp:extent cx="5229860" cy="8236915"/>
                <wp:effectExtent l="0" t="0" r="8890" b="0"/>
                <wp:wrapNone/>
                <wp:docPr id="2019233483" name="Rectangle 2019233483"/>
                <wp:cNvGraphicFramePr/>
                <a:graphic xmlns:a="http://schemas.openxmlformats.org/drawingml/2006/main">
                  <a:graphicData uri="http://schemas.microsoft.com/office/word/2010/wordprocessingShape">
                    <wps:wsp>
                      <wps:cNvSpPr/>
                      <wps:spPr>
                        <a:xfrm>
                          <a:off x="0" y="0"/>
                          <a:ext cx="5229860" cy="8236915"/>
                        </a:xfrm>
                        <a:prstGeom prst="rect">
                          <a:avLst/>
                        </a:prstGeom>
                        <a:solidFill>
                          <a:srgbClr val="A5A5A5">
                            <a:alpha val="20000"/>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C5AAE3" id="Rectangle 2019233483" o:spid="_x0000_s1026" style="position:absolute;margin-left:7pt;margin-top:0;width:411.8pt;height:648.6pt;z-index:-251658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" fillcolor="#a5a5a5" stroked="f">
                <v:fill opacity="13107f"/>
              </v:rect>
            </w:pict>
          </mc:Fallback>
        </mc:AlternateContent>
      </w:r>
      <w:r w:rsidRPr="006C329E">
        <w:rPr>
          <w:rFonts w:eastAsiaTheme="majorEastAsia"/>
          <w:b/>
          <w:bCs/>
          <w:color w:val="002060"/>
          <w:szCs w:val="24"/>
          <w:u w:color="FF0000"/>
        </w:rPr>
        <w:t>Засгийн газрын өрд нөлөөлөгч хүчин зүйлс</w:t>
      </w:r>
    </w:p>
    <w:p w14:paraId="3F33CC3E"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456A30">
        <w:rPr>
          <w:noProof/>
          <w:lang w:val="en-US" w:eastAsia="en-US"/>
        </w:rPr>
        <w:drawing>
          <wp:anchor distT="0" distB="0" distL="114300" distR="114300" simplePos="0" relativeHeight="251658444" behindDoc="0" locked="0" layoutInCell="1" allowOverlap="1" wp14:anchorId="0595BCE6" wp14:editId="5C7C6499">
            <wp:simplePos x="0" y="0"/>
            <wp:positionH relativeFrom="column">
              <wp:posOffset>97155</wp:posOffset>
            </wp:positionH>
            <wp:positionV relativeFrom="paragraph">
              <wp:posOffset>1941195</wp:posOffset>
            </wp:positionV>
            <wp:extent cx="5189220" cy="3309620"/>
            <wp:effectExtent l="0" t="0" r="11430" b="5080"/>
            <wp:wrapSquare wrapText="bothSides"/>
            <wp:docPr id="64" name="Chart 64">
              <a:extLst xmlns:a="http://schemas.openxmlformats.org/drawingml/2006/main">
                <a:ext uri="{FF2B5EF4-FFF2-40B4-BE49-F238E27FC236}">
                  <a16:creationId xmlns:a16="http://schemas.microsoft.com/office/drawing/2014/main" id="{00000000-0008-0000-0600-00005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anchor>
        </w:drawing>
      </w:r>
      <w:r w:rsidRPr="006C329E">
        <w:rPr>
          <w:noProof/>
          <w:lang w:val="en-US" w:eastAsia="en-US"/>
        </w:rPr>
        <mc:AlternateContent>
          <mc:Choice Requires="wps">
            <w:drawing>
              <wp:anchor distT="0" distB="0" distL="114300" distR="114300" simplePos="0" relativeHeight="251658409" behindDoc="0" locked="0" layoutInCell="1" allowOverlap="1" wp14:anchorId="2B2C1F65" wp14:editId="56BD290D">
                <wp:simplePos x="0" y="0"/>
                <wp:positionH relativeFrom="column">
                  <wp:posOffset>546735</wp:posOffset>
                </wp:positionH>
                <wp:positionV relativeFrom="paragraph">
                  <wp:posOffset>1699718</wp:posOffset>
                </wp:positionV>
                <wp:extent cx="4593590" cy="153035"/>
                <wp:effectExtent l="0" t="0" r="16510" b="18415"/>
                <wp:wrapSquare wrapText="bothSides"/>
                <wp:docPr id="2019233484" name="Text Box 2019233484"/>
                <wp:cNvGraphicFramePr/>
                <a:graphic xmlns:a="http://schemas.openxmlformats.org/drawingml/2006/main">
                  <a:graphicData uri="http://schemas.microsoft.com/office/word/2010/wordprocessingShape">
                    <wps:wsp>
                      <wps:cNvSpPr txBox="1"/>
                      <wps:spPr>
                        <a:xfrm>
                          <a:off x="0" y="0"/>
                          <a:ext cx="4593590" cy="153035"/>
                        </a:xfrm>
                        <a:prstGeom prst="rect">
                          <a:avLst/>
                        </a:prstGeom>
                        <a:noFill/>
                        <a:ln>
                          <a:noFill/>
                        </a:ln>
                      </wps:spPr>
                      <wps:txbx>
                        <w:txbxContent>
                          <w:p w14:paraId="5FFA41C0" w14:textId="5AAEF52A" w:rsidR="00334920" w:rsidRPr="00FB169F" w:rsidRDefault="00334920" w:rsidP="00A64353">
                            <w:pPr>
                              <w:pStyle w:val="Caption"/>
                              <w:ind w:firstLine="0"/>
                              <w:rPr>
                                <w:color w:val="002060"/>
                                <w:lang w:val="en-US"/>
                              </w:rPr>
                            </w:pPr>
                            <w:bookmarkStart w:id="829" w:name="_Toc115207009"/>
                            <w:bookmarkStart w:id="830" w:name="_Toc115289732"/>
                            <w:bookmarkStart w:id="831" w:name="_Toc115323184"/>
                            <w:r w:rsidRPr="00FB169F">
                              <w:rPr>
                                <w:color w:val="002060"/>
                              </w:rPr>
                              <w:t xml:space="preserve">График </w:t>
                            </w:r>
                            <w:r>
                              <w:rPr>
                                <w:color w:val="002060"/>
                                <w:lang w:val="en-US"/>
                              </w:rPr>
                              <w:t>8</w:t>
                            </w:r>
                            <w:r>
                              <w:rPr>
                                <w:color w:val="002060"/>
                              </w:rPr>
                              <w:t>.</w:t>
                            </w:r>
                            <w:r w:rsidRPr="00FB169F">
                              <w:rPr>
                                <w:color w:val="002060"/>
                              </w:rPr>
                              <w:fldChar w:fldCharType="begin"/>
                            </w:r>
                            <w:r w:rsidRPr="00FB169F">
                              <w:rPr>
                                <w:color w:val="002060"/>
                              </w:rPr>
                              <w:instrText xml:space="preserve"> SEQ График \* ARABIC </w:instrText>
                            </w:r>
                            <w:r w:rsidRPr="00FB169F">
                              <w:rPr>
                                <w:color w:val="002060"/>
                              </w:rPr>
                              <w:fldChar w:fldCharType="separate"/>
                            </w:r>
                            <w:r>
                              <w:rPr>
                                <w:noProof/>
                                <w:color w:val="002060"/>
                              </w:rPr>
                              <w:t>38</w:t>
                            </w:r>
                            <w:r w:rsidRPr="00FB169F">
                              <w:rPr>
                                <w:color w:val="002060"/>
                              </w:rPr>
                              <w:fldChar w:fldCharType="end"/>
                            </w:r>
                            <w:r w:rsidRPr="00FB169F">
                              <w:rPr>
                                <w:color w:val="002060"/>
                                <w:lang w:val="en-US"/>
                              </w:rPr>
                              <w:t>. Засгийн газрын өрд нөлөөлөгч хүчин зүйлс /2013-2023/</w:t>
                            </w:r>
                            <w:bookmarkEnd w:id="829"/>
                            <w:bookmarkEnd w:id="830"/>
                            <w:bookmarkEnd w:id="8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C1F65" id="Text Box 2019233484" o:spid="_x0000_s1131" type="#_x0000_t202" style="position:absolute;left:0;text-align:left;margin-left:43.05pt;margin-top:133.85pt;width:361.7pt;height:12.05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" filled="f" stroked="f">
                <v:textbox inset="0,0,0,0">
                  <w:txbxContent>
                    <w:p w14:paraId="5FFA41C0" w14:textId="5AAEF52A" w:rsidR="00334920" w:rsidRPr="00FB169F" w:rsidRDefault="00334920" w:rsidP="00A64353">
                      <w:pPr>
                        <w:pStyle w:val="Caption"/>
                        <w:ind w:firstLine="0"/>
                        <w:rPr>
                          <w:color w:val="002060"/>
                          <w:lang w:val="en-US"/>
                        </w:rPr>
                      </w:pPr>
                      <w:bookmarkStart w:id="832" w:name="_Toc115207009"/>
                      <w:bookmarkStart w:id="833" w:name="_Toc115289732"/>
                      <w:bookmarkStart w:id="834" w:name="_Toc115323184"/>
                      <w:r w:rsidRPr="00FB169F">
                        <w:rPr>
                          <w:color w:val="002060"/>
                        </w:rPr>
                        <w:t xml:space="preserve">График </w:t>
                      </w:r>
                      <w:r>
                        <w:rPr>
                          <w:color w:val="002060"/>
                          <w:lang w:val="en-US"/>
                        </w:rPr>
                        <w:t>8</w:t>
                      </w:r>
                      <w:r>
                        <w:rPr>
                          <w:color w:val="002060"/>
                        </w:rPr>
                        <w:t>.</w:t>
                      </w:r>
                      <w:r w:rsidRPr="00FB169F">
                        <w:rPr>
                          <w:color w:val="002060"/>
                        </w:rPr>
                        <w:fldChar w:fldCharType="begin"/>
                      </w:r>
                      <w:r w:rsidRPr="00FB169F">
                        <w:rPr>
                          <w:color w:val="002060"/>
                        </w:rPr>
                        <w:instrText xml:space="preserve"> SEQ График \* ARABIC </w:instrText>
                      </w:r>
                      <w:r w:rsidRPr="00FB169F">
                        <w:rPr>
                          <w:color w:val="002060"/>
                        </w:rPr>
                        <w:fldChar w:fldCharType="separate"/>
                      </w:r>
                      <w:r>
                        <w:rPr>
                          <w:noProof/>
                          <w:color w:val="002060"/>
                        </w:rPr>
                        <w:t>38</w:t>
                      </w:r>
                      <w:r w:rsidRPr="00FB169F">
                        <w:rPr>
                          <w:color w:val="002060"/>
                        </w:rPr>
                        <w:fldChar w:fldCharType="end"/>
                      </w:r>
                      <w:r w:rsidRPr="00FB169F">
                        <w:rPr>
                          <w:color w:val="002060"/>
                          <w:lang w:val="en-US"/>
                        </w:rPr>
                        <w:t>. Засгийн газрын өрд нөлөөлөгч хүчин зүйлс /2013-2023/</w:t>
                      </w:r>
                      <w:bookmarkEnd w:id="832"/>
                      <w:bookmarkEnd w:id="833"/>
                      <w:bookmarkEnd w:id="834"/>
                    </w:p>
                  </w:txbxContent>
                </v:textbox>
                <w10:wrap type="square"/>
              </v:shape>
            </w:pict>
          </mc:Fallback>
        </mc:AlternateContent>
      </w:r>
      <w:r w:rsidRPr="006C329E">
        <w:t xml:space="preserve"> </w:t>
      </w:r>
      <w:r w:rsidRPr="006C329E">
        <w:rPr>
          <w:noProof/>
        </w:rPr>
        <w:t>Өрийн тогтвортой байдлын шинжилгээнд аливаа улсын Засгийн газрын өр, ДНБ-ний харьцаа 50 хувиас давсан тохиолдолд тухайн улсыг “Сайтар шинжлэх” шаардлагатай орны ангилалд багтаан илүү нарийвчилсан шинжилгээг хийдэг. Монгол Улсын Засгийн газрын нэрлэсэн өрийн үлдэгдлийн ДНБ-д эзлэх харьцаа 2021 онд 62.6 хувь байгаа ба 2025 он хүртэл Засгийн газрын өрийн баталгаа гаргаагүй тохиолдолд тус харьцаа 50 хувиас их байхаар төсөөлөгдөж байгаа тул “Сайтар шинжлэх” шаардлагатай орны ангилалд орж байна</w:t>
      </w:r>
      <w:r w:rsidRPr="006C329E">
        <w:rPr>
          <w:rFonts w:eastAsiaTheme="majorEastAsia"/>
          <w:color w:val="000000" w:themeColor="text1"/>
          <w:szCs w:val="24"/>
          <w:u w:color="FF0000"/>
        </w:rPr>
        <w:t xml:space="preserve">.  </w:t>
      </w:r>
    </w:p>
    <w:p w14:paraId="412F3C64" w14:textId="77777777" w:rsidR="00A64353" w:rsidRPr="006C329E" w:rsidRDefault="00A64353" w:rsidP="00A64353">
      <w:pPr>
        <w:spacing w:before="240"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 xml:space="preserve">Сүүлийн 10-н жил болон ирэх 3-н жилийн Засгийн газрын өр, ДНБ-ний харьцаа хэрхэн </w:t>
      </w:r>
      <w:r w:rsidRPr="00456A30">
        <w:rPr>
          <w:rFonts w:eastAsiaTheme="majorEastAsia"/>
          <w:color w:val="000000" w:themeColor="text1"/>
          <w:szCs w:val="24"/>
          <w:u w:color="FF0000"/>
        </w:rPr>
        <w:t>өсөж</w:t>
      </w:r>
      <w:r w:rsidRPr="006C329E">
        <w:rPr>
          <w:rFonts w:eastAsiaTheme="majorEastAsia"/>
          <w:color w:val="000000" w:themeColor="text1"/>
          <w:szCs w:val="24"/>
          <w:u w:color="FF0000"/>
        </w:rPr>
        <w:t xml:space="preserve">, буурахаар байгааг Графикт харууллаа. Засгийн газрын өрийн хэмжээ 2012-2016 онд ихээхэн хэмжээгээр өссөн байна. Үүнд Засгийн газрын зүгээс шинээр гаргасан баталгаа болон төсөв алдагдалтай батлагдсан зэрэг нь ихээхэн нөлөө үзүүлжээ. Харин Засгийн газрын өр, ДНБ-ний харьцаа 2017-2019 онуудад буурсан нь ДНБ-ний өсөлт болон бодит хүүгийн түвшнээс хамаарсан байна. Цаашид ч бодит ДНБ-ний өсөлтийг дэмжиж, төсвийн үндсэн тэнцлийг бууруулах нь өрийн тогтвортой байдлыг хангах суурь үндэс болохоор байна.  2022-2023 онуудын хувьд валютын ханш  мэдэгдэхүйц суларч, төсвийн үндсэн тэнцэл алдагдалтай байхаар </w:t>
      </w:r>
      <w:r w:rsidRPr="00456A30">
        <w:rPr>
          <w:rFonts w:eastAsiaTheme="majorEastAsia"/>
          <w:color w:val="000000" w:themeColor="text1"/>
          <w:szCs w:val="24"/>
          <w:u w:color="FF0000"/>
        </w:rPr>
        <w:t>төсөөлөлтэй</w:t>
      </w:r>
      <w:r w:rsidRPr="006C329E">
        <w:rPr>
          <w:rFonts w:eastAsiaTheme="majorEastAsia"/>
          <w:color w:val="000000" w:themeColor="text1"/>
          <w:szCs w:val="24"/>
          <w:u w:color="FF0000"/>
        </w:rPr>
        <w:t xml:space="preserve"> байгаа ба </w:t>
      </w:r>
      <w:r w:rsidRPr="00456A30">
        <w:rPr>
          <w:rFonts w:eastAsiaTheme="majorEastAsia"/>
          <w:color w:val="000000" w:themeColor="text1"/>
          <w:szCs w:val="24"/>
          <w:u w:color="FF0000"/>
        </w:rPr>
        <w:t>2023</w:t>
      </w:r>
      <w:r w:rsidRPr="006C329E">
        <w:rPr>
          <w:rFonts w:eastAsiaTheme="majorEastAsia"/>
          <w:color w:val="000000" w:themeColor="text1"/>
          <w:szCs w:val="24"/>
          <w:u w:color="FF0000"/>
        </w:rPr>
        <w:t xml:space="preserve"> онд гаргах Засгийн газрын өрийн баталгаанаас шалтгаалж Засгийн газрын өр болон ДНБ-ний харьцаа өсөхөөр </w:t>
      </w:r>
      <w:r w:rsidRPr="00456A30">
        <w:rPr>
          <w:rFonts w:eastAsiaTheme="majorEastAsia"/>
          <w:color w:val="000000" w:themeColor="text1"/>
          <w:szCs w:val="24"/>
          <w:u w:color="FF0000"/>
        </w:rPr>
        <w:t>тооцоололтой</w:t>
      </w:r>
      <w:r w:rsidRPr="006C329E">
        <w:rPr>
          <w:rFonts w:eastAsiaTheme="majorEastAsia"/>
          <w:color w:val="000000" w:themeColor="text1"/>
          <w:szCs w:val="24"/>
          <w:u w:color="FF0000"/>
        </w:rPr>
        <w:t xml:space="preserve"> байна.</w:t>
      </w:r>
      <w:bookmarkEnd w:id="720"/>
    </w:p>
    <w:bookmarkStart w:id="835" w:name="_Toc115289712"/>
    <w:bookmarkStart w:id="836" w:name="_Toc115323022"/>
    <w:p w14:paraId="4C2CA850" w14:textId="77777777" w:rsidR="00A64353" w:rsidRPr="006C329E" w:rsidRDefault="00A64353" w:rsidP="00715A83">
      <w:pPr>
        <w:pStyle w:val="Heading2"/>
        <w:numPr>
          <w:ilvl w:val="1"/>
          <w:numId w:val="23"/>
        </w:numPr>
        <w:tabs>
          <w:tab w:val="left" w:pos="709"/>
          <w:tab w:val="left" w:pos="851"/>
        </w:tabs>
        <w:ind w:left="993" w:hanging="567"/>
        <w:rPr>
          <w:rFonts w:cs="Times New Roman"/>
          <w:szCs w:val="28"/>
        </w:rPr>
      </w:pPr>
      <w:r w:rsidRPr="006C329E">
        <w:rPr>
          <w:rFonts w:cs="Times New Roman"/>
          <w:noProof/>
          <w:szCs w:val="28"/>
          <w:lang w:val="en-US" w:eastAsia="en-US"/>
        </w:rPr>
        <w:lastRenderedPageBreak/>
        <mc:AlternateContent>
          <mc:Choice Requires="wps">
            <w:drawing>
              <wp:anchor distT="0" distB="0" distL="114300" distR="114300" simplePos="0" relativeHeight="251658410" behindDoc="0" locked="0" layoutInCell="1" allowOverlap="1" wp14:anchorId="31DCBCE1" wp14:editId="7C46BF74">
                <wp:simplePos x="0" y="0"/>
                <wp:positionH relativeFrom="column">
                  <wp:posOffset>-58420</wp:posOffset>
                </wp:positionH>
                <wp:positionV relativeFrom="paragraph">
                  <wp:posOffset>9830</wp:posOffset>
                </wp:positionV>
                <wp:extent cx="123930" cy="119062"/>
                <wp:effectExtent l="0" t="0" r="28575" b="14605"/>
                <wp:wrapNone/>
                <wp:docPr id="2019233485" name="Flowchart: Connector 2019233485"/>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24B862" id="Flowchart: Connector 2019233485" o:spid="_x0000_s1026" type="#_x0000_t120" style="position:absolute;margin-left:-4.6pt;margin-top:.75pt;width:9.75pt;height:9.35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" fillcolor="#fdb911" strokecolor="#173276" strokeweight="1pt">
                <v:stroke joinstyle="miter"/>
              </v:shape>
            </w:pict>
          </mc:Fallback>
        </mc:AlternateContent>
      </w:r>
      <w:r w:rsidRPr="006C329E">
        <w:rPr>
          <w:rFonts w:cs="Times New Roman"/>
          <w:szCs w:val="28"/>
        </w:rPr>
        <w:t xml:space="preserve"> Засгийн газрын гадаад зээлийн хөрөнгийг дамжуулан зээлдүүлсэн  зээл</w:t>
      </w:r>
      <w:bookmarkEnd w:id="835"/>
      <w:bookmarkEnd w:id="836"/>
    </w:p>
    <w:p w14:paraId="6841D2B0" w14:textId="77777777" w:rsidR="00A64353" w:rsidRPr="006C329E" w:rsidRDefault="00A64353" w:rsidP="00A64353">
      <w:pPr>
        <w:ind w:left="426" w:firstLine="567"/>
        <w:rPr>
          <w:rFonts w:eastAsiaTheme="majorEastAsia"/>
          <w:color w:val="000000" w:themeColor="text1"/>
          <w:szCs w:val="24"/>
          <w:u w:color="FF0000"/>
        </w:rPr>
      </w:pPr>
      <w:r w:rsidRPr="006C329E">
        <w:rPr>
          <w:rFonts w:eastAsiaTheme="majorEastAsia"/>
          <w:color w:val="000000" w:themeColor="text1"/>
          <w:szCs w:val="24"/>
          <w:u w:color="FF0000"/>
        </w:rPr>
        <w:t>Монгол Улсын Засгийн газар орон улсын банк санхүүгийн байгууллага, түншлэгч орнуудаас 1991-2022 хооронд нийт 5.0 тэрбум ам.доллар /хөтөлбөрийн зээл ороогүй дүнгээр/-ыг авч ашигласнаас 2.0 тэрбум ам.доллартой тэнцэх хэмжээний хөрөнгийг дотоодод дамжуулан зээлдүүлснээс 2022 оны эхний хагас жилийн байдлаар 3,237.5 тэрбум төгрөгтэй тэнцэх хэмжээний үлдэгдэлтэй байна.</w:t>
      </w:r>
    </w:p>
    <w:p w14:paraId="403C8AAC" w14:textId="77777777" w:rsidR="00A64353" w:rsidRPr="006C329E" w:rsidRDefault="00A64353" w:rsidP="00A64353">
      <w:pPr>
        <w:pStyle w:val="Caption"/>
        <w:keepNext/>
        <w:ind w:firstLine="567"/>
        <w:rPr>
          <w:color w:val="002060"/>
        </w:rPr>
      </w:pPr>
      <w:r w:rsidRPr="006C329E">
        <w:rPr>
          <w:color w:val="002060"/>
        </w:rPr>
        <w:t>Хүснэгт 8.3. Дамжуулан зээлдүүлсэн зээлийн үлдэгдэл, 2022.06.30 /тэрбум ₮/</w:t>
      </w:r>
    </w:p>
    <w:tbl>
      <w:tblPr>
        <w:tblW w:w="7941" w:type="dxa"/>
        <w:tblInd w:w="450" w:type="dxa"/>
        <w:tblLook w:val="0600" w:firstRow="0" w:lastRow="0" w:firstColumn="0" w:lastColumn="0" w:noHBand="1" w:noVBand="1"/>
      </w:tblPr>
      <w:tblGrid>
        <w:gridCol w:w="4228"/>
        <w:gridCol w:w="873"/>
        <w:gridCol w:w="1537"/>
        <w:gridCol w:w="1303"/>
      </w:tblGrid>
      <w:tr w:rsidR="00A64353" w:rsidRPr="006C329E" w14:paraId="51708D84" w14:textId="77777777">
        <w:trPr>
          <w:trHeight w:val="288"/>
        </w:trPr>
        <w:tc>
          <w:tcPr>
            <w:tcW w:w="4228" w:type="dxa"/>
            <w:shd w:val="clear" w:color="auto" w:fill="002060"/>
            <w:noWrap/>
            <w:vAlign w:val="center"/>
            <w:hideMark/>
          </w:tcPr>
          <w:p w14:paraId="6DA0AF10" w14:textId="77777777" w:rsidR="00A64353" w:rsidRPr="006C329E" w:rsidRDefault="00A64353">
            <w:pPr>
              <w:spacing w:after="0"/>
              <w:ind w:firstLine="0"/>
              <w:jc w:val="center"/>
              <w:rPr>
                <w:b/>
                <w:bCs/>
                <w:sz w:val="20"/>
                <w:lang w:eastAsia="en-US"/>
              </w:rPr>
            </w:pPr>
            <w:r w:rsidRPr="006C329E">
              <w:rPr>
                <w:b/>
                <w:bCs/>
                <w:sz w:val="20"/>
                <w:lang w:eastAsia="en-US"/>
              </w:rPr>
              <w:t>АНГИЛАЛ</w:t>
            </w:r>
          </w:p>
        </w:tc>
        <w:tc>
          <w:tcPr>
            <w:tcW w:w="873" w:type="dxa"/>
            <w:shd w:val="clear" w:color="auto" w:fill="002060"/>
            <w:noWrap/>
            <w:vAlign w:val="center"/>
            <w:hideMark/>
          </w:tcPr>
          <w:p w14:paraId="4868FD10" w14:textId="77777777" w:rsidR="00A64353" w:rsidRPr="006C329E" w:rsidRDefault="00A64353">
            <w:pPr>
              <w:spacing w:after="0"/>
              <w:ind w:firstLine="0"/>
              <w:jc w:val="center"/>
              <w:rPr>
                <w:b/>
                <w:bCs/>
                <w:sz w:val="20"/>
                <w:lang w:eastAsia="en-US"/>
              </w:rPr>
            </w:pPr>
            <w:r w:rsidRPr="006C329E">
              <w:rPr>
                <w:b/>
                <w:bCs/>
                <w:sz w:val="20"/>
                <w:lang w:eastAsia="en-US"/>
              </w:rPr>
              <w:t>Гэрээ тоо</w:t>
            </w:r>
          </w:p>
        </w:tc>
        <w:tc>
          <w:tcPr>
            <w:tcW w:w="1537" w:type="dxa"/>
            <w:shd w:val="clear" w:color="auto" w:fill="002060"/>
            <w:vAlign w:val="center"/>
            <w:hideMark/>
          </w:tcPr>
          <w:p w14:paraId="7EC11936" w14:textId="77777777" w:rsidR="00A64353" w:rsidRPr="006C329E" w:rsidRDefault="00A64353">
            <w:pPr>
              <w:spacing w:after="0"/>
              <w:ind w:firstLine="0"/>
              <w:jc w:val="center"/>
              <w:rPr>
                <w:b/>
                <w:bCs/>
                <w:sz w:val="20"/>
                <w:lang w:eastAsia="en-US"/>
              </w:rPr>
            </w:pPr>
            <w:r w:rsidRPr="006C329E">
              <w:rPr>
                <w:b/>
                <w:bCs/>
                <w:sz w:val="20"/>
                <w:lang w:eastAsia="en-US"/>
              </w:rPr>
              <w:t>ҮЛДЭГДЭЛ 2022.06.30</w:t>
            </w:r>
          </w:p>
        </w:tc>
        <w:tc>
          <w:tcPr>
            <w:tcW w:w="1303" w:type="dxa"/>
            <w:shd w:val="clear" w:color="auto" w:fill="002060"/>
            <w:vAlign w:val="center"/>
            <w:hideMark/>
          </w:tcPr>
          <w:p w14:paraId="50F13AFB" w14:textId="77777777" w:rsidR="00A64353" w:rsidRPr="006C329E" w:rsidRDefault="00A64353">
            <w:pPr>
              <w:spacing w:after="0"/>
              <w:ind w:firstLine="0"/>
              <w:jc w:val="center"/>
              <w:rPr>
                <w:b/>
                <w:bCs/>
                <w:sz w:val="20"/>
                <w:lang w:eastAsia="en-US"/>
              </w:rPr>
            </w:pPr>
            <w:r w:rsidRPr="006C329E">
              <w:rPr>
                <w:b/>
                <w:bCs/>
                <w:sz w:val="20"/>
                <w:lang w:eastAsia="en-US"/>
              </w:rPr>
              <w:t>ХУВЬ</w:t>
            </w:r>
          </w:p>
        </w:tc>
      </w:tr>
      <w:tr w:rsidR="00A64353" w:rsidRPr="006C329E" w14:paraId="0736E5F3" w14:textId="77777777">
        <w:trPr>
          <w:trHeight w:val="307"/>
        </w:trPr>
        <w:tc>
          <w:tcPr>
            <w:tcW w:w="4228" w:type="dxa"/>
            <w:shd w:val="clear" w:color="auto" w:fill="auto"/>
            <w:noWrap/>
            <w:vAlign w:val="center"/>
            <w:hideMark/>
          </w:tcPr>
          <w:p w14:paraId="65F1F517" w14:textId="77777777" w:rsidR="00A64353" w:rsidRPr="006C329E" w:rsidRDefault="00A64353">
            <w:pPr>
              <w:spacing w:after="0"/>
              <w:ind w:left="298" w:firstLine="0"/>
              <w:rPr>
                <w:sz w:val="20"/>
                <w:lang w:eastAsia="en-US"/>
              </w:rPr>
            </w:pPr>
            <w:r w:rsidRPr="006C329E">
              <w:rPr>
                <w:sz w:val="20"/>
                <w:lang w:eastAsia="en-US"/>
              </w:rPr>
              <w:t>Засгийн газрын байгууллагад олгосон</w:t>
            </w:r>
          </w:p>
        </w:tc>
        <w:tc>
          <w:tcPr>
            <w:tcW w:w="873" w:type="dxa"/>
            <w:shd w:val="clear" w:color="auto" w:fill="auto"/>
            <w:noWrap/>
            <w:vAlign w:val="center"/>
            <w:hideMark/>
          </w:tcPr>
          <w:p w14:paraId="0E546207" w14:textId="77777777" w:rsidR="00A64353" w:rsidRPr="006C329E" w:rsidRDefault="00A64353">
            <w:pPr>
              <w:spacing w:after="0"/>
              <w:ind w:firstLine="0"/>
              <w:jc w:val="center"/>
              <w:rPr>
                <w:sz w:val="20"/>
                <w:lang w:eastAsia="en-US"/>
              </w:rPr>
            </w:pPr>
            <w:r w:rsidRPr="006C329E">
              <w:rPr>
                <w:sz w:val="20"/>
                <w:lang w:eastAsia="en-US"/>
              </w:rPr>
              <w:t>92</w:t>
            </w:r>
          </w:p>
        </w:tc>
        <w:tc>
          <w:tcPr>
            <w:tcW w:w="1537" w:type="dxa"/>
            <w:shd w:val="clear" w:color="auto" w:fill="auto"/>
            <w:noWrap/>
            <w:vAlign w:val="center"/>
            <w:hideMark/>
          </w:tcPr>
          <w:p w14:paraId="564164E2" w14:textId="77777777" w:rsidR="00A64353" w:rsidRPr="006C329E" w:rsidRDefault="00A64353">
            <w:pPr>
              <w:spacing w:after="0"/>
              <w:ind w:firstLine="0"/>
              <w:jc w:val="right"/>
              <w:rPr>
                <w:sz w:val="20"/>
                <w:lang w:eastAsia="en-US"/>
              </w:rPr>
            </w:pPr>
            <w:r w:rsidRPr="006C329E">
              <w:rPr>
                <w:sz w:val="20"/>
                <w:lang w:eastAsia="en-US"/>
              </w:rPr>
              <w:t>1,855.20</w:t>
            </w:r>
          </w:p>
        </w:tc>
        <w:tc>
          <w:tcPr>
            <w:tcW w:w="1303" w:type="dxa"/>
            <w:shd w:val="clear" w:color="auto" w:fill="auto"/>
            <w:noWrap/>
            <w:vAlign w:val="center"/>
            <w:hideMark/>
          </w:tcPr>
          <w:p w14:paraId="25C810BD" w14:textId="77777777" w:rsidR="00A64353" w:rsidRPr="006C329E" w:rsidRDefault="00A64353">
            <w:pPr>
              <w:spacing w:after="0"/>
              <w:ind w:firstLine="0"/>
              <w:jc w:val="center"/>
              <w:rPr>
                <w:sz w:val="20"/>
                <w:lang w:eastAsia="en-US"/>
              </w:rPr>
            </w:pPr>
            <w:r w:rsidRPr="006C329E">
              <w:rPr>
                <w:sz w:val="20"/>
                <w:lang w:eastAsia="en-US"/>
              </w:rPr>
              <w:t>57.3</w:t>
            </w:r>
          </w:p>
        </w:tc>
      </w:tr>
      <w:tr w:rsidR="00A64353" w:rsidRPr="006C329E" w14:paraId="6B750CAA" w14:textId="77777777">
        <w:trPr>
          <w:trHeight w:val="307"/>
        </w:trPr>
        <w:tc>
          <w:tcPr>
            <w:tcW w:w="4228" w:type="dxa"/>
            <w:shd w:val="clear" w:color="auto" w:fill="auto"/>
            <w:noWrap/>
            <w:vAlign w:val="center"/>
            <w:hideMark/>
          </w:tcPr>
          <w:p w14:paraId="60205319" w14:textId="77777777" w:rsidR="00A64353" w:rsidRPr="006C329E" w:rsidRDefault="00A64353">
            <w:pPr>
              <w:spacing w:after="0"/>
              <w:ind w:left="298" w:firstLine="0"/>
              <w:jc w:val="center"/>
              <w:rPr>
                <w:sz w:val="20"/>
                <w:lang w:eastAsia="en-US"/>
              </w:rPr>
            </w:pPr>
            <w:r w:rsidRPr="006C329E">
              <w:rPr>
                <w:sz w:val="20"/>
                <w:lang w:eastAsia="en-US"/>
              </w:rPr>
              <w:t>Төрийн болон орон нутгийн өмчит ААН-д</w:t>
            </w:r>
          </w:p>
        </w:tc>
        <w:tc>
          <w:tcPr>
            <w:tcW w:w="873" w:type="dxa"/>
            <w:shd w:val="clear" w:color="auto" w:fill="auto"/>
            <w:noWrap/>
            <w:vAlign w:val="center"/>
            <w:hideMark/>
          </w:tcPr>
          <w:p w14:paraId="5320CC49" w14:textId="77777777" w:rsidR="00A64353" w:rsidRPr="006C329E" w:rsidRDefault="00A64353">
            <w:pPr>
              <w:spacing w:after="0"/>
              <w:ind w:firstLine="0"/>
              <w:jc w:val="center"/>
              <w:rPr>
                <w:sz w:val="20"/>
                <w:lang w:eastAsia="en-US"/>
              </w:rPr>
            </w:pPr>
            <w:r w:rsidRPr="006C329E">
              <w:rPr>
                <w:sz w:val="20"/>
                <w:lang w:eastAsia="en-US"/>
              </w:rPr>
              <w:t>67</w:t>
            </w:r>
          </w:p>
        </w:tc>
        <w:tc>
          <w:tcPr>
            <w:tcW w:w="1537" w:type="dxa"/>
            <w:shd w:val="clear" w:color="auto" w:fill="auto"/>
            <w:noWrap/>
            <w:vAlign w:val="center"/>
            <w:hideMark/>
          </w:tcPr>
          <w:p w14:paraId="2C49DD12" w14:textId="77777777" w:rsidR="00A64353" w:rsidRPr="006C329E" w:rsidRDefault="00A64353">
            <w:pPr>
              <w:spacing w:after="0"/>
              <w:ind w:firstLine="0"/>
              <w:jc w:val="right"/>
              <w:rPr>
                <w:sz w:val="20"/>
                <w:lang w:eastAsia="en-US"/>
              </w:rPr>
            </w:pPr>
            <w:r w:rsidRPr="006C329E">
              <w:rPr>
                <w:sz w:val="20"/>
                <w:lang w:eastAsia="en-US"/>
              </w:rPr>
              <w:t>1,024.30</w:t>
            </w:r>
          </w:p>
        </w:tc>
        <w:tc>
          <w:tcPr>
            <w:tcW w:w="1303" w:type="dxa"/>
            <w:shd w:val="clear" w:color="auto" w:fill="auto"/>
            <w:noWrap/>
            <w:vAlign w:val="center"/>
            <w:hideMark/>
          </w:tcPr>
          <w:p w14:paraId="28B2B922" w14:textId="77777777" w:rsidR="00A64353" w:rsidRPr="006C329E" w:rsidRDefault="00A64353">
            <w:pPr>
              <w:spacing w:after="0"/>
              <w:ind w:firstLine="0"/>
              <w:jc w:val="center"/>
              <w:rPr>
                <w:sz w:val="20"/>
                <w:lang w:eastAsia="en-US"/>
              </w:rPr>
            </w:pPr>
            <w:r w:rsidRPr="006C329E">
              <w:rPr>
                <w:sz w:val="20"/>
                <w:lang w:eastAsia="en-US"/>
              </w:rPr>
              <w:t>31.6</w:t>
            </w:r>
          </w:p>
        </w:tc>
      </w:tr>
      <w:tr w:rsidR="00A64353" w:rsidRPr="006C329E" w14:paraId="587EB490" w14:textId="77777777">
        <w:trPr>
          <w:trHeight w:val="307"/>
        </w:trPr>
        <w:tc>
          <w:tcPr>
            <w:tcW w:w="4228" w:type="dxa"/>
            <w:tcBorders>
              <w:bottom w:val="single" w:sz="4" w:space="0" w:color="auto"/>
            </w:tcBorders>
            <w:shd w:val="clear" w:color="auto" w:fill="auto"/>
            <w:noWrap/>
            <w:vAlign w:val="center"/>
            <w:hideMark/>
          </w:tcPr>
          <w:p w14:paraId="0473C242" w14:textId="77777777" w:rsidR="00A64353" w:rsidRPr="006C329E" w:rsidRDefault="00A64353">
            <w:pPr>
              <w:spacing w:after="0"/>
              <w:ind w:left="298" w:firstLine="0"/>
              <w:rPr>
                <w:sz w:val="20"/>
                <w:lang w:eastAsia="en-US"/>
              </w:rPr>
            </w:pPr>
            <w:r w:rsidRPr="006C329E">
              <w:rPr>
                <w:sz w:val="20"/>
                <w:lang w:eastAsia="en-US"/>
              </w:rPr>
              <w:t>Хувийн хэвшлийн ААН-д олгосон</w:t>
            </w:r>
          </w:p>
        </w:tc>
        <w:tc>
          <w:tcPr>
            <w:tcW w:w="873" w:type="dxa"/>
            <w:tcBorders>
              <w:bottom w:val="single" w:sz="4" w:space="0" w:color="auto"/>
            </w:tcBorders>
            <w:shd w:val="clear" w:color="auto" w:fill="auto"/>
            <w:noWrap/>
            <w:vAlign w:val="center"/>
            <w:hideMark/>
          </w:tcPr>
          <w:p w14:paraId="67F0120D" w14:textId="77777777" w:rsidR="00A64353" w:rsidRPr="006C329E" w:rsidRDefault="00A64353">
            <w:pPr>
              <w:spacing w:after="0"/>
              <w:ind w:firstLine="0"/>
              <w:jc w:val="center"/>
              <w:rPr>
                <w:sz w:val="20"/>
                <w:lang w:eastAsia="en-US"/>
              </w:rPr>
            </w:pPr>
            <w:r w:rsidRPr="006C329E">
              <w:rPr>
                <w:sz w:val="20"/>
                <w:lang w:eastAsia="en-US"/>
              </w:rPr>
              <w:t>113</w:t>
            </w:r>
          </w:p>
        </w:tc>
        <w:tc>
          <w:tcPr>
            <w:tcW w:w="1537" w:type="dxa"/>
            <w:tcBorders>
              <w:bottom w:val="single" w:sz="4" w:space="0" w:color="auto"/>
            </w:tcBorders>
            <w:shd w:val="clear" w:color="auto" w:fill="auto"/>
            <w:noWrap/>
            <w:vAlign w:val="center"/>
            <w:hideMark/>
          </w:tcPr>
          <w:p w14:paraId="7FF15FC6" w14:textId="77777777" w:rsidR="00A64353" w:rsidRPr="006C329E" w:rsidRDefault="00A64353">
            <w:pPr>
              <w:spacing w:after="0"/>
              <w:ind w:firstLine="0"/>
              <w:jc w:val="right"/>
              <w:rPr>
                <w:sz w:val="20"/>
                <w:lang w:eastAsia="en-US"/>
              </w:rPr>
            </w:pPr>
            <w:r w:rsidRPr="006C329E">
              <w:rPr>
                <w:sz w:val="20"/>
                <w:lang w:eastAsia="en-US"/>
              </w:rPr>
              <w:t>357.90</w:t>
            </w:r>
          </w:p>
        </w:tc>
        <w:tc>
          <w:tcPr>
            <w:tcW w:w="1303" w:type="dxa"/>
            <w:tcBorders>
              <w:bottom w:val="single" w:sz="4" w:space="0" w:color="auto"/>
            </w:tcBorders>
            <w:shd w:val="clear" w:color="auto" w:fill="auto"/>
            <w:noWrap/>
            <w:vAlign w:val="center"/>
            <w:hideMark/>
          </w:tcPr>
          <w:p w14:paraId="69F43413" w14:textId="77777777" w:rsidR="00A64353" w:rsidRPr="006C329E" w:rsidRDefault="00A64353">
            <w:pPr>
              <w:spacing w:after="0"/>
              <w:ind w:firstLine="0"/>
              <w:jc w:val="center"/>
              <w:rPr>
                <w:sz w:val="20"/>
                <w:lang w:eastAsia="en-US"/>
              </w:rPr>
            </w:pPr>
            <w:r w:rsidRPr="006C329E">
              <w:rPr>
                <w:sz w:val="20"/>
                <w:lang w:eastAsia="en-US"/>
              </w:rPr>
              <w:t>11.1</w:t>
            </w:r>
          </w:p>
        </w:tc>
      </w:tr>
      <w:tr w:rsidR="00A64353" w:rsidRPr="006C329E" w14:paraId="03610FAC" w14:textId="77777777">
        <w:trPr>
          <w:trHeight w:val="307"/>
        </w:trPr>
        <w:tc>
          <w:tcPr>
            <w:tcW w:w="4228" w:type="dxa"/>
            <w:tcBorders>
              <w:top w:val="single" w:sz="4" w:space="0" w:color="auto"/>
              <w:bottom w:val="double" w:sz="4" w:space="0" w:color="auto"/>
            </w:tcBorders>
            <w:shd w:val="clear" w:color="auto" w:fill="auto"/>
            <w:noWrap/>
            <w:vAlign w:val="center"/>
            <w:hideMark/>
          </w:tcPr>
          <w:p w14:paraId="0FE1D53A" w14:textId="77777777" w:rsidR="00A64353" w:rsidRPr="006C329E" w:rsidRDefault="00A64353">
            <w:pPr>
              <w:spacing w:after="0"/>
              <w:ind w:left="298" w:firstLine="0"/>
              <w:jc w:val="center"/>
              <w:rPr>
                <w:b/>
                <w:bCs/>
                <w:sz w:val="20"/>
                <w:lang w:eastAsia="en-US"/>
              </w:rPr>
            </w:pPr>
            <w:r w:rsidRPr="006C329E">
              <w:rPr>
                <w:b/>
                <w:bCs/>
                <w:sz w:val="20"/>
                <w:lang w:eastAsia="en-US"/>
              </w:rPr>
              <w:t>НИЙТ:</w:t>
            </w:r>
          </w:p>
        </w:tc>
        <w:tc>
          <w:tcPr>
            <w:tcW w:w="873" w:type="dxa"/>
            <w:tcBorders>
              <w:top w:val="single" w:sz="4" w:space="0" w:color="auto"/>
              <w:bottom w:val="double" w:sz="4" w:space="0" w:color="auto"/>
            </w:tcBorders>
            <w:shd w:val="clear" w:color="auto" w:fill="auto"/>
            <w:noWrap/>
            <w:vAlign w:val="center"/>
            <w:hideMark/>
          </w:tcPr>
          <w:p w14:paraId="65BDCE89" w14:textId="77777777" w:rsidR="00A64353" w:rsidRPr="006C329E" w:rsidRDefault="00A64353">
            <w:pPr>
              <w:spacing w:after="0"/>
              <w:ind w:firstLine="0"/>
              <w:jc w:val="center"/>
              <w:rPr>
                <w:b/>
                <w:bCs/>
                <w:sz w:val="20"/>
                <w:lang w:eastAsia="en-US"/>
              </w:rPr>
            </w:pPr>
            <w:r w:rsidRPr="006C329E">
              <w:rPr>
                <w:b/>
                <w:bCs/>
                <w:sz w:val="20"/>
                <w:lang w:eastAsia="en-US"/>
              </w:rPr>
              <w:t>272</w:t>
            </w:r>
          </w:p>
        </w:tc>
        <w:tc>
          <w:tcPr>
            <w:tcW w:w="1537" w:type="dxa"/>
            <w:tcBorders>
              <w:top w:val="single" w:sz="4" w:space="0" w:color="auto"/>
              <w:bottom w:val="double" w:sz="4" w:space="0" w:color="auto"/>
            </w:tcBorders>
            <w:shd w:val="clear" w:color="auto" w:fill="auto"/>
            <w:noWrap/>
            <w:vAlign w:val="center"/>
            <w:hideMark/>
          </w:tcPr>
          <w:p w14:paraId="3DA94E03" w14:textId="77777777" w:rsidR="00A64353" w:rsidRPr="006C329E" w:rsidRDefault="00A64353">
            <w:pPr>
              <w:spacing w:after="0"/>
              <w:ind w:firstLine="0"/>
              <w:jc w:val="right"/>
              <w:rPr>
                <w:b/>
                <w:bCs/>
                <w:sz w:val="20"/>
                <w:lang w:eastAsia="en-US"/>
              </w:rPr>
            </w:pPr>
            <w:r w:rsidRPr="006C329E">
              <w:rPr>
                <w:b/>
                <w:bCs/>
                <w:sz w:val="20"/>
                <w:lang w:eastAsia="en-US"/>
              </w:rPr>
              <w:t>3,237.50</w:t>
            </w:r>
          </w:p>
        </w:tc>
        <w:tc>
          <w:tcPr>
            <w:tcW w:w="1303" w:type="dxa"/>
            <w:tcBorders>
              <w:top w:val="single" w:sz="4" w:space="0" w:color="auto"/>
              <w:bottom w:val="double" w:sz="4" w:space="0" w:color="auto"/>
            </w:tcBorders>
            <w:shd w:val="clear" w:color="auto" w:fill="auto"/>
            <w:noWrap/>
            <w:vAlign w:val="center"/>
            <w:hideMark/>
          </w:tcPr>
          <w:p w14:paraId="2322A6AD" w14:textId="77777777" w:rsidR="00A64353" w:rsidRPr="006C329E" w:rsidRDefault="00A64353">
            <w:pPr>
              <w:spacing w:after="0"/>
              <w:ind w:firstLine="0"/>
              <w:jc w:val="center"/>
              <w:rPr>
                <w:b/>
                <w:bCs/>
                <w:sz w:val="20"/>
                <w:lang w:eastAsia="en-US"/>
              </w:rPr>
            </w:pPr>
            <w:r w:rsidRPr="006C329E">
              <w:rPr>
                <w:b/>
                <w:bCs/>
                <w:sz w:val="20"/>
                <w:lang w:eastAsia="en-US"/>
              </w:rPr>
              <w:t>100.0</w:t>
            </w:r>
          </w:p>
        </w:tc>
      </w:tr>
    </w:tbl>
    <w:p w14:paraId="3DA2DE46" w14:textId="77777777" w:rsidR="00A64353" w:rsidRPr="006C329E" w:rsidRDefault="00A64353" w:rsidP="00A64353">
      <w:pPr>
        <w:spacing w:after="0"/>
        <w:ind w:left="426" w:firstLine="0"/>
        <w:rPr>
          <w:rFonts w:eastAsiaTheme="majorEastAsia"/>
          <w:color w:val="000000" w:themeColor="text1"/>
          <w:szCs w:val="24"/>
          <w:u w:color="FF0000"/>
        </w:rPr>
      </w:pPr>
    </w:p>
    <w:p w14:paraId="2C360463" w14:textId="4BCDF640" w:rsidR="00A64353" w:rsidRPr="006C329E" w:rsidRDefault="00A64353" w:rsidP="00A64353">
      <w:pPr>
        <w:pStyle w:val="Caption"/>
        <w:ind w:firstLine="426"/>
        <w:rPr>
          <w:rFonts w:eastAsiaTheme="majorEastAsia"/>
          <w:color w:val="002060"/>
        </w:rPr>
      </w:pPr>
      <w:bookmarkStart w:id="837" w:name="_Toc115207010"/>
      <w:bookmarkStart w:id="838" w:name="_Toc115289733"/>
      <w:bookmarkStart w:id="839" w:name="_Toc115323185"/>
      <w:r w:rsidRPr="006C329E">
        <w:rPr>
          <w:rFonts w:eastAsiaTheme="majorEastAsia"/>
          <w:noProof/>
          <w:color w:val="000000" w:themeColor="text1"/>
          <w:szCs w:val="24"/>
          <w:u w:color="FF0000"/>
          <w:lang w:val="en-US" w:eastAsia="en-US"/>
        </w:rPr>
        <w:drawing>
          <wp:anchor distT="0" distB="0" distL="114300" distR="114300" simplePos="0" relativeHeight="251658427" behindDoc="0" locked="0" layoutInCell="1" allowOverlap="1" wp14:anchorId="412BBC6D" wp14:editId="45E88208">
            <wp:simplePos x="0" y="0"/>
            <wp:positionH relativeFrom="column">
              <wp:posOffset>328930</wp:posOffset>
            </wp:positionH>
            <wp:positionV relativeFrom="paragraph">
              <wp:posOffset>248920</wp:posOffset>
            </wp:positionV>
            <wp:extent cx="4914900" cy="2324100"/>
            <wp:effectExtent l="0" t="0" r="0" b="0"/>
            <wp:wrapTopAndBottom/>
            <wp:docPr id="2019233498" name="Chart 2019233498">
              <a:extLst xmlns:a="http://schemas.openxmlformats.org/drawingml/2006/main">
                <a:ext uri="{FF2B5EF4-FFF2-40B4-BE49-F238E27FC236}">
                  <a16:creationId xmlns:a16="http://schemas.microsoft.com/office/drawing/2014/main" id="{697B54F1-A2EC-E113-D7A7-57556AE529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r w:rsidRPr="006C329E">
        <w:rPr>
          <w:color w:val="002060"/>
        </w:rPr>
        <w:t>График 8.</w:t>
      </w:r>
      <w:r w:rsidRPr="006C329E">
        <w:rPr>
          <w:color w:val="002060"/>
        </w:rPr>
        <w:fldChar w:fldCharType="begin"/>
      </w:r>
      <w:r w:rsidRPr="006C329E">
        <w:rPr>
          <w:color w:val="002060"/>
        </w:rPr>
        <w:instrText xml:space="preserve"> SEQ График \* ARABIC </w:instrText>
      </w:r>
      <w:r w:rsidRPr="006C329E">
        <w:rPr>
          <w:color w:val="002060"/>
        </w:rPr>
        <w:fldChar w:fldCharType="separate"/>
      </w:r>
      <w:r w:rsidR="00334920">
        <w:rPr>
          <w:noProof/>
          <w:color w:val="002060"/>
        </w:rPr>
        <w:t>39</w:t>
      </w:r>
      <w:r w:rsidRPr="006C329E">
        <w:rPr>
          <w:color w:val="002060"/>
        </w:rPr>
        <w:fldChar w:fldCharType="end"/>
      </w:r>
      <w:r w:rsidRPr="00456A30">
        <w:rPr>
          <w:color w:val="002060"/>
        </w:rPr>
        <w:t>.</w:t>
      </w:r>
      <w:r w:rsidRPr="006C329E">
        <w:rPr>
          <w:color w:val="002060"/>
        </w:rPr>
        <w:t xml:space="preserve"> Дамжуулан зээлдүүлсэн зээлийн үлдэгдэл, салбараар /2022.06.30/</w:t>
      </w:r>
      <w:bookmarkEnd w:id="837"/>
      <w:bookmarkEnd w:id="838"/>
      <w:bookmarkEnd w:id="839"/>
    </w:p>
    <w:p w14:paraId="2F532574" w14:textId="77777777" w:rsidR="00A64353" w:rsidRPr="006C329E" w:rsidRDefault="00A64353" w:rsidP="00A64353">
      <w:pPr>
        <w:ind w:left="426" w:firstLine="0"/>
        <w:rPr>
          <w:rFonts w:eastAsiaTheme="majorEastAsia"/>
          <w:color w:val="000000" w:themeColor="text1"/>
          <w:szCs w:val="24"/>
          <w:u w:color="FF0000"/>
        </w:rPr>
      </w:pPr>
    </w:p>
    <w:p w14:paraId="23D0A4AA"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Дамжуулан зээлдүүлсэн зээлийн эргэн төлөлтийг 2023 онд төлөвлөхдөө зээлийн гэрээний дагуу төлөгдөх төлбөрийн хуваарьт үндэслэсэн. Мөн орон нутгийн Засаг даргын Тамгын Газарт олгосон зээлүүдийн хүрээнд хугацаа хэтэрсэн хүүгийн төлбөрийг нэмж төвлөрүүлэхээр тооцоолсон болно.</w:t>
      </w:r>
    </w:p>
    <w:p w14:paraId="1649D937" w14:textId="77777777" w:rsidR="00A64353" w:rsidRPr="006C329E" w:rsidRDefault="00A64353" w:rsidP="00A64353">
      <w:pPr>
        <w:spacing w:line="276" w:lineRule="auto"/>
        <w:ind w:left="426" w:firstLine="567"/>
        <w:rPr>
          <w:rFonts w:eastAsiaTheme="majorEastAsia"/>
          <w:color w:val="000000" w:themeColor="text1"/>
          <w:szCs w:val="24"/>
          <w:u w:color="FF0000"/>
        </w:rPr>
      </w:pPr>
      <w:r w:rsidRPr="006C329E">
        <w:rPr>
          <w:rFonts w:eastAsiaTheme="majorEastAsia"/>
          <w:color w:val="000000" w:themeColor="text1"/>
          <w:szCs w:val="24"/>
          <w:u w:color="FF0000"/>
        </w:rPr>
        <w:t>Ингэснээр гадаад зээлийн хөрөнгийг дамжуулан зээлдүүлсэн зээлийн эргэн төлөлтөд 2023 онд нийт 324.1 тэрбум төгрөг /үүнээс хүүгийн төлбөрт 119.3 тэрбум төгрөг, үндсэн төлбөрт 204.8 тэрбум төгрөг/-тэй тэнцэх хэмжээний хөрөнгийг улсын төсөвт төвлөрүүлэхээр төлөвлөлөө.</w:t>
      </w:r>
    </w:p>
    <w:bookmarkStart w:id="840" w:name="_Toc115289713"/>
    <w:bookmarkStart w:id="841" w:name="_Toc115323023"/>
    <w:p w14:paraId="2A1EC316" w14:textId="77777777" w:rsidR="00A64353" w:rsidRPr="006C329E" w:rsidRDefault="00A64353" w:rsidP="00715A83">
      <w:pPr>
        <w:pStyle w:val="Heading2"/>
        <w:numPr>
          <w:ilvl w:val="1"/>
          <w:numId w:val="23"/>
        </w:numPr>
        <w:tabs>
          <w:tab w:val="left" w:pos="709"/>
          <w:tab w:val="left" w:pos="851"/>
        </w:tabs>
        <w:ind w:left="993" w:hanging="567"/>
        <w:rPr>
          <w:rFonts w:cs="Times New Roman"/>
          <w:szCs w:val="28"/>
        </w:rPr>
      </w:pPr>
      <w:r w:rsidRPr="006C329E">
        <w:rPr>
          <w:rFonts w:cs="Times New Roman"/>
          <w:noProof/>
          <w:szCs w:val="28"/>
          <w:lang w:val="en-US" w:eastAsia="en-US"/>
        </w:rPr>
        <mc:AlternateContent>
          <mc:Choice Requires="wps">
            <w:drawing>
              <wp:anchor distT="0" distB="0" distL="114300" distR="114300" simplePos="0" relativeHeight="251658430" behindDoc="0" locked="0" layoutInCell="1" allowOverlap="1" wp14:anchorId="03D13DFC" wp14:editId="0D438E31">
                <wp:simplePos x="0" y="0"/>
                <wp:positionH relativeFrom="column">
                  <wp:posOffset>-61595</wp:posOffset>
                </wp:positionH>
                <wp:positionV relativeFrom="paragraph">
                  <wp:posOffset>157109</wp:posOffset>
                </wp:positionV>
                <wp:extent cx="123825" cy="118745"/>
                <wp:effectExtent l="0" t="0" r="28575" b="14605"/>
                <wp:wrapNone/>
                <wp:docPr id="2019233486" name="Flowchart: Connector 2019233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9DF6AC" id="Flowchart: Connector 2019233486" o:spid="_x0000_s1026" type="#_x0000_t120" style="position:absolute;margin-left:-4.85pt;margin-top:12.35pt;width:9.75pt;height:9.35pt;z-index:251658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" fillcolor="#fdb911" strokecolor="#173276" strokeweight="1pt">
                <v:stroke joinstyle="miter"/>
                <v:path arrowok="t"/>
              </v:shape>
            </w:pict>
          </mc:Fallback>
        </mc:AlternateContent>
      </w:r>
      <w:r w:rsidRPr="006C329E">
        <w:rPr>
          <w:rFonts w:cs="Times New Roman"/>
          <w:szCs w:val="28"/>
        </w:rPr>
        <w:t>Эрүүл мэндээ хамгаалж, эдийн засгаа сэргээх 10 (арван) их наядын цогц төлөвлөгөө</w:t>
      </w:r>
      <w:bookmarkEnd w:id="840"/>
      <w:bookmarkEnd w:id="841"/>
    </w:p>
    <w:p w14:paraId="792EEDFE" w14:textId="77777777" w:rsidR="00A64353" w:rsidRPr="006C329E" w:rsidRDefault="00A64353" w:rsidP="00A64353">
      <w:pPr>
        <w:spacing w:after="160" w:line="259" w:lineRule="auto"/>
        <w:ind w:left="426" w:firstLine="0"/>
        <w:rPr>
          <w:rFonts w:eastAsiaTheme="majorEastAsia"/>
          <w:b/>
          <w:bCs/>
          <w:color w:val="002060"/>
          <w:szCs w:val="24"/>
          <w:u w:color="FF0000"/>
        </w:rPr>
      </w:pPr>
      <w:r w:rsidRPr="006C329E">
        <w:rPr>
          <w:noProof/>
          <w:lang w:val="en-US" w:eastAsia="en-US"/>
        </w:rPr>
        <mc:AlternateContent>
          <mc:Choice Requires="wps">
            <w:drawing>
              <wp:anchor distT="0" distB="0" distL="114300" distR="114300" simplePos="0" relativeHeight="251658431" behindDoc="0" locked="0" layoutInCell="1" allowOverlap="1" wp14:anchorId="73B2B6A1" wp14:editId="2A152D9C">
                <wp:simplePos x="0" y="0"/>
                <wp:positionH relativeFrom="margin">
                  <wp:posOffset>-39209</wp:posOffset>
                </wp:positionH>
                <wp:positionV relativeFrom="paragraph">
                  <wp:posOffset>55880</wp:posOffset>
                </wp:positionV>
                <wp:extent cx="90592" cy="90487"/>
                <wp:effectExtent l="0" t="0" r="24130" b="24130"/>
                <wp:wrapNone/>
                <wp:docPr id="2019233487" name="Flowchart: Connector 2019233487"/>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7E28AE" id="Flowchart: Connector 2019233487" o:spid="_x0000_s1026" type="#_x0000_t120" style="position:absolute;margin-left:-3.1pt;margin-top:4.4pt;width:7.15pt;height:7.1pt;z-index:2516584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" fillcolor="#173276" strokecolor="#173276" strokeweight="1pt">
                <v:stroke joinstyle="miter"/>
                <w10:wrap anchorx="margin"/>
              </v:shape>
            </w:pict>
          </mc:Fallback>
        </mc:AlternateContent>
      </w:r>
      <w:r w:rsidRPr="006C329E">
        <w:rPr>
          <w:rFonts w:eastAsiaTheme="majorEastAsia"/>
          <w:b/>
          <w:bCs/>
          <w:color w:val="002060"/>
          <w:szCs w:val="24"/>
          <w:u w:color="FF0000"/>
        </w:rPr>
        <w:t xml:space="preserve">Ажлын байрыг дэмжих </w:t>
      </w:r>
      <w:r w:rsidRPr="00456A30">
        <w:rPr>
          <w:rFonts w:eastAsiaTheme="majorEastAsia"/>
          <w:b/>
          <w:bCs/>
          <w:color w:val="002060"/>
          <w:szCs w:val="24"/>
          <w:u w:color="FF0000"/>
        </w:rPr>
        <w:t>зээлд олгох хүүгийн татаас</w:t>
      </w:r>
    </w:p>
    <w:p w14:paraId="186D22A9" w14:textId="77777777" w:rsidR="00A64353" w:rsidRPr="006C329E" w:rsidRDefault="00A64353" w:rsidP="00A64353">
      <w:pPr>
        <w:spacing w:after="160" w:line="276" w:lineRule="auto"/>
        <w:ind w:left="426" w:firstLine="567"/>
        <w:rPr>
          <w:rFonts w:eastAsiaTheme="majorEastAsia"/>
          <w:bCs/>
          <w:szCs w:val="24"/>
        </w:rPr>
      </w:pPr>
      <w:r w:rsidRPr="006C329E">
        <w:rPr>
          <w:rFonts w:eastAsiaTheme="majorEastAsia"/>
          <w:bCs/>
          <w:szCs w:val="24"/>
        </w:rPr>
        <w:t>Засгийн газраас коронавируст халдвар /Ковид-19/ цар тахлын сөрөг нөлөөг бууруулах зоригоор “Эрүүл мэндээ хамгаалж, эдийн засгаа сэргээх 10</w:t>
      </w:r>
      <w:r w:rsidRPr="00456A30">
        <w:rPr>
          <w:rFonts w:eastAsiaTheme="majorEastAsia"/>
          <w:bCs/>
          <w:szCs w:val="24"/>
        </w:rPr>
        <w:t xml:space="preserve"> </w:t>
      </w:r>
      <w:r w:rsidRPr="006C329E">
        <w:rPr>
          <w:rFonts w:eastAsiaTheme="majorEastAsia"/>
          <w:bCs/>
          <w:szCs w:val="24"/>
        </w:rPr>
        <w:t xml:space="preserve">(арван) их </w:t>
      </w:r>
      <w:r w:rsidRPr="006C329E">
        <w:rPr>
          <w:rFonts w:eastAsiaTheme="majorEastAsia"/>
          <w:bCs/>
          <w:szCs w:val="24"/>
        </w:rPr>
        <w:lastRenderedPageBreak/>
        <w:t xml:space="preserve">наядын цогц төлөвлөгөө”-г 2021 оны 2 дугаар сарын 17-ны өдрийн 42 дугаар тогтоолоор батлан хэрэгжүүлсэн. Эдийн засгийг сэргээх арга хэмжээний хүрээнд бизнесийн эрхлэгчдийг дэмжих үүднээс жилийн 3 хувийн хүүтэй, 3 хүртэл жилийн хугацаатай, эхний нэг жил зээлийн үндсэн төлбөрөөс чөлөөлөгдөх нөхцөлтэй Ажлын байрыг дэмжих зээлийг эргэлтийн хөрөнгийн зориулалтаар </w:t>
      </w:r>
      <w:r w:rsidRPr="00456A30">
        <w:rPr>
          <w:rFonts w:eastAsiaTheme="majorEastAsia"/>
          <w:bCs/>
          <w:szCs w:val="24"/>
        </w:rPr>
        <w:t>банкнуудын</w:t>
      </w:r>
      <w:r w:rsidRPr="006C329E">
        <w:rPr>
          <w:rFonts w:eastAsiaTheme="majorEastAsia"/>
          <w:bCs/>
          <w:szCs w:val="24"/>
        </w:rPr>
        <w:t xml:space="preserve"> эх үүсвэрээр 2021 оны 12 дугаар сарын 31-нийг дуустал хугацаанд олгож, Засгийн газраас зээлд хамрагдсан иргэдийн 7 нэгж хувь, аж ахуйн нэгжийн 6 нэгж хувийг хариуцаж төлөхөөр зохицуулалт хийсэн.</w:t>
      </w:r>
    </w:p>
    <w:p w14:paraId="2DD76AC3" w14:textId="77777777" w:rsidR="00A64353" w:rsidRPr="006C329E" w:rsidRDefault="00A64353" w:rsidP="00A64353">
      <w:pPr>
        <w:spacing w:after="160" w:line="276" w:lineRule="auto"/>
        <w:ind w:left="426" w:firstLine="567"/>
        <w:jc w:val="left"/>
        <w:rPr>
          <w:rFonts w:eastAsiaTheme="minorHAnsi" w:cstheme="minorBidi"/>
          <w:szCs w:val="22"/>
          <w:lang w:eastAsia="en-US"/>
        </w:rPr>
      </w:pPr>
      <w:r w:rsidRPr="006C329E">
        <w:rPr>
          <w:rFonts w:eastAsiaTheme="minorHAnsi" w:cstheme="minorBidi"/>
          <w:szCs w:val="22"/>
          <w:lang w:eastAsia="en-US"/>
        </w:rPr>
        <w:t>Ажлын байрыг дэмжих зээлийг 2021 оны 12 дугаар сарын 31-нийг дуустал олгосон бөгөөд 2022 оны 8 дугаар сарын 31-ний байдлаар 1,367.4 тэрбум төгрөгийн үлдэгдэлтэй байна.</w:t>
      </w:r>
    </w:p>
    <w:p w14:paraId="3C278B9D" w14:textId="77777777" w:rsidR="00A64353" w:rsidRPr="006C329E" w:rsidRDefault="00A64353" w:rsidP="00A64353">
      <w:pPr>
        <w:pStyle w:val="Caption"/>
        <w:keepNext/>
        <w:ind w:firstLine="567"/>
        <w:rPr>
          <w:color w:val="002060"/>
        </w:rPr>
      </w:pPr>
      <w:r w:rsidRPr="006C329E">
        <w:rPr>
          <w:color w:val="002060"/>
        </w:rPr>
        <w:t xml:space="preserve">Хүснэгт 8.4.Ажлын байрыг дэмжих </w:t>
      </w:r>
      <w:r w:rsidRPr="00456A30">
        <w:rPr>
          <w:color w:val="002060"/>
        </w:rPr>
        <w:t>зээлийн дүн болон зээлдэгчийн тоо</w:t>
      </w:r>
      <w:r w:rsidRPr="006C329E">
        <w:rPr>
          <w:color w:val="002060"/>
        </w:rPr>
        <w:t>, 2022.06.30 /тэрбум ₮/</w:t>
      </w:r>
    </w:p>
    <w:tbl>
      <w:tblPr>
        <w:tblStyle w:val="TableGrid1"/>
        <w:tblW w:w="0" w:type="auto"/>
        <w:tblInd w:w="392" w:type="dxa"/>
        <w:tblLook w:val="04A0" w:firstRow="1" w:lastRow="0" w:firstColumn="1" w:lastColumn="0" w:noHBand="0" w:noVBand="1"/>
      </w:tblPr>
      <w:tblGrid>
        <w:gridCol w:w="440"/>
        <w:gridCol w:w="1869"/>
        <w:gridCol w:w="827"/>
        <w:gridCol w:w="971"/>
        <w:gridCol w:w="1003"/>
        <w:gridCol w:w="862"/>
        <w:gridCol w:w="991"/>
        <w:gridCol w:w="807"/>
      </w:tblGrid>
      <w:tr w:rsidR="00A64353" w:rsidRPr="006C329E" w14:paraId="0735DB06" w14:textId="77777777">
        <w:trPr>
          <w:trHeight w:val="437"/>
        </w:trPr>
        <w:tc>
          <w:tcPr>
            <w:tcW w:w="440" w:type="dxa"/>
            <w:vMerge w:val="restart"/>
            <w:shd w:val="clear" w:color="auto" w:fill="002060"/>
            <w:vAlign w:val="center"/>
          </w:tcPr>
          <w:p w14:paraId="5423D888" w14:textId="77777777" w:rsidR="00A64353" w:rsidRPr="006C329E" w:rsidRDefault="00A64353">
            <w:pPr>
              <w:spacing w:after="0"/>
              <w:ind w:firstLine="0"/>
              <w:jc w:val="center"/>
              <w:rPr>
                <w:rFonts w:eastAsiaTheme="minorHAnsi" w:cstheme="minorBidi"/>
                <w:b/>
                <w:bCs/>
                <w:szCs w:val="22"/>
                <w:lang w:eastAsia="en-US"/>
              </w:rPr>
            </w:pPr>
            <w:r w:rsidRPr="006C329E">
              <w:rPr>
                <w:rFonts w:eastAsiaTheme="minorHAnsi" w:cstheme="minorBidi"/>
                <w:b/>
                <w:bCs/>
                <w:sz w:val="20"/>
                <w:szCs w:val="18"/>
                <w:lang w:eastAsia="en-US"/>
              </w:rPr>
              <w:t>№</w:t>
            </w:r>
          </w:p>
        </w:tc>
        <w:tc>
          <w:tcPr>
            <w:tcW w:w="1869" w:type="dxa"/>
            <w:vMerge w:val="restart"/>
            <w:shd w:val="clear" w:color="auto" w:fill="002060"/>
            <w:vAlign w:val="center"/>
          </w:tcPr>
          <w:p w14:paraId="7E36B2B8" w14:textId="77777777" w:rsidR="00A64353" w:rsidRPr="006C329E" w:rsidRDefault="00A64353">
            <w:pPr>
              <w:spacing w:after="0"/>
              <w:ind w:firstLine="0"/>
              <w:jc w:val="center"/>
              <w:rPr>
                <w:rFonts w:eastAsiaTheme="minorHAnsi" w:cstheme="minorBidi"/>
                <w:b/>
                <w:sz w:val="20"/>
                <w:lang w:eastAsia="en-US"/>
              </w:rPr>
            </w:pPr>
            <w:r w:rsidRPr="00456A30">
              <w:rPr>
                <w:rFonts w:eastAsiaTheme="minorHAnsi" w:cstheme="minorBidi"/>
                <w:b/>
                <w:sz w:val="20"/>
                <w:lang w:eastAsia="en-US"/>
              </w:rPr>
              <w:t>Зээл</w:t>
            </w:r>
            <w:r w:rsidRPr="006C329E">
              <w:rPr>
                <w:rFonts w:eastAsiaTheme="minorHAnsi" w:cstheme="minorBidi"/>
                <w:b/>
                <w:sz w:val="20"/>
                <w:lang w:eastAsia="en-US"/>
              </w:rPr>
              <w:t xml:space="preserve"> олгосон банк</w:t>
            </w:r>
          </w:p>
        </w:tc>
        <w:tc>
          <w:tcPr>
            <w:tcW w:w="1798" w:type="dxa"/>
            <w:gridSpan w:val="2"/>
            <w:shd w:val="clear" w:color="auto" w:fill="002060"/>
            <w:vAlign w:val="center"/>
          </w:tcPr>
          <w:p w14:paraId="13732A78" w14:textId="77777777" w:rsidR="00A64353" w:rsidRPr="006C329E" w:rsidRDefault="00A64353">
            <w:pPr>
              <w:spacing w:after="0"/>
              <w:ind w:firstLine="0"/>
              <w:jc w:val="center"/>
              <w:rPr>
                <w:rFonts w:eastAsiaTheme="minorHAnsi" w:cstheme="minorBidi"/>
                <w:b/>
                <w:sz w:val="20"/>
                <w:lang w:eastAsia="en-US"/>
              </w:rPr>
            </w:pPr>
            <w:r w:rsidRPr="006C329E">
              <w:rPr>
                <w:rFonts w:eastAsiaTheme="minorHAnsi" w:cstheme="minorBidi"/>
                <w:b/>
                <w:sz w:val="20"/>
                <w:lang w:eastAsia="en-US"/>
              </w:rPr>
              <w:t>Нийт олгосон</w:t>
            </w:r>
          </w:p>
          <w:p w14:paraId="4430E72E" w14:textId="77777777" w:rsidR="00A64353" w:rsidRPr="006C329E" w:rsidRDefault="00A64353">
            <w:pPr>
              <w:spacing w:after="0"/>
              <w:ind w:firstLine="0"/>
              <w:jc w:val="center"/>
              <w:rPr>
                <w:rFonts w:eastAsiaTheme="minorHAnsi" w:cstheme="minorBidi"/>
                <w:b/>
                <w:sz w:val="20"/>
                <w:lang w:eastAsia="en-US"/>
              </w:rPr>
            </w:pPr>
            <w:r w:rsidRPr="006C329E">
              <w:rPr>
                <w:rFonts w:eastAsiaTheme="minorHAnsi" w:cstheme="minorBidi"/>
                <w:b/>
                <w:sz w:val="20"/>
                <w:lang w:eastAsia="en-US"/>
              </w:rPr>
              <w:t>2021.12.31 хүртэл</w:t>
            </w:r>
          </w:p>
        </w:tc>
        <w:tc>
          <w:tcPr>
            <w:tcW w:w="1865" w:type="dxa"/>
            <w:gridSpan w:val="2"/>
            <w:shd w:val="clear" w:color="auto" w:fill="002060"/>
            <w:vAlign w:val="center"/>
          </w:tcPr>
          <w:p w14:paraId="2321A249" w14:textId="77777777" w:rsidR="00A64353" w:rsidRPr="006C329E" w:rsidRDefault="00A64353">
            <w:pPr>
              <w:spacing w:after="0"/>
              <w:ind w:firstLine="0"/>
              <w:jc w:val="center"/>
              <w:rPr>
                <w:rFonts w:eastAsiaTheme="minorHAnsi" w:cstheme="minorBidi"/>
                <w:b/>
                <w:sz w:val="20"/>
                <w:lang w:eastAsia="en-US"/>
              </w:rPr>
            </w:pPr>
            <w:r w:rsidRPr="006C329E">
              <w:rPr>
                <w:rFonts w:eastAsiaTheme="minorHAnsi" w:cstheme="minorBidi"/>
                <w:b/>
                <w:sz w:val="20"/>
                <w:lang w:eastAsia="en-US"/>
              </w:rPr>
              <w:t>Төлөгдсөн зээл</w:t>
            </w:r>
          </w:p>
          <w:p w14:paraId="5C5B8470" w14:textId="77777777" w:rsidR="00A64353" w:rsidRPr="006C329E" w:rsidRDefault="00A64353">
            <w:pPr>
              <w:spacing w:after="0"/>
              <w:ind w:firstLine="0"/>
              <w:jc w:val="center"/>
              <w:rPr>
                <w:rFonts w:eastAsiaTheme="minorHAnsi" w:cstheme="minorBidi"/>
                <w:b/>
                <w:sz w:val="20"/>
                <w:lang w:eastAsia="en-US"/>
              </w:rPr>
            </w:pPr>
            <w:r w:rsidRPr="006C329E">
              <w:rPr>
                <w:rFonts w:eastAsiaTheme="minorHAnsi" w:cstheme="minorBidi"/>
                <w:b/>
                <w:sz w:val="20"/>
                <w:lang w:eastAsia="en-US"/>
              </w:rPr>
              <w:t>2022.08.31-г хүртэл</w:t>
            </w:r>
          </w:p>
        </w:tc>
        <w:tc>
          <w:tcPr>
            <w:tcW w:w="1798" w:type="dxa"/>
            <w:gridSpan w:val="2"/>
            <w:shd w:val="clear" w:color="auto" w:fill="002060"/>
            <w:vAlign w:val="center"/>
          </w:tcPr>
          <w:p w14:paraId="3DF4A630" w14:textId="77777777" w:rsidR="00A64353" w:rsidRPr="006C329E" w:rsidRDefault="00A64353">
            <w:pPr>
              <w:spacing w:after="0"/>
              <w:ind w:firstLine="0"/>
              <w:jc w:val="center"/>
              <w:rPr>
                <w:rFonts w:eastAsiaTheme="minorHAnsi" w:cstheme="minorBidi"/>
                <w:b/>
                <w:sz w:val="20"/>
                <w:lang w:eastAsia="en-US"/>
              </w:rPr>
            </w:pPr>
            <w:r w:rsidRPr="006C329E">
              <w:rPr>
                <w:rFonts w:eastAsiaTheme="minorHAnsi" w:cstheme="minorBidi"/>
                <w:b/>
                <w:sz w:val="20"/>
                <w:lang w:eastAsia="en-US"/>
              </w:rPr>
              <w:t>ЗЭЭЛИЙН ҮЛДЭГДЭЛ</w:t>
            </w:r>
          </w:p>
          <w:p w14:paraId="6D984FAF" w14:textId="77777777" w:rsidR="00A64353" w:rsidRPr="006C329E" w:rsidRDefault="00A64353">
            <w:pPr>
              <w:spacing w:after="0"/>
              <w:ind w:firstLine="0"/>
              <w:jc w:val="center"/>
              <w:rPr>
                <w:rFonts w:eastAsiaTheme="minorHAnsi" w:cstheme="minorBidi"/>
                <w:b/>
                <w:sz w:val="20"/>
                <w:lang w:eastAsia="en-US"/>
              </w:rPr>
            </w:pPr>
            <w:r w:rsidRPr="006C329E">
              <w:rPr>
                <w:rFonts w:eastAsiaTheme="minorHAnsi" w:cstheme="minorBidi"/>
                <w:b/>
                <w:sz w:val="20"/>
                <w:lang w:eastAsia="en-US"/>
              </w:rPr>
              <w:t>2022.08.31</w:t>
            </w:r>
          </w:p>
        </w:tc>
      </w:tr>
      <w:tr w:rsidR="00A64353" w:rsidRPr="006C329E" w14:paraId="471398C4" w14:textId="77777777">
        <w:trPr>
          <w:trHeight w:val="53"/>
        </w:trPr>
        <w:tc>
          <w:tcPr>
            <w:tcW w:w="440" w:type="dxa"/>
            <w:vMerge/>
            <w:tcBorders>
              <w:bottom w:val="nil"/>
            </w:tcBorders>
            <w:shd w:val="clear" w:color="auto" w:fill="002060"/>
          </w:tcPr>
          <w:p w14:paraId="38201EC4" w14:textId="77777777" w:rsidR="00A64353" w:rsidRPr="006C329E" w:rsidRDefault="00A64353">
            <w:pPr>
              <w:spacing w:after="0"/>
              <w:ind w:firstLine="0"/>
              <w:jc w:val="left"/>
              <w:rPr>
                <w:rFonts w:eastAsiaTheme="minorHAnsi" w:cstheme="minorBidi"/>
                <w:szCs w:val="22"/>
                <w:lang w:eastAsia="en-US"/>
              </w:rPr>
            </w:pPr>
          </w:p>
        </w:tc>
        <w:tc>
          <w:tcPr>
            <w:tcW w:w="1869" w:type="dxa"/>
            <w:vMerge/>
            <w:tcBorders>
              <w:bottom w:val="nil"/>
            </w:tcBorders>
            <w:shd w:val="clear" w:color="auto" w:fill="002060"/>
          </w:tcPr>
          <w:p w14:paraId="434917C6" w14:textId="77777777" w:rsidR="00A64353" w:rsidRPr="006C329E" w:rsidRDefault="00A64353">
            <w:pPr>
              <w:spacing w:after="0"/>
              <w:ind w:firstLine="0"/>
              <w:jc w:val="left"/>
              <w:rPr>
                <w:rFonts w:eastAsiaTheme="minorHAnsi" w:cstheme="minorBidi"/>
                <w:szCs w:val="22"/>
                <w:lang w:eastAsia="en-US"/>
              </w:rPr>
            </w:pPr>
          </w:p>
        </w:tc>
        <w:tc>
          <w:tcPr>
            <w:tcW w:w="827" w:type="dxa"/>
            <w:tcBorders>
              <w:bottom w:val="nil"/>
            </w:tcBorders>
            <w:shd w:val="clear" w:color="auto" w:fill="002060"/>
            <w:vAlign w:val="center"/>
          </w:tcPr>
          <w:p w14:paraId="6621E736" w14:textId="77777777" w:rsidR="00A64353" w:rsidRPr="006C329E" w:rsidRDefault="00A64353">
            <w:pPr>
              <w:spacing w:after="0"/>
              <w:ind w:firstLine="0"/>
              <w:jc w:val="right"/>
              <w:rPr>
                <w:rFonts w:eastAsiaTheme="minorHAnsi" w:cstheme="minorBidi"/>
                <w:i/>
                <w:iCs/>
                <w:sz w:val="18"/>
                <w:szCs w:val="16"/>
                <w:lang w:eastAsia="en-US"/>
              </w:rPr>
            </w:pPr>
            <w:r w:rsidRPr="006C329E">
              <w:rPr>
                <w:rFonts w:eastAsiaTheme="minorHAnsi" w:cstheme="minorBidi"/>
                <w:i/>
                <w:iCs/>
                <w:sz w:val="18"/>
                <w:szCs w:val="16"/>
                <w:lang w:eastAsia="en-US"/>
              </w:rPr>
              <w:t>дүн</w:t>
            </w:r>
          </w:p>
        </w:tc>
        <w:tc>
          <w:tcPr>
            <w:tcW w:w="971" w:type="dxa"/>
            <w:tcBorders>
              <w:bottom w:val="nil"/>
            </w:tcBorders>
            <w:shd w:val="clear" w:color="auto" w:fill="002060"/>
            <w:vAlign w:val="center"/>
          </w:tcPr>
          <w:p w14:paraId="3DAFEC1E" w14:textId="77777777" w:rsidR="00A64353" w:rsidRPr="006C329E" w:rsidRDefault="00A64353">
            <w:pPr>
              <w:spacing w:after="0"/>
              <w:ind w:firstLine="0"/>
              <w:jc w:val="right"/>
              <w:rPr>
                <w:rFonts w:eastAsiaTheme="minorHAnsi" w:cstheme="minorBidi"/>
                <w:i/>
                <w:iCs/>
                <w:sz w:val="18"/>
                <w:szCs w:val="16"/>
                <w:lang w:eastAsia="en-US"/>
              </w:rPr>
            </w:pPr>
            <w:r w:rsidRPr="006C329E">
              <w:rPr>
                <w:rFonts w:eastAsiaTheme="minorHAnsi" w:cstheme="minorBidi"/>
                <w:i/>
                <w:iCs/>
                <w:sz w:val="18"/>
                <w:szCs w:val="16"/>
                <w:lang w:eastAsia="en-US"/>
              </w:rPr>
              <w:t>тоо</w:t>
            </w:r>
          </w:p>
        </w:tc>
        <w:tc>
          <w:tcPr>
            <w:tcW w:w="1003" w:type="dxa"/>
            <w:tcBorders>
              <w:bottom w:val="nil"/>
            </w:tcBorders>
            <w:shd w:val="clear" w:color="auto" w:fill="002060"/>
            <w:vAlign w:val="center"/>
          </w:tcPr>
          <w:p w14:paraId="21020B26" w14:textId="77777777" w:rsidR="00A64353" w:rsidRPr="006C329E" w:rsidRDefault="00A64353">
            <w:pPr>
              <w:spacing w:after="0"/>
              <w:ind w:firstLine="0"/>
              <w:jc w:val="right"/>
              <w:rPr>
                <w:rFonts w:eastAsiaTheme="minorHAnsi" w:cstheme="minorBidi"/>
                <w:i/>
                <w:iCs/>
                <w:sz w:val="18"/>
                <w:szCs w:val="16"/>
                <w:lang w:eastAsia="en-US"/>
              </w:rPr>
            </w:pPr>
            <w:r w:rsidRPr="006C329E">
              <w:rPr>
                <w:rFonts w:eastAsiaTheme="minorHAnsi" w:cstheme="minorBidi"/>
                <w:i/>
                <w:iCs/>
                <w:sz w:val="18"/>
                <w:szCs w:val="16"/>
                <w:lang w:eastAsia="en-US"/>
              </w:rPr>
              <w:t>дүн</w:t>
            </w:r>
          </w:p>
        </w:tc>
        <w:tc>
          <w:tcPr>
            <w:tcW w:w="862" w:type="dxa"/>
            <w:tcBorders>
              <w:bottom w:val="nil"/>
            </w:tcBorders>
            <w:shd w:val="clear" w:color="auto" w:fill="002060"/>
            <w:vAlign w:val="center"/>
          </w:tcPr>
          <w:p w14:paraId="667278E2" w14:textId="77777777" w:rsidR="00A64353" w:rsidRPr="006C329E" w:rsidRDefault="00A64353">
            <w:pPr>
              <w:spacing w:after="0"/>
              <w:ind w:firstLine="0"/>
              <w:jc w:val="right"/>
              <w:rPr>
                <w:rFonts w:eastAsiaTheme="minorHAnsi" w:cstheme="minorBidi"/>
                <w:i/>
                <w:iCs/>
                <w:sz w:val="18"/>
                <w:szCs w:val="16"/>
                <w:lang w:eastAsia="en-US"/>
              </w:rPr>
            </w:pPr>
            <w:r w:rsidRPr="006C329E">
              <w:rPr>
                <w:rFonts w:eastAsiaTheme="minorHAnsi" w:cstheme="minorBidi"/>
                <w:i/>
                <w:iCs/>
                <w:sz w:val="18"/>
                <w:szCs w:val="16"/>
                <w:lang w:eastAsia="en-US"/>
              </w:rPr>
              <w:t>тоо</w:t>
            </w:r>
          </w:p>
        </w:tc>
        <w:tc>
          <w:tcPr>
            <w:tcW w:w="991" w:type="dxa"/>
            <w:tcBorders>
              <w:bottom w:val="nil"/>
            </w:tcBorders>
            <w:shd w:val="clear" w:color="auto" w:fill="002060"/>
            <w:vAlign w:val="center"/>
          </w:tcPr>
          <w:p w14:paraId="50946C43" w14:textId="77777777" w:rsidR="00A64353" w:rsidRPr="006C329E" w:rsidRDefault="00A64353">
            <w:pPr>
              <w:spacing w:after="0"/>
              <w:ind w:firstLine="0"/>
              <w:jc w:val="right"/>
              <w:rPr>
                <w:rFonts w:eastAsiaTheme="minorHAnsi" w:cstheme="minorBidi"/>
                <w:i/>
                <w:iCs/>
                <w:sz w:val="18"/>
                <w:szCs w:val="16"/>
                <w:lang w:eastAsia="en-US"/>
              </w:rPr>
            </w:pPr>
            <w:r w:rsidRPr="006C329E">
              <w:rPr>
                <w:rFonts w:eastAsiaTheme="minorHAnsi" w:cstheme="minorBidi"/>
                <w:i/>
                <w:iCs/>
                <w:sz w:val="18"/>
                <w:szCs w:val="16"/>
                <w:lang w:eastAsia="en-US"/>
              </w:rPr>
              <w:t>дүн</w:t>
            </w:r>
          </w:p>
        </w:tc>
        <w:tc>
          <w:tcPr>
            <w:tcW w:w="807" w:type="dxa"/>
            <w:tcBorders>
              <w:bottom w:val="nil"/>
            </w:tcBorders>
            <w:shd w:val="clear" w:color="auto" w:fill="002060"/>
            <w:vAlign w:val="center"/>
          </w:tcPr>
          <w:p w14:paraId="690A3156" w14:textId="77777777" w:rsidR="00A64353" w:rsidRPr="006C329E" w:rsidRDefault="00A64353">
            <w:pPr>
              <w:spacing w:after="0"/>
              <w:ind w:firstLine="0"/>
              <w:jc w:val="right"/>
              <w:rPr>
                <w:rFonts w:eastAsiaTheme="minorHAnsi" w:cstheme="minorBidi"/>
                <w:i/>
                <w:iCs/>
                <w:sz w:val="18"/>
                <w:szCs w:val="16"/>
                <w:lang w:eastAsia="en-US"/>
              </w:rPr>
            </w:pPr>
            <w:r w:rsidRPr="006C329E">
              <w:rPr>
                <w:rFonts w:eastAsiaTheme="minorHAnsi" w:cstheme="minorBidi"/>
                <w:i/>
                <w:iCs/>
                <w:sz w:val="18"/>
                <w:szCs w:val="16"/>
                <w:lang w:eastAsia="en-US"/>
              </w:rPr>
              <w:t>тоо</w:t>
            </w:r>
          </w:p>
        </w:tc>
      </w:tr>
      <w:tr w:rsidR="00A64353" w:rsidRPr="006C329E" w14:paraId="1C94C61D" w14:textId="77777777">
        <w:tc>
          <w:tcPr>
            <w:tcW w:w="440" w:type="dxa"/>
            <w:tcBorders>
              <w:top w:val="nil"/>
              <w:left w:val="nil"/>
              <w:bottom w:val="nil"/>
              <w:right w:val="nil"/>
            </w:tcBorders>
          </w:tcPr>
          <w:p w14:paraId="55D87FF4" w14:textId="77777777" w:rsidR="00A64353" w:rsidRPr="006C329E" w:rsidRDefault="00A64353">
            <w:pPr>
              <w:spacing w:after="0"/>
              <w:ind w:firstLine="0"/>
              <w:jc w:val="center"/>
              <w:rPr>
                <w:rFonts w:eastAsiaTheme="minorHAnsi"/>
                <w:sz w:val="20"/>
                <w:szCs w:val="18"/>
                <w:lang w:eastAsia="en-US"/>
              </w:rPr>
            </w:pPr>
            <w:r w:rsidRPr="006C329E">
              <w:rPr>
                <w:rFonts w:eastAsiaTheme="minorHAnsi"/>
                <w:sz w:val="20"/>
                <w:szCs w:val="18"/>
                <w:lang w:eastAsia="en-US"/>
              </w:rPr>
              <w:t>1</w:t>
            </w:r>
          </w:p>
        </w:tc>
        <w:tc>
          <w:tcPr>
            <w:tcW w:w="1869" w:type="dxa"/>
            <w:tcBorders>
              <w:top w:val="nil"/>
              <w:left w:val="nil"/>
              <w:bottom w:val="nil"/>
              <w:right w:val="nil"/>
            </w:tcBorders>
            <w:vAlign w:val="bottom"/>
          </w:tcPr>
          <w:p w14:paraId="6DB18AEE" w14:textId="77777777" w:rsidR="00A64353" w:rsidRPr="006C329E" w:rsidRDefault="00A64353">
            <w:pPr>
              <w:spacing w:after="0"/>
              <w:ind w:firstLine="0"/>
              <w:jc w:val="left"/>
              <w:rPr>
                <w:rFonts w:eastAsiaTheme="minorHAnsi"/>
                <w:szCs w:val="22"/>
                <w:lang w:eastAsia="en-US"/>
              </w:rPr>
            </w:pPr>
            <w:r w:rsidRPr="006C329E">
              <w:rPr>
                <w:rFonts w:eastAsiaTheme="minorHAnsi"/>
                <w:color w:val="000000"/>
                <w:sz w:val="20"/>
                <w:lang w:eastAsia="en-US"/>
              </w:rPr>
              <w:t>Хаан</w:t>
            </w:r>
          </w:p>
        </w:tc>
        <w:tc>
          <w:tcPr>
            <w:tcW w:w="827" w:type="dxa"/>
            <w:tcBorders>
              <w:top w:val="nil"/>
              <w:left w:val="nil"/>
              <w:bottom w:val="nil"/>
              <w:right w:val="nil"/>
            </w:tcBorders>
            <w:vAlign w:val="bottom"/>
          </w:tcPr>
          <w:p w14:paraId="4F2BBDC0"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834.2 </w:t>
            </w:r>
          </w:p>
        </w:tc>
        <w:tc>
          <w:tcPr>
            <w:tcW w:w="971" w:type="dxa"/>
            <w:tcBorders>
              <w:top w:val="nil"/>
              <w:left w:val="nil"/>
              <w:bottom w:val="nil"/>
              <w:right w:val="nil"/>
            </w:tcBorders>
            <w:vAlign w:val="bottom"/>
          </w:tcPr>
          <w:p w14:paraId="5C1B612A"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10,594 </w:t>
            </w:r>
          </w:p>
        </w:tc>
        <w:tc>
          <w:tcPr>
            <w:tcW w:w="1003" w:type="dxa"/>
            <w:tcBorders>
              <w:top w:val="nil"/>
              <w:left w:val="nil"/>
              <w:bottom w:val="nil"/>
              <w:right w:val="nil"/>
            </w:tcBorders>
            <w:vAlign w:val="bottom"/>
          </w:tcPr>
          <w:p w14:paraId="216B701C"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233.5 </w:t>
            </w:r>
          </w:p>
        </w:tc>
        <w:tc>
          <w:tcPr>
            <w:tcW w:w="862" w:type="dxa"/>
            <w:tcBorders>
              <w:top w:val="nil"/>
              <w:left w:val="nil"/>
              <w:bottom w:val="nil"/>
              <w:right w:val="nil"/>
            </w:tcBorders>
            <w:vAlign w:val="bottom"/>
          </w:tcPr>
          <w:p w14:paraId="31B8B292"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437 </w:t>
            </w:r>
          </w:p>
        </w:tc>
        <w:tc>
          <w:tcPr>
            <w:tcW w:w="991" w:type="dxa"/>
            <w:tcBorders>
              <w:top w:val="nil"/>
              <w:left w:val="nil"/>
              <w:bottom w:val="nil"/>
              <w:right w:val="nil"/>
            </w:tcBorders>
            <w:vAlign w:val="bottom"/>
          </w:tcPr>
          <w:p w14:paraId="15A7610F"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600.8 </w:t>
            </w:r>
          </w:p>
        </w:tc>
        <w:tc>
          <w:tcPr>
            <w:tcW w:w="807" w:type="dxa"/>
            <w:tcBorders>
              <w:top w:val="nil"/>
              <w:left w:val="nil"/>
              <w:bottom w:val="nil"/>
              <w:right w:val="nil"/>
            </w:tcBorders>
            <w:vAlign w:val="bottom"/>
          </w:tcPr>
          <w:p w14:paraId="51434401"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10,157 </w:t>
            </w:r>
          </w:p>
        </w:tc>
      </w:tr>
      <w:tr w:rsidR="00A64353" w:rsidRPr="006C329E" w14:paraId="3027FB01" w14:textId="77777777">
        <w:tc>
          <w:tcPr>
            <w:tcW w:w="440" w:type="dxa"/>
            <w:tcBorders>
              <w:top w:val="nil"/>
              <w:left w:val="nil"/>
              <w:bottom w:val="nil"/>
              <w:right w:val="nil"/>
            </w:tcBorders>
          </w:tcPr>
          <w:p w14:paraId="128101A8" w14:textId="77777777" w:rsidR="00A64353" w:rsidRPr="006C329E" w:rsidRDefault="00A64353">
            <w:pPr>
              <w:spacing w:after="0"/>
              <w:ind w:firstLine="0"/>
              <w:jc w:val="center"/>
              <w:rPr>
                <w:rFonts w:eastAsiaTheme="minorHAnsi"/>
                <w:sz w:val="20"/>
                <w:szCs w:val="18"/>
                <w:lang w:eastAsia="en-US"/>
              </w:rPr>
            </w:pPr>
            <w:r w:rsidRPr="006C329E">
              <w:rPr>
                <w:rFonts w:eastAsiaTheme="minorHAnsi"/>
                <w:sz w:val="20"/>
                <w:szCs w:val="18"/>
                <w:lang w:eastAsia="en-US"/>
              </w:rPr>
              <w:t>2</w:t>
            </w:r>
          </w:p>
        </w:tc>
        <w:tc>
          <w:tcPr>
            <w:tcW w:w="1869" w:type="dxa"/>
            <w:tcBorders>
              <w:top w:val="nil"/>
              <w:left w:val="nil"/>
              <w:bottom w:val="nil"/>
              <w:right w:val="nil"/>
            </w:tcBorders>
            <w:vAlign w:val="bottom"/>
          </w:tcPr>
          <w:p w14:paraId="7A294991" w14:textId="77777777" w:rsidR="00A64353" w:rsidRPr="006C329E" w:rsidRDefault="00A64353">
            <w:pPr>
              <w:spacing w:after="0"/>
              <w:ind w:firstLine="0"/>
              <w:jc w:val="left"/>
              <w:rPr>
                <w:rFonts w:eastAsiaTheme="minorHAnsi"/>
                <w:szCs w:val="22"/>
                <w:lang w:eastAsia="en-US"/>
              </w:rPr>
            </w:pPr>
            <w:r w:rsidRPr="006C329E">
              <w:rPr>
                <w:rFonts w:eastAsiaTheme="minorHAnsi"/>
                <w:color w:val="000000"/>
                <w:sz w:val="20"/>
                <w:lang w:eastAsia="en-US"/>
              </w:rPr>
              <w:t>Төрийн</w:t>
            </w:r>
          </w:p>
        </w:tc>
        <w:tc>
          <w:tcPr>
            <w:tcW w:w="827" w:type="dxa"/>
            <w:tcBorders>
              <w:top w:val="nil"/>
              <w:left w:val="nil"/>
              <w:bottom w:val="nil"/>
              <w:right w:val="nil"/>
            </w:tcBorders>
            <w:vAlign w:val="bottom"/>
          </w:tcPr>
          <w:p w14:paraId="1CF84114"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441.9 </w:t>
            </w:r>
          </w:p>
        </w:tc>
        <w:tc>
          <w:tcPr>
            <w:tcW w:w="971" w:type="dxa"/>
            <w:tcBorders>
              <w:top w:val="nil"/>
              <w:left w:val="nil"/>
              <w:bottom w:val="nil"/>
              <w:right w:val="nil"/>
            </w:tcBorders>
            <w:vAlign w:val="bottom"/>
          </w:tcPr>
          <w:p w14:paraId="7AE56A6A"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8,789 </w:t>
            </w:r>
          </w:p>
        </w:tc>
        <w:tc>
          <w:tcPr>
            <w:tcW w:w="1003" w:type="dxa"/>
            <w:tcBorders>
              <w:top w:val="nil"/>
              <w:left w:val="nil"/>
              <w:bottom w:val="nil"/>
              <w:right w:val="nil"/>
            </w:tcBorders>
            <w:vAlign w:val="bottom"/>
          </w:tcPr>
          <w:p w14:paraId="4E304FA8"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144.9 </w:t>
            </w:r>
          </w:p>
        </w:tc>
        <w:tc>
          <w:tcPr>
            <w:tcW w:w="862" w:type="dxa"/>
            <w:tcBorders>
              <w:top w:val="nil"/>
              <w:left w:val="nil"/>
              <w:bottom w:val="nil"/>
              <w:right w:val="nil"/>
            </w:tcBorders>
            <w:vAlign w:val="bottom"/>
          </w:tcPr>
          <w:p w14:paraId="2E6CB048"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306 </w:t>
            </w:r>
          </w:p>
        </w:tc>
        <w:tc>
          <w:tcPr>
            <w:tcW w:w="991" w:type="dxa"/>
            <w:tcBorders>
              <w:top w:val="nil"/>
              <w:left w:val="nil"/>
              <w:bottom w:val="nil"/>
              <w:right w:val="nil"/>
            </w:tcBorders>
            <w:vAlign w:val="bottom"/>
          </w:tcPr>
          <w:p w14:paraId="1AB3823D"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297.0 </w:t>
            </w:r>
          </w:p>
        </w:tc>
        <w:tc>
          <w:tcPr>
            <w:tcW w:w="807" w:type="dxa"/>
            <w:tcBorders>
              <w:top w:val="nil"/>
              <w:left w:val="nil"/>
              <w:bottom w:val="nil"/>
              <w:right w:val="nil"/>
            </w:tcBorders>
            <w:vAlign w:val="bottom"/>
          </w:tcPr>
          <w:p w14:paraId="73982DF5"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8,483 </w:t>
            </w:r>
          </w:p>
        </w:tc>
      </w:tr>
      <w:tr w:rsidR="00A64353" w:rsidRPr="006C329E" w14:paraId="46C5AEA9" w14:textId="77777777">
        <w:tc>
          <w:tcPr>
            <w:tcW w:w="440" w:type="dxa"/>
            <w:tcBorders>
              <w:top w:val="nil"/>
              <w:left w:val="nil"/>
              <w:bottom w:val="nil"/>
              <w:right w:val="nil"/>
            </w:tcBorders>
          </w:tcPr>
          <w:p w14:paraId="08D51787" w14:textId="77777777" w:rsidR="00A64353" w:rsidRPr="006C329E" w:rsidRDefault="00A64353">
            <w:pPr>
              <w:spacing w:after="0"/>
              <w:ind w:firstLine="0"/>
              <w:jc w:val="center"/>
              <w:rPr>
                <w:rFonts w:eastAsiaTheme="minorHAnsi"/>
                <w:sz w:val="20"/>
                <w:szCs w:val="18"/>
                <w:lang w:eastAsia="en-US"/>
              </w:rPr>
            </w:pPr>
            <w:r w:rsidRPr="006C329E">
              <w:rPr>
                <w:rFonts w:eastAsiaTheme="minorHAnsi"/>
                <w:sz w:val="20"/>
                <w:szCs w:val="18"/>
                <w:lang w:eastAsia="en-US"/>
              </w:rPr>
              <w:t>3</w:t>
            </w:r>
          </w:p>
        </w:tc>
        <w:tc>
          <w:tcPr>
            <w:tcW w:w="1869" w:type="dxa"/>
            <w:tcBorders>
              <w:top w:val="nil"/>
              <w:left w:val="nil"/>
              <w:bottom w:val="nil"/>
              <w:right w:val="nil"/>
            </w:tcBorders>
            <w:vAlign w:val="bottom"/>
          </w:tcPr>
          <w:p w14:paraId="71F4586D" w14:textId="77777777" w:rsidR="00A64353" w:rsidRPr="006C329E" w:rsidRDefault="00A64353">
            <w:pPr>
              <w:spacing w:after="0"/>
              <w:ind w:firstLine="0"/>
              <w:jc w:val="left"/>
              <w:rPr>
                <w:rFonts w:eastAsiaTheme="minorHAnsi"/>
                <w:szCs w:val="22"/>
                <w:lang w:eastAsia="en-US"/>
              </w:rPr>
            </w:pPr>
            <w:r w:rsidRPr="006C329E">
              <w:rPr>
                <w:rFonts w:eastAsiaTheme="minorHAnsi"/>
                <w:color w:val="000000"/>
                <w:sz w:val="20"/>
                <w:lang w:eastAsia="en-US"/>
              </w:rPr>
              <w:t>Голомт</w:t>
            </w:r>
          </w:p>
        </w:tc>
        <w:tc>
          <w:tcPr>
            <w:tcW w:w="827" w:type="dxa"/>
            <w:tcBorders>
              <w:top w:val="nil"/>
              <w:left w:val="nil"/>
              <w:bottom w:val="nil"/>
              <w:right w:val="nil"/>
            </w:tcBorders>
            <w:vAlign w:val="bottom"/>
          </w:tcPr>
          <w:p w14:paraId="45F14B41"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267.4 </w:t>
            </w:r>
          </w:p>
        </w:tc>
        <w:tc>
          <w:tcPr>
            <w:tcW w:w="971" w:type="dxa"/>
            <w:tcBorders>
              <w:top w:val="nil"/>
              <w:left w:val="nil"/>
              <w:bottom w:val="nil"/>
              <w:right w:val="nil"/>
            </w:tcBorders>
            <w:vAlign w:val="bottom"/>
          </w:tcPr>
          <w:p w14:paraId="54E0C79E"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1,877 </w:t>
            </w:r>
          </w:p>
        </w:tc>
        <w:tc>
          <w:tcPr>
            <w:tcW w:w="1003" w:type="dxa"/>
            <w:tcBorders>
              <w:top w:val="nil"/>
              <w:left w:val="nil"/>
              <w:bottom w:val="nil"/>
              <w:right w:val="nil"/>
            </w:tcBorders>
            <w:vAlign w:val="bottom"/>
          </w:tcPr>
          <w:p w14:paraId="4E56CB6B"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92.1 </w:t>
            </w:r>
          </w:p>
        </w:tc>
        <w:tc>
          <w:tcPr>
            <w:tcW w:w="862" w:type="dxa"/>
            <w:tcBorders>
              <w:top w:val="nil"/>
              <w:left w:val="nil"/>
              <w:bottom w:val="nil"/>
              <w:right w:val="nil"/>
            </w:tcBorders>
            <w:vAlign w:val="bottom"/>
          </w:tcPr>
          <w:p w14:paraId="72C6AB99"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108 </w:t>
            </w:r>
          </w:p>
        </w:tc>
        <w:tc>
          <w:tcPr>
            <w:tcW w:w="991" w:type="dxa"/>
            <w:tcBorders>
              <w:top w:val="nil"/>
              <w:left w:val="nil"/>
              <w:bottom w:val="nil"/>
              <w:right w:val="nil"/>
            </w:tcBorders>
            <w:vAlign w:val="bottom"/>
          </w:tcPr>
          <w:p w14:paraId="4AB203B8"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175.4 </w:t>
            </w:r>
          </w:p>
        </w:tc>
        <w:tc>
          <w:tcPr>
            <w:tcW w:w="807" w:type="dxa"/>
            <w:tcBorders>
              <w:top w:val="nil"/>
              <w:left w:val="nil"/>
              <w:bottom w:val="nil"/>
              <w:right w:val="nil"/>
            </w:tcBorders>
            <w:vAlign w:val="bottom"/>
          </w:tcPr>
          <w:p w14:paraId="2A457C7E"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1,769 </w:t>
            </w:r>
          </w:p>
        </w:tc>
      </w:tr>
      <w:tr w:rsidR="00A64353" w:rsidRPr="006C329E" w14:paraId="7B7B96B0" w14:textId="77777777">
        <w:tc>
          <w:tcPr>
            <w:tcW w:w="440" w:type="dxa"/>
            <w:tcBorders>
              <w:top w:val="nil"/>
              <w:left w:val="nil"/>
              <w:bottom w:val="nil"/>
              <w:right w:val="nil"/>
            </w:tcBorders>
          </w:tcPr>
          <w:p w14:paraId="28CA6EC6" w14:textId="77777777" w:rsidR="00A64353" w:rsidRPr="006C329E" w:rsidRDefault="00A64353">
            <w:pPr>
              <w:spacing w:after="0"/>
              <w:ind w:firstLine="0"/>
              <w:jc w:val="center"/>
              <w:rPr>
                <w:rFonts w:eastAsiaTheme="minorHAnsi"/>
                <w:sz w:val="20"/>
                <w:szCs w:val="18"/>
                <w:lang w:eastAsia="en-US"/>
              </w:rPr>
            </w:pPr>
            <w:r w:rsidRPr="006C329E">
              <w:rPr>
                <w:rFonts w:eastAsiaTheme="minorHAnsi"/>
                <w:sz w:val="20"/>
                <w:szCs w:val="18"/>
                <w:lang w:eastAsia="en-US"/>
              </w:rPr>
              <w:t>4</w:t>
            </w:r>
          </w:p>
        </w:tc>
        <w:tc>
          <w:tcPr>
            <w:tcW w:w="1869" w:type="dxa"/>
            <w:tcBorders>
              <w:top w:val="nil"/>
              <w:left w:val="nil"/>
              <w:bottom w:val="nil"/>
              <w:right w:val="nil"/>
            </w:tcBorders>
            <w:vAlign w:val="bottom"/>
          </w:tcPr>
          <w:p w14:paraId="7908728D" w14:textId="77777777" w:rsidR="00A64353" w:rsidRPr="006C329E" w:rsidRDefault="00A64353">
            <w:pPr>
              <w:spacing w:after="0"/>
              <w:ind w:firstLine="0"/>
              <w:jc w:val="left"/>
              <w:rPr>
                <w:rFonts w:eastAsiaTheme="minorHAnsi"/>
                <w:szCs w:val="22"/>
                <w:lang w:eastAsia="en-US"/>
              </w:rPr>
            </w:pPr>
            <w:r w:rsidRPr="006C329E">
              <w:rPr>
                <w:rFonts w:eastAsiaTheme="minorHAnsi"/>
                <w:color w:val="000000"/>
                <w:sz w:val="20"/>
                <w:lang w:eastAsia="en-US"/>
              </w:rPr>
              <w:t>ХХБанк</w:t>
            </w:r>
          </w:p>
        </w:tc>
        <w:tc>
          <w:tcPr>
            <w:tcW w:w="827" w:type="dxa"/>
            <w:tcBorders>
              <w:top w:val="nil"/>
              <w:left w:val="nil"/>
              <w:bottom w:val="nil"/>
              <w:right w:val="nil"/>
            </w:tcBorders>
            <w:vAlign w:val="bottom"/>
          </w:tcPr>
          <w:p w14:paraId="541F7625"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217.5 </w:t>
            </w:r>
          </w:p>
        </w:tc>
        <w:tc>
          <w:tcPr>
            <w:tcW w:w="971" w:type="dxa"/>
            <w:tcBorders>
              <w:top w:val="nil"/>
              <w:left w:val="nil"/>
              <w:bottom w:val="nil"/>
              <w:right w:val="nil"/>
            </w:tcBorders>
            <w:vAlign w:val="bottom"/>
          </w:tcPr>
          <w:p w14:paraId="56044B12"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1,116 </w:t>
            </w:r>
          </w:p>
        </w:tc>
        <w:tc>
          <w:tcPr>
            <w:tcW w:w="1003" w:type="dxa"/>
            <w:tcBorders>
              <w:top w:val="nil"/>
              <w:left w:val="nil"/>
              <w:bottom w:val="nil"/>
              <w:right w:val="nil"/>
            </w:tcBorders>
            <w:vAlign w:val="bottom"/>
          </w:tcPr>
          <w:p w14:paraId="7DC0E560"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59.3 </w:t>
            </w:r>
          </w:p>
        </w:tc>
        <w:tc>
          <w:tcPr>
            <w:tcW w:w="862" w:type="dxa"/>
            <w:tcBorders>
              <w:top w:val="nil"/>
              <w:left w:val="nil"/>
              <w:bottom w:val="nil"/>
              <w:right w:val="nil"/>
            </w:tcBorders>
            <w:vAlign w:val="bottom"/>
          </w:tcPr>
          <w:p w14:paraId="6C2C8D08"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31 </w:t>
            </w:r>
          </w:p>
        </w:tc>
        <w:tc>
          <w:tcPr>
            <w:tcW w:w="991" w:type="dxa"/>
            <w:tcBorders>
              <w:top w:val="nil"/>
              <w:left w:val="nil"/>
              <w:bottom w:val="nil"/>
              <w:right w:val="nil"/>
            </w:tcBorders>
            <w:vAlign w:val="bottom"/>
          </w:tcPr>
          <w:p w14:paraId="042B612C"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158.3 </w:t>
            </w:r>
          </w:p>
        </w:tc>
        <w:tc>
          <w:tcPr>
            <w:tcW w:w="807" w:type="dxa"/>
            <w:tcBorders>
              <w:top w:val="nil"/>
              <w:left w:val="nil"/>
              <w:bottom w:val="nil"/>
              <w:right w:val="nil"/>
            </w:tcBorders>
            <w:vAlign w:val="bottom"/>
          </w:tcPr>
          <w:p w14:paraId="0F3B92CE"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1,085 </w:t>
            </w:r>
          </w:p>
        </w:tc>
      </w:tr>
      <w:tr w:rsidR="00A64353" w:rsidRPr="006C329E" w14:paraId="02D42A10" w14:textId="77777777">
        <w:tc>
          <w:tcPr>
            <w:tcW w:w="440" w:type="dxa"/>
            <w:tcBorders>
              <w:top w:val="nil"/>
              <w:left w:val="nil"/>
              <w:bottom w:val="nil"/>
              <w:right w:val="nil"/>
            </w:tcBorders>
          </w:tcPr>
          <w:p w14:paraId="4F50E46F" w14:textId="77777777" w:rsidR="00A64353" w:rsidRPr="006C329E" w:rsidRDefault="00A64353">
            <w:pPr>
              <w:spacing w:after="0"/>
              <w:ind w:firstLine="0"/>
              <w:jc w:val="center"/>
              <w:rPr>
                <w:rFonts w:eastAsiaTheme="minorHAnsi"/>
                <w:sz w:val="20"/>
                <w:szCs w:val="18"/>
                <w:lang w:eastAsia="en-US"/>
              </w:rPr>
            </w:pPr>
            <w:r w:rsidRPr="006C329E">
              <w:rPr>
                <w:rFonts w:eastAsiaTheme="minorHAnsi"/>
                <w:sz w:val="20"/>
                <w:szCs w:val="18"/>
                <w:lang w:eastAsia="en-US"/>
              </w:rPr>
              <w:t>5</w:t>
            </w:r>
          </w:p>
        </w:tc>
        <w:tc>
          <w:tcPr>
            <w:tcW w:w="1869" w:type="dxa"/>
            <w:tcBorders>
              <w:top w:val="nil"/>
              <w:left w:val="nil"/>
              <w:bottom w:val="nil"/>
              <w:right w:val="nil"/>
            </w:tcBorders>
            <w:vAlign w:val="bottom"/>
          </w:tcPr>
          <w:p w14:paraId="6D5851F6" w14:textId="77777777" w:rsidR="00A64353" w:rsidRPr="006C329E" w:rsidRDefault="00A64353">
            <w:pPr>
              <w:spacing w:after="0"/>
              <w:ind w:firstLine="0"/>
              <w:jc w:val="left"/>
              <w:rPr>
                <w:rFonts w:eastAsiaTheme="minorHAnsi"/>
                <w:szCs w:val="22"/>
                <w:lang w:eastAsia="en-US"/>
              </w:rPr>
            </w:pPr>
            <w:r w:rsidRPr="006C329E">
              <w:rPr>
                <w:rFonts w:eastAsiaTheme="minorHAnsi"/>
                <w:color w:val="000000"/>
                <w:sz w:val="20"/>
                <w:lang w:eastAsia="en-US"/>
              </w:rPr>
              <w:t>Хас</w:t>
            </w:r>
          </w:p>
        </w:tc>
        <w:tc>
          <w:tcPr>
            <w:tcW w:w="827" w:type="dxa"/>
            <w:tcBorders>
              <w:top w:val="nil"/>
              <w:left w:val="nil"/>
              <w:bottom w:val="nil"/>
              <w:right w:val="nil"/>
            </w:tcBorders>
            <w:vAlign w:val="bottom"/>
          </w:tcPr>
          <w:p w14:paraId="704D29D3"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178.0 </w:t>
            </w:r>
          </w:p>
        </w:tc>
        <w:tc>
          <w:tcPr>
            <w:tcW w:w="971" w:type="dxa"/>
            <w:tcBorders>
              <w:top w:val="nil"/>
              <w:left w:val="nil"/>
              <w:bottom w:val="nil"/>
              <w:right w:val="nil"/>
            </w:tcBorders>
            <w:vAlign w:val="bottom"/>
          </w:tcPr>
          <w:p w14:paraId="5B4A6D60"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2,921 </w:t>
            </w:r>
          </w:p>
        </w:tc>
        <w:tc>
          <w:tcPr>
            <w:tcW w:w="1003" w:type="dxa"/>
            <w:tcBorders>
              <w:top w:val="nil"/>
              <w:left w:val="nil"/>
              <w:bottom w:val="nil"/>
              <w:right w:val="nil"/>
            </w:tcBorders>
            <w:vAlign w:val="bottom"/>
          </w:tcPr>
          <w:p w14:paraId="5152E11A"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61.0 </w:t>
            </w:r>
          </w:p>
        </w:tc>
        <w:tc>
          <w:tcPr>
            <w:tcW w:w="862" w:type="dxa"/>
            <w:tcBorders>
              <w:top w:val="nil"/>
              <w:left w:val="nil"/>
              <w:bottom w:val="nil"/>
              <w:right w:val="nil"/>
            </w:tcBorders>
            <w:vAlign w:val="bottom"/>
          </w:tcPr>
          <w:p w14:paraId="73928B7E"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105 </w:t>
            </w:r>
          </w:p>
        </w:tc>
        <w:tc>
          <w:tcPr>
            <w:tcW w:w="991" w:type="dxa"/>
            <w:tcBorders>
              <w:top w:val="nil"/>
              <w:left w:val="nil"/>
              <w:bottom w:val="nil"/>
              <w:right w:val="nil"/>
            </w:tcBorders>
            <w:vAlign w:val="bottom"/>
          </w:tcPr>
          <w:p w14:paraId="57FE53F0"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117.1 </w:t>
            </w:r>
          </w:p>
        </w:tc>
        <w:tc>
          <w:tcPr>
            <w:tcW w:w="807" w:type="dxa"/>
            <w:tcBorders>
              <w:top w:val="nil"/>
              <w:left w:val="nil"/>
              <w:bottom w:val="nil"/>
              <w:right w:val="nil"/>
            </w:tcBorders>
            <w:vAlign w:val="bottom"/>
          </w:tcPr>
          <w:p w14:paraId="52E6FF12"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2,816 </w:t>
            </w:r>
          </w:p>
        </w:tc>
      </w:tr>
      <w:tr w:rsidR="00A64353" w:rsidRPr="006C329E" w14:paraId="5EB2C8C7" w14:textId="77777777">
        <w:tc>
          <w:tcPr>
            <w:tcW w:w="440" w:type="dxa"/>
            <w:tcBorders>
              <w:top w:val="nil"/>
              <w:left w:val="nil"/>
              <w:bottom w:val="nil"/>
              <w:right w:val="nil"/>
            </w:tcBorders>
          </w:tcPr>
          <w:p w14:paraId="205E5718" w14:textId="77777777" w:rsidR="00A64353" w:rsidRPr="006C329E" w:rsidRDefault="00A64353">
            <w:pPr>
              <w:spacing w:after="0"/>
              <w:ind w:firstLine="0"/>
              <w:jc w:val="center"/>
              <w:rPr>
                <w:rFonts w:eastAsiaTheme="minorHAnsi"/>
                <w:sz w:val="20"/>
                <w:szCs w:val="18"/>
                <w:lang w:eastAsia="en-US"/>
              </w:rPr>
            </w:pPr>
            <w:r w:rsidRPr="006C329E">
              <w:rPr>
                <w:rFonts w:eastAsiaTheme="minorHAnsi"/>
                <w:sz w:val="20"/>
                <w:szCs w:val="18"/>
                <w:lang w:eastAsia="en-US"/>
              </w:rPr>
              <w:t>6</w:t>
            </w:r>
          </w:p>
        </w:tc>
        <w:tc>
          <w:tcPr>
            <w:tcW w:w="1869" w:type="dxa"/>
            <w:tcBorders>
              <w:top w:val="nil"/>
              <w:left w:val="nil"/>
              <w:bottom w:val="nil"/>
              <w:right w:val="nil"/>
            </w:tcBorders>
            <w:vAlign w:val="bottom"/>
          </w:tcPr>
          <w:p w14:paraId="5E3FFECC" w14:textId="77777777" w:rsidR="00A64353" w:rsidRPr="006C329E" w:rsidRDefault="00A64353">
            <w:pPr>
              <w:spacing w:after="0"/>
              <w:ind w:firstLine="0"/>
              <w:jc w:val="left"/>
              <w:rPr>
                <w:rFonts w:eastAsiaTheme="minorHAnsi"/>
                <w:szCs w:val="22"/>
                <w:lang w:eastAsia="en-US"/>
              </w:rPr>
            </w:pPr>
            <w:r w:rsidRPr="006C329E">
              <w:rPr>
                <w:rFonts w:eastAsiaTheme="minorHAnsi"/>
                <w:color w:val="000000"/>
                <w:sz w:val="20"/>
                <w:lang w:eastAsia="en-US"/>
              </w:rPr>
              <w:t>Капитрон</w:t>
            </w:r>
          </w:p>
        </w:tc>
        <w:tc>
          <w:tcPr>
            <w:tcW w:w="827" w:type="dxa"/>
            <w:tcBorders>
              <w:top w:val="nil"/>
              <w:left w:val="nil"/>
              <w:bottom w:val="nil"/>
              <w:right w:val="nil"/>
            </w:tcBorders>
            <w:vAlign w:val="bottom"/>
          </w:tcPr>
          <w:p w14:paraId="581EC91A"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18.9 </w:t>
            </w:r>
          </w:p>
        </w:tc>
        <w:tc>
          <w:tcPr>
            <w:tcW w:w="971" w:type="dxa"/>
            <w:tcBorders>
              <w:top w:val="nil"/>
              <w:left w:val="nil"/>
              <w:bottom w:val="nil"/>
              <w:right w:val="nil"/>
            </w:tcBorders>
            <w:vAlign w:val="bottom"/>
          </w:tcPr>
          <w:p w14:paraId="3015C0FD"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166 </w:t>
            </w:r>
          </w:p>
        </w:tc>
        <w:tc>
          <w:tcPr>
            <w:tcW w:w="1003" w:type="dxa"/>
            <w:tcBorders>
              <w:top w:val="nil"/>
              <w:left w:val="nil"/>
              <w:bottom w:val="nil"/>
              <w:right w:val="nil"/>
            </w:tcBorders>
            <w:vAlign w:val="bottom"/>
          </w:tcPr>
          <w:p w14:paraId="4D997BE2"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3.7 </w:t>
            </w:r>
          </w:p>
        </w:tc>
        <w:tc>
          <w:tcPr>
            <w:tcW w:w="862" w:type="dxa"/>
            <w:tcBorders>
              <w:top w:val="nil"/>
              <w:left w:val="nil"/>
              <w:bottom w:val="nil"/>
              <w:right w:val="nil"/>
            </w:tcBorders>
            <w:vAlign w:val="bottom"/>
          </w:tcPr>
          <w:p w14:paraId="14325C01"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5 </w:t>
            </w:r>
          </w:p>
        </w:tc>
        <w:tc>
          <w:tcPr>
            <w:tcW w:w="991" w:type="dxa"/>
            <w:tcBorders>
              <w:top w:val="nil"/>
              <w:left w:val="nil"/>
              <w:bottom w:val="nil"/>
              <w:right w:val="nil"/>
            </w:tcBorders>
            <w:vAlign w:val="bottom"/>
          </w:tcPr>
          <w:p w14:paraId="6B00501A"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15.1 </w:t>
            </w:r>
          </w:p>
        </w:tc>
        <w:tc>
          <w:tcPr>
            <w:tcW w:w="807" w:type="dxa"/>
            <w:tcBorders>
              <w:top w:val="nil"/>
              <w:left w:val="nil"/>
              <w:bottom w:val="nil"/>
              <w:right w:val="nil"/>
            </w:tcBorders>
            <w:vAlign w:val="bottom"/>
          </w:tcPr>
          <w:p w14:paraId="060DE910"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161 </w:t>
            </w:r>
          </w:p>
        </w:tc>
      </w:tr>
      <w:tr w:rsidR="00A64353" w:rsidRPr="006C329E" w14:paraId="0DE3D8BD" w14:textId="77777777">
        <w:tc>
          <w:tcPr>
            <w:tcW w:w="440" w:type="dxa"/>
            <w:tcBorders>
              <w:top w:val="nil"/>
              <w:left w:val="nil"/>
              <w:bottom w:val="nil"/>
              <w:right w:val="nil"/>
            </w:tcBorders>
          </w:tcPr>
          <w:p w14:paraId="0BCD5C74" w14:textId="77777777" w:rsidR="00A64353" w:rsidRPr="006C329E" w:rsidRDefault="00A64353">
            <w:pPr>
              <w:spacing w:after="0"/>
              <w:ind w:firstLine="0"/>
              <w:jc w:val="center"/>
              <w:rPr>
                <w:rFonts w:eastAsiaTheme="minorHAnsi"/>
                <w:sz w:val="20"/>
                <w:szCs w:val="18"/>
                <w:lang w:eastAsia="en-US"/>
              </w:rPr>
            </w:pPr>
            <w:r w:rsidRPr="006C329E">
              <w:rPr>
                <w:rFonts w:eastAsiaTheme="minorHAnsi"/>
                <w:sz w:val="20"/>
                <w:szCs w:val="18"/>
                <w:lang w:eastAsia="en-US"/>
              </w:rPr>
              <w:t>7</w:t>
            </w:r>
          </w:p>
        </w:tc>
        <w:tc>
          <w:tcPr>
            <w:tcW w:w="1869" w:type="dxa"/>
            <w:tcBorders>
              <w:top w:val="nil"/>
              <w:left w:val="nil"/>
              <w:bottom w:val="nil"/>
              <w:right w:val="nil"/>
            </w:tcBorders>
            <w:vAlign w:val="bottom"/>
          </w:tcPr>
          <w:p w14:paraId="60607FAB" w14:textId="77777777" w:rsidR="00A64353" w:rsidRPr="006C329E" w:rsidRDefault="00A64353">
            <w:pPr>
              <w:spacing w:after="0"/>
              <w:ind w:firstLine="0"/>
              <w:jc w:val="left"/>
              <w:rPr>
                <w:rFonts w:eastAsiaTheme="minorHAnsi"/>
                <w:szCs w:val="22"/>
                <w:lang w:eastAsia="en-US"/>
              </w:rPr>
            </w:pPr>
            <w:r w:rsidRPr="006C329E">
              <w:rPr>
                <w:rFonts w:eastAsiaTheme="minorHAnsi"/>
                <w:color w:val="000000"/>
                <w:sz w:val="20"/>
                <w:lang w:eastAsia="en-US"/>
              </w:rPr>
              <w:t>Богд</w:t>
            </w:r>
          </w:p>
        </w:tc>
        <w:tc>
          <w:tcPr>
            <w:tcW w:w="827" w:type="dxa"/>
            <w:tcBorders>
              <w:top w:val="nil"/>
              <w:left w:val="nil"/>
              <w:bottom w:val="nil"/>
              <w:right w:val="nil"/>
            </w:tcBorders>
            <w:vAlign w:val="bottom"/>
          </w:tcPr>
          <w:p w14:paraId="710E9F6E"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3.0 </w:t>
            </w:r>
          </w:p>
        </w:tc>
        <w:tc>
          <w:tcPr>
            <w:tcW w:w="971" w:type="dxa"/>
            <w:tcBorders>
              <w:top w:val="nil"/>
              <w:left w:val="nil"/>
              <w:bottom w:val="nil"/>
              <w:right w:val="nil"/>
            </w:tcBorders>
            <w:vAlign w:val="bottom"/>
          </w:tcPr>
          <w:p w14:paraId="590736C5"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32 </w:t>
            </w:r>
          </w:p>
        </w:tc>
        <w:tc>
          <w:tcPr>
            <w:tcW w:w="1003" w:type="dxa"/>
            <w:tcBorders>
              <w:top w:val="nil"/>
              <w:left w:val="nil"/>
              <w:bottom w:val="nil"/>
              <w:right w:val="nil"/>
            </w:tcBorders>
            <w:vAlign w:val="bottom"/>
          </w:tcPr>
          <w:p w14:paraId="04CD0E7E"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0.8 </w:t>
            </w:r>
          </w:p>
        </w:tc>
        <w:tc>
          <w:tcPr>
            <w:tcW w:w="862" w:type="dxa"/>
            <w:tcBorders>
              <w:top w:val="nil"/>
              <w:left w:val="nil"/>
              <w:bottom w:val="nil"/>
              <w:right w:val="nil"/>
            </w:tcBorders>
            <w:vAlign w:val="bottom"/>
          </w:tcPr>
          <w:p w14:paraId="49B1B2F7"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   </w:t>
            </w:r>
          </w:p>
        </w:tc>
        <w:tc>
          <w:tcPr>
            <w:tcW w:w="991" w:type="dxa"/>
            <w:tcBorders>
              <w:top w:val="nil"/>
              <w:left w:val="nil"/>
              <w:bottom w:val="nil"/>
              <w:right w:val="nil"/>
            </w:tcBorders>
            <w:vAlign w:val="bottom"/>
          </w:tcPr>
          <w:p w14:paraId="412B9A9A"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2.2 </w:t>
            </w:r>
          </w:p>
        </w:tc>
        <w:tc>
          <w:tcPr>
            <w:tcW w:w="807" w:type="dxa"/>
            <w:tcBorders>
              <w:top w:val="nil"/>
              <w:left w:val="nil"/>
              <w:bottom w:val="nil"/>
              <w:right w:val="nil"/>
            </w:tcBorders>
            <w:vAlign w:val="bottom"/>
          </w:tcPr>
          <w:p w14:paraId="40D6DCDD"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32 </w:t>
            </w:r>
          </w:p>
        </w:tc>
      </w:tr>
      <w:tr w:rsidR="00A64353" w:rsidRPr="006C329E" w14:paraId="7BCB1031" w14:textId="77777777">
        <w:tc>
          <w:tcPr>
            <w:tcW w:w="440" w:type="dxa"/>
            <w:tcBorders>
              <w:top w:val="nil"/>
              <w:left w:val="nil"/>
              <w:bottom w:val="nil"/>
              <w:right w:val="nil"/>
            </w:tcBorders>
          </w:tcPr>
          <w:p w14:paraId="78FE84F4" w14:textId="77777777" w:rsidR="00A64353" w:rsidRPr="006C329E" w:rsidRDefault="00A64353">
            <w:pPr>
              <w:spacing w:after="0"/>
              <w:ind w:firstLine="0"/>
              <w:jc w:val="center"/>
              <w:rPr>
                <w:rFonts w:eastAsiaTheme="minorHAnsi"/>
                <w:sz w:val="20"/>
                <w:szCs w:val="18"/>
                <w:lang w:eastAsia="en-US"/>
              </w:rPr>
            </w:pPr>
            <w:r w:rsidRPr="006C329E">
              <w:rPr>
                <w:rFonts w:eastAsiaTheme="minorHAnsi"/>
                <w:sz w:val="20"/>
                <w:szCs w:val="18"/>
                <w:lang w:eastAsia="en-US"/>
              </w:rPr>
              <w:t>8</w:t>
            </w:r>
          </w:p>
        </w:tc>
        <w:tc>
          <w:tcPr>
            <w:tcW w:w="1869" w:type="dxa"/>
            <w:tcBorders>
              <w:top w:val="nil"/>
              <w:left w:val="nil"/>
              <w:bottom w:val="nil"/>
              <w:right w:val="nil"/>
            </w:tcBorders>
            <w:vAlign w:val="bottom"/>
          </w:tcPr>
          <w:p w14:paraId="573F6A9E" w14:textId="77777777" w:rsidR="00A64353" w:rsidRPr="006C329E" w:rsidRDefault="00A64353">
            <w:pPr>
              <w:spacing w:after="0"/>
              <w:ind w:firstLine="0"/>
              <w:jc w:val="left"/>
              <w:rPr>
                <w:rFonts w:eastAsiaTheme="minorHAnsi"/>
                <w:szCs w:val="22"/>
                <w:lang w:eastAsia="en-US"/>
              </w:rPr>
            </w:pPr>
            <w:r w:rsidRPr="006C329E">
              <w:rPr>
                <w:rFonts w:eastAsiaTheme="minorHAnsi"/>
                <w:color w:val="000000"/>
                <w:sz w:val="20"/>
                <w:lang w:eastAsia="en-US"/>
              </w:rPr>
              <w:t>Тээвэр хөгжил</w:t>
            </w:r>
          </w:p>
        </w:tc>
        <w:tc>
          <w:tcPr>
            <w:tcW w:w="827" w:type="dxa"/>
            <w:tcBorders>
              <w:top w:val="nil"/>
              <w:left w:val="nil"/>
              <w:bottom w:val="nil"/>
              <w:right w:val="nil"/>
            </w:tcBorders>
            <w:vAlign w:val="bottom"/>
          </w:tcPr>
          <w:p w14:paraId="36EA117B"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1.7 </w:t>
            </w:r>
          </w:p>
        </w:tc>
        <w:tc>
          <w:tcPr>
            <w:tcW w:w="971" w:type="dxa"/>
            <w:tcBorders>
              <w:top w:val="nil"/>
              <w:left w:val="nil"/>
              <w:bottom w:val="nil"/>
              <w:right w:val="nil"/>
            </w:tcBorders>
            <w:vAlign w:val="bottom"/>
          </w:tcPr>
          <w:p w14:paraId="4CAD6C9B"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4 </w:t>
            </w:r>
          </w:p>
        </w:tc>
        <w:tc>
          <w:tcPr>
            <w:tcW w:w="1003" w:type="dxa"/>
            <w:tcBorders>
              <w:top w:val="nil"/>
              <w:left w:val="nil"/>
              <w:bottom w:val="nil"/>
              <w:right w:val="nil"/>
            </w:tcBorders>
            <w:vAlign w:val="bottom"/>
          </w:tcPr>
          <w:p w14:paraId="342C56BE"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0.2 </w:t>
            </w:r>
          </w:p>
        </w:tc>
        <w:tc>
          <w:tcPr>
            <w:tcW w:w="862" w:type="dxa"/>
            <w:tcBorders>
              <w:top w:val="nil"/>
              <w:left w:val="nil"/>
              <w:bottom w:val="nil"/>
              <w:right w:val="nil"/>
            </w:tcBorders>
            <w:vAlign w:val="bottom"/>
          </w:tcPr>
          <w:p w14:paraId="24088819"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xml:space="preserve">-   </w:t>
            </w:r>
          </w:p>
        </w:tc>
        <w:tc>
          <w:tcPr>
            <w:tcW w:w="991" w:type="dxa"/>
            <w:tcBorders>
              <w:top w:val="nil"/>
              <w:left w:val="nil"/>
              <w:bottom w:val="nil"/>
              <w:right w:val="nil"/>
            </w:tcBorders>
            <w:vAlign w:val="bottom"/>
          </w:tcPr>
          <w:p w14:paraId="7659EF16"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1.5 </w:t>
            </w:r>
          </w:p>
        </w:tc>
        <w:tc>
          <w:tcPr>
            <w:tcW w:w="807" w:type="dxa"/>
            <w:tcBorders>
              <w:top w:val="nil"/>
              <w:left w:val="nil"/>
              <w:bottom w:val="nil"/>
              <w:right w:val="nil"/>
            </w:tcBorders>
            <w:vAlign w:val="bottom"/>
          </w:tcPr>
          <w:p w14:paraId="73360E2F"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4 </w:t>
            </w:r>
          </w:p>
        </w:tc>
      </w:tr>
      <w:tr w:rsidR="00A64353" w:rsidRPr="006C329E" w14:paraId="5AA8B984" w14:textId="77777777">
        <w:tc>
          <w:tcPr>
            <w:tcW w:w="440" w:type="dxa"/>
            <w:tcBorders>
              <w:top w:val="nil"/>
              <w:left w:val="nil"/>
              <w:bottom w:val="single" w:sz="4" w:space="0" w:color="auto"/>
              <w:right w:val="nil"/>
            </w:tcBorders>
          </w:tcPr>
          <w:p w14:paraId="38391007" w14:textId="77777777" w:rsidR="00A64353" w:rsidRPr="006C329E" w:rsidRDefault="00A64353">
            <w:pPr>
              <w:spacing w:after="0"/>
              <w:ind w:firstLine="0"/>
              <w:jc w:val="center"/>
              <w:rPr>
                <w:rFonts w:eastAsiaTheme="minorHAnsi"/>
                <w:sz w:val="20"/>
                <w:szCs w:val="18"/>
                <w:lang w:eastAsia="en-US"/>
              </w:rPr>
            </w:pPr>
            <w:r w:rsidRPr="006C329E">
              <w:rPr>
                <w:rFonts w:eastAsiaTheme="minorHAnsi"/>
                <w:sz w:val="20"/>
                <w:szCs w:val="18"/>
                <w:lang w:eastAsia="en-US"/>
              </w:rPr>
              <w:t>9</w:t>
            </w:r>
          </w:p>
        </w:tc>
        <w:tc>
          <w:tcPr>
            <w:tcW w:w="1869" w:type="dxa"/>
            <w:tcBorders>
              <w:top w:val="nil"/>
              <w:left w:val="nil"/>
              <w:bottom w:val="single" w:sz="4" w:space="0" w:color="auto"/>
              <w:right w:val="nil"/>
            </w:tcBorders>
            <w:vAlign w:val="bottom"/>
          </w:tcPr>
          <w:p w14:paraId="0028A980" w14:textId="77777777" w:rsidR="00A64353" w:rsidRPr="006C329E" w:rsidRDefault="00A64353">
            <w:pPr>
              <w:spacing w:after="0"/>
              <w:ind w:firstLine="0"/>
              <w:jc w:val="left"/>
              <w:rPr>
                <w:rFonts w:eastAsiaTheme="minorHAnsi"/>
                <w:szCs w:val="22"/>
                <w:lang w:eastAsia="en-US"/>
              </w:rPr>
            </w:pPr>
            <w:r w:rsidRPr="006C329E">
              <w:rPr>
                <w:rFonts w:eastAsiaTheme="minorHAnsi"/>
                <w:color w:val="000000"/>
                <w:sz w:val="20"/>
                <w:lang w:eastAsia="en-US"/>
              </w:rPr>
              <w:t>Ариг</w:t>
            </w:r>
          </w:p>
        </w:tc>
        <w:tc>
          <w:tcPr>
            <w:tcW w:w="827" w:type="dxa"/>
            <w:tcBorders>
              <w:top w:val="nil"/>
              <w:left w:val="nil"/>
              <w:bottom w:val="single" w:sz="4" w:space="0" w:color="auto"/>
              <w:right w:val="nil"/>
            </w:tcBorders>
            <w:vAlign w:val="bottom"/>
          </w:tcPr>
          <w:p w14:paraId="32FB3585"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   </w:t>
            </w:r>
          </w:p>
        </w:tc>
        <w:tc>
          <w:tcPr>
            <w:tcW w:w="971" w:type="dxa"/>
            <w:tcBorders>
              <w:top w:val="nil"/>
              <w:left w:val="nil"/>
              <w:bottom w:val="single" w:sz="4" w:space="0" w:color="auto"/>
              <w:right w:val="nil"/>
            </w:tcBorders>
            <w:vAlign w:val="bottom"/>
          </w:tcPr>
          <w:p w14:paraId="6A40F4A0"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   </w:t>
            </w:r>
          </w:p>
        </w:tc>
        <w:tc>
          <w:tcPr>
            <w:tcW w:w="1003" w:type="dxa"/>
            <w:tcBorders>
              <w:top w:val="nil"/>
              <w:left w:val="nil"/>
              <w:bottom w:val="single" w:sz="4" w:space="0" w:color="auto"/>
              <w:right w:val="nil"/>
            </w:tcBorders>
            <w:vAlign w:val="bottom"/>
          </w:tcPr>
          <w:p w14:paraId="58F58706"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w:t>
            </w:r>
          </w:p>
        </w:tc>
        <w:tc>
          <w:tcPr>
            <w:tcW w:w="862" w:type="dxa"/>
            <w:tcBorders>
              <w:top w:val="nil"/>
              <w:left w:val="nil"/>
              <w:bottom w:val="single" w:sz="4" w:space="0" w:color="auto"/>
              <w:right w:val="nil"/>
            </w:tcBorders>
            <w:vAlign w:val="bottom"/>
          </w:tcPr>
          <w:p w14:paraId="5E49D668" w14:textId="77777777" w:rsidR="00A64353" w:rsidRPr="006C329E" w:rsidRDefault="00A64353">
            <w:pPr>
              <w:spacing w:after="0"/>
              <w:ind w:firstLine="0"/>
              <w:jc w:val="right"/>
              <w:rPr>
                <w:rFonts w:eastAsiaTheme="minorHAnsi"/>
                <w:szCs w:val="22"/>
                <w:lang w:eastAsia="en-US"/>
              </w:rPr>
            </w:pPr>
            <w:r w:rsidRPr="006C329E">
              <w:rPr>
                <w:rFonts w:eastAsiaTheme="minorHAnsi"/>
                <w:sz w:val="20"/>
                <w:lang w:eastAsia="en-US"/>
              </w:rPr>
              <w:t> </w:t>
            </w:r>
          </w:p>
        </w:tc>
        <w:tc>
          <w:tcPr>
            <w:tcW w:w="991" w:type="dxa"/>
            <w:tcBorders>
              <w:top w:val="nil"/>
              <w:left w:val="nil"/>
              <w:bottom w:val="single" w:sz="4" w:space="0" w:color="auto"/>
              <w:right w:val="nil"/>
            </w:tcBorders>
            <w:vAlign w:val="bottom"/>
          </w:tcPr>
          <w:p w14:paraId="51B33CD4"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0.1 </w:t>
            </w:r>
          </w:p>
        </w:tc>
        <w:tc>
          <w:tcPr>
            <w:tcW w:w="807" w:type="dxa"/>
            <w:tcBorders>
              <w:top w:val="nil"/>
              <w:left w:val="nil"/>
              <w:bottom w:val="single" w:sz="4" w:space="0" w:color="auto"/>
              <w:right w:val="nil"/>
            </w:tcBorders>
            <w:vAlign w:val="bottom"/>
          </w:tcPr>
          <w:p w14:paraId="6431842E" w14:textId="77777777" w:rsidR="00A64353" w:rsidRPr="006C329E" w:rsidRDefault="00A64353">
            <w:pPr>
              <w:spacing w:after="0"/>
              <w:ind w:firstLine="0"/>
              <w:jc w:val="right"/>
              <w:rPr>
                <w:rFonts w:eastAsiaTheme="minorHAnsi"/>
                <w:szCs w:val="22"/>
                <w:lang w:eastAsia="en-US"/>
              </w:rPr>
            </w:pPr>
            <w:r w:rsidRPr="006C329E">
              <w:rPr>
                <w:rFonts w:eastAsiaTheme="minorHAnsi"/>
                <w:color w:val="000000"/>
                <w:sz w:val="20"/>
                <w:lang w:eastAsia="en-US"/>
              </w:rPr>
              <w:t xml:space="preserve">7 </w:t>
            </w:r>
          </w:p>
        </w:tc>
      </w:tr>
      <w:tr w:rsidR="00A64353" w:rsidRPr="006C329E" w14:paraId="488E825F" w14:textId="77777777">
        <w:trPr>
          <w:trHeight w:val="331"/>
        </w:trPr>
        <w:tc>
          <w:tcPr>
            <w:tcW w:w="2309" w:type="dxa"/>
            <w:gridSpan w:val="2"/>
            <w:tcBorders>
              <w:top w:val="single" w:sz="4" w:space="0" w:color="auto"/>
              <w:left w:val="nil"/>
              <w:bottom w:val="double" w:sz="4" w:space="0" w:color="auto"/>
              <w:right w:val="nil"/>
            </w:tcBorders>
            <w:vAlign w:val="center"/>
          </w:tcPr>
          <w:p w14:paraId="15E1F0DF" w14:textId="77777777" w:rsidR="00A64353" w:rsidRPr="006C329E" w:rsidRDefault="00A64353">
            <w:pPr>
              <w:spacing w:after="0"/>
              <w:ind w:firstLine="0"/>
              <w:jc w:val="center"/>
              <w:rPr>
                <w:rFonts w:eastAsiaTheme="minorHAnsi" w:cstheme="minorBidi"/>
                <w:szCs w:val="22"/>
                <w:lang w:eastAsia="en-US"/>
              </w:rPr>
            </w:pPr>
            <w:r w:rsidRPr="006C329E">
              <w:rPr>
                <w:rFonts w:eastAsiaTheme="minorHAnsi" w:cstheme="minorBidi"/>
                <w:b/>
                <w:bCs/>
                <w:color w:val="000000"/>
                <w:sz w:val="20"/>
                <w:lang w:eastAsia="en-US"/>
              </w:rPr>
              <w:t>НИЙТ</w:t>
            </w:r>
          </w:p>
        </w:tc>
        <w:tc>
          <w:tcPr>
            <w:tcW w:w="827" w:type="dxa"/>
            <w:tcBorders>
              <w:top w:val="single" w:sz="4" w:space="0" w:color="auto"/>
              <w:left w:val="nil"/>
              <w:bottom w:val="double" w:sz="4" w:space="0" w:color="auto"/>
              <w:right w:val="nil"/>
            </w:tcBorders>
            <w:vAlign w:val="center"/>
          </w:tcPr>
          <w:p w14:paraId="17E24E6A" w14:textId="77777777" w:rsidR="00A64353" w:rsidRPr="006C329E" w:rsidRDefault="00A64353">
            <w:pPr>
              <w:spacing w:after="0"/>
              <w:ind w:firstLine="0"/>
              <w:jc w:val="right"/>
              <w:rPr>
                <w:rFonts w:eastAsiaTheme="minorHAnsi" w:cstheme="minorBidi"/>
                <w:szCs w:val="22"/>
                <w:lang w:eastAsia="en-US"/>
              </w:rPr>
            </w:pPr>
            <w:r w:rsidRPr="006C329E">
              <w:rPr>
                <w:rFonts w:eastAsiaTheme="minorHAnsi" w:cstheme="minorBidi"/>
                <w:b/>
                <w:bCs/>
                <w:color w:val="000000"/>
                <w:sz w:val="20"/>
                <w:lang w:eastAsia="en-US"/>
              </w:rPr>
              <w:t>1,962.7</w:t>
            </w:r>
          </w:p>
        </w:tc>
        <w:tc>
          <w:tcPr>
            <w:tcW w:w="971" w:type="dxa"/>
            <w:tcBorders>
              <w:top w:val="single" w:sz="4" w:space="0" w:color="auto"/>
              <w:left w:val="nil"/>
              <w:bottom w:val="double" w:sz="4" w:space="0" w:color="auto"/>
              <w:right w:val="nil"/>
            </w:tcBorders>
            <w:vAlign w:val="center"/>
          </w:tcPr>
          <w:p w14:paraId="5FE70336" w14:textId="77777777" w:rsidR="00A64353" w:rsidRPr="006C329E" w:rsidRDefault="00A64353">
            <w:pPr>
              <w:spacing w:after="0"/>
              <w:ind w:firstLine="0"/>
              <w:jc w:val="right"/>
              <w:rPr>
                <w:rFonts w:eastAsiaTheme="minorHAnsi" w:cstheme="minorBidi"/>
                <w:szCs w:val="22"/>
                <w:lang w:eastAsia="en-US"/>
              </w:rPr>
            </w:pPr>
            <w:r w:rsidRPr="006C329E">
              <w:rPr>
                <w:rFonts w:eastAsiaTheme="minorHAnsi" w:cstheme="minorBidi"/>
                <w:b/>
                <w:bCs/>
                <w:color w:val="000000"/>
                <w:sz w:val="20"/>
                <w:lang w:eastAsia="en-US"/>
              </w:rPr>
              <w:t>25,499</w:t>
            </w:r>
          </w:p>
        </w:tc>
        <w:tc>
          <w:tcPr>
            <w:tcW w:w="1003" w:type="dxa"/>
            <w:tcBorders>
              <w:top w:val="single" w:sz="4" w:space="0" w:color="auto"/>
              <w:left w:val="nil"/>
              <w:bottom w:val="double" w:sz="4" w:space="0" w:color="auto"/>
              <w:right w:val="nil"/>
            </w:tcBorders>
            <w:vAlign w:val="center"/>
          </w:tcPr>
          <w:p w14:paraId="3C730C21" w14:textId="77777777" w:rsidR="00A64353" w:rsidRPr="006C329E" w:rsidRDefault="00A64353">
            <w:pPr>
              <w:spacing w:after="0"/>
              <w:ind w:firstLine="0"/>
              <w:jc w:val="right"/>
              <w:rPr>
                <w:rFonts w:eastAsiaTheme="minorHAnsi" w:cstheme="minorBidi"/>
                <w:szCs w:val="22"/>
                <w:lang w:eastAsia="en-US"/>
              </w:rPr>
            </w:pPr>
            <w:r w:rsidRPr="006C329E">
              <w:rPr>
                <w:rFonts w:eastAsiaTheme="minorHAnsi" w:cstheme="minorBidi"/>
                <w:b/>
                <w:bCs/>
                <w:color w:val="000000"/>
                <w:sz w:val="20"/>
                <w:lang w:eastAsia="en-US"/>
              </w:rPr>
              <w:t>595.4</w:t>
            </w:r>
          </w:p>
        </w:tc>
        <w:tc>
          <w:tcPr>
            <w:tcW w:w="862" w:type="dxa"/>
            <w:tcBorders>
              <w:top w:val="single" w:sz="4" w:space="0" w:color="auto"/>
              <w:left w:val="nil"/>
              <w:bottom w:val="double" w:sz="4" w:space="0" w:color="auto"/>
              <w:right w:val="nil"/>
            </w:tcBorders>
            <w:vAlign w:val="center"/>
          </w:tcPr>
          <w:p w14:paraId="24A51BD7" w14:textId="77777777" w:rsidR="00A64353" w:rsidRPr="006C329E" w:rsidRDefault="00A64353">
            <w:pPr>
              <w:spacing w:after="0"/>
              <w:ind w:firstLine="0"/>
              <w:jc w:val="right"/>
              <w:rPr>
                <w:rFonts w:eastAsiaTheme="minorHAnsi" w:cstheme="minorBidi"/>
                <w:szCs w:val="22"/>
                <w:lang w:eastAsia="en-US"/>
              </w:rPr>
            </w:pPr>
            <w:r w:rsidRPr="006C329E">
              <w:rPr>
                <w:rFonts w:eastAsiaTheme="minorHAnsi" w:cstheme="minorBidi"/>
                <w:b/>
                <w:bCs/>
                <w:color w:val="000000"/>
                <w:sz w:val="20"/>
                <w:lang w:eastAsia="en-US"/>
              </w:rPr>
              <w:t>992</w:t>
            </w:r>
          </w:p>
        </w:tc>
        <w:tc>
          <w:tcPr>
            <w:tcW w:w="991" w:type="dxa"/>
            <w:tcBorders>
              <w:top w:val="single" w:sz="4" w:space="0" w:color="auto"/>
              <w:left w:val="nil"/>
              <w:bottom w:val="double" w:sz="4" w:space="0" w:color="auto"/>
              <w:right w:val="nil"/>
            </w:tcBorders>
            <w:vAlign w:val="center"/>
          </w:tcPr>
          <w:p w14:paraId="6D29D661" w14:textId="77777777" w:rsidR="00A64353" w:rsidRPr="006C329E" w:rsidRDefault="00A64353">
            <w:pPr>
              <w:spacing w:after="0"/>
              <w:ind w:firstLine="0"/>
              <w:jc w:val="right"/>
              <w:rPr>
                <w:rFonts w:eastAsiaTheme="minorHAnsi" w:cstheme="minorBidi"/>
                <w:szCs w:val="22"/>
                <w:lang w:eastAsia="en-US"/>
              </w:rPr>
            </w:pPr>
            <w:r w:rsidRPr="006C329E">
              <w:rPr>
                <w:rFonts w:eastAsiaTheme="minorHAnsi" w:cstheme="minorBidi"/>
                <w:b/>
                <w:bCs/>
                <w:color w:val="000000"/>
                <w:sz w:val="20"/>
                <w:lang w:eastAsia="en-US"/>
              </w:rPr>
              <w:t>1,367.4</w:t>
            </w:r>
          </w:p>
        </w:tc>
        <w:tc>
          <w:tcPr>
            <w:tcW w:w="807" w:type="dxa"/>
            <w:tcBorders>
              <w:top w:val="single" w:sz="4" w:space="0" w:color="auto"/>
              <w:left w:val="nil"/>
              <w:bottom w:val="double" w:sz="4" w:space="0" w:color="auto"/>
              <w:right w:val="nil"/>
            </w:tcBorders>
            <w:vAlign w:val="center"/>
          </w:tcPr>
          <w:p w14:paraId="791227D1" w14:textId="77777777" w:rsidR="00A64353" w:rsidRPr="006C329E" w:rsidRDefault="00A64353">
            <w:pPr>
              <w:spacing w:after="0"/>
              <w:ind w:firstLine="0"/>
              <w:jc w:val="right"/>
              <w:rPr>
                <w:rFonts w:eastAsiaTheme="minorHAnsi" w:cstheme="minorBidi"/>
                <w:szCs w:val="22"/>
                <w:lang w:eastAsia="en-US"/>
              </w:rPr>
            </w:pPr>
            <w:r w:rsidRPr="006C329E">
              <w:rPr>
                <w:rFonts w:eastAsiaTheme="minorHAnsi" w:cstheme="minorBidi"/>
                <w:b/>
                <w:bCs/>
                <w:color w:val="000000"/>
                <w:sz w:val="20"/>
                <w:lang w:eastAsia="en-US"/>
              </w:rPr>
              <w:t>24,514</w:t>
            </w:r>
          </w:p>
        </w:tc>
      </w:tr>
    </w:tbl>
    <w:p w14:paraId="1E2C63AF" w14:textId="77777777" w:rsidR="00A64353" w:rsidRPr="006C329E" w:rsidRDefault="00A64353" w:rsidP="00A64353">
      <w:pPr>
        <w:spacing w:before="240" w:after="160" w:line="276" w:lineRule="auto"/>
        <w:ind w:left="426" w:firstLine="567"/>
        <w:rPr>
          <w:rFonts w:eastAsiaTheme="minorHAnsi" w:cstheme="minorBidi"/>
          <w:szCs w:val="22"/>
          <w:lang w:eastAsia="en-US"/>
        </w:rPr>
      </w:pPr>
      <w:r w:rsidRPr="006C329E">
        <w:rPr>
          <w:rFonts w:eastAsiaTheme="minorHAnsi" w:cstheme="minorBidi"/>
          <w:szCs w:val="22"/>
          <w:lang w:eastAsia="en-US"/>
        </w:rPr>
        <w:t xml:space="preserve">Тус зээлийг 5,706 аж ахуйн нэгж, 19,793 иргэнд, нийт 25,499 бизнес эрхлэгчдэд </w:t>
      </w:r>
      <w:r w:rsidRPr="00456A30">
        <w:rPr>
          <w:rFonts w:eastAsiaTheme="minorHAnsi" w:cstheme="minorBidi"/>
          <w:szCs w:val="22"/>
          <w:lang w:eastAsia="en-US"/>
        </w:rPr>
        <w:t>банкнуудын</w:t>
      </w:r>
      <w:r w:rsidRPr="006C329E">
        <w:rPr>
          <w:rFonts w:eastAsiaTheme="minorHAnsi" w:cstheme="minorBidi"/>
          <w:szCs w:val="22"/>
          <w:lang w:eastAsia="en-US"/>
        </w:rPr>
        <w:t xml:space="preserve"> эх үүсвэрээр олгож, 108.2 мянган ажлын байрыг хадгалсан үзүүлэлтэй байна. Засгийн газраас зээлийн хүүгийн татаасанд 2021 онд 63.8 тэрбум, 2022 онд 67.5 тэрбум төгрөгийг тус тус хариуцан төлсөн бөгөөд </w:t>
      </w:r>
      <w:r w:rsidRPr="00456A30">
        <w:rPr>
          <w:rFonts w:eastAsiaTheme="minorHAnsi" w:cstheme="minorBidi"/>
          <w:szCs w:val="22"/>
          <w:lang w:eastAsia="en-US"/>
        </w:rPr>
        <w:t>энэхүү</w:t>
      </w:r>
      <w:r w:rsidRPr="006C329E">
        <w:rPr>
          <w:rFonts w:eastAsiaTheme="minorHAnsi" w:cstheme="minorBidi"/>
          <w:szCs w:val="22"/>
          <w:lang w:eastAsia="en-US"/>
        </w:rPr>
        <w:t xml:space="preserve"> зээлийн чанар 98.8 хувьтай байна. </w:t>
      </w:r>
    </w:p>
    <w:p w14:paraId="27F8FD01" w14:textId="77777777" w:rsidR="00A64353" w:rsidRPr="006C329E" w:rsidRDefault="00A64353" w:rsidP="00A64353">
      <w:pPr>
        <w:spacing w:after="160" w:line="259" w:lineRule="auto"/>
        <w:ind w:left="426" w:firstLine="0"/>
        <w:rPr>
          <w:rFonts w:eastAsiaTheme="majorEastAsia"/>
          <w:b/>
          <w:bCs/>
          <w:color w:val="002060"/>
          <w:szCs w:val="24"/>
          <w:u w:color="FF0000"/>
        </w:rPr>
      </w:pPr>
      <w:r w:rsidRPr="006C329E">
        <w:rPr>
          <w:noProof/>
          <w:lang w:val="en-US" w:eastAsia="en-US"/>
        </w:rPr>
        <mc:AlternateContent>
          <mc:Choice Requires="wps">
            <w:drawing>
              <wp:anchor distT="0" distB="0" distL="114300" distR="114300" simplePos="0" relativeHeight="251658432" behindDoc="0" locked="0" layoutInCell="1" allowOverlap="1" wp14:anchorId="09837B8A" wp14:editId="3C9F9EC2">
                <wp:simplePos x="0" y="0"/>
                <wp:positionH relativeFrom="margin">
                  <wp:posOffset>-43180</wp:posOffset>
                </wp:positionH>
                <wp:positionV relativeFrom="paragraph">
                  <wp:posOffset>32858</wp:posOffset>
                </wp:positionV>
                <wp:extent cx="90170" cy="90170"/>
                <wp:effectExtent l="0" t="0" r="24130" b="24130"/>
                <wp:wrapNone/>
                <wp:docPr id="484024152" name="Flowchart: Connector 484024152"/>
                <wp:cNvGraphicFramePr/>
                <a:graphic xmlns:a="http://schemas.openxmlformats.org/drawingml/2006/main">
                  <a:graphicData uri="http://schemas.microsoft.com/office/word/2010/wordprocessingShape">
                    <wps:wsp>
                      <wps:cNvSpPr/>
                      <wps:spPr>
                        <a:xfrm>
                          <a:off x="0" y="0"/>
                          <a:ext cx="90170" cy="90170"/>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0BDE42" id="Flowchart: Connector 484024152" o:spid="_x0000_s1026" type="#_x0000_t120" style="position:absolute;margin-left:-3.4pt;margin-top:2.6pt;width:7.1pt;height:7.1pt;z-index:25165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" fillcolor="#173276" strokecolor="#173276" strokeweight="1pt">
                <v:stroke joinstyle="miter"/>
                <w10:wrap anchorx="margin"/>
              </v:shape>
            </w:pict>
          </mc:Fallback>
        </mc:AlternateContent>
      </w:r>
      <w:r w:rsidRPr="006C329E">
        <w:rPr>
          <w:rFonts w:eastAsiaTheme="majorEastAsia"/>
          <w:b/>
          <w:bCs/>
          <w:color w:val="002060"/>
          <w:szCs w:val="24"/>
          <w:u w:color="FF0000"/>
        </w:rPr>
        <w:t>Орон нутгийн ипотекийн зээл</w:t>
      </w:r>
      <w:r w:rsidRPr="00456A30">
        <w:rPr>
          <w:rFonts w:eastAsiaTheme="majorEastAsia"/>
          <w:b/>
          <w:bCs/>
          <w:color w:val="002060"/>
          <w:szCs w:val="24"/>
          <w:u w:color="FF0000"/>
        </w:rPr>
        <w:t xml:space="preserve"> олгоход шаардагдах хүүгийн татаас</w:t>
      </w:r>
    </w:p>
    <w:p w14:paraId="160ECD55" w14:textId="77777777" w:rsidR="00A64353" w:rsidRPr="006C329E" w:rsidRDefault="00A64353" w:rsidP="00A64353">
      <w:pPr>
        <w:spacing w:after="160" w:line="276" w:lineRule="auto"/>
        <w:ind w:left="426" w:firstLine="567"/>
        <w:rPr>
          <w:rFonts w:eastAsiaTheme="minorHAnsi" w:cstheme="minorBidi"/>
          <w:szCs w:val="22"/>
          <w:lang w:eastAsia="en-US"/>
        </w:rPr>
      </w:pPr>
      <w:r w:rsidRPr="006C329E">
        <w:rPr>
          <w:rFonts w:eastAsiaTheme="minorHAnsi" w:cstheme="minorBidi"/>
          <w:szCs w:val="22"/>
          <w:lang w:eastAsia="en-US"/>
        </w:rPr>
        <w:t xml:space="preserve">Төвлөрлийг сааруулах бодлогын хүрээнд Засгийн газрын 2022 оны 08 дугаар сарын 10-ны өдрийн 301 дүгээр тогтоол батлагдаж, орон нутагт шилжин суурьших иргэд болон анх удаа орон сууцны хөнгөлөлттэй зээлд хамрагдаж байгаа орон нутгийн иргэдэд ипотекийн зээлийн хүүгийн 3 хувийг эхний гурван жилийн хугацаанд Засгийн газраас хариуцахаар зохицуулалт хийсэн. </w:t>
      </w:r>
    </w:p>
    <w:p w14:paraId="50E7F1AC" w14:textId="77777777" w:rsidR="00A64353" w:rsidRPr="006C329E" w:rsidRDefault="00A64353" w:rsidP="00A64353">
      <w:pPr>
        <w:spacing w:after="160" w:line="276" w:lineRule="auto"/>
        <w:ind w:left="426" w:firstLine="567"/>
        <w:rPr>
          <w:rFonts w:eastAsiaTheme="minorHAnsi" w:cstheme="minorBidi"/>
          <w:szCs w:val="22"/>
          <w:lang w:eastAsia="en-US"/>
        </w:rPr>
      </w:pPr>
      <w:r w:rsidRPr="006C329E">
        <w:rPr>
          <w:rFonts w:eastAsiaTheme="minorHAnsi" w:cstheme="minorBidi"/>
          <w:szCs w:val="22"/>
          <w:lang w:eastAsia="en-US"/>
        </w:rPr>
        <w:t>Орон нутагт ирэх онд ашиглалтад орох орон сууцны тоотой уялдуулж, 2023 онд нийт 5,600 иргэнд дээрх зээлийг олгохоор тооцож, хүүгийн зөрүү буюу төрөөс хариуцаж төлөх 8.0 тэрбум төгрөгийг улсын төсвийн төсөлд тусгасан. Түүнчлэн улсын их хурлын хаврын чуулганаар Зээлийн батлан даалтын сангийн тухай хуульд нэмэлт оруулж, орон нутагт олгох ипотекийн зээлийн урьдчилгаа төлбөрийн 60 хүртэлх хувьд тус сангаас урьдчилгаа төлбөрийн батлан даалт гаргах эрх зүйн орчин бүрдээд байна.</w:t>
      </w:r>
    </w:p>
    <w:p w14:paraId="6D2F2B5F" w14:textId="77777777" w:rsidR="00A64353" w:rsidRPr="006C329E" w:rsidRDefault="00A64353" w:rsidP="00A64353">
      <w:pPr>
        <w:spacing w:after="160" w:line="259" w:lineRule="auto"/>
        <w:ind w:left="426" w:firstLine="0"/>
        <w:rPr>
          <w:rFonts w:eastAsiaTheme="majorEastAsia"/>
          <w:b/>
          <w:bCs/>
          <w:color w:val="002060"/>
          <w:szCs w:val="24"/>
          <w:u w:color="FF0000"/>
        </w:rPr>
      </w:pPr>
      <w:r w:rsidRPr="006C329E">
        <w:rPr>
          <w:noProof/>
          <w:lang w:val="en-US" w:eastAsia="en-US"/>
        </w:rPr>
        <w:lastRenderedPageBreak/>
        <mc:AlternateContent>
          <mc:Choice Requires="wps">
            <w:drawing>
              <wp:anchor distT="0" distB="0" distL="114300" distR="114300" simplePos="0" relativeHeight="251658433" behindDoc="0" locked="0" layoutInCell="1" allowOverlap="1" wp14:anchorId="37C3B8B8" wp14:editId="6A923445">
                <wp:simplePos x="0" y="0"/>
                <wp:positionH relativeFrom="margin">
                  <wp:posOffset>-40640</wp:posOffset>
                </wp:positionH>
                <wp:positionV relativeFrom="paragraph">
                  <wp:posOffset>44186</wp:posOffset>
                </wp:positionV>
                <wp:extent cx="90592" cy="90487"/>
                <wp:effectExtent l="0" t="0" r="24130" b="24130"/>
                <wp:wrapNone/>
                <wp:docPr id="484024157" name="Flowchart: Connector 484024157"/>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EF759D" id="Flowchart: Connector 484024157" o:spid="_x0000_s1026" type="#_x0000_t120" style="position:absolute;margin-left:-3.2pt;margin-top:3.5pt;width:7.15pt;height:7.1pt;z-index:2516584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" fillcolor="#173276" strokecolor="#173276" strokeweight="1pt">
                <v:stroke joinstyle="miter"/>
                <w10:wrap anchorx="margin"/>
              </v:shape>
            </w:pict>
          </mc:Fallback>
        </mc:AlternateContent>
      </w:r>
      <w:r w:rsidRPr="00456A30">
        <w:rPr>
          <w:rFonts w:eastAsiaTheme="majorEastAsia"/>
          <w:b/>
          <w:bCs/>
          <w:color w:val="002060"/>
          <w:szCs w:val="24"/>
          <w:u w:color="FF0000"/>
        </w:rPr>
        <w:t>Төвлөрлийг сааруулахад чиглэсэн хөнгөлөлттэй зээл олгоход шаардагдах хүүгийн татаас</w:t>
      </w:r>
    </w:p>
    <w:p w14:paraId="459FDE30" w14:textId="77777777" w:rsidR="00A64353" w:rsidRPr="006C329E" w:rsidRDefault="00A64353" w:rsidP="00A64353">
      <w:pPr>
        <w:spacing w:after="160" w:line="276" w:lineRule="auto"/>
        <w:ind w:left="426" w:firstLine="567"/>
        <w:rPr>
          <w:rFonts w:eastAsiaTheme="minorHAnsi" w:cstheme="minorBidi"/>
          <w:szCs w:val="22"/>
          <w:lang w:eastAsia="en-US"/>
        </w:rPr>
      </w:pPr>
      <w:r w:rsidRPr="006C329E">
        <w:rPr>
          <w:rFonts w:eastAsiaTheme="minorHAnsi" w:cstheme="minorBidi"/>
          <w:szCs w:val="22"/>
          <w:lang w:eastAsia="en-US"/>
        </w:rPr>
        <w:t xml:space="preserve">Засгийн газраас авч хэрэгжүүлэх төвлөрлийг сааруулах бодлогын хүрээнд Улаанбаатар хотод үйл ажиллагаа явуулдаг аж ахуйн нэгж өөрийн ажлын байрыг орон нутагт шилжүүлэх, түүнчлэн орон нутагт шилжин суурьшиж, бизнесийн үйл ажиллагаа эрхлэх иргэдийг дэмжих зорилгоор нэг хувийн хүүтэй, 5 жилийн хугацаатай зээлийг </w:t>
      </w:r>
      <w:r w:rsidRPr="00456A30">
        <w:rPr>
          <w:rFonts w:eastAsiaTheme="minorHAnsi" w:cstheme="minorBidi"/>
          <w:szCs w:val="22"/>
          <w:lang w:eastAsia="en-US"/>
        </w:rPr>
        <w:t>банкнуудын</w:t>
      </w:r>
      <w:r w:rsidRPr="006C329E">
        <w:rPr>
          <w:rFonts w:eastAsiaTheme="minorHAnsi" w:cstheme="minorBidi"/>
          <w:szCs w:val="22"/>
          <w:lang w:eastAsia="en-US"/>
        </w:rPr>
        <w:t xml:space="preserve"> эх үүсвэрээр олгох бөгөөд Засгийн газраас зээлийн хүүгийн тодорхой хувийг хариуцаж төлөхөөр санаачлаад байна. Энэхүү зээлийн хүрээнд 2023 онд нийт 100.0 тэрбум төгрөгийн зээл олгогдохоор тооцож, зээлийн хүүгийн зөрүүнд 12.9 тэрбум төгрөгийг төрөөс хариуцан төлөхөөр 2023 оны улсын төсвийн төсөлд тусгаад байна. </w:t>
      </w:r>
    </w:p>
    <w:bookmarkStart w:id="842" w:name="_Toc115289800"/>
    <w:bookmarkStart w:id="843" w:name="_Toc115323024"/>
    <w:p w14:paraId="4DD08C85" w14:textId="77777777" w:rsidR="003670AF" w:rsidRPr="00844F47" w:rsidRDefault="003670AF" w:rsidP="003670AF">
      <w:pPr>
        <w:pStyle w:val="Heading1"/>
        <w:numPr>
          <w:ilvl w:val="0"/>
          <w:numId w:val="0"/>
        </w:numPr>
        <w:tabs>
          <w:tab w:val="num" w:pos="993"/>
        </w:tabs>
        <w:spacing w:before="0"/>
        <w:ind w:left="426"/>
        <w:jc w:val="left"/>
        <w:rPr>
          <w:rFonts w:ascii="Times New Roman" w:hAnsi="Times New Roman" w:cs="Times New Roman"/>
          <w:color w:val="173276"/>
        </w:rPr>
      </w:pPr>
      <w:r w:rsidRPr="00844F47">
        <w:rPr>
          <w:rFonts w:ascii="Times New Roman" w:hAnsi="Times New Roman" w:cs="Times New Roman"/>
          <w:noProof/>
          <w:lang w:val="en-US" w:eastAsia="en-US"/>
        </w:rPr>
        <w:lastRenderedPageBreak/>
        <mc:AlternateContent>
          <mc:Choice Requires="wps">
            <w:drawing>
              <wp:anchor distT="0" distB="0" distL="114300" distR="114300" simplePos="0" relativeHeight="251658449" behindDoc="0" locked="0" layoutInCell="1" allowOverlap="1" wp14:anchorId="19C64EB0" wp14:editId="67C5812A">
                <wp:simplePos x="0" y="0"/>
                <wp:positionH relativeFrom="column">
                  <wp:posOffset>-90170</wp:posOffset>
                </wp:positionH>
                <wp:positionV relativeFrom="paragraph">
                  <wp:posOffset>-7458</wp:posOffset>
                </wp:positionV>
                <wp:extent cx="181610" cy="177109"/>
                <wp:effectExtent l="19050" t="19050" r="27940" b="13970"/>
                <wp:wrapNone/>
                <wp:docPr id="2019233499" name="Flowchart: Connector 2019233499"/>
                <wp:cNvGraphicFramePr/>
                <a:graphic xmlns:a="http://schemas.openxmlformats.org/drawingml/2006/main">
                  <a:graphicData uri="http://schemas.microsoft.com/office/word/2010/wordprocessingShape">
                    <wps:wsp>
                      <wps:cNvSpPr/>
                      <wps:spPr>
                        <a:xfrm>
                          <a:off x="0" y="0"/>
                          <a:ext cx="181610" cy="177109"/>
                        </a:xfrm>
                        <a:prstGeom prst="flowChartConnector">
                          <a:avLst/>
                        </a:prstGeom>
                        <a:solidFill>
                          <a:srgbClr val="FDB911"/>
                        </a:solidFill>
                        <a:ln w="28575">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F60C77" id="Flowchart: Connector 2019233499" o:spid="_x0000_s1026" type="#_x0000_t120" style="position:absolute;margin-left:-7.1pt;margin-top:-.6pt;width:14.3pt;height:13.95pt;z-index:2516584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" fillcolor="#fdb911" strokecolor="#173276" strokeweight="2.25pt">
                <v:stroke joinstyle="miter"/>
              </v:shape>
            </w:pict>
          </mc:Fallback>
        </mc:AlternateContent>
      </w:r>
      <w:r w:rsidRPr="00844F47">
        <w:rPr>
          <w:rFonts w:ascii="Times New Roman" w:hAnsi="Times New Roman" w:cs="Times New Roman"/>
          <w:noProof/>
          <w:color w:val="173276"/>
          <w:lang w:val="en-US" w:eastAsia="en-US"/>
        </w:rPr>
        <mc:AlternateContent>
          <mc:Choice Requires="wps">
            <w:drawing>
              <wp:anchor distT="0" distB="0" distL="114300" distR="114300" simplePos="0" relativeHeight="251658447" behindDoc="0" locked="0" layoutInCell="1" allowOverlap="1" wp14:anchorId="1EF91030" wp14:editId="53EEB271">
                <wp:simplePos x="0" y="0"/>
                <wp:positionH relativeFrom="column">
                  <wp:posOffset>3973195</wp:posOffset>
                </wp:positionH>
                <wp:positionV relativeFrom="paragraph">
                  <wp:posOffset>-10309860</wp:posOffset>
                </wp:positionV>
                <wp:extent cx="2220595" cy="451485"/>
                <wp:effectExtent l="0" t="0" r="27305" b="24765"/>
                <wp:wrapNone/>
                <wp:docPr id="2019233500" name="Rectangle 2019233500"/>
                <wp:cNvGraphicFramePr/>
                <a:graphic xmlns:a="http://schemas.openxmlformats.org/drawingml/2006/main">
                  <a:graphicData uri="http://schemas.microsoft.com/office/word/2010/wordprocessingShape">
                    <wps:wsp>
                      <wps:cNvSpPr/>
                      <wps:spPr>
                        <a:xfrm>
                          <a:off x="0" y="0"/>
                          <a:ext cx="2220595" cy="451485"/>
                        </a:xfrm>
                        <a:prstGeom prst="rect">
                          <a:avLst/>
                        </a:prstGeom>
                        <a:no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8A08A4" id="Rectangle 2019233500" o:spid="_x0000_s1026" style="position:absolute;margin-left:312.85pt;margin-top:-811.8pt;width:174.85pt;height:35.55pt;z-index:251658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" filled="f" strokecolor="#d9e2f3 [660]" strokeweight="1pt"/>
            </w:pict>
          </mc:Fallback>
        </mc:AlternateContent>
      </w:r>
      <w:r w:rsidRPr="00844F47">
        <w:rPr>
          <w:rFonts w:ascii="Times New Roman" w:hAnsi="Times New Roman" w:cs="Times New Roman"/>
          <w:noProof/>
          <w:color w:val="173276"/>
          <w:lang w:val="en-US" w:eastAsia="en-US"/>
        </w:rPr>
        <mc:AlternateContent>
          <mc:Choice Requires="wps">
            <w:drawing>
              <wp:anchor distT="0" distB="0" distL="114300" distR="114300" simplePos="0" relativeHeight="251658446" behindDoc="0" locked="0" layoutInCell="1" allowOverlap="1" wp14:anchorId="07406AF4" wp14:editId="4D53B435">
                <wp:simplePos x="0" y="0"/>
                <wp:positionH relativeFrom="column">
                  <wp:posOffset>2253615</wp:posOffset>
                </wp:positionH>
                <wp:positionV relativeFrom="paragraph">
                  <wp:posOffset>-10843895</wp:posOffset>
                </wp:positionV>
                <wp:extent cx="1531620" cy="2054225"/>
                <wp:effectExtent l="0" t="0" r="0" b="3175"/>
                <wp:wrapNone/>
                <wp:docPr id="2019233501" name="Rectangle 2019233501"/>
                <wp:cNvGraphicFramePr/>
                <a:graphic xmlns:a="http://schemas.openxmlformats.org/drawingml/2006/main">
                  <a:graphicData uri="http://schemas.microsoft.com/office/word/2010/wordprocessingShape">
                    <wps:wsp>
                      <wps:cNvSpPr/>
                      <wps:spPr>
                        <a:xfrm>
                          <a:off x="0" y="0"/>
                          <a:ext cx="153162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6BEDC87" id="Rectangle 2019233501" o:spid="_x0000_s1026" style="position:absolute;margin-left:177.45pt;margin-top:-853.85pt;width:120.6pt;height:161.75pt;z-index:251658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" fillcolor="#d9e2f3 [660]" stroked="f" strokeweight="1pt"/>
            </w:pict>
          </mc:Fallback>
        </mc:AlternateContent>
      </w:r>
      <w:r w:rsidRPr="00844F47">
        <w:rPr>
          <w:rFonts w:ascii="Times New Roman" w:hAnsi="Times New Roman" w:cs="Times New Roman"/>
          <w:noProof/>
          <w:color w:val="173276"/>
          <w:lang w:val="en-US" w:eastAsia="en-US"/>
        </w:rPr>
        <mc:AlternateContent>
          <mc:Choice Requires="wps">
            <w:drawing>
              <wp:anchor distT="0" distB="0" distL="114300" distR="114300" simplePos="0" relativeHeight="251658445" behindDoc="0" locked="0" layoutInCell="1" allowOverlap="1" wp14:anchorId="1F353D7B" wp14:editId="5884648F">
                <wp:simplePos x="0" y="0"/>
                <wp:positionH relativeFrom="column">
                  <wp:posOffset>1894015</wp:posOffset>
                </wp:positionH>
                <wp:positionV relativeFrom="paragraph">
                  <wp:posOffset>-4852670</wp:posOffset>
                </wp:positionV>
                <wp:extent cx="1079500" cy="2054225"/>
                <wp:effectExtent l="0" t="0" r="6350" b="3175"/>
                <wp:wrapNone/>
                <wp:docPr id="2019233502" name="Rectangle 2019233502"/>
                <wp:cNvGraphicFramePr/>
                <a:graphic xmlns:a="http://schemas.openxmlformats.org/drawingml/2006/main">
                  <a:graphicData uri="http://schemas.microsoft.com/office/word/2010/wordprocessingShape">
                    <wps:wsp>
                      <wps:cNvSpPr/>
                      <wps:spPr>
                        <a:xfrm>
                          <a:off x="0" y="0"/>
                          <a:ext cx="107950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39BB54" id="Rectangle 2019233502" o:spid="_x0000_s1026" style="position:absolute;margin-left:149.15pt;margin-top:-382.1pt;width:85pt;height:161.75pt;z-index:2516584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" fillcolor="#d9e2f3 [660]" stroked="f" strokeweight="1pt"/>
            </w:pict>
          </mc:Fallback>
        </mc:AlternateContent>
      </w:r>
      <w:r w:rsidRPr="00844F47">
        <w:rPr>
          <w:rFonts w:ascii="Times New Roman" w:hAnsi="Times New Roman" w:cs="Times New Roman"/>
          <w:noProof/>
          <w:color w:val="173276"/>
          <w:lang w:val="en-US" w:eastAsia="en-US"/>
        </w:rPr>
        <mc:AlternateContent>
          <mc:Choice Requires="wps">
            <w:drawing>
              <wp:anchor distT="0" distB="0" distL="114300" distR="114300" simplePos="0" relativeHeight="251658448" behindDoc="0" locked="0" layoutInCell="1" allowOverlap="1" wp14:anchorId="6A12A9B9" wp14:editId="69060DFF">
                <wp:simplePos x="0" y="0"/>
                <wp:positionH relativeFrom="column">
                  <wp:posOffset>2523490</wp:posOffset>
                </wp:positionH>
                <wp:positionV relativeFrom="paragraph">
                  <wp:posOffset>-4967605</wp:posOffset>
                </wp:positionV>
                <wp:extent cx="3574415" cy="1685925"/>
                <wp:effectExtent l="19050" t="19050" r="26035" b="28575"/>
                <wp:wrapNone/>
                <wp:docPr id="2019233503" name="Rectangle 2019233503"/>
                <wp:cNvGraphicFramePr/>
                <a:graphic xmlns:a="http://schemas.openxmlformats.org/drawingml/2006/main">
                  <a:graphicData uri="http://schemas.microsoft.com/office/word/2010/wordprocessingShape">
                    <wps:wsp>
                      <wps:cNvSpPr/>
                      <wps:spPr>
                        <a:xfrm>
                          <a:off x="0" y="0"/>
                          <a:ext cx="3574415" cy="1685925"/>
                        </a:xfrm>
                        <a:prstGeom prst="rect">
                          <a:avLst/>
                        </a:prstGeom>
                        <a:noFill/>
                        <a:ln w="381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AE73E96" id="Rectangle 2019233503" o:spid="_x0000_s1026" style="position:absolute;margin-left:198.7pt;margin-top:-391.15pt;width:281.45pt;height:132.75pt;z-index:25165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" filled="f" strokecolor="#1f4d78 [1608]" strokeweight="3pt"/>
            </w:pict>
          </mc:Fallback>
        </mc:AlternateContent>
      </w:r>
      <w:r w:rsidRPr="00844F47">
        <w:rPr>
          <w:rFonts w:ascii="Times New Roman" w:hAnsi="Times New Roman" w:cs="Times New Roman"/>
          <w:color w:val="173276"/>
        </w:rPr>
        <w:t>ЕС. 2023 ОНЫ НЭГДСЭН ТӨСВИЙН ҮЗҮҮЛЭЛТҮҮД</w:t>
      </w:r>
      <w:bookmarkEnd w:id="842"/>
      <w:bookmarkEnd w:id="843"/>
    </w:p>
    <w:p w14:paraId="54ABA9D9" w14:textId="77777777" w:rsidR="003670AF" w:rsidRPr="00844F47" w:rsidRDefault="003670AF" w:rsidP="00715A83">
      <w:pPr>
        <w:pStyle w:val="ListParagraph"/>
        <w:keepNext/>
        <w:keepLines/>
        <w:numPr>
          <w:ilvl w:val="0"/>
          <w:numId w:val="16"/>
        </w:numPr>
        <w:tabs>
          <w:tab w:val="left" w:pos="709"/>
          <w:tab w:val="left" w:pos="851"/>
        </w:tabs>
        <w:spacing w:before="280" w:after="240"/>
        <w:contextualSpacing w:val="0"/>
        <w:outlineLvl w:val="1"/>
        <w:rPr>
          <w:rFonts w:eastAsiaTheme="majorEastAsia" w:cstheme="majorBidi"/>
          <w:b/>
          <w:vanish/>
          <w:sz w:val="28"/>
          <w:szCs w:val="26"/>
        </w:rPr>
      </w:pPr>
      <w:bookmarkStart w:id="844" w:name="_Toc115289801"/>
      <w:bookmarkStart w:id="845" w:name="_Toc115317621"/>
      <w:bookmarkStart w:id="846" w:name="_Toc115317760"/>
      <w:bookmarkStart w:id="847" w:name="_Toc115318219"/>
      <w:bookmarkStart w:id="848" w:name="_Toc115318352"/>
      <w:bookmarkStart w:id="849" w:name="_Toc115320331"/>
      <w:bookmarkStart w:id="850" w:name="_Toc115320463"/>
      <w:bookmarkStart w:id="851" w:name="_Toc115322118"/>
      <w:bookmarkStart w:id="852" w:name="_Toc115322249"/>
      <w:bookmarkStart w:id="853" w:name="_Toc115322378"/>
      <w:bookmarkStart w:id="854" w:name="_Toc115322507"/>
      <w:bookmarkStart w:id="855" w:name="_Toc115322642"/>
      <w:bookmarkStart w:id="856" w:name="_Toc115322899"/>
      <w:bookmarkStart w:id="857" w:name="_Toc115323025"/>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14:paraId="589FDA60" w14:textId="77777777" w:rsidR="003670AF" w:rsidRPr="00844F47" w:rsidRDefault="003670AF" w:rsidP="00715A83">
      <w:pPr>
        <w:pStyle w:val="ListParagraph"/>
        <w:keepNext/>
        <w:keepLines/>
        <w:numPr>
          <w:ilvl w:val="0"/>
          <w:numId w:val="16"/>
        </w:numPr>
        <w:tabs>
          <w:tab w:val="left" w:pos="709"/>
          <w:tab w:val="left" w:pos="851"/>
        </w:tabs>
        <w:spacing w:before="280" w:after="240"/>
        <w:contextualSpacing w:val="0"/>
        <w:outlineLvl w:val="1"/>
        <w:rPr>
          <w:rFonts w:eastAsiaTheme="majorEastAsia" w:cstheme="majorBidi"/>
          <w:b/>
          <w:vanish/>
          <w:sz w:val="28"/>
          <w:szCs w:val="26"/>
        </w:rPr>
      </w:pPr>
      <w:bookmarkStart w:id="858" w:name="_Toc115289802"/>
      <w:bookmarkStart w:id="859" w:name="_Toc115317622"/>
      <w:bookmarkStart w:id="860" w:name="_Toc115317761"/>
      <w:bookmarkStart w:id="861" w:name="_Toc115318220"/>
      <w:bookmarkStart w:id="862" w:name="_Toc115318353"/>
      <w:bookmarkStart w:id="863" w:name="_Toc115320332"/>
      <w:bookmarkStart w:id="864" w:name="_Toc115320464"/>
      <w:bookmarkStart w:id="865" w:name="_Toc115322119"/>
      <w:bookmarkStart w:id="866" w:name="_Toc115322250"/>
      <w:bookmarkStart w:id="867" w:name="_Toc115322379"/>
      <w:bookmarkStart w:id="868" w:name="_Toc115322508"/>
      <w:bookmarkStart w:id="869" w:name="_Toc115322643"/>
      <w:bookmarkStart w:id="870" w:name="_Toc115322900"/>
      <w:bookmarkStart w:id="871" w:name="_Toc115323026"/>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14:paraId="078967F9" w14:textId="77777777" w:rsidR="003670AF" w:rsidRPr="00844F47" w:rsidRDefault="003670AF" w:rsidP="00715A83">
      <w:pPr>
        <w:pStyle w:val="ListParagraph"/>
        <w:keepNext/>
        <w:keepLines/>
        <w:numPr>
          <w:ilvl w:val="0"/>
          <w:numId w:val="16"/>
        </w:numPr>
        <w:tabs>
          <w:tab w:val="left" w:pos="709"/>
          <w:tab w:val="left" w:pos="851"/>
        </w:tabs>
        <w:spacing w:before="280" w:after="240"/>
        <w:contextualSpacing w:val="0"/>
        <w:outlineLvl w:val="1"/>
        <w:rPr>
          <w:rFonts w:eastAsiaTheme="majorEastAsia" w:cstheme="majorBidi"/>
          <w:b/>
          <w:vanish/>
          <w:sz w:val="28"/>
          <w:szCs w:val="26"/>
        </w:rPr>
      </w:pPr>
      <w:bookmarkStart w:id="872" w:name="_Toc115289803"/>
      <w:bookmarkStart w:id="873" w:name="_Toc115317623"/>
      <w:bookmarkStart w:id="874" w:name="_Toc115317762"/>
      <w:bookmarkStart w:id="875" w:name="_Toc115318221"/>
      <w:bookmarkStart w:id="876" w:name="_Toc115318354"/>
      <w:bookmarkStart w:id="877" w:name="_Toc115320333"/>
      <w:bookmarkStart w:id="878" w:name="_Toc115320465"/>
      <w:bookmarkStart w:id="879" w:name="_Toc115322120"/>
      <w:bookmarkStart w:id="880" w:name="_Toc115322251"/>
      <w:bookmarkStart w:id="881" w:name="_Toc115322380"/>
      <w:bookmarkStart w:id="882" w:name="_Toc115322509"/>
      <w:bookmarkStart w:id="883" w:name="_Toc115322644"/>
      <w:bookmarkStart w:id="884" w:name="_Toc115322901"/>
      <w:bookmarkStart w:id="885" w:name="_Toc115323027"/>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14:paraId="3D667FCB" w14:textId="77777777" w:rsidR="003670AF" w:rsidRPr="00844F47" w:rsidRDefault="003670AF" w:rsidP="00715A83">
      <w:pPr>
        <w:pStyle w:val="ListParagraph"/>
        <w:keepNext/>
        <w:keepLines/>
        <w:numPr>
          <w:ilvl w:val="0"/>
          <w:numId w:val="16"/>
        </w:numPr>
        <w:tabs>
          <w:tab w:val="left" w:pos="709"/>
          <w:tab w:val="left" w:pos="851"/>
        </w:tabs>
        <w:spacing w:before="280" w:after="240"/>
        <w:contextualSpacing w:val="0"/>
        <w:outlineLvl w:val="1"/>
        <w:rPr>
          <w:rFonts w:eastAsiaTheme="majorEastAsia" w:cstheme="majorBidi"/>
          <w:b/>
          <w:vanish/>
          <w:sz w:val="28"/>
          <w:szCs w:val="26"/>
        </w:rPr>
      </w:pPr>
      <w:bookmarkStart w:id="886" w:name="_Toc115289804"/>
      <w:bookmarkStart w:id="887" w:name="_Toc115317624"/>
      <w:bookmarkStart w:id="888" w:name="_Toc115317763"/>
      <w:bookmarkStart w:id="889" w:name="_Toc115318222"/>
      <w:bookmarkStart w:id="890" w:name="_Toc115318355"/>
      <w:bookmarkStart w:id="891" w:name="_Toc115320334"/>
      <w:bookmarkStart w:id="892" w:name="_Toc115320466"/>
      <w:bookmarkStart w:id="893" w:name="_Toc115322121"/>
      <w:bookmarkStart w:id="894" w:name="_Toc115322252"/>
      <w:bookmarkStart w:id="895" w:name="_Toc115322381"/>
      <w:bookmarkStart w:id="896" w:name="_Toc115322510"/>
      <w:bookmarkStart w:id="897" w:name="_Toc115322645"/>
      <w:bookmarkStart w:id="898" w:name="_Toc115322902"/>
      <w:bookmarkStart w:id="899" w:name="_Toc115323028"/>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14:paraId="20415B66" w14:textId="77777777" w:rsidR="003670AF" w:rsidRPr="00844F47" w:rsidRDefault="003670AF" w:rsidP="00715A83">
      <w:pPr>
        <w:pStyle w:val="ListParagraph"/>
        <w:keepNext/>
        <w:keepLines/>
        <w:numPr>
          <w:ilvl w:val="0"/>
          <w:numId w:val="16"/>
        </w:numPr>
        <w:tabs>
          <w:tab w:val="left" w:pos="709"/>
          <w:tab w:val="left" w:pos="851"/>
        </w:tabs>
        <w:spacing w:before="280" w:after="240"/>
        <w:contextualSpacing w:val="0"/>
        <w:outlineLvl w:val="1"/>
        <w:rPr>
          <w:rFonts w:eastAsiaTheme="majorEastAsia" w:cstheme="majorBidi"/>
          <w:b/>
          <w:vanish/>
          <w:sz w:val="28"/>
          <w:szCs w:val="26"/>
        </w:rPr>
      </w:pPr>
      <w:bookmarkStart w:id="900" w:name="_Toc115289805"/>
      <w:bookmarkStart w:id="901" w:name="_Toc115317625"/>
      <w:bookmarkStart w:id="902" w:name="_Toc115317764"/>
      <w:bookmarkStart w:id="903" w:name="_Toc115318223"/>
      <w:bookmarkStart w:id="904" w:name="_Toc115318356"/>
      <w:bookmarkStart w:id="905" w:name="_Toc115320335"/>
      <w:bookmarkStart w:id="906" w:name="_Toc115320467"/>
      <w:bookmarkStart w:id="907" w:name="_Toc115322122"/>
      <w:bookmarkStart w:id="908" w:name="_Toc115322253"/>
      <w:bookmarkStart w:id="909" w:name="_Toc115322382"/>
      <w:bookmarkStart w:id="910" w:name="_Toc115322511"/>
      <w:bookmarkStart w:id="911" w:name="_Toc115322646"/>
      <w:bookmarkStart w:id="912" w:name="_Toc115322903"/>
      <w:bookmarkStart w:id="913" w:name="_Toc11532302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14:paraId="065C2AEE" w14:textId="77777777" w:rsidR="003670AF" w:rsidRPr="00844F47" w:rsidRDefault="003670AF" w:rsidP="00715A83">
      <w:pPr>
        <w:pStyle w:val="ListParagraph"/>
        <w:keepNext/>
        <w:keepLines/>
        <w:numPr>
          <w:ilvl w:val="0"/>
          <w:numId w:val="16"/>
        </w:numPr>
        <w:tabs>
          <w:tab w:val="left" w:pos="709"/>
          <w:tab w:val="left" w:pos="851"/>
        </w:tabs>
        <w:spacing w:before="280" w:after="240"/>
        <w:contextualSpacing w:val="0"/>
        <w:outlineLvl w:val="1"/>
        <w:rPr>
          <w:rFonts w:eastAsiaTheme="majorEastAsia" w:cstheme="majorBidi"/>
          <w:b/>
          <w:vanish/>
          <w:sz w:val="28"/>
          <w:szCs w:val="26"/>
        </w:rPr>
      </w:pPr>
      <w:bookmarkStart w:id="914" w:name="_Toc115289806"/>
      <w:bookmarkStart w:id="915" w:name="_Toc115317626"/>
      <w:bookmarkStart w:id="916" w:name="_Toc115317765"/>
      <w:bookmarkStart w:id="917" w:name="_Toc115318224"/>
      <w:bookmarkStart w:id="918" w:name="_Toc115318357"/>
      <w:bookmarkStart w:id="919" w:name="_Toc115320336"/>
      <w:bookmarkStart w:id="920" w:name="_Toc115320468"/>
      <w:bookmarkStart w:id="921" w:name="_Toc115322123"/>
      <w:bookmarkStart w:id="922" w:name="_Toc115322254"/>
      <w:bookmarkStart w:id="923" w:name="_Toc115322383"/>
      <w:bookmarkStart w:id="924" w:name="_Toc115322512"/>
      <w:bookmarkStart w:id="925" w:name="_Toc115322647"/>
      <w:bookmarkStart w:id="926" w:name="_Toc115322904"/>
      <w:bookmarkStart w:id="927" w:name="_Toc115323030"/>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14:paraId="18E79BE5" w14:textId="77777777" w:rsidR="003670AF" w:rsidRPr="00844F47" w:rsidRDefault="003670AF" w:rsidP="00715A83">
      <w:pPr>
        <w:pStyle w:val="ListParagraph"/>
        <w:keepNext/>
        <w:keepLines/>
        <w:numPr>
          <w:ilvl w:val="0"/>
          <w:numId w:val="16"/>
        </w:numPr>
        <w:tabs>
          <w:tab w:val="left" w:pos="709"/>
          <w:tab w:val="left" w:pos="851"/>
        </w:tabs>
        <w:spacing w:before="280" w:after="240"/>
        <w:contextualSpacing w:val="0"/>
        <w:outlineLvl w:val="1"/>
        <w:rPr>
          <w:rFonts w:eastAsiaTheme="majorEastAsia" w:cstheme="majorBidi"/>
          <w:b/>
          <w:vanish/>
          <w:sz w:val="28"/>
          <w:szCs w:val="26"/>
        </w:rPr>
      </w:pPr>
      <w:bookmarkStart w:id="928" w:name="_Toc115289807"/>
      <w:bookmarkStart w:id="929" w:name="_Toc115317627"/>
      <w:bookmarkStart w:id="930" w:name="_Toc115317766"/>
      <w:bookmarkStart w:id="931" w:name="_Toc115318225"/>
      <w:bookmarkStart w:id="932" w:name="_Toc115318358"/>
      <w:bookmarkStart w:id="933" w:name="_Toc115320337"/>
      <w:bookmarkStart w:id="934" w:name="_Toc115320469"/>
      <w:bookmarkStart w:id="935" w:name="_Toc115322124"/>
      <w:bookmarkStart w:id="936" w:name="_Toc115322255"/>
      <w:bookmarkStart w:id="937" w:name="_Toc115322384"/>
      <w:bookmarkStart w:id="938" w:name="_Toc115322513"/>
      <w:bookmarkStart w:id="939" w:name="_Toc115322648"/>
      <w:bookmarkStart w:id="940" w:name="_Toc115322905"/>
      <w:bookmarkStart w:id="941" w:name="_Toc115323031"/>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14:paraId="085452D9" w14:textId="77777777" w:rsidR="003670AF" w:rsidRPr="00844F47" w:rsidRDefault="003670AF" w:rsidP="00715A83">
      <w:pPr>
        <w:pStyle w:val="ListParagraph"/>
        <w:keepNext/>
        <w:keepLines/>
        <w:numPr>
          <w:ilvl w:val="0"/>
          <w:numId w:val="16"/>
        </w:numPr>
        <w:tabs>
          <w:tab w:val="left" w:pos="709"/>
          <w:tab w:val="left" w:pos="851"/>
        </w:tabs>
        <w:spacing w:before="280" w:after="240"/>
        <w:contextualSpacing w:val="0"/>
        <w:outlineLvl w:val="1"/>
        <w:rPr>
          <w:rFonts w:eastAsiaTheme="majorEastAsia" w:cstheme="majorBidi"/>
          <w:b/>
          <w:vanish/>
          <w:sz w:val="28"/>
          <w:szCs w:val="26"/>
        </w:rPr>
      </w:pPr>
      <w:bookmarkStart w:id="942" w:name="_Toc115289808"/>
      <w:bookmarkStart w:id="943" w:name="_Toc115317628"/>
      <w:bookmarkStart w:id="944" w:name="_Toc115317767"/>
      <w:bookmarkStart w:id="945" w:name="_Toc115318226"/>
      <w:bookmarkStart w:id="946" w:name="_Toc115318359"/>
      <w:bookmarkStart w:id="947" w:name="_Toc115320338"/>
      <w:bookmarkStart w:id="948" w:name="_Toc115320470"/>
      <w:bookmarkStart w:id="949" w:name="_Toc115322125"/>
      <w:bookmarkStart w:id="950" w:name="_Toc115322256"/>
      <w:bookmarkStart w:id="951" w:name="_Toc115322385"/>
      <w:bookmarkStart w:id="952" w:name="_Toc115322514"/>
      <w:bookmarkStart w:id="953" w:name="_Toc115322649"/>
      <w:bookmarkStart w:id="954" w:name="_Toc115322906"/>
      <w:bookmarkStart w:id="955" w:name="_Toc115323032"/>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bookmarkStart w:id="956" w:name="_Toc115289809"/>
    <w:bookmarkStart w:id="957" w:name="_Toc115323033"/>
    <w:p w14:paraId="25FAFA38" w14:textId="77777777" w:rsidR="003670AF" w:rsidRPr="00844F47" w:rsidRDefault="003670AF" w:rsidP="00715A83">
      <w:pPr>
        <w:pStyle w:val="Heading2"/>
        <w:numPr>
          <w:ilvl w:val="1"/>
          <w:numId w:val="24"/>
        </w:numPr>
        <w:tabs>
          <w:tab w:val="left" w:pos="851"/>
        </w:tabs>
        <w:ind w:left="851" w:hanging="425"/>
        <w:rPr>
          <w:rFonts w:cs="Times New Roman"/>
          <w:szCs w:val="28"/>
        </w:rPr>
      </w:pPr>
      <w:r w:rsidRPr="00844F47">
        <w:rPr>
          <w:noProof/>
          <w:lang w:val="en-US" w:eastAsia="en-US"/>
        </w:rPr>
        <mc:AlternateContent>
          <mc:Choice Requires="wps">
            <w:drawing>
              <wp:anchor distT="0" distB="0" distL="114300" distR="114300" simplePos="0" relativeHeight="251658450" behindDoc="0" locked="0" layoutInCell="1" allowOverlap="1" wp14:anchorId="2853F024" wp14:editId="37305C43">
                <wp:simplePos x="0" y="0"/>
                <wp:positionH relativeFrom="column">
                  <wp:posOffset>-54915</wp:posOffset>
                </wp:positionH>
                <wp:positionV relativeFrom="paragraph">
                  <wp:posOffset>153035</wp:posOffset>
                </wp:positionV>
                <wp:extent cx="123930" cy="119062"/>
                <wp:effectExtent l="0" t="0" r="28575" b="14605"/>
                <wp:wrapNone/>
                <wp:docPr id="2019233504" name="Flowchart: Connector 2019233504"/>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459A22" id="Flowchart: Connector 2019233504" o:spid="_x0000_s1026" type="#_x0000_t120" style="position:absolute;margin-left:-4.3pt;margin-top:12.05pt;width:9.75pt;height:9.35pt;z-index:251658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" fillcolor="#fdb911" strokecolor="#173276" strokeweight="1pt">
                <v:stroke joinstyle="miter"/>
              </v:shape>
            </w:pict>
          </mc:Fallback>
        </mc:AlternateContent>
      </w:r>
      <w:r w:rsidRPr="00844F47">
        <w:rPr>
          <w:rFonts w:cs="Times New Roman"/>
          <w:noProof/>
          <w:szCs w:val="28"/>
          <w:lang w:val="en-US" w:eastAsia="en-US"/>
        </w:rPr>
        <mc:AlternateContent>
          <mc:Choice Requires="wps">
            <w:drawing>
              <wp:anchor distT="0" distB="0" distL="114300" distR="114300" simplePos="0" relativeHeight="251658451" behindDoc="0" locked="0" layoutInCell="1" allowOverlap="1" wp14:anchorId="55503F3E" wp14:editId="0297239D">
                <wp:simplePos x="0" y="0"/>
                <wp:positionH relativeFrom="column">
                  <wp:posOffset>-54915</wp:posOffset>
                </wp:positionH>
                <wp:positionV relativeFrom="paragraph">
                  <wp:posOffset>153035</wp:posOffset>
                </wp:positionV>
                <wp:extent cx="123930" cy="119062"/>
                <wp:effectExtent l="0" t="0" r="28575" b="14605"/>
                <wp:wrapNone/>
                <wp:docPr id="2019233505" name="Flowchart: Connector 2019233505"/>
                <wp:cNvGraphicFramePr/>
                <a:graphic xmlns:a="http://schemas.openxmlformats.org/drawingml/2006/main">
                  <a:graphicData uri="http://schemas.microsoft.com/office/word/2010/wordprocessingShape">
                    <wps:wsp>
                      <wps:cNvSpPr/>
                      <wps:spPr>
                        <a:xfrm>
                          <a:off x="0" y="0"/>
                          <a:ext cx="123930" cy="119062"/>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92F8CA2" id="Flowchart: Connector 2019233505" o:spid="_x0000_s1026" type="#_x0000_t120" style="position:absolute;margin-left:-4.3pt;margin-top:12.05pt;width:9.75pt;height:9.35pt;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" fillcolor="#fdb911" strokecolor="#173276" strokeweight="1pt">
                <v:stroke joinstyle="miter"/>
              </v:shape>
            </w:pict>
          </mc:Fallback>
        </mc:AlternateContent>
      </w:r>
      <w:r w:rsidRPr="00844F47">
        <w:rPr>
          <w:rFonts w:cs="Times New Roman"/>
          <w:szCs w:val="28"/>
        </w:rPr>
        <w:t>Нэгдсэн төсвийн үзүүлэлтүүд</w:t>
      </w:r>
      <w:bookmarkEnd w:id="956"/>
      <w:bookmarkEnd w:id="957"/>
    </w:p>
    <w:p w14:paraId="285DF057" w14:textId="77777777" w:rsidR="003670AF" w:rsidRPr="00844F47" w:rsidRDefault="003670AF" w:rsidP="003670AF">
      <w:pPr>
        <w:spacing w:line="276" w:lineRule="auto"/>
        <w:ind w:left="426" w:firstLine="567"/>
      </w:pPr>
      <w:r w:rsidRPr="00844F47">
        <w:t>Төсвийн төсөлд Монгол Улсын 2023 оны нэгдсэн төсвийн тэнцвэржүүлсэн орлогын хэмжээг 18.9 их наяд төгрөг буюу ДНБ-ий 34.7 хувь, нийт зарлагын хэмжээг 20.5 их наяд төгрөг буюу 37.6 хувь, төсвийн алдагдлыг 833.7 тэрбум төгрөгөөр бууруулж, 1.6 их наяд төгрөг буюу ДНБ-ий 2.8 хувьтай тэнцүү байхаар төлөвлөлөө.</w:t>
      </w:r>
    </w:p>
    <w:p w14:paraId="36DA03B6" w14:textId="00E6F530" w:rsidR="003670AF" w:rsidRPr="00844F47" w:rsidRDefault="003670AF" w:rsidP="003670AF">
      <w:pPr>
        <w:pStyle w:val="Caption"/>
        <w:rPr>
          <w:color w:val="002060"/>
        </w:rPr>
      </w:pPr>
      <w:bookmarkStart w:id="958" w:name="_Toc115289812"/>
      <w:bookmarkStart w:id="959" w:name="_Toc115323206"/>
      <w:r w:rsidRPr="00844F47">
        <w:rPr>
          <w:color w:val="002060"/>
        </w:rPr>
        <w:t>Хүснэгт 9.</w:t>
      </w:r>
      <w:r w:rsidRPr="00844F47">
        <w:rPr>
          <w:color w:val="002060"/>
        </w:rPr>
        <w:fldChar w:fldCharType="begin"/>
      </w:r>
      <w:r w:rsidRPr="00844F47">
        <w:rPr>
          <w:color w:val="002060"/>
        </w:rPr>
        <w:instrText xml:space="preserve"> SEQ Хүснэгт \* ARABIC </w:instrText>
      </w:r>
      <w:r w:rsidRPr="00844F47">
        <w:rPr>
          <w:color w:val="002060"/>
        </w:rPr>
        <w:fldChar w:fldCharType="separate"/>
      </w:r>
      <w:r w:rsidR="00334920">
        <w:rPr>
          <w:noProof/>
          <w:color w:val="002060"/>
        </w:rPr>
        <w:t>3</w:t>
      </w:r>
      <w:r w:rsidRPr="00844F47">
        <w:rPr>
          <w:color w:val="002060"/>
        </w:rPr>
        <w:fldChar w:fldCharType="end"/>
      </w:r>
      <w:r w:rsidRPr="00844F47">
        <w:rPr>
          <w:color w:val="002060"/>
        </w:rPr>
        <w:t xml:space="preserve"> Нэгдсэн төсвийн 2022 оны үзүүлэлт /тэрбум ₮/</w:t>
      </w:r>
      <w:bookmarkEnd w:id="958"/>
      <w:bookmarkEnd w:id="959"/>
    </w:p>
    <w:p w14:paraId="64CD293E" w14:textId="77777777" w:rsidR="003670AF" w:rsidRPr="00844F47" w:rsidRDefault="003670AF" w:rsidP="003670AF">
      <w:pPr>
        <w:pStyle w:val="Caption"/>
        <w:keepNext/>
      </w:pPr>
    </w:p>
    <w:tbl>
      <w:tblPr>
        <w:tblStyle w:val="TableGrid"/>
        <w:tblW w:w="779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3"/>
        <w:gridCol w:w="1311"/>
        <w:gridCol w:w="1311"/>
        <w:gridCol w:w="1311"/>
        <w:gridCol w:w="1170"/>
      </w:tblGrid>
      <w:tr w:rsidR="003670AF" w:rsidRPr="00844F47" w14:paraId="165E5824" w14:textId="77777777">
        <w:tc>
          <w:tcPr>
            <w:tcW w:w="2693" w:type="dxa"/>
            <w:shd w:val="clear" w:color="auto" w:fill="002060"/>
            <w:vAlign w:val="center"/>
          </w:tcPr>
          <w:p w14:paraId="2DB41E58" w14:textId="77777777" w:rsidR="003670AF" w:rsidRPr="00844F47" w:rsidRDefault="003670AF">
            <w:pPr>
              <w:ind w:firstLine="0"/>
              <w:jc w:val="center"/>
              <w:rPr>
                <w:b/>
                <w:bCs/>
                <w:color w:val="FFFFFF" w:themeColor="background1"/>
                <w:sz w:val="20"/>
              </w:rPr>
            </w:pPr>
            <w:r w:rsidRPr="00844F47">
              <w:rPr>
                <w:b/>
                <w:bCs/>
                <w:color w:val="FFFFFF" w:themeColor="background1"/>
                <w:sz w:val="20"/>
              </w:rPr>
              <w:t>Үзүүлэлтүүд</w:t>
            </w:r>
          </w:p>
        </w:tc>
        <w:tc>
          <w:tcPr>
            <w:tcW w:w="1311" w:type="dxa"/>
            <w:shd w:val="clear" w:color="auto" w:fill="002060"/>
            <w:vAlign w:val="center"/>
          </w:tcPr>
          <w:p w14:paraId="71FCE23E" w14:textId="77777777" w:rsidR="003670AF" w:rsidRPr="00844F47" w:rsidRDefault="003670AF">
            <w:pPr>
              <w:spacing w:after="0"/>
              <w:ind w:firstLine="0"/>
              <w:jc w:val="center"/>
              <w:rPr>
                <w:b/>
                <w:bCs/>
                <w:color w:val="FFFFFF" w:themeColor="background1"/>
                <w:sz w:val="20"/>
              </w:rPr>
            </w:pPr>
            <w:r w:rsidRPr="00844F47">
              <w:rPr>
                <w:b/>
                <w:bCs/>
                <w:color w:val="FFFFFF" w:themeColor="background1"/>
                <w:sz w:val="20"/>
              </w:rPr>
              <w:t>2020</w:t>
            </w:r>
          </w:p>
          <w:p w14:paraId="0D806148" w14:textId="77777777" w:rsidR="003670AF" w:rsidRPr="00844F47" w:rsidRDefault="003670AF">
            <w:pPr>
              <w:ind w:firstLine="0"/>
              <w:jc w:val="center"/>
              <w:rPr>
                <w:b/>
                <w:bCs/>
                <w:color w:val="FFFFFF" w:themeColor="background1"/>
                <w:sz w:val="20"/>
              </w:rPr>
            </w:pPr>
            <w:r w:rsidRPr="00844F47">
              <w:rPr>
                <w:b/>
                <w:bCs/>
                <w:color w:val="FFFFFF" w:themeColor="background1"/>
                <w:sz w:val="20"/>
              </w:rPr>
              <w:t>Гүйц.</w:t>
            </w:r>
          </w:p>
        </w:tc>
        <w:tc>
          <w:tcPr>
            <w:tcW w:w="1311" w:type="dxa"/>
            <w:shd w:val="clear" w:color="auto" w:fill="002060"/>
            <w:vAlign w:val="center"/>
          </w:tcPr>
          <w:p w14:paraId="1120CB45" w14:textId="77777777" w:rsidR="003670AF" w:rsidRPr="00844F47" w:rsidRDefault="003670AF">
            <w:pPr>
              <w:spacing w:after="0"/>
              <w:ind w:firstLine="0"/>
              <w:jc w:val="center"/>
              <w:rPr>
                <w:b/>
                <w:bCs/>
                <w:color w:val="FFFFFF" w:themeColor="background1"/>
                <w:sz w:val="20"/>
              </w:rPr>
            </w:pPr>
            <w:r w:rsidRPr="00844F47">
              <w:rPr>
                <w:b/>
                <w:bCs/>
                <w:color w:val="FFFFFF" w:themeColor="background1"/>
                <w:sz w:val="20"/>
              </w:rPr>
              <w:t>2021</w:t>
            </w:r>
          </w:p>
          <w:p w14:paraId="3222CDD0" w14:textId="77777777" w:rsidR="003670AF" w:rsidRPr="00844F47" w:rsidRDefault="003670AF">
            <w:pPr>
              <w:ind w:firstLine="0"/>
              <w:jc w:val="center"/>
              <w:rPr>
                <w:b/>
                <w:bCs/>
                <w:color w:val="FFFFFF" w:themeColor="background1"/>
                <w:sz w:val="20"/>
              </w:rPr>
            </w:pPr>
            <w:r w:rsidRPr="00844F47">
              <w:rPr>
                <w:b/>
                <w:bCs/>
                <w:color w:val="FFFFFF" w:themeColor="background1"/>
                <w:sz w:val="20"/>
              </w:rPr>
              <w:t>Гүйц.</w:t>
            </w:r>
          </w:p>
        </w:tc>
        <w:tc>
          <w:tcPr>
            <w:tcW w:w="1311" w:type="dxa"/>
            <w:shd w:val="clear" w:color="auto" w:fill="002060"/>
            <w:vAlign w:val="center"/>
          </w:tcPr>
          <w:p w14:paraId="7C3E83CB" w14:textId="77777777" w:rsidR="003670AF" w:rsidRPr="00844F47" w:rsidRDefault="003670AF">
            <w:pPr>
              <w:spacing w:after="0"/>
              <w:ind w:firstLine="0"/>
              <w:jc w:val="center"/>
              <w:rPr>
                <w:b/>
                <w:bCs/>
                <w:color w:val="FFFFFF" w:themeColor="background1"/>
                <w:sz w:val="20"/>
              </w:rPr>
            </w:pPr>
            <w:r w:rsidRPr="00844F47">
              <w:rPr>
                <w:b/>
                <w:bCs/>
                <w:color w:val="FFFFFF" w:themeColor="background1"/>
                <w:sz w:val="20"/>
              </w:rPr>
              <w:t>2022</w:t>
            </w:r>
          </w:p>
          <w:p w14:paraId="0552FDC8" w14:textId="77777777" w:rsidR="003670AF" w:rsidRPr="00844F47" w:rsidRDefault="003670AF">
            <w:pPr>
              <w:ind w:firstLine="0"/>
              <w:jc w:val="center"/>
              <w:rPr>
                <w:b/>
                <w:bCs/>
                <w:color w:val="FFFFFF" w:themeColor="background1"/>
                <w:sz w:val="20"/>
              </w:rPr>
            </w:pPr>
            <w:r w:rsidRPr="00844F47">
              <w:rPr>
                <w:b/>
                <w:bCs/>
                <w:color w:val="FFFFFF" w:themeColor="background1"/>
                <w:sz w:val="20"/>
              </w:rPr>
              <w:t>Бат.</w:t>
            </w:r>
          </w:p>
        </w:tc>
        <w:tc>
          <w:tcPr>
            <w:tcW w:w="1170" w:type="dxa"/>
            <w:shd w:val="clear" w:color="auto" w:fill="002060"/>
          </w:tcPr>
          <w:p w14:paraId="5BDE9F05" w14:textId="77777777" w:rsidR="003670AF" w:rsidRPr="00844F47" w:rsidRDefault="003670AF">
            <w:pPr>
              <w:spacing w:after="0"/>
              <w:ind w:firstLine="0"/>
              <w:jc w:val="center"/>
              <w:rPr>
                <w:b/>
                <w:bCs/>
                <w:color w:val="FFFFFF" w:themeColor="background1"/>
                <w:sz w:val="20"/>
              </w:rPr>
            </w:pPr>
            <w:r w:rsidRPr="00844F47">
              <w:rPr>
                <w:b/>
                <w:bCs/>
                <w:color w:val="FFFFFF" w:themeColor="background1"/>
                <w:sz w:val="20"/>
              </w:rPr>
              <w:t>2023</w:t>
            </w:r>
          </w:p>
          <w:p w14:paraId="068779F5" w14:textId="77777777" w:rsidR="003670AF" w:rsidRPr="00844F47" w:rsidRDefault="003670AF">
            <w:pPr>
              <w:spacing w:after="0"/>
              <w:ind w:firstLine="0"/>
              <w:jc w:val="center"/>
              <w:rPr>
                <w:b/>
                <w:bCs/>
                <w:color w:val="FFFFFF" w:themeColor="background1"/>
                <w:sz w:val="20"/>
              </w:rPr>
            </w:pPr>
            <w:r w:rsidRPr="00844F47">
              <w:rPr>
                <w:b/>
                <w:bCs/>
                <w:color w:val="FFFFFF" w:themeColor="background1"/>
                <w:sz w:val="20"/>
              </w:rPr>
              <w:t>Төс.</w:t>
            </w:r>
          </w:p>
        </w:tc>
      </w:tr>
      <w:tr w:rsidR="003670AF" w:rsidRPr="00844F47" w14:paraId="66208FE6" w14:textId="77777777">
        <w:tc>
          <w:tcPr>
            <w:tcW w:w="2693" w:type="dxa"/>
            <w:tcBorders>
              <w:bottom w:val="single" w:sz="8" w:space="0" w:color="auto"/>
            </w:tcBorders>
            <w:vAlign w:val="bottom"/>
          </w:tcPr>
          <w:p w14:paraId="3C681008" w14:textId="77777777" w:rsidR="003670AF" w:rsidRPr="00844F47" w:rsidRDefault="003670AF">
            <w:pPr>
              <w:ind w:firstLine="0"/>
              <w:jc w:val="left"/>
              <w:rPr>
                <w:sz w:val="20"/>
              </w:rPr>
            </w:pPr>
            <w:r w:rsidRPr="00844F47">
              <w:rPr>
                <w:b/>
                <w:sz w:val="20"/>
              </w:rPr>
              <w:t>НИЙТ</w:t>
            </w:r>
            <w:r w:rsidRPr="00844F47">
              <w:rPr>
                <w:sz w:val="20"/>
              </w:rPr>
              <w:t xml:space="preserve"> </w:t>
            </w:r>
            <w:r w:rsidRPr="00844F47">
              <w:rPr>
                <w:b/>
                <w:sz w:val="20"/>
              </w:rPr>
              <w:t>ОРЛОГО</w:t>
            </w:r>
          </w:p>
        </w:tc>
        <w:tc>
          <w:tcPr>
            <w:tcW w:w="1311" w:type="dxa"/>
            <w:tcBorders>
              <w:bottom w:val="single" w:sz="8" w:space="0" w:color="auto"/>
            </w:tcBorders>
            <w:vAlign w:val="center"/>
          </w:tcPr>
          <w:p w14:paraId="7F3BCA29" w14:textId="77777777" w:rsidR="003670AF" w:rsidRPr="00844F47" w:rsidRDefault="003670AF">
            <w:pPr>
              <w:ind w:right="43" w:firstLine="0"/>
              <w:jc w:val="right"/>
              <w:rPr>
                <w:sz w:val="20"/>
              </w:rPr>
            </w:pPr>
            <w:r w:rsidRPr="00844F47">
              <w:rPr>
                <w:b/>
                <w:sz w:val="20"/>
              </w:rPr>
              <w:t>10,444.2</w:t>
            </w:r>
          </w:p>
        </w:tc>
        <w:tc>
          <w:tcPr>
            <w:tcW w:w="1311" w:type="dxa"/>
            <w:tcBorders>
              <w:bottom w:val="single" w:sz="8" w:space="0" w:color="auto"/>
            </w:tcBorders>
            <w:vAlign w:val="center"/>
          </w:tcPr>
          <w:p w14:paraId="33C77D22" w14:textId="77777777" w:rsidR="003670AF" w:rsidRPr="00844F47" w:rsidRDefault="003670AF">
            <w:pPr>
              <w:ind w:right="43" w:firstLine="0"/>
              <w:jc w:val="right"/>
              <w:rPr>
                <w:sz w:val="20"/>
              </w:rPr>
            </w:pPr>
            <w:r w:rsidRPr="00844F47">
              <w:rPr>
                <w:b/>
                <w:sz w:val="20"/>
              </w:rPr>
              <w:t>14,306.4</w:t>
            </w:r>
          </w:p>
        </w:tc>
        <w:tc>
          <w:tcPr>
            <w:tcW w:w="1311" w:type="dxa"/>
            <w:tcBorders>
              <w:bottom w:val="single" w:sz="8" w:space="0" w:color="auto"/>
            </w:tcBorders>
            <w:vAlign w:val="center"/>
          </w:tcPr>
          <w:p w14:paraId="07184D1C" w14:textId="77777777" w:rsidR="003670AF" w:rsidRPr="00844F47" w:rsidRDefault="003670AF">
            <w:pPr>
              <w:ind w:right="43" w:firstLine="0"/>
              <w:jc w:val="right"/>
              <w:rPr>
                <w:sz w:val="20"/>
              </w:rPr>
            </w:pPr>
            <w:r w:rsidRPr="00844F47">
              <w:rPr>
                <w:b/>
                <w:sz w:val="20"/>
              </w:rPr>
              <w:t>16,278.1</w:t>
            </w:r>
          </w:p>
        </w:tc>
        <w:tc>
          <w:tcPr>
            <w:tcW w:w="1170" w:type="dxa"/>
            <w:tcBorders>
              <w:bottom w:val="single" w:sz="8" w:space="0" w:color="auto"/>
            </w:tcBorders>
          </w:tcPr>
          <w:p w14:paraId="4A52D0C9" w14:textId="77777777" w:rsidR="003670AF" w:rsidRPr="00844F47" w:rsidRDefault="003670AF">
            <w:pPr>
              <w:ind w:right="43" w:firstLine="0"/>
              <w:jc w:val="right"/>
              <w:rPr>
                <w:b/>
                <w:sz w:val="20"/>
                <w:highlight w:val="yellow"/>
              </w:rPr>
            </w:pPr>
            <w:r w:rsidRPr="00844F47">
              <w:rPr>
                <w:b/>
                <w:sz w:val="20"/>
              </w:rPr>
              <w:t>19,594.6</w:t>
            </w:r>
          </w:p>
        </w:tc>
      </w:tr>
      <w:tr w:rsidR="003670AF" w:rsidRPr="00844F47" w14:paraId="0CAA8809" w14:textId="77777777">
        <w:tc>
          <w:tcPr>
            <w:tcW w:w="2693" w:type="dxa"/>
            <w:tcBorders>
              <w:top w:val="single" w:sz="8" w:space="0" w:color="auto"/>
            </w:tcBorders>
            <w:vAlign w:val="bottom"/>
          </w:tcPr>
          <w:p w14:paraId="0A3D6571" w14:textId="77777777" w:rsidR="003670AF" w:rsidRPr="00844F47" w:rsidRDefault="003670AF">
            <w:pPr>
              <w:ind w:left="604" w:firstLine="0"/>
              <w:jc w:val="left"/>
              <w:rPr>
                <w:sz w:val="20"/>
              </w:rPr>
            </w:pPr>
            <w:r w:rsidRPr="00844F47">
              <w:rPr>
                <w:sz w:val="20"/>
              </w:rPr>
              <w:t>Тогтворжуулалтын сан</w:t>
            </w:r>
          </w:p>
        </w:tc>
        <w:tc>
          <w:tcPr>
            <w:tcW w:w="1311" w:type="dxa"/>
            <w:tcBorders>
              <w:top w:val="single" w:sz="8" w:space="0" w:color="auto"/>
            </w:tcBorders>
            <w:vAlign w:val="center"/>
          </w:tcPr>
          <w:p w14:paraId="70694F54" w14:textId="77777777" w:rsidR="003670AF" w:rsidRPr="00844F47" w:rsidRDefault="003670AF">
            <w:pPr>
              <w:ind w:right="43" w:firstLine="0"/>
              <w:jc w:val="right"/>
              <w:rPr>
                <w:sz w:val="20"/>
              </w:rPr>
            </w:pPr>
            <w:r w:rsidRPr="00844F47">
              <w:rPr>
                <w:sz w:val="20"/>
              </w:rPr>
              <w:t>66.2</w:t>
            </w:r>
          </w:p>
        </w:tc>
        <w:tc>
          <w:tcPr>
            <w:tcW w:w="1311" w:type="dxa"/>
            <w:tcBorders>
              <w:top w:val="single" w:sz="8" w:space="0" w:color="auto"/>
            </w:tcBorders>
            <w:vAlign w:val="center"/>
          </w:tcPr>
          <w:p w14:paraId="13153AF6" w14:textId="77777777" w:rsidR="003670AF" w:rsidRPr="00844F47" w:rsidRDefault="003670AF">
            <w:pPr>
              <w:ind w:right="43" w:firstLine="0"/>
              <w:jc w:val="right"/>
              <w:rPr>
                <w:sz w:val="20"/>
              </w:rPr>
            </w:pPr>
            <w:r w:rsidRPr="00844F47">
              <w:rPr>
                <w:sz w:val="20"/>
              </w:rPr>
              <w:t>627.9</w:t>
            </w:r>
          </w:p>
        </w:tc>
        <w:tc>
          <w:tcPr>
            <w:tcW w:w="1311" w:type="dxa"/>
            <w:tcBorders>
              <w:top w:val="single" w:sz="8" w:space="0" w:color="auto"/>
            </w:tcBorders>
            <w:vAlign w:val="center"/>
          </w:tcPr>
          <w:p w14:paraId="3083A325" w14:textId="77777777" w:rsidR="003670AF" w:rsidRPr="00844F47" w:rsidRDefault="003670AF">
            <w:pPr>
              <w:ind w:right="43" w:firstLine="0"/>
              <w:jc w:val="right"/>
              <w:rPr>
                <w:sz w:val="20"/>
              </w:rPr>
            </w:pPr>
            <w:r w:rsidRPr="00844F47">
              <w:rPr>
                <w:sz w:val="20"/>
              </w:rPr>
              <w:t>751.7</w:t>
            </w:r>
          </w:p>
        </w:tc>
        <w:tc>
          <w:tcPr>
            <w:tcW w:w="1170" w:type="dxa"/>
            <w:tcBorders>
              <w:top w:val="single" w:sz="8" w:space="0" w:color="auto"/>
            </w:tcBorders>
            <w:vAlign w:val="center"/>
          </w:tcPr>
          <w:p w14:paraId="451689A0" w14:textId="77777777" w:rsidR="003670AF" w:rsidRPr="00844F47" w:rsidRDefault="003670AF">
            <w:pPr>
              <w:ind w:right="43" w:firstLine="0"/>
              <w:jc w:val="right"/>
              <w:rPr>
                <w:sz w:val="20"/>
              </w:rPr>
            </w:pPr>
            <w:r w:rsidRPr="00844F47">
              <w:rPr>
                <w:sz w:val="20"/>
              </w:rPr>
              <w:t>132.7</w:t>
            </w:r>
          </w:p>
        </w:tc>
      </w:tr>
      <w:tr w:rsidR="003670AF" w:rsidRPr="00844F47" w14:paraId="28C60576" w14:textId="77777777">
        <w:tc>
          <w:tcPr>
            <w:tcW w:w="2693" w:type="dxa"/>
            <w:tcBorders>
              <w:bottom w:val="single" w:sz="4" w:space="0" w:color="auto"/>
            </w:tcBorders>
            <w:vAlign w:val="bottom"/>
          </w:tcPr>
          <w:p w14:paraId="05316AA2" w14:textId="77777777" w:rsidR="003670AF" w:rsidRPr="00844F47" w:rsidRDefault="003670AF">
            <w:pPr>
              <w:ind w:left="604" w:firstLine="0"/>
              <w:jc w:val="left"/>
              <w:rPr>
                <w:sz w:val="20"/>
              </w:rPr>
            </w:pPr>
            <w:r w:rsidRPr="00844F47">
              <w:rPr>
                <w:sz w:val="20"/>
              </w:rPr>
              <w:t>Ирээдүйн өв сан</w:t>
            </w:r>
          </w:p>
        </w:tc>
        <w:tc>
          <w:tcPr>
            <w:tcW w:w="1311" w:type="dxa"/>
            <w:tcBorders>
              <w:bottom w:val="single" w:sz="4" w:space="0" w:color="auto"/>
            </w:tcBorders>
            <w:vAlign w:val="center"/>
          </w:tcPr>
          <w:p w14:paraId="53D48684" w14:textId="77777777" w:rsidR="003670AF" w:rsidRPr="00844F47" w:rsidRDefault="003670AF">
            <w:pPr>
              <w:ind w:right="43" w:firstLine="0"/>
              <w:jc w:val="right"/>
              <w:rPr>
                <w:sz w:val="20"/>
              </w:rPr>
            </w:pPr>
            <w:r w:rsidRPr="00844F47">
              <w:rPr>
                <w:sz w:val="20"/>
              </w:rPr>
              <w:t>914.1</w:t>
            </w:r>
          </w:p>
        </w:tc>
        <w:tc>
          <w:tcPr>
            <w:tcW w:w="1311" w:type="dxa"/>
            <w:tcBorders>
              <w:bottom w:val="single" w:sz="4" w:space="0" w:color="auto"/>
            </w:tcBorders>
            <w:vAlign w:val="center"/>
          </w:tcPr>
          <w:p w14:paraId="1B39629A" w14:textId="77777777" w:rsidR="003670AF" w:rsidRPr="00844F47" w:rsidRDefault="003670AF">
            <w:pPr>
              <w:ind w:right="43" w:firstLine="0"/>
              <w:jc w:val="right"/>
              <w:rPr>
                <w:sz w:val="20"/>
              </w:rPr>
            </w:pPr>
            <w:r w:rsidRPr="00844F47">
              <w:rPr>
                <w:sz w:val="20"/>
              </w:rPr>
              <w:t>967.0</w:t>
            </w:r>
          </w:p>
        </w:tc>
        <w:tc>
          <w:tcPr>
            <w:tcW w:w="1311" w:type="dxa"/>
            <w:tcBorders>
              <w:bottom w:val="single" w:sz="4" w:space="0" w:color="auto"/>
            </w:tcBorders>
            <w:vAlign w:val="center"/>
          </w:tcPr>
          <w:p w14:paraId="03886FF6" w14:textId="77777777" w:rsidR="003670AF" w:rsidRPr="00844F47" w:rsidRDefault="003670AF">
            <w:pPr>
              <w:ind w:right="43" w:firstLine="0"/>
              <w:jc w:val="right"/>
              <w:rPr>
                <w:sz w:val="20"/>
              </w:rPr>
            </w:pPr>
            <w:r w:rsidRPr="00844F47">
              <w:rPr>
                <w:sz w:val="20"/>
              </w:rPr>
              <w:t>-</w:t>
            </w:r>
          </w:p>
        </w:tc>
        <w:tc>
          <w:tcPr>
            <w:tcW w:w="1170" w:type="dxa"/>
            <w:tcBorders>
              <w:bottom w:val="single" w:sz="4" w:space="0" w:color="auto"/>
            </w:tcBorders>
          </w:tcPr>
          <w:p w14:paraId="243BE4D2" w14:textId="77777777" w:rsidR="003670AF" w:rsidRPr="00844F47" w:rsidRDefault="003670AF">
            <w:pPr>
              <w:ind w:right="43" w:firstLine="0"/>
              <w:jc w:val="right"/>
              <w:rPr>
                <w:sz w:val="20"/>
              </w:rPr>
            </w:pPr>
            <w:r w:rsidRPr="00844F47">
              <w:rPr>
                <w:sz w:val="20"/>
              </w:rPr>
              <w:t>540.0</w:t>
            </w:r>
          </w:p>
        </w:tc>
      </w:tr>
      <w:tr w:rsidR="003670AF" w:rsidRPr="00844F47" w14:paraId="21F54E21" w14:textId="77777777">
        <w:tc>
          <w:tcPr>
            <w:tcW w:w="2693" w:type="dxa"/>
            <w:tcBorders>
              <w:top w:val="single" w:sz="4" w:space="0" w:color="auto"/>
            </w:tcBorders>
            <w:vAlign w:val="bottom"/>
          </w:tcPr>
          <w:p w14:paraId="4FCC4A0C" w14:textId="77777777" w:rsidR="003670AF" w:rsidRPr="00844F47" w:rsidRDefault="003670AF">
            <w:pPr>
              <w:ind w:firstLine="0"/>
              <w:jc w:val="left"/>
              <w:rPr>
                <w:sz w:val="20"/>
              </w:rPr>
            </w:pPr>
            <w:r w:rsidRPr="00844F47">
              <w:rPr>
                <w:sz w:val="20"/>
              </w:rPr>
              <w:t>ТЭНЦВЭРЖҮҮЛСЭН ОРЛОГО</w:t>
            </w:r>
          </w:p>
        </w:tc>
        <w:tc>
          <w:tcPr>
            <w:tcW w:w="1311" w:type="dxa"/>
            <w:tcBorders>
              <w:top w:val="single" w:sz="4" w:space="0" w:color="auto"/>
            </w:tcBorders>
            <w:vAlign w:val="center"/>
          </w:tcPr>
          <w:p w14:paraId="6B418174" w14:textId="77777777" w:rsidR="003670AF" w:rsidRPr="00844F47" w:rsidRDefault="003670AF">
            <w:pPr>
              <w:ind w:right="43" w:firstLine="0"/>
              <w:jc w:val="right"/>
              <w:rPr>
                <w:sz w:val="20"/>
              </w:rPr>
            </w:pPr>
            <w:r w:rsidRPr="00844F47">
              <w:rPr>
                <w:sz w:val="20"/>
              </w:rPr>
              <w:t>9,463.8</w:t>
            </w:r>
          </w:p>
        </w:tc>
        <w:tc>
          <w:tcPr>
            <w:tcW w:w="1311" w:type="dxa"/>
            <w:tcBorders>
              <w:top w:val="single" w:sz="4" w:space="0" w:color="auto"/>
            </w:tcBorders>
            <w:vAlign w:val="center"/>
          </w:tcPr>
          <w:p w14:paraId="4B1029D7" w14:textId="77777777" w:rsidR="003670AF" w:rsidRPr="00844F47" w:rsidRDefault="003670AF">
            <w:pPr>
              <w:ind w:right="43" w:firstLine="0"/>
              <w:jc w:val="right"/>
              <w:rPr>
                <w:sz w:val="20"/>
              </w:rPr>
            </w:pPr>
            <w:r w:rsidRPr="00844F47">
              <w:rPr>
                <w:sz w:val="20"/>
              </w:rPr>
              <w:t>12,711.4</w:t>
            </w:r>
          </w:p>
        </w:tc>
        <w:tc>
          <w:tcPr>
            <w:tcW w:w="1311" w:type="dxa"/>
            <w:tcBorders>
              <w:top w:val="single" w:sz="4" w:space="0" w:color="auto"/>
            </w:tcBorders>
            <w:vAlign w:val="center"/>
          </w:tcPr>
          <w:p w14:paraId="4621E9C2" w14:textId="77777777" w:rsidR="003670AF" w:rsidRPr="00844F47" w:rsidRDefault="003670AF">
            <w:pPr>
              <w:ind w:right="43" w:firstLine="0"/>
              <w:jc w:val="right"/>
              <w:rPr>
                <w:sz w:val="20"/>
                <w:highlight w:val="yellow"/>
              </w:rPr>
            </w:pPr>
            <w:r w:rsidRPr="00844F47">
              <w:rPr>
                <w:sz w:val="20"/>
              </w:rPr>
              <w:t>15,526.4</w:t>
            </w:r>
          </w:p>
        </w:tc>
        <w:tc>
          <w:tcPr>
            <w:tcW w:w="1170" w:type="dxa"/>
            <w:tcBorders>
              <w:top w:val="single" w:sz="4" w:space="0" w:color="auto"/>
            </w:tcBorders>
            <w:vAlign w:val="center"/>
          </w:tcPr>
          <w:p w14:paraId="1E118A5A" w14:textId="77777777" w:rsidR="003670AF" w:rsidRPr="00844F47" w:rsidRDefault="003670AF">
            <w:pPr>
              <w:ind w:right="43" w:firstLine="0"/>
              <w:jc w:val="right"/>
              <w:rPr>
                <w:sz w:val="20"/>
              </w:rPr>
            </w:pPr>
            <w:r w:rsidRPr="00844F47">
              <w:rPr>
                <w:sz w:val="20"/>
              </w:rPr>
              <w:t>18,921.9</w:t>
            </w:r>
          </w:p>
        </w:tc>
      </w:tr>
      <w:tr w:rsidR="003670AF" w:rsidRPr="00844F47" w14:paraId="1A074634" w14:textId="77777777">
        <w:trPr>
          <w:trHeight w:val="421"/>
        </w:trPr>
        <w:tc>
          <w:tcPr>
            <w:tcW w:w="2693" w:type="dxa"/>
            <w:vAlign w:val="bottom"/>
          </w:tcPr>
          <w:p w14:paraId="5AC2FAA3" w14:textId="77777777" w:rsidR="003670AF" w:rsidRPr="00844F47" w:rsidRDefault="003670AF">
            <w:pPr>
              <w:ind w:left="604" w:firstLine="0"/>
              <w:jc w:val="left"/>
              <w:rPr>
                <w:sz w:val="20"/>
              </w:rPr>
            </w:pPr>
            <w:r w:rsidRPr="00844F47">
              <w:rPr>
                <w:sz w:val="20"/>
              </w:rPr>
              <w:t>Татварын орлого</w:t>
            </w:r>
          </w:p>
        </w:tc>
        <w:tc>
          <w:tcPr>
            <w:tcW w:w="1311" w:type="dxa"/>
            <w:vAlign w:val="center"/>
          </w:tcPr>
          <w:p w14:paraId="05163754" w14:textId="77777777" w:rsidR="003670AF" w:rsidRPr="00844F47" w:rsidRDefault="003670AF">
            <w:pPr>
              <w:ind w:right="43" w:firstLine="0"/>
              <w:jc w:val="right"/>
              <w:rPr>
                <w:sz w:val="20"/>
              </w:rPr>
            </w:pPr>
            <w:r w:rsidRPr="00844F47">
              <w:rPr>
                <w:sz w:val="20"/>
              </w:rPr>
              <w:t>8,511.6</w:t>
            </w:r>
          </w:p>
        </w:tc>
        <w:tc>
          <w:tcPr>
            <w:tcW w:w="1311" w:type="dxa"/>
            <w:vAlign w:val="center"/>
          </w:tcPr>
          <w:p w14:paraId="40554B83" w14:textId="77777777" w:rsidR="003670AF" w:rsidRPr="00844F47" w:rsidRDefault="003670AF">
            <w:pPr>
              <w:ind w:right="43" w:firstLine="0"/>
              <w:jc w:val="right"/>
              <w:rPr>
                <w:sz w:val="20"/>
              </w:rPr>
            </w:pPr>
            <w:r w:rsidRPr="00844F47">
              <w:rPr>
                <w:sz w:val="20"/>
              </w:rPr>
              <w:t>11,299.9</w:t>
            </w:r>
          </w:p>
        </w:tc>
        <w:tc>
          <w:tcPr>
            <w:tcW w:w="1311" w:type="dxa"/>
            <w:vAlign w:val="center"/>
          </w:tcPr>
          <w:p w14:paraId="233EAAB2" w14:textId="77777777" w:rsidR="003670AF" w:rsidRPr="00844F47" w:rsidRDefault="003670AF">
            <w:pPr>
              <w:ind w:right="43" w:firstLine="0"/>
              <w:jc w:val="right"/>
              <w:rPr>
                <w:sz w:val="20"/>
              </w:rPr>
            </w:pPr>
            <w:r w:rsidRPr="00844F47">
              <w:rPr>
                <w:sz w:val="20"/>
              </w:rPr>
              <w:t>13,634.4</w:t>
            </w:r>
          </w:p>
        </w:tc>
        <w:tc>
          <w:tcPr>
            <w:tcW w:w="1170" w:type="dxa"/>
          </w:tcPr>
          <w:p w14:paraId="36273ACB" w14:textId="77777777" w:rsidR="003670AF" w:rsidRPr="00844F47" w:rsidRDefault="003670AF">
            <w:pPr>
              <w:ind w:right="43" w:firstLine="0"/>
              <w:jc w:val="right"/>
              <w:rPr>
                <w:sz w:val="20"/>
              </w:rPr>
            </w:pPr>
            <w:r w:rsidRPr="00844F47">
              <w:rPr>
                <w:sz w:val="20"/>
              </w:rPr>
              <w:t>17,065.4</w:t>
            </w:r>
          </w:p>
        </w:tc>
      </w:tr>
      <w:tr w:rsidR="003670AF" w:rsidRPr="00844F47" w14:paraId="2BD45210" w14:textId="77777777">
        <w:tc>
          <w:tcPr>
            <w:tcW w:w="2693" w:type="dxa"/>
            <w:tcBorders>
              <w:bottom w:val="single" w:sz="8" w:space="0" w:color="auto"/>
            </w:tcBorders>
            <w:vAlign w:val="bottom"/>
          </w:tcPr>
          <w:p w14:paraId="241D052B" w14:textId="77777777" w:rsidR="003670AF" w:rsidRPr="00844F47" w:rsidRDefault="003670AF">
            <w:pPr>
              <w:ind w:left="604" w:firstLine="0"/>
              <w:jc w:val="left"/>
              <w:rPr>
                <w:sz w:val="20"/>
              </w:rPr>
            </w:pPr>
            <w:r w:rsidRPr="00844F47">
              <w:rPr>
                <w:sz w:val="20"/>
              </w:rPr>
              <w:t>Татварын бус орлого</w:t>
            </w:r>
          </w:p>
        </w:tc>
        <w:tc>
          <w:tcPr>
            <w:tcW w:w="1311" w:type="dxa"/>
            <w:tcBorders>
              <w:bottom w:val="single" w:sz="8" w:space="0" w:color="auto"/>
            </w:tcBorders>
            <w:vAlign w:val="center"/>
          </w:tcPr>
          <w:p w14:paraId="085C1904" w14:textId="77777777" w:rsidR="003670AF" w:rsidRPr="00844F47" w:rsidRDefault="003670AF">
            <w:pPr>
              <w:ind w:right="43" w:firstLine="0"/>
              <w:jc w:val="right"/>
              <w:rPr>
                <w:sz w:val="20"/>
              </w:rPr>
            </w:pPr>
            <w:r w:rsidRPr="00844F47">
              <w:rPr>
                <w:sz w:val="20"/>
              </w:rPr>
              <w:t>952.2</w:t>
            </w:r>
          </w:p>
        </w:tc>
        <w:tc>
          <w:tcPr>
            <w:tcW w:w="1311" w:type="dxa"/>
            <w:tcBorders>
              <w:bottom w:val="single" w:sz="8" w:space="0" w:color="auto"/>
            </w:tcBorders>
            <w:vAlign w:val="center"/>
          </w:tcPr>
          <w:p w14:paraId="5038727D" w14:textId="77777777" w:rsidR="003670AF" w:rsidRPr="00844F47" w:rsidRDefault="003670AF">
            <w:pPr>
              <w:ind w:right="43" w:firstLine="0"/>
              <w:jc w:val="right"/>
              <w:rPr>
                <w:sz w:val="20"/>
                <w:highlight w:val="yellow"/>
              </w:rPr>
            </w:pPr>
            <w:r w:rsidRPr="00844F47">
              <w:rPr>
                <w:sz w:val="20"/>
              </w:rPr>
              <w:t>1,411.5</w:t>
            </w:r>
          </w:p>
        </w:tc>
        <w:tc>
          <w:tcPr>
            <w:tcW w:w="1311" w:type="dxa"/>
            <w:tcBorders>
              <w:bottom w:val="single" w:sz="8" w:space="0" w:color="auto"/>
            </w:tcBorders>
            <w:vAlign w:val="center"/>
          </w:tcPr>
          <w:p w14:paraId="208CFC8E" w14:textId="77777777" w:rsidR="003670AF" w:rsidRPr="00844F47" w:rsidRDefault="003670AF">
            <w:pPr>
              <w:ind w:right="43" w:firstLine="0"/>
              <w:jc w:val="right"/>
              <w:rPr>
                <w:sz w:val="20"/>
              </w:rPr>
            </w:pPr>
            <w:r w:rsidRPr="00844F47">
              <w:rPr>
                <w:sz w:val="20"/>
              </w:rPr>
              <w:t>1,892.0</w:t>
            </w:r>
          </w:p>
        </w:tc>
        <w:tc>
          <w:tcPr>
            <w:tcW w:w="1170" w:type="dxa"/>
            <w:tcBorders>
              <w:bottom w:val="single" w:sz="8" w:space="0" w:color="auto"/>
            </w:tcBorders>
          </w:tcPr>
          <w:p w14:paraId="5BC19094" w14:textId="77777777" w:rsidR="003670AF" w:rsidRPr="00844F47" w:rsidRDefault="003670AF">
            <w:pPr>
              <w:ind w:right="43" w:firstLine="0"/>
              <w:jc w:val="right"/>
              <w:rPr>
                <w:sz w:val="20"/>
              </w:rPr>
            </w:pPr>
            <w:r w:rsidRPr="00844F47">
              <w:rPr>
                <w:sz w:val="20"/>
              </w:rPr>
              <w:t>1,856.5</w:t>
            </w:r>
          </w:p>
        </w:tc>
      </w:tr>
      <w:tr w:rsidR="003670AF" w:rsidRPr="00844F47" w14:paraId="6E44FAF3" w14:textId="77777777">
        <w:tc>
          <w:tcPr>
            <w:tcW w:w="2693" w:type="dxa"/>
            <w:tcBorders>
              <w:top w:val="single" w:sz="8" w:space="0" w:color="auto"/>
              <w:bottom w:val="single" w:sz="8" w:space="0" w:color="auto"/>
            </w:tcBorders>
            <w:vAlign w:val="bottom"/>
          </w:tcPr>
          <w:p w14:paraId="0B5CF08E" w14:textId="77777777" w:rsidR="003670AF" w:rsidRPr="00844F47" w:rsidRDefault="003670AF">
            <w:pPr>
              <w:ind w:firstLine="0"/>
              <w:jc w:val="left"/>
              <w:rPr>
                <w:sz w:val="20"/>
              </w:rPr>
            </w:pPr>
            <w:r w:rsidRPr="00844F47">
              <w:rPr>
                <w:b/>
                <w:sz w:val="20"/>
              </w:rPr>
              <w:t>НИЙТ</w:t>
            </w:r>
            <w:r w:rsidRPr="00844F47">
              <w:rPr>
                <w:sz w:val="20"/>
              </w:rPr>
              <w:t xml:space="preserve"> </w:t>
            </w:r>
            <w:r w:rsidRPr="00844F47">
              <w:rPr>
                <w:b/>
                <w:sz w:val="20"/>
              </w:rPr>
              <w:t>ЗАРЛАГА</w:t>
            </w:r>
          </w:p>
        </w:tc>
        <w:tc>
          <w:tcPr>
            <w:tcW w:w="1311" w:type="dxa"/>
            <w:tcBorders>
              <w:top w:val="single" w:sz="8" w:space="0" w:color="auto"/>
              <w:bottom w:val="single" w:sz="8" w:space="0" w:color="auto"/>
            </w:tcBorders>
            <w:vAlign w:val="center"/>
          </w:tcPr>
          <w:p w14:paraId="078528AB" w14:textId="77777777" w:rsidR="003670AF" w:rsidRPr="00844F47" w:rsidRDefault="003670AF">
            <w:pPr>
              <w:ind w:right="43" w:firstLine="0"/>
              <w:jc w:val="right"/>
              <w:rPr>
                <w:sz w:val="20"/>
              </w:rPr>
            </w:pPr>
            <w:r w:rsidRPr="00844F47">
              <w:rPr>
                <w:b/>
                <w:sz w:val="20"/>
              </w:rPr>
              <w:t>13,904.3</w:t>
            </w:r>
          </w:p>
        </w:tc>
        <w:tc>
          <w:tcPr>
            <w:tcW w:w="1311" w:type="dxa"/>
            <w:tcBorders>
              <w:top w:val="single" w:sz="8" w:space="0" w:color="auto"/>
              <w:bottom w:val="single" w:sz="8" w:space="0" w:color="auto"/>
            </w:tcBorders>
            <w:vAlign w:val="center"/>
          </w:tcPr>
          <w:p w14:paraId="1A75DAA0" w14:textId="77777777" w:rsidR="003670AF" w:rsidRPr="00844F47" w:rsidRDefault="003670AF">
            <w:pPr>
              <w:ind w:right="43" w:firstLine="0"/>
              <w:jc w:val="right"/>
              <w:rPr>
                <w:sz w:val="20"/>
                <w:highlight w:val="yellow"/>
              </w:rPr>
            </w:pPr>
            <w:r w:rsidRPr="00844F47">
              <w:rPr>
                <w:b/>
                <w:sz w:val="20"/>
              </w:rPr>
              <w:t>15,630.4</w:t>
            </w:r>
          </w:p>
        </w:tc>
        <w:tc>
          <w:tcPr>
            <w:tcW w:w="1311" w:type="dxa"/>
            <w:tcBorders>
              <w:top w:val="single" w:sz="8" w:space="0" w:color="auto"/>
              <w:bottom w:val="single" w:sz="8" w:space="0" w:color="auto"/>
            </w:tcBorders>
            <w:vAlign w:val="center"/>
          </w:tcPr>
          <w:p w14:paraId="3650EFF0" w14:textId="77777777" w:rsidR="003670AF" w:rsidRPr="00844F47" w:rsidRDefault="003670AF">
            <w:pPr>
              <w:ind w:right="43" w:firstLine="0"/>
              <w:jc w:val="right"/>
              <w:rPr>
                <w:sz w:val="20"/>
                <w:highlight w:val="yellow"/>
              </w:rPr>
            </w:pPr>
            <w:r w:rsidRPr="00844F47">
              <w:rPr>
                <w:b/>
                <w:sz w:val="20"/>
              </w:rPr>
              <w:t>17,913.5</w:t>
            </w:r>
          </w:p>
        </w:tc>
        <w:tc>
          <w:tcPr>
            <w:tcW w:w="1170" w:type="dxa"/>
            <w:tcBorders>
              <w:top w:val="single" w:sz="8" w:space="0" w:color="auto"/>
              <w:bottom w:val="single" w:sz="8" w:space="0" w:color="auto"/>
            </w:tcBorders>
          </w:tcPr>
          <w:p w14:paraId="5A118C6C" w14:textId="77777777" w:rsidR="003670AF" w:rsidRPr="00844F47" w:rsidRDefault="003670AF">
            <w:pPr>
              <w:ind w:right="43" w:firstLine="0"/>
              <w:jc w:val="right"/>
              <w:rPr>
                <w:b/>
                <w:sz w:val="20"/>
              </w:rPr>
            </w:pPr>
            <w:r w:rsidRPr="00844F47">
              <w:rPr>
                <w:b/>
                <w:sz w:val="20"/>
              </w:rPr>
              <w:t>20,475.3</w:t>
            </w:r>
          </w:p>
        </w:tc>
      </w:tr>
      <w:tr w:rsidR="003670AF" w:rsidRPr="00844F47" w14:paraId="0278B2F2" w14:textId="77777777">
        <w:tc>
          <w:tcPr>
            <w:tcW w:w="2693" w:type="dxa"/>
            <w:tcBorders>
              <w:top w:val="single" w:sz="8" w:space="0" w:color="auto"/>
            </w:tcBorders>
            <w:vAlign w:val="bottom"/>
          </w:tcPr>
          <w:p w14:paraId="675C35CF" w14:textId="77777777" w:rsidR="003670AF" w:rsidRPr="00844F47" w:rsidRDefault="003670AF">
            <w:pPr>
              <w:ind w:left="604" w:firstLine="0"/>
              <w:jc w:val="left"/>
              <w:rPr>
                <w:sz w:val="20"/>
              </w:rPr>
            </w:pPr>
            <w:r w:rsidRPr="00844F47">
              <w:rPr>
                <w:sz w:val="20"/>
              </w:rPr>
              <w:t xml:space="preserve">Урсгал  зардал </w:t>
            </w:r>
          </w:p>
        </w:tc>
        <w:tc>
          <w:tcPr>
            <w:tcW w:w="1311" w:type="dxa"/>
            <w:tcBorders>
              <w:top w:val="single" w:sz="8" w:space="0" w:color="auto"/>
            </w:tcBorders>
            <w:vAlign w:val="center"/>
          </w:tcPr>
          <w:p w14:paraId="57893804" w14:textId="77777777" w:rsidR="003670AF" w:rsidRPr="00844F47" w:rsidRDefault="003670AF">
            <w:pPr>
              <w:ind w:right="43" w:firstLine="0"/>
              <w:jc w:val="right"/>
              <w:rPr>
                <w:sz w:val="20"/>
              </w:rPr>
            </w:pPr>
            <w:r w:rsidRPr="00844F47">
              <w:rPr>
                <w:sz w:val="20"/>
              </w:rPr>
              <w:t>10,828.9</w:t>
            </w:r>
          </w:p>
        </w:tc>
        <w:tc>
          <w:tcPr>
            <w:tcW w:w="1311" w:type="dxa"/>
            <w:tcBorders>
              <w:top w:val="single" w:sz="8" w:space="0" w:color="auto"/>
            </w:tcBorders>
            <w:vAlign w:val="center"/>
          </w:tcPr>
          <w:p w14:paraId="4636C7EC" w14:textId="77777777" w:rsidR="003670AF" w:rsidRPr="00844F47" w:rsidRDefault="003670AF">
            <w:pPr>
              <w:ind w:right="43" w:firstLine="0"/>
              <w:jc w:val="right"/>
              <w:rPr>
                <w:sz w:val="20"/>
                <w:highlight w:val="yellow"/>
              </w:rPr>
            </w:pPr>
            <w:r w:rsidRPr="00844F47">
              <w:rPr>
                <w:sz w:val="20"/>
              </w:rPr>
              <w:t>12,804.0</w:t>
            </w:r>
          </w:p>
        </w:tc>
        <w:tc>
          <w:tcPr>
            <w:tcW w:w="1311" w:type="dxa"/>
            <w:tcBorders>
              <w:top w:val="single" w:sz="8" w:space="0" w:color="auto"/>
            </w:tcBorders>
            <w:vAlign w:val="center"/>
          </w:tcPr>
          <w:p w14:paraId="3EA073BD" w14:textId="77777777" w:rsidR="003670AF" w:rsidRPr="00844F47" w:rsidRDefault="003670AF">
            <w:pPr>
              <w:ind w:right="43" w:firstLine="0"/>
              <w:jc w:val="right"/>
              <w:rPr>
                <w:sz w:val="20"/>
              </w:rPr>
            </w:pPr>
            <w:r w:rsidRPr="00844F47">
              <w:rPr>
                <w:sz w:val="20"/>
              </w:rPr>
              <w:t>13,881.8</w:t>
            </w:r>
          </w:p>
        </w:tc>
        <w:tc>
          <w:tcPr>
            <w:tcW w:w="1170" w:type="dxa"/>
            <w:tcBorders>
              <w:top w:val="single" w:sz="8" w:space="0" w:color="auto"/>
            </w:tcBorders>
          </w:tcPr>
          <w:p w14:paraId="2C84ECAF" w14:textId="77777777" w:rsidR="003670AF" w:rsidRPr="00844F47" w:rsidRDefault="003670AF">
            <w:pPr>
              <w:ind w:right="43" w:firstLine="0"/>
              <w:jc w:val="right"/>
              <w:rPr>
                <w:sz w:val="20"/>
              </w:rPr>
            </w:pPr>
            <w:r w:rsidRPr="00844F47">
              <w:rPr>
                <w:sz w:val="20"/>
              </w:rPr>
              <w:t>15,259.9</w:t>
            </w:r>
          </w:p>
        </w:tc>
      </w:tr>
      <w:tr w:rsidR="003670AF" w:rsidRPr="00844F47" w14:paraId="0DEE5D3B" w14:textId="77777777">
        <w:tc>
          <w:tcPr>
            <w:tcW w:w="2693" w:type="dxa"/>
            <w:vAlign w:val="bottom"/>
          </w:tcPr>
          <w:p w14:paraId="6B759852" w14:textId="77777777" w:rsidR="003670AF" w:rsidRPr="00844F47" w:rsidRDefault="003670AF">
            <w:pPr>
              <w:ind w:left="604" w:firstLine="0"/>
              <w:jc w:val="left"/>
              <w:rPr>
                <w:sz w:val="20"/>
              </w:rPr>
            </w:pPr>
            <w:r w:rsidRPr="00844F47">
              <w:rPr>
                <w:sz w:val="20"/>
              </w:rPr>
              <w:t>Хөрөнгийн зардал</w:t>
            </w:r>
          </w:p>
        </w:tc>
        <w:tc>
          <w:tcPr>
            <w:tcW w:w="1311" w:type="dxa"/>
            <w:vAlign w:val="center"/>
          </w:tcPr>
          <w:p w14:paraId="19617AA7" w14:textId="77777777" w:rsidR="003670AF" w:rsidRPr="00844F47" w:rsidRDefault="003670AF">
            <w:pPr>
              <w:ind w:right="43" w:firstLine="0"/>
              <w:jc w:val="right"/>
              <w:rPr>
                <w:sz w:val="20"/>
              </w:rPr>
            </w:pPr>
            <w:r w:rsidRPr="00844F47">
              <w:rPr>
                <w:sz w:val="20"/>
              </w:rPr>
              <w:t>3,034.2</w:t>
            </w:r>
          </w:p>
        </w:tc>
        <w:tc>
          <w:tcPr>
            <w:tcW w:w="1311" w:type="dxa"/>
            <w:vAlign w:val="center"/>
          </w:tcPr>
          <w:p w14:paraId="4BAB229F" w14:textId="77777777" w:rsidR="003670AF" w:rsidRPr="00844F47" w:rsidRDefault="003670AF">
            <w:pPr>
              <w:ind w:right="43" w:firstLine="0"/>
              <w:jc w:val="right"/>
              <w:rPr>
                <w:sz w:val="20"/>
                <w:highlight w:val="yellow"/>
              </w:rPr>
            </w:pPr>
            <w:r w:rsidRPr="00844F47">
              <w:rPr>
                <w:sz w:val="20"/>
              </w:rPr>
              <w:t>2,982.2</w:t>
            </w:r>
          </w:p>
        </w:tc>
        <w:tc>
          <w:tcPr>
            <w:tcW w:w="1311" w:type="dxa"/>
            <w:vAlign w:val="center"/>
          </w:tcPr>
          <w:p w14:paraId="7F5C1250" w14:textId="77777777" w:rsidR="003670AF" w:rsidRPr="00844F47" w:rsidRDefault="003670AF">
            <w:pPr>
              <w:ind w:right="43" w:firstLine="0"/>
              <w:jc w:val="right"/>
              <w:rPr>
                <w:sz w:val="20"/>
                <w:highlight w:val="yellow"/>
              </w:rPr>
            </w:pPr>
            <w:r w:rsidRPr="00844F47">
              <w:rPr>
                <w:sz w:val="20"/>
              </w:rPr>
              <w:t>4,296.3</w:t>
            </w:r>
          </w:p>
        </w:tc>
        <w:tc>
          <w:tcPr>
            <w:tcW w:w="1170" w:type="dxa"/>
          </w:tcPr>
          <w:p w14:paraId="0A377E21" w14:textId="77777777" w:rsidR="003670AF" w:rsidRPr="00844F47" w:rsidRDefault="003670AF">
            <w:pPr>
              <w:ind w:right="43" w:firstLine="0"/>
              <w:jc w:val="right"/>
              <w:rPr>
                <w:sz w:val="20"/>
              </w:rPr>
            </w:pPr>
            <w:r w:rsidRPr="00844F47">
              <w:rPr>
                <w:sz w:val="20"/>
              </w:rPr>
              <w:t>5,347.3</w:t>
            </w:r>
          </w:p>
        </w:tc>
      </w:tr>
      <w:tr w:rsidR="003670AF" w:rsidRPr="00844F47" w14:paraId="6B656D4C" w14:textId="77777777">
        <w:tc>
          <w:tcPr>
            <w:tcW w:w="2693" w:type="dxa"/>
            <w:tcBorders>
              <w:bottom w:val="single" w:sz="8" w:space="0" w:color="auto"/>
            </w:tcBorders>
            <w:vAlign w:val="bottom"/>
          </w:tcPr>
          <w:p w14:paraId="0C7B5E7A" w14:textId="77777777" w:rsidR="003670AF" w:rsidRPr="00844F47" w:rsidRDefault="003670AF">
            <w:pPr>
              <w:ind w:left="604" w:firstLine="0"/>
              <w:jc w:val="left"/>
              <w:rPr>
                <w:sz w:val="20"/>
              </w:rPr>
            </w:pPr>
            <w:r w:rsidRPr="00844F47">
              <w:rPr>
                <w:sz w:val="20"/>
              </w:rPr>
              <w:t>Эргэж төлөгдөх цэвэр зээл</w:t>
            </w:r>
          </w:p>
        </w:tc>
        <w:tc>
          <w:tcPr>
            <w:tcW w:w="1311" w:type="dxa"/>
            <w:tcBorders>
              <w:bottom w:val="single" w:sz="8" w:space="0" w:color="auto"/>
            </w:tcBorders>
            <w:vAlign w:val="center"/>
          </w:tcPr>
          <w:p w14:paraId="73E43114" w14:textId="77777777" w:rsidR="003670AF" w:rsidRPr="00844F47" w:rsidRDefault="003670AF">
            <w:pPr>
              <w:ind w:right="43" w:firstLine="0"/>
              <w:jc w:val="right"/>
              <w:rPr>
                <w:sz w:val="20"/>
              </w:rPr>
            </w:pPr>
            <w:r w:rsidRPr="00844F47">
              <w:rPr>
                <w:sz w:val="20"/>
              </w:rPr>
              <w:t>41.1</w:t>
            </w:r>
          </w:p>
        </w:tc>
        <w:tc>
          <w:tcPr>
            <w:tcW w:w="1311" w:type="dxa"/>
            <w:tcBorders>
              <w:bottom w:val="single" w:sz="8" w:space="0" w:color="auto"/>
            </w:tcBorders>
            <w:vAlign w:val="center"/>
          </w:tcPr>
          <w:p w14:paraId="143BC667" w14:textId="77777777" w:rsidR="003670AF" w:rsidRPr="00844F47" w:rsidRDefault="003670AF">
            <w:pPr>
              <w:ind w:right="43" w:firstLine="0"/>
              <w:jc w:val="right"/>
              <w:rPr>
                <w:sz w:val="20"/>
                <w:highlight w:val="yellow"/>
              </w:rPr>
            </w:pPr>
            <w:r w:rsidRPr="00844F47">
              <w:rPr>
                <w:sz w:val="20"/>
              </w:rPr>
              <w:t>-155.8</w:t>
            </w:r>
          </w:p>
        </w:tc>
        <w:tc>
          <w:tcPr>
            <w:tcW w:w="1311" w:type="dxa"/>
            <w:tcBorders>
              <w:bottom w:val="single" w:sz="8" w:space="0" w:color="auto"/>
            </w:tcBorders>
            <w:vAlign w:val="center"/>
          </w:tcPr>
          <w:p w14:paraId="543713E4" w14:textId="77777777" w:rsidR="003670AF" w:rsidRPr="00844F47" w:rsidRDefault="003670AF">
            <w:pPr>
              <w:ind w:right="43" w:firstLine="0"/>
              <w:jc w:val="right"/>
              <w:rPr>
                <w:sz w:val="20"/>
              </w:rPr>
            </w:pPr>
            <w:r w:rsidRPr="00844F47">
              <w:rPr>
                <w:sz w:val="20"/>
              </w:rPr>
              <w:t>-264.6</w:t>
            </w:r>
          </w:p>
        </w:tc>
        <w:tc>
          <w:tcPr>
            <w:tcW w:w="1170" w:type="dxa"/>
            <w:tcBorders>
              <w:bottom w:val="single" w:sz="8" w:space="0" w:color="auto"/>
            </w:tcBorders>
          </w:tcPr>
          <w:p w14:paraId="6002EDB0" w14:textId="77777777" w:rsidR="003670AF" w:rsidRPr="00844F47" w:rsidRDefault="003670AF">
            <w:pPr>
              <w:ind w:right="43" w:firstLine="0"/>
              <w:jc w:val="right"/>
              <w:rPr>
                <w:sz w:val="20"/>
              </w:rPr>
            </w:pPr>
            <w:r w:rsidRPr="00844F47">
              <w:rPr>
                <w:sz w:val="20"/>
              </w:rPr>
              <w:t>-132.0</w:t>
            </w:r>
          </w:p>
        </w:tc>
      </w:tr>
      <w:tr w:rsidR="003670AF" w:rsidRPr="00844F47" w14:paraId="440E845B" w14:textId="77777777">
        <w:tc>
          <w:tcPr>
            <w:tcW w:w="2693" w:type="dxa"/>
            <w:tcBorders>
              <w:top w:val="single" w:sz="8" w:space="0" w:color="auto"/>
            </w:tcBorders>
            <w:vAlign w:val="bottom"/>
          </w:tcPr>
          <w:p w14:paraId="2D1F002F" w14:textId="77777777" w:rsidR="003670AF" w:rsidRPr="00844F47" w:rsidRDefault="003670AF">
            <w:pPr>
              <w:ind w:firstLine="0"/>
              <w:jc w:val="left"/>
              <w:rPr>
                <w:sz w:val="20"/>
              </w:rPr>
            </w:pPr>
            <w:r w:rsidRPr="00844F47">
              <w:rPr>
                <w:b/>
                <w:sz w:val="20"/>
              </w:rPr>
              <w:t>ТЭНЦВЭРЖҮҮЛСЭН</w:t>
            </w:r>
            <w:r w:rsidRPr="00844F47">
              <w:rPr>
                <w:sz w:val="20"/>
              </w:rPr>
              <w:t xml:space="preserve"> </w:t>
            </w:r>
            <w:r w:rsidRPr="00844F47">
              <w:rPr>
                <w:b/>
                <w:sz w:val="20"/>
              </w:rPr>
              <w:t>ТЭНЦЭЛ</w:t>
            </w:r>
          </w:p>
        </w:tc>
        <w:tc>
          <w:tcPr>
            <w:tcW w:w="1311" w:type="dxa"/>
            <w:tcBorders>
              <w:top w:val="single" w:sz="8" w:space="0" w:color="auto"/>
            </w:tcBorders>
            <w:vAlign w:val="center"/>
          </w:tcPr>
          <w:p w14:paraId="1956E36B" w14:textId="77777777" w:rsidR="003670AF" w:rsidRPr="00844F47" w:rsidRDefault="003670AF">
            <w:pPr>
              <w:ind w:right="43" w:firstLine="0"/>
              <w:jc w:val="right"/>
              <w:rPr>
                <w:sz w:val="20"/>
              </w:rPr>
            </w:pPr>
            <w:r w:rsidRPr="00844F47">
              <w:rPr>
                <w:b/>
                <w:sz w:val="20"/>
              </w:rPr>
              <w:t>-4,440.4</w:t>
            </w:r>
          </w:p>
        </w:tc>
        <w:tc>
          <w:tcPr>
            <w:tcW w:w="1311" w:type="dxa"/>
            <w:tcBorders>
              <w:top w:val="single" w:sz="8" w:space="0" w:color="auto"/>
            </w:tcBorders>
            <w:vAlign w:val="center"/>
          </w:tcPr>
          <w:p w14:paraId="355F3944" w14:textId="77777777" w:rsidR="003670AF" w:rsidRPr="00844F47" w:rsidRDefault="003670AF">
            <w:pPr>
              <w:ind w:right="43" w:firstLine="0"/>
              <w:jc w:val="right"/>
              <w:rPr>
                <w:sz w:val="20"/>
                <w:highlight w:val="yellow"/>
              </w:rPr>
            </w:pPr>
            <w:r w:rsidRPr="00844F47">
              <w:rPr>
                <w:b/>
                <w:sz w:val="20"/>
              </w:rPr>
              <w:t>-2,919.0</w:t>
            </w:r>
          </w:p>
        </w:tc>
        <w:tc>
          <w:tcPr>
            <w:tcW w:w="1311" w:type="dxa"/>
            <w:tcBorders>
              <w:top w:val="single" w:sz="8" w:space="0" w:color="auto"/>
            </w:tcBorders>
            <w:vAlign w:val="center"/>
          </w:tcPr>
          <w:p w14:paraId="2124C4CA" w14:textId="77777777" w:rsidR="003670AF" w:rsidRPr="00844F47" w:rsidRDefault="003670AF">
            <w:pPr>
              <w:ind w:right="43" w:firstLine="0"/>
              <w:jc w:val="right"/>
              <w:rPr>
                <w:sz w:val="20"/>
              </w:rPr>
            </w:pPr>
            <w:r w:rsidRPr="00844F47">
              <w:rPr>
                <w:b/>
                <w:sz w:val="20"/>
              </w:rPr>
              <w:t>-2,387.1</w:t>
            </w:r>
          </w:p>
        </w:tc>
        <w:tc>
          <w:tcPr>
            <w:tcW w:w="1170" w:type="dxa"/>
            <w:tcBorders>
              <w:top w:val="single" w:sz="8" w:space="0" w:color="auto"/>
            </w:tcBorders>
            <w:vAlign w:val="center"/>
          </w:tcPr>
          <w:p w14:paraId="1A9E401E" w14:textId="77777777" w:rsidR="003670AF" w:rsidRPr="00844F47" w:rsidRDefault="003670AF">
            <w:pPr>
              <w:ind w:right="143" w:firstLine="0"/>
              <w:jc w:val="right"/>
              <w:rPr>
                <w:b/>
                <w:sz w:val="20"/>
              </w:rPr>
            </w:pPr>
            <w:r w:rsidRPr="00844F47">
              <w:rPr>
                <w:b/>
                <w:sz w:val="20"/>
              </w:rPr>
              <w:t xml:space="preserve">  -1,553.4</w:t>
            </w:r>
          </w:p>
        </w:tc>
      </w:tr>
      <w:tr w:rsidR="003670AF" w:rsidRPr="00844F47" w14:paraId="60CAA8E4" w14:textId="77777777">
        <w:tc>
          <w:tcPr>
            <w:tcW w:w="2693" w:type="dxa"/>
            <w:tcBorders>
              <w:bottom w:val="double" w:sz="4" w:space="0" w:color="auto"/>
            </w:tcBorders>
            <w:vAlign w:val="bottom"/>
          </w:tcPr>
          <w:p w14:paraId="7BF87F81" w14:textId="77777777" w:rsidR="003670AF" w:rsidRPr="00844F47" w:rsidRDefault="003670AF">
            <w:pPr>
              <w:ind w:firstLine="0"/>
              <w:jc w:val="left"/>
              <w:rPr>
                <w:sz w:val="20"/>
              </w:rPr>
            </w:pPr>
            <w:r w:rsidRPr="00844F47">
              <w:rPr>
                <w:sz w:val="20"/>
              </w:rPr>
              <w:lastRenderedPageBreak/>
              <w:t>ДНБ-д эзлэх хувь</w:t>
            </w:r>
          </w:p>
        </w:tc>
        <w:tc>
          <w:tcPr>
            <w:tcW w:w="1311" w:type="dxa"/>
            <w:tcBorders>
              <w:bottom w:val="double" w:sz="4" w:space="0" w:color="auto"/>
            </w:tcBorders>
            <w:vAlign w:val="center"/>
          </w:tcPr>
          <w:p w14:paraId="07408003" w14:textId="77777777" w:rsidR="003670AF" w:rsidRPr="00844F47" w:rsidRDefault="003670AF">
            <w:pPr>
              <w:ind w:right="43" w:firstLine="0"/>
              <w:jc w:val="right"/>
              <w:rPr>
                <w:sz w:val="20"/>
              </w:rPr>
            </w:pPr>
            <w:r w:rsidRPr="00844F47">
              <w:rPr>
                <w:sz w:val="20"/>
              </w:rPr>
              <w:t>-12.0%</w:t>
            </w:r>
          </w:p>
        </w:tc>
        <w:tc>
          <w:tcPr>
            <w:tcW w:w="1311" w:type="dxa"/>
            <w:tcBorders>
              <w:bottom w:val="double" w:sz="4" w:space="0" w:color="auto"/>
            </w:tcBorders>
            <w:vAlign w:val="center"/>
          </w:tcPr>
          <w:p w14:paraId="507BA837" w14:textId="77777777" w:rsidR="003670AF" w:rsidRPr="00844F47" w:rsidRDefault="003670AF">
            <w:pPr>
              <w:ind w:right="43" w:firstLine="0"/>
              <w:jc w:val="right"/>
              <w:rPr>
                <w:sz w:val="20"/>
                <w:highlight w:val="yellow"/>
              </w:rPr>
            </w:pPr>
            <w:r w:rsidRPr="00844F47">
              <w:rPr>
                <w:sz w:val="20"/>
              </w:rPr>
              <w:t>-6.8%</w:t>
            </w:r>
          </w:p>
        </w:tc>
        <w:tc>
          <w:tcPr>
            <w:tcW w:w="1311" w:type="dxa"/>
            <w:tcBorders>
              <w:bottom w:val="double" w:sz="4" w:space="0" w:color="auto"/>
            </w:tcBorders>
            <w:vAlign w:val="center"/>
          </w:tcPr>
          <w:p w14:paraId="32F11781" w14:textId="77777777" w:rsidR="003670AF" w:rsidRPr="00844F47" w:rsidRDefault="003670AF">
            <w:pPr>
              <w:ind w:right="43" w:firstLine="0"/>
              <w:jc w:val="right"/>
              <w:rPr>
                <w:sz w:val="20"/>
              </w:rPr>
            </w:pPr>
            <w:r w:rsidRPr="00844F47">
              <w:rPr>
                <w:sz w:val="20"/>
              </w:rPr>
              <w:t>-5.1%</w:t>
            </w:r>
          </w:p>
        </w:tc>
        <w:tc>
          <w:tcPr>
            <w:tcW w:w="1170" w:type="dxa"/>
            <w:tcBorders>
              <w:bottom w:val="double" w:sz="4" w:space="0" w:color="auto"/>
            </w:tcBorders>
          </w:tcPr>
          <w:p w14:paraId="661F7B50" w14:textId="77777777" w:rsidR="003670AF" w:rsidRPr="00844F47" w:rsidRDefault="003670AF">
            <w:pPr>
              <w:ind w:right="43" w:firstLine="0"/>
              <w:jc w:val="right"/>
              <w:rPr>
                <w:sz w:val="20"/>
              </w:rPr>
            </w:pPr>
            <w:r w:rsidRPr="00844F47">
              <w:rPr>
                <w:sz w:val="20"/>
              </w:rPr>
              <w:t>-2.8%</w:t>
            </w:r>
          </w:p>
        </w:tc>
      </w:tr>
    </w:tbl>
    <w:bookmarkStart w:id="960" w:name="_Toc115289810"/>
    <w:bookmarkStart w:id="961" w:name="_Toc115323034"/>
    <w:p w14:paraId="59BE2432" w14:textId="77777777" w:rsidR="003670AF" w:rsidRPr="00844F47" w:rsidRDefault="003670AF" w:rsidP="00715A83">
      <w:pPr>
        <w:pStyle w:val="Heading2"/>
        <w:numPr>
          <w:ilvl w:val="1"/>
          <w:numId w:val="24"/>
        </w:numPr>
        <w:tabs>
          <w:tab w:val="left" w:pos="851"/>
        </w:tabs>
        <w:ind w:left="993" w:hanging="567"/>
        <w:rPr>
          <w:rFonts w:cs="Times New Roman"/>
          <w:szCs w:val="28"/>
        </w:rPr>
      </w:pPr>
      <w:r w:rsidRPr="00844F47">
        <w:rPr>
          <w:rFonts w:cs="Times New Roman"/>
          <w:noProof/>
          <w:szCs w:val="28"/>
          <w:lang w:val="en-US" w:eastAsia="en-US"/>
        </w:rPr>
        <mc:AlternateContent>
          <mc:Choice Requires="wps">
            <w:drawing>
              <wp:anchor distT="0" distB="0" distL="114300" distR="114300" simplePos="0" relativeHeight="251658452" behindDoc="0" locked="0" layoutInCell="1" allowOverlap="1" wp14:anchorId="7B3DFBB3" wp14:editId="13EDEEAE">
                <wp:simplePos x="0" y="0"/>
                <wp:positionH relativeFrom="column">
                  <wp:posOffset>-64770</wp:posOffset>
                </wp:positionH>
                <wp:positionV relativeFrom="paragraph">
                  <wp:posOffset>227491</wp:posOffset>
                </wp:positionV>
                <wp:extent cx="123825" cy="118745"/>
                <wp:effectExtent l="0" t="0" r="28575" b="14605"/>
                <wp:wrapNone/>
                <wp:docPr id="2019233506" name="Flowchart: Connector 2019233506"/>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6ECC66" id="Flowchart: Connector 2019233506" o:spid="_x0000_s1026" type="#_x0000_t120" style="position:absolute;margin-left:-5.1pt;margin-top:17.9pt;width:9.75pt;height:9.35pt;z-index:251658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" fillcolor="#fdb911" strokecolor="#173276" strokeweight="1pt">
                <v:stroke joinstyle="miter"/>
              </v:shape>
            </w:pict>
          </mc:Fallback>
        </mc:AlternateContent>
      </w:r>
      <w:r w:rsidRPr="00844F47">
        <w:rPr>
          <w:rFonts w:cs="Times New Roman"/>
          <w:noProof/>
          <w:szCs w:val="28"/>
          <w:lang w:val="en-US" w:eastAsia="en-US"/>
        </w:rPr>
        <mc:AlternateContent>
          <mc:Choice Requires="wps">
            <w:drawing>
              <wp:anchor distT="0" distB="0" distL="114300" distR="114300" simplePos="0" relativeHeight="251658458" behindDoc="0" locked="0" layoutInCell="1" allowOverlap="1" wp14:anchorId="29EA3BF0" wp14:editId="1A0A3EE8">
                <wp:simplePos x="0" y="0"/>
                <wp:positionH relativeFrom="leftMargin">
                  <wp:posOffset>357287</wp:posOffset>
                </wp:positionH>
                <wp:positionV relativeFrom="paragraph">
                  <wp:posOffset>499148</wp:posOffset>
                </wp:positionV>
                <wp:extent cx="1084326" cy="1545895"/>
                <wp:effectExtent l="0" t="0" r="0" b="0"/>
                <wp:wrapNone/>
                <wp:docPr id="2019233507" name="Rectangle 2019233507" descr="‣Дэлхийн эдийн засаг 2022 онд 4.9 хувиар өсөх төлөвтэй байна."/>
                <wp:cNvGraphicFramePr/>
                <a:graphic xmlns:a="http://schemas.openxmlformats.org/drawingml/2006/main">
                  <a:graphicData uri="http://schemas.microsoft.com/office/word/2010/wordprocessingShape">
                    <wps:wsp>
                      <wps:cNvSpPr/>
                      <wps:spPr>
                        <a:xfrm>
                          <a:off x="0" y="0"/>
                          <a:ext cx="1084326" cy="1545895"/>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D688C0B" w14:textId="77777777" w:rsidR="00334920" w:rsidRPr="002E5A91" w:rsidRDefault="00334920" w:rsidP="003670AF">
                            <w:pPr>
                              <w:ind w:firstLine="0"/>
                              <w:jc w:val="right"/>
                              <w:rPr>
                                <w:i/>
                                <w:color w:val="173276"/>
                                <w:sz w:val="20"/>
                                <w:lang w:val="en-US"/>
                                <w14:textOutline w14:w="9525" w14:cap="rnd" w14:cmpd="sng" w14:algn="ctr">
                                  <w14:noFill/>
                                  <w14:prstDash w14:val="dash"/>
                                  <w14:bevel/>
                                </w14:textOutline>
                              </w:rPr>
                            </w:pPr>
                            <w:r w:rsidRPr="002E5A91">
                              <w:rPr>
                                <w:i/>
                                <w:color w:val="173276"/>
                                <w:sz w:val="20"/>
                                <w:lang w:val="en-US"/>
                                <w14:textOutline w14:w="9525" w14:cap="rnd" w14:cmpd="sng" w14:algn="ctr">
                                  <w14:noFill/>
                                  <w14:prstDash w14:val="dash"/>
                                  <w14:bevel/>
                                </w14:textOutline>
                              </w:rPr>
                              <w:t>Монгол Улсын 202</w:t>
                            </w:r>
                            <w:r w:rsidRPr="002E5A91">
                              <w:rPr>
                                <w:i/>
                                <w:color w:val="173276"/>
                                <w:sz w:val="20"/>
                                <w14:textOutline w14:w="9525" w14:cap="rnd" w14:cmpd="sng" w14:algn="ctr">
                                  <w14:noFill/>
                                  <w14:prstDash w14:val="dash"/>
                                  <w14:bevel/>
                                </w14:textOutline>
                              </w:rPr>
                              <w:t>3</w:t>
                            </w:r>
                            <w:r w:rsidRPr="002E5A91">
                              <w:rPr>
                                <w:i/>
                                <w:color w:val="173276"/>
                                <w:sz w:val="20"/>
                                <w:lang w:val="en-US"/>
                                <w14:textOutline w14:w="9525" w14:cap="rnd" w14:cmpd="sng" w14:algn="ctr">
                                  <w14:noFill/>
                                  <w14:prstDash w14:val="dash"/>
                                  <w14:bevel/>
                                </w14:textOutline>
                              </w:rPr>
                              <w:t xml:space="preserve"> оны төсвийн төслийг </w:t>
                            </w:r>
                            <w:r w:rsidRPr="002E5A91">
                              <w:rPr>
                                <w:i/>
                                <w:color w:val="173276"/>
                                <w:sz w:val="20"/>
                                <w14:textOutline w14:w="9525" w14:cap="rnd" w14:cmpd="sng" w14:algn="ctr">
                                  <w14:noFill/>
                                  <w14:prstDash w14:val="dash"/>
                                  <w14:bevel/>
                                </w14:textOutline>
                              </w:rPr>
                              <w:t>т</w:t>
                            </w:r>
                            <w:r w:rsidRPr="002E5A91">
                              <w:rPr>
                                <w:i/>
                                <w:color w:val="173276"/>
                                <w:sz w:val="20"/>
                                <w:lang w:val="en-US"/>
                                <w14:textOutline w14:w="9525" w14:cap="rnd" w14:cmpd="sng" w14:algn="ctr">
                                  <w14:noFill/>
                                  <w14:prstDash w14:val="dash"/>
                                  <w14:bevel/>
                                </w14:textOutline>
                              </w:rPr>
                              <w:t>өсвийн тусгай шаардлагад бүрэн нийцүүл</w:t>
                            </w:r>
                            <w:r w:rsidRPr="002E5A91">
                              <w:rPr>
                                <w:i/>
                                <w:color w:val="173276"/>
                                <w:sz w:val="20"/>
                                <w14:textOutline w14:w="9525" w14:cap="rnd" w14:cmpd="sng" w14:algn="ctr">
                                  <w14:noFill/>
                                  <w14:prstDash w14:val="dash"/>
                                  <w14:bevel/>
                                </w14:textOutline>
                              </w:rPr>
                              <w:t>эн</w:t>
                            </w:r>
                            <w:r w:rsidRPr="002E5A91">
                              <w:rPr>
                                <w:i/>
                                <w:color w:val="173276"/>
                                <w:sz w:val="20"/>
                                <w:lang w:val="en-US"/>
                                <w14:textOutline w14:w="9525" w14:cap="rnd" w14:cmpd="sng" w14:algn="ctr">
                                  <w14:noFill/>
                                  <w14:prstDash w14:val="dash"/>
                                  <w14:bevel/>
                                </w14:textOutline>
                              </w:rPr>
                              <w:t xml:space="preserve"> боловсрууллаа.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A3BF0" id="Rectangle 2019233507" o:spid="_x0000_s1132" alt="‣Дэлхийн эдийн засаг 2022 онд 4.9 хувиар өсөх төлөвтэй байна." style="position:absolute;left:0;text-align:left;margin-left:28.15pt;margin-top:39.3pt;width:85.4pt;height:121.7pt;z-index:25165845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" filled="f" stroked="f" strokeweight="1pt">
                <v:stroke dashstyle="dash"/>
                <v:textbox>
                  <w:txbxContent>
                    <w:p w14:paraId="7D688C0B" w14:textId="77777777" w:rsidR="00334920" w:rsidRPr="002E5A91" w:rsidRDefault="00334920" w:rsidP="003670AF">
                      <w:pPr>
                        <w:ind w:firstLine="0"/>
                        <w:jc w:val="right"/>
                        <w:rPr>
                          <w:i/>
                          <w:color w:val="173276"/>
                          <w:sz w:val="20"/>
                          <w:lang w:val="en-US"/>
                          <w14:textOutline w14:w="9525" w14:cap="rnd" w14:cmpd="sng" w14:algn="ctr">
                            <w14:noFill/>
                            <w14:prstDash w14:val="dash"/>
                            <w14:bevel/>
                          </w14:textOutline>
                        </w:rPr>
                      </w:pPr>
                      <w:r w:rsidRPr="002E5A91">
                        <w:rPr>
                          <w:i/>
                          <w:color w:val="173276"/>
                          <w:sz w:val="20"/>
                          <w:lang w:val="en-US"/>
                          <w14:textOutline w14:w="9525" w14:cap="rnd" w14:cmpd="sng" w14:algn="ctr">
                            <w14:noFill/>
                            <w14:prstDash w14:val="dash"/>
                            <w14:bevel/>
                          </w14:textOutline>
                        </w:rPr>
                        <w:t>Монгол Улсын 202</w:t>
                      </w:r>
                      <w:r w:rsidRPr="002E5A91">
                        <w:rPr>
                          <w:i/>
                          <w:color w:val="173276"/>
                          <w:sz w:val="20"/>
                          <w14:textOutline w14:w="9525" w14:cap="rnd" w14:cmpd="sng" w14:algn="ctr">
                            <w14:noFill/>
                            <w14:prstDash w14:val="dash"/>
                            <w14:bevel/>
                          </w14:textOutline>
                        </w:rPr>
                        <w:t>3</w:t>
                      </w:r>
                      <w:r w:rsidRPr="002E5A91">
                        <w:rPr>
                          <w:i/>
                          <w:color w:val="173276"/>
                          <w:sz w:val="20"/>
                          <w:lang w:val="en-US"/>
                          <w14:textOutline w14:w="9525" w14:cap="rnd" w14:cmpd="sng" w14:algn="ctr">
                            <w14:noFill/>
                            <w14:prstDash w14:val="dash"/>
                            <w14:bevel/>
                          </w14:textOutline>
                        </w:rPr>
                        <w:t xml:space="preserve"> оны төсвийн төслийг </w:t>
                      </w:r>
                      <w:r w:rsidRPr="002E5A91">
                        <w:rPr>
                          <w:i/>
                          <w:color w:val="173276"/>
                          <w:sz w:val="20"/>
                          <w14:textOutline w14:w="9525" w14:cap="rnd" w14:cmpd="sng" w14:algn="ctr">
                            <w14:noFill/>
                            <w14:prstDash w14:val="dash"/>
                            <w14:bevel/>
                          </w14:textOutline>
                        </w:rPr>
                        <w:t>т</w:t>
                      </w:r>
                      <w:r w:rsidRPr="002E5A91">
                        <w:rPr>
                          <w:i/>
                          <w:color w:val="173276"/>
                          <w:sz w:val="20"/>
                          <w:lang w:val="en-US"/>
                          <w14:textOutline w14:w="9525" w14:cap="rnd" w14:cmpd="sng" w14:algn="ctr">
                            <w14:noFill/>
                            <w14:prstDash w14:val="dash"/>
                            <w14:bevel/>
                          </w14:textOutline>
                        </w:rPr>
                        <w:t>өсвийн тусгай шаардлагад бүрэн нийцүүл</w:t>
                      </w:r>
                      <w:r w:rsidRPr="002E5A91">
                        <w:rPr>
                          <w:i/>
                          <w:color w:val="173276"/>
                          <w:sz w:val="20"/>
                          <w14:textOutline w14:w="9525" w14:cap="rnd" w14:cmpd="sng" w14:algn="ctr">
                            <w14:noFill/>
                            <w14:prstDash w14:val="dash"/>
                            <w14:bevel/>
                          </w14:textOutline>
                        </w:rPr>
                        <w:t>эн</w:t>
                      </w:r>
                      <w:r w:rsidRPr="002E5A91">
                        <w:rPr>
                          <w:i/>
                          <w:color w:val="173276"/>
                          <w:sz w:val="20"/>
                          <w:lang w:val="en-US"/>
                          <w14:textOutline w14:w="9525" w14:cap="rnd" w14:cmpd="sng" w14:algn="ctr">
                            <w14:noFill/>
                            <w14:prstDash w14:val="dash"/>
                            <w14:bevel/>
                          </w14:textOutline>
                        </w:rPr>
                        <w:t xml:space="preserve"> боловсрууллаа.</w:t>
                      </w:r>
                    </w:p>
                  </w:txbxContent>
                </v:textbox>
                <w10:wrap anchorx="margin"/>
              </v:rect>
            </w:pict>
          </mc:Fallback>
        </mc:AlternateContent>
      </w:r>
      <w:r w:rsidRPr="00844F47">
        <w:rPr>
          <w:rFonts w:cs="Times New Roman"/>
          <w:szCs w:val="28"/>
        </w:rPr>
        <w:t>Төсвийн алдагдлыг санхүүжүүлэх эх үүсвэр</w:t>
      </w:r>
      <w:bookmarkEnd w:id="960"/>
      <w:bookmarkEnd w:id="961"/>
    </w:p>
    <w:p w14:paraId="6E7F652F" w14:textId="77777777" w:rsidR="003670AF" w:rsidRPr="00844F47" w:rsidRDefault="003670AF" w:rsidP="003670AF">
      <w:pPr>
        <w:spacing w:line="276" w:lineRule="auto"/>
        <w:ind w:left="426" w:firstLine="567"/>
      </w:pPr>
      <w:r w:rsidRPr="00844F47">
        <w:t xml:space="preserve">Монгол Улсын 2023 оны нэгдсэн төсвийн тэнцвэржүүлсэн тэнцэл нь -1,553.4 тэрбум төгрөг байгаагаас гадаад зээлийн ашиглалтын 1,224.5 тэрбум төгрөг нь эх үүсвэртэй алдагдал юм. Түүнчлэн, Засгийн газрын тусгай сангийн тухай хуулийн дагуу Тогтворжуулалтын санд хуримтлагдах 132.7 тэрбум төгрөг, төсвийн дэмжлэг 350.0 тэрбум төгрөг болон  Засгийн газрын дотоод үнэт цаас гаргах замаар тус тус төсвийн алдагдлыг санхүүжүүлэхээр тусгасан. </w:t>
      </w:r>
    </w:p>
    <w:bookmarkStart w:id="962" w:name="_Toc115289811"/>
    <w:bookmarkStart w:id="963" w:name="_Toc115323035"/>
    <w:p w14:paraId="28599FCE" w14:textId="77777777" w:rsidR="003670AF" w:rsidRPr="00844F47" w:rsidRDefault="003670AF" w:rsidP="00715A83">
      <w:pPr>
        <w:pStyle w:val="Heading2"/>
        <w:numPr>
          <w:ilvl w:val="1"/>
          <w:numId w:val="24"/>
        </w:numPr>
        <w:tabs>
          <w:tab w:val="left" w:pos="851"/>
        </w:tabs>
        <w:ind w:left="993" w:hanging="567"/>
        <w:rPr>
          <w:rFonts w:cs="Times New Roman"/>
          <w:szCs w:val="28"/>
        </w:rPr>
      </w:pPr>
      <w:r w:rsidRPr="00844F47">
        <w:rPr>
          <w:rFonts w:cs="Times New Roman"/>
          <w:noProof/>
          <w:szCs w:val="28"/>
          <w:lang w:val="en-US" w:eastAsia="en-US"/>
        </w:rPr>
        <mc:AlternateContent>
          <mc:Choice Requires="wps">
            <w:drawing>
              <wp:anchor distT="0" distB="0" distL="114300" distR="114300" simplePos="0" relativeHeight="251658453" behindDoc="0" locked="0" layoutInCell="1" allowOverlap="1" wp14:anchorId="161C0028" wp14:editId="4B3EC902">
                <wp:simplePos x="0" y="0"/>
                <wp:positionH relativeFrom="column">
                  <wp:posOffset>-55245</wp:posOffset>
                </wp:positionH>
                <wp:positionV relativeFrom="paragraph">
                  <wp:posOffset>-3506</wp:posOffset>
                </wp:positionV>
                <wp:extent cx="123825" cy="118745"/>
                <wp:effectExtent l="0" t="0" r="28575" b="14605"/>
                <wp:wrapNone/>
                <wp:docPr id="2019233508" name="Flowchart: Connector 2019233508"/>
                <wp:cNvGraphicFramePr/>
                <a:graphic xmlns:a="http://schemas.openxmlformats.org/drawingml/2006/main">
                  <a:graphicData uri="http://schemas.microsoft.com/office/word/2010/wordprocessingShape">
                    <wps:wsp>
                      <wps:cNvSpPr/>
                      <wps:spPr>
                        <a:xfrm>
                          <a:off x="0" y="0"/>
                          <a:ext cx="123825" cy="118745"/>
                        </a:xfrm>
                        <a:prstGeom prst="flowChartConnector">
                          <a:avLst/>
                        </a:prstGeom>
                        <a:solidFill>
                          <a:srgbClr val="FDB911"/>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2187E3" id="Flowchart: Connector 2019233508" o:spid="_x0000_s1026" type="#_x0000_t120" style="position:absolute;margin-left:-4.35pt;margin-top:-.3pt;width:9.75pt;height:9.35pt;z-index:251658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" fillcolor="#fdb911" strokecolor="#173276" strokeweight="1pt">
                <v:stroke joinstyle="miter"/>
              </v:shape>
            </w:pict>
          </mc:Fallback>
        </mc:AlternateContent>
      </w:r>
      <w:r w:rsidRPr="00844F47">
        <w:rPr>
          <w:rFonts w:cs="Times New Roman"/>
          <w:szCs w:val="28"/>
        </w:rPr>
        <w:t xml:space="preserve"> Төсвийн тусгай шаардлагад нийцсэн төсвийн төлөвлөлт</w:t>
      </w:r>
      <w:bookmarkEnd w:id="962"/>
      <w:bookmarkEnd w:id="963"/>
    </w:p>
    <w:p w14:paraId="115472B0" w14:textId="77777777" w:rsidR="003670AF" w:rsidRPr="00844F47" w:rsidRDefault="003670AF" w:rsidP="003670AF">
      <w:pPr>
        <w:spacing w:line="276" w:lineRule="auto"/>
        <w:ind w:left="426" w:firstLine="567"/>
      </w:pPr>
      <w:r w:rsidRPr="00844F47">
        <w:t xml:space="preserve">Улсын Их  Хурлаас 2021 оны 7 дугаар сарын 7-ны өдөр баталсан Төсвийн тогтвортой байдлын тухай хуульд өөрчлөлт оруулах тухай хуульд заасны дагуу 2023 онд төсвийн тэнцвэржүүлсэн тэнцлийг ДНБ-ий 3.6 хувиас, Засгийн газрын өрийн өнөөгийн үнэ цэнээр илэрхийлэгдсэн үлдэгдэл ДНБ-ий 65.0 хувиас ихгүй байх төсвийн тусгай шаардлагад Монгол Улсын 2023 оны төсвийн үндсэн үзүүлэлтүүдийг бүрэн нийцүүлж хуулийн төслийг боловсрууллаа. </w:t>
      </w:r>
    </w:p>
    <w:p w14:paraId="6FC07D09" w14:textId="77777777" w:rsidR="003670AF" w:rsidRPr="00844F47" w:rsidRDefault="003670AF" w:rsidP="003670AF">
      <w:pPr>
        <w:spacing w:line="276" w:lineRule="auto"/>
        <w:ind w:left="426" w:firstLine="0"/>
        <w:rPr>
          <w:b/>
          <w:bCs/>
          <w:color w:val="002060"/>
          <w:highlight w:val="yellow"/>
        </w:rPr>
      </w:pPr>
      <w:r w:rsidRPr="00844F47">
        <w:rPr>
          <w:noProof/>
          <w:lang w:val="en-US" w:eastAsia="en-US"/>
        </w:rPr>
        <mc:AlternateContent>
          <mc:Choice Requires="wps">
            <w:drawing>
              <wp:anchor distT="0" distB="0" distL="114300" distR="114300" simplePos="0" relativeHeight="251658454" behindDoc="0" locked="0" layoutInCell="1" allowOverlap="1" wp14:anchorId="42B240B2" wp14:editId="4B68C6E1">
                <wp:simplePos x="0" y="0"/>
                <wp:positionH relativeFrom="column">
                  <wp:posOffset>-43180</wp:posOffset>
                </wp:positionH>
                <wp:positionV relativeFrom="paragraph">
                  <wp:posOffset>49225</wp:posOffset>
                </wp:positionV>
                <wp:extent cx="90592" cy="90487"/>
                <wp:effectExtent l="0" t="0" r="24130" b="24130"/>
                <wp:wrapNone/>
                <wp:docPr id="2019233509" name="Flowchart: Connector 2019233509"/>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D4D6AB" id="Flowchart: Connector 2019233509" o:spid="_x0000_s1026" type="#_x0000_t120" style="position:absolute;margin-left:-3.4pt;margin-top:3.9pt;width:7.15pt;height:7.1pt;z-index:251658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" fillcolor="#173276" strokecolor="#173276" strokeweight="1pt">
                <v:stroke joinstyle="miter"/>
              </v:shape>
            </w:pict>
          </mc:Fallback>
        </mc:AlternateContent>
      </w:r>
      <w:r w:rsidRPr="00844F47">
        <w:rPr>
          <w:b/>
          <w:color w:val="002060"/>
        </w:rPr>
        <w:t>Нэгдсэн төсвийн орлогыг тэнцвэржүүлсэн журмаар тооцсон байх:</w:t>
      </w:r>
    </w:p>
    <w:p w14:paraId="4689BDD4" w14:textId="77777777" w:rsidR="003670AF" w:rsidRPr="00844F47" w:rsidRDefault="003670AF" w:rsidP="003670AF">
      <w:pPr>
        <w:spacing w:line="276" w:lineRule="auto"/>
        <w:ind w:left="426" w:firstLine="567"/>
      </w:pPr>
      <w:r w:rsidRPr="00844F47">
        <w:rPr>
          <w:noProof/>
          <w:lang w:val="en-US" w:eastAsia="en-US"/>
        </w:rPr>
        <mc:AlternateContent>
          <mc:Choice Requires="wps">
            <w:drawing>
              <wp:anchor distT="0" distB="0" distL="114300" distR="114300" simplePos="0" relativeHeight="251658463" behindDoc="0" locked="0" layoutInCell="1" allowOverlap="1" wp14:anchorId="0DA273E4" wp14:editId="2C44B69D">
                <wp:simplePos x="0" y="0"/>
                <wp:positionH relativeFrom="column">
                  <wp:posOffset>2408555</wp:posOffset>
                </wp:positionH>
                <wp:positionV relativeFrom="paragraph">
                  <wp:posOffset>46990</wp:posOffset>
                </wp:positionV>
                <wp:extent cx="2760345" cy="318770"/>
                <wp:effectExtent l="0" t="0" r="1905" b="5080"/>
                <wp:wrapSquare wrapText="bothSides"/>
                <wp:docPr id="2019233510" name="Text Box 2019233510"/>
                <wp:cNvGraphicFramePr/>
                <a:graphic xmlns:a="http://schemas.openxmlformats.org/drawingml/2006/main">
                  <a:graphicData uri="http://schemas.microsoft.com/office/word/2010/wordprocessingShape">
                    <wps:wsp>
                      <wps:cNvSpPr txBox="1"/>
                      <wps:spPr>
                        <a:xfrm>
                          <a:off x="0" y="0"/>
                          <a:ext cx="2760345" cy="318770"/>
                        </a:xfrm>
                        <a:prstGeom prst="rect">
                          <a:avLst/>
                        </a:prstGeom>
                        <a:solidFill>
                          <a:prstClr val="white"/>
                        </a:solidFill>
                        <a:ln>
                          <a:noFill/>
                        </a:ln>
                      </wps:spPr>
                      <wps:txbx>
                        <w:txbxContent>
                          <w:p w14:paraId="2ED17816" w14:textId="3C6224A9" w:rsidR="00334920" w:rsidRPr="009618B9" w:rsidRDefault="00334920" w:rsidP="003670AF">
                            <w:pPr>
                              <w:pStyle w:val="Caption"/>
                              <w:ind w:firstLine="0"/>
                              <w:jc w:val="left"/>
                              <w:rPr>
                                <w:noProof/>
                                <w:color w:val="002060"/>
                                <w:sz w:val="24"/>
                                <w:szCs w:val="20"/>
                              </w:rPr>
                            </w:pPr>
                            <w:bookmarkStart w:id="964" w:name="_Toc115323186"/>
                            <w:r w:rsidRPr="009618B9">
                              <w:rPr>
                                <w:color w:val="002060"/>
                              </w:rPr>
                              <w:t xml:space="preserve">График </w:t>
                            </w:r>
                            <w:r w:rsidRPr="00685482">
                              <w:rPr>
                                <w:color w:val="002060"/>
                                <w:lang w:val="ru-RU"/>
                              </w:rPr>
                              <w:t>9.</w:t>
                            </w:r>
                            <w:r w:rsidRPr="009618B9">
                              <w:rPr>
                                <w:color w:val="002060"/>
                              </w:rPr>
                              <w:fldChar w:fldCharType="begin"/>
                            </w:r>
                            <w:r w:rsidRPr="009618B9">
                              <w:rPr>
                                <w:color w:val="002060"/>
                              </w:rPr>
                              <w:instrText xml:space="preserve"> SEQ График \* ARABIC </w:instrText>
                            </w:r>
                            <w:r w:rsidRPr="009618B9">
                              <w:rPr>
                                <w:color w:val="002060"/>
                              </w:rPr>
                              <w:fldChar w:fldCharType="separate"/>
                            </w:r>
                            <w:r>
                              <w:rPr>
                                <w:noProof/>
                                <w:color w:val="002060"/>
                              </w:rPr>
                              <w:t>40</w:t>
                            </w:r>
                            <w:r w:rsidRPr="009618B9">
                              <w:rPr>
                                <w:color w:val="002060"/>
                              </w:rPr>
                              <w:fldChar w:fldCharType="end"/>
                            </w:r>
                            <w:r w:rsidRPr="00685482">
                              <w:rPr>
                                <w:color w:val="002060"/>
                                <w:lang w:val="ru-RU"/>
                              </w:rPr>
                              <w:t>.</w:t>
                            </w:r>
                            <w:r w:rsidRPr="009618B9">
                              <w:rPr>
                                <w:color w:val="002060"/>
                                <w:lang w:val="ru-RU"/>
                              </w:rPr>
                              <w:t xml:space="preserve"> Нэгдсэн төсвийн тэнцвэржүүлсэн орлого /2020-2023 он/, </w:t>
                            </w:r>
                            <w:r w:rsidRPr="009618B9">
                              <w:rPr>
                                <w:color w:val="002060"/>
                              </w:rPr>
                              <w:t>/</w:t>
                            </w:r>
                            <w:r w:rsidRPr="009618B9">
                              <w:rPr>
                                <w:color w:val="002060"/>
                                <w:lang w:val="ru-RU"/>
                              </w:rPr>
                              <w:t xml:space="preserve">их наяд </w:t>
                            </w:r>
                            <w:r w:rsidRPr="009618B9">
                              <w:rPr>
                                <w:color w:val="002060"/>
                              </w:rPr>
                              <w:t>₮/</w:t>
                            </w:r>
                            <w:bookmarkEnd w:id="9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A273E4" id="Text Box 2019233510" o:spid="_x0000_s1133" type="#_x0000_t202" style="position:absolute;left:0;text-align:left;margin-left:189.65pt;margin-top:3.7pt;width:217.35pt;height:25.1pt;z-index:2516584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" stroked="f">
                <v:textbox inset="0,0,0,0">
                  <w:txbxContent>
                    <w:p w14:paraId="2ED17816" w14:textId="3C6224A9" w:rsidR="00334920" w:rsidRPr="009618B9" w:rsidRDefault="00334920" w:rsidP="003670AF">
                      <w:pPr>
                        <w:pStyle w:val="Caption"/>
                        <w:ind w:firstLine="0"/>
                        <w:jc w:val="left"/>
                        <w:rPr>
                          <w:noProof/>
                          <w:color w:val="002060"/>
                          <w:sz w:val="24"/>
                          <w:szCs w:val="20"/>
                        </w:rPr>
                      </w:pPr>
                      <w:bookmarkStart w:id="965" w:name="_Toc115323186"/>
                      <w:r w:rsidRPr="009618B9">
                        <w:rPr>
                          <w:color w:val="002060"/>
                        </w:rPr>
                        <w:t xml:space="preserve">График </w:t>
                      </w:r>
                      <w:r w:rsidRPr="00685482">
                        <w:rPr>
                          <w:color w:val="002060"/>
                          <w:lang w:val="ru-RU"/>
                        </w:rPr>
                        <w:t>9.</w:t>
                      </w:r>
                      <w:r w:rsidRPr="009618B9">
                        <w:rPr>
                          <w:color w:val="002060"/>
                        </w:rPr>
                        <w:fldChar w:fldCharType="begin"/>
                      </w:r>
                      <w:r w:rsidRPr="009618B9">
                        <w:rPr>
                          <w:color w:val="002060"/>
                        </w:rPr>
                        <w:instrText xml:space="preserve"> SEQ График \* ARABIC </w:instrText>
                      </w:r>
                      <w:r w:rsidRPr="009618B9">
                        <w:rPr>
                          <w:color w:val="002060"/>
                        </w:rPr>
                        <w:fldChar w:fldCharType="separate"/>
                      </w:r>
                      <w:r>
                        <w:rPr>
                          <w:noProof/>
                          <w:color w:val="002060"/>
                        </w:rPr>
                        <w:t>40</w:t>
                      </w:r>
                      <w:r w:rsidRPr="009618B9">
                        <w:rPr>
                          <w:color w:val="002060"/>
                        </w:rPr>
                        <w:fldChar w:fldCharType="end"/>
                      </w:r>
                      <w:r w:rsidRPr="00685482">
                        <w:rPr>
                          <w:color w:val="002060"/>
                          <w:lang w:val="ru-RU"/>
                        </w:rPr>
                        <w:t>.</w:t>
                      </w:r>
                      <w:r w:rsidRPr="009618B9">
                        <w:rPr>
                          <w:color w:val="002060"/>
                          <w:lang w:val="ru-RU"/>
                        </w:rPr>
                        <w:t xml:space="preserve"> Нэгдсэн төсвийн тэнцвэржүүлсэн орлого /2020-2023 он/, </w:t>
                      </w:r>
                      <w:r w:rsidRPr="009618B9">
                        <w:rPr>
                          <w:color w:val="002060"/>
                        </w:rPr>
                        <w:t>/</w:t>
                      </w:r>
                      <w:r w:rsidRPr="009618B9">
                        <w:rPr>
                          <w:color w:val="002060"/>
                          <w:lang w:val="ru-RU"/>
                        </w:rPr>
                        <w:t xml:space="preserve">их наяд </w:t>
                      </w:r>
                      <w:r w:rsidRPr="009618B9">
                        <w:rPr>
                          <w:color w:val="002060"/>
                        </w:rPr>
                        <w:t>₮/</w:t>
                      </w:r>
                      <w:bookmarkEnd w:id="965"/>
                    </w:p>
                  </w:txbxContent>
                </v:textbox>
                <w10:wrap type="square"/>
              </v:shape>
            </w:pict>
          </mc:Fallback>
        </mc:AlternateContent>
      </w:r>
      <w:r w:rsidRPr="00844F47">
        <w:rPr>
          <w:noProof/>
          <w:lang w:val="en-US" w:eastAsia="en-US"/>
        </w:rPr>
        <w:drawing>
          <wp:anchor distT="0" distB="0" distL="114300" distR="114300" simplePos="0" relativeHeight="251658462" behindDoc="0" locked="0" layoutInCell="1" allowOverlap="1" wp14:anchorId="631E7522" wp14:editId="228079DC">
            <wp:simplePos x="0" y="0"/>
            <wp:positionH relativeFrom="column">
              <wp:posOffset>2407285</wp:posOffset>
            </wp:positionH>
            <wp:positionV relativeFrom="paragraph">
              <wp:posOffset>370205</wp:posOffset>
            </wp:positionV>
            <wp:extent cx="2760345" cy="1785620"/>
            <wp:effectExtent l="0" t="0" r="1905" b="5080"/>
            <wp:wrapSquare wrapText="bothSides"/>
            <wp:docPr id="1110418819" name="Chart 1110418819">
              <a:extLst xmlns:a="http://schemas.openxmlformats.org/drawingml/2006/main">
                <a:ext uri="{FF2B5EF4-FFF2-40B4-BE49-F238E27FC236}">
                  <a16:creationId xmlns:a16="http://schemas.microsoft.com/office/drawing/2014/main" id="{D83BCDD5-9266-AD9E-2B47-0DF3D6810F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r w:rsidRPr="00844F47">
        <w:rPr>
          <w:color w:val="002060"/>
        </w:rPr>
        <w:t xml:space="preserve"> </w:t>
      </w:r>
      <w:r w:rsidRPr="00844F47">
        <w:t xml:space="preserve">Төсвийн тогтвортой байдлын тухай хуулийн 11 дүгээр зүйлийн 11.1.3.а-д заасан шаардлагын дагуу зэс, нүүрсний үнийг тэнцвэржүүлсэн журмаар тооцсон бөгөөд 2023 онд зэсийн тэнцвэржүүлсэн үнийг тонн тутамд 8,386.7 ам.доллар, нүүрсний тэнцвэржүүлсэн үнийг тонн тутамд 110.8 ам.доллар байхаар тооцлоо. </w:t>
      </w:r>
    </w:p>
    <w:p w14:paraId="2D4435B9" w14:textId="77777777" w:rsidR="003670AF" w:rsidRPr="00844F47" w:rsidRDefault="003670AF" w:rsidP="003670AF">
      <w:pPr>
        <w:spacing w:line="276" w:lineRule="auto"/>
        <w:ind w:left="426" w:firstLine="0"/>
        <w:rPr>
          <w:b/>
          <w:bCs/>
          <w:color w:val="002060"/>
        </w:rPr>
      </w:pPr>
      <w:r w:rsidRPr="00844F47">
        <w:rPr>
          <w:noProof/>
          <w:lang w:val="en-US" w:eastAsia="en-US"/>
        </w:rPr>
        <mc:AlternateContent>
          <mc:Choice Requires="wps">
            <w:drawing>
              <wp:anchor distT="0" distB="0" distL="114300" distR="114300" simplePos="0" relativeHeight="251658464" behindDoc="1" locked="0" layoutInCell="1" allowOverlap="1" wp14:anchorId="35CFC4F7" wp14:editId="7EC3FB9D">
                <wp:simplePos x="0" y="0"/>
                <wp:positionH relativeFrom="column">
                  <wp:posOffset>2355215</wp:posOffset>
                </wp:positionH>
                <wp:positionV relativeFrom="paragraph">
                  <wp:posOffset>345278</wp:posOffset>
                </wp:positionV>
                <wp:extent cx="2817495" cy="297180"/>
                <wp:effectExtent l="0" t="0" r="1905" b="7620"/>
                <wp:wrapTight wrapText="bothSides">
                  <wp:wrapPolygon edited="0">
                    <wp:start x="0" y="0"/>
                    <wp:lineTo x="0" y="20769"/>
                    <wp:lineTo x="21469" y="20769"/>
                    <wp:lineTo x="21469" y="0"/>
                    <wp:lineTo x="0" y="0"/>
                  </wp:wrapPolygon>
                </wp:wrapTight>
                <wp:docPr id="2019233511" name="Text Box 2019233511"/>
                <wp:cNvGraphicFramePr/>
                <a:graphic xmlns:a="http://schemas.openxmlformats.org/drawingml/2006/main">
                  <a:graphicData uri="http://schemas.microsoft.com/office/word/2010/wordprocessingShape">
                    <wps:wsp>
                      <wps:cNvSpPr txBox="1"/>
                      <wps:spPr>
                        <a:xfrm>
                          <a:off x="0" y="0"/>
                          <a:ext cx="2817495" cy="297180"/>
                        </a:xfrm>
                        <a:prstGeom prst="rect">
                          <a:avLst/>
                        </a:prstGeom>
                        <a:solidFill>
                          <a:prstClr val="white"/>
                        </a:solidFill>
                        <a:ln>
                          <a:noFill/>
                        </a:ln>
                      </wps:spPr>
                      <wps:txbx>
                        <w:txbxContent>
                          <w:p w14:paraId="34F8A1A9" w14:textId="1EB83204" w:rsidR="00334920" w:rsidRPr="007A4123" w:rsidRDefault="00334920" w:rsidP="003670AF">
                            <w:pPr>
                              <w:pStyle w:val="Caption"/>
                              <w:ind w:firstLine="0"/>
                              <w:jc w:val="left"/>
                              <w:rPr>
                                <w:noProof/>
                                <w:color w:val="002060"/>
                                <w:sz w:val="24"/>
                                <w:szCs w:val="20"/>
                                <w:lang w:val="en-US"/>
                              </w:rPr>
                            </w:pPr>
                            <w:bookmarkStart w:id="966" w:name="_Toc115323187"/>
                            <w:r w:rsidRPr="007A4123">
                              <w:rPr>
                                <w:color w:val="002060"/>
                              </w:rPr>
                              <w:t xml:space="preserve">График </w:t>
                            </w:r>
                            <w:r w:rsidRPr="007A4123">
                              <w:rPr>
                                <w:color w:val="002060"/>
                                <w:lang w:val="en-US"/>
                              </w:rPr>
                              <w:t>9.</w:t>
                            </w:r>
                            <w:r w:rsidRPr="007A4123">
                              <w:rPr>
                                <w:color w:val="002060"/>
                              </w:rPr>
                              <w:fldChar w:fldCharType="begin"/>
                            </w:r>
                            <w:r w:rsidRPr="007A4123">
                              <w:rPr>
                                <w:color w:val="002060"/>
                              </w:rPr>
                              <w:instrText xml:space="preserve"> SEQ График \* ARABIC </w:instrText>
                            </w:r>
                            <w:r w:rsidRPr="007A4123">
                              <w:rPr>
                                <w:color w:val="002060"/>
                              </w:rPr>
                              <w:fldChar w:fldCharType="separate"/>
                            </w:r>
                            <w:r>
                              <w:rPr>
                                <w:noProof/>
                                <w:color w:val="002060"/>
                              </w:rPr>
                              <w:t>41</w:t>
                            </w:r>
                            <w:r w:rsidRPr="007A4123">
                              <w:rPr>
                                <w:color w:val="002060"/>
                              </w:rPr>
                              <w:fldChar w:fldCharType="end"/>
                            </w:r>
                            <w:r w:rsidRPr="007A4123">
                              <w:rPr>
                                <w:color w:val="002060"/>
                                <w:lang w:val="en-US"/>
                              </w:rPr>
                              <w:t>. Нэгдсэн төсвийн тэнцвэржүүлсэн тэнцэл /2022-2025 он/, ДНБ-д эзлэх хувь</w:t>
                            </w:r>
                            <w:bookmarkEnd w:id="9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CFC4F7" id="Text Box 2019233511" o:spid="_x0000_s1134" type="#_x0000_t202" style="position:absolute;left:0;text-align:left;margin-left:185.45pt;margin-top:27.2pt;width:221.85pt;height:23.4pt;z-index:-251658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" stroked="f">
                <v:textbox inset="0,0,0,0">
                  <w:txbxContent>
                    <w:p w14:paraId="34F8A1A9" w14:textId="1EB83204" w:rsidR="00334920" w:rsidRPr="007A4123" w:rsidRDefault="00334920" w:rsidP="003670AF">
                      <w:pPr>
                        <w:pStyle w:val="Caption"/>
                        <w:ind w:firstLine="0"/>
                        <w:jc w:val="left"/>
                        <w:rPr>
                          <w:noProof/>
                          <w:color w:val="002060"/>
                          <w:sz w:val="24"/>
                          <w:szCs w:val="20"/>
                          <w:lang w:val="en-US"/>
                        </w:rPr>
                      </w:pPr>
                      <w:bookmarkStart w:id="967" w:name="_Toc115323187"/>
                      <w:r w:rsidRPr="007A4123">
                        <w:rPr>
                          <w:color w:val="002060"/>
                        </w:rPr>
                        <w:t xml:space="preserve">График </w:t>
                      </w:r>
                      <w:r w:rsidRPr="007A4123">
                        <w:rPr>
                          <w:color w:val="002060"/>
                          <w:lang w:val="en-US"/>
                        </w:rPr>
                        <w:t>9.</w:t>
                      </w:r>
                      <w:r w:rsidRPr="007A4123">
                        <w:rPr>
                          <w:color w:val="002060"/>
                        </w:rPr>
                        <w:fldChar w:fldCharType="begin"/>
                      </w:r>
                      <w:r w:rsidRPr="007A4123">
                        <w:rPr>
                          <w:color w:val="002060"/>
                        </w:rPr>
                        <w:instrText xml:space="preserve"> SEQ График \* ARABIC </w:instrText>
                      </w:r>
                      <w:r w:rsidRPr="007A4123">
                        <w:rPr>
                          <w:color w:val="002060"/>
                        </w:rPr>
                        <w:fldChar w:fldCharType="separate"/>
                      </w:r>
                      <w:r>
                        <w:rPr>
                          <w:noProof/>
                          <w:color w:val="002060"/>
                        </w:rPr>
                        <w:t>41</w:t>
                      </w:r>
                      <w:r w:rsidRPr="007A4123">
                        <w:rPr>
                          <w:color w:val="002060"/>
                        </w:rPr>
                        <w:fldChar w:fldCharType="end"/>
                      </w:r>
                      <w:r w:rsidRPr="007A4123">
                        <w:rPr>
                          <w:color w:val="002060"/>
                          <w:lang w:val="en-US"/>
                        </w:rPr>
                        <w:t>. Нэгдсэн төсвийн тэнцвэржүүлсэн тэнцэл /2022-2025 он/, ДНБ-д эзлэх хувь</w:t>
                      </w:r>
                      <w:bookmarkEnd w:id="967"/>
                    </w:p>
                  </w:txbxContent>
                </v:textbox>
                <w10:wrap type="tight"/>
              </v:shape>
            </w:pict>
          </mc:Fallback>
        </mc:AlternateContent>
      </w:r>
      <w:r w:rsidRPr="00844F47">
        <w:rPr>
          <w:noProof/>
          <w:lang w:val="en-US" w:eastAsia="en-US"/>
        </w:rPr>
        <mc:AlternateContent>
          <mc:Choice Requires="wps">
            <w:drawing>
              <wp:anchor distT="0" distB="0" distL="114300" distR="114300" simplePos="0" relativeHeight="251658455" behindDoc="0" locked="0" layoutInCell="1" allowOverlap="1" wp14:anchorId="3F98A59B" wp14:editId="5E15F09E">
                <wp:simplePos x="0" y="0"/>
                <wp:positionH relativeFrom="column">
                  <wp:posOffset>-41504</wp:posOffset>
                </wp:positionH>
                <wp:positionV relativeFrom="paragraph">
                  <wp:posOffset>43891</wp:posOffset>
                </wp:positionV>
                <wp:extent cx="90592" cy="90487"/>
                <wp:effectExtent l="0" t="0" r="24130" b="24130"/>
                <wp:wrapNone/>
                <wp:docPr id="2019233512" name="Flowchart: Connector 2019233512"/>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45A40D" id="Flowchart: Connector 2019233512" o:spid="_x0000_s1026" type="#_x0000_t120" style="position:absolute;margin-left:-3.25pt;margin-top:3.45pt;width:7.15pt;height:7.1pt;z-index:251658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" fillcolor="#173276" strokecolor="#173276" strokeweight="1pt">
                <v:stroke joinstyle="miter"/>
              </v:shape>
            </w:pict>
          </mc:Fallback>
        </mc:AlternateContent>
      </w:r>
      <w:r w:rsidRPr="00844F47">
        <w:rPr>
          <w:b/>
          <w:bCs/>
          <w:color w:val="002060"/>
        </w:rPr>
        <w:t xml:space="preserve">Нэгдсэн төсвийн тэнцвэржүүлсэн тэнцлийн алдагдал 2023 онд тухайн жилийн ДНБ-ий 3.6 хувиас илүүгүй байх: </w:t>
      </w:r>
    </w:p>
    <w:p w14:paraId="2CCDCD87" w14:textId="77777777" w:rsidR="003670AF" w:rsidRPr="00844F47" w:rsidRDefault="003670AF" w:rsidP="003670AF">
      <w:pPr>
        <w:spacing w:line="276" w:lineRule="auto"/>
        <w:ind w:left="426" w:firstLine="0"/>
        <w:rPr>
          <w:b/>
          <w:bCs/>
        </w:rPr>
      </w:pPr>
      <w:r w:rsidRPr="00844F47">
        <w:rPr>
          <w:noProof/>
          <w:lang w:val="en-US" w:eastAsia="en-US"/>
        </w:rPr>
        <w:drawing>
          <wp:anchor distT="0" distB="0" distL="114300" distR="114300" simplePos="0" relativeHeight="251658461" behindDoc="1" locked="0" layoutInCell="1" allowOverlap="1" wp14:anchorId="0ABCB7EA" wp14:editId="04E84FAC">
            <wp:simplePos x="0" y="0"/>
            <wp:positionH relativeFrom="column">
              <wp:posOffset>2351538</wp:posOffset>
            </wp:positionH>
            <wp:positionV relativeFrom="paragraph">
              <wp:posOffset>-2540</wp:posOffset>
            </wp:positionV>
            <wp:extent cx="2817495" cy="1621155"/>
            <wp:effectExtent l="0" t="0" r="1905" b="17145"/>
            <wp:wrapTight wrapText="bothSides">
              <wp:wrapPolygon edited="0">
                <wp:start x="0" y="0"/>
                <wp:lineTo x="0" y="21575"/>
                <wp:lineTo x="21469" y="21575"/>
                <wp:lineTo x="21469" y="0"/>
                <wp:lineTo x="0" y="0"/>
              </wp:wrapPolygon>
            </wp:wrapTight>
            <wp:docPr id="2019233516" name="Chart 2019233516">
              <a:extLst xmlns:a="http://schemas.openxmlformats.org/drawingml/2006/main">
                <a:ext uri="{FF2B5EF4-FFF2-40B4-BE49-F238E27FC236}">
                  <a16:creationId xmlns:a16="http://schemas.microsoft.com/office/drawing/2014/main" id="{F177358D-E3F6-1C88-0848-89671819A4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r w:rsidRPr="00844F47">
        <w:t>Монгол Улсын 2023 оны нэгдсэн төсвийн тэнцвэржүүлсэн тэнцэл -1,553.4 тэрбум төгрөг буюу ДНБ-ий -2.8 хувьтай тэнцэхээр төлөвлөлөө</w:t>
      </w:r>
      <w:r w:rsidRPr="00844F47">
        <w:rPr>
          <w:b/>
          <w:bCs/>
        </w:rPr>
        <w:t xml:space="preserve">. </w:t>
      </w:r>
    </w:p>
    <w:p w14:paraId="6E528D48" w14:textId="77777777" w:rsidR="003670AF" w:rsidRPr="00844F47" w:rsidRDefault="003670AF" w:rsidP="003670AF">
      <w:pPr>
        <w:spacing w:line="276" w:lineRule="auto"/>
        <w:ind w:left="426" w:firstLine="567"/>
        <w:rPr>
          <w:b/>
        </w:rPr>
      </w:pPr>
    </w:p>
    <w:p w14:paraId="3AD07E58" w14:textId="77777777" w:rsidR="003670AF" w:rsidRPr="00844F47" w:rsidRDefault="003670AF" w:rsidP="003670AF">
      <w:pPr>
        <w:spacing w:line="276" w:lineRule="auto"/>
        <w:ind w:firstLine="0"/>
        <w:rPr>
          <w:b/>
        </w:rPr>
      </w:pPr>
    </w:p>
    <w:p w14:paraId="6B8BCF35" w14:textId="77777777" w:rsidR="003670AF" w:rsidRPr="00844F47" w:rsidRDefault="003670AF" w:rsidP="003670AF">
      <w:pPr>
        <w:spacing w:line="276" w:lineRule="auto"/>
        <w:ind w:left="426" w:firstLine="0"/>
        <w:rPr>
          <w:b/>
          <w:bCs/>
          <w:color w:val="002060"/>
        </w:rPr>
      </w:pPr>
      <w:r w:rsidRPr="00844F47">
        <w:rPr>
          <w:noProof/>
          <w:lang w:val="en-US" w:eastAsia="en-US"/>
        </w:rPr>
        <w:lastRenderedPageBreak/>
        <mc:AlternateContent>
          <mc:Choice Requires="wps">
            <w:drawing>
              <wp:anchor distT="0" distB="0" distL="114300" distR="114300" simplePos="0" relativeHeight="251658456" behindDoc="0" locked="0" layoutInCell="1" allowOverlap="1" wp14:anchorId="5F452DC8" wp14:editId="7BFA499D">
                <wp:simplePos x="0" y="0"/>
                <wp:positionH relativeFrom="column">
                  <wp:posOffset>-43180</wp:posOffset>
                </wp:positionH>
                <wp:positionV relativeFrom="paragraph">
                  <wp:posOffset>58724</wp:posOffset>
                </wp:positionV>
                <wp:extent cx="90592" cy="90487"/>
                <wp:effectExtent l="0" t="0" r="24130" b="24130"/>
                <wp:wrapNone/>
                <wp:docPr id="2019233513" name="Flowchart: Connector 2019233513"/>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00853B" id="Flowchart: Connector 2019233513" o:spid="_x0000_s1026" type="#_x0000_t120" style="position:absolute;margin-left:-3.4pt;margin-top:4.6pt;width:7.15pt;height:7.1pt;z-index:251658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" fillcolor="#173276" strokecolor="#173276" strokeweight="1pt">
                <v:stroke joinstyle="miter"/>
              </v:shape>
            </w:pict>
          </mc:Fallback>
        </mc:AlternateContent>
      </w:r>
      <w:r w:rsidRPr="00844F47">
        <w:rPr>
          <w:b/>
          <w:bCs/>
          <w:color w:val="002060"/>
        </w:rPr>
        <w:t xml:space="preserve">Засгийн газрын өрийн өнөөгийн үнэ цэнээр илэрхийлсэн үлдэгдэл нь ДНБ-ий 65.0 хувиас хэтрэхгүй байх: </w:t>
      </w:r>
    </w:p>
    <w:p w14:paraId="6D990AE7" w14:textId="77777777" w:rsidR="003670AF" w:rsidRPr="00844F47" w:rsidRDefault="003670AF" w:rsidP="003670AF">
      <w:pPr>
        <w:spacing w:line="276" w:lineRule="auto"/>
        <w:ind w:left="426" w:firstLine="0"/>
      </w:pPr>
      <w:r w:rsidRPr="00844F47">
        <w:rPr>
          <w:noProof/>
          <w:lang w:val="en-US" w:eastAsia="en-US"/>
        </w:rPr>
        <w:drawing>
          <wp:anchor distT="0" distB="0" distL="114300" distR="114300" simplePos="0" relativeHeight="251658459" behindDoc="1" locked="0" layoutInCell="1" allowOverlap="1" wp14:anchorId="4BE704D2" wp14:editId="78B0BEA2">
            <wp:simplePos x="0" y="0"/>
            <wp:positionH relativeFrom="column">
              <wp:posOffset>2397760</wp:posOffset>
            </wp:positionH>
            <wp:positionV relativeFrom="paragraph">
              <wp:posOffset>201930</wp:posOffset>
            </wp:positionV>
            <wp:extent cx="2753360" cy="1800225"/>
            <wp:effectExtent l="0" t="0" r="8890" b="9525"/>
            <wp:wrapTight wrapText="bothSides">
              <wp:wrapPolygon edited="0">
                <wp:start x="0" y="0"/>
                <wp:lineTo x="0" y="21486"/>
                <wp:lineTo x="21520" y="21486"/>
                <wp:lineTo x="21520" y="0"/>
                <wp:lineTo x="0" y="0"/>
              </wp:wrapPolygon>
            </wp:wrapTight>
            <wp:docPr id="2019233517" name="Chart 2019233517">
              <a:extLst xmlns:a="http://schemas.openxmlformats.org/drawingml/2006/main">
                <a:ext uri="{FF2B5EF4-FFF2-40B4-BE49-F238E27FC236}">
                  <a16:creationId xmlns:a16="http://schemas.microsoft.com/office/drawing/2014/main" id="{04222C3B-4718-39DE-1D13-AFBF02C9E0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sidRPr="00844F47">
        <w:rPr>
          <w:noProof/>
          <w:lang w:val="en-US" w:eastAsia="en-US"/>
        </w:rPr>
        <mc:AlternateContent>
          <mc:Choice Requires="wps">
            <w:drawing>
              <wp:anchor distT="0" distB="0" distL="114300" distR="114300" simplePos="0" relativeHeight="251658460" behindDoc="1" locked="0" layoutInCell="1" allowOverlap="1" wp14:anchorId="2F8E3E98" wp14:editId="7F041CDD">
                <wp:simplePos x="0" y="0"/>
                <wp:positionH relativeFrom="column">
                  <wp:posOffset>2398395</wp:posOffset>
                </wp:positionH>
                <wp:positionV relativeFrom="paragraph">
                  <wp:posOffset>0</wp:posOffset>
                </wp:positionV>
                <wp:extent cx="2753360" cy="200025"/>
                <wp:effectExtent l="0" t="0" r="8890" b="9525"/>
                <wp:wrapTight wrapText="bothSides">
                  <wp:wrapPolygon edited="0">
                    <wp:start x="0" y="0"/>
                    <wp:lineTo x="0" y="20571"/>
                    <wp:lineTo x="21520" y="20571"/>
                    <wp:lineTo x="21520" y="0"/>
                    <wp:lineTo x="0" y="0"/>
                  </wp:wrapPolygon>
                </wp:wrapTight>
                <wp:docPr id="2019233514" name="Text Box 2019233514"/>
                <wp:cNvGraphicFramePr/>
                <a:graphic xmlns:a="http://schemas.openxmlformats.org/drawingml/2006/main">
                  <a:graphicData uri="http://schemas.microsoft.com/office/word/2010/wordprocessingShape">
                    <wps:wsp>
                      <wps:cNvSpPr txBox="1"/>
                      <wps:spPr>
                        <a:xfrm>
                          <a:off x="0" y="0"/>
                          <a:ext cx="2753360" cy="200025"/>
                        </a:xfrm>
                        <a:prstGeom prst="rect">
                          <a:avLst/>
                        </a:prstGeom>
                        <a:solidFill>
                          <a:prstClr val="white"/>
                        </a:solidFill>
                        <a:ln>
                          <a:noFill/>
                        </a:ln>
                      </wps:spPr>
                      <wps:txbx>
                        <w:txbxContent>
                          <w:p w14:paraId="415E96AD" w14:textId="00DC721B" w:rsidR="00334920" w:rsidRPr="007C78B4" w:rsidRDefault="00334920" w:rsidP="003670AF">
                            <w:pPr>
                              <w:pStyle w:val="Caption"/>
                              <w:ind w:firstLine="0"/>
                              <w:rPr>
                                <w:bCs/>
                                <w:noProof/>
                                <w:color w:val="002060"/>
                                <w:sz w:val="24"/>
                                <w:szCs w:val="20"/>
                                <w:lang w:val="ru-RU"/>
                              </w:rPr>
                            </w:pPr>
                            <w:bookmarkStart w:id="968" w:name="_Toc115289831"/>
                            <w:bookmarkStart w:id="969" w:name="_Toc115323188"/>
                            <w:r w:rsidRPr="007C78B4">
                              <w:rPr>
                                <w:color w:val="002060"/>
                              </w:rPr>
                              <w:t xml:space="preserve">График </w:t>
                            </w:r>
                            <w:r w:rsidRPr="00685482">
                              <w:rPr>
                                <w:color w:val="002060"/>
                                <w:lang w:val="ru-RU"/>
                              </w:rPr>
                              <w:t>9.</w:t>
                            </w:r>
                            <w:r w:rsidRPr="007C78B4">
                              <w:rPr>
                                <w:color w:val="002060"/>
                              </w:rPr>
                              <w:fldChar w:fldCharType="begin"/>
                            </w:r>
                            <w:r w:rsidRPr="007C78B4">
                              <w:rPr>
                                <w:color w:val="002060"/>
                              </w:rPr>
                              <w:instrText xml:space="preserve"> SEQ График \* ARABIC </w:instrText>
                            </w:r>
                            <w:r w:rsidRPr="007C78B4">
                              <w:rPr>
                                <w:color w:val="002060"/>
                              </w:rPr>
                              <w:fldChar w:fldCharType="separate"/>
                            </w:r>
                            <w:r>
                              <w:rPr>
                                <w:noProof/>
                                <w:color w:val="002060"/>
                              </w:rPr>
                              <w:t>42</w:t>
                            </w:r>
                            <w:r w:rsidRPr="007C78B4">
                              <w:rPr>
                                <w:color w:val="002060"/>
                              </w:rPr>
                              <w:fldChar w:fldCharType="end"/>
                            </w:r>
                            <w:r w:rsidRPr="00685482">
                              <w:rPr>
                                <w:color w:val="002060"/>
                                <w:lang w:val="ru-RU"/>
                              </w:rPr>
                              <w:t>.</w:t>
                            </w:r>
                            <w:r w:rsidRPr="007C78B4">
                              <w:rPr>
                                <w:color w:val="002060"/>
                                <w:lang w:val="ru-RU"/>
                              </w:rPr>
                              <w:t xml:space="preserve"> Засгийн газрын өр /2021-2025 он/</w:t>
                            </w:r>
                            <w:bookmarkEnd w:id="968"/>
                            <w:bookmarkEnd w:id="969"/>
                          </w:p>
                          <w:p w14:paraId="64C75339" w14:textId="77777777" w:rsidR="00334920" w:rsidRPr="007C78B4" w:rsidRDefault="00334920" w:rsidP="003670AF">
                            <w:pPr>
                              <w:pStyle w:val="Caption"/>
                              <w:rPr>
                                <w:noProof/>
                                <w:color w:val="002060"/>
                                <w:sz w:val="24"/>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8E3E98" id="Text Box 2019233514" o:spid="_x0000_s1135" type="#_x0000_t202" style="position:absolute;left:0;text-align:left;margin-left:188.85pt;margin-top:0;width:216.8pt;height:15.75pt;z-index:-2516580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" stroked="f">
                <v:textbox inset="0,0,0,0">
                  <w:txbxContent>
                    <w:p w14:paraId="415E96AD" w14:textId="00DC721B" w:rsidR="00334920" w:rsidRPr="007C78B4" w:rsidRDefault="00334920" w:rsidP="003670AF">
                      <w:pPr>
                        <w:pStyle w:val="Caption"/>
                        <w:ind w:firstLine="0"/>
                        <w:rPr>
                          <w:bCs/>
                          <w:noProof/>
                          <w:color w:val="002060"/>
                          <w:sz w:val="24"/>
                          <w:szCs w:val="20"/>
                          <w:lang w:val="ru-RU"/>
                        </w:rPr>
                      </w:pPr>
                      <w:bookmarkStart w:id="970" w:name="_Toc115289831"/>
                      <w:bookmarkStart w:id="971" w:name="_Toc115323188"/>
                      <w:r w:rsidRPr="007C78B4">
                        <w:rPr>
                          <w:color w:val="002060"/>
                        </w:rPr>
                        <w:t xml:space="preserve">График </w:t>
                      </w:r>
                      <w:r w:rsidRPr="00685482">
                        <w:rPr>
                          <w:color w:val="002060"/>
                          <w:lang w:val="ru-RU"/>
                        </w:rPr>
                        <w:t>9.</w:t>
                      </w:r>
                      <w:r w:rsidRPr="007C78B4">
                        <w:rPr>
                          <w:color w:val="002060"/>
                        </w:rPr>
                        <w:fldChar w:fldCharType="begin"/>
                      </w:r>
                      <w:r w:rsidRPr="007C78B4">
                        <w:rPr>
                          <w:color w:val="002060"/>
                        </w:rPr>
                        <w:instrText xml:space="preserve"> SEQ График \* ARABIC </w:instrText>
                      </w:r>
                      <w:r w:rsidRPr="007C78B4">
                        <w:rPr>
                          <w:color w:val="002060"/>
                        </w:rPr>
                        <w:fldChar w:fldCharType="separate"/>
                      </w:r>
                      <w:r>
                        <w:rPr>
                          <w:noProof/>
                          <w:color w:val="002060"/>
                        </w:rPr>
                        <w:t>42</w:t>
                      </w:r>
                      <w:r w:rsidRPr="007C78B4">
                        <w:rPr>
                          <w:color w:val="002060"/>
                        </w:rPr>
                        <w:fldChar w:fldCharType="end"/>
                      </w:r>
                      <w:r w:rsidRPr="00685482">
                        <w:rPr>
                          <w:color w:val="002060"/>
                          <w:lang w:val="ru-RU"/>
                        </w:rPr>
                        <w:t>.</w:t>
                      </w:r>
                      <w:r w:rsidRPr="007C78B4">
                        <w:rPr>
                          <w:color w:val="002060"/>
                          <w:lang w:val="ru-RU"/>
                        </w:rPr>
                        <w:t xml:space="preserve"> Засгийн газрын өр /2021-2025 он/</w:t>
                      </w:r>
                      <w:bookmarkEnd w:id="970"/>
                      <w:bookmarkEnd w:id="971"/>
                    </w:p>
                    <w:p w14:paraId="64C75339" w14:textId="77777777" w:rsidR="00334920" w:rsidRPr="007C78B4" w:rsidRDefault="00334920" w:rsidP="003670AF">
                      <w:pPr>
                        <w:pStyle w:val="Caption"/>
                        <w:rPr>
                          <w:noProof/>
                          <w:color w:val="002060"/>
                          <w:sz w:val="24"/>
                          <w:szCs w:val="20"/>
                        </w:rPr>
                      </w:pPr>
                    </w:p>
                  </w:txbxContent>
                </v:textbox>
                <w10:wrap type="tight"/>
              </v:shape>
            </w:pict>
          </mc:Fallback>
        </mc:AlternateContent>
      </w:r>
      <w:r w:rsidRPr="00844F47">
        <w:t>Засгийн газрын өрийн өнөөгийн үнэ цэнээр илэрхийлсэн үлдэгдлийг ДНБ-д харьцуулсан харьцаа нь 65.0 хувьд хүрэх төлөвтэй байгаа нь Засгийн газрын өрийн тухай төсвийн тусгай шаардлагыг хангаж байна.</w:t>
      </w:r>
    </w:p>
    <w:p w14:paraId="23443A6E" w14:textId="77777777" w:rsidR="003670AF" w:rsidRPr="00844F47" w:rsidRDefault="003670AF" w:rsidP="003670AF">
      <w:pPr>
        <w:spacing w:line="276" w:lineRule="auto"/>
        <w:ind w:left="426" w:firstLine="0"/>
        <w:rPr>
          <w:b/>
          <w:bCs/>
          <w:color w:val="002060"/>
        </w:rPr>
      </w:pPr>
      <w:r w:rsidRPr="00844F47">
        <w:rPr>
          <w:noProof/>
          <w:lang w:val="en-US" w:eastAsia="en-US"/>
        </w:rPr>
        <mc:AlternateContent>
          <mc:Choice Requires="wps">
            <w:drawing>
              <wp:anchor distT="0" distB="0" distL="114300" distR="114300" simplePos="0" relativeHeight="251658457" behindDoc="0" locked="0" layoutInCell="1" allowOverlap="1" wp14:anchorId="5BD44DB5" wp14:editId="7AB609AB">
                <wp:simplePos x="0" y="0"/>
                <wp:positionH relativeFrom="column">
                  <wp:posOffset>-29845</wp:posOffset>
                </wp:positionH>
                <wp:positionV relativeFrom="paragraph">
                  <wp:posOffset>-5393</wp:posOffset>
                </wp:positionV>
                <wp:extent cx="90592" cy="90487"/>
                <wp:effectExtent l="0" t="0" r="24130" b="24130"/>
                <wp:wrapNone/>
                <wp:docPr id="2019233515" name="Flowchart: Connector 2019233515"/>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F55C7A" id="Flowchart: Connector 2019233515" o:spid="_x0000_s1026" type="#_x0000_t120" style="position:absolute;margin-left:-2.35pt;margin-top:-.4pt;width:7.15pt;height:7.1pt;z-index:251658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" fillcolor="#173276" strokecolor="#173276" strokeweight="1pt">
                <v:stroke joinstyle="miter"/>
              </v:shape>
            </w:pict>
          </mc:Fallback>
        </mc:AlternateContent>
      </w:r>
      <w:r w:rsidRPr="00844F47">
        <w:rPr>
          <w:b/>
          <w:bCs/>
          <w:color w:val="002060"/>
        </w:rPr>
        <w:t>Тухайн жилийн нэгдсэн төсвийн нийт зарлагын өсөлтийн хувь нь тухайн жилийн эрдэс баялгийн бус ДНБ-ий өсөлтийн хувь, тухайн жилийн өмнөх 12 жилийн эрдэс баялгийн бус ДНБ-ий өсөлтийн дунджийн аль ихээс хэтрэхгүй байх:</w:t>
      </w:r>
    </w:p>
    <w:p w14:paraId="0B8240D7" w14:textId="77777777" w:rsidR="003670AF" w:rsidRPr="00844F47" w:rsidRDefault="003670AF" w:rsidP="003670AF">
      <w:pPr>
        <w:spacing w:line="276" w:lineRule="auto"/>
        <w:ind w:left="426" w:firstLine="567"/>
      </w:pPr>
      <w:r w:rsidRPr="00844F47">
        <w:t xml:space="preserve"> Тухайн жилийн эрдэс баялгийн бус ДНБ-ий өсөлт 11.0 хувьтай, 2011-2022 оны эрдэс баялгийн бус ДНБ-ий өсөлтийн дундаж 14.6 хувьтай тус тус тэнцэж байна. 2023 оны төсвийн төсөлд нэгдсэн төсвийн нийт зарлагын өсөлт 14.3 хувь буюу тусгай шаардлагыг хангаж байна.</w:t>
      </w:r>
    </w:p>
    <w:p w14:paraId="1EFE3865" w14:textId="77777777" w:rsidR="003670AF" w:rsidRPr="00844F47" w:rsidRDefault="003670AF" w:rsidP="003670AF"/>
    <w:p w14:paraId="393DB18A" w14:textId="77777777" w:rsidR="004C4911" w:rsidRPr="00CC373F" w:rsidRDefault="004C4911" w:rsidP="004C4911">
      <w:pPr>
        <w:spacing w:line="276" w:lineRule="auto"/>
        <w:ind w:left="426" w:firstLine="567"/>
      </w:pPr>
    </w:p>
    <w:p w14:paraId="0ED0D07B" w14:textId="77777777" w:rsidR="004C4911" w:rsidRPr="00CC373F" w:rsidRDefault="004C4911" w:rsidP="004C4911">
      <w:pPr>
        <w:pStyle w:val="TableofFigures"/>
        <w:tabs>
          <w:tab w:val="right" w:leader="dot" w:pos="8162"/>
        </w:tabs>
      </w:pPr>
    </w:p>
    <w:bookmarkStart w:id="972" w:name="_Toc115323036"/>
    <w:p w14:paraId="4EDDEE2E" w14:textId="77777777" w:rsidR="00D94C63" w:rsidRPr="00433C06" w:rsidRDefault="00D94C63" w:rsidP="00D94C63">
      <w:pPr>
        <w:pStyle w:val="Heading1"/>
        <w:numPr>
          <w:ilvl w:val="0"/>
          <w:numId w:val="0"/>
        </w:numPr>
        <w:tabs>
          <w:tab w:val="num" w:pos="993"/>
        </w:tabs>
        <w:spacing w:before="0"/>
        <w:ind w:left="426"/>
        <w:jc w:val="left"/>
        <w:rPr>
          <w:rFonts w:ascii="Times New Roman" w:hAnsi="Times New Roman" w:cs="Times New Roman"/>
          <w:color w:val="173276"/>
        </w:rPr>
      </w:pPr>
      <w:r w:rsidRPr="00433C06">
        <w:rPr>
          <w:noProof/>
          <w:lang w:val="en-US" w:eastAsia="en-US"/>
        </w:rPr>
        <w:lastRenderedPageBreak/>
        <mc:AlternateContent>
          <mc:Choice Requires="wps">
            <w:drawing>
              <wp:anchor distT="0" distB="0" distL="114300" distR="114300" simplePos="0" relativeHeight="251658469" behindDoc="0" locked="0" layoutInCell="1" allowOverlap="1" wp14:anchorId="7D86607E" wp14:editId="2730C247">
                <wp:simplePos x="0" y="0"/>
                <wp:positionH relativeFrom="column">
                  <wp:posOffset>-88900</wp:posOffset>
                </wp:positionH>
                <wp:positionV relativeFrom="paragraph">
                  <wp:posOffset>-4651</wp:posOffset>
                </wp:positionV>
                <wp:extent cx="181610" cy="177109"/>
                <wp:effectExtent l="19050" t="19050" r="27940" b="13970"/>
                <wp:wrapNone/>
                <wp:docPr id="2019233530" name="Flowchart: Connector 2019233530"/>
                <wp:cNvGraphicFramePr/>
                <a:graphic xmlns:a="http://schemas.openxmlformats.org/drawingml/2006/main">
                  <a:graphicData uri="http://schemas.microsoft.com/office/word/2010/wordprocessingShape">
                    <wps:wsp>
                      <wps:cNvSpPr/>
                      <wps:spPr>
                        <a:xfrm>
                          <a:off x="0" y="0"/>
                          <a:ext cx="181610" cy="177109"/>
                        </a:xfrm>
                        <a:prstGeom prst="flowChartConnector">
                          <a:avLst/>
                        </a:prstGeom>
                        <a:solidFill>
                          <a:srgbClr val="FDB911"/>
                        </a:solidFill>
                        <a:ln w="28575">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8C9097" id="Flowchart: Connector 2019233530" o:spid="_x0000_s1026" type="#_x0000_t120" style="position:absolute;margin-left:-7pt;margin-top:-.35pt;width:14.3pt;height:13.95pt;z-index:2516584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" fillcolor="#fdb911" strokecolor="#173276" strokeweight="2.25pt">
                <v:stroke joinstyle="miter"/>
              </v:shape>
            </w:pict>
          </mc:Fallback>
        </mc:AlternateContent>
      </w:r>
      <w:r w:rsidRPr="00433C06">
        <w:rPr>
          <w:rFonts w:ascii="Times New Roman" w:hAnsi="Times New Roman" w:cs="Times New Roman"/>
          <w:noProof/>
          <w:color w:val="173276"/>
          <w:lang w:val="en-US" w:eastAsia="en-US"/>
        </w:rPr>
        <mc:AlternateContent>
          <mc:Choice Requires="wps">
            <w:drawing>
              <wp:anchor distT="0" distB="0" distL="114300" distR="114300" simplePos="0" relativeHeight="251658467" behindDoc="0" locked="0" layoutInCell="1" allowOverlap="1" wp14:anchorId="1499E50E" wp14:editId="6EF4F398">
                <wp:simplePos x="0" y="0"/>
                <wp:positionH relativeFrom="column">
                  <wp:posOffset>3973195</wp:posOffset>
                </wp:positionH>
                <wp:positionV relativeFrom="paragraph">
                  <wp:posOffset>-10309860</wp:posOffset>
                </wp:positionV>
                <wp:extent cx="2220595" cy="451485"/>
                <wp:effectExtent l="0" t="0" r="27305" b="24765"/>
                <wp:wrapNone/>
                <wp:docPr id="2019233531" name="Rectangle 2019233531"/>
                <wp:cNvGraphicFramePr/>
                <a:graphic xmlns:a="http://schemas.openxmlformats.org/drawingml/2006/main">
                  <a:graphicData uri="http://schemas.microsoft.com/office/word/2010/wordprocessingShape">
                    <wps:wsp>
                      <wps:cNvSpPr/>
                      <wps:spPr>
                        <a:xfrm>
                          <a:off x="0" y="0"/>
                          <a:ext cx="2220595" cy="451485"/>
                        </a:xfrm>
                        <a:prstGeom prst="rect">
                          <a:avLst/>
                        </a:prstGeom>
                        <a:no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A9012D7" id="Rectangle 2019233531" o:spid="_x0000_s1026" style="position:absolute;margin-left:312.85pt;margin-top:-811.8pt;width:174.85pt;height:35.55pt;z-index:251658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" filled="f" strokecolor="#d9e2f3 [660]" strokeweight="1pt"/>
            </w:pict>
          </mc:Fallback>
        </mc:AlternateContent>
      </w:r>
      <w:r w:rsidRPr="00433C06">
        <w:rPr>
          <w:rFonts w:ascii="Times New Roman" w:hAnsi="Times New Roman" w:cs="Times New Roman"/>
          <w:noProof/>
          <w:color w:val="173276"/>
          <w:lang w:val="en-US" w:eastAsia="en-US"/>
        </w:rPr>
        <mc:AlternateContent>
          <mc:Choice Requires="wps">
            <w:drawing>
              <wp:anchor distT="0" distB="0" distL="114300" distR="114300" simplePos="0" relativeHeight="251658466" behindDoc="0" locked="0" layoutInCell="1" allowOverlap="1" wp14:anchorId="4632002F" wp14:editId="073DEF8F">
                <wp:simplePos x="0" y="0"/>
                <wp:positionH relativeFrom="column">
                  <wp:posOffset>2253615</wp:posOffset>
                </wp:positionH>
                <wp:positionV relativeFrom="paragraph">
                  <wp:posOffset>-10843895</wp:posOffset>
                </wp:positionV>
                <wp:extent cx="1531620" cy="2054225"/>
                <wp:effectExtent l="0" t="0" r="0" b="3175"/>
                <wp:wrapNone/>
                <wp:docPr id="2019233532" name="Rectangle 2019233532"/>
                <wp:cNvGraphicFramePr/>
                <a:graphic xmlns:a="http://schemas.openxmlformats.org/drawingml/2006/main">
                  <a:graphicData uri="http://schemas.microsoft.com/office/word/2010/wordprocessingShape">
                    <wps:wsp>
                      <wps:cNvSpPr/>
                      <wps:spPr>
                        <a:xfrm>
                          <a:off x="0" y="0"/>
                          <a:ext cx="153162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8CBDA5A" id="Rectangle 2019233532" o:spid="_x0000_s1026" style="position:absolute;margin-left:177.45pt;margin-top:-853.85pt;width:120.6pt;height:161.75pt;z-index:251658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" fillcolor="#d9e2f3 [660]" stroked="f" strokeweight="1pt"/>
            </w:pict>
          </mc:Fallback>
        </mc:AlternateContent>
      </w:r>
      <w:r w:rsidRPr="00433C06">
        <w:rPr>
          <w:rFonts w:ascii="Times New Roman" w:hAnsi="Times New Roman" w:cs="Times New Roman"/>
          <w:noProof/>
          <w:color w:val="173276"/>
          <w:lang w:val="en-US" w:eastAsia="en-US"/>
        </w:rPr>
        <mc:AlternateContent>
          <mc:Choice Requires="wps">
            <w:drawing>
              <wp:anchor distT="0" distB="0" distL="114300" distR="114300" simplePos="0" relativeHeight="251658465" behindDoc="0" locked="0" layoutInCell="1" allowOverlap="1" wp14:anchorId="6E1BE450" wp14:editId="3F12C713">
                <wp:simplePos x="0" y="0"/>
                <wp:positionH relativeFrom="column">
                  <wp:posOffset>1894015</wp:posOffset>
                </wp:positionH>
                <wp:positionV relativeFrom="paragraph">
                  <wp:posOffset>-4852670</wp:posOffset>
                </wp:positionV>
                <wp:extent cx="1079500" cy="2054225"/>
                <wp:effectExtent l="0" t="0" r="6350" b="3175"/>
                <wp:wrapNone/>
                <wp:docPr id="2019233533" name="Rectangle 2019233533"/>
                <wp:cNvGraphicFramePr/>
                <a:graphic xmlns:a="http://schemas.openxmlformats.org/drawingml/2006/main">
                  <a:graphicData uri="http://schemas.microsoft.com/office/word/2010/wordprocessingShape">
                    <wps:wsp>
                      <wps:cNvSpPr/>
                      <wps:spPr>
                        <a:xfrm>
                          <a:off x="0" y="0"/>
                          <a:ext cx="1079500" cy="2054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ABEC51F" id="Rectangle 2019233533" o:spid="_x0000_s1026" style="position:absolute;margin-left:149.15pt;margin-top:-382.1pt;width:85pt;height:161.75pt;z-index:251658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" fillcolor="#d9e2f3 [660]" stroked="f" strokeweight="1pt"/>
            </w:pict>
          </mc:Fallback>
        </mc:AlternateContent>
      </w:r>
      <w:r w:rsidRPr="00433C06">
        <w:rPr>
          <w:rFonts w:ascii="Times New Roman" w:hAnsi="Times New Roman" w:cs="Times New Roman"/>
          <w:noProof/>
          <w:color w:val="173276"/>
          <w:lang w:val="en-US" w:eastAsia="en-US"/>
        </w:rPr>
        <mc:AlternateContent>
          <mc:Choice Requires="wps">
            <w:drawing>
              <wp:anchor distT="0" distB="0" distL="114300" distR="114300" simplePos="0" relativeHeight="251658468" behindDoc="0" locked="0" layoutInCell="1" allowOverlap="1" wp14:anchorId="4E6C010A" wp14:editId="2070AE02">
                <wp:simplePos x="0" y="0"/>
                <wp:positionH relativeFrom="column">
                  <wp:posOffset>2523490</wp:posOffset>
                </wp:positionH>
                <wp:positionV relativeFrom="paragraph">
                  <wp:posOffset>-4967605</wp:posOffset>
                </wp:positionV>
                <wp:extent cx="3574415" cy="1685925"/>
                <wp:effectExtent l="19050" t="19050" r="26035" b="28575"/>
                <wp:wrapNone/>
                <wp:docPr id="2019233534" name="Rectangle 2019233534"/>
                <wp:cNvGraphicFramePr/>
                <a:graphic xmlns:a="http://schemas.openxmlformats.org/drawingml/2006/main">
                  <a:graphicData uri="http://schemas.microsoft.com/office/word/2010/wordprocessingShape">
                    <wps:wsp>
                      <wps:cNvSpPr/>
                      <wps:spPr>
                        <a:xfrm>
                          <a:off x="0" y="0"/>
                          <a:ext cx="3574415" cy="1685925"/>
                        </a:xfrm>
                        <a:prstGeom prst="rect">
                          <a:avLst/>
                        </a:prstGeom>
                        <a:noFill/>
                        <a:ln w="381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036956" id="Rectangle 2019233534" o:spid="_x0000_s1026" style="position:absolute;margin-left:198.7pt;margin-top:-391.15pt;width:281.45pt;height:132.75pt;z-index:251658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" filled="f" strokecolor="#1f4d78 [1608]" strokeweight="3pt"/>
            </w:pict>
          </mc:Fallback>
        </mc:AlternateContent>
      </w:r>
      <w:r w:rsidRPr="00433C06">
        <w:rPr>
          <w:rFonts w:ascii="Times New Roman" w:hAnsi="Times New Roman" w:cs="Times New Roman"/>
          <w:color w:val="173276"/>
        </w:rPr>
        <w:t>АРВАН. ДАГАЛДАХ ХУУЛИУД</w:t>
      </w:r>
      <w:bookmarkEnd w:id="972"/>
    </w:p>
    <w:p w14:paraId="37F625B2" w14:textId="6DC66FC2" w:rsidR="00D94C63" w:rsidRPr="00433C06" w:rsidRDefault="00D94C63" w:rsidP="00B52324">
      <w:pPr>
        <w:ind w:left="426" w:firstLine="0"/>
        <w:rPr>
          <w:rFonts w:eastAsiaTheme="majorEastAsia" w:cstheme="majorBidi"/>
          <w:b/>
          <w:bCs/>
          <w:noProof/>
          <w:vanish/>
          <w:color w:val="002060"/>
          <w:sz w:val="28"/>
          <w:szCs w:val="26"/>
        </w:rPr>
      </w:pPr>
      <w:r w:rsidRPr="00433C06">
        <w:rPr>
          <w:noProof/>
          <w:lang w:val="en-US" w:eastAsia="en-US"/>
        </w:rPr>
        <mc:AlternateContent>
          <mc:Choice Requires="wps">
            <w:drawing>
              <wp:anchor distT="0" distB="0" distL="114300" distR="114300" simplePos="0" relativeHeight="251658470" behindDoc="0" locked="0" layoutInCell="1" allowOverlap="1" wp14:anchorId="1DD0403F" wp14:editId="593D693B">
                <wp:simplePos x="0" y="0"/>
                <wp:positionH relativeFrom="column">
                  <wp:posOffset>-42545</wp:posOffset>
                </wp:positionH>
                <wp:positionV relativeFrom="paragraph">
                  <wp:posOffset>133556</wp:posOffset>
                </wp:positionV>
                <wp:extent cx="90592" cy="90487"/>
                <wp:effectExtent l="0" t="0" r="24130" b="24130"/>
                <wp:wrapNone/>
                <wp:docPr id="2019233535" name="Flowchart: Connector 2019233535"/>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1F3E03" id="Flowchart: Connector 2019233535" o:spid="_x0000_s1026" type="#_x0000_t120" style="position:absolute;margin-left:-3.35pt;margin-top:10.5pt;width:7.15pt;height:7.1pt;z-index:2516584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" fillcolor="#173276" strokecolor="#173276" strokeweight="1pt">
                <v:stroke joinstyle="miter"/>
              </v:shape>
            </w:pict>
          </mc:Fallback>
        </mc:AlternateContent>
      </w:r>
      <w:bookmarkStart w:id="973" w:name="_Toc115289871"/>
      <w:bookmarkStart w:id="974" w:name="_Toc115317634"/>
      <w:bookmarkStart w:id="975" w:name="_Toc115317773"/>
      <w:bookmarkStart w:id="976" w:name="_Toc115318232"/>
      <w:bookmarkStart w:id="977" w:name="_Toc115318365"/>
      <w:bookmarkStart w:id="978" w:name="_Toc115320344"/>
      <w:bookmarkStart w:id="979" w:name="_Toc115320476"/>
      <w:bookmarkStart w:id="980" w:name="_Toc115322131"/>
      <w:bookmarkStart w:id="981" w:name="_Toc115322262"/>
      <w:bookmarkStart w:id="982" w:name="_Toc115322391"/>
      <w:bookmarkStart w:id="983" w:name="_Toc115322520"/>
      <w:bookmarkStart w:id="984" w:name="_Toc115322654"/>
      <w:bookmarkStart w:id="985" w:name="_Toc115322911"/>
      <w:bookmarkStart w:id="986" w:name="_Toc115323037"/>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14:paraId="7910EC09" w14:textId="77777777" w:rsidR="00D94C63" w:rsidRPr="00433C06" w:rsidRDefault="00D94C63" w:rsidP="00BD0C65">
      <w:pPr>
        <w:pStyle w:val="ListParagraph"/>
        <w:keepNext/>
        <w:keepLines/>
        <w:numPr>
          <w:ilvl w:val="0"/>
          <w:numId w:val="1"/>
        </w:numPr>
        <w:tabs>
          <w:tab w:val="left" w:pos="709"/>
          <w:tab w:val="left" w:pos="851"/>
        </w:tabs>
        <w:spacing w:before="280" w:after="240"/>
        <w:ind w:left="426" w:firstLine="0"/>
        <w:contextualSpacing w:val="0"/>
        <w:outlineLvl w:val="1"/>
        <w:rPr>
          <w:rFonts w:eastAsiaTheme="majorEastAsia" w:cstheme="majorBidi"/>
          <w:b/>
          <w:bCs/>
          <w:noProof/>
          <w:vanish/>
          <w:color w:val="002060"/>
          <w:sz w:val="28"/>
          <w:szCs w:val="26"/>
        </w:rPr>
      </w:pPr>
      <w:bookmarkStart w:id="987" w:name="_Toc115289872"/>
      <w:bookmarkStart w:id="988" w:name="_Toc115317635"/>
      <w:bookmarkStart w:id="989" w:name="_Toc115317774"/>
      <w:bookmarkStart w:id="990" w:name="_Toc115318233"/>
      <w:bookmarkStart w:id="991" w:name="_Toc115318366"/>
      <w:bookmarkStart w:id="992" w:name="_Toc115320345"/>
      <w:bookmarkStart w:id="993" w:name="_Toc115320477"/>
      <w:bookmarkStart w:id="994" w:name="_Toc115322132"/>
      <w:bookmarkStart w:id="995" w:name="_Toc115322263"/>
      <w:bookmarkStart w:id="996" w:name="_Toc115322392"/>
      <w:bookmarkStart w:id="997" w:name="_Toc115322521"/>
      <w:bookmarkStart w:id="998" w:name="_Toc115322655"/>
      <w:bookmarkStart w:id="999" w:name="_Toc115322912"/>
      <w:bookmarkStart w:id="1000" w:name="_Toc115323038"/>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14:paraId="193C1553" w14:textId="77777777" w:rsidR="00D94C63" w:rsidRPr="00433C06" w:rsidRDefault="00D94C63" w:rsidP="00BD0C65">
      <w:pPr>
        <w:pStyle w:val="ListParagraph"/>
        <w:keepNext/>
        <w:keepLines/>
        <w:numPr>
          <w:ilvl w:val="0"/>
          <w:numId w:val="1"/>
        </w:numPr>
        <w:tabs>
          <w:tab w:val="left" w:pos="709"/>
          <w:tab w:val="left" w:pos="851"/>
        </w:tabs>
        <w:spacing w:before="280" w:after="240"/>
        <w:ind w:left="426" w:firstLine="0"/>
        <w:contextualSpacing w:val="0"/>
        <w:outlineLvl w:val="1"/>
        <w:rPr>
          <w:rFonts w:eastAsiaTheme="majorEastAsia" w:cstheme="majorBidi"/>
          <w:b/>
          <w:bCs/>
          <w:noProof/>
          <w:vanish/>
          <w:color w:val="002060"/>
          <w:sz w:val="28"/>
          <w:szCs w:val="26"/>
        </w:rPr>
      </w:pPr>
      <w:bookmarkStart w:id="1001" w:name="_Toc115289873"/>
      <w:bookmarkStart w:id="1002" w:name="_Toc115317636"/>
      <w:bookmarkStart w:id="1003" w:name="_Toc115317775"/>
      <w:bookmarkStart w:id="1004" w:name="_Toc115318234"/>
      <w:bookmarkStart w:id="1005" w:name="_Toc115318367"/>
      <w:bookmarkStart w:id="1006" w:name="_Toc115320346"/>
      <w:bookmarkStart w:id="1007" w:name="_Toc115320478"/>
      <w:bookmarkStart w:id="1008" w:name="_Toc115322133"/>
      <w:bookmarkStart w:id="1009" w:name="_Toc115322264"/>
      <w:bookmarkStart w:id="1010" w:name="_Toc115322393"/>
      <w:bookmarkStart w:id="1011" w:name="_Toc115322522"/>
      <w:bookmarkStart w:id="1012" w:name="_Toc115322656"/>
      <w:bookmarkStart w:id="1013" w:name="_Toc115322913"/>
      <w:bookmarkStart w:id="1014" w:name="_Toc115323039"/>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14:paraId="310AD4F7" w14:textId="77777777" w:rsidR="00D94C63" w:rsidRPr="00433C06" w:rsidRDefault="00D94C63" w:rsidP="00BD0C65">
      <w:pPr>
        <w:pStyle w:val="ListParagraph"/>
        <w:keepNext/>
        <w:keepLines/>
        <w:numPr>
          <w:ilvl w:val="0"/>
          <w:numId w:val="1"/>
        </w:numPr>
        <w:tabs>
          <w:tab w:val="left" w:pos="709"/>
          <w:tab w:val="left" w:pos="851"/>
        </w:tabs>
        <w:spacing w:before="280" w:after="240"/>
        <w:ind w:left="426" w:firstLine="0"/>
        <w:contextualSpacing w:val="0"/>
        <w:outlineLvl w:val="1"/>
        <w:rPr>
          <w:rFonts w:eastAsiaTheme="majorEastAsia" w:cstheme="majorBidi"/>
          <w:b/>
          <w:bCs/>
          <w:noProof/>
          <w:vanish/>
          <w:color w:val="002060"/>
          <w:sz w:val="28"/>
          <w:szCs w:val="26"/>
        </w:rPr>
      </w:pPr>
      <w:bookmarkStart w:id="1015" w:name="_Toc115289874"/>
      <w:bookmarkStart w:id="1016" w:name="_Toc115317637"/>
      <w:bookmarkStart w:id="1017" w:name="_Toc115317776"/>
      <w:bookmarkStart w:id="1018" w:name="_Toc115318235"/>
      <w:bookmarkStart w:id="1019" w:name="_Toc115318368"/>
      <w:bookmarkStart w:id="1020" w:name="_Toc115320347"/>
      <w:bookmarkStart w:id="1021" w:name="_Toc115320479"/>
      <w:bookmarkStart w:id="1022" w:name="_Toc115322134"/>
      <w:bookmarkStart w:id="1023" w:name="_Toc115322265"/>
      <w:bookmarkStart w:id="1024" w:name="_Toc115322394"/>
      <w:bookmarkStart w:id="1025" w:name="_Toc115322523"/>
      <w:bookmarkStart w:id="1026" w:name="_Toc115322657"/>
      <w:bookmarkStart w:id="1027" w:name="_Toc115322914"/>
      <w:bookmarkStart w:id="1028" w:name="_Toc115323040"/>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14:paraId="0798C9F9" w14:textId="77777777" w:rsidR="00D94C63" w:rsidRPr="00433C06" w:rsidRDefault="00D94C63" w:rsidP="00BD0C65">
      <w:pPr>
        <w:pStyle w:val="ListParagraph"/>
        <w:keepNext/>
        <w:keepLines/>
        <w:numPr>
          <w:ilvl w:val="0"/>
          <w:numId w:val="1"/>
        </w:numPr>
        <w:tabs>
          <w:tab w:val="left" w:pos="709"/>
          <w:tab w:val="left" w:pos="851"/>
        </w:tabs>
        <w:spacing w:before="280" w:after="240"/>
        <w:ind w:left="426" w:firstLine="0"/>
        <w:contextualSpacing w:val="0"/>
        <w:outlineLvl w:val="1"/>
        <w:rPr>
          <w:rFonts w:eastAsiaTheme="majorEastAsia" w:cstheme="majorBidi"/>
          <w:b/>
          <w:bCs/>
          <w:noProof/>
          <w:vanish/>
          <w:color w:val="002060"/>
          <w:sz w:val="28"/>
          <w:szCs w:val="26"/>
        </w:rPr>
      </w:pPr>
      <w:bookmarkStart w:id="1029" w:name="_Toc115289875"/>
      <w:bookmarkStart w:id="1030" w:name="_Toc115317638"/>
      <w:bookmarkStart w:id="1031" w:name="_Toc115317777"/>
      <w:bookmarkStart w:id="1032" w:name="_Toc115318236"/>
      <w:bookmarkStart w:id="1033" w:name="_Toc115318369"/>
      <w:bookmarkStart w:id="1034" w:name="_Toc115320348"/>
      <w:bookmarkStart w:id="1035" w:name="_Toc115320480"/>
      <w:bookmarkStart w:id="1036" w:name="_Toc115322135"/>
      <w:bookmarkStart w:id="1037" w:name="_Toc115322266"/>
      <w:bookmarkStart w:id="1038" w:name="_Toc115322395"/>
      <w:bookmarkStart w:id="1039" w:name="_Toc115322524"/>
      <w:bookmarkStart w:id="1040" w:name="_Toc115322658"/>
      <w:bookmarkStart w:id="1041" w:name="_Toc115322915"/>
      <w:bookmarkStart w:id="1042" w:name="_Toc115323041"/>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14:paraId="0B88F874" w14:textId="77777777" w:rsidR="00D94C63" w:rsidRPr="00433C06" w:rsidRDefault="00D94C63" w:rsidP="00BD0C65">
      <w:pPr>
        <w:pStyle w:val="ListParagraph"/>
        <w:keepNext/>
        <w:keepLines/>
        <w:numPr>
          <w:ilvl w:val="0"/>
          <w:numId w:val="1"/>
        </w:numPr>
        <w:tabs>
          <w:tab w:val="left" w:pos="709"/>
          <w:tab w:val="left" w:pos="851"/>
        </w:tabs>
        <w:spacing w:before="280" w:after="240"/>
        <w:ind w:left="426" w:firstLine="0"/>
        <w:contextualSpacing w:val="0"/>
        <w:outlineLvl w:val="1"/>
        <w:rPr>
          <w:rFonts w:eastAsiaTheme="majorEastAsia" w:cstheme="majorBidi"/>
          <w:b/>
          <w:bCs/>
          <w:noProof/>
          <w:vanish/>
          <w:color w:val="002060"/>
          <w:sz w:val="28"/>
          <w:szCs w:val="26"/>
        </w:rPr>
      </w:pPr>
      <w:bookmarkStart w:id="1043" w:name="_Toc115289876"/>
      <w:bookmarkStart w:id="1044" w:name="_Toc115317639"/>
      <w:bookmarkStart w:id="1045" w:name="_Toc115317778"/>
      <w:bookmarkStart w:id="1046" w:name="_Toc115318237"/>
      <w:bookmarkStart w:id="1047" w:name="_Toc115318370"/>
      <w:bookmarkStart w:id="1048" w:name="_Toc115320349"/>
      <w:bookmarkStart w:id="1049" w:name="_Toc115320481"/>
      <w:bookmarkStart w:id="1050" w:name="_Toc115322136"/>
      <w:bookmarkStart w:id="1051" w:name="_Toc115322267"/>
      <w:bookmarkStart w:id="1052" w:name="_Toc115322396"/>
      <w:bookmarkStart w:id="1053" w:name="_Toc115322525"/>
      <w:bookmarkStart w:id="1054" w:name="_Toc115322659"/>
      <w:bookmarkStart w:id="1055" w:name="_Toc115322916"/>
      <w:bookmarkStart w:id="1056" w:name="_Toc115323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14:paraId="20B026F3" w14:textId="77777777" w:rsidR="00D94C63" w:rsidRPr="00433C06" w:rsidRDefault="00D94C63" w:rsidP="00BD0C65">
      <w:pPr>
        <w:pStyle w:val="ListParagraph"/>
        <w:keepNext/>
        <w:keepLines/>
        <w:numPr>
          <w:ilvl w:val="0"/>
          <w:numId w:val="1"/>
        </w:numPr>
        <w:tabs>
          <w:tab w:val="left" w:pos="709"/>
          <w:tab w:val="left" w:pos="851"/>
        </w:tabs>
        <w:spacing w:before="280" w:after="240"/>
        <w:ind w:left="426" w:firstLine="0"/>
        <w:contextualSpacing w:val="0"/>
        <w:outlineLvl w:val="1"/>
        <w:rPr>
          <w:rFonts w:eastAsiaTheme="majorEastAsia" w:cstheme="majorBidi"/>
          <w:b/>
          <w:bCs/>
          <w:noProof/>
          <w:vanish/>
          <w:color w:val="002060"/>
          <w:sz w:val="28"/>
          <w:szCs w:val="26"/>
        </w:rPr>
      </w:pPr>
      <w:bookmarkStart w:id="1057" w:name="_Toc115289877"/>
      <w:bookmarkStart w:id="1058" w:name="_Toc115317640"/>
      <w:bookmarkStart w:id="1059" w:name="_Toc115317779"/>
      <w:bookmarkStart w:id="1060" w:name="_Toc115318238"/>
      <w:bookmarkStart w:id="1061" w:name="_Toc115318371"/>
      <w:bookmarkStart w:id="1062" w:name="_Toc115320350"/>
      <w:bookmarkStart w:id="1063" w:name="_Toc115320482"/>
      <w:bookmarkStart w:id="1064" w:name="_Toc115322137"/>
      <w:bookmarkStart w:id="1065" w:name="_Toc115322268"/>
      <w:bookmarkStart w:id="1066" w:name="_Toc115322397"/>
      <w:bookmarkStart w:id="1067" w:name="_Toc115322526"/>
      <w:bookmarkStart w:id="1068" w:name="_Toc115322660"/>
      <w:bookmarkStart w:id="1069" w:name="_Toc115322917"/>
      <w:bookmarkStart w:id="1070" w:name="_Toc115323043"/>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14:paraId="20D30395" w14:textId="77777777" w:rsidR="00D94C63" w:rsidRPr="00433C06" w:rsidRDefault="00D94C63" w:rsidP="00BD0C65">
      <w:pPr>
        <w:pStyle w:val="ListParagraph"/>
        <w:keepNext/>
        <w:keepLines/>
        <w:numPr>
          <w:ilvl w:val="0"/>
          <w:numId w:val="1"/>
        </w:numPr>
        <w:tabs>
          <w:tab w:val="left" w:pos="709"/>
          <w:tab w:val="left" w:pos="851"/>
        </w:tabs>
        <w:spacing w:before="280" w:after="240"/>
        <w:ind w:left="426" w:firstLine="0"/>
        <w:contextualSpacing w:val="0"/>
        <w:outlineLvl w:val="1"/>
        <w:rPr>
          <w:rFonts w:eastAsiaTheme="majorEastAsia" w:cstheme="majorBidi"/>
          <w:b/>
          <w:bCs/>
          <w:noProof/>
          <w:vanish/>
          <w:color w:val="002060"/>
          <w:sz w:val="28"/>
          <w:szCs w:val="26"/>
        </w:rPr>
      </w:pPr>
      <w:bookmarkStart w:id="1071" w:name="_Toc115289878"/>
      <w:bookmarkStart w:id="1072" w:name="_Toc115317641"/>
      <w:bookmarkStart w:id="1073" w:name="_Toc115317780"/>
      <w:bookmarkStart w:id="1074" w:name="_Toc115318239"/>
      <w:bookmarkStart w:id="1075" w:name="_Toc115318372"/>
      <w:bookmarkStart w:id="1076" w:name="_Toc115320351"/>
      <w:bookmarkStart w:id="1077" w:name="_Toc115320483"/>
      <w:bookmarkStart w:id="1078" w:name="_Toc115322138"/>
      <w:bookmarkStart w:id="1079" w:name="_Toc115322269"/>
      <w:bookmarkStart w:id="1080" w:name="_Toc115322398"/>
      <w:bookmarkStart w:id="1081" w:name="_Toc115322527"/>
      <w:bookmarkStart w:id="1082" w:name="_Toc115322661"/>
      <w:bookmarkStart w:id="1083" w:name="_Toc115322918"/>
      <w:bookmarkStart w:id="1084" w:name="_Toc115323044"/>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14:paraId="5A3D33A9" w14:textId="77777777" w:rsidR="00D94C63" w:rsidRPr="00433C06" w:rsidRDefault="00D94C63" w:rsidP="00BD0C65">
      <w:pPr>
        <w:pStyle w:val="ListParagraph"/>
        <w:keepNext/>
        <w:keepLines/>
        <w:numPr>
          <w:ilvl w:val="0"/>
          <w:numId w:val="1"/>
        </w:numPr>
        <w:tabs>
          <w:tab w:val="left" w:pos="709"/>
          <w:tab w:val="left" w:pos="851"/>
        </w:tabs>
        <w:spacing w:before="280" w:after="240"/>
        <w:ind w:left="426" w:firstLine="0"/>
        <w:contextualSpacing w:val="0"/>
        <w:outlineLvl w:val="1"/>
        <w:rPr>
          <w:rFonts w:eastAsiaTheme="majorEastAsia" w:cstheme="majorBidi"/>
          <w:b/>
          <w:bCs/>
          <w:noProof/>
          <w:vanish/>
          <w:color w:val="002060"/>
          <w:sz w:val="28"/>
          <w:szCs w:val="26"/>
        </w:rPr>
      </w:pPr>
      <w:bookmarkStart w:id="1085" w:name="_Toc115289879"/>
      <w:bookmarkStart w:id="1086" w:name="_Toc115317642"/>
      <w:bookmarkStart w:id="1087" w:name="_Toc115317781"/>
      <w:bookmarkStart w:id="1088" w:name="_Toc115318240"/>
      <w:bookmarkStart w:id="1089" w:name="_Toc115318373"/>
      <w:bookmarkStart w:id="1090" w:name="_Toc115320352"/>
      <w:bookmarkStart w:id="1091" w:name="_Toc115320484"/>
      <w:bookmarkStart w:id="1092" w:name="_Toc115322139"/>
      <w:bookmarkStart w:id="1093" w:name="_Toc115322270"/>
      <w:bookmarkStart w:id="1094" w:name="_Toc115322399"/>
      <w:bookmarkStart w:id="1095" w:name="_Toc115322528"/>
      <w:bookmarkStart w:id="1096" w:name="_Toc115322662"/>
      <w:bookmarkStart w:id="1097" w:name="_Toc115322919"/>
      <w:bookmarkStart w:id="1098" w:name="_Toc115323045"/>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14:paraId="78F3ADA3" w14:textId="77777777" w:rsidR="00D94C63" w:rsidRPr="00433C06" w:rsidRDefault="00D94C63" w:rsidP="00BD0C65">
      <w:pPr>
        <w:pStyle w:val="ListParagraph"/>
        <w:keepNext/>
        <w:keepLines/>
        <w:numPr>
          <w:ilvl w:val="0"/>
          <w:numId w:val="1"/>
        </w:numPr>
        <w:tabs>
          <w:tab w:val="left" w:pos="709"/>
          <w:tab w:val="left" w:pos="851"/>
        </w:tabs>
        <w:spacing w:before="280" w:after="240"/>
        <w:ind w:left="426" w:firstLine="0"/>
        <w:contextualSpacing w:val="0"/>
        <w:outlineLvl w:val="1"/>
        <w:rPr>
          <w:rFonts w:eastAsiaTheme="majorEastAsia" w:cstheme="majorBidi"/>
          <w:b/>
          <w:bCs/>
          <w:noProof/>
          <w:vanish/>
          <w:color w:val="002060"/>
          <w:sz w:val="28"/>
          <w:szCs w:val="26"/>
        </w:rPr>
      </w:pPr>
      <w:bookmarkStart w:id="1099" w:name="_Toc115289880"/>
      <w:bookmarkStart w:id="1100" w:name="_Toc115317643"/>
      <w:bookmarkStart w:id="1101" w:name="_Toc115317782"/>
      <w:bookmarkStart w:id="1102" w:name="_Toc115318241"/>
      <w:bookmarkStart w:id="1103" w:name="_Toc115318374"/>
      <w:bookmarkStart w:id="1104" w:name="_Toc115320353"/>
      <w:bookmarkStart w:id="1105" w:name="_Toc115320485"/>
      <w:bookmarkStart w:id="1106" w:name="_Toc115322140"/>
      <w:bookmarkStart w:id="1107" w:name="_Toc115322271"/>
      <w:bookmarkStart w:id="1108" w:name="_Toc115322400"/>
      <w:bookmarkStart w:id="1109" w:name="_Toc115322529"/>
      <w:bookmarkStart w:id="1110" w:name="_Toc115322663"/>
      <w:bookmarkStart w:id="1111" w:name="_Toc115322920"/>
      <w:bookmarkStart w:id="1112" w:name="_Toc115323046"/>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p>
    <w:p w14:paraId="37593EDA" w14:textId="77777777" w:rsidR="00D94C63" w:rsidRPr="00433C06" w:rsidRDefault="00D94C63" w:rsidP="00D94C63">
      <w:pPr>
        <w:spacing w:before="240"/>
        <w:rPr>
          <w:b/>
          <w:bCs/>
          <w:color w:val="002060"/>
        </w:rPr>
      </w:pPr>
      <w:r w:rsidRPr="00433C06">
        <w:rPr>
          <w:b/>
          <w:bCs/>
          <w:color w:val="002060"/>
        </w:rPr>
        <w:t xml:space="preserve">Төрийн бүтээмж, төсвийн үр ашгийг нэмэгдүүлэх чиглэлээр </w:t>
      </w:r>
      <w:r>
        <w:rPr>
          <w:b/>
          <w:bCs/>
          <w:color w:val="002060"/>
        </w:rPr>
        <w:t>5</w:t>
      </w:r>
      <w:r w:rsidRPr="00433C06">
        <w:rPr>
          <w:b/>
          <w:bCs/>
          <w:color w:val="002060"/>
        </w:rPr>
        <w:t xml:space="preserve"> хуулийн нэмэлт өөрчлөлт оруулах хуулийн төслийг боловсруулсан:</w:t>
      </w:r>
    </w:p>
    <w:p w14:paraId="75CCF5C0" w14:textId="77777777" w:rsidR="00D94C63" w:rsidRPr="00FB2793" w:rsidRDefault="00D94C63" w:rsidP="00D94C63">
      <w:pPr>
        <w:ind w:left="851" w:firstLine="0"/>
        <w:rPr>
          <w:bCs/>
          <w:szCs w:val="24"/>
        </w:rPr>
      </w:pPr>
      <w:r w:rsidRPr="00FB2793">
        <w:rPr>
          <w:bCs/>
          <w:szCs w:val="24"/>
        </w:rPr>
        <w:t>Төсвийн тухай хуульд нэмэлт, өөрчлөлт оруулах тухай</w:t>
      </w:r>
    </w:p>
    <w:p w14:paraId="52FCCEAB" w14:textId="77777777" w:rsidR="00D94C63" w:rsidRPr="00FB2793" w:rsidRDefault="00D94C63" w:rsidP="00D94C63">
      <w:pPr>
        <w:ind w:left="851" w:firstLine="0"/>
        <w:rPr>
          <w:bCs/>
          <w:szCs w:val="24"/>
        </w:rPr>
      </w:pPr>
      <w:r w:rsidRPr="00FB2793">
        <w:rPr>
          <w:bCs/>
          <w:szCs w:val="24"/>
        </w:rPr>
        <w:t>Ирээдүйн өв сангийн тухай хуулийг дагаж мөрдөх журмын тухай хуульд нэмэлт оруулах тухай</w:t>
      </w:r>
    </w:p>
    <w:p w14:paraId="47916324" w14:textId="77777777" w:rsidR="00D94C63" w:rsidRPr="00FB2793" w:rsidRDefault="00D94C63" w:rsidP="00D94C63">
      <w:pPr>
        <w:ind w:left="851" w:firstLine="0"/>
        <w:rPr>
          <w:bCs/>
          <w:szCs w:val="24"/>
        </w:rPr>
      </w:pPr>
      <w:r w:rsidRPr="00FB2793">
        <w:rPr>
          <w:bCs/>
          <w:szCs w:val="24"/>
        </w:rPr>
        <w:t>Ашигт малтмалын тухай хуульд нэмэлт, өөрчлөлт оруулах тухай</w:t>
      </w:r>
    </w:p>
    <w:p w14:paraId="2F9540EF" w14:textId="77777777" w:rsidR="00D94C63" w:rsidRDefault="00D94C63" w:rsidP="00D94C63">
      <w:pPr>
        <w:ind w:left="851" w:firstLine="0"/>
        <w:rPr>
          <w:bCs/>
          <w:szCs w:val="24"/>
        </w:rPr>
      </w:pPr>
      <w:r w:rsidRPr="00FB2793">
        <w:rPr>
          <w:bCs/>
          <w:szCs w:val="24"/>
        </w:rPr>
        <w:t>Төрийн албаны тухай хуульд нэмэлт, өөрчлөлт оруулах тухай</w:t>
      </w:r>
    </w:p>
    <w:p w14:paraId="0BE8D709" w14:textId="77777777" w:rsidR="00D94C63" w:rsidRPr="00433C06" w:rsidRDefault="00D94C63" w:rsidP="00D94C63">
      <w:pPr>
        <w:ind w:left="851" w:firstLine="0"/>
        <w:rPr>
          <w:bCs/>
          <w:szCs w:val="24"/>
        </w:rPr>
      </w:pPr>
      <w:r w:rsidRPr="00455D70">
        <w:rPr>
          <w:bCs/>
          <w:szCs w:val="24"/>
        </w:rPr>
        <w:t>Гүйцэтгэх засаглал дахь хяналтын тухай</w:t>
      </w:r>
    </w:p>
    <w:p w14:paraId="7E8E2F4F" w14:textId="02DD1CF9" w:rsidR="00D94C63" w:rsidRPr="00433C06" w:rsidRDefault="00D94C63" w:rsidP="00D94C63">
      <w:pPr>
        <w:ind w:left="426" w:firstLine="0"/>
        <w:rPr>
          <w:b/>
          <w:bCs/>
          <w:color w:val="002060"/>
        </w:rPr>
      </w:pPr>
      <w:r w:rsidRPr="00433C06">
        <w:rPr>
          <w:b/>
          <w:bCs/>
          <w:noProof/>
          <w:color w:val="002060"/>
          <w:lang w:val="en-US" w:eastAsia="en-US"/>
        </w:rPr>
        <mc:AlternateContent>
          <mc:Choice Requires="wps">
            <w:drawing>
              <wp:anchor distT="0" distB="0" distL="114300" distR="114300" simplePos="0" relativeHeight="251658471" behindDoc="0" locked="0" layoutInCell="1" allowOverlap="1" wp14:anchorId="23FAED0E" wp14:editId="6C64E5C9">
                <wp:simplePos x="0" y="0"/>
                <wp:positionH relativeFrom="column">
                  <wp:posOffset>-44021</wp:posOffset>
                </wp:positionH>
                <wp:positionV relativeFrom="paragraph">
                  <wp:posOffset>49530</wp:posOffset>
                </wp:positionV>
                <wp:extent cx="90592" cy="90487"/>
                <wp:effectExtent l="0" t="0" r="24130" b="24130"/>
                <wp:wrapNone/>
                <wp:docPr id="206" name="Flowchart: Connector 206"/>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C6EEA4" id="Flowchart: Connector 206" o:spid="_x0000_s1026" type="#_x0000_t120" style="position:absolute;margin-left:-3.45pt;margin-top:3.9pt;width:7.15pt;height:7.1pt;z-index:251658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" fillcolor="#173276" strokecolor="#173276" strokeweight="1pt">
                <v:stroke joinstyle="miter"/>
              </v:shape>
            </w:pict>
          </mc:Fallback>
        </mc:AlternateContent>
      </w:r>
      <w:r w:rsidRPr="00433C06">
        <w:rPr>
          <w:b/>
          <w:bCs/>
          <w:color w:val="002060"/>
        </w:rPr>
        <w:t>Татварын бодлогын хүрээн</w:t>
      </w:r>
      <w:r w:rsidRPr="006C05F7">
        <w:rPr>
          <w:b/>
          <w:bCs/>
          <w:color w:val="002060"/>
        </w:rPr>
        <w:t xml:space="preserve">д </w:t>
      </w:r>
      <w:r w:rsidR="00AA0D3B" w:rsidRPr="00AA0D3B">
        <w:rPr>
          <w:b/>
          <w:color w:val="002060"/>
        </w:rPr>
        <w:t>6</w:t>
      </w:r>
      <w:r w:rsidRPr="00433C06">
        <w:rPr>
          <w:b/>
          <w:bCs/>
          <w:color w:val="002060"/>
        </w:rPr>
        <w:t xml:space="preserve"> хуулийн нэмэлт өөрчлөлт оруулах хуулийн төслийг боловсруулсан:</w:t>
      </w:r>
    </w:p>
    <w:p w14:paraId="2FB9EEFF" w14:textId="77777777" w:rsidR="00D94C63" w:rsidRPr="00433C06" w:rsidRDefault="00D94C63" w:rsidP="00D94C63">
      <w:pPr>
        <w:ind w:left="851" w:firstLine="0"/>
        <w:rPr>
          <w:bCs/>
          <w:szCs w:val="24"/>
        </w:rPr>
      </w:pPr>
      <w:r w:rsidRPr="00433C06">
        <w:rPr>
          <w:bCs/>
          <w:szCs w:val="24"/>
        </w:rPr>
        <w:t xml:space="preserve">Аж ахуйн нэгжийн орлогын албан татварын тухай хуульд нэмэлт, өөрчлөлт оруулах тухай </w:t>
      </w:r>
    </w:p>
    <w:p w14:paraId="0B128BE0" w14:textId="77777777" w:rsidR="00D94C63" w:rsidRPr="00433C06" w:rsidRDefault="00D94C63" w:rsidP="00D94C63">
      <w:pPr>
        <w:ind w:left="851" w:firstLine="0"/>
        <w:rPr>
          <w:bCs/>
          <w:szCs w:val="24"/>
        </w:rPr>
      </w:pPr>
      <w:r w:rsidRPr="00433C06">
        <w:rPr>
          <w:bCs/>
          <w:szCs w:val="24"/>
        </w:rPr>
        <w:t>Хувь хүний орлогын албан татварын тухай хуульд нэмэлт, өөрчлөлт оруулах тухай</w:t>
      </w:r>
    </w:p>
    <w:p w14:paraId="618CBEAE" w14:textId="77777777" w:rsidR="00D94C63" w:rsidRPr="00433C06" w:rsidRDefault="00D94C63" w:rsidP="00D94C63">
      <w:pPr>
        <w:ind w:left="851" w:firstLine="0"/>
        <w:rPr>
          <w:bCs/>
          <w:szCs w:val="24"/>
        </w:rPr>
      </w:pPr>
      <w:r w:rsidRPr="00433C06">
        <w:rPr>
          <w:bCs/>
          <w:szCs w:val="24"/>
        </w:rPr>
        <w:t xml:space="preserve">Гаалийн албан татвараас чөлөөлөх тухай </w:t>
      </w:r>
    </w:p>
    <w:p w14:paraId="6F7BFCCA" w14:textId="77777777" w:rsidR="00D94C63" w:rsidRPr="00433C06" w:rsidRDefault="00D94C63" w:rsidP="00D94C63">
      <w:pPr>
        <w:ind w:left="851" w:firstLine="0"/>
        <w:rPr>
          <w:bCs/>
          <w:szCs w:val="24"/>
        </w:rPr>
      </w:pPr>
      <w:r w:rsidRPr="00433C06">
        <w:rPr>
          <w:bCs/>
          <w:szCs w:val="24"/>
        </w:rPr>
        <w:t xml:space="preserve">Нэмэгдсэн өртгийн албан татвараас чөлөөлөх тухай </w:t>
      </w:r>
    </w:p>
    <w:p w14:paraId="029DBA96" w14:textId="77777777" w:rsidR="00D94C63" w:rsidRPr="00433C06" w:rsidRDefault="00D94C63" w:rsidP="00D94C63">
      <w:pPr>
        <w:ind w:left="851" w:firstLine="0"/>
        <w:rPr>
          <w:bCs/>
          <w:szCs w:val="24"/>
        </w:rPr>
      </w:pPr>
      <w:r w:rsidRPr="00433C06">
        <w:rPr>
          <w:bCs/>
          <w:szCs w:val="24"/>
        </w:rPr>
        <w:t>Татварын ерөнхий хуульд нэмэлт оруулах тухай</w:t>
      </w:r>
    </w:p>
    <w:p w14:paraId="0D8CF76E" w14:textId="2A439129" w:rsidR="00AA0D3B" w:rsidRPr="00AA0D3B" w:rsidRDefault="00AA0D3B" w:rsidP="00AA0D3B">
      <w:pPr>
        <w:ind w:left="851" w:firstLine="0"/>
        <w:rPr>
          <w:bCs/>
          <w:szCs w:val="24"/>
        </w:rPr>
      </w:pPr>
      <w:r>
        <w:rPr>
          <w:bCs/>
          <w:szCs w:val="24"/>
        </w:rPr>
        <w:t>Гаалийн албан татварыг хөнгөлөх тухай</w:t>
      </w:r>
    </w:p>
    <w:p w14:paraId="780BC0DD" w14:textId="77777777" w:rsidR="00D94C63" w:rsidRPr="00433C06" w:rsidRDefault="00D94C63" w:rsidP="00D94C63">
      <w:pPr>
        <w:ind w:left="426" w:firstLine="0"/>
        <w:rPr>
          <w:rFonts w:eastAsiaTheme="minorEastAsia"/>
          <w:b/>
          <w:bCs/>
          <w:color w:val="002060"/>
          <w:lang w:eastAsia="zh-CN"/>
        </w:rPr>
      </w:pPr>
      <w:r w:rsidRPr="00433C06">
        <w:rPr>
          <w:b/>
          <w:bCs/>
          <w:noProof/>
          <w:color w:val="002060"/>
          <w:lang w:val="en-US" w:eastAsia="en-US"/>
        </w:rPr>
        <mc:AlternateContent>
          <mc:Choice Requires="wps">
            <w:drawing>
              <wp:anchor distT="0" distB="0" distL="114300" distR="114300" simplePos="0" relativeHeight="251658472" behindDoc="0" locked="0" layoutInCell="1" allowOverlap="1" wp14:anchorId="75D03698" wp14:editId="4FCB58AF">
                <wp:simplePos x="0" y="0"/>
                <wp:positionH relativeFrom="column">
                  <wp:posOffset>-44021</wp:posOffset>
                </wp:positionH>
                <wp:positionV relativeFrom="paragraph">
                  <wp:posOffset>49530</wp:posOffset>
                </wp:positionV>
                <wp:extent cx="90592" cy="90487"/>
                <wp:effectExtent l="0" t="0" r="24130" b="24130"/>
                <wp:wrapNone/>
                <wp:docPr id="207" name="Flowchart: Connector 207"/>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C817DB" id="Flowchart: Connector 207" o:spid="_x0000_s1026" type="#_x0000_t120" style="position:absolute;margin-left:-3.45pt;margin-top:3.9pt;width:7.15pt;height:7.1pt;z-index:251658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" fillcolor="#173276" strokecolor="#173276" strokeweight="1pt">
                <v:stroke joinstyle="miter"/>
              </v:shape>
            </w:pict>
          </mc:Fallback>
        </mc:AlternateContent>
      </w:r>
      <w:r w:rsidRPr="00433C06">
        <w:rPr>
          <w:b/>
          <w:bCs/>
          <w:noProof/>
          <w:color w:val="002060"/>
        </w:rPr>
        <w:t xml:space="preserve">Нийслэлээс орон нутагт амьдран суух зорилгоор </w:t>
      </w:r>
      <w:r w:rsidRPr="00DC418D">
        <w:rPr>
          <w:b/>
          <w:bCs/>
          <w:noProof/>
          <w:color w:val="002060"/>
        </w:rPr>
        <w:t xml:space="preserve">шилжин суурьшиж буй этгээдэд газар эзэмших эрх олгохтой холбоотой 2 </w:t>
      </w:r>
      <w:r w:rsidRPr="00DC418D">
        <w:rPr>
          <w:b/>
          <w:bCs/>
          <w:color w:val="002060"/>
        </w:rPr>
        <w:t>хуулийн</w:t>
      </w:r>
      <w:r w:rsidRPr="00433C06">
        <w:rPr>
          <w:b/>
          <w:bCs/>
          <w:color w:val="002060"/>
        </w:rPr>
        <w:t xml:space="preserve"> нэмэлт өөрчлөлт оруулах хуулийн төслийг боловсруулсан</w:t>
      </w:r>
      <w:r w:rsidRPr="00433C06">
        <w:rPr>
          <w:rFonts w:eastAsiaTheme="minorEastAsia"/>
          <w:b/>
          <w:bCs/>
          <w:noProof/>
          <w:color w:val="002060"/>
          <w:lang w:eastAsia="zh-CN"/>
        </w:rPr>
        <w:t>:</w:t>
      </w:r>
    </w:p>
    <w:p w14:paraId="75F2DD37" w14:textId="77777777" w:rsidR="00D94C63" w:rsidRPr="00433C06" w:rsidRDefault="00D94C63" w:rsidP="00D94C63">
      <w:pPr>
        <w:ind w:left="851" w:firstLine="0"/>
      </w:pPr>
      <w:r w:rsidRPr="00433C06">
        <w:lastRenderedPageBreak/>
        <w:t xml:space="preserve">Газрын тухай хуульд нэмэлт, өөрчлөлт оруулах тухай </w:t>
      </w:r>
    </w:p>
    <w:p w14:paraId="011D6C5D" w14:textId="77777777" w:rsidR="00D94C63" w:rsidRPr="00433C06" w:rsidRDefault="00D94C63" w:rsidP="00D94C63">
      <w:pPr>
        <w:ind w:left="851" w:firstLine="0"/>
      </w:pPr>
      <w:r w:rsidRPr="00433C06">
        <w:t>Монгол Улсын иргэнд газар өмчлүүлэх тухай хуульд нэмэлт, өөрчлөлт оруулах тухай</w:t>
      </w:r>
    </w:p>
    <w:p w14:paraId="60D2D61E" w14:textId="77777777" w:rsidR="00D94C63" w:rsidRPr="00433C06" w:rsidRDefault="00D94C63" w:rsidP="00D94C63">
      <w:pPr>
        <w:ind w:left="426" w:firstLine="0"/>
        <w:rPr>
          <w:b/>
          <w:bCs/>
          <w:color w:val="002060"/>
        </w:rPr>
      </w:pPr>
      <w:r w:rsidRPr="00433C06">
        <w:rPr>
          <w:b/>
          <w:bCs/>
          <w:noProof/>
          <w:color w:val="002060"/>
          <w:lang w:val="en-US" w:eastAsia="en-US"/>
        </w:rPr>
        <mc:AlternateContent>
          <mc:Choice Requires="wps">
            <w:drawing>
              <wp:anchor distT="0" distB="0" distL="114300" distR="114300" simplePos="0" relativeHeight="251658473" behindDoc="0" locked="0" layoutInCell="1" allowOverlap="1" wp14:anchorId="471607F7" wp14:editId="333C7921">
                <wp:simplePos x="0" y="0"/>
                <wp:positionH relativeFrom="column">
                  <wp:posOffset>-45966</wp:posOffset>
                </wp:positionH>
                <wp:positionV relativeFrom="paragraph">
                  <wp:posOffset>49064</wp:posOffset>
                </wp:positionV>
                <wp:extent cx="90592" cy="90487"/>
                <wp:effectExtent l="0" t="0" r="24130" b="24130"/>
                <wp:wrapNone/>
                <wp:docPr id="208" name="Flowchart: Connector 208"/>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628DA2" id="Flowchart: Connector 208" o:spid="_x0000_s1026" type="#_x0000_t120" style="position:absolute;margin-left:-3.6pt;margin-top:3.85pt;width:7.15pt;height:7.1pt;z-index:251658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" fillcolor="#173276" strokecolor="#173276" strokeweight="1pt">
                <v:stroke joinstyle="miter"/>
              </v:shape>
            </w:pict>
          </mc:Fallback>
        </mc:AlternateContent>
      </w:r>
      <w:r w:rsidRPr="00433C06">
        <w:rPr>
          <w:b/>
          <w:bCs/>
          <w:color w:val="002060"/>
        </w:rPr>
        <w:t xml:space="preserve">Улсын Их </w:t>
      </w:r>
      <w:r w:rsidRPr="004354ED">
        <w:rPr>
          <w:b/>
          <w:bCs/>
          <w:color w:val="002060"/>
        </w:rPr>
        <w:t>Хурлын 6 тогт</w:t>
      </w:r>
      <w:r w:rsidRPr="00433C06">
        <w:rPr>
          <w:b/>
          <w:bCs/>
          <w:color w:val="002060"/>
        </w:rPr>
        <w:t>оол боловсруулсан:</w:t>
      </w:r>
    </w:p>
    <w:p w14:paraId="136D2ECB" w14:textId="77777777" w:rsidR="00D94C63" w:rsidRPr="00433C06" w:rsidRDefault="00D94C63" w:rsidP="00D94C63">
      <w:pPr>
        <w:ind w:left="851" w:firstLine="0"/>
      </w:pPr>
      <w:r w:rsidRPr="00433C06">
        <w:t xml:space="preserve">Засгийн газрын үнэт цаас гаргах эрх олгох тухай </w:t>
      </w:r>
    </w:p>
    <w:p w14:paraId="5EA8E448" w14:textId="77777777" w:rsidR="00D94C63" w:rsidRPr="00433C06" w:rsidRDefault="00D94C63" w:rsidP="00D94C63">
      <w:pPr>
        <w:ind w:left="851" w:firstLine="0"/>
      </w:pPr>
      <w:r w:rsidRPr="00433C06">
        <w:t xml:space="preserve">Засгийн газрын өрийн баталгаа гаргах зөвшөөрөл олгох тухай </w:t>
      </w:r>
    </w:p>
    <w:p w14:paraId="104A8363" w14:textId="77777777" w:rsidR="00D94C63" w:rsidRPr="00433C06" w:rsidRDefault="00D94C63" w:rsidP="00D94C63">
      <w:pPr>
        <w:ind w:left="851" w:firstLine="0"/>
      </w:pPr>
      <w:r w:rsidRPr="00433C06">
        <w:t>Тогтоолын хавсралтад нэмэлт, өөрчлөлт оруулах тухай</w:t>
      </w:r>
    </w:p>
    <w:p w14:paraId="159F2FA7" w14:textId="77777777" w:rsidR="00D94C63" w:rsidRPr="00433C06" w:rsidRDefault="00D94C63" w:rsidP="00D94C63">
      <w:pPr>
        <w:ind w:left="851" w:firstLine="0"/>
      </w:pPr>
      <w:r w:rsidRPr="00433C06">
        <w:t>Тогтоолд өөрчлөлт оруулах тухай</w:t>
      </w:r>
    </w:p>
    <w:p w14:paraId="16F3E679" w14:textId="77777777" w:rsidR="00D94C63" w:rsidRPr="00433C06" w:rsidRDefault="00D94C63" w:rsidP="00D94C63">
      <w:pPr>
        <w:ind w:left="851" w:firstLine="0"/>
      </w:pPr>
      <w:r w:rsidRPr="00433C06">
        <w:t>Монгол Улсын 2023 оны төсвийн тухай хууль батлагдсантай холбогдуулан авах зарим арга хэмжээний тухай</w:t>
      </w:r>
    </w:p>
    <w:p w14:paraId="25DD6A67" w14:textId="1358F4AB" w:rsidR="00D94C63" w:rsidRPr="00433C06" w:rsidRDefault="00D94C63" w:rsidP="00D94C63">
      <w:pPr>
        <w:ind w:left="851" w:firstLine="0"/>
      </w:pPr>
      <w:r w:rsidRPr="00433C06">
        <w:t xml:space="preserve">Хүүхдийн </w:t>
      </w:r>
      <w:r w:rsidR="00483BCD" w:rsidRPr="00144AED">
        <w:t>мөнг</w:t>
      </w:r>
      <w:r w:rsidR="00BE2586">
        <w:t>өн тэтгэмжийн</w:t>
      </w:r>
      <w:r w:rsidRPr="00433C06">
        <w:t xml:space="preserve"> талаар авах зарим арга хэмжээний тухай</w:t>
      </w:r>
    </w:p>
    <w:p w14:paraId="3A47BEF8" w14:textId="77777777" w:rsidR="00D94C63" w:rsidRPr="00433C06" w:rsidRDefault="00D94C63" w:rsidP="00D94C63">
      <w:pPr>
        <w:ind w:left="426" w:firstLine="0"/>
        <w:rPr>
          <w:b/>
          <w:bCs/>
          <w:color w:val="002060"/>
        </w:rPr>
      </w:pPr>
      <w:r w:rsidRPr="00433C06">
        <w:rPr>
          <w:b/>
          <w:bCs/>
          <w:noProof/>
          <w:color w:val="002060"/>
          <w:lang w:val="en-US" w:eastAsia="en-US"/>
        </w:rPr>
        <mc:AlternateContent>
          <mc:Choice Requires="wps">
            <w:drawing>
              <wp:anchor distT="0" distB="0" distL="114300" distR="114300" simplePos="0" relativeHeight="251658474" behindDoc="0" locked="0" layoutInCell="1" allowOverlap="1" wp14:anchorId="31FFBE22" wp14:editId="3B2DDB58">
                <wp:simplePos x="0" y="0"/>
                <wp:positionH relativeFrom="column">
                  <wp:posOffset>-45966</wp:posOffset>
                </wp:positionH>
                <wp:positionV relativeFrom="paragraph">
                  <wp:posOffset>49064</wp:posOffset>
                </wp:positionV>
                <wp:extent cx="90592" cy="90487"/>
                <wp:effectExtent l="0" t="0" r="24130" b="24130"/>
                <wp:wrapNone/>
                <wp:docPr id="209" name="Flowchart: Connector 209"/>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1EBB37" id="Flowchart: Connector 209" o:spid="_x0000_s1026" type="#_x0000_t120" style="position:absolute;margin-left:-3.6pt;margin-top:3.85pt;width:7.15pt;height:7.1pt;z-index:2516584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" fillcolor="#173276" strokecolor="#173276" strokeweight="1pt">
                <v:stroke joinstyle="miter"/>
              </v:shape>
            </w:pict>
          </mc:Fallback>
        </mc:AlternateContent>
      </w:r>
      <w:r w:rsidRPr="00433C06">
        <w:rPr>
          <w:b/>
          <w:bCs/>
          <w:color w:val="002060"/>
        </w:rPr>
        <w:t>Бусад чиглэлийн н</w:t>
      </w:r>
      <w:r w:rsidRPr="00331EFA">
        <w:rPr>
          <w:b/>
          <w:bCs/>
          <w:color w:val="002060"/>
        </w:rPr>
        <w:t xml:space="preserve">ийт </w:t>
      </w:r>
      <w:r>
        <w:rPr>
          <w:b/>
          <w:bCs/>
          <w:color w:val="002060"/>
        </w:rPr>
        <w:t>6</w:t>
      </w:r>
      <w:r w:rsidRPr="00433C06">
        <w:rPr>
          <w:b/>
          <w:bCs/>
          <w:color w:val="002060"/>
        </w:rPr>
        <w:t xml:space="preserve"> хуулийн нэмэлт өөрчлөлт оруулах хуулийн төслийг боловсруулсан:</w:t>
      </w:r>
    </w:p>
    <w:p w14:paraId="6D7609DB" w14:textId="77777777" w:rsidR="00D94C63" w:rsidRPr="00433C06" w:rsidRDefault="00D94C63" w:rsidP="00D94C63">
      <w:pPr>
        <w:ind w:left="851" w:firstLine="0"/>
      </w:pPr>
      <w:r w:rsidRPr="00433C06">
        <w:t>Гэмт хэрэг, зөрчлөөс урьдчилан сэргийлэх тухай хуульд өөрчлөлт оруулах тухай</w:t>
      </w:r>
    </w:p>
    <w:p w14:paraId="2A7B56E7" w14:textId="77777777" w:rsidR="009F445A" w:rsidRDefault="009F445A" w:rsidP="009F445A">
      <w:pPr>
        <w:spacing w:after="0"/>
        <w:ind w:left="851" w:firstLine="0"/>
        <w:rPr>
          <w:rFonts w:ascii="Arial" w:hAnsi="Arial" w:cs="Arial"/>
          <w:sz w:val="18"/>
          <w:szCs w:val="18"/>
        </w:rPr>
      </w:pPr>
    </w:p>
    <w:p w14:paraId="19A60DD1" w14:textId="77777777" w:rsidR="009F445A" w:rsidRDefault="009F445A" w:rsidP="009F445A">
      <w:pPr>
        <w:spacing w:after="0"/>
        <w:ind w:left="851" w:firstLine="0"/>
        <w:rPr>
          <w:rFonts w:ascii="Arial" w:hAnsi="Arial" w:cs="Arial"/>
          <w:sz w:val="18"/>
          <w:szCs w:val="18"/>
        </w:rPr>
      </w:pPr>
    </w:p>
    <w:p w14:paraId="71E25ACD" w14:textId="77777777" w:rsidR="009F445A" w:rsidRDefault="009F445A" w:rsidP="009F445A">
      <w:pPr>
        <w:spacing w:after="0"/>
        <w:ind w:left="851" w:firstLine="0"/>
        <w:rPr>
          <w:rFonts w:ascii="Arial" w:hAnsi="Arial" w:cs="Arial"/>
          <w:sz w:val="18"/>
          <w:szCs w:val="18"/>
        </w:rPr>
      </w:pPr>
    </w:p>
    <w:p w14:paraId="646507A0" w14:textId="126CC586" w:rsidR="00D94C63" w:rsidRPr="009F445A" w:rsidRDefault="00D94C63" w:rsidP="009F445A">
      <w:pPr>
        <w:spacing w:after="0"/>
        <w:ind w:left="851" w:firstLine="0"/>
        <w:rPr>
          <w:rFonts w:ascii="Arial" w:hAnsi="Arial" w:cs="Arial"/>
          <w:sz w:val="18"/>
          <w:szCs w:val="18"/>
        </w:rPr>
      </w:pPr>
      <w:r w:rsidRPr="009F445A">
        <w:rPr>
          <w:rFonts w:ascii="Arial" w:hAnsi="Arial" w:cs="Arial"/>
          <w:sz w:val="18"/>
          <w:szCs w:val="18"/>
        </w:rPr>
        <w:t xml:space="preserve">Шүүхийн шийдвэр гүйцэтгэх тухай хуулийг дагаж мөрдөх журмын тухай хуульд өөрчлөлт оруулах тухай </w:t>
      </w:r>
    </w:p>
    <w:p w14:paraId="12E262B7" w14:textId="77777777" w:rsidR="00D94C63" w:rsidRPr="009F445A" w:rsidRDefault="00D94C63" w:rsidP="009F445A">
      <w:pPr>
        <w:spacing w:after="0"/>
        <w:ind w:left="851" w:firstLine="0"/>
        <w:rPr>
          <w:rFonts w:ascii="Arial" w:hAnsi="Arial" w:cs="Arial"/>
          <w:sz w:val="18"/>
          <w:szCs w:val="18"/>
        </w:rPr>
      </w:pPr>
      <w:r w:rsidRPr="009F445A">
        <w:rPr>
          <w:rFonts w:ascii="Arial" w:hAnsi="Arial" w:cs="Arial"/>
          <w:sz w:val="18"/>
          <w:szCs w:val="18"/>
        </w:rPr>
        <w:t xml:space="preserve">Монгол Улсын Засгийн газрын тухай хуульд нэмэлт, өөрчлөлт оруулах тухай </w:t>
      </w:r>
    </w:p>
    <w:p w14:paraId="11F1B4F0" w14:textId="77777777" w:rsidR="00D94C63" w:rsidRPr="009F445A" w:rsidRDefault="00D94C63" w:rsidP="009F445A">
      <w:pPr>
        <w:spacing w:after="0"/>
        <w:ind w:left="851" w:firstLine="0"/>
        <w:rPr>
          <w:rFonts w:ascii="Arial" w:hAnsi="Arial" w:cs="Arial"/>
          <w:sz w:val="18"/>
          <w:szCs w:val="18"/>
        </w:rPr>
      </w:pPr>
      <w:r w:rsidRPr="009F445A">
        <w:rPr>
          <w:rFonts w:ascii="Arial" w:hAnsi="Arial" w:cs="Arial"/>
          <w:sz w:val="18"/>
          <w:szCs w:val="18"/>
        </w:rPr>
        <w:t xml:space="preserve">Монгол Улсын Засгийн газрын бүрэлдэхүүний тухай хуульд нэмэлт оруулах тухай </w:t>
      </w:r>
    </w:p>
    <w:p w14:paraId="00B72658" w14:textId="77777777" w:rsidR="00D94C63" w:rsidRPr="009F445A" w:rsidRDefault="00D94C63" w:rsidP="009F445A">
      <w:pPr>
        <w:spacing w:after="0"/>
        <w:ind w:left="851" w:firstLine="0"/>
        <w:rPr>
          <w:rFonts w:ascii="Arial" w:hAnsi="Arial" w:cs="Arial"/>
          <w:sz w:val="18"/>
          <w:szCs w:val="18"/>
        </w:rPr>
      </w:pPr>
      <w:r w:rsidRPr="009F445A">
        <w:rPr>
          <w:rFonts w:ascii="Arial" w:hAnsi="Arial" w:cs="Arial"/>
          <w:sz w:val="18"/>
          <w:szCs w:val="18"/>
        </w:rPr>
        <w:t>Нийтийн мэдээллийн ил тод байдлын тухай хуульд нэмэлт, өөрчлөлт оруулах тухай</w:t>
      </w:r>
    </w:p>
    <w:p w14:paraId="0D46B891" w14:textId="70F56FAF" w:rsidR="00D94C63" w:rsidRDefault="00D94C63" w:rsidP="009F445A">
      <w:pPr>
        <w:spacing w:after="0"/>
        <w:ind w:left="851" w:firstLine="0"/>
        <w:rPr>
          <w:rFonts w:ascii="Arial" w:hAnsi="Arial" w:cs="Arial"/>
          <w:sz w:val="18"/>
          <w:szCs w:val="18"/>
        </w:rPr>
      </w:pPr>
      <w:r w:rsidRPr="009F445A">
        <w:rPr>
          <w:rFonts w:ascii="Arial" w:hAnsi="Arial" w:cs="Arial"/>
          <w:sz w:val="18"/>
          <w:szCs w:val="18"/>
        </w:rPr>
        <w:t>Нийгмийн халамжийн тухай хуульд нэмэлт оруулах тухай</w:t>
      </w:r>
    </w:p>
    <w:p w14:paraId="12CA9180" w14:textId="77777777" w:rsidR="004427CC" w:rsidRPr="004427CC" w:rsidRDefault="004427CC" w:rsidP="009F445A">
      <w:pPr>
        <w:spacing w:after="0"/>
        <w:ind w:left="851" w:firstLine="0"/>
        <w:rPr>
          <w:rFonts w:ascii="Arial" w:hAnsi="Arial" w:cs="Arial"/>
          <w:sz w:val="6"/>
          <w:szCs w:val="6"/>
        </w:rPr>
      </w:pPr>
    </w:p>
    <w:p w14:paraId="25B48FC0" w14:textId="1888D272" w:rsidR="009F445A" w:rsidRPr="009F445A" w:rsidRDefault="00D94C63" w:rsidP="009F445A">
      <w:pPr>
        <w:rPr>
          <w:rFonts w:ascii="Arial" w:hAnsi="Arial" w:cs="Arial"/>
          <w:b/>
          <w:bCs/>
          <w:color w:val="002060"/>
          <w:sz w:val="18"/>
          <w:szCs w:val="18"/>
        </w:rPr>
      </w:pPr>
      <w:r w:rsidRPr="009F445A">
        <w:rPr>
          <w:rFonts w:ascii="Arial" w:hAnsi="Arial" w:cs="Arial"/>
          <w:b/>
          <w:bCs/>
          <w:noProof/>
          <w:color w:val="002060"/>
          <w:sz w:val="18"/>
          <w:szCs w:val="18"/>
          <w:lang w:val="en-US" w:eastAsia="en-US"/>
        </w:rPr>
        <mc:AlternateContent>
          <mc:Choice Requires="wps">
            <w:drawing>
              <wp:anchor distT="0" distB="0" distL="114300" distR="114300" simplePos="0" relativeHeight="251658475" behindDoc="0" locked="0" layoutInCell="1" allowOverlap="1" wp14:anchorId="69449343" wp14:editId="06D25872">
                <wp:simplePos x="0" y="0"/>
                <wp:positionH relativeFrom="column">
                  <wp:posOffset>-45966</wp:posOffset>
                </wp:positionH>
                <wp:positionV relativeFrom="paragraph">
                  <wp:posOffset>49064</wp:posOffset>
                </wp:positionV>
                <wp:extent cx="90592" cy="90487"/>
                <wp:effectExtent l="0" t="0" r="24130" b="24130"/>
                <wp:wrapNone/>
                <wp:docPr id="210" name="Flowchart: Connector 210"/>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76CCC4" id="Flowchart: Connector 210" o:spid="_x0000_s1026" type="#_x0000_t120" style="position:absolute;margin-left:-3.6pt;margin-top:3.85pt;width:7.15pt;height:7.1pt;z-index:251658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" fillcolor="#173276" strokecolor="#173276" strokeweight="1pt">
                <v:stroke joinstyle="miter"/>
              </v:shape>
            </w:pict>
          </mc:Fallback>
        </mc:AlternateContent>
      </w:r>
      <w:r w:rsidRPr="009F445A">
        <w:rPr>
          <w:rFonts w:ascii="Arial" w:hAnsi="Arial" w:cs="Arial"/>
          <w:b/>
          <w:bCs/>
          <w:color w:val="002060"/>
          <w:sz w:val="18"/>
          <w:szCs w:val="18"/>
        </w:rPr>
        <w:t xml:space="preserve">Мэргэжлийн хяналтын чиг үүргийг шилжүүлж байгаатай холбоотой 82 </w:t>
      </w:r>
      <w:r w:rsidRPr="009F445A">
        <w:rPr>
          <w:rFonts w:ascii="Arial" w:hAnsi="Arial" w:cs="Arial"/>
          <w:b/>
          <w:bCs/>
          <w:noProof/>
          <w:color w:val="002060"/>
          <w:sz w:val="18"/>
          <w:szCs w:val="18"/>
          <w:lang w:val="en-US" w:eastAsia="en-US"/>
        </w:rPr>
        <mc:AlternateContent>
          <mc:Choice Requires="wps">
            <w:drawing>
              <wp:anchor distT="0" distB="0" distL="114300" distR="114300" simplePos="0" relativeHeight="251658476" behindDoc="0" locked="0" layoutInCell="1" allowOverlap="1" wp14:anchorId="4E97BE7E" wp14:editId="2E73C0A4">
                <wp:simplePos x="0" y="0"/>
                <wp:positionH relativeFrom="column">
                  <wp:posOffset>-45966</wp:posOffset>
                </wp:positionH>
                <wp:positionV relativeFrom="paragraph">
                  <wp:posOffset>49064</wp:posOffset>
                </wp:positionV>
                <wp:extent cx="90592" cy="90487"/>
                <wp:effectExtent l="0" t="0" r="24130" b="24130"/>
                <wp:wrapNone/>
                <wp:docPr id="211" name="Flowchart: Connector 211"/>
                <wp:cNvGraphicFramePr/>
                <a:graphic xmlns:a="http://schemas.openxmlformats.org/drawingml/2006/main">
                  <a:graphicData uri="http://schemas.microsoft.com/office/word/2010/wordprocessingShape">
                    <wps:wsp>
                      <wps:cNvSpPr/>
                      <wps:spPr>
                        <a:xfrm>
                          <a:off x="0" y="0"/>
                          <a:ext cx="90592" cy="90487"/>
                        </a:xfrm>
                        <a:prstGeom prst="flowChartConnector">
                          <a:avLst/>
                        </a:prstGeom>
                        <a:solidFill>
                          <a:srgbClr val="173276"/>
                        </a:solidFill>
                        <a:ln>
                          <a:solidFill>
                            <a:srgbClr val="173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AA2A63" id="Flowchart: Connector 211" o:spid="_x0000_s1026" type="#_x0000_t120" style="position:absolute;margin-left:-3.6pt;margin-top:3.85pt;width:7.15pt;height:7.1pt;z-index:251658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" fillcolor="#173276" strokecolor="#173276" strokeweight="1pt">
                <v:stroke joinstyle="miter"/>
              </v:shape>
            </w:pict>
          </mc:Fallback>
        </mc:AlternateContent>
      </w:r>
      <w:r w:rsidRPr="009F445A">
        <w:rPr>
          <w:rFonts w:ascii="Arial" w:hAnsi="Arial" w:cs="Arial"/>
          <w:b/>
          <w:bCs/>
          <w:color w:val="002060"/>
          <w:sz w:val="18"/>
          <w:szCs w:val="18"/>
        </w:rPr>
        <w:t>хуулийн нэмэлт өөрчлөлт оруулах хуулийн төслийг боловсруулан хүргүүлж байна.</w:t>
      </w:r>
    </w:p>
    <w:p w14:paraId="388F9056" w14:textId="572CEF38" w:rsidR="009F445A" w:rsidRPr="009F445A" w:rsidRDefault="009F445A" w:rsidP="009F445A">
      <w:pPr>
        <w:spacing w:after="0"/>
        <w:rPr>
          <w:rFonts w:ascii="Arial" w:hAnsi="Arial" w:cs="Arial"/>
          <w:sz w:val="18"/>
          <w:szCs w:val="18"/>
        </w:rPr>
      </w:pPr>
      <w:r w:rsidRPr="009F445A">
        <w:rPr>
          <w:rFonts w:ascii="Arial" w:hAnsi="Arial" w:cs="Arial"/>
          <w:sz w:val="18"/>
          <w:szCs w:val="18"/>
        </w:rPr>
        <w:t xml:space="preserve">Гүйцэтгэх засаглал дахь хяналтын тухай, Төрийн хэмнэлтийн тухай хуульд нэмэлт, өөрчлөлт оруулах тухай, Төрийн хяналт шалгалтын тухай хуульд нэмэлт, өөрчлөлт оруулах тухай, Байгаль орчныг хамгаалах тухай хуульд өөрчлөлт оруулах тухай, Агаарын тухай хуульд өөрчлөлт оруулах тухай, Усны тухай хуульд өөрчлөлт оруулах тухай, Хог хаягдлын тухай хуульд өөрчлөлт оруулах тухай, Ховордсон амьтан, ургамал, тэдгээрийн гаралтай эд зүйлийн гадаад худалдааг зохицуулах тухай хуульд өөрчлөлт оруулах тухай, Түгээмэл тархацтай ашигт малтмалын тухай хуульд өөрчлөлт оруулах тухай, Газрын тосны бүтээгдэхүүний тухай хуульд өөрчлөлт оруулах тухай,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өөрчлөлт оруулах тухай, Тэсэрч дэлбэрэх бодис, тэсэлгээний хэрэгслийн эргэлтэд хяналт тавих тухай хуульд өөрчлөлт оруулах тухай, Геодези, зураг зүйн тухай хуульд өөрчлөлт оруулах тухай, Барилгын тухай хуульд өөрчлөлт оруулах тухай, Орон сууцны тухай хуульд өөрчлөлт оруулах тухай, Хот байгуулалтын тухай хуульд нэмэлт оруулах тухай, Хот, суурины ус хангамж, ариутгах татуургын ашиглалтын тухай хуульд өөрчлөлт оруулах тухай, Эрчим хүчний тухай хуульд өөрчлөлт оруулах тухай, Авто замын тухай хуульд өөрчлөлт оруулах тухай, </w:t>
      </w:r>
      <w:r w:rsidRPr="009F445A">
        <w:rPr>
          <w:rFonts w:ascii="Arial" w:hAnsi="Arial" w:cs="Arial"/>
          <w:color w:val="000000" w:themeColor="text1"/>
          <w:sz w:val="18"/>
          <w:szCs w:val="18"/>
        </w:rPr>
        <w:t xml:space="preserve">Автотээврийн тухай хуульд өөрчлөлт оруулах тухай, </w:t>
      </w:r>
      <w:r w:rsidRPr="009F445A">
        <w:rPr>
          <w:rFonts w:ascii="Arial" w:hAnsi="Arial" w:cs="Arial"/>
          <w:sz w:val="18"/>
          <w:szCs w:val="18"/>
        </w:rPr>
        <w:t xml:space="preserve">Усан замын тээврийн тухай хуульд өөрчлөлт оруулах тухай, Төмөр замын тээврийн тухай хуульд өөрчлөлт оруулах тухай, Хэмжил зүйн тухай хуульд өөрчлөлт оруулах тухай, Стандартчилал, техникийн зохицуулалт, тохирлын үнэлгээний итгэмжлэлийн тухай хуульд өөрчлөлт оруулах тухай, Харилцаа холбооны тухай хуульд өөрчлөлт оруулах тухай, Хүнсний тухай хуульд өөрчлөлт оруулах тухай, Хүнсний бүтээгдэхүүний аюулгүй байдлыг хангах тухай хуульд өөрчлөлт оруулах тухай, Баяжуулсан хүнсний тухай хуульд өөрчлөлт оруулах тухай, Органик хүнсний тухай хуульд өөрчлөлт оруулах тухай, Нялх, балчир хүүхдийн хүнсний тухай хуульд өөрчлөлт оруулах тухай, Хувиргасан амьд организмын тухай хуульд өөрчлөлт оруулах тухай, Тамхины хяналтын тухай хуульд өөрчлөлт оруулах тухай, Согтууруулах ундааны эргэлтэд хяналт тавих, архидан согтуурахтай тэмцэх тухай хуульд өөрчлөлт оруулах тухай, Мал, амьтны эрүүл мэндийн тухай хуульд өөрчлөлт оруулах тухай, Малын генетик нөөцийн тухай хуульд өөрчлөлт оруулах тухай, 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Мал хулгайлах гэмт хэрэгтэй тэмцэх, урьдчилан сэргийлэх тухай хуульд өөрчлөлт оруулах тухай, Ургамал хамгааллын тухай хуульд өөрчлөлт оруулах тухай, Таримал ургамлын үр, сортын тухай хуульд өөрчлөлт оруулах тухай, Улсын нөөцийн тухай хуульд өөрчлөлт оруулах тухай, </w:t>
      </w:r>
      <w:r w:rsidRPr="009F445A">
        <w:rPr>
          <w:rFonts w:ascii="Arial" w:hAnsi="Arial" w:cs="Arial"/>
          <w:bCs/>
          <w:sz w:val="18"/>
          <w:szCs w:val="18"/>
        </w:rPr>
        <w:t xml:space="preserve">Эрүүл мэндийн тухай хуульд </w:t>
      </w:r>
      <w:r w:rsidRPr="009F445A">
        <w:rPr>
          <w:rFonts w:ascii="Arial" w:hAnsi="Arial" w:cs="Arial"/>
          <w:bCs/>
          <w:sz w:val="18"/>
          <w:szCs w:val="18"/>
        </w:rPr>
        <w:lastRenderedPageBreak/>
        <w:t xml:space="preserve">өөрчлөлт оруулах тухай, </w:t>
      </w:r>
      <w:r w:rsidRPr="009F445A">
        <w:rPr>
          <w:rFonts w:ascii="Arial" w:hAnsi="Arial" w:cs="Arial"/>
          <w:sz w:val="18"/>
          <w:szCs w:val="18"/>
        </w:rPr>
        <w:t xml:space="preserve">Эрүүл мэндийн даатгалын тухай хуульд өөрчлөлт оруулах тухай, Дархлаажуулалтын тухай хуульд өөрчлөлт оруулах тухай, Донорын тухай хуульд өөрчлөлт оруулах тухай, Согтууруулах ундаа хэтрүүлэн хэрэглэсэн этгээдийг албадан эрүүлжүүлэх тухай хуульд өөрчлөлт оруулах тухай, Химийн хорт болон аюултай бодисын тухай хуульд өөрчлөлт оруулах тухай, Эрүүл ахуйн тухай хуульд өөрчлөлт оруулах тухай, Мансууруулах эм, сэтгэцэд нөлөөт бодисын эргэлтэд хяналт тавих тухай хуульд нэмэлт, өөрчлөлт оруулах тухай, Ерөнхий боловсролын сургуулийн хоол үйлдвэрлэл, үйлчилгээний тухай хуульд өөрчлөлт оруулах тухай, Боловсролын тухай хуульд өөрчлөлт оруулах тухай, Мэргэжлийн боловсрол, сургалтын тухай хуульд өөрчлөлт оруулах тухай, Төр, сүм хийдийн харилцааны тухай хуульд өөрчлөлт оруулах тухай, Шинжлэх ухаан, технологийн тухай хуульд өөрчлөлт оруулах тухай, Ажиллах хүчний шилжилт хөдөлгөөний тухай хуульд өөрчлөлт оруулах тухай, Хөдөлмөр эрхлэлтийг дэмжих тухай хуульд өөрчлөлт оруулах тухай, Хөдөлмөрийн аюулгүй байдал, эрүүл ахуйн тухай хуульд өөрчлөлт оруулах тухай, Хөдөлмөрийн тухай хуульд өөрчлөлт оруулах тухай, Хөдөлмөрийн хөлсний доод хэмжээний тухай хуульд өөрчлөлт оруулах тухай, Хүн худалдаалахтай тэмцэх тухай хуульд өөрчлөлт оруулах тухай, Нийгмийн халамжийн тухай хуульд өөрчлөлт оруулах тухай, Хүүхэд харах үйлчилгээний тухай хуульд өөрчлөлт оруулах тухай, Соёлын тухай хуульд өөрчлөлт оруулах тухай, </w:t>
      </w:r>
      <w:r w:rsidRPr="009F445A">
        <w:rPr>
          <w:rFonts w:ascii="Arial" w:hAnsi="Arial" w:cs="Arial"/>
          <w:color w:val="000000" w:themeColor="text1"/>
          <w:sz w:val="18"/>
          <w:szCs w:val="18"/>
        </w:rPr>
        <w:t xml:space="preserve">Соёлын өвийг хамгаалах тухай хуульд өөрчлөлт оруулах тухай, </w:t>
      </w:r>
      <w:r w:rsidRPr="009F445A">
        <w:rPr>
          <w:rFonts w:ascii="Arial" w:hAnsi="Arial" w:cs="Arial"/>
          <w:sz w:val="18"/>
          <w:szCs w:val="18"/>
        </w:rPr>
        <w:t xml:space="preserve">Кино урлагийг дэмжих тухай хуульд өөрчлөлт оруулах тухай, Музейн тухай хуульд өөрчлөлт оруулах тухай, Аялал жуулчлалын тухай хуулийн зарим хэсэг хүчингүй болсонд тооцох тухай, Гаалийн тухай хуульд өөрчлөлт оруулах тухай, Өрсөлдөөний тухай хуульд өөрчлөлт оруулах тухай, Улсын тэмдэгтийн хураамжийн тухай хуульд өөрчлөлт оруулах тухай, Үндэсний аюулгүй байдлын тухай хуулийн зарим заалт хүчингүй болсонд тооцох тухай, Биеийн тамир, спортын тухай хуульд өөрчлөлт оруулах тухай, Гэр бүлийн хүчирхийлэлтэй тэмцэх тухай хуульд өөрчлөлт оруулах тухай, Онцгой албан татварын тэмдгийн тухай хуульд өөрчлөлт оруулах тухай, Төрийн тусгай хамгаалалтын тухай хуульд өөрчлөлт оруулах тухай, Хэрэглэгчийн эрхийг хамгаалах тухай хуульд өөрчлөлт оруулах тухай, Чөлөөт бүсийн тухай хуульд өөрчлөлт оруулах тухай, Цөмийн энергийн тухай хуульд өөрчлөлт оруулах тухай, </w:t>
      </w:r>
      <w:r w:rsidRPr="009F445A">
        <w:rPr>
          <w:rFonts w:ascii="Arial" w:hAnsi="Arial" w:cs="Arial"/>
          <w:color w:val="000000" w:themeColor="text1"/>
          <w:sz w:val="18"/>
          <w:szCs w:val="18"/>
        </w:rPr>
        <w:t xml:space="preserve">Зөрчил шалган шийдвэрлэх тухай хуульд нэмэлт, өөрчлөлт оруулах тухай, </w:t>
      </w:r>
      <w:r w:rsidRPr="009F445A">
        <w:rPr>
          <w:rFonts w:ascii="Arial" w:hAnsi="Arial" w:cs="Arial"/>
          <w:sz w:val="18"/>
          <w:szCs w:val="18"/>
        </w:rPr>
        <w:t>Зар сурталчилгааны тухай хуульд өөрчлөлт оруулах тухай, Хот, суурин газрыг дахин хөгжүүлэх тухай хуульд өөрчлөлт оруулах тухай, Зөрчлийн тухай хуульд өөрчлөлт оруулах тухай, Хөрс хамгаалах, цөлжилтөөс сэргийлэх тухай хуульд өөрчлөлт оруулах тухай, Тусгай хамгаалалттай газар нутгийн тухай хуульд өөрчлөлт оруулах тухай хуулийн төслийг тус тус боловсруулав.</w:t>
      </w:r>
    </w:p>
    <w:p w14:paraId="0CDA2552" w14:textId="77777777" w:rsidR="00CB488F" w:rsidRDefault="00CB488F" w:rsidP="00483BCD">
      <w:pPr>
        <w:pStyle w:val="Bulletpoint"/>
        <w:numPr>
          <w:ilvl w:val="0"/>
          <w:numId w:val="0"/>
        </w:numPr>
        <w:tabs>
          <w:tab w:val="left" w:pos="709"/>
          <w:tab w:val="left" w:pos="851"/>
          <w:tab w:val="num" w:pos="993"/>
        </w:tabs>
        <w:spacing w:before="240" w:line="276" w:lineRule="auto"/>
        <w:ind w:left="360" w:firstLine="491"/>
        <w:rPr>
          <w:szCs w:val="24"/>
        </w:rPr>
        <w:sectPr w:rsidR="00CB488F" w:rsidSect="004427CC">
          <w:headerReference w:type="default" r:id="rId71"/>
          <w:footerReference w:type="default" r:id="rId72"/>
          <w:pgSz w:w="11906" w:h="16838" w:code="9"/>
          <w:pgMar w:top="1440" w:right="707" w:bottom="1240" w:left="2268" w:header="720" w:footer="720" w:gutter="0"/>
          <w:pgNumType w:fmt="numberInDash"/>
          <w:cols w:space="720"/>
          <w:docGrid w:linePitch="360"/>
        </w:sectPr>
      </w:pPr>
    </w:p>
    <w:tbl>
      <w:tblPr>
        <w:tblW w:w="8080" w:type="dxa"/>
        <w:tblInd w:w="142" w:type="dxa"/>
        <w:shd w:val="clear" w:color="auto" w:fill="E7E6E6" w:themeFill="background2"/>
        <w:tblLayout w:type="fixed"/>
        <w:tblLook w:val="04A0" w:firstRow="1" w:lastRow="0" w:firstColumn="1" w:lastColumn="0" w:noHBand="0" w:noVBand="1"/>
      </w:tblPr>
      <w:tblGrid>
        <w:gridCol w:w="8080"/>
      </w:tblGrid>
      <w:tr w:rsidR="00CB488F" w:rsidRPr="00E3481C" w14:paraId="4A80EC83" w14:textId="77777777">
        <w:tc>
          <w:tcPr>
            <w:tcW w:w="8080" w:type="dxa"/>
            <w:shd w:val="clear" w:color="auto" w:fill="E7E6E6" w:themeFill="background2"/>
          </w:tcPr>
          <w:p w14:paraId="576F8CA2" w14:textId="0C23E2E6" w:rsidR="00CB488F" w:rsidRPr="00E3481C" w:rsidRDefault="00CB488F">
            <w:pPr>
              <w:pStyle w:val="Caption"/>
              <w:spacing w:after="240"/>
              <w:ind w:right="176" w:firstLine="0"/>
              <w:rPr>
                <w:rFonts w:cs="Arial"/>
                <w:b w:val="0"/>
                <w:i w:val="0"/>
                <w:sz w:val="24"/>
                <w:szCs w:val="24"/>
              </w:rPr>
            </w:pPr>
            <w:bookmarkStart w:id="1113" w:name="_Toc115016673"/>
            <w:r w:rsidRPr="00E3481C">
              <w:rPr>
                <w:i w:val="0"/>
                <w:sz w:val="24"/>
                <w:szCs w:val="24"/>
              </w:rPr>
              <w:lastRenderedPageBreak/>
              <w:t xml:space="preserve">Шигтгээ </w:t>
            </w:r>
            <w:r w:rsidRPr="00E3481C">
              <w:rPr>
                <w:b w:val="0"/>
                <w:i w:val="0"/>
                <w:sz w:val="24"/>
                <w:szCs w:val="24"/>
              </w:rPr>
              <w:fldChar w:fldCharType="begin"/>
            </w:r>
            <w:r w:rsidRPr="00E3481C">
              <w:rPr>
                <w:i w:val="0"/>
                <w:sz w:val="24"/>
                <w:szCs w:val="24"/>
              </w:rPr>
              <w:instrText xml:space="preserve"> SEQ Шигтгээ \* ARABIC </w:instrText>
            </w:r>
            <w:r w:rsidRPr="00E3481C">
              <w:rPr>
                <w:b w:val="0"/>
                <w:i w:val="0"/>
                <w:sz w:val="24"/>
                <w:szCs w:val="24"/>
              </w:rPr>
              <w:fldChar w:fldCharType="separate"/>
            </w:r>
            <w:r w:rsidR="00334920">
              <w:rPr>
                <w:i w:val="0"/>
                <w:noProof/>
                <w:sz w:val="24"/>
                <w:szCs w:val="24"/>
              </w:rPr>
              <w:t>1</w:t>
            </w:r>
            <w:r w:rsidRPr="00E3481C">
              <w:rPr>
                <w:b w:val="0"/>
                <w:i w:val="0"/>
                <w:sz w:val="24"/>
                <w:szCs w:val="24"/>
              </w:rPr>
              <w:fldChar w:fldCharType="end"/>
            </w:r>
            <w:r w:rsidRPr="00E3481C">
              <w:rPr>
                <w:i w:val="0"/>
                <w:sz w:val="24"/>
                <w:szCs w:val="24"/>
              </w:rPr>
              <w:t>. Эдийн засгийн төр</w:t>
            </w:r>
            <w:r w:rsidRPr="00E3481C">
              <w:rPr>
                <w:rFonts w:cs="Arial"/>
                <w:i w:val="0"/>
                <w:sz w:val="24"/>
                <w:szCs w:val="24"/>
              </w:rPr>
              <w:t>өлжилт</w:t>
            </w:r>
            <w:bookmarkEnd w:id="1113"/>
          </w:p>
          <w:p w14:paraId="6D72F8CB" w14:textId="77777777" w:rsidR="00CB488F" w:rsidRPr="00E3481C" w:rsidRDefault="00CB488F">
            <w:pPr>
              <w:spacing w:line="276" w:lineRule="auto"/>
              <w:ind w:right="176" w:firstLine="458"/>
              <w:rPr>
                <w:sz w:val="22"/>
                <w:szCs w:val="22"/>
              </w:rPr>
            </w:pPr>
            <w:r w:rsidRPr="00E3481C">
              <w:rPr>
                <w:sz w:val="22"/>
                <w:szCs w:val="22"/>
              </w:rPr>
              <w:t xml:space="preserve">Уул уурхайн салбарын ДНБ-ий нийт ДНБ дэх жин 1996-2022 оны хооронд 11 хувиас 27 хувь болж тэлсэн бол хөдөө аж ахуйн салбарын жин 41 хувиас 17 хувь болж буурчээ. Үйлчилгээ болон бусад салбар 1996 онд 16 хувийг эзэлдэг байсан бол 2022 онд 29 хувь болж өссөн байна. </w:t>
            </w:r>
          </w:p>
          <w:tbl>
            <w:tblPr>
              <w:tblW w:w="0" w:type="auto"/>
              <w:tblLayout w:type="fixed"/>
              <w:tblLook w:val="04A0" w:firstRow="1" w:lastRow="0" w:firstColumn="1" w:lastColumn="0" w:noHBand="0" w:noVBand="1"/>
            </w:tblPr>
            <w:tblGrid>
              <w:gridCol w:w="7687"/>
            </w:tblGrid>
            <w:tr w:rsidR="00CB488F" w:rsidRPr="00E3481C" w14:paraId="406D1EAF" w14:textId="77777777">
              <w:tc>
                <w:tcPr>
                  <w:tcW w:w="7687" w:type="dxa"/>
                  <w:tcBorders>
                    <w:top w:val="single" w:sz="4" w:space="0" w:color="000000" w:themeColor="text1"/>
                    <w:bottom w:val="single" w:sz="4" w:space="0" w:color="000000" w:themeColor="text1"/>
                  </w:tcBorders>
                </w:tcPr>
                <w:p w14:paraId="6EBF6AB2" w14:textId="5BC61CE2" w:rsidR="00CB488F" w:rsidRPr="00E3481C" w:rsidRDefault="00CB488F">
                  <w:pPr>
                    <w:pStyle w:val="Caption"/>
                    <w:ind w:right="176" w:firstLine="458"/>
                  </w:pPr>
                  <w:bookmarkStart w:id="1114" w:name="_Toc114655466"/>
                  <w:bookmarkStart w:id="1115" w:name="_Toc115016656"/>
                  <w:bookmarkStart w:id="1116" w:name="_Toc115121386"/>
                  <w:r>
                    <w:rPr>
                      <w:color w:val="002060"/>
                    </w:rPr>
                    <w:t xml:space="preserve">График </w:t>
                  </w:r>
                  <w:r w:rsidRPr="00E3481C">
                    <w:rPr>
                      <w:color w:val="002060"/>
                    </w:rPr>
                    <w:t xml:space="preserve"> </w:t>
                  </w:r>
                  <w:r w:rsidRPr="00071216">
                    <w:rPr>
                      <w:color w:val="002060"/>
                    </w:rPr>
                    <w:t>1</w:t>
                  </w:r>
                  <w:r w:rsidRPr="00E3481C">
                    <w:rPr>
                      <w:color w:val="002060"/>
                    </w:rPr>
                    <w:t>1.</w:t>
                  </w:r>
                  <w:r w:rsidRPr="00E3481C">
                    <w:rPr>
                      <w:color w:val="002060"/>
                    </w:rPr>
                    <w:fldChar w:fldCharType="begin"/>
                  </w:r>
                  <w:r w:rsidRPr="00E3481C">
                    <w:rPr>
                      <w:color w:val="002060"/>
                    </w:rPr>
                    <w:instrText xml:space="preserve"> SEQ Зураг \* ARABIC </w:instrText>
                  </w:r>
                  <w:r w:rsidRPr="00E3481C">
                    <w:rPr>
                      <w:color w:val="002060"/>
                    </w:rPr>
                    <w:fldChar w:fldCharType="separate"/>
                  </w:r>
                  <w:r w:rsidR="00334920">
                    <w:rPr>
                      <w:noProof/>
                      <w:color w:val="002060"/>
                    </w:rPr>
                    <w:t>1</w:t>
                  </w:r>
                  <w:r w:rsidRPr="00E3481C">
                    <w:rPr>
                      <w:color w:val="002060"/>
                    </w:rPr>
                    <w:fldChar w:fldCharType="end"/>
                  </w:r>
                  <w:r w:rsidRPr="00E3481C">
                    <w:rPr>
                      <w:color w:val="002060"/>
                    </w:rPr>
                    <w:t>. Дотоодын нийт бүтээгдэхүүний бүтэц, хувиар</w:t>
                  </w:r>
                  <w:bookmarkEnd w:id="1114"/>
                  <w:bookmarkEnd w:id="1115"/>
                  <w:bookmarkEnd w:id="1116"/>
                </w:p>
              </w:tc>
            </w:tr>
            <w:tr w:rsidR="00CB488F" w:rsidRPr="00E3481C" w14:paraId="4963C6AA" w14:textId="77777777">
              <w:trPr>
                <w:trHeight w:val="2001"/>
              </w:trPr>
              <w:tc>
                <w:tcPr>
                  <w:tcW w:w="7687" w:type="dxa"/>
                  <w:tcBorders>
                    <w:top w:val="single" w:sz="4" w:space="0" w:color="000000" w:themeColor="text1"/>
                  </w:tcBorders>
                </w:tcPr>
                <w:p w14:paraId="353EE855" w14:textId="77777777" w:rsidR="00CB488F" w:rsidRPr="00E3481C" w:rsidRDefault="00CB488F">
                  <w:pPr>
                    <w:spacing w:after="0"/>
                    <w:ind w:right="176" w:firstLine="458"/>
                    <w:rPr>
                      <w:szCs w:val="24"/>
                    </w:rPr>
                  </w:pPr>
                  <w:r w:rsidRPr="00E3481C">
                    <w:rPr>
                      <w:noProof/>
                      <w:szCs w:val="24"/>
                      <w:lang w:val="en-US" w:eastAsia="en-US"/>
                    </w:rPr>
                    <w:drawing>
                      <wp:anchor distT="0" distB="0" distL="114300" distR="114300" simplePos="0" relativeHeight="251658477" behindDoc="0" locked="0" layoutInCell="1" allowOverlap="1" wp14:anchorId="4E5495AA" wp14:editId="1DFE80BD">
                        <wp:simplePos x="0" y="0"/>
                        <wp:positionH relativeFrom="column">
                          <wp:posOffset>-69298</wp:posOffset>
                        </wp:positionH>
                        <wp:positionV relativeFrom="paragraph">
                          <wp:posOffset>27250</wp:posOffset>
                        </wp:positionV>
                        <wp:extent cx="4905955" cy="1246505"/>
                        <wp:effectExtent l="0" t="0" r="0" b="0"/>
                        <wp:wrapNone/>
                        <wp:docPr id="220" name="Chart 220">
                          <a:extLst xmlns:a="http://schemas.openxmlformats.org/drawingml/2006/main">
                            <a:ext uri="{FF2B5EF4-FFF2-40B4-BE49-F238E27FC236}">
                              <a16:creationId xmlns:a16="http://schemas.microsoft.com/office/drawing/2014/main" id="{9DB13613-5984-1F32-2573-F289E3EDCF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p>
              </w:tc>
            </w:tr>
            <w:tr w:rsidR="00CB488F" w:rsidRPr="00E3481C" w14:paraId="2DA97C71" w14:textId="77777777">
              <w:trPr>
                <w:trHeight w:val="165"/>
              </w:trPr>
              <w:tc>
                <w:tcPr>
                  <w:tcW w:w="7687" w:type="dxa"/>
                  <w:tcBorders>
                    <w:bottom w:val="single" w:sz="4" w:space="0" w:color="000000" w:themeColor="text1"/>
                  </w:tcBorders>
                </w:tcPr>
                <w:p w14:paraId="13C95408" w14:textId="77777777" w:rsidR="00CB488F" w:rsidRPr="00E3481C" w:rsidRDefault="00CB488F">
                  <w:pPr>
                    <w:pStyle w:val="Caption"/>
                    <w:ind w:right="176" w:firstLine="458"/>
                    <w:jc w:val="right"/>
                    <w:rPr>
                      <w:color w:val="002060"/>
                    </w:rPr>
                  </w:pPr>
                  <w:r w:rsidRPr="00E3481C">
                    <w:rPr>
                      <w:color w:val="002060"/>
                    </w:rPr>
                    <w:t>Эх үүсвэр</w:t>
                  </w:r>
                  <w:r w:rsidRPr="00E3481C">
                    <w:rPr>
                      <w:rFonts w:cs="Arial"/>
                      <w:color w:val="002060"/>
                    </w:rPr>
                    <w:t xml:space="preserve">: ҮСХ , ЭЗХЯ-ны </w:t>
                  </w:r>
                  <w:r w:rsidRPr="00E3481C">
                    <w:rPr>
                      <w:color w:val="002060"/>
                    </w:rPr>
                    <w:t>тооцоолол</w:t>
                  </w:r>
                </w:p>
              </w:tc>
            </w:tr>
          </w:tbl>
          <w:p w14:paraId="5A17C41B" w14:textId="77777777" w:rsidR="00CB488F" w:rsidRPr="00E3481C" w:rsidRDefault="00CB488F">
            <w:pPr>
              <w:spacing w:after="0"/>
              <w:ind w:right="176" w:firstLine="458"/>
              <w:rPr>
                <w:szCs w:val="24"/>
              </w:rPr>
            </w:pPr>
          </w:p>
          <w:tbl>
            <w:tblPr>
              <w:tblpPr w:leftFromText="180" w:rightFromText="180" w:vertAnchor="text" w:horzAnchor="margin" w:tblpXSpec="right" w:tblpY="-198"/>
              <w:tblW w:w="0" w:type="auto"/>
              <w:tblLayout w:type="fixed"/>
              <w:tblLook w:val="04A0" w:firstRow="1" w:lastRow="0" w:firstColumn="1" w:lastColumn="0" w:noHBand="0" w:noVBand="1"/>
            </w:tblPr>
            <w:tblGrid>
              <w:gridCol w:w="993"/>
              <w:gridCol w:w="708"/>
              <w:gridCol w:w="681"/>
              <w:gridCol w:w="680"/>
              <w:gridCol w:w="681"/>
              <w:gridCol w:w="510"/>
              <w:gridCol w:w="68"/>
              <w:gridCol w:w="681"/>
            </w:tblGrid>
            <w:tr w:rsidR="00CB488F" w:rsidRPr="00E3481C" w14:paraId="77366061" w14:textId="77777777">
              <w:trPr>
                <w:gridAfter w:val="2"/>
                <w:wAfter w:w="749" w:type="dxa"/>
              </w:trPr>
              <w:tc>
                <w:tcPr>
                  <w:tcW w:w="4253" w:type="dxa"/>
                  <w:gridSpan w:val="6"/>
                  <w:tcBorders>
                    <w:bottom w:val="single" w:sz="4" w:space="0" w:color="000000" w:themeColor="text1"/>
                  </w:tcBorders>
                </w:tcPr>
                <w:p w14:paraId="5CCB1D78" w14:textId="73A4C5EA" w:rsidR="00CB488F" w:rsidRPr="00E3481C" w:rsidRDefault="00CB488F">
                  <w:pPr>
                    <w:pStyle w:val="Caption"/>
                    <w:ind w:right="176" w:firstLine="29"/>
                    <w:rPr>
                      <w:color w:val="002060"/>
                    </w:rPr>
                  </w:pPr>
                  <w:bookmarkStart w:id="1117" w:name="_Toc114655467"/>
                  <w:bookmarkStart w:id="1118" w:name="_Toc115016657"/>
                  <w:bookmarkStart w:id="1119" w:name="_Toc115121387"/>
                  <w:r>
                    <w:rPr>
                      <w:color w:val="002060"/>
                    </w:rPr>
                    <w:t>График</w:t>
                  </w:r>
                  <w:r w:rsidRPr="00E3481C">
                    <w:rPr>
                      <w:color w:val="002060"/>
                    </w:rPr>
                    <w:t xml:space="preserve"> </w:t>
                  </w:r>
                  <w:r>
                    <w:rPr>
                      <w:color w:val="002060"/>
                    </w:rPr>
                    <w:t>1</w:t>
                  </w:r>
                  <w:r w:rsidRPr="00E3481C">
                    <w:rPr>
                      <w:color w:val="002060"/>
                    </w:rPr>
                    <w:t>1.</w:t>
                  </w:r>
                  <w:r w:rsidRPr="00E3481C">
                    <w:rPr>
                      <w:color w:val="002060"/>
                    </w:rPr>
                    <w:fldChar w:fldCharType="begin"/>
                  </w:r>
                  <w:r w:rsidRPr="00E3481C">
                    <w:rPr>
                      <w:color w:val="002060"/>
                    </w:rPr>
                    <w:instrText xml:space="preserve"> SEQ Зураг \* ARABIC </w:instrText>
                  </w:r>
                  <w:r w:rsidRPr="00E3481C">
                    <w:rPr>
                      <w:color w:val="002060"/>
                    </w:rPr>
                    <w:fldChar w:fldCharType="separate"/>
                  </w:r>
                  <w:r w:rsidR="00334920">
                    <w:rPr>
                      <w:noProof/>
                      <w:color w:val="002060"/>
                    </w:rPr>
                    <w:t>2</w:t>
                  </w:r>
                  <w:r w:rsidRPr="00E3481C">
                    <w:rPr>
                      <w:color w:val="002060"/>
                    </w:rPr>
                    <w:fldChar w:fldCharType="end"/>
                  </w:r>
                  <w:r w:rsidRPr="00E3481C">
                    <w:rPr>
                      <w:color w:val="002060"/>
                    </w:rPr>
                    <w:t>. ДНБ-ий өсөлтөд оруулах хувь нэмэр, хувиар</w:t>
                  </w:r>
                  <w:bookmarkEnd w:id="1117"/>
                  <w:bookmarkEnd w:id="1118"/>
                  <w:bookmarkEnd w:id="1119"/>
                </w:p>
              </w:tc>
            </w:tr>
            <w:tr w:rsidR="00CB488F" w:rsidRPr="00E3481C" w14:paraId="6634662E" w14:textId="77777777">
              <w:trPr>
                <w:gridAfter w:val="2"/>
                <w:wAfter w:w="749" w:type="dxa"/>
                <w:trHeight w:val="2343"/>
              </w:trPr>
              <w:tc>
                <w:tcPr>
                  <w:tcW w:w="4253" w:type="dxa"/>
                  <w:gridSpan w:val="6"/>
                </w:tcPr>
                <w:p w14:paraId="7C1C56A1" w14:textId="77777777" w:rsidR="00CB488F" w:rsidRPr="00E3481C" w:rsidRDefault="00CB488F">
                  <w:pPr>
                    <w:ind w:right="176" w:firstLine="458"/>
                    <w:rPr>
                      <w:szCs w:val="24"/>
                    </w:rPr>
                  </w:pPr>
                  <w:r w:rsidRPr="00E3481C">
                    <w:rPr>
                      <w:noProof/>
                      <w:szCs w:val="24"/>
                      <w:lang w:val="en-US" w:eastAsia="en-US"/>
                    </w:rPr>
                    <w:drawing>
                      <wp:anchor distT="0" distB="0" distL="114300" distR="114300" simplePos="0" relativeHeight="251658478" behindDoc="0" locked="0" layoutInCell="1" allowOverlap="1" wp14:anchorId="479D8E4E" wp14:editId="0269104B">
                        <wp:simplePos x="0" y="0"/>
                        <wp:positionH relativeFrom="column">
                          <wp:posOffset>-56984</wp:posOffset>
                        </wp:positionH>
                        <wp:positionV relativeFrom="paragraph">
                          <wp:posOffset>26946</wp:posOffset>
                        </wp:positionV>
                        <wp:extent cx="2933451" cy="1673225"/>
                        <wp:effectExtent l="0" t="0" r="635" b="3175"/>
                        <wp:wrapNone/>
                        <wp:docPr id="39" name="Chart 39">
                          <a:extLst xmlns:a="http://schemas.openxmlformats.org/drawingml/2006/main">
                            <a:ext uri="{FF2B5EF4-FFF2-40B4-BE49-F238E27FC236}">
                              <a16:creationId xmlns:a16="http://schemas.microsoft.com/office/drawing/2014/main" id="{FFE9F6B2-83A8-6BE2-FBDF-23540A16CC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14:sizeRelH relativeFrom="margin">
                          <wp14:pctWidth>0</wp14:pctWidth>
                        </wp14:sizeRelH>
                        <wp14:sizeRelV relativeFrom="margin">
                          <wp14:pctHeight>0</wp14:pctHeight>
                        </wp14:sizeRelV>
                      </wp:anchor>
                    </w:drawing>
                  </w:r>
                </w:p>
              </w:tc>
            </w:tr>
            <w:tr w:rsidR="00CB488F" w:rsidRPr="00E3481C" w14:paraId="03EF5C50" w14:textId="77777777">
              <w:trPr>
                <w:gridAfter w:val="2"/>
                <w:wAfter w:w="749" w:type="dxa"/>
                <w:trHeight w:val="918"/>
              </w:trPr>
              <w:tc>
                <w:tcPr>
                  <w:tcW w:w="4253" w:type="dxa"/>
                  <w:gridSpan w:val="6"/>
                  <w:tcBorders>
                    <w:bottom w:val="single" w:sz="4" w:space="0" w:color="000000" w:themeColor="text1"/>
                  </w:tcBorders>
                </w:tcPr>
                <w:p w14:paraId="0340F11E" w14:textId="77777777" w:rsidR="00CB488F" w:rsidRPr="00E3481C" w:rsidRDefault="00CB488F">
                  <w:pPr>
                    <w:ind w:right="176" w:firstLine="458"/>
                    <w:jc w:val="right"/>
                    <w:rPr>
                      <w:i/>
                      <w:szCs w:val="24"/>
                    </w:rPr>
                  </w:pPr>
                </w:p>
                <w:p w14:paraId="6D6ECFC8" w14:textId="77777777" w:rsidR="00CB488F" w:rsidRPr="00E3481C" w:rsidRDefault="00CB488F">
                  <w:pPr>
                    <w:ind w:right="176" w:firstLine="458"/>
                    <w:jc w:val="right"/>
                    <w:rPr>
                      <w:b/>
                      <w:bCs/>
                      <w:i/>
                      <w:color w:val="002060"/>
                      <w:sz w:val="18"/>
                      <w:szCs w:val="18"/>
                    </w:rPr>
                  </w:pPr>
                  <w:r w:rsidRPr="00E3481C">
                    <w:rPr>
                      <w:b/>
                      <w:bCs/>
                      <w:i/>
                      <w:color w:val="002060"/>
                      <w:sz w:val="18"/>
                      <w:szCs w:val="18"/>
                    </w:rPr>
                    <w:t>Эх үүсвэр</w:t>
                  </w:r>
                  <w:r w:rsidRPr="00E3481C">
                    <w:rPr>
                      <w:rFonts w:cs="Arial"/>
                      <w:b/>
                      <w:bCs/>
                      <w:i/>
                      <w:color w:val="002060"/>
                      <w:sz w:val="18"/>
                      <w:szCs w:val="18"/>
                    </w:rPr>
                    <w:t xml:space="preserve">: ҮСХ, ЭЗХЯ-ны </w:t>
                  </w:r>
                  <w:r w:rsidRPr="00E3481C">
                    <w:rPr>
                      <w:b/>
                      <w:bCs/>
                      <w:i/>
                      <w:color w:val="002060"/>
                      <w:sz w:val="18"/>
                      <w:szCs w:val="18"/>
                    </w:rPr>
                    <w:t>тооцоолол</w:t>
                  </w:r>
                </w:p>
                <w:p w14:paraId="4F261B3A" w14:textId="77777777" w:rsidR="00CB488F" w:rsidRPr="00E3481C" w:rsidRDefault="00CB488F">
                  <w:pPr>
                    <w:ind w:right="176" w:firstLine="458"/>
                    <w:rPr>
                      <w:i/>
                      <w:szCs w:val="24"/>
                    </w:rPr>
                  </w:pPr>
                </w:p>
              </w:tc>
            </w:tr>
            <w:tr w:rsidR="00CB488F" w:rsidRPr="00E3481C" w14:paraId="0CC76652" w14:textId="77777777">
              <w:trPr>
                <w:gridAfter w:val="2"/>
                <w:wAfter w:w="749" w:type="dxa"/>
              </w:trPr>
              <w:tc>
                <w:tcPr>
                  <w:tcW w:w="4253" w:type="dxa"/>
                  <w:gridSpan w:val="6"/>
                  <w:tcBorders>
                    <w:top w:val="single" w:sz="4" w:space="0" w:color="000000" w:themeColor="text1"/>
                  </w:tcBorders>
                </w:tcPr>
                <w:p w14:paraId="10B50D2E" w14:textId="77777777" w:rsidR="00CB488F" w:rsidRPr="00E3481C" w:rsidRDefault="00CB488F">
                  <w:pPr>
                    <w:pStyle w:val="Caption"/>
                    <w:ind w:right="-387" w:firstLine="29"/>
                  </w:pPr>
                  <w:bookmarkStart w:id="1120" w:name="_Toc114655479"/>
                  <w:bookmarkStart w:id="1121" w:name="_Toc115016669"/>
                  <w:bookmarkStart w:id="1122" w:name="_Toc115121283"/>
                  <w:bookmarkStart w:id="1123" w:name="_Toc115121332"/>
                  <w:r w:rsidRPr="00E3481C">
                    <w:rPr>
                      <w:color w:val="002060"/>
                    </w:rPr>
                    <w:t>Хүснэгт</w:t>
                  </w:r>
                  <w:r>
                    <w:rPr>
                      <w:color w:val="002060"/>
                    </w:rPr>
                    <w:t xml:space="preserve"> 1</w:t>
                  </w:r>
                  <w:r w:rsidRPr="00E3481C">
                    <w:rPr>
                      <w:color w:val="002060"/>
                    </w:rPr>
                    <w:t>1.</w:t>
                  </w:r>
                  <w:r>
                    <w:rPr>
                      <w:color w:val="002060"/>
                    </w:rPr>
                    <w:t>1</w:t>
                  </w:r>
                  <w:r w:rsidRPr="00E3481C">
                    <w:rPr>
                      <w:color w:val="002060"/>
                    </w:rPr>
                    <w:t>. Экспортын төрөлжилтийн индекс</w:t>
                  </w:r>
                  <w:bookmarkEnd w:id="1120"/>
                  <w:bookmarkEnd w:id="1121"/>
                  <w:bookmarkEnd w:id="1122"/>
                  <w:bookmarkEnd w:id="1123"/>
                  <w:r w:rsidRPr="00E3481C">
                    <w:rPr>
                      <w:color w:val="002060"/>
                    </w:rPr>
                    <w:t xml:space="preserve"> </w:t>
                  </w:r>
                </w:p>
              </w:tc>
            </w:tr>
            <w:tr w:rsidR="00CB488F" w:rsidRPr="00E3481C" w14:paraId="070958C8" w14:textId="77777777">
              <w:tc>
                <w:tcPr>
                  <w:tcW w:w="993" w:type="dxa"/>
                  <w:tcBorders>
                    <w:top w:val="single" w:sz="4" w:space="0" w:color="000000" w:themeColor="text1"/>
                    <w:bottom w:val="single" w:sz="4" w:space="0" w:color="767171" w:themeColor="background2" w:themeShade="80"/>
                  </w:tcBorders>
                </w:tcPr>
                <w:p w14:paraId="58AD0BA3" w14:textId="77777777" w:rsidR="00CB488F" w:rsidRPr="00E3481C" w:rsidRDefault="00CB488F">
                  <w:pPr>
                    <w:pStyle w:val="Caption"/>
                    <w:ind w:right="176" w:firstLine="0"/>
                    <w:rPr>
                      <w:i w:val="0"/>
                      <w:sz w:val="16"/>
                      <w:szCs w:val="16"/>
                    </w:rPr>
                  </w:pPr>
                  <w:r w:rsidRPr="00E3481C">
                    <w:rPr>
                      <w:i w:val="0"/>
                      <w:sz w:val="16"/>
                      <w:szCs w:val="16"/>
                    </w:rPr>
                    <w:t>Эрэмбэ</w:t>
                  </w:r>
                </w:p>
              </w:tc>
              <w:tc>
                <w:tcPr>
                  <w:tcW w:w="708" w:type="dxa"/>
                  <w:tcBorders>
                    <w:top w:val="single" w:sz="4" w:space="0" w:color="000000" w:themeColor="text1"/>
                    <w:bottom w:val="single" w:sz="4" w:space="0" w:color="767171" w:themeColor="background2" w:themeShade="80"/>
                  </w:tcBorders>
                </w:tcPr>
                <w:p w14:paraId="01A460BC" w14:textId="77777777" w:rsidR="00CB488F" w:rsidRPr="00E3481C" w:rsidRDefault="00CB488F">
                  <w:pPr>
                    <w:pStyle w:val="Caption"/>
                    <w:ind w:left="-109" w:right="176" w:firstLine="0"/>
                    <w:jc w:val="right"/>
                    <w:rPr>
                      <w:i w:val="0"/>
                      <w:sz w:val="16"/>
                      <w:szCs w:val="16"/>
                    </w:rPr>
                  </w:pPr>
                  <w:r w:rsidRPr="00E3481C">
                    <w:rPr>
                      <w:i w:val="0"/>
                      <w:sz w:val="16"/>
                      <w:szCs w:val="16"/>
                    </w:rPr>
                    <w:t>1995</w:t>
                  </w:r>
                </w:p>
              </w:tc>
              <w:tc>
                <w:tcPr>
                  <w:tcW w:w="681" w:type="dxa"/>
                  <w:tcBorders>
                    <w:top w:val="single" w:sz="4" w:space="0" w:color="000000" w:themeColor="text1"/>
                    <w:bottom w:val="single" w:sz="4" w:space="0" w:color="767171" w:themeColor="background2" w:themeShade="80"/>
                  </w:tcBorders>
                </w:tcPr>
                <w:p w14:paraId="1A1FAAB8" w14:textId="77777777" w:rsidR="00CB488F" w:rsidRPr="00E3481C" w:rsidRDefault="00CB488F">
                  <w:pPr>
                    <w:pStyle w:val="Caption"/>
                    <w:ind w:left="-102" w:right="176" w:firstLine="0"/>
                    <w:jc w:val="right"/>
                    <w:rPr>
                      <w:i w:val="0"/>
                      <w:sz w:val="16"/>
                      <w:szCs w:val="16"/>
                    </w:rPr>
                  </w:pPr>
                  <w:r w:rsidRPr="00E3481C">
                    <w:rPr>
                      <w:i w:val="0"/>
                      <w:sz w:val="16"/>
                      <w:szCs w:val="16"/>
                    </w:rPr>
                    <w:t>2000</w:t>
                  </w:r>
                </w:p>
              </w:tc>
              <w:tc>
                <w:tcPr>
                  <w:tcW w:w="680" w:type="dxa"/>
                  <w:tcBorders>
                    <w:top w:val="single" w:sz="4" w:space="0" w:color="000000" w:themeColor="text1"/>
                    <w:bottom w:val="single" w:sz="4" w:space="0" w:color="767171" w:themeColor="background2" w:themeShade="80"/>
                  </w:tcBorders>
                </w:tcPr>
                <w:p w14:paraId="4BE524F1" w14:textId="77777777" w:rsidR="00CB488F" w:rsidRPr="00E3481C" w:rsidRDefault="00CB488F">
                  <w:pPr>
                    <w:pStyle w:val="Caption"/>
                    <w:ind w:left="-224" w:right="176" w:firstLine="0"/>
                    <w:jc w:val="right"/>
                    <w:rPr>
                      <w:i w:val="0"/>
                      <w:sz w:val="16"/>
                      <w:szCs w:val="16"/>
                    </w:rPr>
                  </w:pPr>
                  <w:r w:rsidRPr="00E3481C">
                    <w:rPr>
                      <w:i w:val="0"/>
                      <w:sz w:val="16"/>
                      <w:szCs w:val="16"/>
                    </w:rPr>
                    <w:t>2005</w:t>
                  </w:r>
                </w:p>
              </w:tc>
              <w:tc>
                <w:tcPr>
                  <w:tcW w:w="681" w:type="dxa"/>
                  <w:tcBorders>
                    <w:top w:val="single" w:sz="4" w:space="0" w:color="000000" w:themeColor="text1"/>
                    <w:bottom w:val="single" w:sz="4" w:space="0" w:color="767171" w:themeColor="background2" w:themeShade="80"/>
                  </w:tcBorders>
                </w:tcPr>
                <w:p w14:paraId="30C71D90" w14:textId="77777777" w:rsidR="00CB488F" w:rsidRPr="00E3481C" w:rsidRDefault="00CB488F">
                  <w:pPr>
                    <w:pStyle w:val="Caption"/>
                    <w:ind w:left="-191" w:right="176" w:firstLine="0"/>
                    <w:jc w:val="right"/>
                    <w:rPr>
                      <w:i w:val="0"/>
                      <w:sz w:val="16"/>
                      <w:szCs w:val="16"/>
                    </w:rPr>
                  </w:pPr>
                  <w:r w:rsidRPr="00E3481C">
                    <w:rPr>
                      <w:i w:val="0"/>
                      <w:sz w:val="16"/>
                      <w:szCs w:val="16"/>
                    </w:rPr>
                    <w:t>2010</w:t>
                  </w:r>
                </w:p>
              </w:tc>
              <w:tc>
                <w:tcPr>
                  <w:tcW w:w="578" w:type="dxa"/>
                  <w:gridSpan w:val="2"/>
                  <w:tcBorders>
                    <w:top w:val="single" w:sz="4" w:space="0" w:color="000000" w:themeColor="text1"/>
                    <w:bottom w:val="single" w:sz="4" w:space="0" w:color="767171" w:themeColor="background2" w:themeShade="80"/>
                  </w:tcBorders>
                </w:tcPr>
                <w:p w14:paraId="61C5DD99" w14:textId="77777777" w:rsidR="00CB488F" w:rsidRPr="00E3481C" w:rsidRDefault="00CB488F">
                  <w:pPr>
                    <w:pStyle w:val="Caption"/>
                    <w:ind w:left="-313" w:right="176" w:firstLine="142"/>
                    <w:jc w:val="right"/>
                    <w:rPr>
                      <w:i w:val="0"/>
                      <w:sz w:val="16"/>
                      <w:szCs w:val="16"/>
                    </w:rPr>
                  </w:pPr>
                  <w:r w:rsidRPr="00E3481C">
                    <w:rPr>
                      <w:i w:val="0"/>
                      <w:sz w:val="16"/>
                      <w:szCs w:val="16"/>
                    </w:rPr>
                    <w:t>2015</w:t>
                  </w:r>
                </w:p>
              </w:tc>
              <w:tc>
                <w:tcPr>
                  <w:tcW w:w="681" w:type="dxa"/>
                  <w:tcBorders>
                    <w:top w:val="single" w:sz="4" w:space="0" w:color="000000" w:themeColor="text1"/>
                    <w:bottom w:val="single" w:sz="4" w:space="0" w:color="767171" w:themeColor="background2" w:themeShade="80"/>
                  </w:tcBorders>
                </w:tcPr>
                <w:p w14:paraId="7ED330F0" w14:textId="77777777" w:rsidR="00CB488F" w:rsidRPr="00E3481C" w:rsidRDefault="00CB488F">
                  <w:pPr>
                    <w:pStyle w:val="Caption"/>
                    <w:ind w:left="-138" w:right="176" w:firstLine="0"/>
                    <w:jc w:val="right"/>
                    <w:rPr>
                      <w:i w:val="0"/>
                      <w:sz w:val="16"/>
                      <w:szCs w:val="16"/>
                    </w:rPr>
                  </w:pPr>
                  <w:r w:rsidRPr="00E3481C">
                    <w:rPr>
                      <w:i w:val="0"/>
                      <w:sz w:val="16"/>
                      <w:szCs w:val="16"/>
                    </w:rPr>
                    <w:t>2020</w:t>
                  </w:r>
                </w:p>
              </w:tc>
            </w:tr>
            <w:tr w:rsidR="00CB488F" w:rsidRPr="00E3481C" w14:paraId="49321FBD" w14:textId="77777777">
              <w:tc>
                <w:tcPr>
                  <w:tcW w:w="993" w:type="dxa"/>
                  <w:tcBorders>
                    <w:top w:val="single" w:sz="4" w:space="0" w:color="767171" w:themeColor="background2" w:themeShade="80"/>
                    <w:bottom w:val="single" w:sz="4" w:space="0" w:color="767171" w:themeColor="background2" w:themeShade="80"/>
                  </w:tcBorders>
                </w:tcPr>
                <w:p w14:paraId="0C9FB239" w14:textId="77777777" w:rsidR="00CB488F" w:rsidRPr="00E3481C" w:rsidRDefault="00CB488F">
                  <w:pPr>
                    <w:pStyle w:val="Caption"/>
                    <w:ind w:right="176" w:firstLine="0"/>
                    <w:rPr>
                      <w:i w:val="0"/>
                      <w:sz w:val="16"/>
                      <w:szCs w:val="16"/>
                    </w:rPr>
                  </w:pPr>
                  <w:r w:rsidRPr="00E3481C">
                    <w:rPr>
                      <w:i w:val="0"/>
                      <w:sz w:val="16"/>
                      <w:szCs w:val="16"/>
                    </w:rPr>
                    <w:t>Монгол</w:t>
                  </w:r>
                </w:p>
              </w:tc>
              <w:tc>
                <w:tcPr>
                  <w:tcW w:w="708" w:type="dxa"/>
                  <w:tcBorders>
                    <w:top w:val="single" w:sz="4" w:space="0" w:color="767171" w:themeColor="background2" w:themeShade="80"/>
                    <w:bottom w:val="single" w:sz="4" w:space="0" w:color="767171" w:themeColor="background2" w:themeShade="80"/>
                  </w:tcBorders>
                </w:tcPr>
                <w:p w14:paraId="6584E5B5" w14:textId="77777777" w:rsidR="00CB488F" w:rsidRPr="00E3481C" w:rsidRDefault="00CB488F">
                  <w:pPr>
                    <w:pStyle w:val="Caption"/>
                    <w:ind w:right="176" w:firstLine="0"/>
                    <w:jc w:val="right"/>
                    <w:rPr>
                      <w:i w:val="0"/>
                      <w:sz w:val="16"/>
                      <w:szCs w:val="16"/>
                    </w:rPr>
                  </w:pPr>
                  <w:r w:rsidRPr="00E3481C">
                    <w:rPr>
                      <w:i w:val="0"/>
                      <w:sz w:val="16"/>
                      <w:szCs w:val="16"/>
                    </w:rPr>
                    <w:t>93</w:t>
                  </w:r>
                </w:p>
              </w:tc>
              <w:tc>
                <w:tcPr>
                  <w:tcW w:w="681" w:type="dxa"/>
                  <w:tcBorders>
                    <w:top w:val="single" w:sz="4" w:space="0" w:color="767171" w:themeColor="background2" w:themeShade="80"/>
                    <w:bottom w:val="single" w:sz="4" w:space="0" w:color="767171" w:themeColor="background2" w:themeShade="80"/>
                  </w:tcBorders>
                </w:tcPr>
                <w:p w14:paraId="366D4904" w14:textId="77777777" w:rsidR="00CB488F" w:rsidRPr="00E3481C" w:rsidRDefault="00CB488F">
                  <w:pPr>
                    <w:pStyle w:val="Caption"/>
                    <w:ind w:right="176" w:firstLine="0"/>
                    <w:jc w:val="right"/>
                    <w:rPr>
                      <w:i w:val="0"/>
                      <w:sz w:val="16"/>
                      <w:szCs w:val="16"/>
                    </w:rPr>
                  </w:pPr>
                  <w:r w:rsidRPr="00E3481C">
                    <w:rPr>
                      <w:i w:val="0"/>
                      <w:sz w:val="16"/>
                      <w:szCs w:val="16"/>
                    </w:rPr>
                    <w:t>90</w:t>
                  </w:r>
                </w:p>
              </w:tc>
              <w:tc>
                <w:tcPr>
                  <w:tcW w:w="680" w:type="dxa"/>
                  <w:tcBorders>
                    <w:top w:val="single" w:sz="4" w:space="0" w:color="767171" w:themeColor="background2" w:themeShade="80"/>
                    <w:bottom w:val="single" w:sz="4" w:space="0" w:color="767171" w:themeColor="background2" w:themeShade="80"/>
                  </w:tcBorders>
                </w:tcPr>
                <w:p w14:paraId="1996E663" w14:textId="77777777" w:rsidR="00CB488F" w:rsidRPr="00E3481C" w:rsidRDefault="00CB488F">
                  <w:pPr>
                    <w:pStyle w:val="Caption"/>
                    <w:ind w:right="176" w:firstLine="0"/>
                    <w:jc w:val="right"/>
                    <w:rPr>
                      <w:i w:val="0"/>
                      <w:sz w:val="16"/>
                      <w:szCs w:val="16"/>
                    </w:rPr>
                  </w:pPr>
                  <w:r w:rsidRPr="00E3481C">
                    <w:rPr>
                      <w:i w:val="0"/>
                      <w:sz w:val="16"/>
                      <w:szCs w:val="16"/>
                    </w:rPr>
                    <w:t>104</w:t>
                  </w:r>
                </w:p>
              </w:tc>
              <w:tc>
                <w:tcPr>
                  <w:tcW w:w="681" w:type="dxa"/>
                  <w:tcBorders>
                    <w:top w:val="single" w:sz="4" w:space="0" w:color="767171" w:themeColor="background2" w:themeShade="80"/>
                    <w:bottom w:val="single" w:sz="4" w:space="0" w:color="767171" w:themeColor="background2" w:themeShade="80"/>
                  </w:tcBorders>
                </w:tcPr>
                <w:p w14:paraId="4D1125D4" w14:textId="77777777" w:rsidR="00CB488F" w:rsidRPr="00E3481C" w:rsidRDefault="00CB488F">
                  <w:pPr>
                    <w:pStyle w:val="Caption"/>
                    <w:ind w:right="176" w:firstLine="0"/>
                    <w:jc w:val="right"/>
                    <w:rPr>
                      <w:i w:val="0"/>
                      <w:sz w:val="16"/>
                      <w:szCs w:val="16"/>
                    </w:rPr>
                  </w:pPr>
                  <w:r w:rsidRPr="00E3481C">
                    <w:rPr>
                      <w:i w:val="0"/>
                      <w:sz w:val="16"/>
                      <w:szCs w:val="16"/>
                    </w:rPr>
                    <w:t>125</w:t>
                  </w:r>
                </w:p>
              </w:tc>
              <w:tc>
                <w:tcPr>
                  <w:tcW w:w="578" w:type="dxa"/>
                  <w:gridSpan w:val="2"/>
                  <w:tcBorders>
                    <w:top w:val="single" w:sz="4" w:space="0" w:color="767171" w:themeColor="background2" w:themeShade="80"/>
                    <w:bottom w:val="single" w:sz="4" w:space="0" w:color="767171" w:themeColor="background2" w:themeShade="80"/>
                  </w:tcBorders>
                </w:tcPr>
                <w:p w14:paraId="25E502E5" w14:textId="77777777" w:rsidR="00CB488F" w:rsidRPr="00E3481C" w:rsidRDefault="00CB488F">
                  <w:pPr>
                    <w:pStyle w:val="Caption"/>
                    <w:ind w:right="176" w:firstLine="0"/>
                    <w:jc w:val="right"/>
                    <w:rPr>
                      <w:i w:val="0"/>
                      <w:sz w:val="16"/>
                      <w:szCs w:val="16"/>
                    </w:rPr>
                  </w:pPr>
                  <w:r w:rsidRPr="00E3481C">
                    <w:rPr>
                      <w:i w:val="0"/>
                      <w:sz w:val="16"/>
                      <w:szCs w:val="16"/>
                    </w:rPr>
                    <w:t>123</w:t>
                  </w:r>
                </w:p>
              </w:tc>
              <w:tc>
                <w:tcPr>
                  <w:tcW w:w="681" w:type="dxa"/>
                  <w:tcBorders>
                    <w:top w:val="single" w:sz="4" w:space="0" w:color="767171" w:themeColor="background2" w:themeShade="80"/>
                    <w:bottom w:val="single" w:sz="4" w:space="0" w:color="767171" w:themeColor="background2" w:themeShade="80"/>
                  </w:tcBorders>
                </w:tcPr>
                <w:p w14:paraId="5DACCC9A" w14:textId="77777777" w:rsidR="00CB488F" w:rsidRPr="00E3481C" w:rsidRDefault="00CB488F">
                  <w:pPr>
                    <w:pStyle w:val="Caption"/>
                    <w:ind w:right="176" w:firstLine="0"/>
                    <w:jc w:val="right"/>
                    <w:rPr>
                      <w:i w:val="0"/>
                      <w:sz w:val="16"/>
                      <w:szCs w:val="16"/>
                    </w:rPr>
                  </w:pPr>
                  <w:r w:rsidRPr="00E3481C">
                    <w:rPr>
                      <w:i w:val="0"/>
                      <w:sz w:val="16"/>
                      <w:szCs w:val="16"/>
                    </w:rPr>
                    <w:t>111</w:t>
                  </w:r>
                </w:p>
              </w:tc>
            </w:tr>
            <w:tr w:rsidR="00CB488F" w:rsidRPr="00E3481C" w14:paraId="1ECF3FF0" w14:textId="77777777">
              <w:trPr>
                <w:gridAfter w:val="2"/>
                <w:wAfter w:w="749" w:type="dxa"/>
                <w:trHeight w:val="1077"/>
              </w:trPr>
              <w:tc>
                <w:tcPr>
                  <w:tcW w:w="4253" w:type="dxa"/>
                  <w:gridSpan w:val="6"/>
                </w:tcPr>
                <w:p w14:paraId="22F86FCD" w14:textId="77777777" w:rsidR="00CB488F" w:rsidRPr="00E3481C" w:rsidRDefault="00CB488F">
                  <w:pPr>
                    <w:ind w:right="176" w:firstLine="458"/>
                    <w:jc w:val="right"/>
                    <w:rPr>
                      <w:b/>
                      <w:i/>
                      <w:color w:val="002060"/>
                      <w:sz w:val="18"/>
                      <w:szCs w:val="18"/>
                    </w:rPr>
                  </w:pPr>
                  <w:r w:rsidRPr="00E3481C">
                    <w:rPr>
                      <w:i/>
                      <w:color w:val="002060"/>
                      <w:sz w:val="18"/>
                      <w:szCs w:val="18"/>
                    </w:rPr>
                    <w:t>Тэмдэглэл: Экспортын төрөлжилтийн индексээр 133 улсаас жагсаж буй байрыг илэрхийлнэ.</w:t>
                  </w:r>
                </w:p>
                <w:p w14:paraId="2FE5D2A8" w14:textId="77777777" w:rsidR="00CB488F" w:rsidRPr="00E3481C" w:rsidRDefault="00CB488F">
                  <w:pPr>
                    <w:tabs>
                      <w:tab w:val="left" w:pos="3862"/>
                    </w:tabs>
                    <w:ind w:right="176" w:firstLine="458"/>
                    <w:jc w:val="right"/>
                    <w:rPr>
                      <w:b/>
                      <w:i/>
                      <w:color w:val="002060"/>
                      <w:sz w:val="18"/>
                      <w:szCs w:val="18"/>
                    </w:rPr>
                  </w:pPr>
                  <w:r w:rsidRPr="00E3481C">
                    <w:rPr>
                      <w:b/>
                      <w:bCs/>
                      <w:i/>
                      <w:color w:val="002060"/>
                      <w:sz w:val="18"/>
                      <w:szCs w:val="18"/>
                    </w:rPr>
                    <w:t>Эх үүсвэр: The Atlas of Economic Complexity</w:t>
                  </w:r>
                </w:p>
              </w:tc>
            </w:tr>
          </w:tbl>
          <w:p w14:paraId="0FD4A9EA" w14:textId="77777777" w:rsidR="00CB488F" w:rsidRPr="00E3481C" w:rsidRDefault="00CB488F">
            <w:pPr>
              <w:spacing w:line="276" w:lineRule="auto"/>
              <w:ind w:right="176" w:firstLine="458"/>
              <w:rPr>
                <w:sz w:val="22"/>
                <w:szCs w:val="22"/>
              </w:rPr>
            </w:pPr>
            <w:r w:rsidRPr="00E3481C">
              <w:rPr>
                <w:sz w:val="22"/>
                <w:szCs w:val="22"/>
              </w:rPr>
              <w:t xml:space="preserve">ДНБ-ий өсөлтөд уул уурхайн салбарын хувь нэмэр сүүлийн жилүүдэд нэмэгдэж, эдийн засаг түүхийн эдийн экспорт, үйлдвэрлэл, дэлхийн зах зээл дээрх үнэ, эрэлтээс өндөр хамааралтай болоод байна. </w:t>
            </w:r>
          </w:p>
          <w:p w14:paraId="6C8733AC" w14:textId="77777777" w:rsidR="00CB488F" w:rsidRPr="00E3481C" w:rsidRDefault="00CB488F">
            <w:pPr>
              <w:spacing w:line="276" w:lineRule="auto"/>
              <w:ind w:right="176" w:firstLine="458"/>
              <w:rPr>
                <w:sz w:val="22"/>
                <w:szCs w:val="22"/>
              </w:rPr>
            </w:pPr>
            <w:r w:rsidRPr="00E3481C">
              <w:rPr>
                <w:sz w:val="22"/>
                <w:szCs w:val="22"/>
              </w:rPr>
              <w:t xml:space="preserve">Харвардын их сургуулиас гаргадаг экспортын бүтээгдэхүүний төрөлжилтийг хэмждэг эдийн засгийн цогц байдлын индексээр 2020 оны байдлаар Монгол улс 133 улсаас 111-р байранд жагсаж байна. Экспортын 90.2 хувийг (2019 он) түүхий эд буюу боловсруулаагүй бүтээгдэхүүн эзэлж байгаа нь манай улсын экспорт зөвхөн уул уурхайн бүтээгдэхүүнээс хамааралтай, төрөлжилт доогуур байгааг илэрхийлж байна.   </w:t>
            </w:r>
          </w:p>
          <w:p w14:paraId="19D63A22" w14:textId="77777777" w:rsidR="00CB488F" w:rsidRPr="00E3481C" w:rsidRDefault="00CB488F">
            <w:pPr>
              <w:spacing w:line="276" w:lineRule="auto"/>
              <w:ind w:right="176" w:firstLine="458"/>
              <w:rPr>
                <w:sz w:val="20"/>
              </w:rPr>
            </w:pPr>
            <w:r w:rsidRPr="00E3481C">
              <w:rPr>
                <w:sz w:val="22"/>
                <w:szCs w:val="22"/>
              </w:rPr>
              <w:t>Дэлхийн банкны 2018 оны “Хөрөнгө оруулалтын шинэчлэлийн зураглал-Монгол” тайланд Монгол улсад үйлдвэрлэгдэж буй болон үйлдвэрлэгдэх боломжтой бүтээгдэхүүнийг хөрөнгө оруулагчид болон Монгол Улсад үр өгөөжтэй байдлаар үнэлсэн. Энэхүү тайланд хоёр талд харилцан ашигтай бүтээгдэхүүнээр ноолуур, ноос арьс шир, мах, сүүний ферм, махны ферм зэрэг бүтээгдэхүүнийг, харин Монголын талд үр ашигтай боловч хөрөнгө оруулагчид харьцангуй бага ашигтай бүтээгдэхүүнээр чацарганын тос, тосон бүтээгдэхүүн, сүүнээс гарган авсан арьс арчилгааны бүтээгдэхүүнийг тус тус нэрлэсэн байна.</w:t>
            </w:r>
          </w:p>
        </w:tc>
      </w:tr>
      <w:tr w:rsidR="00CB488F" w:rsidRPr="00E3481C" w14:paraId="22BCB4E1" w14:textId="77777777">
        <w:tc>
          <w:tcPr>
            <w:tcW w:w="8080" w:type="dxa"/>
            <w:shd w:val="clear" w:color="auto" w:fill="E7E6E6" w:themeFill="background2"/>
          </w:tcPr>
          <w:p w14:paraId="4EFE4657" w14:textId="647DDAAD" w:rsidR="00CB488F" w:rsidRPr="00E3481C" w:rsidRDefault="00CB488F">
            <w:pPr>
              <w:pStyle w:val="Caption"/>
              <w:spacing w:after="240"/>
              <w:ind w:right="176" w:firstLine="0"/>
              <w:rPr>
                <w:i w:val="0"/>
                <w:sz w:val="24"/>
                <w:szCs w:val="24"/>
              </w:rPr>
            </w:pPr>
            <w:r w:rsidRPr="00E3481C">
              <w:rPr>
                <w:i w:val="0"/>
                <w:sz w:val="24"/>
                <w:szCs w:val="24"/>
              </w:rPr>
              <w:lastRenderedPageBreak/>
              <w:br w:type="page"/>
            </w:r>
            <w:bookmarkStart w:id="1124" w:name="_Toc115016674"/>
            <w:r w:rsidRPr="00E3481C">
              <w:rPr>
                <w:i w:val="0"/>
                <w:sz w:val="24"/>
                <w:szCs w:val="24"/>
              </w:rPr>
              <w:t xml:space="preserve">Шигтгээ </w:t>
            </w:r>
            <w:r w:rsidRPr="00E3481C">
              <w:rPr>
                <w:i w:val="0"/>
                <w:sz w:val="24"/>
                <w:szCs w:val="24"/>
              </w:rPr>
              <w:fldChar w:fldCharType="begin"/>
            </w:r>
            <w:r w:rsidRPr="00E3481C">
              <w:rPr>
                <w:i w:val="0"/>
                <w:sz w:val="24"/>
                <w:szCs w:val="24"/>
              </w:rPr>
              <w:instrText xml:space="preserve"> SEQ Шигтгээ \* ARABIC </w:instrText>
            </w:r>
            <w:r w:rsidRPr="00E3481C">
              <w:rPr>
                <w:i w:val="0"/>
                <w:sz w:val="24"/>
                <w:szCs w:val="24"/>
              </w:rPr>
              <w:fldChar w:fldCharType="separate"/>
            </w:r>
            <w:r w:rsidR="00334920">
              <w:rPr>
                <w:i w:val="0"/>
                <w:noProof/>
                <w:sz w:val="24"/>
                <w:szCs w:val="24"/>
              </w:rPr>
              <w:t>2</w:t>
            </w:r>
            <w:r w:rsidRPr="00E3481C">
              <w:rPr>
                <w:i w:val="0"/>
                <w:sz w:val="24"/>
                <w:szCs w:val="24"/>
              </w:rPr>
              <w:fldChar w:fldCharType="end"/>
            </w:r>
            <w:r w:rsidRPr="00E3481C">
              <w:rPr>
                <w:i w:val="0"/>
                <w:sz w:val="24"/>
                <w:szCs w:val="24"/>
              </w:rPr>
              <w:t>. Эрчим хүчний хангамж</w:t>
            </w:r>
            <w:bookmarkEnd w:id="1124"/>
            <w:r w:rsidRPr="00E3481C">
              <w:rPr>
                <w:i w:val="0"/>
                <w:sz w:val="24"/>
                <w:szCs w:val="24"/>
              </w:rPr>
              <w:t xml:space="preserve"> </w:t>
            </w:r>
          </w:p>
          <w:p w14:paraId="0BDD4EE7" w14:textId="77777777" w:rsidR="00CB488F" w:rsidRPr="00E3481C" w:rsidRDefault="00CB488F">
            <w:pPr>
              <w:ind w:right="176" w:firstLine="458"/>
              <w:rPr>
                <w:sz w:val="22"/>
                <w:szCs w:val="22"/>
              </w:rPr>
            </w:pPr>
            <w:r w:rsidRPr="00E3481C">
              <w:rPr>
                <w:sz w:val="22"/>
                <w:szCs w:val="22"/>
              </w:rPr>
              <w:t xml:space="preserve">Монгол Улсын төвлөрсөн эрчим хүч, дулааны хангамжийн систем нь хурдацтай өсөж буй эрэлтийг хангаж чадахгүй түвшинд байна. Монгол Улс 2021 онд нийт 9.7 тэрбум кВт.ц эрчим хүч үйлдвэрлэсэн. Нийт 8.9 тэрбум кВт.ц цахилгаан эрчим хүч түгээсний 88 хувийг дотоодоос, 12 хувийг импортоор хангаж байна15. Цахилгаан эрчим хүчний хэрэглээ сүүлийн жилүүдэд дунджаар 7-8 хувиар, цаашид 5-6 хувиар өсөхөөр байгаа16 нь дотоодын цахилгаан эрчим хүч үйлдвэрлэлийн ачааллыг нэмэгдүүлэхийн зэрэгцээ эрчим хүчний импортыг өсгөхөөр байна. </w:t>
            </w:r>
          </w:p>
          <w:p w14:paraId="4428987C" w14:textId="77777777" w:rsidR="00CB488F" w:rsidRPr="00E3481C" w:rsidRDefault="00CB488F">
            <w:pPr>
              <w:ind w:right="176" w:firstLine="458"/>
              <w:rPr>
                <w:sz w:val="22"/>
                <w:szCs w:val="22"/>
              </w:rPr>
            </w:pPr>
            <w:r w:rsidRPr="00E3481C">
              <w:rPr>
                <w:sz w:val="22"/>
                <w:szCs w:val="22"/>
              </w:rPr>
              <w:t>Харин 2021 оны байдлаар 15.0 сая Гкал дулаан үйлдвэрлэж</w:t>
            </w:r>
            <w:r w:rsidRPr="00E3481C">
              <w:rPr>
                <w:sz w:val="22"/>
                <w:szCs w:val="22"/>
                <w:vertAlign w:val="superscript"/>
              </w:rPr>
              <w:footnoteReference w:id="10"/>
            </w:r>
            <w:r w:rsidRPr="00E3481C">
              <w:rPr>
                <w:sz w:val="22"/>
                <w:szCs w:val="22"/>
              </w:rPr>
              <w:t xml:space="preserve">, хэрэгцээгээ дотоодын үйлдвэрлэлээр бүрэн хангасан хэдий ч оргил ачааллын үед суурилагдсан хүчин чадлаасаа 6 хувиар давж байгаа нь нийлүүлэлт тасалдах томоохон эрсдэлтэй байна. </w:t>
            </w:r>
          </w:p>
          <w:p w14:paraId="646E9919" w14:textId="77777777" w:rsidR="00CB488F" w:rsidRPr="00E3481C" w:rsidRDefault="00CB488F">
            <w:pPr>
              <w:ind w:right="176" w:firstLine="458"/>
              <w:rPr>
                <w:sz w:val="22"/>
                <w:szCs w:val="22"/>
              </w:rPr>
            </w:pPr>
            <w:r w:rsidRPr="00E3481C">
              <w:rPr>
                <w:sz w:val="22"/>
                <w:szCs w:val="22"/>
              </w:rPr>
              <w:t>2022 оны эхний 8 сарын байдлаар цахилгаан үйлдвэрлэл 4.3 хувиар, дулаан үйлдвэрлэл 5.6 хувиар тус тус өсөөд байна. 2022-2023 оны өвөлжилтийн төсөөллөөс харахад дулаан хангамжийн суурилагдсан хүчин чадал 2,537 Гкал/цаг байгаа ч системд холбогдсон хэрэглэгчдийн тооцоот ачаалал 2,992 Гкал/цаг, техникийн нөхцөлөө авсан 691 Гкал/цагийн хэрэглээ хүлээгдэж байна</w:t>
            </w:r>
            <w:r w:rsidRPr="00E3481C">
              <w:rPr>
                <w:sz w:val="22"/>
                <w:szCs w:val="22"/>
                <w:vertAlign w:val="superscript"/>
              </w:rPr>
              <w:footnoteReference w:id="11"/>
            </w:r>
            <w:r w:rsidRPr="00E3481C">
              <w:rPr>
                <w:sz w:val="22"/>
                <w:szCs w:val="22"/>
              </w:rPr>
              <w:t>.</w:t>
            </w:r>
          </w:p>
          <w:tbl>
            <w:tblPr>
              <w:tblW w:w="7687" w:type="dxa"/>
              <w:tblLayout w:type="fixed"/>
              <w:tblLook w:val="04A0" w:firstRow="1" w:lastRow="0" w:firstColumn="1" w:lastColumn="0" w:noHBand="0" w:noVBand="1"/>
            </w:tblPr>
            <w:tblGrid>
              <w:gridCol w:w="4144"/>
              <w:gridCol w:w="3543"/>
            </w:tblGrid>
            <w:tr w:rsidR="00CB488F" w:rsidRPr="00E3481C" w14:paraId="10F730BB" w14:textId="77777777">
              <w:tc>
                <w:tcPr>
                  <w:tcW w:w="4144" w:type="dxa"/>
                  <w:tcBorders>
                    <w:top w:val="single" w:sz="4" w:space="0" w:color="000000" w:themeColor="text1"/>
                    <w:bottom w:val="single" w:sz="4" w:space="0" w:color="000000" w:themeColor="text1"/>
                  </w:tcBorders>
                </w:tcPr>
                <w:p w14:paraId="01F43BF0" w14:textId="579A0F22" w:rsidR="00CB488F" w:rsidRPr="00E3481C" w:rsidRDefault="00CB488F">
                  <w:pPr>
                    <w:pStyle w:val="Caption"/>
                    <w:ind w:firstLine="0"/>
                    <w:rPr>
                      <w:color w:val="002060"/>
                    </w:rPr>
                  </w:pPr>
                  <w:bookmarkStart w:id="1125" w:name="_Toc114655468"/>
                  <w:bookmarkStart w:id="1126" w:name="_Toc115016658"/>
                  <w:bookmarkStart w:id="1127" w:name="_Toc115121388"/>
                  <w:r>
                    <w:rPr>
                      <w:color w:val="002060"/>
                    </w:rPr>
                    <w:t>График</w:t>
                  </w:r>
                  <w:r w:rsidRPr="00E3481C">
                    <w:rPr>
                      <w:color w:val="002060"/>
                    </w:rPr>
                    <w:t xml:space="preserve"> </w:t>
                  </w:r>
                  <w:r>
                    <w:rPr>
                      <w:color w:val="002060"/>
                    </w:rPr>
                    <w:t>1</w:t>
                  </w:r>
                  <w:r w:rsidRPr="00E3481C">
                    <w:rPr>
                      <w:color w:val="002060"/>
                    </w:rPr>
                    <w:t>1.</w:t>
                  </w:r>
                  <w:r w:rsidRPr="00E3481C">
                    <w:rPr>
                      <w:color w:val="002060"/>
                    </w:rPr>
                    <w:fldChar w:fldCharType="begin"/>
                  </w:r>
                  <w:r w:rsidRPr="00E3481C">
                    <w:rPr>
                      <w:color w:val="002060"/>
                    </w:rPr>
                    <w:instrText>SEQ Зураг \* ARABIC</w:instrText>
                  </w:r>
                  <w:r w:rsidRPr="00E3481C">
                    <w:rPr>
                      <w:color w:val="002060"/>
                    </w:rPr>
                    <w:fldChar w:fldCharType="separate"/>
                  </w:r>
                  <w:r w:rsidR="00334920">
                    <w:rPr>
                      <w:noProof/>
                      <w:color w:val="002060"/>
                    </w:rPr>
                    <w:t>3</w:t>
                  </w:r>
                  <w:r w:rsidRPr="00E3481C">
                    <w:rPr>
                      <w:color w:val="002060"/>
                    </w:rPr>
                    <w:fldChar w:fldCharType="end"/>
                  </w:r>
                  <w:r w:rsidRPr="00E3481C">
                    <w:rPr>
                      <w:color w:val="002060"/>
                    </w:rPr>
                    <w:t>. Цахилгаан эрчим хүчний үйлдвэрлэл,</w:t>
                  </w:r>
                  <w:r w:rsidRPr="00E3481C">
                    <w:rPr>
                      <w:rFonts w:cs="Arial"/>
                      <w:color w:val="002060"/>
                      <w:szCs w:val="24"/>
                    </w:rPr>
                    <w:t xml:space="preserve"> хэрэглээ, сая кВт цаг</w:t>
                  </w:r>
                  <w:bookmarkEnd w:id="1125"/>
                  <w:bookmarkEnd w:id="1126"/>
                  <w:bookmarkEnd w:id="1127"/>
                </w:p>
              </w:tc>
              <w:tc>
                <w:tcPr>
                  <w:tcW w:w="3543" w:type="dxa"/>
                  <w:tcBorders>
                    <w:top w:val="single" w:sz="4" w:space="0" w:color="000000" w:themeColor="text1"/>
                    <w:bottom w:val="single" w:sz="4" w:space="0" w:color="000000" w:themeColor="text1"/>
                  </w:tcBorders>
                </w:tcPr>
                <w:p w14:paraId="11AC103A" w14:textId="0FF467F6" w:rsidR="00CB488F" w:rsidRPr="00E3481C" w:rsidRDefault="00CB488F">
                  <w:pPr>
                    <w:pStyle w:val="Caption"/>
                    <w:ind w:firstLine="0"/>
                    <w:rPr>
                      <w:color w:val="002060"/>
                    </w:rPr>
                  </w:pPr>
                  <w:bookmarkStart w:id="1128" w:name="_Toc114655469"/>
                  <w:bookmarkStart w:id="1129" w:name="_Toc115016659"/>
                  <w:bookmarkStart w:id="1130" w:name="_Toc115121389"/>
                  <w:r>
                    <w:rPr>
                      <w:color w:val="002060"/>
                    </w:rPr>
                    <w:t>График</w:t>
                  </w:r>
                  <w:r w:rsidRPr="00E3481C">
                    <w:rPr>
                      <w:color w:val="002060"/>
                    </w:rPr>
                    <w:t xml:space="preserve"> </w:t>
                  </w:r>
                  <w:r>
                    <w:rPr>
                      <w:color w:val="002060"/>
                    </w:rPr>
                    <w:t>1</w:t>
                  </w:r>
                  <w:r w:rsidRPr="00E3481C">
                    <w:rPr>
                      <w:color w:val="002060"/>
                    </w:rPr>
                    <w:t>1.</w:t>
                  </w:r>
                  <w:r w:rsidRPr="00E3481C">
                    <w:rPr>
                      <w:color w:val="002060"/>
                    </w:rPr>
                    <w:fldChar w:fldCharType="begin"/>
                  </w:r>
                  <w:r w:rsidRPr="00E3481C">
                    <w:rPr>
                      <w:color w:val="002060"/>
                    </w:rPr>
                    <w:instrText>SEQ Зураг \* ARABIC</w:instrText>
                  </w:r>
                  <w:r w:rsidRPr="00E3481C">
                    <w:rPr>
                      <w:color w:val="002060"/>
                    </w:rPr>
                    <w:fldChar w:fldCharType="separate"/>
                  </w:r>
                  <w:r w:rsidR="00334920">
                    <w:rPr>
                      <w:noProof/>
                      <w:color w:val="002060"/>
                    </w:rPr>
                    <w:t>4</w:t>
                  </w:r>
                  <w:r w:rsidRPr="00E3481C">
                    <w:rPr>
                      <w:color w:val="002060"/>
                    </w:rPr>
                    <w:fldChar w:fldCharType="end"/>
                  </w:r>
                  <w:r w:rsidRPr="00E3481C">
                    <w:rPr>
                      <w:color w:val="002060"/>
                    </w:rPr>
                    <w:t>. Дулааны эрчим хүчний үйлдвэрлэл, хэрэглээний өөрчлөлт</w:t>
                  </w:r>
                  <w:bookmarkEnd w:id="1128"/>
                  <w:bookmarkEnd w:id="1129"/>
                  <w:bookmarkEnd w:id="1130"/>
                </w:p>
              </w:tc>
            </w:tr>
            <w:tr w:rsidR="00CB488F" w:rsidRPr="00E3481C" w14:paraId="41AFA481" w14:textId="77777777">
              <w:tc>
                <w:tcPr>
                  <w:tcW w:w="4144" w:type="dxa"/>
                  <w:tcBorders>
                    <w:top w:val="single" w:sz="4" w:space="0" w:color="000000" w:themeColor="text1"/>
                  </w:tcBorders>
                </w:tcPr>
                <w:p w14:paraId="76152E20" w14:textId="77777777" w:rsidR="00CB488F" w:rsidRPr="00E3481C" w:rsidRDefault="00CB488F">
                  <w:pPr>
                    <w:ind w:firstLine="0"/>
                  </w:pPr>
                  <w:r w:rsidRPr="00E3481C">
                    <w:rPr>
                      <w:noProof/>
                      <w:lang w:val="en-US" w:eastAsia="en-US"/>
                    </w:rPr>
                    <w:drawing>
                      <wp:anchor distT="0" distB="0" distL="114300" distR="114300" simplePos="0" relativeHeight="251658479" behindDoc="0" locked="0" layoutInCell="1" allowOverlap="1" wp14:anchorId="13A2CB71" wp14:editId="67635863">
                        <wp:simplePos x="0" y="0"/>
                        <wp:positionH relativeFrom="column">
                          <wp:posOffset>-29845</wp:posOffset>
                        </wp:positionH>
                        <wp:positionV relativeFrom="paragraph">
                          <wp:posOffset>0</wp:posOffset>
                        </wp:positionV>
                        <wp:extent cx="2345055" cy="1828800"/>
                        <wp:effectExtent l="0" t="0" r="0" b="0"/>
                        <wp:wrapSquare wrapText="bothSides"/>
                        <wp:docPr id="221" name="Chart 221">
                          <a:extLst xmlns:a="http://schemas.openxmlformats.org/drawingml/2006/main">
                            <a:ext uri="{FF2B5EF4-FFF2-40B4-BE49-F238E27FC236}">
                              <a16:creationId xmlns:a16="http://schemas.microsoft.com/office/drawing/2014/main" id="{C92ACA06-A613-6E8C-B54B-3FBA13D11F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p>
              </w:tc>
              <w:tc>
                <w:tcPr>
                  <w:tcW w:w="3543" w:type="dxa"/>
                  <w:tcBorders>
                    <w:top w:val="single" w:sz="4" w:space="0" w:color="000000" w:themeColor="text1"/>
                  </w:tcBorders>
                </w:tcPr>
                <w:p w14:paraId="25978AAC" w14:textId="77777777" w:rsidR="00CB488F" w:rsidRPr="00E3481C" w:rsidRDefault="00CB488F">
                  <w:pPr>
                    <w:ind w:firstLine="0"/>
                  </w:pPr>
                  <w:r w:rsidRPr="00E3481C">
                    <w:rPr>
                      <w:noProof/>
                      <w:lang w:val="en-US" w:eastAsia="en-US"/>
                    </w:rPr>
                    <w:drawing>
                      <wp:anchor distT="0" distB="0" distL="114300" distR="114300" simplePos="0" relativeHeight="251658480" behindDoc="0" locked="0" layoutInCell="1" allowOverlap="1" wp14:anchorId="6942B07E" wp14:editId="3E79CC82">
                        <wp:simplePos x="0" y="0"/>
                        <wp:positionH relativeFrom="column">
                          <wp:posOffset>-68111</wp:posOffset>
                        </wp:positionH>
                        <wp:positionV relativeFrom="paragraph">
                          <wp:posOffset>248</wp:posOffset>
                        </wp:positionV>
                        <wp:extent cx="2281914" cy="1828800"/>
                        <wp:effectExtent l="0" t="0" r="4445" b="0"/>
                        <wp:wrapSquare wrapText="bothSides"/>
                        <wp:docPr id="110" name="Chart 110">
                          <a:extLst xmlns:a="http://schemas.openxmlformats.org/drawingml/2006/main">
                            <a:ext uri="{FF2B5EF4-FFF2-40B4-BE49-F238E27FC236}">
                              <a16:creationId xmlns:a16="http://schemas.microsoft.com/office/drawing/2014/main" id="{386E3246-DD3C-A5A9-F161-44E5FE5865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14:sizeRelV relativeFrom="margin">
                          <wp14:pctHeight>0</wp14:pctHeight>
                        </wp14:sizeRelV>
                      </wp:anchor>
                    </w:drawing>
                  </w:r>
                </w:p>
              </w:tc>
            </w:tr>
            <w:tr w:rsidR="00CB488F" w:rsidRPr="00E3481C" w14:paraId="5C312E85" w14:textId="77777777">
              <w:trPr>
                <w:trHeight w:val="193"/>
              </w:trPr>
              <w:tc>
                <w:tcPr>
                  <w:tcW w:w="4144" w:type="dxa"/>
                  <w:tcBorders>
                    <w:bottom w:val="single" w:sz="4" w:space="0" w:color="000000" w:themeColor="text1"/>
                  </w:tcBorders>
                </w:tcPr>
                <w:p w14:paraId="0A46AF4D" w14:textId="77777777" w:rsidR="00CB488F" w:rsidRPr="00E3481C" w:rsidRDefault="00CB488F">
                  <w:pPr>
                    <w:spacing w:after="0"/>
                    <w:rPr>
                      <w:sz w:val="16"/>
                      <w:szCs w:val="14"/>
                    </w:rPr>
                  </w:pPr>
                </w:p>
              </w:tc>
              <w:tc>
                <w:tcPr>
                  <w:tcW w:w="3543" w:type="dxa"/>
                  <w:tcBorders>
                    <w:bottom w:val="single" w:sz="4" w:space="0" w:color="000000" w:themeColor="text1"/>
                  </w:tcBorders>
                </w:tcPr>
                <w:p w14:paraId="54BFC68F" w14:textId="77777777" w:rsidR="00CB488F" w:rsidRPr="00E3481C" w:rsidRDefault="00CB488F">
                  <w:pPr>
                    <w:spacing w:after="0"/>
                    <w:jc w:val="right"/>
                    <w:rPr>
                      <w:b/>
                      <w:bCs/>
                      <w:i/>
                      <w:color w:val="002060"/>
                      <w:sz w:val="18"/>
                      <w:szCs w:val="18"/>
                    </w:rPr>
                  </w:pPr>
                  <w:r w:rsidRPr="00E3481C">
                    <w:rPr>
                      <w:b/>
                      <w:bCs/>
                      <w:i/>
                      <w:color w:val="002060"/>
                      <w:sz w:val="18"/>
                      <w:szCs w:val="18"/>
                    </w:rPr>
                    <w:t>Эх үүсвэр</w:t>
                  </w:r>
                  <w:r w:rsidRPr="00E3481C">
                    <w:rPr>
                      <w:rFonts w:cs="Arial"/>
                      <w:b/>
                      <w:bCs/>
                      <w:i/>
                      <w:color w:val="002060"/>
                      <w:sz w:val="18"/>
                      <w:szCs w:val="18"/>
                    </w:rPr>
                    <w:t>: ЭХЯ, ҮСХ</w:t>
                  </w:r>
                </w:p>
              </w:tc>
            </w:tr>
          </w:tbl>
          <w:p w14:paraId="65D28499" w14:textId="77777777" w:rsidR="00CB488F" w:rsidRPr="00E3481C" w:rsidRDefault="00CB488F">
            <w:pPr>
              <w:ind w:right="176" w:firstLine="458"/>
              <w:rPr>
                <w:sz w:val="22"/>
                <w:szCs w:val="22"/>
              </w:rPr>
            </w:pPr>
            <w:r w:rsidRPr="00E3481C">
              <w:rPr>
                <w:sz w:val="22"/>
                <w:szCs w:val="22"/>
              </w:rPr>
              <w:t xml:space="preserve">Эрчим хүчний хангамжийн сүлжээ, тоног төхөөрөмжийн дийлэнх нь хуучирч, элэгдсэн байна. ДЦС-уудын (Амгалан дулааны станцаас бусад) цахилгаан дамжуулах шугамын дийлэнх хэсэг, дулааны шугам сүлжээний дамжуулах хоолойн 30 хувь, дэд станцын 30 хувь нь тус бүр гучаас дээш жилийн насжилттай, ашиглалтын хугацаа дууссан тоног төхөөрөмжтэй байна. Сүүлийн 10 жилийн дулаан, эрчим хүчний шугамын алдагдал 3-4 хувь, цахилгаан эрчим хүчнийх 13-15 хувьтай байна. </w:t>
            </w:r>
          </w:p>
          <w:p w14:paraId="5835CB14" w14:textId="77777777" w:rsidR="00CB488F" w:rsidRPr="00E3481C" w:rsidRDefault="00CB488F">
            <w:pPr>
              <w:ind w:right="176" w:firstLine="458"/>
              <w:rPr>
                <w:szCs w:val="24"/>
              </w:rPr>
            </w:pPr>
            <w:r w:rsidRPr="00E3481C">
              <w:rPr>
                <w:sz w:val="22"/>
                <w:szCs w:val="22"/>
              </w:rPr>
              <w:t>Хэрэглээтэй уялдаагүй үнэ, тарифын системээс шалтгаалан  хэрэглэгчид хэрэглээгээ хэмнэх, зөвөөр удирдах сонирхолгүй байна.  Манай улсад 1 кВт цахилгаан эрчим хүчний үнэ дунджаар 6.2-6.3 ам.цент байгаа нь өдөр, шөнийн хэрэглээнээс хамааран өөрийн өртгөөс 31-63 хувиар доогуур үнэ хэдий ч эрчим хүч, дулааны төлбөрийг нормд суурилсан байдлаар тооцдог, хэрэглэгч өөрийн дулааны хэрэглээг тохируулах боломжгүй байна. Өрхийн хэрэглээний 22-25 хувийг ус, цахилгаан, дулааны төлбөр эзэлж байна.</w:t>
            </w:r>
            <w:r w:rsidRPr="00E3481C">
              <w:rPr>
                <w:szCs w:val="24"/>
              </w:rPr>
              <w:t xml:space="preserve"> </w:t>
            </w:r>
          </w:p>
        </w:tc>
      </w:tr>
      <w:tr w:rsidR="00CB488F" w:rsidRPr="00E3481C" w14:paraId="1C1CD75A" w14:textId="77777777">
        <w:tc>
          <w:tcPr>
            <w:tcW w:w="8080" w:type="dxa"/>
            <w:shd w:val="clear" w:color="auto" w:fill="E7E6E6" w:themeFill="background2"/>
          </w:tcPr>
          <w:p w14:paraId="3C73E3D2" w14:textId="5EE7C723" w:rsidR="00CB488F" w:rsidRPr="00E3481C" w:rsidRDefault="00CB488F">
            <w:pPr>
              <w:pStyle w:val="Caption"/>
              <w:spacing w:after="240"/>
              <w:ind w:right="176" w:firstLine="0"/>
              <w:rPr>
                <w:i w:val="0"/>
                <w:sz w:val="24"/>
                <w:szCs w:val="24"/>
              </w:rPr>
            </w:pPr>
            <w:bookmarkStart w:id="1131" w:name="_Toc115016675"/>
            <w:r w:rsidRPr="00E3481C">
              <w:rPr>
                <w:i w:val="0"/>
                <w:sz w:val="24"/>
                <w:szCs w:val="24"/>
              </w:rPr>
              <w:lastRenderedPageBreak/>
              <w:t xml:space="preserve">Шигтгээ </w:t>
            </w:r>
            <w:r w:rsidRPr="00E3481C">
              <w:rPr>
                <w:i w:val="0"/>
                <w:sz w:val="24"/>
                <w:szCs w:val="24"/>
              </w:rPr>
              <w:fldChar w:fldCharType="begin"/>
            </w:r>
            <w:r w:rsidRPr="00E3481C">
              <w:rPr>
                <w:i w:val="0"/>
                <w:sz w:val="24"/>
                <w:szCs w:val="24"/>
              </w:rPr>
              <w:instrText xml:space="preserve"> SEQ Шигтгээ \* ARABIC </w:instrText>
            </w:r>
            <w:r w:rsidRPr="00E3481C">
              <w:rPr>
                <w:i w:val="0"/>
                <w:sz w:val="24"/>
                <w:szCs w:val="24"/>
              </w:rPr>
              <w:fldChar w:fldCharType="separate"/>
            </w:r>
            <w:r w:rsidR="00334920">
              <w:rPr>
                <w:i w:val="0"/>
                <w:noProof/>
                <w:sz w:val="24"/>
                <w:szCs w:val="24"/>
              </w:rPr>
              <w:t>3</w:t>
            </w:r>
            <w:r w:rsidRPr="00E3481C">
              <w:rPr>
                <w:i w:val="0"/>
                <w:sz w:val="24"/>
                <w:szCs w:val="24"/>
              </w:rPr>
              <w:fldChar w:fldCharType="end"/>
            </w:r>
            <w:r w:rsidRPr="00E3481C">
              <w:rPr>
                <w:i w:val="0"/>
                <w:sz w:val="24"/>
                <w:szCs w:val="24"/>
              </w:rPr>
              <w:t>. Төмөр замын тээвэр</w:t>
            </w:r>
            <w:bookmarkEnd w:id="1131"/>
          </w:p>
          <w:p w14:paraId="44F7BF16" w14:textId="77777777" w:rsidR="00CB488F" w:rsidRPr="00E3481C" w:rsidRDefault="00CB488F">
            <w:pPr>
              <w:spacing w:line="276" w:lineRule="auto"/>
              <w:ind w:right="176" w:firstLine="458"/>
              <w:rPr>
                <w:sz w:val="22"/>
                <w:szCs w:val="22"/>
              </w:rPr>
            </w:pPr>
            <w:r w:rsidRPr="00E3481C">
              <w:rPr>
                <w:sz w:val="22"/>
                <w:szCs w:val="22"/>
              </w:rPr>
              <w:t xml:space="preserve">Монгол Улсын нийт төмөр зам 1,996 км бөгөөд үүнээс урд хилээс хойд хил хүртэлх чиглэлд 1,120 км орчим өргөн цагариг бүхий үргэлжилсэн төмөр замтай. 2021 онд төмөр замаар 32 сая тонн ачаа тээвэрлэсэн нь хүчин чадлаасаа 7 сая тонноор өндөр байна. Цар тахлын өмнө буюу 2019 онд төмөр замаар нийт 28 сая тонн буюу хүчин чадлаас 3 сая тонн илүү хэмжээний ачаа тээвэрлэсэн байна. 2019 оны ачаа тээвэр нь нийт захиалгын ойролцоогоор 70 хувь байсан бөгөөд үлдсэн 30 хувийн захиалга нь төмөр замын салбарын алдагдсан боломжийн өртөг болж байна. Цаашид ачаа тээврийн эрэлт өсөх хандлагатай байна. </w:t>
            </w:r>
          </w:p>
          <w:tbl>
            <w:tblPr>
              <w:tblpPr w:leftFromText="180" w:rightFromText="180" w:vertAnchor="text" w:tblpXSpec="right" w:tblpY="1"/>
              <w:tblW w:w="0" w:type="auto"/>
              <w:tblLayout w:type="fixed"/>
              <w:tblLook w:val="04A0" w:firstRow="1" w:lastRow="0" w:firstColumn="1" w:lastColumn="0" w:noHBand="0" w:noVBand="1"/>
            </w:tblPr>
            <w:tblGrid>
              <w:gridCol w:w="4676"/>
            </w:tblGrid>
            <w:tr w:rsidR="00CB488F" w:rsidRPr="00E3481C" w14:paraId="67A2676F" w14:textId="77777777">
              <w:tc>
                <w:tcPr>
                  <w:tcW w:w="4676" w:type="dxa"/>
                  <w:tcBorders>
                    <w:top w:val="single" w:sz="4" w:space="0" w:color="000000"/>
                    <w:bottom w:val="single" w:sz="4" w:space="0" w:color="000000"/>
                  </w:tcBorders>
                </w:tcPr>
                <w:p w14:paraId="6F6A99FD" w14:textId="210DAF52" w:rsidR="00CB488F" w:rsidRPr="00E3481C" w:rsidRDefault="00CB488F">
                  <w:pPr>
                    <w:ind w:right="176" w:firstLine="0"/>
                    <w:rPr>
                      <w:b/>
                      <w:bCs/>
                      <w:i/>
                      <w:iCs/>
                      <w:sz w:val="18"/>
                      <w:szCs w:val="18"/>
                    </w:rPr>
                  </w:pPr>
                  <w:bookmarkStart w:id="1132" w:name="_Toc114655470"/>
                  <w:bookmarkStart w:id="1133" w:name="_Toc115016660"/>
                  <w:bookmarkStart w:id="1134" w:name="_Toc115121390"/>
                  <w:r>
                    <w:rPr>
                      <w:b/>
                      <w:bCs/>
                      <w:i/>
                      <w:iCs/>
                      <w:color w:val="002060"/>
                      <w:sz w:val="18"/>
                      <w:szCs w:val="18"/>
                    </w:rPr>
                    <w:t>График</w:t>
                  </w:r>
                  <w:r w:rsidRPr="00E3481C">
                    <w:rPr>
                      <w:b/>
                      <w:bCs/>
                      <w:i/>
                      <w:iCs/>
                      <w:color w:val="002060"/>
                      <w:sz w:val="18"/>
                      <w:szCs w:val="18"/>
                    </w:rPr>
                    <w:t xml:space="preserve"> </w:t>
                  </w:r>
                  <w:r>
                    <w:rPr>
                      <w:b/>
                      <w:bCs/>
                      <w:i/>
                      <w:iCs/>
                      <w:color w:val="002060"/>
                      <w:sz w:val="18"/>
                      <w:szCs w:val="18"/>
                    </w:rPr>
                    <w:t>11.</w:t>
                  </w:r>
                  <w:r w:rsidRPr="00E3481C">
                    <w:rPr>
                      <w:b/>
                      <w:bCs/>
                      <w:i/>
                      <w:iCs/>
                      <w:color w:val="002060"/>
                      <w:sz w:val="18"/>
                      <w:szCs w:val="18"/>
                    </w:rPr>
                    <w:fldChar w:fldCharType="begin"/>
                  </w:r>
                  <w:r w:rsidRPr="00E3481C">
                    <w:rPr>
                      <w:b/>
                      <w:bCs/>
                      <w:i/>
                      <w:iCs/>
                      <w:color w:val="002060"/>
                      <w:sz w:val="18"/>
                      <w:szCs w:val="18"/>
                    </w:rPr>
                    <w:instrText>SEQ Зураг \* ARABIC</w:instrText>
                  </w:r>
                  <w:r w:rsidRPr="00E3481C">
                    <w:rPr>
                      <w:b/>
                      <w:bCs/>
                      <w:i/>
                      <w:iCs/>
                      <w:color w:val="002060"/>
                      <w:sz w:val="18"/>
                      <w:szCs w:val="18"/>
                    </w:rPr>
                    <w:fldChar w:fldCharType="separate"/>
                  </w:r>
                  <w:r w:rsidR="00334920">
                    <w:rPr>
                      <w:b/>
                      <w:bCs/>
                      <w:i/>
                      <w:iCs/>
                      <w:noProof/>
                      <w:color w:val="002060"/>
                      <w:sz w:val="18"/>
                      <w:szCs w:val="18"/>
                    </w:rPr>
                    <w:t>5</w:t>
                  </w:r>
                  <w:r w:rsidRPr="00E3481C">
                    <w:rPr>
                      <w:b/>
                      <w:bCs/>
                      <w:i/>
                      <w:iCs/>
                      <w:color w:val="002060"/>
                      <w:sz w:val="18"/>
                      <w:szCs w:val="18"/>
                    </w:rPr>
                    <w:fldChar w:fldCharType="end"/>
                  </w:r>
                  <w:r w:rsidRPr="00E3481C">
                    <w:rPr>
                      <w:b/>
                      <w:bCs/>
                      <w:i/>
                      <w:iCs/>
                      <w:color w:val="002060"/>
                      <w:sz w:val="18"/>
                      <w:szCs w:val="18"/>
                    </w:rPr>
                    <w:t>. Хөдлөх бүрэлдэхүүний ашиглалт, хувиар</w:t>
                  </w:r>
                  <w:bookmarkEnd w:id="1132"/>
                  <w:bookmarkEnd w:id="1133"/>
                  <w:bookmarkEnd w:id="1134"/>
                </w:p>
              </w:tc>
            </w:tr>
            <w:tr w:rsidR="00CB488F" w:rsidRPr="00E3481C" w14:paraId="74FDEE10" w14:textId="77777777">
              <w:tc>
                <w:tcPr>
                  <w:tcW w:w="4676" w:type="dxa"/>
                  <w:tcBorders>
                    <w:top w:val="single" w:sz="4" w:space="0" w:color="000000"/>
                  </w:tcBorders>
                </w:tcPr>
                <w:p w14:paraId="5C66F626" w14:textId="77777777" w:rsidR="00CB488F" w:rsidRPr="00E3481C" w:rsidRDefault="00CB488F">
                  <w:pPr>
                    <w:ind w:right="176" w:firstLine="458"/>
                    <w:rPr>
                      <w:sz w:val="22"/>
                      <w:szCs w:val="22"/>
                    </w:rPr>
                  </w:pPr>
                  <w:r w:rsidRPr="00E3481C">
                    <w:rPr>
                      <w:noProof/>
                      <w:sz w:val="22"/>
                      <w:szCs w:val="22"/>
                      <w:lang w:val="en-US" w:eastAsia="en-US"/>
                    </w:rPr>
                    <w:drawing>
                      <wp:anchor distT="0" distB="0" distL="114300" distR="114300" simplePos="0" relativeHeight="251658481" behindDoc="0" locked="0" layoutInCell="1" allowOverlap="1" wp14:anchorId="61A75EEE" wp14:editId="6CF1CA24">
                        <wp:simplePos x="0" y="0"/>
                        <wp:positionH relativeFrom="column">
                          <wp:posOffset>-72040</wp:posOffset>
                        </wp:positionH>
                        <wp:positionV relativeFrom="paragraph">
                          <wp:posOffset>44009</wp:posOffset>
                        </wp:positionV>
                        <wp:extent cx="2976245" cy="1856403"/>
                        <wp:effectExtent l="0" t="0" r="0" b="0"/>
                        <wp:wrapNone/>
                        <wp:docPr id="222" name="Chart 222">
                          <a:extLst xmlns:a="http://schemas.openxmlformats.org/drawingml/2006/main">
                            <a:ext uri="{FF2B5EF4-FFF2-40B4-BE49-F238E27FC236}">
                              <a16:creationId xmlns:a16="http://schemas.microsoft.com/office/drawing/2014/main" id="{D485D0F9-C29F-5B66-5AFE-4757F35792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margin">
                          <wp14:pctWidth>0</wp14:pctWidth>
                        </wp14:sizeRelH>
                        <wp14:sizeRelV relativeFrom="margin">
                          <wp14:pctHeight>0</wp14:pctHeight>
                        </wp14:sizeRelV>
                      </wp:anchor>
                    </w:drawing>
                  </w:r>
                </w:p>
              </w:tc>
            </w:tr>
            <w:tr w:rsidR="00CB488F" w:rsidRPr="00E3481C" w14:paraId="22622F37" w14:textId="77777777">
              <w:trPr>
                <w:trHeight w:val="2917"/>
              </w:trPr>
              <w:tc>
                <w:tcPr>
                  <w:tcW w:w="4676" w:type="dxa"/>
                  <w:tcBorders>
                    <w:bottom w:val="single" w:sz="4" w:space="0" w:color="000000"/>
                  </w:tcBorders>
                </w:tcPr>
                <w:p w14:paraId="4CA2C8FC" w14:textId="77777777" w:rsidR="00CB488F" w:rsidRPr="00E3481C" w:rsidRDefault="00CB488F">
                  <w:pPr>
                    <w:ind w:right="176" w:firstLine="458"/>
                    <w:rPr>
                      <w:sz w:val="22"/>
                      <w:szCs w:val="22"/>
                    </w:rPr>
                  </w:pPr>
                </w:p>
                <w:p w14:paraId="1C05380D" w14:textId="77777777" w:rsidR="00CB488F" w:rsidRPr="00E3481C" w:rsidRDefault="00CB488F">
                  <w:pPr>
                    <w:ind w:right="176" w:firstLine="458"/>
                    <w:rPr>
                      <w:sz w:val="22"/>
                      <w:szCs w:val="22"/>
                    </w:rPr>
                  </w:pPr>
                </w:p>
                <w:p w14:paraId="0F440FA9" w14:textId="77777777" w:rsidR="00CB488F" w:rsidRPr="00E3481C" w:rsidRDefault="00CB488F">
                  <w:pPr>
                    <w:ind w:right="176" w:firstLine="458"/>
                    <w:rPr>
                      <w:sz w:val="22"/>
                      <w:szCs w:val="22"/>
                    </w:rPr>
                  </w:pPr>
                </w:p>
                <w:p w14:paraId="41197E11" w14:textId="77777777" w:rsidR="00CB488F" w:rsidRPr="00E3481C" w:rsidRDefault="00CB488F">
                  <w:pPr>
                    <w:ind w:right="176" w:firstLine="458"/>
                    <w:rPr>
                      <w:sz w:val="22"/>
                      <w:szCs w:val="22"/>
                    </w:rPr>
                  </w:pPr>
                </w:p>
                <w:p w14:paraId="0A062A72" w14:textId="77777777" w:rsidR="00CB488F" w:rsidRPr="00E3481C" w:rsidRDefault="00CB488F">
                  <w:pPr>
                    <w:ind w:right="176" w:firstLine="458"/>
                    <w:rPr>
                      <w:sz w:val="22"/>
                      <w:szCs w:val="22"/>
                    </w:rPr>
                  </w:pPr>
                </w:p>
                <w:p w14:paraId="299709D8" w14:textId="77777777" w:rsidR="00CB488F" w:rsidRPr="00E3481C" w:rsidRDefault="00CB488F">
                  <w:pPr>
                    <w:ind w:right="176" w:firstLine="458"/>
                    <w:rPr>
                      <w:sz w:val="22"/>
                      <w:szCs w:val="22"/>
                    </w:rPr>
                  </w:pPr>
                </w:p>
                <w:p w14:paraId="22616050" w14:textId="77777777" w:rsidR="00CB488F" w:rsidRPr="00E3481C" w:rsidRDefault="00CB488F">
                  <w:pPr>
                    <w:ind w:right="176" w:firstLine="0"/>
                    <w:rPr>
                      <w:sz w:val="22"/>
                      <w:szCs w:val="22"/>
                    </w:rPr>
                  </w:pPr>
                </w:p>
                <w:p w14:paraId="0CB8A36C" w14:textId="77777777" w:rsidR="00CB488F" w:rsidRPr="00E3481C" w:rsidRDefault="00CB488F">
                  <w:pPr>
                    <w:ind w:right="176" w:firstLine="458"/>
                    <w:jc w:val="right"/>
                    <w:rPr>
                      <w:b/>
                      <w:bCs/>
                      <w:i/>
                      <w:iCs/>
                      <w:sz w:val="18"/>
                      <w:szCs w:val="18"/>
                    </w:rPr>
                  </w:pPr>
                  <w:r w:rsidRPr="00E3481C">
                    <w:rPr>
                      <w:b/>
                      <w:bCs/>
                      <w:i/>
                      <w:iCs/>
                      <w:color w:val="002060"/>
                      <w:sz w:val="18"/>
                      <w:szCs w:val="18"/>
                    </w:rPr>
                    <w:t>Эх үүсвэр: Тээврийн статистик, ЗТХЯ, 2021</w:t>
                  </w:r>
                </w:p>
              </w:tc>
            </w:tr>
          </w:tbl>
          <w:p w14:paraId="2BBA27AD" w14:textId="77777777" w:rsidR="00CB488F" w:rsidRPr="00E3481C" w:rsidRDefault="00CB488F">
            <w:pPr>
              <w:spacing w:line="276" w:lineRule="auto"/>
              <w:ind w:right="176" w:firstLine="458"/>
              <w:rPr>
                <w:sz w:val="22"/>
                <w:szCs w:val="22"/>
              </w:rPr>
            </w:pPr>
            <w:r w:rsidRPr="00E3481C">
              <w:rPr>
                <w:sz w:val="22"/>
                <w:szCs w:val="22"/>
              </w:rPr>
              <w:t>Ачаа тээврийн эрэлт нэмэгдэж байгаа ч ачааны вагон, зүтгүүрийн тоо, ачих буулгах терминал, төмөр замын өртөөний замын уртаас шалтгаалсан хүчин чадал дутагдаж байна.</w:t>
            </w:r>
          </w:p>
          <w:p w14:paraId="1F90D165" w14:textId="77777777" w:rsidR="00CB488F" w:rsidRPr="00E3481C" w:rsidRDefault="00CB488F">
            <w:pPr>
              <w:spacing w:line="276" w:lineRule="auto"/>
              <w:ind w:right="176" w:firstLine="458"/>
              <w:rPr>
                <w:sz w:val="22"/>
                <w:szCs w:val="22"/>
              </w:rPr>
            </w:pPr>
            <w:r w:rsidRPr="00E3481C">
              <w:rPr>
                <w:sz w:val="22"/>
                <w:szCs w:val="22"/>
              </w:rPr>
              <w:t>Суурь бүтцийн чанар сул: Төмөр замын чанар муу байна. УБТЗ-д ашиглаж байгаа 1,537 км төмөр замын 49 хувь нь P-65 төрлийн буюу орчин үеийн өндөр чанартай, даац сайтай, стандартын төмөр зам ба үлдсэн 51 хувь нь P-50 төрлийн 30-50 жилийн насжилттай хуучирч металлын бүтцэд өөрчлөлт орсон зам байна.</w:t>
            </w:r>
          </w:p>
          <w:p w14:paraId="11BDD65A" w14:textId="77777777" w:rsidR="00CB488F" w:rsidRPr="00E3481C" w:rsidRDefault="00CB488F">
            <w:pPr>
              <w:spacing w:line="276" w:lineRule="auto"/>
              <w:ind w:right="176" w:firstLine="458"/>
              <w:rPr>
                <w:sz w:val="22"/>
                <w:szCs w:val="22"/>
              </w:rPr>
            </w:pPr>
            <w:r w:rsidRPr="00E3481C">
              <w:rPr>
                <w:sz w:val="22"/>
                <w:szCs w:val="22"/>
              </w:rPr>
              <w:t>Зүтгүүр болон ачааны вагоны насжилт өндөр: 2018 оны байдлаар зүтгүүрийн вагон 184, ачааны вагон 6,577 байсан бол 2021 оны байдлаар зүтгүүрийн вагон 174, ачааны вагон 6,506 болж буурсан байна. Буурсан шалтгаан нь зүтгүүрийн вагоны 41 хувь, ачааны вагоны 94 хувь нь 25-аас дээш жилийн насжилттай, ашиглалтын хугацаа нь дуусах дөхсөн байна. Мөн 2021 оны байдлаар төмөр замын салбарт нийт 164.3 сая төгрөгийн хохирол гарсны 70 хувийг зүтгүүрийн гэмтлийн хохирол эзэлж байна.</w:t>
            </w:r>
          </w:p>
          <w:p w14:paraId="3AD4F930" w14:textId="77777777" w:rsidR="00CB488F" w:rsidRPr="00E3481C" w:rsidRDefault="00CB488F">
            <w:pPr>
              <w:spacing w:line="276" w:lineRule="auto"/>
              <w:ind w:right="176" w:firstLine="458"/>
              <w:rPr>
                <w:sz w:val="22"/>
                <w:szCs w:val="22"/>
              </w:rPr>
            </w:pPr>
            <w:r w:rsidRPr="00E3481C">
              <w:rPr>
                <w:sz w:val="22"/>
                <w:szCs w:val="22"/>
              </w:rPr>
              <w:t xml:space="preserve">Цар тахлын үед нэмэгдсэн ачааллаас үүдэлтэй үйл ажиллагааны доголдол: Цар тахлын онцгой байдлаас шалтгаалан ачаа тээврийн терминалууд дээр чингэлгийн бөөгнөрөл үүссэн. УБТЗ ХНН-ийн ачаа тээврийн олон терминалд үйлчилдэг монопол тогтолцоо нь ачаа эргэлтийн хугацаа уртасгах, хөрөнгө ашиглалтын өндөр зардлыг үүсгэж, үр ашгийг бууруулах сөрөг талуудыг үүсгэж байна. ШӨХТГ-аас 2018 оноос хойш ачаа тээврийн үнийг өөрчлөх зөвшөөрлийг олгож байгаа ч цар тахлын эсрэг хуулийн хүрээнд үнийн зохицуулалтад орсон ба байгууллагын дэлгэрэнгүй орлого нь тус салбарт шаардлагатай хөрөнгө оруулалтыг санхүүжүүлэх хэмжээний үр ашгийг бий болгож чадахгүй байна. </w:t>
            </w:r>
          </w:p>
          <w:p w14:paraId="17686CA6" w14:textId="77777777" w:rsidR="00CB488F" w:rsidRPr="00E3481C" w:rsidRDefault="00CB488F">
            <w:pPr>
              <w:pStyle w:val="Caption"/>
              <w:spacing w:after="240"/>
              <w:ind w:right="176" w:firstLine="0"/>
              <w:rPr>
                <w:i w:val="0"/>
                <w:sz w:val="24"/>
                <w:szCs w:val="24"/>
              </w:rPr>
            </w:pPr>
          </w:p>
        </w:tc>
      </w:tr>
    </w:tbl>
    <w:p w14:paraId="197E5045" w14:textId="77777777" w:rsidR="00CB488F" w:rsidRPr="00E3481C" w:rsidRDefault="00CB488F" w:rsidP="00CB488F">
      <w:pPr>
        <w:spacing w:line="276" w:lineRule="auto"/>
        <w:ind w:left="426" w:firstLine="567"/>
      </w:pPr>
    </w:p>
    <w:p w14:paraId="1DDA1FDD" w14:textId="77777777" w:rsidR="00CB488F" w:rsidRPr="00E3481C" w:rsidRDefault="00CB488F" w:rsidP="00CB488F">
      <w:pPr>
        <w:spacing w:after="160" w:line="259" w:lineRule="auto"/>
        <w:ind w:firstLine="0"/>
        <w:jc w:val="left"/>
      </w:pPr>
    </w:p>
    <w:tbl>
      <w:tblPr>
        <w:tblW w:w="8080" w:type="dxa"/>
        <w:tblInd w:w="142" w:type="dxa"/>
        <w:shd w:val="clear" w:color="auto" w:fill="E7E6E6" w:themeFill="background2"/>
        <w:tblLook w:val="04A0" w:firstRow="1" w:lastRow="0" w:firstColumn="1" w:lastColumn="0" w:noHBand="0" w:noVBand="1"/>
      </w:tblPr>
      <w:tblGrid>
        <w:gridCol w:w="8080"/>
      </w:tblGrid>
      <w:tr w:rsidR="00CB488F" w:rsidRPr="00E3481C" w14:paraId="1EF22D82" w14:textId="77777777">
        <w:trPr>
          <w:trHeight w:val="12945"/>
        </w:trPr>
        <w:tc>
          <w:tcPr>
            <w:tcW w:w="8080" w:type="dxa"/>
            <w:shd w:val="clear" w:color="auto" w:fill="E7E6E6" w:themeFill="background2"/>
          </w:tcPr>
          <w:p w14:paraId="54052EFC" w14:textId="62952E64" w:rsidR="00CB488F" w:rsidRPr="00E3481C" w:rsidRDefault="00CB488F">
            <w:pPr>
              <w:pStyle w:val="Caption"/>
              <w:ind w:firstLine="0"/>
              <w:rPr>
                <w:rFonts w:cs="Arial"/>
                <w:b w:val="0"/>
                <w:i w:val="0"/>
                <w:sz w:val="24"/>
                <w:szCs w:val="24"/>
              </w:rPr>
            </w:pPr>
            <w:bookmarkStart w:id="1135" w:name="_Toc115016676"/>
            <w:r w:rsidRPr="00E3481C">
              <w:rPr>
                <w:i w:val="0"/>
                <w:sz w:val="24"/>
                <w:szCs w:val="24"/>
              </w:rPr>
              <w:lastRenderedPageBreak/>
              <w:t xml:space="preserve">Шигтгээ </w:t>
            </w:r>
            <w:r w:rsidRPr="00E3481C">
              <w:rPr>
                <w:b w:val="0"/>
                <w:i w:val="0"/>
                <w:sz w:val="24"/>
                <w:szCs w:val="24"/>
              </w:rPr>
              <w:fldChar w:fldCharType="begin"/>
            </w:r>
            <w:r w:rsidRPr="00E3481C">
              <w:rPr>
                <w:i w:val="0"/>
                <w:sz w:val="24"/>
                <w:szCs w:val="24"/>
              </w:rPr>
              <w:instrText xml:space="preserve"> SEQ Шигтгээ \* ARABIC </w:instrText>
            </w:r>
            <w:r w:rsidRPr="00E3481C">
              <w:rPr>
                <w:b w:val="0"/>
                <w:i w:val="0"/>
                <w:sz w:val="24"/>
                <w:szCs w:val="24"/>
              </w:rPr>
              <w:fldChar w:fldCharType="separate"/>
            </w:r>
            <w:r w:rsidR="00334920">
              <w:rPr>
                <w:i w:val="0"/>
                <w:noProof/>
                <w:sz w:val="24"/>
                <w:szCs w:val="24"/>
              </w:rPr>
              <w:t>4</w:t>
            </w:r>
            <w:r w:rsidRPr="00E3481C">
              <w:rPr>
                <w:b w:val="0"/>
                <w:i w:val="0"/>
                <w:sz w:val="24"/>
                <w:szCs w:val="24"/>
              </w:rPr>
              <w:fldChar w:fldCharType="end"/>
            </w:r>
            <w:r w:rsidRPr="00E3481C">
              <w:rPr>
                <w:i w:val="0"/>
                <w:sz w:val="24"/>
                <w:szCs w:val="24"/>
              </w:rPr>
              <w:t>. Аялал жуулчлалын салбар</w:t>
            </w:r>
            <w:bookmarkEnd w:id="1135"/>
            <w:r w:rsidRPr="00E3481C">
              <w:rPr>
                <w:i w:val="0"/>
                <w:sz w:val="24"/>
                <w:szCs w:val="24"/>
              </w:rPr>
              <w:t xml:space="preserve"> </w:t>
            </w:r>
          </w:p>
          <w:p w14:paraId="65E8613F" w14:textId="77777777" w:rsidR="00CB488F" w:rsidRPr="00E3481C" w:rsidRDefault="00CB488F">
            <w:pPr>
              <w:spacing w:before="240" w:line="276" w:lineRule="auto"/>
              <w:ind w:left="33"/>
              <w:rPr>
                <w:sz w:val="22"/>
              </w:rPr>
            </w:pPr>
            <w:r w:rsidRPr="00E3481C">
              <w:rPr>
                <w:sz w:val="22"/>
              </w:rPr>
              <w:t xml:space="preserve">“Алсын хараа 2050” Монгол Улсын урт хугацааны хөгжлийн бодлогын 4.2.3-д “Үндэсний онцлог бүхий аялал жуулчлалыг хөгжүүлж, олон улсын аялал жуулчлалын зах зээлд өрсөлдөх чадвар дээшилсэн байна” гэж тусгасан. </w:t>
            </w:r>
          </w:p>
          <w:p w14:paraId="1EE796B7" w14:textId="77777777" w:rsidR="00CB488F" w:rsidRPr="00E3481C" w:rsidRDefault="00CB488F">
            <w:pPr>
              <w:spacing w:line="276" w:lineRule="auto"/>
              <w:ind w:left="33"/>
              <w:rPr>
                <w:sz w:val="22"/>
              </w:rPr>
            </w:pPr>
            <w:r w:rsidRPr="00E3481C">
              <w:rPr>
                <w:sz w:val="22"/>
              </w:rPr>
              <w:t>Манай улс Дэлхийн эдийн засгийн форумаас гаргадаг Олон улсын аялал жуулчлалын өрсөлдөх чадварын 2019 оны тайланд 136 орноос 93-т эрэмбэлэгдсэн байгаа.</w:t>
            </w:r>
          </w:p>
          <w:p w14:paraId="358DA261" w14:textId="77777777" w:rsidR="00CB488F" w:rsidRPr="00E3481C" w:rsidRDefault="00CB488F">
            <w:pPr>
              <w:spacing w:line="276" w:lineRule="auto"/>
              <w:rPr>
                <w:rFonts w:cs="Arial"/>
                <w:color w:val="000000" w:themeColor="text1"/>
                <w:sz w:val="22"/>
              </w:rPr>
            </w:pPr>
            <w:r w:rsidRPr="00E3481C">
              <w:rPr>
                <w:rFonts w:cs="Arial"/>
                <w:color w:val="000000" w:themeColor="text1"/>
                <w:sz w:val="22"/>
              </w:rPr>
              <w:t>Монгол Улсад ирсэн гадаадын жуулчдын тоо, орлого тогтмол өсөж байсан ч 2021 онд цар тахлын өмнөх үетэй харьцуулахад жуулчдын тоо 17 дахин, орлого 25 дахин буурчээ. Харин 2022 оны эхний 7 сарын байдлаар 90 сая.ам ам.долларын орлого олж, эргэн сэргэж эхлээд байна</w:t>
            </w:r>
            <w:r w:rsidRPr="00E3481C">
              <w:rPr>
                <w:rFonts w:cs="Arial"/>
                <w:color w:val="000000" w:themeColor="text1"/>
                <w:sz w:val="22"/>
                <w:vertAlign w:val="superscript"/>
              </w:rPr>
              <w:t>1</w:t>
            </w:r>
            <w:r w:rsidRPr="00E3481C">
              <w:rPr>
                <w:rFonts w:cs="Arial"/>
                <w:color w:val="000000" w:themeColor="text1"/>
                <w:sz w:val="22"/>
              </w:rPr>
              <w:t xml:space="preserve">. </w:t>
            </w:r>
          </w:p>
          <w:tbl>
            <w:tblPr>
              <w:tblW w:w="0" w:type="auto"/>
              <w:tblLook w:val="04A0" w:firstRow="1" w:lastRow="0" w:firstColumn="1" w:lastColumn="0" w:noHBand="0" w:noVBand="1"/>
            </w:tblPr>
            <w:tblGrid>
              <w:gridCol w:w="3944"/>
              <w:gridCol w:w="3920"/>
            </w:tblGrid>
            <w:tr w:rsidR="00CB488F" w:rsidRPr="00E3481C" w14:paraId="74DE3558" w14:textId="77777777">
              <w:tc>
                <w:tcPr>
                  <w:tcW w:w="4505" w:type="dxa"/>
                  <w:tcBorders>
                    <w:top w:val="single" w:sz="4" w:space="0" w:color="000000"/>
                    <w:bottom w:val="single" w:sz="4" w:space="0" w:color="000000"/>
                  </w:tcBorders>
                </w:tcPr>
                <w:p w14:paraId="159B2A0C" w14:textId="3B1B6A3E" w:rsidR="00CB488F" w:rsidRPr="00E3481C" w:rsidRDefault="00CB488F">
                  <w:pPr>
                    <w:pStyle w:val="Caption"/>
                    <w:ind w:firstLine="0"/>
                    <w:rPr>
                      <w:color w:val="002060"/>
                    </w:rPr>
                  </w:pPr>
                  <w:bookmarkStart w:id="1136" w:name="_Toc114655471"/>
                  <w:bookmarkStart w:id="1137" w:name="_Toc115016661"/>
                  <w:bookmarkStart w:id="1138" w:name="_Toc115121391"/>
                  <w:r>
                    <w:rPr>
                      <w:color w:val="002060"/>
                    </w:rPr>
                    <w:t>График</w:t>
                  </w:r>
                  <w:r w:rsidRPr="00E3481C">
                    <w:rPr>
                      <w:color w:val="002060"/>
                    </w:rPr>
                    <w:t xml:space="preserve"> </w:t>
                  </w:r>
                  <w:r>
                    <w:rPr>
                      <w:color w:val="002060"/>
                    </w:rPr>
                    <w:t>1</w:t>
                  </w:r>
                  <w:r w:rsidRPr="00E3481C">
                    <w:rPr>
                      <w:color w:val="002060"/>
                    </w:rPr>
                    <w:t>1.</w:t>
                  </w:r>
                  <w:r w:rsidRPr="00E3481C">
                    <w:rPr>
                      <w:color w:val="002060"/>
                    </w:rPr>
                    <w:fldChar w:fldCharType="begin"/>
                  </w:r>
                  <w:r w:rsidRPr="00E3481C">
                    <w:rPr>
                      <w:color w:val="002060"/>
                    </w:rPr>
                    <w:instrText xml:space="preserve"> SEQ Зураг \* ARABIC </w:instrText>
                  </w:r>
                  <w:r w:rsidRPr="00E3481C">
                    <w:rPr>
                      <w:color w:val="002060"/>
                    </w:rPr>
                    <w:fldChar w:fldCharType="separate"/>
                  </w:r>
                  <w:r w:rsidR="00334920">
                    <w:rPr>
                      <w:noProof/>
                      <w:color w:val="002060"/>
                    </w:rPr>
                    <w:t>6</w:t>
                  </w:r>
                  <w:r w:rsidRPr="00E3481C">
                    <w:rPr>
                      <w:color w:val="002060"/>
                    </w:rPr>
                    <w:fldChar w:fldCharType="end"/>
                  </w:r>
                  <w:r w:rsidRPr="00E3481C">
                    <w:rPr>
                      <w:color w:val="002060"/>
                    </w:rPr>
                    <w:t>. Аялал жуулчлалаас олсон орлого, сая ам.доллар</w:t>
                  </w:r>
                  <w:bookmarkEnd w:id="1136"/>
                  <w:bookmarkEnd w:id="1137"/>
                  <w:bookmarkEnd w:id="1138"/>
                </w:p>
              </w:tc>
              <w:tc>
                <w:tcPr>
                  <w:tcW w:w="4506" w:type="dxa"/>
                  <w:tcBorders>
                    <w:top w:val="single" w:sz="4" w:space="0" w:color="000000"/>
                    <w:bottom w:val="single" w:sz="4" w:space="0" w:color="000000"/>
                  </w:tcBorders>
                </w:tcPr>
                <w:p w14:paraId="7CA8DAC8" w14:textId="61E977BD" w:rsidR="00CB488F" w:rsidRPr="00E3481C" w:rsidRDefault="00CB488F">
                  <w:pPr>
                    <w:pStyle w:val="Caption"/>
                    <w:keepNext/>
                    <w:ind w:firstLine="0"/>
                    <w:rPr>
                      <w:color w:val="002060"/>
                      <w:szCs w:val="20"/>
                    </w:rPr>
                  </w:pPr>
                  <w:bookmarkStart w:id="1139" w:name="_Toc114655472"/>
                  <w:bookmarkStart w:id="1140" w:name="_Toc115016662"/>
                  <w:bookmarkStart w:id="1141" w:name="_Toc115121392"/>
                  <w:r>
                    <w:rPr>
                      <w:color w:val="002060"/>
                      <w:szCs w:val="20"/>
                    </w:rPr>
                    <w:t>График</w:t>
                  </w:r>
                  <w:r w:rsidRPr="00E3481C">
                    <w:rPr>
                      <w:color w:val="002060"/>
                      <w:szCs w:val="20"/>
                    </w:rPr>
                    <w:t xml:space="preserve"> </w:t>
                  </w:r>
                  <w:r>
                    <w:rPr>
                      <w:color w:val="002060"/>
                      <w:szCs w:val="20"/>
                    </w:rPr>
                    <w:t>1</w:t>
                  </w:r>
                  <w:r w:rsidRPr="00E3481C">
                    <w:rPr>
                      <w:color w:val="002060"/>
                      <w:szCs w:val="20"/>
                    </w:rPr>
                    <w:t>1.</w:t>
                  </w:r>
                  <w:r w:rsidRPr="00E3481C">
                    <w:rPr>
                      <w:color w:val="002060"/>
                      <w:szCs w:val="20"/>
                    </w:rPr>
                    <w:fldChar w:fldCharType="begin"/>
                  </w:r>
                  <w:r w:rsidRPr="00E3481C">
                    <w:rPr>
                      <w:color w:val="002060"/>
                      <w:szCs w:val="20"/>
                    </w:rPr>
                    <w:instrText xml:space="preserve"> SEQ Зураг \* ARABIC </w:instrText>
                  </w:r>
                  <w:r w:rsidRPr="00E3481C">
                    <w:rPr>
                      <w:color w:val="002060"/>
                      <w:szCs w:val="20"/>
                    </w:rPr>
                    <w:fldChar w:fldCharType="separate"/>
                  </w:r>
                  <w:r w:rsidR="00334920">
                    <w:rPr>
                      <w:noProof/>
                      <w:color w:val="002060"/>
                      <w:szCs w:val="20"/>
                    </w:rPr>
                    <w:t>7</w:t>
                  </w:r>
                  <w:r w:rsidRPr="00E3481C">
                    <w:rPr>
                      <w:color w:val="002060"/>
                      <w:szCs w:val="20"/>
                    </w:rPr>
                    <w:fldChar w:fldCharType="end"/>
                  </w:r>
                  <w:r w:rsidRPr="00E3481C">
                    <w:rPr>
                      <w:color w:val="002060"/>
                      <w:szCs w:val="20"/>
                    </w:rPr>
                    <w:t>. Гадаадын жуулчдын тоо, мянга</w:t>
                  </w:r>
                  <w:bookmarkEnd w:id="1139"/>
                  <w:bookmarkEnd w:id="1140"/>
                  <w:bookmarkEnd w:id="1141"/>
                </w:p>
              </w:tc>
            </w:tr>
            <w:tr w:rsidR="00CB488F" w:rsidRPr="00E3481C" w14:paraId="0F59180D" w14:textId="77777777">
              <w:tc>
                <w:tcPr>
                  <w:tcW w:w="4505" w:type="dxa"/>
                  <w:tcBorders>
                    <w:top w:val="single" w:sz="4" w:space="0" w:color="000000"/>
                  </w:tcBorders>
                </w:tcPr>
                <w:p w14:paraId="0BB17991" w14:textId="77777777" w:rsidR="00CB488F" w:rsidRPr="00E3481C" w:rsidRDefault="00CB488F">
                  <w:pPr>
                    <w:spacing w:after="0"/>
                    <w:rPr>
                      <w:szCs w:val="24"/>
                    </w:rPr>
                  </w:pPr>
                  <w:r w:rsidRPr="00E3481C">
                    <w:rPr>
                      <w:noProof/>
                      <w:color w:val="FFFFFF" w:themeColor="background1"/>
                      <w:sz w:val="2"/>
                      <w:szCs w:val="2"/>
                      <w:lang w:val="en-US" w:eastAsia="en-US"/>
                    </w:rPr>
                    <w:drawing>
                      <wp:anchor distT="0" distB="0" distL="114300" distR="114300" simplePos="0" relativeHeight="251658483" behindDoc="0" locked="0" layoutInCell="1" allowOverlap="1" wp14:anchorId="12E4C6AF" wp14:editId="6DA6E7EF">
                        <wp:simplePos x="0" y="0"/>
                        <wp:positionH relativeFrom="column">
                          <wp:posOffset>-69297</wp:posOffset>
                        </wp:positionH>
                        <wp:positionV relativeFrom="paragraph">
                          <wp:posOffset>34456</wp:posOffset>
                        </wp:positionV>
                        <wp:extent cx="2361538" cy="1425575"/>
                        <wp:effectExtent l="0" t="0" r="1270" b="3175"/>
                        <wp:wrapNone/>
                        <wp:docPr id="223" name="Chart 223">
                          <a:extLst xmlns:a="http://schemas.openxmlformats.org/drawingml/2006/main">
                            <a:ext uri="{FF2B5EF4-FFF2-40B4-BE49-F238E27FC236}">
                              <a16:creationId xmlns:a16="http://schemas.microsoft.com/office/drawing/2014/main" id="{60E8008E-2623-7BCA-DA84-214EFFBD77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margin">
                          <wp14:pctWidth>0</wp14:pctWidth>
                        </wp14:sizeRelH>
                        <wp14:sizeRelV relativeFrom="margin">
                          <wp14:pctHeight>0</wp14:pctHeight>
                        </wp14:sizeRelV>
                      </wp:anchor>
                    </w:drawing>
                  </w:r>
                </w:p>
              </w:tc>
              <w:tc>
                <w:tcPr>
                  <w:tcW w:w="4506" w:type="dxa"/>
                  <w:tcBorders>
                    <w:top w:val="single" w:sz="4" w:space="0" w:color="000000"/>
                  </w:tcBorders>
                </w:tcPr>
                <w:p w14:paraId="3291683F" w14:textId="77777777" w:rsidR="00CB488F" w:rsidRPr="00E3481C" w:rsidRDefault="00CB488F">
                  <w:pPr>
                    <w:spacing w:after="0"/>
                    <w:rPr>
                      <w:szCs w:val="24"/>
                    </w:rPr>
                  </w:pPr>
                  <w:r w:rsidRPr="00E3481C">
                    <w:rPr>
                      <w:noProof/>
                      <w:sz w:val="2"/>
                      <w:szCs w:val="2"/>
                      <w:lang w:val="en-US" w:eastAsia="en-US"/>
                    </w:rPr>
                    <w:drawing>
                      <wp:anchor distT="0" distB="0" distL="114300" distR="114300" simplePos="0" relativeHeight="251658484" behindDoc="0" locked="0" layoutInCell="1" allowOverlap="1" wp14:anchorId="371CBD27" wp14:editId="6491486C">
                        <wp:simplePos x="0" y="0"/>
                        <wp:positionH relativeFrom="column">
                          <wp:posOffset>-5688</wp:posOffset>
                        </wp:positionH>
                        <wp:positionV relativeFrom="paragraph">
                          <wp:posOffset>34511</wp:posOffset>
                        </wp:positionV>
                        <wp:extent cx="2377440" cy="1424940"/>
                        <wp:effectExtent l="0" t="0" r="3810" b="3810"/>
                        <wp:wrapNone/>
                        <wp:docPr id="224" name="Chart 224">
                          <a:extLst xmlns:a="http://schemas.openxmlformats.org/drawingml/2006/main">
                            <a:ext uri="{FF2B5EF4-FFF2-40B4-BE49-F238E27FC236}">
                              <a16:creationId xmlns:a16="http://schemas.microsoft.com/office/drawing/2014/main" id="{90184309-D7FA-2F17-2FF9-DFEB38A5A4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14:sizeRelH relativeFrom="margin">
                          <wp14:pctWidth>0</wp14:pctWidth>
                        </wp14:sizeRelH>
                        <wp14:sizeRelV relativeFrom="margin">
                          <wp14:pctHeight>0</wp14:pctHeight>
                        </wp14:sizeRelV>
                      </wp:anchor>
                    </w:drawing>
                  </w:r>
                </w:p>
              </w:tc>
            </w:tr>
            <w:tr w:rsidR="00CB488F" w:rsidRPr="00E3481C" w14:paraId="31B6D3FF" w14:textId="77777777">
              <w:tc>
                <w:tcPr>
                  <w:tcW w:w="4505" w:type="dxa"/>
                  <w:tcBorders>
                    <w:bottom w:val="single" w:sz="4" w:space="0" w:color="000000"/>
                  </w:tcBorders>
                </w:tcPr>
                <w:p w14:paraId="67FC520F" w14:textId="77777777" w:rsidR="00CB488F" w:rsidRPr="00E3481C" w:rsidRDefault="00CB488F">
                  <w:pPr>
                    <w:spacing w:after="0"/>
                    <w:jc w:val="right"/>
                    <w:rPr>
                      <w:rFonts w:eastAsia="SimSun"/>
                      <w:i/>
                      <w:sz w:val="16"/>
                      <w:szCs w:val="16"/>
                    </w:rPr>
                  </w:pPr>
                </w:p>
                <w:p w14:paraId="55E4F126" w14:textId="77777777" w:rsidR="00CB488F" w:rsidRPr="00E3481C" w:rsidRDefault="00CB488F">
                  <w:pPr>
                    <w:spacing w:after="0"/>
                    <w:jc w:val="right"/>
                    <w:rPr>
                      <w:rFonts w:eastAsia="SimSun"/>
                      <w:i/>
                      <w:sz w:val="16"/>
                      <w:szCs w:val="16"/>
                    </w:rPr>
                  </w:pPr>
                </w:p>
                <w:p w14:paraId="4B0427A1" w14:textId="77777777" w:rsidR="00CB488F" w:rsidRPr="00E3481C" w:rsidRDefault="00CB488F">
                  <w:pPr>
                    <w:spacing w:after="0"/>
                    <w:jc w:val="right"/>
                    <w:rPr>
                      <w:rFonts w:eastAsia="SimSun"/>
                      <w:i/>
                      <w:sz w:val="16"/>
                      <w:szCs w:val="16"/>
                    </w:rPr>
                  </w:pPr>
                </w:p>
                <w:p w14:paraId="797129BF" w14:textId="77777777" w:rsidR="00CB488F" w:rsidRPr="00E3481C" w:rsidRDefault="00CB488F">
                  <w:pPr>
                    <w:spacing w:after="0"/>
                    <w:jc w:val="right"/>
                    <w:rPr>
                      <w:rFonts w:eastAsia="SimSun"/>
                      <w:i/>
                      <w:sz w:val="16"/>
                      <w:szCs w:val="16"/>
                    </w:rPr>
                  </w:pPr>
                </w:p>
                <w:p w14:paraId="055B7190" w14:textId="77777777" w:rsidR="00CB488F" w:rsidRPr="00E3481C" w:rsidRDefault="00CB488F">
                  <w:pPr>
                    <w:spacing w:after="0"/>
                    <w:jc w:val="right"/>
                    <w:rPr>
                      <w:rFonts w:eastAsia="SimSun"/>
                      <w:i/>
                      <w:sz w:val="16"/>
                      <w:szCs w:val="16"/>
                    </w:rPr>
                  </w:pPr>
                </w:p>
                <w:p w14:paraId="20204774" w14:textId="77777777" w:rsidR="00CB488F" w:rsidRPr="00E3481C" w:rsidRDefault="00CB488F">
                  <w:pPr>
                    <w:spacing w:after="0"/>
                    <w:jc w:val="right"/>
                    <w:rPr>
                      <w:rFonts w:eastAsia="SimSun"/>
                      <w:i/>
                      <w:sz w:val="16"/>
                      <w:szCs w:val="16"/>
                    </w:rPr>
                  </w:pPr>
                </w:p>
                <w:p w14:paraId="1161F214" w14:textId="77777777" w:rsidR="00CB488F" w:rsidRPr="00E3481C" w:rsidRDefault="00CB488F">
                  <w:pPr>
                    <w:spacing w:after="0"/>
                    <w:jc w:val="right"/>
                    <w:rPr>
                      <w:rFonts w:eastAsia="SimSun"/>
                      <w:i/>
                      <w:sz w:val="16"/>
                      <w:szCs w:val="16"/>
                    </w:rPr>
                  </w:pPr>
                </w:p>
                <w:p w14:paraId="7590A0EF" w14:textId="77777777" w:rsidR="00CB488F" w:rsidRPr="00E3481C" w:rsidRDefault="00CB488F">
                  <w:pPr>
                    <w:spacing w:after="0"/>
                    <w:jc w:val="right"/>
                    <w:rPr>
                      <w:rFonts w:eastAsia="SimSun"/>
                      <w:i/>
                      <w:sz w:val="16"/>
                      <w:szCs w:val="16"/>
                    </w:rPr>
                  </w:pPr>
                </w:p>
                <w:p w14:paraId="487AEF74" w14:textId="77777777" w:rsidR="00CB488F" w:rsidRPr="00E3481C" w:rsidRDefault="00CB488F">
                  <w:pPr>
                    <w:spacing w:after="0"/>
                    <w:jc w:val="right"/>
                    <w:rPr>
                      <w:rFonts w:eastAsia="SimSun"/>
                      <w:i/>
                      <w:sz w:val="16"/>
                      <w:szCs w:val="16"/>
                    </w:rPr>
                  </w:pPr>
                </w:p>
                <w:p w14:paraId="2F410E15" w14:textId="77777777" w:rsidR="00CB488F" w:rsidRPr="00E3481C" w:rsidRDefault="00CB488F">
                  <w:pPr>
                    <w:spacing w:after="0"/>
                    <w:jc w:val="right"/>
                    <w:rPr>
                      <w:rFonts w:eastAsia="SimSun"/>
                      <w:i/>
                      <w:sz w:val="16"/>
                      <w:szCs w:val="16"/>
                    </w:rPr>
                  </w:pPr>
                </w:p>
                <w:p w14:paraId="6DC60668" w14:textId="77777777" w:rsidR="00CB488F" w:rsidRPr="00E3481C" w:rsidRDefault="00CB488F">
                  <w:pPr>
                    <w:spacing w:after="0"/>
                    <w:jc w:val="right"/>
                    <w:rPr>
                      <w:rFonts w:eastAsia="SimSun"/>
                      <w:i/>
                      <w:sz w:val="16"/>
                      <w:szCs w:val="16"/>
                    </w:rPr>
                  </w:pPr>
                </w:p>
                <w:p w14:paraId="60F0A842" w14:textId="77777777" w:rsidR="00CB488F" w:rsidRPr="00E3481C" w:rsidRDefault="00CB488F">
                  <w:pPr>
                    <w:spacing w:after="0"/>
                    <w:jc w:val="right"/>
                    <w:rPr>
                      <w:b/>
                      <w:bCs/>
                      <w:szCs w:val="24"/>
                    </w:rPr>
                  </w:pPr>
                  <w:r w:rsidRPr="00E3481C">
                    <w:rPr>
                      <w:rFonts w:eastAsia="SimSun"/>
                      <w:b/>
                      <w:bCs/>
                      <w:i/>
                      <w:color w:val="002060"/>
                      <w:sz w:val="16"/>
                      <w:szCs w:val="16"/>
                    </w:rPr>
                    <w:t>Эх үүсвэр: Монголбанк, Төлбөрийн тэнцлийн статистик</w:t>
                  </w:r>
                </w:p>
              </w:tc>
              <w:tc>
                <w:tcPr>
                  <w:tcW w:w="4506" w:type="dxa"/>
                  <w:tcBorders>
                    <w:bottom w:val="single" w:sz="4" w:space="0" w:color="000000"/>
                  </w:tcBorders>
                </w:tcPr>
                <w:p w14:paraId="0B73DC26" w14:textId="77777777" w:rsidR="00CB488F" w:rsidRPr="00E3481C" w:rsidRDefault="00CB488F">
                  <w:pPr>
                    <w:keepNext/>
                    <w:spacing w:after="0"/>
                    <w:jc w:val="right"/>
                    <w:rPr>
                      <w:rFonts w:eastAsia="SimSun"/>
                      <w:i/>
                      <w:sz w:val="16"/>
                      <w:szCs w:val="16"/>
                    </w:rPr>
                  </w:pPr>
                </w:p>
                <w:p w14:paraId="76D14E0E" w14:textId="77777777" w:rsidR="00CB488F" w:rsidRPr="00E3481C" w:rsidRDefault="00CB488F">
                  <w:pPr>
                    <w:keepNext/>
                    <w:spacing w:after="0"/>
                    <w:jc w:val="right"/>
                    <w:rPr>
                      <w:rFonts w:eastAsia="SimSun"/>
                      <w:i/>
                      <w:sz w:val="16"/>
                      <w:szCs w:val="16"/>
                    </w:rPr>
                  </w:pPr>
                </w:p>
                <w:p w14:paraId="56AC6E63" w14:textId="77777777" w:rsidR="00CB488F" w:rsidRPr="00E3481C" w:rsidRDefault="00CB488F">
                  <w:pPr>
                    <w:keepNext/>
                    <w:spacing w:after="0"/>
                    <w:jc w:val="right"/>
                    <w:rPr>
                      <w:rFonts w:eastAsia="SimSun"/>
                      <w:i/>
                      <w:sz w:val="16"/>
                      <w:szCs w:val="16"/>
                    </w:rPr>
                  </w:pPr>
                </w:p>
                <w:p w14:paraId="3013BD2F" w14:textId="77777777" w:rsidR="00CB488F" w:rsidRPr="00E3481C" w:rsidRDefault="00CB488F">
                  <w:pPr>
                    <w:keepNext/>
                    <w:spacing w:after="0"/>
                    <w:jc w:val="right"/>
                    <w:rPr>
                      <w:rFonts w:eastAsia="SimSun"/>
                      <w:i/>
                      <w:sz w:val="16"/>
                      <w:szCs w:val="16"/>
                    </w:rPr>
                  </w:pPr>
                </w:p>
                <w:p w14:paraId="004D792A" w14:textId="77777777" w:rsidR="00CB488F" w:rsidRPr="00E3481C" w:rsidRDefault="00CB488F">
                  <w:pPr>
                    <w:keepNext/>
                    <w:spacing w:after="0"/>
                    <w:jc w:val="right"/>
                    <w:rPr>
                      <w:rFonts w:eastAsia="SimSun"/>
                      <w:i/>
                      <w:sz w:val="16"/>
                      <w:szCs w:val="16"/>
                    </w:rPr>
                  </w:pPr>
                </w:p>
                <w:p w14:paraId="372DDF81" w14:textId="77777777" w:rsidR="00CB488F" w:rsidRPr="00E3481C" w:rsidRDefault="00CB488F">
                  <w:pPr>
                    <w:keepNext/>
                    <w:spacing w:after="0"/>
                    <w:jc w:val="right"/>
                    <w:rPr>
                      <w:rFonts w:eastAsia="SimSun"/>
                      <w:i/>
                      <w:sz w:val="16"/>
                      <w:szCs w:val="16"/>
                    </w:rPr>
                  </w:pPr>
                </w:p>
                <w:p w14:paraId="75E427E3" w14:textId="77777777" w:rsidR="00CB488F" w:rsidRPr="00E3481C" w:rsidRDefault="00CB488F">
                  <w:pPr>
                    <w:keepNext/>
                    <w:spacing w:after="0"/>
                    <w:jc w:val="right"/>
                    <w:rPr>
                      <w:rFonts w:eastAsia="SimSun"/>
                      <w:i/>
                      <w:sz w:val="16"/>
                      <w:szCs w:val="16"/>
                    </w:rPr>
                  </w:pPr>
                </w:p>
                <w:p w14:paraId="4CDB1764" w14:textId="77777777" w:rsidR="00CB488F" w:rsidRPr="00E3481C" w:rsidRDefault="00CB488F">
                  <w:pPr>
                    <w:keepNext/>
                    <w:spacing w:after="0"/>
                    <w:jc w:val="right"/>
                    <w:rPr>
                      <w:rFonts w:eastAsia="SimSun"/>
                      <w:i/>
                      <w:sz w:val="16"/>
                      <w:szCs w:val="16"/>
                    </w:rPr>
                  </w:pPr>
                </w:p>
                <w:p w14:paraId="0C1D2EC6" w14:textId="77777777" w:rsidR="00CB488F" w:rsidRPr="00E3481C" w:rsidRDefault="00CB488F">
                  <w:pPr>
                    <w:keepNext/>
                    <w:spacing w:after="0"/>
                    <w:jc w:val="right"/>
                    <w:rPr>
                      <w:rFonts w:eastAsia="SimSun"/>
                      <w:i/>
                      <w:sz w:val="16"/>
                      <w:szCs w:val="16"/>
                    </w:rPr>
                  </w:pPr>
                </w:p>
                <w:p w14:paraId="5698146E" w14:textId="77777777" w:rsidR="00CB488F" w:rsidRPr="00E3481C" w:rsidRDefault="00CB488F">
                  <w:pPr>
                    <w:keepNext/>
                    <w:spacing w:after="0"/>
                    <w:jc w:val="right"/>
                    <w:rPr>
                      <w:rFonts w:eastAsia="SimSun"/>
                      <w:i/>
                      <w:sz w:val="16"/>
                      <w:szCs w:val="16"/>
                    </w:rPr>
                  </w:pPr>
                </w:p>
                <w:p w14:paraId="2354AA23" w14:textId="77777777" w:rsidR="00CB488F" w:rsidRPr="00E3481C" w:rsidRDefault="00CB488F">
                  <w:pPr>
                    <w:keepNext/>
                    <w:spacing w:after="0"/>
                    <w:jc w:val="right"/>
                    <w:rPr>
                      <w:rFonts w:eastAsia="SimSun"/>
                      <w:i/>
                      <w:sz w:val="16"/>
                      <w:szCs w:val="16"/>
                    </w:rPr>
                  </w:pPr>
                </w:p>
                <w:p w14:paraId="020FC2F5" w14:textId="77777777" w:rsidR="00CB488F" w:rsidRPr="00E3481C" w:rsidRDefault="00CB488F">
                  <w:pPr>
                    <w:keepNext/>
                    <w:spacing w:after="0"/>
                    <w:jc w:val="right"/>
                    <w:rPr>
                      <w:b/>
                      <w:bCs/>
                      <w:szCs w:val="24"/>
                    </w:rPr>
                  </w:pPr>
                  <w:r w:rsidRPr="00E3481C">
                    <w:rPr>
                      <w:rFonts w:eastAsia="SimSun"/>
                      <w:b/>
                      <w:bCs/>
                      <w:i/>
                      <w:color w:val="002060"/>
                      <w:sz w:val="16"/>
                      <w:szCs w:val="16"/>
                    </w:rPr>
                    <w:t>Эх үүсвэр: ҮСХ</w:t>
                  </w:r>
                </w:p>
              </w:tc>
            </w:tr>
          </w:tbl>
          <w:p w14:paraId="4DEFB0CF" w14:textId="77777777" w:rsidR="00CB488F" w:rsidRPr="00E3481C" w:rsidRDefault="00CB488F">
            <w:pPr>
              <w:spacing w:before="240" w:after="60" w:line="276" w:lineRule="auto"/>
              <w:rPr>
                <w:sz w:val="22"/>
              </w:rPr>
            </w:pPr>
            <w:r w:rsidRPr="00E3481C">
              <w:rPr>
                <w:sz w:val="22"/>
              </w:rPr>
              <w:t>Монголбанк болон бусад байгууллагын 2017, 2019 онд гүйцэтгэсэн Монгол Улсад аялж буй гадаадын жуулчдын зардлын түүвэр судалгааны үр дүнгээр жуулчдад ирэхэд хамгийн их тулгардаг бэрхшээл нь мэдээлэл сурталчилгааны байдал дутмаг, агаарын тээвэртэй холбоотой тийз, нислэгийн асуудлууд, визтэй холбоотой асуудлууд байна. Мөн 2017 оны байдлаар нэг жуулчны манай улсад зарцуулж буй зардлын дүн нь олон улсын тээврийн зардлыг оруулахгүйгээр 1463 ам.доллар байжээ. Эдгээрээс Франц, АНУ, Канад, Австрали, Шинэ Зеланд улсын нэг жуулчин дунджаар хамгийн их зардлыг гаргадаг байна.</w:t>
            </w:r>
          </w:p>
          <w:tbl>
            <w:tblPr>
              <w:tblW w:w="0" w:type="auto"/>
              <w:tblLook w:val="04A0" w:firstRow="1" w:lastRow="0" w:firstColumn="1" w:lastColumn="0" w:noHBand="0" w:noVBand="1"/>
            </w:tblPr>
            <w:tblGrid>
              <w:gridCol w:w="3112"/>
              <w:gridCol w:w="4752"/>
            </w:tblGrid>
            <w:tr w:rsidR="00CB488F" w:rsidRPr="00E3481C" w14:paraId="2DAA3B72" w14:textId="77777777">
              <w:trPr>
                <w:trHeight w:val="435"/>
              </w:trPr>
              <w:tc>
                <w:tcPr>
                  <w:tcW w:w="4497" w:type="dxa"/>
                  <w:tcBorders>
                    <w:top w:val="single" w:sz="4" w:space="0" w:color="000000"/>
                    <w:bottom w:val="single" w:sz="4" w:space="0" w:color="000000"/>
                  </w:tcBorders>
                </w:tcPr>
                <w:p w14:paraId="7F5ED780" w14:textId="436C7F64" w:rsidR="00CB488F" w:rsidRPr="00E3481C" w:rsidRDefault="00CB488F">
                  <w:pPr>
                    <w:pStyle w:val="Caption"/>
                    <w:ind w:firstLine="0"/>
                    <w:jc w:val="left"/>
                    <w:rPr>
                      <w:color w:val="002060"/>
                    </w:rPr>
                  </w:pPr>
                  <w:bookmarkStart w:id="1142" w:name="_Toc114655473"/>
                  <w:bookmarkStart w:id="1143" w:name="_Toc115016663"/>
                  <w:bookmarkStart w:id="1144" w:name="_Toc115121393"/>
                  <w:r>
                    <w:rPr>
                      <w:color w:val="002060"/>
                    </w:rPr>
                    <w:t>График</w:t>
                  </w:r>
                  <w:r w:rsidRPr="00E3481C">
                    <w:rPr>
                      <w:color w:val="002060"/>
                    </w:rPr>
                    <w:t xml:space="preserve"> </w:t>
                  </w:r>
                  <w:r>
                    <w:rPr>
                      <w:color w:val="002060"/>
                    </w:rPr>
                    <w:t>1</w:t>
                  </w:r>
                  <w:r w:rsidRPr="00E3481C">
                    <w:rPr>
                      <w:color w:val="002060"/>
                    </w:rPr>
                    <w:t>1.</w:t>
                  </w:r>
                  <w:r w:rsidRPr="00E3481C">
                    <w:rPr>
                      <w:color w:val="002060"/>
                    </w:rPr>
                    <w:fldChar w:fldCharType="begin"/>
                  </w:r>
                  <w:r w:rsidRPr="00E3481C">
                    <w:rPr>
                      <w:color w:val="002060"/>
                    </w:rPr>
                    <w:instrText xml:space="preserve"> SEQ Зураг \* ARABIC </w:instrText>
                  </w:r>
                  <w:r w:rsidRPr="00E3481C">
                    <w:rPr>
                      <w:color w:val="002060"/>
                    </w:rPr>
                    <w:fldChar w:fldCharType="separate"/>
                  </w:r>
                  <w:r w:rsidR="00334920">
                    <w:rPr>
                      <w:noProof/>
                      <w:color w:val="002060"/>
                    </w:rPr>
                    <w:t>8</w:t>
                  </w:r>
                  <w:r w:rsidRPr="00E3481C">
                    <w:rPr>
                      <w:color w:val="002060"/>
                    </w:rPr>
                    <w:fldChar w:fldCharType="end"/>
                  </w:r>
                  <w:r w:rsidRPr="00E3481C">
                    <w:rPr>
                      <w:color w:val="002060"/>
                    </w:rPr>
                    <w:t>. МУ-д ирэхээс өмнө тулгардаг бэрхшээлүүд</w:t>
                  </w:r>
                  <w:bookmarkEnd w:id="1142"/>
                  <w:bookmarkEnd w:id="1143"/>
                  <w:bookmarkEnd w:id="1144"/>
                </w:p>
              </w:tc>
              <w:tc>
                <w:tcPr>
                  <w:tcW w:w="4486" w:type="dxa"/>
                  <w:tcBorders>
                    <w:top w:val="single" w:sz="4" w:space="0" w:color="000000"/>
                    <w:bottom w:val="single" w:sz="4" w:space="0" w:color="000000"/>
                  </w:tcBorders>
                </w:tcPr>
                <w:p w14:paraId="747E55B0" w14:textId="77777777" w:rsidR="00CB488F" w:rsidRPr="00E3481C" w:rsidRDefault="00CB488F">
                  <w:pPr>
                    <w:pStyle w:val="Caption"/>
                    <w:ind w:firstLine="0"/>
                    <w:jc w:val="right"/>
                    <w:rPr>
                      <w:color w:val="002060"/>
                    </w:rPr>
                  </w:pPr>
                  <w:bookmarkStart w:id="1145" w:name="_Toc114655480"/>
                  <w:bookmarkStart w:id="1146" w:name="_Toc115016670"/>
                  <w:bookmarkStart w:id="1147" w:name="_Toc115121284"/>
                  <w:bookmarkStart w:id="1148" w:name="_Toc115121333"/>
                  <w:r w:rsidRPr="00E3481C">
                    <w:rPr>
                      <w:color w:val="002060"/>
                    </w:rPr>
                    <w:t xml:space="preserve">Хүснэгт </w:t>
                  </w:r>
                  <w:r>
                    <w:rPr>
                      <w:color w:val="002060"/>
                    </w:rPr>
                    <w:t>1</w:t>
                  </w:r>
                  <w:r w:rsidRPr="00E3481C">
                    <w:rPr>
                      <w:color w:val="002060"/>
                    </w:rPr>
                    <w:t>1.</w:t>
                  </w:r>
                  <w:r>
                    <w:rPr>
                      <w:color w:val="002060"/>
                    </w:rPr>
                    <w:t>2</w:t>
                  </w:r>
                  <w:r w:rsidRPr="00E3481C">
                    <w:rPr>
                      <w:color w:val="002060"/>
                    </w:rPr>
                    <w:t>. МУ-д зарцуулж буй аяллын дундаж зардал</w:t>
                  </w:r>
                  <w:bookmarkEnd w:id="1145"/>
                  <w:bookmarkEnd w:id="1146"/>
                  <w:bookmarkEnd w:id="1147"/>
                  <w:bookmarkEnd w:id="1148"/>
                </w:p>
              </w:tc>
            </w:tr>
            <w:tr w:rsidR="00CB488F" w:rsidRPr="00E3481C" w14:paraId="3B6E67EA" w14:textId="77777777">
              <w:tc>
                <w:tcPr>
                  <w:tcW w:w="4497" w:type="dxa"/>
                  <w:tcBorders>
                    <w:top w:val="single" w:sz="4" w:space="0" w:color="000000"/>
                  </w:tcBorders>
                </w:tcPr>
                <w:p w14:paraId="76B75DA7" w14:textId="77777777" w:rsidR="00CB488F" w:rsidRPr="00E3481C" w:rsidRDefault="00CB488F">
                  <w:pPr>
                    <w:rPr>
                      <w:szCs w:val="24"/>
                    </w:rPr>
                  </w:pPr>
                  <w:r w:rsidRPr="00E3481C">
                    <w:rPr>
                      <w:noProof/>
                      <w:sz w:val="18"/>
                      <w:szCs w:val="18"/>
                      <w:lang w:val="en-US" w:eastAsia="en-US"/>
                    </w:rPr>
                    <w:drawing>
                      <wp:anchor distT="0" distB="0" distL="114300" distR="114300" simplePos="0" relativeHeight="251658485" behindDoc="0" locked="0" layoutInCell="1" allowOverlap="1" wp14:anchorId="34944D79" wp14:editId="386CE68F">
                        <wp:simplePos x="0" y="0"/>
                        <wp:positionH relativeFrom="column">
                          <wp:posOffset>-29845</wp:posOffset>
                        </wp:positionH>
                        <wp:positionV relativeFrom="paragraph">
                          <wp:posOffset>15875</wp:posOffset>
                        </wp:positionV>
                        <wp:extent cx="2019300" cy="1550035"/>
                        <wp:effectExtent l="0" t="0" r="0" b="0"/>
                        <wp:wrapNone/>
                        <wp:docPr id="23" name="Chart 23">
                          <a:extLst xmlns:a="http://schemas.openxmlformats.org/drawingml/2006/main">
                            <a:ext uri="{FF2B5EF4-FFF2-40B4-BE49-F238E27FC236}">
                              <a16:creationId xmlns:a16="http://schemas.microsoft.com/office/drawing/2014/main" id="{86325FCC-14B6-51FD-5341-F82C8B1E9D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14:sizeRelH relativeFrom="margin">
                          <wp14:pctWidth>0</wp14:pctWidth>
                        </wp14:sizeRelH>
                        <wp14:sizeRelV relativeFrom="margin">
                          <wp14:pctHeight>0</wp14:pctHeight>
                        </wp14:sizeRelV>
                      </wp:anchor>
                    </w:drawing>
                  </w:r>
                </w:p>
              </w:tc>
              <w:tc>
                <w:tcPr>
                  <w:tcW w:w="4486" w:type="dxa"/>
                  <w:tcBorders>
                    <w:top w:val="single" w:sz="4" w:space="0" w:color="000000"/>
                  </w:tcBorders>
                </w:tcPr>
                <w:tbl>
                  <w:tblPr>
                    <w:tblpPr w:leftFromText="180" w:rightFromText="180" w:vertAnchor="text" w:tblpXSpec="center" w:tblpY="1"/>
                    <w:tblW w:w="4536" w:type="dxa"/>
                    <w:tblLook w:val="04A0" w:firstRow="1" w:lastRow="0" w:firstColumn="1" w:lastColumn="0" w:noHBand="0" w:noVBand="1"/>
                  </w:tblPr>
                  <w:tblGrid>
                    <w:gridCol w:w="426"/>
                    <w:gridCol w:w="2035"/>
                    <w:gridCol w:w="122"/>
                    <w:gridCol w:w="894"/>
                    <w:gridCol w:w="122"/>
                    <w:gridCol w:w="815"/>
                    <w:gridCol w:w="122"/>
                  </w:tblGrid>
                  <w:tr w:rsidR="00CB488F" w:rsidRPr="00E3481C" w14:paraId="3130E63A" w14:textId="77777777">
                    <w:trPr>
                      <w:gridAfter w:val="1"/>
                      <w:wAfter w:w="122" w:type="dxa"/>
                      <w:trHeight w:val="144"/>
                    </w:trPr>
                    <w:tc>
                      <w:tcPr>
                        <w:tcW w:w="426" w:type="dxa"/>
                      </w:tcPr>
                      <w:p w14:paraId="7390B651" w14:textId="77777777" w:rsidR="00CB488F" w:rsidRPr="00E3481C" w:rsidRDefault="00CB488F">
                        <w:pPr>
                          <w:spacing w:after="0"/>
                          <w:ind w:firstLine="0"/>
                          <w:jc w:val="left"/>
                          <w:rPr>
                            <w:rFonts w:cs="Arial"/>
                            <w:b/>
                            <w:color w:val="000000"/>
                            <w:sz w:val="16"/>
                            <w:szCs w:val="16"/>
                          </w:rPr>
                        </w:pPr>
                        <w:r w:rsidRPr="00E3481C">
                          <w:rPr>
                            <w:rFonts w:cs="Arial"/>
                            <w:b/>
                            <w:color w:val="000000"/>
                            <w:sz w:val="16"/>
                            <w:szCs w:val="16"/>
                          </w:rPr>
                          <w:t>№</w:t>
                        </w:r>
                      </w:p>
                    </w:tc>
                    <w:tc>
                      <w:tcPr>
                        <w:tcW w:w="2035" w:type="dxa"/>
                        <w:noWrap/>
                        <w:hideMark/>
                      </w:tcPr>
                      <w:p w14:paraId="11AF3BF0" w14:textId="77777777" w:rsidR="00CB488F" w:rsidRPr="00E3481C" w:rsidRDefault="00CB488F">
                        <w:pPr>
                          <w:spacing w:after="0"/>
                          <w:ind w:right="69" w:firstLine="37"/>
                          <w:jc w:val="center"/>
                          <w:rPr>
                            <w:rFonts w:cs="Arial"/>
                            <w:b/>
                            <w:color w:val="000000"/>
                            <w:sz w:val="16"/>
                            <w:szCs w:val="16"/>
                          </w:rPr>
                        </w:pPr>
                        <w:r w:rsidRPr="00E3481C">
                          <w:rPr>
                            <w:rFonts w:cs="Arial"/>
                            <w:b/>
                            <w:color w:val="000000"/>
                            <w:sz w:val="16"/>
                            <w:szCs w:val="16"/>
                          </w:rPr>
                          <w:t>Улс орнууд</w:t>
                        </w:r>
                      </w:p>
                    </w:tc>
                    <w:tc>
                      <w:tcPr>
                        <w:tcW w:w="1016" w:type="dxa"/>
                        <w:gridSpan w:val="2"/>
                        <w:noWrap/>
                        <w:hideMark/>
                      </w:tcPr>
                      <w:p w14:paraId="0A9B1911" w14:textId="77777777" w:rsidR="00CB488F" w:rsidRPr="00E3481C" w:rsidRDefault="00CB488F">
                        <w:pPr>
                          <w:spacing w:after="0"/>
                          <w:ind w:firstLine="143"/>
                          <w:jc w:val="center"/>
                          <w:rPr>
                            <w:rFonts w:cs="Arial"/>
                            <w:b/>
                            <w:color w:val="000000"/>
                            <w:sz w:val="16"/>
                            <w:szCs w:val="16"/>
                          </w:rPr>
                        </w:pPr>
                        <w:r w:rsidRPr="00E3481C">
                          <w:rPr>
                            <w:rFonts w:cs="Arial"/>
                            <w:b/>
                            <w:color w:val="000000"/>
                            <w:sz w:val="16"/>
                            <w:szCs w:val="16"/>
                          </w:rPr>
                          <w:t>Хоног</w:t>
                        </w:r>
                      </w:p>
                    </w:tc>
                    <w:tc>
                      <w:tcPr>
                        <w:tcW w:w="937" w:type="dxa"/>
                        <w:gridSpan w:val="2"/>
                        <w:noWrap/>
                        <w:hideMark/>
                      </w:tcPr>
                      <w:p w14:paraId="7B1D6176" w14:textId="77777777" w:rsidR="00CB488F" w:rsidRPr="00E3481C" w:rsidRDefault="00CB488F">
                        <w:pPr>
                          <w:spacing w:after="0"/>
                          <w:ind w:firstLine="0"/>
                          <w:jc w:val="center"/>
                          <w:rPr>
                            <w:rFonts w:cs="Arial"/>
                            <w:b/>
                            <w:color w:val="000000"/>
                            <w:sz w:val="16"/>
                            <w:szCs w:val="16"/>
                          </w:rPr>
                        </w:pPr>
                        <w:r w:rsidRPr="00E3481C">
                          <w:rPr>
                            <w:rFonts w:cs="Arial"/>
                            <w:b/>
                            <w:color w:val="000000"/>
                            <w:sz w:val="16"/>
                            <w:szCs w:val="16"/>
                          </w:rPr>
                          <w:t>Зардал</w:t>
                        </w:r>
                      </w:p>
                    </w:tc>
                  </w:tr>
                  <w:tr w:rsidR="00CB488F" w:rsidRPr="00E3481C" w14:paraId="52BB0E35" w14:textId="77777777">
                    <w:trPr>
                      <w:gridAfter w:val="1"/>
                      <w:wAfter w:w="122" w:type="dxa"/>
                      <w:trHeight w:val="144"/>
                    </w:trPr>
                    <w:tc>
                      <w:tcPr>
                        <w:tcW w:w="426" w:type="dxa"/>
                      </w:tcPr>
                      <w:p w14:paraId="3BFD0A60" w14:textId="77777777" w:rsidR="00CB488F" w:rsidRPr="00E3481C" w:rsidRDefault="00CB488F">
                        <w:pPr>
                          <w:spacing w:after="0"/>
                          <w:ind w:firstLine="0"/>
                          <w:jc w:val="left"/>
                          <w:rPr>
                            <w:rFonts w:cs="Arial"/>
                            <w:color w:val="000000"/>
                            <w:sz w:val="16"/>
                            <w:szCs w:val="16"/>
                          </w:rPr>
                        </w:pPr>
                        <w:r w:rsidRPr="00E3481C">
                          <w:rPr>
                            <w:rFonts w:cs="Arial"/>
                            <w:color w:val="000000"/>
                            <w:sz w:val="16"/>
                            <w:szCs w:val="16"/>
                          </w:rPr>
                          <w:t>1</w:t>
                        </w:r>
                      </w:p>
                    </w:tc>
                    <w:tc>
                      <w:tcPr>
                        <w:tcW w:w="2035" w:type="dxa"/>
                        <w:noWrap/>
                        <w:hideMark/>
                      </w:tcPr>
                      <w:p w14:paraId="7583CD67" w14:textId="77777777" w:rsidR="00CB488F" w:rsidRPr="00E3481C" w:rsidRDefault="00CB488F">
                        <w:pPr>
                          <w:spacing w:after="0"/>
                          <w:ind w:right="69" w:firstLine="37"/>
                          <w:jc w:val="left"/>
                          <w:rPr>
                            <w:rFonts w:cs="Arial"/>
                            <w:color w:val="000000"/>
                            <w:sz w:val="16"/>
                            <w:szCs w:val="16"/>
                          </w:rPr>
                        </w:pPr>
                        <w:r w:rsidRPr="00E3481C">
                          <w:rPr>
                            <w:rFonts w:cs="Arial"/>
                            <w:color w:val="000000"/>
                            <w:sz w:val="16"/>
                            <w:szCs w:val="16"/>
                          </w:rPr>
                          <w:t>АНУ, Канад</w:t>
                        </w:r>
                      </w:p>
                    </w:tc>
                    <w:tc>
                      <w:tcPr>
                        <w:tcW w:w="1016" w:type="dxa"/>
                        <w:gridSpan w:val="2"/>
                        <w:noWrap/>
                        <w:hideMark/>
                      </w:tcPr>
                      <w:p w14:paraId="5C6BE206" w14:textId="77777777" w:rsidR="00CB488F" w:rsidRPr="00E3481C" w:rsidRDefault="00CB488F">
                        <w:pPr>
                          <w:spacing w:after="0"/>
                          <w:ind w:firstLine="143"/>
                          <w:jc w:val="right"/>
                          <w:rPr>
                            <w:rFonts w:cs="Arial"/>
                            <w:color w:val="000000"/>
                            <w:sz w:val="16"/>
                            <w:szCs w:val="16"/>
                          </w:rPr>
                        </w:pPr>
                        <w:r w:rsidRPr="00E3481C">
                          <w:rPr>
                            <w:rFonts w:cs="Arial"/>
                            <w:color w:val="000000"/>
                            <w:sz w:val="16"/>
                            <w:szCs w:val="16"/>
                          </w:rPr>
                          <w:t>13</w:t>
                        </w:r>
                      </w:p>
                    </w:tc>
                    <w:tc>
                      <w:tcPr>
                        <w:tcW w:w="937" w:type="dxa"/>
                        <w:gridSpan w:val="2"/>
                        <w:noWrap/>
                        <w:hideMark/>
                      </w:tcPr>
                      <w:p w14:paraId="31CAF8E4" w14:textId="77777777" w:rsidR="00CB488F" w:rsidRPr="00E3481C" w:rsidRDefault="00CB488F">
                        <w:pPr>
                          <w:spacing w:after="0"/>
                          <w:ind w:firstLine="262"/>
                          <w:jc w:val="center"/>
                          <w:rPr>
                            <w:rFonts w:cs="Arial"/>
                            <w:color w:val="000000"/>
                            <w:sz w:val="16"/>
                            <w:szCs w:val="16"/>
                          </w:rPr>
                        </w:pPr>
                        <w:r w:rsidRPr="00E3481C">
                          <w:rPr>
                            <w:rFonts w:cs="Arial"/>
                            <w:color w:val="000000"/>
                            <w:sz w:val="16"/>
                            <w:szCs w:val="16"/>
                          </w:rPr>
                          <w:t>2,187</w:t>
                        </w:r>
                      </w:p>
                    </w:tc>
                  </w:tr>
                  <w:tr w:rsidR="00CB488F" w:rsidRPr="00E3481C" w14:paraId="2FC4A25F" w14:textId="77777777">
                    <w:trPr>
                      <w:gridAfter w:val="1"/>
                      <w:wAfter w:w="122" w:type="dxa"/>
                      <w:trHeight w:val="144"/>
                    </w:trPr>
                    <w:tc>
                      <w:tcPr>
                        <w:tcW w:w="426" w:type="dxa"/>
                      </w:tcPr>
                      <w:p w14:paraId="6D1CD6C0" w14:textId="77777777" w:rsidR="00CB488F" w:rsidRPr="00E3481C" w:rsidRDefault="00CB488F">
                        <w:pPr>
                          <w:spacing w:after="0"/>
                          <w:ind w:firstLine="0"/>
                          <w:jc w:val="left"/>
                          <w:rPr>
                            <w:rFonts w:cs="Arial"/>
                            <w:color w:val="000000"/>
                            <w:sz w:val="16"/>
                            <w:szCs w:val="16"/>
                          </w:rPr>
                        </w:pPr>
                        <w:r w:rsidRPr="00E3481C">
                          <w:rPr>
                            <w:rFonts w:cs="Arial"/>
                            <w:color w:val="000000"/>
                            <w:sz w:val="16"/>
                            <w:szCs w:val="16"/>
                          </w:rPr>
                          <w:t>2</w:t>
                        </w:r>
                      </w:p>
                    </w:tc>
                    <w:tc>
                      <w:tcPr>
                        <w:tcW w:w="2035" w:type="dxa"/>
                        <w:noWrap/>
                        <w:hideMark/>
                      </w:tcPr>
                      <w:p w14:paraId="0667793E" w14:textId="77777777" w:rsidR="00CB488F" w:rsidRPr="00E3481C" w:rsidRDefault="00CB488F">
                        <w:pPr>
                          <w:spacing w:after="0"/>
                          <w:ind w:right="69" w:firstLine="37"/>
                          <w:jc w:val="left"/>
                          <w:rPr>
                            <w:rFonts w:cs="Arial"/>
                            <w:color w:val="000000"/>
                            <w:sz w:val="16"/>
                            <w:szCs w:val="16"/>
                          </w:rPr>
                        </w:pPr>
                        <w:r w:rsidRPr="00E3481C">
                          <w:rPr>
                            <w:rFonts w:cs="Arial"/>
                            <w:color w:val="000000"/>
                            <w:sz w:val="16"/>
                            <w:szCs w:val="16"/>
                          </w:rPr>
                          <w:t>Австрали, Шинэ Зеланд</w:t>
                        </w:r>
                      </w:p>
                    </w:tc>
                    <w:tc>
                      <w:tcPr>
                        <w:tcW w:w="1016" w:type="dxa"/>
                        <w:gridSpan w:val="2"/>
                        <w:noWrap/>
                        <w:hideMark/>
                      </w:tcPr>
                      <w:p w14:paraId="4AA2EBCE" w14:textId="77777777" w:rsidR="00CB488F" w:rsidRPr="00E3481C" w:rsidRDefault="00CB488F">
                        <w:pPr>
                          <w:spacing w:after="0"/>
                          <w:ind w:firstLine="143"/>
                          <w:jc w:val="right"/>
                          <w:rPr>
                            <w:rFonts w:cs="Arial"/>
                            <w:color w:val="000000"/>
                            <w:sz w:val="16"/>
                            <w:szCs w:val="16"/>
                          </w:rPr>
                        </w:pPr>
                        <w:r w:rsidRPr="00E3481C">
                          <w:rPr>
                            <w:rFonts w:cs="Arial"/>
                            <w:color w:val="000000"/>
                            <w:sz w:val="16"/>
                            <w:szCs w:val="16"/>
                          </w:rPr>
                          <w:t>11</w:t>
                        </w:r>
                      </w:p>
                    </w:tc>
                    <w:tc>
                      <w:tcPr>
                        <w:tcW w:w="937" w:type="dxa"/>
                        <w:gridSpan w:val="2"/>
                        <w:noWrap/>
                        <w:hideMark/>
                      </w:tcPr>
                      <w:p w14:paraId="673D2516" w14:textId="77777777" w:rsidR="00CB488F" w:rsidRPr="00E3481C" w:rsidRDefault="00CB488F">
                        <w:pPr>
                          <w:spacing w:after="0"/>
                          <w:ind w:firstLine="262"/>
                          <w:jc w:val="center"/>
                          <w:rPr>
                            <w:rFonts w:cs="Arial"/>
                            <w:color w:val="000000"/>
                            <w:sz w:val="16"/>
                            <w:szCs w:val="16"/>
                          </w:rPr>
                        </w:pPr>
                        <w:r w:rsidRPr="00E3481C">
                          <w:rPr>
                            <w:rFonts w:cs="Arial"/>
                            <w:color w:val="000000"/>
                            <w:sz w:val="16"/>
                            <w:szCs w:val="16"/>
                          </w:rPr>
                          <w:t>2,191</w:t>
                        </w:r>
                      </w:p>
                    </w:tc>
                  </w:tr>
                  <w:tr w:rsidR="00CB488F" w:rsidRPr="00E3481C" w14:paraId="1C6A5ACB" w14:textId="77777777">
                    <w:trPr>
                      <w:gridAfter w:val="1"/>
                      <w:wAfter w:w="122" w:type="dxa"/>
                      <w:trHeight w:val="144"/>
                    </w:trPr>
                    <w:tc>
                      <w:tcPr>
                        <w:tcW w:w="426" w:type="dxa"/>
                      </w:tcPr>
                      <w:p w14:paraId="2595E723" w14:textId="77777777" w:rsidR="00CB488F" w:rsidRPr="00E3481C" w:rsidRDefault="00CB488F">
                        <w:pPr>
                          <w:spacing w:after="0"/>
                          <w:ind w:firstLine="0"/>
                          <w:jc w:val="left"/>
                          <w:rPr>
                            <w:rFonts w:cs="Arial"/>
                            <w:color w:val="000000"/>
                            <w:sz w:val="16"/>
                            <w:szCs w:val="16"/>
                          </w:rPr>
                        </w:pPr>
                        <w:r w:rsidRPr="00E3481C">
                          <w:rPr>
                            <w:rFonts w:cs="Arial"/>
                            <w:color w:val="000000"/>
                            <w:sz w:val="16"/>
                            <w:szCs w:val="16"/>
                          </w:rPr>
                          <w:t>3</w:t>
                        </w:r>
                      </w:p>
                    </w:tc>
                    <w:tc>
                      <w:tcPr>
                        <w:tcW w:w="2035" w:type="dxa"/>
                        <w:noWrap/>
                        <w:hideMark/>
                      </w:tcPr>
                      <w:p w14:paraId="02D0EE47" w14:textId="77777777" w:rsidR="00CB488F" w:rsidRPr="00E3481C" w:rsidRDefault="00CB488F">
                        <w:pPr>
                          <w:spacing w:after="0"/>
                          <w:ind w:right="69" w:firstLine="37"/>
                          <w:jc w:val="left"/>
                          <w:rPr>
                            <w:rFonts w:cs="Arial"/>
                            <w:color w:val="000000"/>
                            <w:sz w:val="16"/>
                            <w:szCs w:val="16"/>
                          </w:rPr>
                        </w:pPr>
                        <w:r w:rsidRPr="00E3481C">
                          <w:rPr>
                            <w:rFonts w:cs="Arial"/>
                            <w:color w:val="000000"/>
                            <w:sz w:val="16"/>
                            <w:szCs w:val="16"/>
                          </w:rPr>
                          <w:t>БНСУ</w:t>
                        </w:r>
                      </w:p>
                    </w:tc>
                    <w:tc>
                      <w:tcPr>
                        <w:tcW w:w="1016" w:type="dxa"/>
                        <w:gridSpan w:val="2"/>
                        <w:noWrap/>
                        <w:hideMark/>
                      </w:tcPr>
                      <w:p w14:paraId="2451D4FD" w14:textId="77777777" w:rsidR="00CB488F" w:rsidRPr="00E3481C" w:rsidRDefault="00CB488F">
                        <w:pPr>
                          <w:spacing w:after="0"/>
                          <w:ind w:firstLine="143"/>
                          <w:jc w:val="right"/>
                          <w:rPr>
                            <w:rFonts w:cs="Arial"/>
                            <w:color w:val="000000"/>
                            <w:sz w:val="16"/>
                            <w:szCs w:val="16"/>
                          </w:rPr>
                        </w:pPr>
                        <w:r w:rsidRPr="00E3481C">
                          <w:rPr>
                            <w:rFonts w:cs="Arial"/>
                            <w:color w:val="000000"/>
                            <w:sz w:val="16"/>
                            <w:szCs w:val="16"/>
                          </w:rPr>
                          <w:t>6</w:t>
                        </w:r>
                      </w:p>
                    </w:tc>
                    <w:tc>
                      <w:tcPr>
                        <w:tcW w:w="937" w:type="dxa"/>
                        <w:gridSpan w:val="2"/>
                        <w:noWrap/>
                        <w:hideMark/>
                      </w:tcPr>
                      <w:p w14:paraId="7264B46B" w14:textId="77777777" w:rsidR="00CB488F" w:rsidRPr="00E3481C" w:rsidRDefault="00CB488F">
                        <w:pPr>
                          <w:spacing w:after="0"/>
                          <w:ind w:firstLine="262"/>
                          <w:jc w:val="center"/>
                          <w:rPr>
                            <w:rFonts w:cs="Arial"/>
                            <w:color w:val="000000"/>
                            <w:sz w:val="16"/>
                            <w:szCs w:val="16"/>
                          </w:rPr>
                        </w:pPr>
                        <w:r w:rsidRPr="00E3481C">
                          <w:rPr>
                            <w:rFonts w:cs="Arial"/>
                            <w:color w:val="000000"/>
                            <w:sz w:val="16"/>
                            <w:szCs w:val="16"/>
                          </w:rPr>
                          <w:t>1,027</w:t>
                        </w:r>
                      </w:p>
                    </w:tc>
                  </w:tr>
                  <w:tr w:rsidR="00CB488F" w:rsidRPr="00E3481C" w14:paraId="4F0FF5CB" w14:textId="77777777">
                    <w:trPr>
                      <w:gridAfter w:val="1"/>
                      <w:wAfter w:w="122" w:type="dxa"/>
                      <w:trHeight w:val="144"/>
                    </w:trPr>
                    <w:tc>
                      <w:tcPr>
                        <w:tcW w:w="426" w:type="dxa"/>
                      </w:tcPr>
                      <w:p w14:paraId="3729E335" w14:textId="77777777" w:rsidR="00CB488F" w:rsidRPr="00E3481C" w:rsidRDefault="00CB488F">
                        <w:pPr>
                          <w:spacing w:after="0"/>
                          <w:ind w:firstLine="0"/>
                          <w:jc w:val="left"/>
                          <w:rPr>
                            <w:rFonts w:cs="Arial"/>
                            <w:color w:val="000000"/>
                            <w:sz w:val="16"/>
                            <w:szCs w:val="16"/>
                          </w:rPr>
                        </w:pPr>
                        <w:r w:rsidRPr="00E3481C">
                          <w:rPr>
                            <w:rFonts w:cs="Arial"/>
                            <w:color w:val="000000"/>
                            <w:sz w:val="16"/>
                            <w:szCs w:val="16"/>
                          </w:rPr>
                          <w:t>4</w:t>
                        </w:r>
                      </w:p>
                    </w:tc>
                    <w:tc>
                      <w:tcPr>
                        <w:tcW w:w="2035" w:type="dxa"/>
                        <w:noWrap/>
                        <w:hideMark/>
                      </w:tcPr>
                      <w:p w14:paraId="5CFE2A57" w14:textId="77777777" w:rsidR="00CB488F" w:rsidRPr="00E3481C" w:rsidRDefault="00CB488F">
                        <w:pPr>
                          <w:spacing w:after="0"/>
                          <w:ind w:right="69" w:firstLine="37"/>
                          <w:jc w:val="left"/>
                          <w:rPr>
                            <w:rFonts w:cs="Arial"/>
                            <w:color w:val="000000"/>
                            <w:sz w:val="16"/>
                            <w:szCs w:val="16"/>
                          </w:rPr>
                        </w:pPr>
                        <w:r w:rsidRPr="00E3481C">
                          <w:rPr>
                            <w:rFonts w:cs="Arial"/>
                            <w:color w:val="000000"/>
                            <w:sz w:val="16"/>
                            <w:szCs w:val="16"/>
                          </w:rPr>
                          <w:t>БНХАУ</w:t>
                        </w:r>
                      </w:p>
                    </w:tc>
                    <w:tc>
                      <w:tcPr>
                        <w:tcW w:w="1016" w:type="dxa"/>
                        <w:gridSpan w:val="2"/>
                        <w:noWrap/>
                        <w:hideMark/>
                      </w:tcPr>
                      <w:p w14:paraId="1DAB2D64" w14:textId="77777777" w:rsidR="00CB488F" w:rsidRPr="00E3481C" w:rsidRDefault="00CB488F">
                        <w:pPr>
                          <w:spacing w:after="0"/>
                          <w:ind w:firstLine="143"/>
                          <w:jc w:val="right"/>
                          <w:rPr>
                            <w:rFonts w:cs="Arial"/>
                            <w:color w:val="000000"/>
                            <w:sz w:val="16"/>
                            <w:szCs w:val="16"/>
                          </w:rPr>
                        </w:pPr>
                        <w:r w:rsidRPr="00E3481C">
                          <w:rPr>
                            <w:rFonts w:cs="Arial"/>
                            <w:color w:val="000000"/>
                            <w:sz w:val="16"/>
                            <w:szCs w:val="16"/>
                          </w:rPr>
                          <w:t>16</w:t>
                        </w:r>
                      </w:p>
                    </w:tc>
                    <w:tc>
                      <w:tcPr>
                        <w:tcW w:w="937" w:type="dxa"/>
                        <w:gridSpan w:val="2"/>
                        <w:noWrap/>
                        <w:hideMark/>
                      </w:tcPr>
                      <w:p w14:paraId="4AF90A61" w14:textId="77777777" w:rsidR="00CB488F" w:rsidRPr="00E3481C" w:rsidRDefault="00CB488F">
                        <w:pPr>
                          <w:spacing w:after="0"/>
                          <w:ind w:firstLine="262"/>
                          <w:jc w:val="center"/>
                          <w:rPr>
                            <w:rFonts w:cs="Arial"/>
                            <w:color w:val="000000"/>
                            <w:sz w:val="16"/>
                            <w:szCs w:val="16"/>
                          </w:rPr>
                        </w:pPr>
                        <w:r w:rsidRPr="00E3481C">
                          <w:rPr>
                            <w:rFonts w:cs="Arial"/>
                            <w:color w:val="000000"/>
                            <w:sz w:val="16"/>
                            <w:szCs w:val="16"/>
                          </w:rPr>
                          <w:t>1,162</w:t>
                        </w:r>
                      </w:p>
                    </w:tc>
                  </w:tr>
                  <w:tr w:rsidR="00CB488F" w:rsidRPr="00E3481C" w14:paraId="2906079C" w14:textId="77777777">
                    <w:trPr>
                      <w:gridAfter w:val="1"/>
                      <w:wAfter w:w="122" w:type="dxa"/>
                      <w:trHeight w:val="144"/>
                    </w:trPr>
                    <w:tc>
                      <w:tcPr>
                        <w:tcW w:w="426" w:type="dxa"/>
                      </w:tcPr>
                      <w:p w14:paraId="32553C52" w14:textId="77777777" w:rsidR="00CB488F" w:rsidRPr="00E3481C" w:rsidRDefault="00CB488F">
                        <w:pPr>
                          <w:spacing w:after="0"/>
                          <w:ind w:firstLine="0"/>
                          <w:jc w:val="left"/>
                          <w:rPr>
                            <w:rFonts w:cs="Arial"/>
                            <w:color w:val="000000"/>
                            <w:sz w:val="16"/>
                            <w:szCs w:val="16"/>
                          </w:rPr>
                        </w:pPr>
                        <w:r w:rsidRPr="00E3481C">
                          <w:rPr>
                            <w:rFonts w:cs="Arial"/>
                            <w:color w:val="000000"/>
                            <w:sz w:val="16"/>
                            <w:szCs w:val="16"/>
                          </w:rPr>
                          <w:t>5</w:t>
                        </w:r>
                      </w:p>
                    </w:tc>
                    <w:tc>
                      <w:tcPr>
                        <w:tcW w:w="2035" w:type="dxa"/>
                        <w:noWrap/>
                        <w:hideMark/>
                      </w:tcPr>
                      <w:p w14:paraId="0AF7EBE3" w14:textId="77777777" w:rsidR="00CB488F" w:rsidRPr="00E3481C" w:rsidRDefault="00CB488F">
                        <w:pPr>
                          <w:spacing w:after="0"/>
                          <w:ind w:right="69" w:firstLine="37"/>
                          <w:jc w:val="left"/>
                          <w:rPr>
                            <w:rFonts w:cs="Arial"/>
                            <w:color w:val="000000"/>
                            <w:sz w:val="16"/>
                            <w:szCs w:val="16"/>
                          </w:rPr>
                        </w:pPr>
                        <w:r w:rsidRPr="00E3481C">
                          <w:rPr>
                            <w:rFonts w:cs="Arial"/>
                            <w:color w:val="000000"/>
                            <w:sz w:val="16"/>
                            <w:szCs w:val="16"/>
                          </w:rPr>
                          <w:t>ХБНГУ</w:t>
                        </w:r>
                      </w:p>
                    </w:tc>
                    <w:tc>
                      <w:tcPr>
                        <w:tcW w:w="1016" w:type="dxa"/>
                        <w:gridSpan w:val="2"/>
                        <w:noWrap/>
                        <w:hideMark/>
                      </w:tcPr>
                      <w:p w14:paraId="64210BA0" w14:textId="77777777" w:rsidR="00CB488F" w:rsidRPr="00E3481C" w:rsidRDefault="00CB488F">
                        <w:pPr>
                          <w:spacing w:after="0"/>
                          <w:ind w:firstLine="143"/>
                          <w:jc w:val="right"/>
                          <w:rPr>
                            <w:rFonts w:cs="Arial"/>
                            <w:color w:val="000000"/>
                            <w:sz w:val="16"/>
                            <w:szCs w:val="16"/>
                          </w:rPr>
                        </w:pPr>
                        <w:r w:rsidRPr="00E3481C">
                          <w:rPr>
                            <w:rFonts w:cs="Arial"/>
                            <w:color w:val="000000"/>
                            <w:sz w:val="16"/>
                            <w:szCs w:val="16"/>
                          </w:rPr>
                          <w:t>12</w:t>
                        </w:r>
                      </w:p>
                    </w:tc>
                    <w:tc>
                      <w:tcPr>
                        <w:tcW w:w="937" w:type="dxa"/>
                        <w:gridSpan w:val="2"/>
                        <w:noWrap/>
                        <w:hideMark/>
                      </w:tcPr>
                      <w:p w14:paraId="62C7E0C0" w14:textId="77777777" w:rsidR="00CB488F" w:rsidRPr="00E3481C" w:rsidRDefault="00CB488F">
                        <w:pPr>
                          <w:spacing w:after="0"/>
                          <w:ind w:firstLine="262"/>
                          <w:jc w:val="center"/>
                          <w:rPr>
                            <w:rFonts w:cs="Arial"/>
                            <w:color w:val="000000"/>
                            <w:sz w:val="16"/>
                            <w:szCs w:val="16"/>
                          </w:rPr>
                        </w:pPr>
                        <w:r w:rsidRPr="00E3481C">
                          <w:rPr>
                            <w:rFonts w:cs="Arial"/>
                            <w:color w:val="000000"/>
                            <w:sz w:val="16"/>
                            <w:szCs w:val="16"/>
                          </w:rPr>
                          <w:t>1,102</w:t>
                        </w:r>
                      </w:p>
                    </w:tc>
                  </w:tr>
                  <w:tr w:rsidR="00CB488F" w:rsidRPr="00E3481C" w14:paraId="11FC6EF1" w14:textId="77777777">
                    <w:trPr>
                      <w:gridAfter w:val="1"/>
                      <w:wAfter w:w="122" w:type="dxa"/>
                      <w:trHeight w:val="144"/>
                    </w:trPr>
                    <w:tc>
                      <w:tcPr>
                        <w:tcW w:w="426" w:type="dxa"/>
                      </w:tcPr>
                      <w:p w14:paraId="675EA7B0" w14:textId="77777777" w:rsidR="00CB488F" w:rsidRPr="00E3481C" w:rsidRDefault="00CB488F">
                        <w:pPr>
                          <w:spacing w:after="0"/>
                          <w:ind w:firstLine="0"/>
                          <w:jc w:val="left"/>
                          <w:rPr>
                            <w:rFonts w:cs="Arial"/>
                            <w:color w:val="000000"/>
                            <w:sz w:val="16"/>
                            <w:szCs w:val="16"/>
                          </w:rPr>
                        </w:pPr>
                        <w:r w:rsidRPr="00E3481C">
                          <w:rPr>
                            <w:rFonts w:cs="Arial"/>
                            <w:color w:val="000000"/>
                            <w:sz w:val="16"/>
                            <w:szCs w:val="16"/>
                          </w:rPr>
                          <w:t>6</w:t>
                        </w:r>
                      </w:p>
                    </w:tc>
                    <w:tc>
                      <w:tcPr>
                        <w:tcW w:w="2035" w:type="dxa"/>
                        <w:noWrap/>
                        <w:hideMark/>
                      </w:tcPr>
                      <w:p w14:paraId="3553F7BC" w14:textId="77777777" w:rsidR="00CB488F" w:rsidRPr="00E3481C" w:rsidRDefault="00CB488F">
                        <w:pPr>
                          <w:spacing w:after="0"/>
                          <w:ind w:right="69" w:firstLine="37"/>
                          <w:jc w:val="left"/>
                          <w:rPr>
                            <w:rFonts w:cs="Arial"/>
                            <w:color w:val="000000"/>
                            <w:sz w:val="16"/>
                            <w:szCs w:val="16"/>
                          </w:rPr>
                        </w:pPr>
                        <w:r w:rsidRPr="00E3481C">
                          <w:rPr>
                            <w:rFonts w:cs="Arial"/>
                            <w:color w:val="000000"/>
                            <w:sz w:val="16"/>
                            <w:szCs w:val="16"/>
                          </w:rPr>
                          <w:t>ИБУИНВУ</w:t>
                        </w:r>
                      </w:p>
                    </w:tc>
                    <w:tc>
                      <w:tcPr>
                        <w:tcW w:w="1016" w:type="dxa"/>
                        <w:gridSpan w:val="2"/>
                        <w:noWrap/>
                        <w:hideMark/>
                      </w:tcPr>
                      <w:p w14:paraId="7153B73E" w14:textId="77777777" w:rsidR="00CB488F" w:rsidRPr="00E3481C" w:rsidRDefault="00CB488F">
                        <w:pPr>
                          <w:spacing w:after="0"/>
                          <w:ind w:firstLine="143"/>
                          <w:jc w:val="right"/>
                          <w:rPr>
                            <w:rFonts w:cs="Arial"/>
                            <w:color w:val="000000"/>
                            <w:sz w:val="16"/>
                            <w:szCs w:val="16"/>
                          </w:rPr>
                        </w:pPr>
                        <w:r w:rsidRPr="00E3481C">
                          <w:rPr>
                            <w:rFonts w:cs="Arial"/>
                            <w:color w:val="000000"/>
                            <w:sz w:val="16"/>
                            <w:szCs w:val="16"/>
                          </w:rPr>
                          <w:t>10</w:t>
                        </w:r>
                      </w:p>
                    </w:tc>
                    <w:tc>
                      <w:tcPr>
                        <w:tcW w:w="937" w:type="dxa"/>
                        <w:gridSpan w:val="2"/>
                        <w:noWrap/>
                        <w:hideMark/>
                      </w:tcPr>
                      <w:p w14:paraId="33A9BE75" w14:textId="77777777" w:rsidR="00CB488F" w:rsidRPr="00E3481C" w:rsidRDefault="00CB488F">
                        <w:pPr>
                          <w:spacing w:after="0"/>
                          <w:ind w:firstLine="262"/>
                          <w:jc w:val="center"/>
                          <w:rPr>
                            <w:rFonts w:cs="Arial"/>
                            <w:color w:val="000000"/>
                            <w:sz w:val="16"/>
                            <w:szCs w:val="16"/>
                          </w:rPr>
                        </w:pPr>
                        <w:r w:rsidRPr="00E3481C">
                          <w:rPr>
                            <w:rFonts w:cs="Arial"/>
                            <w:color w:val="000000"/>
                            <w:sz w:val="16"/>
                            <w:szCs w:val="16"/>
                          </w:rPr>
                          <w:t>1,304</w:t>
                        </w:r>
                      </w:p>
                    </w:tc>
                  </w:tr>
                  <w:tr w:rsidR="00CB488F" w:rsidRPr="00E3481C" w14:paraId="07A02E3E" w14:textId="77777777">
                    <w:trPr>
                      <w:gridAfter w:val="1"/>
                      <w:wAfter w:w="122" w:type="dxa"/>
                      <w:trHeight w:val="144"/>
                    </w:trPr>
                    <w:tc>
                      <w:tcPr>
                        <w:tcW w:w="426" w:type="dxa"/>
                      </w:tcPr>
                      <w:p w14:paraId="1C38BE43" w14:textId="77777777" w:rsidR="00CB488F" w:rsidRPr="00E3481C" w:rsidRDefault="00CB488F">
                        <w:pPr>
                          <w:spacing w:after="0"/>
                          <w:ind w:firstLine="0"/>
                          <w:jc w:val="left"/>
                          <w:rPr>
                            <w:rFonts w:cs="Arial"/>
                            <w:color w:val="000000"/>
                            <w:sz w:val="16"/>
                            <w:szCs w:val="16"/>
                          </w:rPr>
                        </w:pPr>
                        <w:r w:rsidRPr="00E3481C">
                          <w:rPr>
                            <w:rFonts w:cs="Arial"/>
                            <w:color w:val="000000"/>
                            <w:sz w:val="16"/>
                            <w:szCs w:val="16"/>
                          </w:rPr>
                          <w:t>7</w:t>
                        </w:r>
                      </w:p>
                    </w:tc>
                    <w:tc>
                      <w:tcPr>
                        <w:tcW w:w="2035" w:type="dxa"/>
                        <w:noWrap/>
                        <w:hideMark/>
                      </w:tcPr>
                      <w:p w14:paraId="47E7D859" w14:textId="77777777" w:rsidR="00CB488F" w:rsidRPr="00E3481C" w:rsidRDefault="00CB488F">
                        <w:pPr>
                          <w:spacing w:after="0"/>
                          <w:ind w:right="69" w:firstLine="37"/>
                          <w:jc w:val="left"/>
                          <w:rPr>
                            <w:rFonts w:cs="Arial"/>
                            <w:color w:val="000000"/>
                            <w:sz w:val="16"/>
                            <w:szCs w:val="16"/>
                          </w:rPr>
                        </w:pPr>
                        <w:r w:rsidRPr="00E3481C">
                          <w:rPr>
                            <w:rFonts w:cs="Arial"/>
                            <w:color w:val="000000"/>
                            <w:sz w:val="16"/>
                            <w:szCs w:val="16"/>
                          </w:rPr>
                          <w:t>ОХУ</w:t>
                        </w:r>
                      </w:p>
                    </w:tc>
                    <w:tc>
                      <w:tcPr>
                        <w:tcW w:w="1016" w:type="dxa"/>
                        <w:gridSpan w:val="2"/>
                        <w:noWrap/>
                        <w:hideMark/>
                      </w:tcPr>
                      <w:p w14:paraId="2463972A" w14:textId="77777777" w:rsidR="00CB488F" w:rsidRPr="00E3481C" w:rsidRDefault="00CB488F">
                        <w:pPr>
                          <w:spacing w:after="0"/>
                          <w:ind w:firstLine="143"/>
                          <w:jc w:val="right"/>
                          <w:rPr>
                            <w:rFonts w:cs="Arial"/>
                            <w:color w:val="000000"/>
                            <w:sz w:val="16"/>
                            <w:szCs w:val="16"/>
                          </w:rPr>
                        </w:pPr>
                        <w:r w:rsidRPr="00E3481C">
                          <w:rPr>
                            <w:rFonts w:cs="Arial"/>
                            <w:color w:val="000000"/>
                            <w:sz w:val="16"/>
                            <w:szCs w:val="16"/>
                          </w:rPr>
                          <w:t>11</w:t>
                        </w:r>
                      </w:p>
                    </w:tc>
                    <w:tc>
                      <w:tcPr>
                        <w:tcW w:w="937" w:type="dxa"/>
                        <w:gridSpan w:val="2"/>
                        <w:noWrap/>
                        <w:hideMark/>
                      </w:tcPr>
                      <w:p w14:paraId="1BAAEF04" w14:textId="77777777" w:rsidR="00CB488F" w:rsidRPr="00E3481C" w:rsidRDefault="00CB488F">
                        <w:pPr>
                          <w:spacing w:after="0"/>
                          <w:ind w:firstLine="262"/>
                          <w:jc w:val="center"/>
                          <w:rPr>
                            <w:rFonts w:cs="Arial"/>
                            <w:color w:val="000000"/>
                            <w:sz w:val="16"/>
                            <w:szCs w:val="16"/>
                          </w:rPr>
                        </w:pPr>
                        <w:r w:rsidRPr="00E3481C">
                          <w:rPr>
                            <w:rFonts w:cs="Arial"/>
                            <w:color w:val="000000"/>
                            <w:sz w:val="16"/>
                            <w:szCs w:val="16"/>
                          </w:rPr>
                          <w:t>1,147</w:t>
                        </w:r>
                      </w:p>
                    </w:tc>
                  </w:tr>
                  <w:tr w:rsidR="00CB488F" w:rsidRPr="00E3481C" w14:paraId="2A1C3779" w14:textId="77777777">
                    <w:trPr>
                      <w:gridAfter w:val="1"/>
                      <w:wAfter w:w="122" w:type="dxa"/>
                      <w:trHeight w:val="144"/>
                    </w:trPr>
                    <w:tc>
                      <w:tcPr>
                        <w:tcW w:w="426" w:type="dxa"/>
                      </w:tcPr>
                      <w:p w14:paraId="271AC66F" w14:textId="77777777" w:rsidR="00CB488F" w:rsidRPr="00E3481C" w:rsidRDefault="00CB488F">
                        <w:pPr>
                          <w:spacing w:after="0"/>
                          <w:ind w:firstLine="0"/>
                          <w:jc w:val="left"/>
                          <w:rPr>
                            <w:rFonts w:cs="Arial"/>
                            <w:color w:val="000000"/>
                            <w:sz w:val="16"/>
                            <w:szCs w:val="16"/>
                          </w:rPr>
                        </w:pPr>
                        <w:r w:rsidRPr="00E3481C">
                          <w:rPr>
                            <w:rFonts w:cs="Arial"/>
                            <w:color w:val="000000"/>
                            <w:sz w:val="16"/>
                            <w:szCs w:val="16"/>
                          </w:rPr>
                          <w:t>8</w:t>
                        </w:r>
                      </w:p>
                    </w:tc>
                    <w:tc>
                      <w:tcPr>
                        <w:tcW w:w="2035" w:type="dxa"/>
                        <w:noWrap/>
                        <w:hideMark/>
                      </w:tcPr>
                      <w:p w14:paraId="493B55DC" w14:textId="77777777" w:rsidR="00CB488F" w:rsidRPr="00E3481C" w:rsidRDefault="00CB488F">
                        <w:pPr>
                          <w:spacing w:after="0"/>
                          <w:ind w:right="69" w:firstLine="37"/>
                          <w:jc w:val="left"/>
                          <w:rPr>
                            <w:rFonts w:cs="Arial"/>
                            <w:color w:val="000000"/>
                            <w:sz w:val="16"/>
                            <w:szCs w:val="16"/>
                          </w:rPr>
                        </w:pPr>
                        <w:r w:rsidRPr="00E3481C">
                          <w:rPr>
                            <w:rFonts w:cs="Arial"/>
                            <w:color w:val="000000"/>
                            <w:sz w:val="16"/>
                            <w:szCs w:val="16"/>
                          </w:rPr>
                          <w:t>Франц</w:t>
                        </w:r>
                      </w:p>
                    </w:tc>
                    <w:tc>
                      <w:tcPr>
                        <w:tcW w:w="1016" w:type="dxa"/>
                        <w:gridSpan w:val="2"/>
                        <w:noWrap/>
                        <w:hideMark/>
                      </w:tcPr>
                      <w:p w14:paraId="0459A1FB" w14:textId="77777777" w:rsidR="00CB488F" w:rsidRPr="00E3481C" w:rsidRDefault="00CB488F">
                        <w:pPr>
                          <w:spacing w:after="0"/>
                          <w:ind w:firstLine="143"/>
                          <w:jc w:val="right"/>
                          <w:rPr>
                            <w:rFonts w:cs="Arial"/>
                            <w:color w:val="000000"/>
                            <w:sz w:val="16"/>
                            <w:szCs w:val="16"/>
                          </w:rPr>
                        </w:pPr>
                        <w:r w:rsidRPr="00E3481C">
                          <w:rPr>
                            <w:rFonts w:cs="Arial"/>
                            <w:color w:val="000000"/>
                            <w:sz w:val="16"/>
                            <w:szCs w:val="16"/>
                          </w:rPr>
                          <w:t>12</w:t>
                        </w:r>
                      </w:p>
                    </w:tc>
                    <w:tc>
                      <w:tcPr>
                        <w:tcW w:w="937" w:type="dxa"/>
                        <w:gridSpan w:val="2"/>
                        <w:noWrap/>
                        <w:hideMark/>
                      </w:tcPr>
                      <w:p w14:paraId="7DA7D17A" w14:textId="77777777" w:rsidR="00CB488F" w:rsidRPr="00E3481C" w:rsidRDefault="00CB488F">
                        <w:pPr>
                          <w:spacing w:after="0"/>
                          <w:ind w:firstLine="262"/>
                          <w:jc w:val="center"/>
                          <w:rPr>
                            <w:rFonts w:cs="Arial"/>
                            <w:color w:val="000000"/>
                            <w:sz w:val="16"/>
                            <w:szCs w:val="16"/>
                          </w:rPr>
                        </w:pPr>
                        <w:r w:rsidRPr="00E3481C">
                          <w:rPr>
                            <w:rFonts w:cs="Arial"/>
                            <w:color w:val="000000"/>
                            <w:sz w:val="16"/>
                            <w:szCs w:val="16"/>
                          </w:rPr>
                          <w:t>2,257</w:t>
                        </w:r>
                      </w:p>
                    </w:tc>
                  </w:tr>
                  <w:tr w:rsidR="00CB488F" w:rsidRPr="00E3481C" w14:paraId="58E26CDE" w14:textId="77777777">
                    <w:trPr>
                      <w:gridAfter w:val="1"/>
                      <w:wAfter w:w="122" w:type="dxa"/>
                      <w:trHeight w:val="144"/>
                    </w:trPr>
                    <w:tc>
                      <w:tcPr>
                        <w:tcW w:w="426" w:type="dxa"/>
                      </w:tcPr>
                      <w:p w14:paraId="1788E411" w14:textId="77777777" w:rsidR="00CB488F" w:rsidRPr="00E3481C" w:rsidRDefault="00CB488F">
                        <w:pPr>
                          <w:spacing w:after="0"/>
                          <w:ind w:firstLine="0"/>
                          <w:jc w:val="left"/>
                          <w:rPr>
                            <w:rFonts w:cs="Arial"/>
                            <w:color w:val="000000"/>
                            <w:sz w:val="16"/>
                            <w:szCs w:val="16"/>
                          </w:rPr>
                        </w:pPr>
                        <w:r w:rsidRPr="00E3481C">
                          <w:rPr>
                            <w:rFonts w:cs="Arial"/>
                            <w:color w:val="000000"/>
                            <w:sz w:val="16"/>
                            <w:szCs w:val="16"/>
                          </w:rPr>
                          <w:t>9</w:t>
                        </w:r>
                      </w:p>
                    </w:tc>
                    <w:tc>
                      <w:tcPr>
                        <w:tcW w:w="2035" w:type="dxa"/>
                        <w:noWrap/>
                        <w:hideMark/>
                      </w:tcPr>
                      <w:p w14:paraId="79A2221C" w14:textId="77777777" w:rsidR="00CB488F" w:rsidRPr="00E3481C" w:rsidRDefault="00CB488F">
                        <w:pPr>
                          <w:spacing w:after="0"/>
                          <w:ind w:right="69" w:firstLine="37"/>
                          <w:jc w:val="left"/>
                          <w:rPr>
                            <w:rFonts w:cs="Arial"/>
                            <w:color w:val="000000"/>
                            <w:sz w:val="16"/>
                            <w:szCs w:val="16"/>
                          </w:rPr>
                        </w:pPr>
                        <w:r w:rsidRPr="00E3481C">
                          <w:rPr>
                            <w:rFonts w:cs="Arial"/>
                            <w:color w:val="000000"/>
                            <w:sz w:val="16"/>
                            <w:szCs w:val="16"/>
                          </w:rPr>
                          <w:t>Япон</w:t>
                        </w:r>
                      </w:p>
                    </w:tc>
                    <w:tc>
                      <w:tcPr>
                        <w:tcW w:w="1016" w:type="dxa"/>
                        <w:gridSpan w:val="2"/>
                        <w:noWrap/>
                        <w:hideMark/>
                      </w:tcPr>
                      <w:p w14:paraId="5C038661" w14:textId="77777777" w:rsidR="00CB488F" w:rsidRPr="00E3481C" w:rsidRDefault="00CB488F">
                        <w:pPr>
                          <w:spacing w:after="0"/>
                          <w:ind w:firstLine="143"/>
                          <w:jc w:val="right"/>
                          <w:rPr>
                            <w:rFonts w:cs="Arial"/>
                            <w:color w:val="000000"/>
                            <w:sz w:val="16"/>
                            <w:szCs w:val="16"/>
                          </w:rPr>
                        </w:pPr>
                        <w:r w:rsidRPr="00E3481C">
                          <w:rPr>
                            <w:rFonts w:cs="Arial"/>
                            <w:color w:val="000000"/>
                            <w:sz w:val="16"/>
                            <w:szCs w:val="16"/>
                          </w:rPr>
                          <w:t>7</w:t>
                        </w:r>
                      </w:p>
                    </w:tc>
                    <w:tc>
                      <w:tcPr>
                        <w:tcW w:w="937" w:type="dxa"/>
                        <w:gridSpan w:val="2"/>
                        <w:noWrap/>
                        <w:hideMark/>
                      </w:tcPr>
                      <w:p w14:paraId="0E471AF9" w14:textId="77777777" w:rsidR="00CB488F" w:rsidRPr="00E3481C" w:rsidRDefault="00CB488F">
                        <w:pPr>
                          <w:spacing w:after="0"/>
                          <w:ind w:firstLine="262"/>
                          <w:jc w:val="center"/>
                          <w:rPr>
                            <w:rFonts w:cs="Arial"/>
                            <w:color w:val="000000"/>
                            <w:sz w:val="16"/>
                            <w:szCs w:val="16"/>
                          </w:rPr>
                        </w:pPr>
                        <w:r w:rsidRPr="00E3481C">
                          <w:rPr>
                            <w:rFonts w:cs="Arial"/>
                            <w:color w:val="000000"/>
                            <w:sz w:val="16"/>
                            <w:szCs w:val="16"/>
                          </w:rPr>
                          <w:t>1,818</w:t>
                        </w:r>
                      </w:p>
                    </w:tc>
                  </w:tr>
                  <w:tr w:rsidR="00CB488F" w:rsidRPr="00E3481C" w14:paraId="1672D3CE" w14:textId="77777777">
                    <w:trPr>
                      <w:gridAfter w:val="1"/>
                      <w:wAfter w:w="122" w:type="dxa"/>
                      <w:trHeight w:val="144"/>
                    </w:trPr>
                    <w:tc>
                      <w:tcPr>
                        <w:tcW w:w="426" w:type="dxa"/>
                      </w:tcPr>
                      <w:p w14:paraId="01775326" w14:textId="77777777" w:rsidR="00CB488F" w:rsidRPr="00E3481C" w:rsidRDefault="00CB488F">
                        <w:pPr>
                          <w:spacing w:after="0"/>
                          <w:ind w:firstLine="0"/>
                          <w:jc w:val="left"/>
                          <w:rPr>
                            <w:rFonts w:cs="Arial"/>
                            <w:color w:val="000000"/>
                            <w:sz w:val="16"/>
                            <w:szCs w:val="16"/>
                          </w:rPr>
                        </w:pPr>
                        <w:r w:rsidRPr="00E3481C">
                          <w:rPr>
                            <w:rFonts w:cs="Arial"/>
                            <w:color w:val="000000"/>
                            <w:sz w:val="16"/>
                            <w:szCs w:val="16"/>
                          </w:rPr>
                          <w:t>10</w:t>
                        </w:r>
                      </w:p>
                    </w:tc>
                    <w:tc>
                      <w:tcPr>
                        <w:tcW w:w="2035" w:type="dxa"/>
                        <w:noWrap/>
                        <w:hideMark/>
                      </w:tcPr>
                      <w:p w14:paraId="59BD8BC1" w14:textId="77777777" w:rsidR="00CB488F" w:rsidRPr="00E3481C" w:rsidRDefault="00CB488F">
                        <w:pPr>
                          <w:spacing w:after="0"/>
                          <w:ind w:right="69" w:firstLine="37"/>
                          <w:jc w:val="left"/>
                          <w:rPr>
                            <w:rFonts w:cs="Arial"/>
                            <w:color w:val="000000"/>
                            <w:sz w:val="16"/>
                            <w:szCs w:val="16"/>
                          </w:rPr>
                        </w:pPr>
                        <w:r w:rsidRPr="00E3481C">
                          <w:rPr>
                            <w:rFonts w:cs="Arial"/>
                            <w:color w:val="000000"/>
                            <w:sz w:val="16"/>
                            <w:szCs w:val="16"/>
                          </w:rPr>
                          <w:t>Өмнөд Ази</w:t>
                        </w:r>
                      </w:p>
                    </w:tc>
                    <w:tc>
                      <w:tcPr>
                        <w:tcW w:w="1016" w:type="dxa"/>
                        <w:gridSpan w:val="2"/>
                        <w:noWrap/>
                        <w:hideMark/>
                      </w:tcPr>
                      <w:p w14:paraId="57A758BC" w14:textId="77777777" w:rsidR="00CB488F" w:rsidRPr="00E3481C" w:rsidRDefault="00CB488F">
                        <w:pPr>
                          <w:spacing w:after="0"/>
                          <w:ind w:firstLine="143"/>
                          <w:jc w:val="right"/>
                          <w:rPr>
                            <w:rFonts w:cs="Arial"/>
                            <w:color w:val="000000"/>
                            <w:sz w:val="16"/>
                            <w:szCs w:val="16"/>
                          </w:rPr>
                        </w:pPr>
                        <w:r w:rsidRPr="00E3481C">
                          <w:rPr>
                            <w:rFonts w:cs="Arial"/>
                            <w:color w:val="000000"/>
                            <w:sz w:val="16"/>
                            <w:szCs w:val="16"/>
                          </w:rPr>
                          <w:t>8</w:t>
                        </w:r>
                      </w:p>
                    </w:tc>
                    <w:tc>
                      <w:tcPr>
                        <w:tcW w:w="937" w:type="dxa"/>
                        <w:gridSpan w:val="2"/>
                        <w:noWrap/>
                        <w:hideMark/>
                      </w:tcPr>
                      <w:p w14:paraId="4A03FFA2" w14:textId="77777777" w:rsidR="00CB488F" w:rsidRPr="00E3481C" w:rsidRDefault="00CB488F">
                        <w:pPr>
                          <w:spacing w:after="0"/>
                          <w:ind w:firstLine="262"/>
                          <w:jc w:val="center"/>
                          <w:rPr>
                            <w:rFonts w:cs="Arial"/>
                            <w:color w:val="000000"/>
                            <w:sz w:val="16"/>
                            <w:szCs w:val="16"/>
                          </w:rPr>
                        </w:pPr>
                        <w:r w:rsidRPr="00E3481C">
                          <w:rPr>
                            <w:rFonts w:cs="Arial"/>
                            <w:color w:val="000000"/>
                            <w:sz w:val="16"/>
                            <w:szCs w:val="16"/>
                          </w:rPr>
                          <w:t>1,111</w:t>
                        </w:r>
                      </w:p>
                    </w:tc>
                  </w:tr>
                  <w:tr w:rsidR="00CB488F" w:rsidRPr="00E3481C" w14:paraId="2E814CC1" w14:textId="77777777">
                    <w:trPr>
                      <w:gridAfter w:val="1"/>
                      <w:wAfter w:w="122" w:type="dxa"/>
                      <w:trHeight w:val="144"/>
                    </w:trPr>
                    <w:tc>
                      <w:tcPr>
                        <w:tcW w:w="426" w:type="dxa"/>
                      </w:tcPr>
                      <w:p w14:paraId="4E34332B" w14:textId="77777777" w:rsidR="00CB488F" w:rsidRPr="00E3481C" w:rsidRDefault="00CB488F">
                        <w:pPr>
                          <w:spacing w:after="0"/>
                          <w:ind w:firstLine="0"/>
                          <w:jc w:val="left"/>
                          <w:rPr>
                            <w:rFonts w:cs="Arial"/>
                            <w:color w:val="000000"/>
                            <w:sz w:val="16"/>
                            <w:szCs w:val="16"/>
                          </w:rPr>
                        </w:pPr>
                        <w:r w:rsidRPr="00E3481C">
                          <w:rPr>
                            <w:rFonts w:cs="Arial"/>
                            <w:color w:val="000000"/>
                            <w:sz w:val="16"/>
                            <w:szCs w:val="16"/>
                          </w:rPr>
                          <w:t>11</w:t>
                        </w:r>
                      </w:p>
                    </w:tc>
                    <w:tc>
                      <w:tcPr>
                        <w:tcW w:w="2035" w:type="dxa"/>
                        <w:noWrap/>
                        <w:hideMark/>
                      </w:tcPr>
                      <w:p w14:paraId="439BCE57" w14:textId="77777777" w:rsidR="00CB488F" w:rsidRPr="00E3481C" w:rsidRDefault="00CB488F">
                        <w:pPr>
                          <w:spacing w:after="0"/>
                          <w:ind w:right="69" w:firstLine="37"/>
                          <w:jc w:val="left"/>
                          <w:rPr>
                            <w:rFonts w:cs="Arial"/>
                            <w:color w:val="000000"/>
                            <w:sz w:val="16"/>
                            <w:szCs w:val="16"/>
                          </w:rPr>
                        </w:pPr>
                        <w:r w:rsidRPr="00E3481C">
                          <w:rPr>
                            <w:rFonts w:cs="Arial"/>
                            <w:color w:val="000000"/>
                            <w:sz w:val="16"/>
                            <w:szCs w:val="16"/>
                          </w:rPr>
                          <w:t>Бусад европ</w:t>
                        </w:r>
                      </w:p>
                    </w:tc>
                    <w:tc>
                      <w:tcPr>
                        <w:tcW w:w="1016" w:type="dxa"/>
                        <w:gridSpan w:val="2"/>
                        <w:noWrap/>
                        <w:hideMark/>
                      </w:tcPr>
                      <w:p w14:paraId="4B47B1A7" w14:textId="77777777" w:rsidR="00CB488F" w:rsidRPr="00E3481C" w:rsidRDefault="00CB488F">
                        <w:pPr>
                          <w:spacing w:after="0"/>
                          <w:ind w:firstLine="143"/>
                          <w:jc w:val="right"/>
                          <w:rPr>
                            <w:rFonts w:cs="Arial"/>
                            <w:color w:val="000000"/>
                            <w:sz w:val="16"/>
                            <w:szCs w:val="16"/>
                          </w:rPr>
                        </w:pPr>
                        <w:r w:rsidRPr="00E3481C">
                          <w:rPr>
                            <w:rFonts w:cs="Arial"/>
                            <w:color w:val="000000"/>
                            <w:sz w:val="16"/>
                            <w:szCs w:val="16"/>
                          </w:rPr>
                          <w:t>12</w:t>
                        </w:r>
                      </w:p>
                    </w:tc>
                    <w:tc>
                      <w:tcPr>
                        <w:tcW w:w="937" w:type="dxa"/>
                        <w:gridSpan w:val="2"/>
                        <w:noWrap/>
                        <w:hideMark/>
                      </w:tcPr>
                      <w:p w14:paraId="1877298A" w14:textId="77777777" w:rsidR="00CB488F" w:rsidRPr="00E3481C" w:rsidRDefault="00CB488F">
                        <w:pPr>
                          <w:spacing w:after="0"/>
                          <w:ind w:firstLine="262"/>
                          <w:jc w:val="center"/>
                          <w:rPr>
                            <w:rFonts w:cs="Arial"/>
                            <w:color w:val="000000"/>
                            <w:sz w:val="16"/>
                            <w:szCs w:val="16"/>
                          </w:rPr>
                        </w:pPr>
                        <w:r w:rsidRPr="00E3481C">
                          <w:rPr>
                            <w:rFonts w:cs="Arial"/>
                            <w:color w:val="000000"/>
                            <w:sz w:val="16"/>
                            <w:szCs w:val="16"/>
                          </w:rPr>
                          <w:t>1,957</w:t>
                        </w:r>
                      </w:p>
                    </w:tc>
                  </w:tr>
                  <w:tr w:rsidR="00CB488F" w:rsidRPr="00E3481C" w14:paraId="25AE51C2" w14:textId="77777777">
                    <w:trPr>
                      <w:gridAfter w:val="1"/>
                      <w:wAfter w:w="122" w:type="dxa"/>
                      <w:trHeight w:val="144"/>
                    </w:trPr>
                    <w:tc>
                      <w:tcPr>
                        <w:tcW w:w="426" w:type="dxa"/>
                      </w:tcPr>
                      <w:p w14:paraId="316A55BD" w14:textId="77777777" w:rsidR="00CB488F" w:rsidRPr="00E3481C" w:rsidRDefault="00CB488F">
                        <w:pPr>
                          <w:spacing w:after="0"/>
                          <w:ind w:firstLine="0"/>
                          <w:jc w:val="left"/>
                          <w:rPr>
                            <w:rFonts w:cs="Arial"/>
                            <w:color w:val="000000"/>
                            <w:sz w:val="16"/>
                            <w:szCs w:val="16"/>
                          </w:rPr>
                        </w:pPr>
                        <w:r w:rsidRPr="00E3481C">
                          <w:rPr>
                            <w:rFonts w:cs="Arial"/>
                            <w:color w:val="000000"/>
                            <w:sz w:val="16"/>
                            <w:szCs w:val="16"/>
                          </w:rPr>
                          <w:t>12</w:t>
                        </w:r>
                      </w:p>
                    </w:tc>
                    <w:tc>
                      <w:tcPr>
                        <w:tcW w:w="2035" w:type="dxa"/>
                        <w:noWrap/>
                        <w:hideMark/>
                      </w:tcPr>
                      <w:p w14:paraId="57681464" w14:textId="77777777" w:rsidR="00CB488F" w:rsidRPr="00E3481C" w:rsidRDefault="00CB488F">
                        <w:pPr>
                          <w:spacing w:after="0"/>
                          <w:ind w:right="69" w:firstLine="37"/>
                          <w:jc w:val="left"/>
                          <w:rPr>
                            <w:rFonts w:cs="Arial"/>
                            <w:color w:val="000000"/>
                            <w:sz w:val="16"/>
                            <w:szCs w:val="16"/>
                          </w:rPr>
                        </w:pPr>
                        <w:r w:rsidRPr="00E3481C">
                          <w:rPr>
                            <w:rFonts w:cs="Arial"/>
                            <w:color w:val="000000"/>
                            <w:sz w:val="16"/>
                            <w:szCs w:val="16"/>
                          </w:rPr>
                          <w:t>Бусад</w:t>
                        </w:r>
                      </w:p>
                    </w:tc>
                    <w:tc>
                      <w:tcPr>
                        <w:tcW w:w="1016" w:type="dxa"/>
                        <w:gridSpan w:val="2"/>
                        <w:noWrap/>
                        <w:hideMark/>
                      </w:tcPr>
                      <w:p w14:paraId="4EE32D46" w14:textId="77777777" w:rsidR="00CB488F" w:rsidRPr="00E3481C" w:rsidRDefault="00CB488F">
                        <w:pPr>
                          <w:spacing w:after="0"/>
                          <w:ind w:firstLine="143"/>
                          <w:jc w:val="right"/>
                          <w:rPr>
                            <w:rFonts w:cs="Arial"/>
                            <w:color w:val="000000"/>
                            <w:sz w:val="16"/>
                            <w:szCs w:val="16"/>
                          </w:rPr>
                        </w:pPr>
                        <w:r w:rsidRPr="00E3481C">
                          <w:rPr>
                            <w:rFonts w:cs="Arial"/>
                            <w:color w:val="000000"/>
                            <w:sz w:val="16"/>
                            <w:szCs w:val="16"/>
                          </w:rPr>
                          <w:t>19</w:t>
                        </w:r>
                      </w:p>
                    </w:tc>
                    <w:tc>
                      <w:tcPr>
                        <w:tcW w:w="937" w:type="dxa"/>
                        <w:gridSpan w:val="2"/>
                        <w:noWrap/>
                        <w:hideMark/>
                      </w:tcPr>
                      <w:p w14:paraId="7C4CB450" w14:textId="77777777" w:rsidR="00CB488F" w:rsidRPr="00E3481C" w:rsidRDefault="00CB488F">
                        <w:pPr>
                          <w:spacing w:after="0"/>
                          <w:ind w:firstLine="262"/>
                          <w:jc w:val="center"/>
                          <w:rPr>
                            <w:rFonts w:cs="Arial"/>
                            <w:color w:val="000000"/>
                            <w:sz w:val="16"/>
                            <w:szCs w:val="16"/>
                          </w:rPr>
                        </w:pPr>
                        <w:r w:rsidRPr="00E3481C">
                          <w:rPr>
                            <w:rFonts w:cs="Arial"/>
                            <w:color w:val="000000"/>
                            <w:sz w:val="16"/>
                            <w:szCs w:val="16"/>
                          </w:rPr>
                          <w:t>1,086</w:t>
                        </w:r>
                      </w:p>
                    </w:tc>
                  </w:tr>
                  <w:tr w:rsidR="00CB488F" w:rsidRPr="00E3481C" w14:paraId="5B45EDD4" w14:textId="77777777">
                    <w:trPr>
                      <w:trHeight w:val="144"/>
                    </w:trPr>
                    <w:tc>
                      <w:tcPr>
                        <w:tcW w:w="2583" w:type="dxa"/>
                        <w:gridSpan w:val="3"/>
                      </w:tcPr>
                      <w:p w14:paraId="2B833A26" w14:textId="77777777" w:rsidR="00CB488F" w:rsidRPr="00E3481C" w:rsidRDefault="00CB488F">
                        <w:pPr>
                          <w:spacing w:after="0"/>
                          <w:jc w:val="left"/>
                          <w:rPr>
                            <w:rFonts w:cs="Arial"/>
                            <w:b/>
                            <w:color w:val="000000"/>
                            <w:sz w:val="16"/>
                            <w:szCs w:val="16"/>
                          </w:rPr>
                        </w:pPr>
                        <w:r w:rsidRPr="00E3481C">
                          <w:rPr>
                            <w:rFonts w:cs="Arial"/>
                            <w:b/>
                            <w:color w:val="000000"/>
                            <w:sz w:val="16"/>
                            <w:szCs w:val="16"/>
                          </w:rPr>
                          <w:t xml:space="preserve">         Нийт</w:t>
                        </w:r>
                      </w:p>
                    </w:tc>
                    <w:tc>
                      <w:tcPr>
                        <w:tcW w:w="1016" w:type="dxa"/>
                        <w:gridSpan w:val="2"/>
                        <w:noWrap/>
                        <w:hideMark/>
                      </w:tcPr>
                      <w:p w14:paraId="645A7FE5" w14:textId="77777777" w:rsidR="00CB488F" w:rsidRPr="00E3481C" w:rsidRDefault="00CB488F">
                        <w:pPr>
                          <w:spacing w:after="0"/>
                          <w:ind w:firstLine="143"/>
                          <w:jc w:val="right"/>
                          <w:rPr>
                            <w:rFonts w:cs="Arial"/>
                            <w:b/>
                            <w:color w:val="000000"/>
                            <w:sz w:val="16"/>
                            <w:szCs w:val="16"/>
                          </w:rPr>
                        </w:pPr>
                        <w:r w:rsidRPr="00E3481C">
                          <w:rPr>
                            <w:rFonts w:cs="Arial"/>
                            <w:b/>
                            <w:color w:val="000000"/>
                            <w:sz w:val="16"/>
                            <w:szCs w:val="16"/>
                          </w:rPr>
                          <w:t>9</w:t>
                        </w:r>
                      </w:p>
                    </w:tc>
                    <w:tc>
                      <w:tcPr>
                        <w:tcW w:w="937" w:type="dxa"/>
                        <w:gridSpan w:val="2"/>
                        <w:noWrap/>
                        <w:hideMark/>
                      </w:tcPr>
                      <w:p w14:paraId="7EE967F4" w14:textId="77777777" w:rsidR="00CB488F" w:rsidRPr="00E3481C" w:rsidRDefault="00CB488F">
                        <w:pPr>
                          <w:spacing w:after="0"/>
                          <w:ind w:firstLine="262"/>
                          <w:jc w:val="center"/>
                          <w:rPr>
                            <w:rFonts w:cs="Arial"/>
                            <w:b/>
                            <w:color w:val="000000"/>
                            <w:sz w:val="16"/>
                            <w:szCs w:val="16"/>
                          </w:rPr>
                        </w:pPr>
                        <w:r w:rsidRPr="00E3481C">
                          <w:rPr>
                            <w:rFonts w:cs="Arial"/>
                            <w:b/>
                            <w:color w:val="000000"/>
                            <w:sz w:val="16"/>
                            <w:szCs w:val="16"/>
                          </w:rPr>
                          <w:t>1,463</w:t>
                        </w:r>
                      </w:p>
                    </w:tc>
                  </w:tr>
                </w:tbl>
                <w:p w14:paraId="24C1D754" w14:textId="77777777" w:rsidR="00CB488F" w:rsidRPr="00E3481C" w:rsidRDefault="00CB488F">
                  <w:pPr>
                    <w:rPr>
                      <w:szCs w:val="24"/>
                    </w:rPr>
                  </w:pPr>
                </w:p>
              </w:tc>
            </w:tr>
            <w:tr w:rsidR="00CB488F" w:rsidRPr="00E3481C" w14:paraId="6435DC78" w14:textId="77777777">
              <w:tc>
                <w:tcPr>
                  <w:tcW w:w="4497" w:type="dxa"/>
                  <w:tcBorders>
                    <w:bottom w:val="single" w:sz="4" w:space="0" w:color="000000"/>
                  </w:tcBorders>
                </w:tcPr>
                <w:p w14:paraId="159550E8" w14:textId="77777777" w:rsidR="00CB488F" w:rsidRPr="00E3481C" w:rsidRDefault="00CB488F">
                  <w:pPr>
                    <w:spacing w:after="0"/>
                    <w:ind w:firstLine="203"/>
                    <w:jc w:val="right"/>
                    <w:rPr>
                      <w:b/>
                      <w:bCs/>
                      <w:sz w:val="16"/>
                      <w:szCs w:val="16"/>
                    </w:rPr>
                  </w:pPr>
                  <w:r w:rsidRPr="00E3481C">
                    <w:rPr>
                      <w:rFonts w:eastAsia="SimSun"/>
                      <w:b/>
                      <w:bCs/>
                      <w:i/>
                      <w:color w:val="002060"/>
                      <w:sz w:val="16"/>
                      <w:szCs w:val="16"/>
                    </w:rPr>
                    <w:t>Эх үүсвэр: Монголбанк, Аялал жуулчлалын төвийн түүвэр судалгаа, 2019</w:t>
                  </w:r>
                </w:p>
              </w:tc>
              <w:tc>
                <w:tcPr>
                  <w:tcW w:w="4486" w:type="dxa"/>
                  <w:tcBorders>
                    <w:bottom w:val="single" w:sz="4" w:space="0" w:color="000000"/>
                  </w:tcBorders>
                </w:tcPr>
                <w:p w14:paraId="1C4D800B" w14:textId="77777777" w:rsidR="00CB488F" w:rsidRPr="00E3481C" w:rsidRDefault="00CB488F">
                  <w:pPr>
                    <w:keepNext/>
                    <w:spacing w:after="0"/>
                    <w:jc w:val="right"/>
                    <w:rPr>
                      <w:rFonts w:cs="Arial"/>
                      <w:b/>
                      <w:bCs/>
                      <w:color w:val="000000"/>
                      <w:sz w:val="16"/>
                      <w:szCs w:val="16"/>
                    </w:rPr>
                  </w:pPr>
                  <w:r w:rsidRPr="00E3481C">
                    <w:rPr>
                      <w:rFonts w:eastAsia="SimSun"/>
                      <w:b/>
                      <w:bCs/>
                      <w:i/>
                      <w:color w:val="002060"/>
                      <w:sz w:val="16"/>
                      <w:szCs w:val="16"/>
                    </w:rPr>
                    <w:t>Эх үүсвэр: Монголбанк, Аялал жуулчлалын төв. Түүвэр судалгаа, 2017</w:t>
                  </w:r>
                </w:p>
              </w:tc>
            </w:tr>
          </w:tbl>
          <w:p w14:paraId="0157C376" w14:textId="77777777" w:rsidR="00CB488F" w:rsidRPr="00E3481C" w:rsidRDefault="00CB488F">
            <w:pPr>
              <w:keepNext/>
              <w:rPr>
                <w:rFonts w:cs="Arial"/>
                <w:b/>
                <w:bCs/>
                <w:i/>
                <w:color w:val="000000" w:themeColor="text1"/>
                <w:sz w:val="16"/>
                <w:szCs w:val="16"/>
              </w:rPr>
            </w:pPr>
            <w:r w:rsidRPr="00E3481C">
              <w:rPr>
                <w:rFonts w:cs="Arial"/>
                <w:b/>
                <w:bCs/>
                <w:i/>
                <w:color w:val="002060"/>
                <w:sz w:val="18"/>
                <w:vertAlign w:val="superscript"/>
              </w:rPr>
              <w:t>1</w:t>
            </w:r>
            <w:r w:rsidRPr="00E3481C">
              <w:rPr>
                <w:rFonts w:cs="Arial"/>
                <w:b/>
                <w:bCs/>
                <w:i/>
                <w:color w:val="002060"/>
                <w:sz w:val="16"/>
                <w:szCs w:val="16"/>
              </w:rPr>
              <w:t>Монголбанк, Төлбөрийн тэнцлийн статистик</w:t>
            </w:r>
          </w:p>
        </w:tc>
      </w:tr>
    </w:tbl>
    <w:p w14:paraId="4BC88B13" w14:textId="77777777" w:rsidR="00CB488F" w:rsidRPr="00E3481C" w:rsidRDefault="00CB488F" w:rsidP="00CB488F">
      <w:pPr>
        <w:spacing w:line="276" w:lineRule="auto"/>
        <w:ind w:left="426" w:firstLine="567"/>
      </w:pPr>
    </w:p>
    <w:tbl>
      <w:tblPr>
        <w:tblW w:w="8222" w:type="dxa"/>
        <w:tblInd w:w="142" w:type="dxa"/>
        <w:shd w:val="clear" w:color="auto" w:fill="E7E6E6" w:themeFill="background2"/>
        <w:tblLayout w:type="fixed"/>
        <w:tblLook w:val="04A0" w:firstRow="1" w:lastRow="0" w:firstColumn="1" w:lastColumn="0" w:noHBand="0" w:noVBand="1"/>
      </w:tblPr>
      <w:tblGrid>
        <w:gridCol w:w="8222"/>
      </w:tblGrid>
      <w:tr w:rsidR="00CB488F" w:rsidRPr="00E3481C" w14:paraId="5E19249B" w14:textId="77777777">
        <w:trPr>
          <w:trHeight w:val="13306"/>
        </w:trPr>
        <w:tc>
          <w:tcPr>
            <w:tcW w:w="8222" w:type="dxa"/>
            <w:shd w:val="clear" w:color="auto" w:fill="E7E6E6" w:themeFill="background2"/>
          </w:tcPr>
          <w:p w14:paraId="678C3BBE" w14:textId="77777777" w:rsidR="00CB488F" w:rsidRPr="00E3481C" w:rsidRDefault="00CB488F">
            <w:pPr>
              <w:pStyle w:val="Caption"/>
              <w:ind w:firstLine="39"/>
              <w:rPr>
                <w:rFonts w:cs="Arial"/>
                <w:b w:val="0"/>
                <w:i w:val="0"/>
                <w:sz w:val="24"/>
                <w:szCs w:val="24"/>
              </w:rPr>
            </w:pPr>
            <w:bookmarkStart w:id="1149" w:name="_Toc114552637"/>
            <w:bookmarkStart w:id="1150" w:name="_Toc115016677"/>
            <w:r w:rsidRPr="00E3481C">
              <w:rPr>
                <w:i w:val="0"/>
                <w:sz w:val="24"/>
                <w:szCs w:val="24"/>
              </w:rPr>
              <w:lastRenderedPageBreak/>
              <w:t xml:space="preserve">Шигтгээ 5. Төрийн өмчит </w:t>
            </w:r>
            <w:bookmarkEnd w:id="1149"/>
            <w:r w:rsidRPr="00E3481C">
              <w:rPr>
                <w:i w:val="0"/>
                <w:sz w:val="24"/>
                <w:szCs w:val="24"/>
              </w:rPr>
              <w:t>болон төрийн өмчийн оролцоотой хуулийн этгээд</w:t>
            </w:r>
            <w:bookmarkEnd w:id="1150"/>
          </w:p>
          <w:p w14:paraId="09DCD679" w14:textId="77777777" w:rsidR="00CB488F" w:rsidRPr="00E3481C" w:rsidRDefault="00CB488F">
            <w:pPr>
              <w:rPr>
                <w:rFonts w:cs="Arial"/>
                <w:color w:val="000000" w:themeColor="text1"/>
                <w:sz w:val="22"/>
              </w:rPr>
            </w:pPr>
            <w:r w:rsidRPr="00E3481C">
              <w:rPr>
                <w:rFonts w:cs="Arial"/>
                <w:color w:val="000000" w:themeColor="text1"/>
                <w:sz w:val="22"/>
              </w:rPr>
              <w:t>Манай улсад 2021 оны эцсийн байдлаар төрийн өмчит болон төрийн өмчийн оролцоотой нийт 89 хуулийн этгээд 53.5 их наяд төгрөг буюу ДНБ-ий 123 хувьтай тэнцэх хөрөнгө эзэмшиж үйл ажиллагаа явуулж байна. Эдгээрээс 2021 онд 4</w:t>
            </w:r>
            <w:r w:rsidRPr="00E3481C">
              <w:rPr>
                <w:color w:val="000000" w:themeColor="text1"/>
                <w:sz w:val="22"/>
              </w:rPr>
              <w:t>5 нь</w:t>
            </w:r>
            <w:r w:rsidRPr="00E3481C">
              <w:rPr>
                <w:rFonts w:cs="Arial"/>
                <w:color w:val="000000" w:themeColor="text1"/>
                <w:sz w:val="22"/>
              </w:rPr>
              <w:t xml:space="preserve"> ашигтай ажилласан бол үлдсэн 4</w:t>
            </w:r>
            <w:r w:rsidRPr="00E3481C">
              <w:rPr>
                <w:color w:val="000000" w:themeColor="text1"/>
                <w:sz w:val="22"/>
              </w:rPr>
              <w:t>4</w:t>
            </w:r>
            <w:r w:rsidRPr="00E3481C">
              <w:rPr>
                <w:rFonts w:cs="Arial"/>
                <w:color w:val="000000" w:themeColor="text1"/>
                <w:sz w:val="22"/>
              </w:rPr>
              <w:t xml:space="preserve"> нь нийт 240.4 тэрбум төгрөгийн алдагдалтай ажилласан байна. </w:t>
            </w:r>
          </w:p>
          <w:p w14:paraId="781C8964" w14:textId="77777777" w:rsidR="00CB488F" w:rsidRPr="00E3481C" w:rsidRDefault="00CB488F">
            <w:pPr>
              <w:rPr>
                <w:rFonts w:cs="Arial"/>
                <w:color w:val="000000" w:themeColor="text1"/>
                <w:sz w:val="22"/>
              </w:rPr>
            </w:pPr>
            <w:r w:rsidRPr="00E3481C">
              <w:rPr>
                <w:rFonts w:cs="Arial"/>
                <w:color w:val="000000" w:themeColor="text1"/>
                <w:sz w:val="22"/>
              </w:rPr>
              <w:t xml:space="preserve">Нийт төрийн өмчит болон төрийн өмчийн оролцоотой хуулийн этгээдүүд 2021 онд 18.1 их наяд төгрөг буюу ДНБ-ий 42 хувьтай тэнцэх хэмжээний өр төлбөрийн үлдэгдэлтэй гарчээ. </w:t>
            </w:r>
          </w:p>
          <w:p w14:paraId="79CFAC53" w14:textId="77777777" w:rsidR="00CB488F" w:rsidRPr="00E3481C" w:rsidRDefault="00CB488F">
            <w:pPr>
              <w:pStyle w:val="Caption"/>
              <w:ind w:firstLine="181"/>
              <w:rPr>
                <w:color w:val="002060"/>
              </w:rPr>
            </w:pPr>
            <w:bookmarkStart w:id="1151" w:name="_Toc115016671"/>
            <w:bookmarkStart w:id="1152" w:name="_Toc115121285"/>
            <w:bookmarkStart w:id="1153" w:name="_Toc115121334"/>
            <w:r w:rsidRPr="00E3481C">
              <w:rPr>
                <w:color w:val="002060"/>
              </w:rPr>
              <w:t>Хүснэгт 1.</w:t>
            </w:r>
            <w:r>
              <w:rPr>
                <w:color w:val="002060"/>
              </w:rPr>
              <w:t>3</w:t>
            </w:r>
            <w:r w:rsidRPr="00E3481C">
              <w:rPr>
                <w:color w:val="002060"/>
              </w:rPr>
              <w:t>. Төрийн өмчит хуулийн этгээдийн хөрөнгийн өгөөж, 2021 он</w:t>
            </w:r>
            <w:bookmarkEnd w:id="1151"/>
            <w:bookmarkEnd w:id="1152"/>
            <w:bookmarkEnd w:id="1153"/>
          </w:p>
          <w:tbl>
            <w:tblPr>
              <w:tblW w:w="7870" w:type="dxa"/>
              <w:tblInd w:w="108" w:type="dxa"/>
              <w:tblBorders>
                <w:top w:val="single" w:sz="4" w:space="0" w:color="auto"/>
                <w:bottom w:val="single" w:sz="4" w:space="0" w:color="auto"/>
              </w:tblBorders>
              <w:tblLayout w:type="fixed"/>
              <w:tblLook w:val="04A0" w:firstRow="1" w:lastRow="0" w:firstColumn="1" w:lastColumn="0" w:noHBand="0" w:noVBand="1"/>
            </w:tblPr>
            <w:tblGrid>
              <w:gridCol w:w="888"/>
              <w:gridCol w:w="1737"/>
              <w:gridCol w:w="1276"/>
              <w:gridCol w:w="1481"/>
              <w:gridCol w:w="1463"/>
              <w:gridCol w:w="1025"/>
            </w:tblGrid>
            <w:tr w:rsidR="00CB488F" w:rsidRPr="00E3481C" w14:paraId="36DE4860" w14:textId="77777777">
              <w:trPr>
                <w:trHeight w:val="380"/>
              </w:trPr>
              <w:tc>
                <w:tcPr>
                  <w:tcW w:w="888" w:type="dxa"/>
                  <w:tcBorders>
                    <w:top w:val="single" w:sz="4" w:space="0" w:color="auto"/>
                    <w:bottom w:val="single" w:sz="4" w:space="0" w:color="auto"/>
                  </w:tcBorders>
                  <w:shd w:val="clear" w:color="auto" w:fill="auto"/>
                  <w:noWrap/>
                  <w:vAlign w:val="center"/>
                  <w:hideMark/>
                </w:tcPr>
                <w:p w14:paraId="2F12D4AE" w14:textId="77777777" w:rsidR="00CB488F" w:rsidRPr="00E3481C" w:rsidRDefault="00CB488F">
                  <w:pPr>
                    <w:spacing w:after="0"/>
                    <w:ind w:left="-746"/>
                    <w:jc w:val="center"/>
                    <w:rPr>
                      <w:rFonts w:cs="Arial"/>
                      <w:noProof/>
                      <w:color w:val="000000"/>
                      <w:sz w:val="16"/>
                      <w:szCs w:val="16"/>
                    </w:rPr>
                  </w:pPr>
                  <w:r w:rsidRPr="00E3481C">
                    <w:rPr>
                      <w:rFonts w:cs="Arial"/>
                      <w:noProof/>
                      <w:color w:val="000000"/>
                      <w:sz w:val="16"/>
                      <w:szCs w:val="16"/>
                    </w:rPr>
                    <w:t>№</w:t>
                  </w:r>
                </w:p>
              </w:tc>
              <w:tc>
                <w:tcPr>
                  <w:tcW w:w="1737" w:type="dxa"/>
                  <w:tcBorders>
                    <w:top w:val="single" w:sz="4" w:space="0" w:color="auto"/>
                    <w:bottom w:val="single" w:sz="4" w:space="0" w:color="auto"/>
                  </w:tcBorders>
                  <w:shd w:val="clear" w:color="auto" w:fill="auto"/>
                  <w:noWrap/>
                  <w:vAlign w:val="center"/>
                  <w:hideMark/>
                </w:tcPr>
                <w:p w14:paraId="0075D9AD" w14:textId="77777777" w:rsidR="00CB488F" w:rsidRPr="00E3481C" w:rsidRDefault="00CB488F">
                  <w:pPr>
                    <w:spacing w:after="0"/>
                    <w:ind w:firstLine="73"/>
                    <w:jc w:val="center"/>
                    <w:rPr>
                      <w:rFonts w:cs="Arial"/>
                      <w:noProof/>
                      <w:color w:val="000000"/>
                      <w:sz w:val="16"/>
                      <w:szCs w:val="16"/>
                    </w:rPr>
                  </w:pPr>
                  <w:r w:rsidRPr="00E3481C">
                    <w:rPr>
                      <w:rFonts w:cs="Arial"/>
                      <w:noProof/>
                      <w:color w:val="000000"/>
                      <w:sz w:val="16"/>
                      <w:szCs w:val="16"/>
                    </w:rPr>
                    <w:t>Салбар</w:t>
                  </w:r>
                </w:p>
              </w:tc>
              <w:tc>
                <w:tcPr>
                  <w:tcW w:w="1276" w:type="dxa"/>
                  <w:tcBorders>
                    <w:top w:val="single" w:sz="4" w:space="0" w:color="auto"/>
                    <w:bottom w:val="single" w:sz="4" w:space="0" w:color="auto"/>
                  </w:tcBorders>
                  <w:shd w:val="clear" w:color="auto" w:fill="auto"/>
                  <w:vAlign w:val="center"/>
                  <w:hideMark/>
                </w:tcPr>
                <w:p w14:paraId="442C79BF" w14:textId="77777777" w:rsidR="00CB488F" w:rsidRPr="00E3481C" w:rsidRDefault="00CB488F">
                  <w:pPr>
                    <w:spacing w:after="0"/>
                    <w:ind w:firstLine="35"/>
                    <w:jc w:val="center"/>
                    <w:rPr>
                      <w:rFonts w:cs="Arial"/>
                      <w:noProof/>
                      <w:color w:val="000000"/>
                      <w:sz w:val="16"/>
                      <w:szCs w:val="16"/>
                    </w:rPr>
                  </w:pPr>
                  <w:r w:rsidRPr="00E3481C">
                    <w:rPr>
                      <w:rFonts w:cs="Arial"/>
                      <w:noProof/>
                      <w:color w:val="000000"/>
                      <w:sz w:val="16"/>
                      <w:szCs w:val="16"/>
                    </w:rPr>
                    <w:t>Хуулийн этгээдийн тоо</w:t>
                  </w:r>
                </w:p>
              </w:tc>
              <w:tc>
                <w:tcPr>
                  <w:tcW w:w="1481" w:type="dxa"/>
                  <w:tcBorders>
                    <w:top w:val="single" w:sz="4" w:space="0" w:color="auto"/>
                    <w:bottom w:val="single" w:sz="4" w:space="0" w:color="auto"/>
                  </w:tcBorders>
                  <w:shd w:val="clear" w:color="auto" w:fill="auto"/>
                  <w:vAlign w:val="center"/>
                  <w:hideMark/>
                </w:tcPr>
                <w:p w14:paraId="79475B31" w14:textId="77777777" w:rsidR="00CB488F" w:rsidRPr="00E3481C" w:rsidRDefault="00CB488F">
                  <w:pPr>
                    <w:spacing w:after="0"/>
                    <w:ind w:firstLine="0"/>
                    <w:jc w:val="center"/>
                    <w:rPr>
                      <w:rFonts w:cs="Arial"/>
                      <w:noProof/>
                      <w:color w:val="000000"/>
                      <w:sz w:val="16"/>
                      <w:szCs w:val="16"/>
                    </w:rPr>
                  </w:pPr>
                  <w:r w:rsidRPr="00E3481C">
                    <w:rPr>
                      <w:rFonts w:cs="Arial"/>
                      <w:noProof/>
                      <w:color w:val="000000"/>
                      <w:sz w:val="16"/>
                      <w:szCs w:val="16"/>
                    </w:rPr>
                    <w:t>Тайлант үеийн цэвэр ашиг /сая.төг/</w:t>
                  </w:r>
                </w:p>
              </w:tc>
              <w:tc>
                <w:tcPr>
                  <w:tcW w:w="1463" w:type="dxa"/>
                  <w:tcBorders>
                    <w:top w:val="single" w:sz="4" w:space="0" w:color="auto"/>
                    <w:bottom w:val="single" w:sz="4" w:space="0" w:color="auto"/>
                  </w:tcBorders>
                  <w:shd w:val="clear" w:color="auto" w:fill="auto"/>
                  <w:vAlign w:val="center"/>
                  <w:hideMark/>
                </w:tcPr>
                <w:p w14:paraId="4182650E" w14:textId="77777777" w:rsidR="00CB488F" w:rsidRPr="00E3481C" w:rsidRDefault="00CB488F">
                  <w:pPr>
                    <w:spacing w:after="0"/>
                    <w:ind w:firstLine="0"/>
                    <w:jc w:val="center"/>
                    <w:rPr>
                      <w:rFonts w:cs="Arial"/>
                      <w:noProof/>
                      <w:color w:val="000000"/>
                      <w:sz w:val="16"/>
                      <w:szCs w:val="16"/>
                    </w:rPr>
                  </w:pPr>
                  <w:r w:rsidRPr="00E3481C">
                    <w:rPr>
                      <w:rFonts w:cs="Arial"/>
                      <w:noProof/>
                      <w:color w:val="000000"/>
                      <w:sz w:val="16"/>
                      <w:szCs w:val="16"/>
                    </w:rPr>
                    <w:t>Нийт хөрөнгийн дүн /сая.төг/</w:t>
                  </w:r>
                </w:p>
              </w:tc>
              <w:tc>
                <w:tcPr>
                  <w:tcW w:w="1025" w:type="dxa"/>
                  <w:tcBorders>
                    <w:top w:val="single" w:sz="4" w:space="0" w:color="auto"/>
                    <w:bottom w:val="single" w:sz="4" w:space="0" w:color="auto"/>
                  </w:tcBorders>
                  <w:shd w:val="clear" w:color="auto" w:fill="auto"/>
                  <w:vAlign w:val="center"/>
                  <w:hideMark/>
                </w:tcPr>
                <w:p w14:paraId="426BA679" w14:textId="77777777" w:rsidR="00CB488F" w:rsidRPr="00E3481C" w:rsidRDefault="00CB488F">
                  <w:pPr>
                    <w:tabs>
                      <w:tab w:val="left" w:pos="245"/>
                    </w:tabs>
                    <w:spacing w:after="0"/>
                    <w:ind w:left="-19" w:hanging="48"/>
                    <w:jc w:val="center"/>
                    <w:rPr>
                      <w:rFonts w:cs="Arial"/>
                      <w:noProof/>
                      <w:color w:val="000000"/>
                      <w:sz w:val="16"/>
                      <w:szCs w:val="16"/>
                    </w:rPr>
                  </w:pPr>
                  <w:r w:rsidRPr="00E3481C">
                    <w:rPr>
                      <w:rFonts w:cs="Arial"/>
                      <w:noProof/>
                      <w:color w:val="000000"/>
                      <w:sz w:val="16"/>
                      <w:szCs w:val="16"/>
                    </w:rPr>
                    <w:t>Хөрөнгийн өгөөж %</w:t>
                  </w:r>
                </w:p>
              </w:tc>
            </w:tr>
            <w:tr w:rsidR="00CB488F" w:rsidRPr="00E3481C" w14:paraId="72C859C0" w14:textId="77777777">
              <w:trPr>
                <w:trHeight w:val="253"/>
              </w:trPr>
              <w:tc>
                <w:tcPr>
                  <w:tcW w:w="888" w:type="dxa"/>
                  <w:tcBorders>
                    <w:top w:val="single" w:sz="4" w:space="0" w:color="auto"/>
                  </w:tcBorders>
                  <w:shd w:val="clear" w:color="auto" w:fill="auto"/>
                  <w:noWrap/>
                  <w:vAlign w:val="center"/>
                  <w:hideMark/>
                </w:tcPr>
                <w:p w14:paraId="088B4B3E" w14:textId="77777777" w:rsidR="00CB488F" w:rsidRPr="00E3481C" w:rsidRDefault="00CB488F">
                  <w:pPr>
                    <w:spacing w:after="0"/>
                    <w:ind w:left="-746"/>
                    <w:jc w:val="center"/>
                    <w:rPr>
                      <w:rFonts w:cs="Arial"/>
                      <w:noProof/>
                      <w:color w:val="000000"/>
                      <w:sz w:val="16"/>
                      <w:szCs w:val="16"/>
                    </w:rPr>
                  </w:pPr>
                  <w:r w:rsidRPr="00E3481C">
                    <w:rPr>
                      <w:rFonts w:cs="Arial"/>
                      <w:color w:val="000000"/>
                      <w:sz w:val="16"/>
                      <w:szCs w:val="16"/>
                    </w:rPr>
                    <w:t>1</w:t>
                  </w:r>
                </w:p>
              </w:tc>
              <w:tc>
                <w:tcPr>
                  <w:tcW w:w="1737" w:type="dxa"/>
                  <w:tcBorders>
                    <w:top w:val="single" w:sz="4" w:space="0" w:color="auto"/>
                  </w:tcBorders>
                  <w:shd w:val="clear" w:color="auto" w:fill="auto"/>
                  <w:vAlign w:val="center"/>
                  <w:hideMark/>
                </w:tcPr>
                <w:p w14:paraId="62D23E1F" w14:textId="77777777" w:rsidR="00CB488F" w:rsidRPr="00E3481C" w:rsidRDefault="00CB488F">
                  <w:pPr>
                    <w:spacing w:after="0"/>
                    <w:ind w:firstLine="73"/>
                    <w:jc w:val="left"/>
                    <w:rPr>
                      <w:rFonts w:cs="Arial"/>
                      <w:noProof/>
                      <w:color w:val="000000"/>
                      <w:sz w:val="16"/>
                      <w:szCs w:val="16"/>
                    </w:rPr>
                  </w:pPr>
                  <w:r w:rsidRPr="00E3481C">
                    <w:rPr>
                      <w:rFonts w:cs="Arial"/>
                      <w:color w:val="000000"/>
                      <w:sz w:val="16"/>
                      <w:szCs w:val="16"/>
                    </w:rPr>
                    <w:t xml:space="preserve">Эрчим хүч </w:t>
                  </w:r>
                </w:p>
              </w:tc>
              <w:tc>
                <w:tcPr>
                  <w:tcW w:w="1276" w:type="dxa"/>
                  <w:tcBorders>
                    <w:top w:val="single" w:sz="4" w:space="0" w:color="auto"/>
                  </w:tcBorders>
                  <w:shd w:val="clear" w:color="auto" w:fill="auto"/>
                  <w:noWrap/>
                  <w:vAlign w:val="center"/>
                  <w:hideMark/>
                </w:tcPr>
                <w:p w14:paraId="36A618BC" w14:textId="77777777" w:rsidR="00CB488F" w:rsidRPr="00E3481C" w:rsidRDefault="00CB488F">
                  <w:pPr>
                    <w:spacing w:after="0"/>
                    <w:ind w:firstLine="35"/>
                    <w:jc w:val="center"/>
                    <w:rPr>
                      <w:rFonts w:cs="Arial"/>
                      <w:noProof/>
                      <w:color w:val="000000"/>
                      <w:sz w:val="16"/>
                      <w:szCs w:val="16"/>
                    </w:rPr>
                  </w:pPr>
                  <w:r w:rsidRPr="00E3481C">
                    <w:rPr>
                      <w:rFonts w:cs="Arial"/>
                      <w:color w:val="000000"/>
                      <w:sz w:val="16"/>
                      <w:szCs w:val="16"/>
                    </w:rPr>
                    <w:t>30</w:t>
                  </w:r>
                </w:p>
              </w:tc>
              <w:tc>
                <w:tcPr>
                  <w:tcW w:w="1481" w:type="dxa"/>
                  <w:tcBorders>
                    <w:top w:val="single" w:sz="4" w:space="0" w:color="auto"/>
                  </w:tcBorders>
                  <w:shd w:val="clear" w:color="auto" w:fill="auto"/>
                  <w:noWrap/>
                  <w:vAlign w:val="center"/>
                  <w:hideMark/>
                </w:tcPr>
                <w:p w14:paraId="1D0FA63C"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-4,769.30</w:t>
                  </w:r>
                </w:p>
              </w:tc>
              <w:tc>
                <w:tcPr>
                  <w:tcW w:w="1463" w:type="dxa"/>
                  <w:tcBorders>
                    <w:top w:val="single" w:sz="4" w:space="0" w:color="auto"/>
                  </w:tcBorders>
                  <w:shd w:val="clear" w:color="auto" w:fill="auto"/>
                  <w:noWrap/>
                  <w:vAlign w:val="center"/>
                  <w:hideMark/>
                </w:tcPr>
                <w:p w14:paraId="7C691FA3"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4,019,167</w:t>
                  </w:r>
                </w:p>
              </w:tc>
              <w:tc>
                <w:tcPr>
                  <w:tcW w:w="1025" w:type="dxa"/>
                  <w:tcBorders>
                    <w:top w:val="single" w:sz="4" w:space="0" w:color="auto"/>
                  </w:tcBorders>
                  <w:shd w:val="clear" w:color="auto" w:fill="auto"/>
                  <w:noWrap/>
                  <w:vAlign w:val="center"/>
                  <w:hideMark/>
                </w:tcPr>
                <w:p w14:paraId="67EFBA3B" w14:textId="77777777" w:rsidR="00CB488F" w:rsidRPr="00E3481C" w:rsidRDefault="00CB488F">
                  <w:pPr>
                    <w:tabs>
                      <w:tab w:val="left" w:pos="245"/>
                    </w:tabs>
                    <w:spacing w:after="0"/>
                    <w:ind w:left="-787"/>
                    <w:jc w:val="right"/>
                    <w:rPr>
                      <w:rFonts w:cs="Arial"/>
                      <w:noProof/>
                      <w:color w:val="000000"/>
                      <w:sz w:val="16"/>
                      <w:szCs w:val="16"/>
                    </w:rPr>
                  </w:pPr>
                  <w:r w:rsidRPr="00E3481C">
                    <w:rPr>
                      <w:rFonts w:cs="Arial"/>
                      <w:color w:val="000000"/>
                      <w:sz w:val="16"/>
                      <w:szCs w:val="16"/>
                    </w:rPr>
                    <w:t>-0.12</w:t>
                  </w:r>
                </w:p>
              </w:tc>
            </w:tr>
            <w:tr w:rsidR="00CB488F" w:rsidRPr="00E3481C" w14:paraId="714B76E4" w14:textId="77777777">
              <w:trPr>
                <w:trHeight w:val="253"/>
              </w:trPr>
              <w:tc>
                <w:tcPr>
                  <w:tcW w:w="888" w:type="dxa"/>
                  <w:shd w:val="clear" w:color="auto" w:fill="auto"/>
                  <w:noWrap/>
                  <w:vAlign w:val="center"/>
                  <w:hideMark/>
                </w:tcPr>
                <w:p w14:paraId="0B27FF4F" w14:textId="77777777" w:rsidR="00CB488F" w:rsidRPr="00E3481C" w:rsidRDefault="00CB488F">
                  <w:pPr>
                    <w:spacing w:after="0"/>
                    <w:ind w:left="-746"/>
                    <w:jc w:val="center"/>
                    <w:rPr>
                      <w:rFonts w:cs="Arial"/>
                      <w:noProof/>
                      <w:color w:val="000000"/>
                      <w:sz w:val="16"/>
                      <w:szCs w:val="16"/>
                    </w:rPr>
                  </w:pPr>
                  <w:r w:rsidRPr="00E3481C">
                    <w:rPr>
                      <w:rFonts w:cs="Arial"/>
                      <w:color w:val="000000"/>
                      <w:sz w:val="16"/>
                      <w:szCs w:val="16"/>
                    </w:rPr>
                    <w:t>2</w:t>
                  </w:r>
                </w:p>
              </w:tc>
              <w:tc>
                <w:tcPr>
                  <w:tcW w:w="1737" w:type="dxa"/>
                  <w:shd w:val="clear" w:color="auto" w:fill="auto"/>
                  <w:vAlign w:val="center"/>
                  <w:hideMark/>
                </w:tcPr>
                <w:p w14:paraId="187A2430" w14:textId="77777777" w:rsidR="00CB488F" w:rsidRPr="00E3481C" w:rsidRDefault="00CB488F">
                  <w:pPr>
                    <w:spacing w:after="0"/>
                    <w:ind w:firstLine="73"/>
                    <w:jc w:val="left"/>
                    <w:rPr>
                      <w:rFonts w:cs="Arial"/>
                      <w:noProof/>
                      <w:color w:val="000000"/>
                      <w:sz w:val="16"/>
                      <w:szCs w:val="16"/>
                    </w:rPr>
                  </w:pPr>
                  <w:r w:rsidRPr="00E3481C">
                    <w:rPr>
                      <w:rFonts w:cs="Arial"/>
                      <w:color w:val="000000"/>
                      <w:sz w:val="16"/>
                      <w:szCs w:val="16"/>
                    </w:rPr>
                    <w:t>Зам, тээвэр</w:t>
                  </w:r>
                </w:p>
              </w:tc>
              <w:tc>
                <w:tcPr>
                  <w:tcW w:w="1276" w:type="dxa"/>
                  <w:shd w:val="clear" w:color="auto" w:fill="auto"/>
                  <w:noWrap/>
                  <w:vAlign w:val="center"/>
                  <w:hideMark/>
                </w:tcPr>
                <w:p w14:paraId="20CAF88A" w14:textId="77777777" w:rsidR="00CB488F" w:rsidRPr="00E3481C" w:rsidRDefault="00CB488F">
                  <w:pPr>
                    <w:spacing w:after="0"/>
                    <w:ind w:firstLine="35"/>
                    <w:jc w:val="center"/>
                    <w:rPr>
                      <w:rFonts w:cs="Arial"/>
                      <w:noProof/>
                      <w:color w:val="000000"/>
                      <w:sz w:val="16"/>
                      <w:szCs w:val="16"/>
                    </w:rPr>
                  </w:pPr>
                  <w:r w:rsidRPr="00E3481C">
                    <w:rPr>
                      <w:rFonts w:cs="Arial"/>
                      <w:color w:val="000000"/>
                      <w:sz w:val="16"/>
                      <w:szCs w:val="16"/>
                    </w:rPr>
                    <w:t>27</w:t>
                  </w:r>
                </w:p>
              </w:tc>
              <w:tc>
                <w:tcPr>
                  <w:tcW w:w="1481" w:type="dxa"/>
                  <w:shd w:val="clear" w:color="auto" w:fill="auto"/>
                  <w:noWrap/>
                  <w:vAlign w:val="center"/>
                  <w:hideMark/>
                </w:tcPr>
                <w:p w14:paraId="25AD9B54"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63,237.20</w:t>
                  </w:r>
                </w:p>
              </w:tc>
              <w:tc>
                <w:tcPr>
                  <w:tcW w:w="1463" w:type="dxa"/>
                  <w:shd w:val="clear" w:color="auto" w:fill="auto"/>
                  <w:noWrap/>
                  <w:vAlign w:val="center"/>
                  <w:hideMark/>
                </w:tcPr>
                <w:p w14:paraId="102CAD26"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4,319,152</w:t>
                  </w:r>
                </w:p>
              </w:tc>
              <w:tc>
                <w:tcPr>
                  <w:tcW w:w="1025" w:type="dxa"/>
                  <w:shd w:val="clear" w:color="auto" w:fill="auto"/>
                  <w:noWrap/>
                  <w:vAlign w:val="center"/>
                  <w:hideMark/>
                </w:tcPr>
                <w:p w14:paraId="1CFB5729" w14:textId="77777777" w:rsidR="00CB488F" w:rsidRPr="00E3481C" w:rsidRDefault="00CB488F">
                  <w:pPr>
                    <w:tabs>
                      <w:tab w:val="left" w:pos="245"/>
                    </w:tabs>
                    <w:spacing w:after="0"/>
                    <w:ind w:left="-787"/>
                    <w:jc w:val="right"/>
                    <w:rPr>
                      <w:rFonts w:cs="Arial"/>
                      <w:noProof/>
                      <w:color w:val="000000"/>
                      <w:sz w:val="16"/>
                      <w:szCs w:val="16"/>
                    </w:rPr>
                  </w:pPr>
                  <w:r w:rsidRPr="00E3481C">
                    <w:rPr>
                      <w:rFonts w:cs="Arial"/>
                      <w:color w:val="000000"/>
                      <w:sz w:val="16"/>
                      <w:szCs w:val="16"/>
                    </w:rPr>
                    <w:t>1.46</w:t>
                  </w:r>
                </w:p>
              </w:tc>
            </w:tr>
            <w:tr w:rsidR="00CB488F" w:rsidRPr="00E3481C" w14:paraId="6B22CF02" w14:textId="77777777">
              <w:trPr>
                <w:trHeight w:val="253"/>
              </w:trPr>
              <w:tc>
                <w:tcPr>
                  <w:tcW w:w="888" w:type="dxa"/>
                  <w:shd w:val="clear" w:color="auto" w:fill="auto"/>
                  <w:noWrap/>
                  <w:vAlign w:val="center"/>
                  <w:hideMark/>
                </w:tcPr>
                <w:p w14:paraId="771CEF1A" w14:textId="77777777" w:rsidR="00CB488F" w:rsidRPr="00E3481C" w:rsidRDefault="00CB488F">
                  <w:pPr>
                    <w:spacing w:after="0"/>
                    <w:ind w:left="-746"/>
                    <w:jc w:val="center"/>
                    <w:rPr>
                      <w:rFonts w:cs="Arial"/>
                      <w:noProof/>
                      <w:color w:val="000000"/>
                      <w:sz w:val="16"/>
                      <w:szCs w:val="16"/>
                    </w:rPr>
                  </w:pPr>
                  <w:r w:rsidRPr="00E3481C">
                    <w:rPr>
                      <w:rFonts w:cs="Arial"/>
                      <w:color w:val="000000"/>
                      <w:sz w:val="16"/>
                      <w:szCs w:val="16"/>
                    </w:rPr>
                    <w:t>3</w:t>
                  </w:r>
                </w:p>
              </w:tc>
              <w:tc>
                <w:tcPr>
                  <w:tcW w:w="1737" w:type="dxa"/>
                  <w:shd w:val="clear" w:color="auto" w:fill="auto"/>
                  <w:vAlign w:val="center"/>
                  <w:hideMark/>
                </w:tcPr>
                <w:p w14:paraId="2C0DB667" w14:textId="77777777" w:rsidR="00CB488F" w:rsidRPr="00E3481C" w:rsidRDefault="00CB488F">
                  <w:pPr>
                    <w:spacing w:after="0"/>
                    <w:ind w:firstLine="73"/>
                    <w:jc w:val="left"/>
                    <w:rPr>
                      <w:rFonts w:cs="Arial"/>
                      <w:noProof/>
                      <w:color w:val="000000"/>
                      <w:sz w:val="16"/>
                      <w:szCs w:val="16"/>
                    </w:rPr>
                  </w:pPr>
                  <w:r w:rsidRPr="00E3481C">
                    <w:rPr>
                      <w:rFonts w:cs="Arial"/>
                      <w:color w:val="000000"/>
                      <w:sz w:val="16"/>
                      <w:szCs w:val="16"/>
                    </w:rPr>
                    <w:t>Уул уурхай</w:t>
                  </w:r>
                </w:p>
              </w:tc>
              <w:tc>
                <w:tcPr>
                  <w:tcW w:w="1276" w:type="dxa"/>
                  <w:shd w:val="clear" w:color="auto" w:fill="auto"/>
                  <w:noWrap/>
                  <w:vAlign w:val="center"/>
                  <w:hideMark/>
                </w:tcPr>
                <w:p w14:paraId="251B4DEF" w14:textId="77777777" w:rsidR="00CB488F" w:rsidRPr="00E3481C" w:rsidRDefault="00CB488F">
                  <w:pPr>
                    <w:spacing w:after="0"/>
                    <w:ind w:firstLine="35"/>
                    <w:jc w:val="center"/>
                    <w:rPr>
                      <w:rFonts w:cs="Arial"/>
                      <w:noProof/>
                      <w:color w:val="000000"/>
                      <w:sz w:val="16"/>
                      <w:szCs w:val="16"/>
                    </w:rPr>
                  </w:pPr>
                  <w:r w:rsidRPr="00E3481C">
                    <w:rPr>
                      <w:rFonts w:cs="Arial"/>
                      <w:color w:val="000000"/>
                      <w:sz w:val="16"/>
                      <w:szCs w:val="16"/>
                    </w:rPr>
                    <w:t>25</w:t>
                  </w:r>
                </w:p>
              </w:tc>
              <w:tc>
                <w:tcPr>
                  <w:tcW w:w="1481" w:type="dxa"/>
                  <w:shd w:val="clear" w:color="auto" w:fill="auto"/>
                  <w:noWrap/>
                  <w:vAlign w:val="center"/>
                  <w:hideMark/>
                </w:tcPr>
                <w:p w14:paraId="23898C5D"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937,464.50</w:t>
                  </w:r>
                </w:p>
              </w:tc>
              <w:tc>
                <w:tcPr>
                  <w:tcW w:w="1463" w:type="dxa"/>
                  <w:shd w:val="clear" w:color="auto" w:fill="auto"/>
                  <w:noWrap/>
                  <w:vAlign w:val="center"/>
                  <w:hideMark/>
                </w:tcPr>
                <w:p w14:paraId="6EDA8AA6"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36,277,559</w:t>
                  </w:r>
                </w:p>
              </w:tc>
              <w:tc>
                <w:tcPr>
                  <w:tcW w:w="1025" w:type="dxa"/>
                  <w:shd w:val="clear" w:color="auto" w:fill="auto"/>
                  <w:noWrap/>
                  <w:vAlign w:val="center"/>
                  <w:hideMark/>
                </w:tcPr>
                <w:p w14:paraId="5105EB5A" w14:textId="77777777" w:rsidR="00CB488F" w:rsidRPr="00E3481C" w:rsidRDefault="00CB488F">
                  <w:pPr>
                    <w:tabs>
                      <w:tab w:val="left" w:pos="245"/>
                    </w:tabs>
                    <w:spacing w:after="0"/>
                    <w:ind w:left="-787"/>
                    <w:jc w:val="right"/>
                    <w:rPr>
                      <w:rFonts w:cs="Arial"/>
                      <w:noProof/>
                      <w:color w:val="000000"/>
                      <w:sz w:val="16"/>
                      <w:szCs w:val="16"/>
                    </w:rPr>
                  </w:pPr>
                  <w:r w:rsidRPr="00E3481C">
                    <w:rPr>
                      <w:rFonts w:cs="Arial"/>
                      <w:color w:val="000000"/>
                      <w:sz w:val="16"/>
                      <w:szCs w:val="16"/>
                    </w:rPr>
                    <w:t>2.58</w:t>
                  </w:r>
                </w:p>
              </w:tc>
            </w:tr>
            <w:tr w:rsidR="00CB488F" w:rsidRPr="00E3481C" w14:paraId="3F32F234" w14:textId="77777777">
              <w:trPr>
                <w:trHeight w:val="253"/>
              </w:trPr>
              <w:tc>
                <w:tcPr>
                  <w:tcW w:w="888" w:type="dxa"/>
                  <w:shd w:val="clear" w:color="auto" w:fill="auto"/>
                  <w:noWrap/>
                  <w:vAlign w:val="center"/>
                  <w:hideMark/>
                </w:tcPr>
                <w:p w14:paraId="316C6E79" w14:textId="77777777" w:rsidR="00CB488F" w:rsidRPr="00E3481C" w:rsidRDefault="00CB488F">
                  <w:pPr>
                    <w:spacing w:after="0"/>
                    <w:ind w:left="-746"/>
                    <w:jc w:val="center"/>
                    <w:rPr>
                      <w:rFonts w:cs="Arial"/>
                      <w:noProof/>
                      <w:color w:val="000000"/>
                      <w:sz w:val="16"/>
                      <w:szCs w:val="16"/>
                    </w:rPr>
                  </w:pPr>
                  <w:r w:rsidRPr="00E3481C">
                    <w:rPr>
                      <w:rFonts w:cs="Arial"/>
                      <w:color w:val="000000"/>
                      <w:sz w:val="16"/>
                      <w:szCs w:val="16"/>
                    </w:rPr>
                    <w:t>4</w:t>
                  </w:r>
                </w:p>
              </w:tc>
              <w:tc>
                <w:tcPr>
                  <w:tcW w:w="1737" w:type="dxa"/>
                  <w:shd w:val="clear" w:color="auto" w:fill="auto"/>
                  <w:vAlign w:val="center"/>
                  <w:hideMark/>
                </w:tcPr>
                <w:p w14:paraId="27D6DD6B" w14:textId="77777777" w:rsidR="00CB488F" w:rsidRPr="00E3481C" w:rsidRDefault="00CB488F">
                  <w:pPr>
                    <w:spacing w:after="0"/>
                    <w:ind w:firstLine="73"/>
                    <w:jc w:val="left"/>
                    <w:rPr>
                      <w:rFonts w:cs="Arial"/>
                      <w:noProof/>
                      <w:color w:val="000000"/>
                      <w:sz w:val="16"/>
                      <w:szCs w:val="16"/>
                    </w:rPr>
                  </w:pPr>
                  <w:r w:rsidRPr="00E3481C">
                    <w:rPr>
                      <w:rFonts w:cs="Arial"/>
                      <w:color w:val="000000"/>
                      <w:sz w:val="16"/>
                      <w:szCs w:val="16"/>
                    </w:rPr>
                    <w:t>Банк санхүү</w:t>
                  </w:r>
                </w:p>
              </w:tc>
              <w:tc>
                <w:tcPr>
                  <w:tcW w:w="1276" w:type="dxa"/>
                  <w:shd w:val="clear" w:color="auto" w:fill="auto"/>
                  <w:noWrap/>
                  <w:vAlign w:val="center"/>
                  <w:hideMark/>
                </w:tcPr>
                <w:p w14:paraId="78F913F4" w14:textId="77777777" w:rsidR="00CB488F" w:rsidRPr="00E3481C" w:rsidRDefault="00CB488F">
                  <w:pPr>
                    <w:spacing w:after="0"/>
                    <w:ind w:firstLine="35"/>
                    <w:jc w:val="center"/>
                    <w:rPr>
                      <w:rFonts w:cs="Arial"/>
                      <w:noProof/>
                      <w:color w:val="000000"/>
                      <w:sz w:val="16"/>
                      <w:szCs w:val="16"/>
                    </w:rPr>
                  </w:pPr>
                  <w:r w:rsidRPr="00E3481C">
                    <w:rPr>
                      <w:rFonts w:cs="Arial"/>
                      <w:color w:val="000000"/>
                      <w:sz w:val="16"/>
                      <w:szCs w:val="16"/>
                    </w:rPr>
                    <w:t>6</w:t>
                  </w:r>
                </w:p>
              </w:tc>
              <w:tc>
                <w:tcPr>
                  <w:tcW w:w="1481" w:type="dxa"/>
                  <w:shd w:val="clear" w:color="auto" w:fill="auto"/>
                  <w:noWrap/>
                  <w:vAlign w:val="center"/>
                  <w:hideMark/>
                </w:tcPr>
                <w:p w14:paraId="067F7FCA"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48,124.90</w:t>
                  </w:r>
                </w:p>
              </w:tc>
              <w:tc>
                <w:tcPr>
                  <w:tcW w:w="1463" w:type="dxa"/>
                  <w:shd w:val="clear" w:color="auto" w:fill="auto"/>
                  <w:noWrap/>
                  <w:vAlign w:val="center"/>
                  <w:hideMark/>
                </w:tcPr>
                <w:p w14:paraId="64561D81"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8,112,134</w:t>
                  </w:r>
                </w:p>
              </w:tc>
              <w:tc>
                <w:tcPr>
                  <w:tcW w:w="1025" w:type="dxa"/>
                  <w:shd w:val="clear" w:color="auto" w:fill="auto"/>
                  <w:noWrap/>
                  <w:vAlign w:val="center"/>
                  <w:hideMark/>
                </w:tcPr>
                <w:p w14:paraId="56B6D5BF" w14:textId="77777777" w:rsidR="00CB488F" w:rsidRPr="00E3481C" w:rsidRDefault="00CB488F">
                  <w:pPr>
                    <w:tabs>
                      <w:tab w:val="left" w:pos="245"/>
                    </w:tabs>
                    <w:spacing w:after="0"/>
                    <w:ind w:left="-787"/>
                    <w:jc w:val="right"/>
                    <w:rPr>
                      <w:rFonts w:cs="Arial"/>
                      <w:noProof/>
                      <w:color w:val="000000"/>
                      <w:sz w:val="16"/>
                      <w:szCs w:val="16"/>
                    </w:rPr>
                  </w:pPr>
                  <w:r w:rsidRPr="00E3481C">
                    <w:rPr>
                      <w:rFonts w:cs="Arial"/>
                      <w:color w:val="000000"/>
                      <w:sz w:val="16"/>
                      <w:szCs w:val="16"/>
                    </w:rPr>
                    <w:t>0.59</w:t>
                  </w:r>
                </w:p>
              </w:tc>
            </w:tr>
            <w:tr w:rsidR="00CB488F" w:rsidRPr="00E3481C" w14:paraId="787E99DA" w14:textId="77777777">
              <w:trPr>
                <w:trHeight w:val="220"/>
              </w:trPr>
              <w:tc>
                <w:tcPr>
                  <w:tcW w:w="888" w:type="dxa"/>
                  <w:shd w:val="clear" w:color="auto" w:fill="auto"/>
                  <w:noWrap/>
                  <w:vAlign w:val="center"/>
                  <w:hideMark/>
                </w:tcPr>
                <w:p w14:paraId="20828B5C" w14:textId="77777777" w:rsidR="00CB488F" w:rsidRPr="00E3481C" w:rsidRDefault="00CB488F">
                  <w:pPr>
                    <w:spacing w:after="0"/>
                    <w:ind w:left="-746"/>
                    <w:jc w:val="center"/>
                    <w:rPr>
                      <w:rFonts w:cs="Arial"/>
                      <w:noProof/>
                      <w:color w:val="000000"/>
                      <w:sz w:val="16"/>
                      <w:szCs w:val="16"/>
                    </w:rPr>
                  </w:pPr>
                  <w:r w:rsidRPr="00E3481C">
                    <w:rPr>
                      <w:rFonts w:cs="Arial"/>
                      <w:color w:val="000000"/>
                      <w:sz w:val="16"/>
                      <w:szCs w:val="16"/>
                    </w:rPr>
                    <w:t>5</w:t>
                  </w:r>
                </w:p>
              </w:tc>
              <w:tc>
                <w:tcPr>
                  <w:tcW w:w="1737" w:type="dxa"/>
                  <w:shd w:val="clear" w:color="auto" w:fill="auto"/>
                  <w:vAlign w:val="center"/>
                  <w:hideMark/>
                </w:tcPr>
                <w:p w14:paraId="4B29136D" w14:textId="77777777" w:rsidR="00CB488F" w:rsidRPr="00E3481C" w:rsidRDefault="00CB488F">
                  <w:pPr>
                    <w:spacing w:after="0"/>
                    <w:ind w:firstLine="73"/>
                    <w:jc w:val="left"/>
                    <w:rPr>
                      <w:rFonts w:cs="Arial"/>
                      <w:noProof/>
                      <w:color w:val="000000"/>
                      <w:sz w:val="16"/>
                      <w:szCs w:val="16"/>
                    </w:rPr>
                  </w:pPr>
                  <w:r w:rsidRPr="00E3481C">
                    <w:rPr>
                      <w:rFonts w:cs="Arial"/>
                      <w:color w:val="000000"/>
                      <w:sz w:val="16"/>
                      <w:szCs w:val="16"/>
                    </w:rPr>
                    <w:t>Мэдээлэл, холбоо</w:t>
                  </w:r>
                </w:p>
              </w:tc>
              <w:tc>
                <w:tcPr>
                  <w:tcW w:w="1276" w:type="dxa"/>
                  <w:shd w:val="clear" w:color="auto" w:fill="auto"/>
                  <w:noWrap/>
                  <w:vAlign w:val="center"/>
                  <w:hideMark/>
                </w:tcPr>
                <w:p w14:paraId="01DB0F9F" w14:textId="77777777" w:rsidR="00CB488F" w:rsidRPr="00E3481C" w:rsidRDefault="00CB488F">
                  <w:pPr>
                    <w:spacing w:after="0"/>
                    <w:ind w:firstLine="35"/>
                    <w:jc w:val="center"/>
                    <w:rPr>
                      <w:rFonts w:cs="Arial"/>
                      <w:noProof/>
                      <w:color w:val="000000"/>
                      <w:sz w:val="16"/>
                      <w:szCs w:val="16"/>
                    </w:rPr>
                  </w:pPr>
                  <w:r w:rsidRPr="00E3481C">
                    <w:rPr>
                      <w:rFonts w:cs="Arial"/>
                      <w:color w:val="000000"/>
                      <w:sz w:val="16"/>
                      <w:szCs w:val="16"/>
                    </w:rPr>
                    <w:t>4</w:t>
                  </w:r>
                </w:p>
              </w:tc>
              <w:tc>
                <w:tcPr>
                  <w:tcW w:w="1481" w:type="dxa"/>
                  <w:shd w:val="clear" w:color="auto" w:fill="auto"/>
                  <w:noWrap/>
                  <w:vAlign w:val="center"/>
                  <w:hideMark/>
                </w:tcPr>
                <w:p w14:paraId="4BF30421"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1,362.80</w:t>
                  </w:r>
                </w:p>
              </w:tc>
              <w:tc>
                <w:tcPr>
                  <w:tcW w:w="1463" w:type="dxa"/>
                  <w:shd w:val="clear" w:color="auto" w:fill="auto"/>
                  <w:noWrap/>
                  <w:vAlign w:val="center"/>
                  <w:hideMark/>
                </w:tcPr>
                <w:p w14:paraId="44F236C3"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258,949</w:t>
                  </w:r>
                </w:p>
              </w:tc>
              <w:tc>
                <w:tcPr>
                  <w:tcW w:w="1025" w:type="dxa"/>
                  <w:shd w:val="clear" w:color="auto" w:fill="auto"/>
                  <w:noWrap/>
                  <w:vAlign w:val="center"/>
                  <w:hideMark/>
                </w:tcPr>
                <w:p w14:paraId="1B2BC057" w14:textId="77777777" w:rsidR="00CB488F" w:rsidRPr="00E3481C" w:rsidRDefault="00CB488F">
                  <w:pPr>
                    <w:tabs>
                      <w:tab w:val="left" w:pos="245"/>
                    </w:tabs>
                    <w:spacing w:after="0"/>
                    <w:ind w:left="-787"/>
                    <w:jc w:val="right"/>
                    <w:rPr>
                      <w:rFonts w:cs="Arial"/>
                      <w:noProof/>
                      <w:color w:val="000000"/>
                      <w:sz w:val="16"/>
                      <w:szCs w:val="16"/>
                    </w:rPr>
                  </w:pPr>
                  <w:r w:rsidRPr="00E3481C">
                    <w:rPr>
                      <w:rFonts w:cs="Arial"/>
                      <w:color w:val="000000"/>
                      <w:sz w:val="16"/>
                      <w:szCs w:val="16"/>
                    </w:rPr>
                    <w:t>0.53</w:t>
                  </w:r>
                </w:p>
              </w:tc>
            </w:tr>
            <w:tr w:rsidR="00CB488F" w:rsidRPr="00E3481C" w14:paraId="5B5273D1" w14:textId="77777777">
              <w:trPr>
                <w:trHeight w:val="253"/>
              </w:trPr>
              <w:tc>
                <w:tcPr>
                  <w:tcW w:w="888" w:type="dxa"/>
                  <w:shd w:val="clear" w:color="auto" w:fill="auto"/>
                  <w:noWrap/>
                  <w:vAlign w:val="center"/>
                  <w:hideMark/>
                </w:tcPr>
                <w:p w14:paraId="2BE12EA4" w14:textId="77777777" w:rsidR="00CB488F" w:rsidRPr="00E3481C" w:rsidRDefault="00CB488F">
                  <w:pPr>
                    <w:spacing w:after="0"/>
                    <w:ind w:left="-746"/>
                    <w:jc w:val="center"/>
                    <w:rPr>
                      <w:rFonts w:cs="Arial"/>
                      <w:noProof/>
                      <w:color w:val="000000"/>
                      <w:sz w:val="16"/>
                      <w:szCs w:val="16"/>
                    </w:rPr>
                  </w:pPr>
                  <w:r w:rsidRPr="00E3481C">
                    <w:rPr>
                      <w:rFonts w:cs="Arial"/>
                      <w:color w:val="000000"/>
                      <w:sz w:val="16"/>
                      <w:szCs w:val="16"/>
                    </w:rPr>
                    <w:t>6</w:t>
                  </w:r>
                </w:p>
              </w:tc>
              <w:tc>
                <w:tcPr>
                  <w:tcW w:w="1737" w:type="dxa"/>
                  <w:shd w:val="clear" w:color="auto" w:fill="auto"/>
                  <w:vAlign w:val="center"/>
                  <w:hideMark/>
                </w:tcPr>
                <w:p w14:paraId="78C71986" w14:textId="77777777" w:rsidR="00CB488F" w:rsidRPr="00E3481C" w:rsidRDefault="00CB488F">
                  <w:pPr>
                    <w:spacing w:after="0"/>
                    <w:ind w:firstLine="73"/>
                    <w:jc w:val="left"/>
                    <w:rPr>
                      <w:rFonts w:cs="Arial"/>
                      <w:noProof/>
                      <w:color w:val="000000"/>
                      <w:sz w:val="16"/>
                      <w:szCs w:val="16"/>
                    </w:rPr>
                  </w:pPr>
                  <w:r w:rsidRPr="00E3481C">
                    <w:rPr>
                      <w:rFonts w:cs="Arial"/>
                      <w:noProof/>
                      <w:color w:val="000000"/>
                      <w:sz w:val="16"/>
                      <w:szCs w:val="16"/>
                    </w:rPr>
                    <w:t>БОАЖ</w:t>
                  </w:r>
                </w:p>
              </w:tc>
              <w:tc>
                <w:tcPr>
                  <w:tcW w:w="1276" w:type="dxa"/>
                  <w:shd w:val="clear" w:color="auto" w:fill="auto"/>
                  <w:noWrap/>
                  <w:vAlign w:val="center"/>
                  <w:hideMark/>
                </w:tcPr>
                <w:p w14:paraId="092B229E" w14:textId="77777777" w:rsidR="00CB488F" w:rsidRPr="00E3481C" w:rsidRDefault="00CB488F">
                  <w:pPr>
                    <w:spacing w:after="0"/>
                    <w:ind w:firstLine="35"/>
                    <w:jc w:val="center"/>
                    <w:rPr>
                      <w:rFonts w:cs="Arial"/>
                      <w:noProof/>
                      <w:color w:val="000000"/>
                      <w:sz w:val="16"/>
                      <w:szCs w:val="16"/>
                    </w:rPr>
                  </w:pPr>
                  <w:r w:rsidRPr="00E3481C">
                    <w:rPr>
                      <w:rFonts w:cs="Arial"/>
                      <w:color w:val="000000"/>
                      <w:sz w:val="16"/>
                      <w:szCs w:val="16"/>
                    </w:rPr>
                    <w:t>4</w:t>
                  </w:r>
                </w:p>
              </w:tc>
              <w:tc>
                <w:tcPr>
                  <w:tcW w:w="1481" w:type="dxa"/>
                  <w:shd w:val="clear" w:color="auto" w:fill="auto"/>
                  <w:noWrap/>
                  <w:vAlign w:val="center"/>
                  <w:hideMark/>
                </w:tcPr>
                <w:p w14:paraId="56DBC178"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-1,559.50</w:t>
                  </w:r>
                </w:p>
              </w:tc>
              <w:tc>
                <w:tcPr>
                  <w:tcW w:w="1463" w:type="dxa"/>
                  <w:shd w:val="clear" w:color="auto" w:fill="auto"/>
                  <w:noWrap/>
                  <w:vAlign w:val="center"/>
                  <w:hideMark/>
                </w:tcPr>
                <w:p w14:paraId="4799E9AB"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11,842</w:t>
                  </w:r>
                </w:p>
              </w:tc>
              <w:tc>
                <w:tcPr>
                  <w:tcW w:w="1025" w:type="dxa"/>
                  <w:shd w:val="clear" w:color="auto" w:fill="auto"/>
                  <w:noWrap/>
                  <w:vAlign w:val="center"/>
                  <w:hideMark/>
                </w:tcPr>
                <w:p w14:paraId="76A60D20" w14:textId="77777777" w:rsidR="00CB488F" w:rsidRPr="00E3481C" w:rsidRDefault="00CB488F">
                  <w:pPr>
                    <w:tabs>
                      <w:tab w:val="left" w:pos="245"/>
                    </w:tabs>
                    <w:spacing w:after="0"/>
                    <w:ind w:left="-787"/>
                    <w:jc w:val="right"/>
                    <w:rPr>
                      <w:rFonts w:cs="Arial"/>
                      <w:noProof/>
                      <w:color w:val="000000"/>
                      <w:sz w:val="16"/>
                      <w:szCs w:val="16"/>
                    </w:rPr>
                  </w:pPr>
                  <w:r w:rsidRPr="00E3481C">
                    <w:rPr>
                      <w:rFonts w:cs="Arial"/>
                      <w:color w:val="000000"/>
                      <w:sz w:val="16"/>
                      <w:szCs w:val="16"/>
                    </w:rPr>
                    <w:t>-13.17</w:t>
                  </w:r>
                </w:p>
              </w:tc>
            </w:tr>
            <w:tr w:rsidR="00CB488F" w:rsidRPr="00E3481C" w14:paraId="21187988" w14:textId="77777777">
              <w:trPr>
                <w:trHeight w:val="274"/>
              </w:trPr>
              <w:tc>
                <w:tcPr>
                  <w:tcW w:w="888" w:type="dxa"/>
                  <w:shd w:val="clear" w:color="auto" w:fill="auto"/>
                  <w:noWrap/>
                  <w:vAlign w:val="center"/>
                  <w:hideMark/>
                </w:tcPr>
                <w:p w14:paraId="0532080C" w14:textId="77777777" w:rsidR="00CB488F" w:rsidRPr="00E3481C" w:rsidRDefault="00CB488F">
                  <w:pPr>
                    <w:spacing w:after="0"/>
                    <w:ind w:left="-746"/>
                    <w:jc w:val="center"/>
                    <w:rPr>
                      <w:rFonts w:cs="Arial"/>
                      <w:noProof/>
                      <w:color w:val="000000"/>
                      <w:sz w:val="16"/>
                      <w:szCs w:val="16"/>
                    </w:rPr>
                  </w:pPr>
                  <w:r w:rsidRPr="00E3481C">
                    <w:rPr>
                      <w:rFonts w:cs="Arial"/>
                      <w:color w:val="000000"/>
                      <w:sz w:val="16"/>
                      <w:szCs w:val="16"/>
                    </w:rPr>
                    <w:t>7</w:t>
                  </w:r>
                </w:p>
              </w:tc>
              <w:tc>
                <w:tcPr>
                  <w:tcW w:w="1737" w:type="dxa"/>
                  <w:shd w:val="clear" w:color="auto" w:fill="auto"/>
                  <w:vAlign w:val="center"/>
                  <w:hideMark/>
                </w:tcPr>
                <w:p w14:paraId="6B6B7625" w14:textId="77777777" w:rsidR="00CB488F" w:rsidRPr="00E3481C" w:rsidRDefault="00CB488F">
                  <w:pPr>
                    <w:spacing w:after="0"/>
                    <w:ind w:firstLine="73"/>
                    <w:jc w:val="left"/>
                    <w:rPr>
                      <w:rFonts w:cs="Arial"/>
                      <w:noProof/>
                      <w:color w:val="000000"/>
                      <w:sz w:val="16"/>
                      <w:szCs w:val="16"/>
                    </w:rPr>
                  </w:pPr>
                  <w:r w:rsidRPr="00E3481C">
                    <w:rPr>
                      <w:rFonts w:cs="Arial"/>
                      <w:color w:val="000000"/>
                      <w:sz w:val="16"/>
                      <w:szCs w:val="16"/>
                    </w:rPr>
                    <w:t>Биеийн тамир, спорт</w:t>
                  </w:r>
                </w:p>
              </w:tc>
              <w:tc>
                <w:tcPr>
                  <w:tcW w:w="1276" w:type="dxa"/>
                  <w:shd w:val="clear" w:color="auto" w:fill="auto"/>
                  <w:noWrap/>
                  <w:vAlign w:val="center"/>
                  <w:hideMark/>
                </w:tcPr>
                <w:p w14:paraId="14A055B7" w14:textId="77777777" w:rsidR="00CB488F" w:rsidRPr="00E3481C" w:rsidRDefault="00CB488F">
                  <w:pPr>
                    <w:spacing w:after="0"/>
                    <w:ind w:firstLine="35"/>
                    <w:jc w:val="center"/>
                    <w:rPr>
                      <w:rFonts w:cs="Arial"/>
                      <w:noProof/>
                      <w:color w:val="000000"/>
                      <w:sz w:val="16"/>
                      <w:szCs w:val="16"/>
                    </w:rPr>
                  </w:pPr>
                  <w:r w:rsidRPr="00E3481C">
                    <w:rPr>
                      <w:rFonts w:cs="Arial"/>
                      <w:color w:val="000000"/>
                      <w:sz w:val="16"/>
                      <w:szCs w:val="16"/>
                    </w:rPr>
                    <w:t>3</w:t>
                  </w:r>
                </w:p>
              </w:tc>
              <w:tc>
                <w:tcPr>
                  <w:tcW w:w="1481" w:type="dxa"/>
                  <w:shd w:val="clear" w:color="auto" w:fill="auto"/>
                  <w:noWrap/>
                  <w:vAlign w:val="center"/>
                  <w:hideMark/>
                </w:tcPr>
                <w:p w14:paraId="66051316"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-1,231.10</w:t>
                  </w:r>
                </w:p>
              </w:tc>
              <w:tc>
                <w:tcPr>
                  <w:tcW w:w="1463" w:type="dxa"/>
                  <w:shd w:val="clear" w:color="auto" w:fill="auto"/>
                  <w:noWrap/>
                  <w:vAlign w:val="center"/>
                  <w:hideMark/>
                </w:tcPr>
                <w:p w14:paraId="6BBA2960"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49,107</w:t>
                  </w:r>
                </w:p>
              </w:tc>
              <w:tc>
                <w:tcPr>
                  <w:tcW w:w="1025" w:type="dxa"/>
                  <w:shd w:val="clear" w:color="auto" w:fill="auto"/>
                  <w:noWrap/>
                  <w:vAlign w:val="center"/>
                  <w:hideMark/>
                </w:tcPr>
                <w:p w14:paraId="5FD247C7" w14:textId="77777777" w:rsidR="00CB488F" w:rsidRPr="00E3481C" w:rsidRDefault="00CB488F">
                  <w:pPr>
                    <w:tabs>
                      <w:tab w:val="left" w:pos="245"/>
                    </w:tabs>
                    <w:spacing w:after="0"/>
                    <w:ind w:left="-787"/>
                    <w:jc w:val="right"/>
                    <w:rPr>
                      <w:rFonts w:cs="Arial"/>
                      <w:noProof/>
                      <w:color w:val="000000"/>
                      <w:sz w:val="16"/>
                      <w:szCs w:val="16"/>
                    </w:rPr>
                  </w:pPr>
                  <w:r w:rsidRPr="00E3481C">
                    <w:rPr>
                      <w:rFonts w:cs="Arial"/>
                      <w:color w:val="000000"/>
                      <w:sz w:val="16"/>
                      <w:szCs w:val="16"/>
                    </w:rPr>
                    <w:t>-2.51</w:t>
                  </w:r>
                </w:p>
              </w:tc>
            </w:tr>
            <w:tr w:rsidR="00CB488F" w:rsidRPr="00E3481C" w14:paraId="02B0CE7B" w14:textId="77777777">
              <w:trPr>
                <w:trHeight w:val="253"/>
              </w:trPr>
              <w:tc>
                <w:tcPr>
                  <w:tcW w:w="888" w:type="dxa"/>
                  <w:shd w:val="clear" w:color="auto" w:fill="auto"/>
                  <w:noWrap/>
                  <w:vAlign w:val="center"/>
                  <w:hideMark/>
                </w:tcPr>
                <w:p w14:paraId="42FB20E3" w14:textId="77777777" w:rsidR="00CB488F" w:rsidRPr="00E3481C" w:rsidRDefault="00CB488F">
                  <w:pPr>
                    <w:spacing w:after="0"/>
                    <w:ind w:left="-746"/>
                    <w:jc w:val="center"/>
                    <w:rPr>
                      <w:rFonts w:cs="Arial"/>
                      <w:noProof/>
                      <w:color w:val="000000"/>
                      <w:sz w:val="16"/>
                      <w:szCs w:val="16"/>
                    </w:rPr>
                  </w:pPr>
                  <w:r w:rsidRPr="00E3481C">
                    <w:rPr>
                      <w:rFonts w:cs="Arial"/>
                      <w:color w:val="000000"/>
                      <w:sz w:val="16"/>
                      <w:szCs w:val="16"/>
                    </w:rPr>
                    <w:t>8</w:t>
                  </w:r>
                </w:p>
              </w:tc>
              <w:tc>
                <w:tcPr>
                  <w:tcW w:w="1737" w:type="dxa"/>
                  <w:shd w:val="clear" w:color="auto" w:fill="auto"/>
                  <w:vAlign w:val="center"/>
                  <w:hideMark/>
                </w:tcPr>
                <w:p w14:paraId="37296D12" w14:textId="77777777" w:rsidR="00CB488F" w:rsidRPr="00E3481C" w:rsidRDefault="00CB488F">
                  <w:pPr>
                    <w:spacing w:after="0"/>
                    <w:ind w:firstLine="73"/>
                    <w:jc w:val="left"/>
                    <w:rPr>
                      <w:rFonts w:cs="Arial"/>
                      <w:noProof/>
                      <w:color w:val="000000"/>
                      <w:sz w:val="16"/>
                      <w:szCs w:val="16"/>
                    </w:rPr>
                  </w:pPr>
                  <w:r w:rsidRPr="00E3481C">
                    <w:rPr>
                      <w:rFonts w:cs="Arial"/>
                      <w:color w:val="000000"/>
                      <w:sz w:val="16"/>
                      <w:szCs w:val="16"/>
                    </w:rPr>
                    <w:t>ХХААХҮ</w:t>
                  </w:r>
                </w:p>
              </w:tc>
              <w:tc>
                <w:tcPr>
                  <w:tcW w:w="1276" w:type="dxa"/>
                  <w:shd w:val="clear" w:color="auto" w:fill="auto"/>
                  <w:noWrap/>
                  <w:vAlign w:val="center"/>
                  <w:hideMark/>
                </w:tcPr>
                <w:p w14:paraId="4B4A25C1" w14:textId="77777777" w:rsidR="00CB488F" w:rsidRPr="00E3481C" w:rsidRDefault="00CB488F">
                  <w:pPr>
                    <w:spacing w:after="0"/>
                    <w:ind w:firstLine="35"/>
                    <w:jc w:val="center"/>
                    <w:rPr>
                      <w:rFonts w:cs="Arial"/>
                      <w:noProof/>
                      <w:color w:val="000000"/>
                      <w:sz w:val="16"/>
                      <w:szCs w:val="16"/>
                    </w:rPr>
                  </w:pPr>
                  <w:r w:rsidRPr="00E3481C">
                    <w:rPr>
                      <w:rFonts w:cs="Arial"/>
                      <w:color w:val="000000"/>
                      <w:sz w:val="16"/>
                      <w:szCs w:val="16"/>
                    </w:rPr>
                    <w:t>2</w:t>
                  </w:r>
                </w:p>
              </w:tc>
              <w:tc>
                <w:tcPr>
                  <w:tcW w:w="1481" w:type="dxa"/>
                  <w:shd w:val="clear" w:color="auto" w:fill="auto"/>
                  <w:noWrap/>
                  <w:vAlign w:val="center"/>
                  <w:hideMark/>
                </w:tcPr>
                <w:p w14:paraId="76972B43"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3,835.50</w:t>
                  </w:r>
                </w:p>
              </w:tc>
              <w:tc>
                <w:tcPr>
                  <w:tcW w:w="1463" w:type="dxa"/>
                  <w:shd w:val="clear" w:color="auto" w:fill="auto"/>
                  <w:noWrap/>
                  <w:vAlign w:val="center"/>
                  <w:hideMark/>
                </w:tcPr>
                <w:p w14:paraId="2063947D"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24,507</w:t>
                  </w:r>
                </w:p>
              </w:tc>
              <w:tc>
                <w:tcPr>
                  <w:tcW w:w="1025" w:type="dxa"/>
                  <w:shd w:val="clear" w:color="auto" w:fill="auto"/>
                  <w:noWrap/>
                  <w:vAlign w:val="center"/>
                  <w:hideMark/>
                </w:tcPr>
                <w:p w14:paraId="27444FA9" w14:textId="77777777" w:rsidR="00CB488F" w:rsidRPr="00E3481C" w:rsidRDefault="00CB488F">
                  <w:pPr>
                    <w:tabs>
                      <w:tab w:val="left" w:pos="245"/>
                    </w:tabs>
                    <w:spacing w:after="0"/>
                    <w:ind w:left="-787"/>
                    <w:jc w:val="right"/>
                    <w:rPr>
                      <w:rFonts w:cs="Arial"/>
                      <w:noProof/>
                      <w:color w:val="000000"/>
                      <w:sz w:val="16"/>
                      <w:szCs w:val="16"/>
                    </w:rPr>
                  </w:pPr>
                  <w:r w:rsidRPr="00E3481C">
                    <w:rPr>
                      <w:rFonts w:cs="Arial"/>
                      <w:color w:val="000000"/>
                      <w:sz w:val="16"/>
                      <w:szCs w:val="16"/>
                    </w:rPr>
                    <w:t>15.65</w:t>
                  </w:r>
                </w:p>
              </w:tc>
            </w:tr>
            <w:tr w:rsidR="00CB488F" w:rsidRPr="00E3481C" w14:paraId="570445D5" w14:textId="77777777">
              <w:trPr>
                <w:trHeight w:val="253"/>
              </w:trPr>
              <w:tc>
                <w:tcPr>
                  <w:tcW w:w="888" w:type="dxa"/>
                  <w:shd w:val="clear" w:color="auto" w:fill="auto"/>
                  <w:noWrap/>
                  <w:vAlign w:val="center"/>
                  <w:hideMark/>
                </w:tcPr>
                <w:p w14:paraId="53EDEE1E" w14:textId="77777777" w:rsidR="00CB488F" w:rsidRPr="00E3481C" w:rsidRDefault="00CB488F">
                  <w:pPr>
                    <w:spacing w:after="0"/>
                    <w:ind w:left="-746"/>
                    <w:jc w:val="center"/>
                    <w:rPr>
                      <w:rFonts w:cs="Arial"/>
                      <w:noProof/>
                      <w:color w:val="000000"/>
                      <w:sz w:val="16"/>
                      <w:szCs w:val="16"/>
                    </w:rPr>
                  </w:pPr>
                  <w:r w:rsidRPr="00E3481C">
                    <w:rPr>
                      <w:rFonts w:cs="Arial"/>
                      <w:color w:val="000000"/>
                      <w:sz w:val="16"/>
                      <w:szCs w:val="16"/>
                    </w:rPr>
                    <w:t>9</w:t>
                  </w:r>
                </w:p>
              </w:tc>
              <w:tc>
                <w:tcPr>
                  <w:tcW w:w="1737" w:type="dxa"/>
                  <w:shd w:val="clear" w:color="auto" w:fill="auto"/>
                  <w:vAlign w:val="center"/>
                  <w:hideMark/>
                </w:tcPr>
                <w:p w14:paraId="69D4DFE5" w14:textId="77777777" w:rsidR="00CB488F" w:rsidRPr="00E3481C" w:rsidRDefault="00CB488F">
                  <w:pPr>
                    <w:spacing w:after="0"/>
                    <w:ind w:firstLine="73"/>
                    <w:jc w:val="left"/>
                    <w:rPr>
                      <w:rFonts w:cs="Arial"/>
                      <w:noProof/>
                      <w:color w:val="000000"/>
                      <w:sz w:val="16"/>
                      <w:szCs w:val="16"/>
                    </w:rPr>
                  </w:pPr>
                  <w:r w:rsidRPr="00E3481C">
                    <w:rPr>
                      <w:rFonts w:cs="Arial"/>
                      <w:color w:val="000000"/>
                      <w:sz w:val="16"/>
                      <w:szCs w:val="16"/>
                    </w:rPr>
                    <w:t>Барилга хот байгуулалт</w:t>
                  </w:r>
                </w:p>
              </w:tc>
              <w:tc>
                <w:tcPr>
                  <w:tcW w:w="1276" w:type="dxa"/>
                  <w:shd w:val="clear" w:color="auto" w:fill="auto"/>
                  <w:noWrap/>
                  <w:vAlign w:val="center"/>
                  <w:hideMark/>
                </w:tcPr>
                <w:p w14:paraId="269E53B9" w14:textId="77777777" w:rsidR="00CB488F" w:rsidRPr="00E3481C" w:rsidRDefault="00CB488F">
                  <w:pPr>
                    <w:spacing w:after="0"/>
                    <w:ind w:firstLine="35"/>
                    <w:jc w:val="center"/>
                    <w:rPr>
                      <w:rFonts w:cs="Arial"/>
                      <w:noProof/>
                      <w:color w:val="000000"/>
                      <w:sz w:val="16"/>
                      <w:szCs w:val="16"/>
                    </w:rPr>
                  </w:pPr>
                  <w:r w:rsidRPr="00E3481C">
                    <w:rPr>
                      <w:rFonts w:cs="Arial"/>
                      <w:color w:val="000000"/>
                      <w:sz w:val="16"/>
                      <w:szCs w:val="16"/>
                    </w:rPr>
                    <w:t>2</w:t>
                  </w:r>
                </w:p>
              </w:tc>
              <w:tc>
                <w:tcPr>
                  <w:tcW w:w="1481" w:type="dxa"/>
                  <w:shd w:val="clear" w:color="auto" w:fill="auto"/>
                  <w:noWrap/>
                  <w:vAlign w:val="center"/>
                  <w:hideMark/>
                </w:tcPr>
                <w:p w14:paraId="22FE9987"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-11,114.50</w:t>
                  </w:r>
                </w:p>
              </w:tc>
              <w:tc>
                <w:tcPr>
                  <w:tcW w:w="1463" w:type="dxa"/>
                  <w:shd w:val="clear" w:color="auto" w:fill="auto"/>
                  <w:noWrap/>
                  <w:vAlign w:val="center"/>
                  <w:hideMark/>
                </w:tcPr>
                <w:p w14:paraId="1C54A829"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370,233</w:t>
                  </w:r>
                </w:p>
              </w:tc>
              <w:tc>
                <w:tcPr>
                  <w:tcW w:w="1025" w:type="dxa"/>
                  <w:shd w:val="clear" w:color="auto" w:fill="auto"/>
                  <w:noWrap/>
                  <w:vAlign w:val="center"/>
                  <w:hideMark/>
                </w:tcPr>
                <w:p w14:paraId="76C3F7BF" w14:textId="77777777" w:rsidR="00CB488F" w:rsidRPr="00E3481C" w:rsidRDefault="00CB488F">
                  <w:pPr>
                    <w:tabs>
                      <w:tab w:val="left" w:pos="245"/>
                    </w:tabs>
                    <w:spacing w:after="0"/>
                    <w:ind w:left="-787"/>
                    <w:jc w:val="right"/>
                    <w:rPr>
                      <w:rFonts w:cs="Arial"/>
                      <w:noProof/>
                      <w:color w:val="000000"/>
                      <w:sz w:val="16"/>
                      <w:szCs w:val="16"/>
                    </w:rPr>
                  </w:pPr>
                  <w:r w:rsidRPr="00E3481C">
                    <w:rPr>
                      <w:rFonts w:cs="Arial"/>
                      <w:color w:val="000000"/>
                      <w:sz w:val="16"/>
                      <w:szCs w:val="16"/>
                    </w:rPr>
                    <w:t>-3</w:t>
                  </w:r>
                </w:p>
              </w:tc>
            </w:tr>
            <w:tr w:rsidR="00CB488F" w:rsidRPr="00E3481C" w14:paraId="0DF39968" w14:textId="77777777">
              <w:trPr>
                <w:trHeight w:val="253"/>
              </w:trPr>
              <w:tc>
                <w:tcPr>
                  <w:tcW w:w="888" w:type="dxa"/>
                  <w:shd w:val="clear" w:color="auto" w:fill="auto"/>
                  <w:noWrap/>
                  <w:vAlign w:val="center"/>
                  <w:hideMark/>
                </w:tcPr>
                <w:p w14:paraId="59F7E880" w14:textId="77777777" w:rsidR="00CB488F" w:rsidRPr="00E3481C" w:rsidRDefault="00CB488F">
                  <w:pPr>
                    <w:spacing w:after="0"/>
                    <w:ind w:left="-746"/>
                    <w:jc w:val="center"/>
                    <w:rPr>
                      <w:rFonts w:cs="Arial"/>
                      <w:noProof/>
                      <w:color w:val="000000"/>
                      <w:sz w:val="16"/>
                      <w:szCs w:val="16"/>
                    </w:rPr>
                  </w:pPr>
                  <w:r w:rsidRPr="00E3481C">
                    <w:rPr>
                      <w:rFonts w:cs="Arial"/>
                      <w:color w:val="000000"/>
                      <w:sz w:val="16"/>
                      <w:szCs w:val="16"/>
                    </w:rPr>
                    <w:t>10</w:t>
                  </w:r>
                </w:p>
              </w:tc>
              <w:tc>
                <w:tcPr>
                  <w:tcW w:w="1737" w:type="dxa"/>
                  <w:shd w:val="clear" w:color="auto" w:fill="auto"/>
                  <w:vAlign w:val="center"/>
                  <w:hideMark/>
                </w:tcPr>
                <w:p w14:paraId="169F5477" w14:textId="77777777" w:rsidR="00CB488F" w:rsidRPr="00E3481C" w:rsidRDefault="00CB488F">
                  <w:pPr>
                    <w:spacing w:after="0"/>
                    <w:ind w:firstLine="73"/>
                    <w:jc w:val="left"/>
                    <w:rPr>
                      <w:rFonts w:cs="Arial"/>
                      <w:noProof/>
                      <w:color w:val="000000"/>
                      <w:sz w:val="16"/>
                      <w:szCs w:val="16"/>
                    </w:rPr>
                  </w:pPr>
                  <w:r w:rsidRPr="00E3481C">
                    <w:rPr>
                      <w:rFonts w:cs="Arial"/>
                      <w:color w:val="000000"/>
                      <w:sz w:val="16"/>
                      <w:szCs w:val="16"/>
                    </w:rPr>
                    <w:t>Батлан хамгаалах</w:t>
                  </w:r>
                </w:p>
              </w:tc>
              <w:tc>
                <w:tcPr>
                  <w:tcW w:w="1276" w:type="dxa"/>
                  <w:shd w:val="clear" w:color="auto" w:fill="auto"/>
                  <w:noWrap/>
                  <w:vAlign w:val="center"/>
                  <w:hideMark/>
                </w:tcPr>
                <w:p w14:paraId="79780429" w14:textId="77777777" w:rsidR="00CB488F" w:rsidRPr="00E3481C" w:rsidRDefault="00CB488F">
                  <w:pPr>
                    <w:spacing w:after="0"/>
                    <w:ind w:firstLine="35"/>
                    <w:jc w:val="center"/>
                    <w:rPr>
                      <w:rFonts w:cs="Arial"/>
                      <w:noProof/>
                      <w:color w:val="000000"/>
                      <w:sz w:val="16"/>
                      <w:szCs w:val="16"/>
                    </w:rPr>
                  </w:pPr>
                  <w:r w:rsidRPr="00E3481C">
                    <w:rPr>
                      <w:rFonts w:cs="Arial"/>
                      <w:color w:val="000000"/>
                      <w:sz w:val="16"/>
                      <w:szCs w:val="16"/>
                    </w:rPr>
                    <w:t>1</w:t>
                  </w:r>
                </w:p>
              </w:tc>
              <w:tc>
                <w:tcPr>
                  <w:tcW w:w="1481" w:type="dxa"/>
                  <w:shd w:val="clear" w:color="auto" w:fill="auto"/>
                  <w:noWrap/>
                  <w:vAlign w:val="center"/>
                  <w:hideMark/>
                </w:tcPr>
                <w:p w14:paraId="0C449C2C"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-180.8</w:t>
                  </w:r>
                </w:p>
              </w:tc>
              <w:tc>
                <w:tcPr>
                  <w:tcW w:w="1463" w:type="dxa"/>
                  <w:shd w:val="clear" w:color="auto" w:fill="auto"/>
                  <w:noWrap/>
                  <w:vAlign w:val="center"/>
                  <w:hideMark/>
                </w:tcPr>
                <w:p w14:paraId="3F280074"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591.5</w:t>
                  </w:r>
                </w:p>
              </w:tc>
              <w:tc>
                <w:tcPr>
                  <w:tcW w:w="1025" w:type="dxa"/>
                  <w:shd w:val="clear" w:color="auto" w:fill="auto"/>
                  <w:noWrap/>
                  <w:vAlign w:val="center"/>
                  <w:hideMark/>
                </w:tcPr>
                <w:p w14:paraId="7CA62C04" w14:textId="77777777" w:rsidR="00CB488F" w:rsidRPr="00E3481C" w:rsidRDefault="00CB488F">
                  <w:pPr>
                    <w:tabs>
                      <w:tab w:val="left" w:pos="245"/>
                    </w:tabs>
                    <w:spacing w:after="0"/>
                    <w:ind w:left="-787"/>
                    <w:jc w:val="right"/>
                    <w:rPr>
                      <w:rFonts w:cs="Arial"/>
                      <w:noProof/>
                      <w:color w:val="000000"/>
                      <w:sz w:val="16"/>
                      <w:szCs w:val="16"/>
                    </w:rPr>
                  </w:pPr>
                  <w:r w:rsidRPr="00E3481C">
                    <w:rPr>
                      <w:rFonts w:cs="Arial"/>
                      <w:color w:val="000000"/>
                      <w:sz w:val="16"/>
                      <w:szCs w:val="16"/>
                    </w:rPr>
                    <w:t>-30.56</w:t>
                  </w:r>
                </w:p>
              </w:tc>
            </w:tr>
            <w:tr w:rsidR="00CB488F" w:rsidRPr="00E3481C" w14:paraId="0A3ED280" w14:textId="77777777">
              <w:trPr>
                <w:trHeight w:val="253"/>
              </w:trPr>
              <w:tc>
                <w:tcPr>
                  <w:tcW w:w="888" w:type="dxa"/>
                  <w:tcBorders>
                    <w:bottom w:val="single" w:sz="4" w:space="0" w:color="E7E6E6" w:themeColor="background2"/>
                  </w:tcBorders>
                  <w:shd w:val="clear" w:color="auto" w:fill="auto"/>
                  <w:noWrap/>
                  <w:vAlign w:val="center"/>
                  <w:hideMark/>
                </w:tcPr>
                <w:p w14:paraId="5550D950" w14:textId="77777777" w:rsidR="00CB488F" w:rsidRPr="00E3481C" w:rsidRDefault="00CB488F">
                  <w:pPr>
                    <w:spacing w:after="0"/>
                    <w:ind w:left="-746"/>
                    <w:jc w:val="center"/>
                    <w:rPr>
                      <w:rFonts w:cs="Arial"/>
                      <w:noProof/>
                      <w:color w:val="000000"/>
                      <w:sz w:val="16"/>
                      <w:szCs w:val="16"/>
                    </w:rPr>
                  </w:pPr>
                  <w:r w:rsidRPr="00E3481C">
                    <w:rPr>
                      <w:rFonts w:cs="Arial"/>
                      <w:color w:val="000000"/>
                      <w:sz w:val="16"/>
                      <w:szCs w:val="16"/>
                    </w:rPr>
                    <w:t>11</w:t>
                  </w:r>
                </w:p>
              </w:tc>
              <w:tc>
                <w:tcPr>
                  <w:tcW w:w="1737" w:type="dxa"/>
                  <w:tcBorders>
                    <w:bottom w:val="single" w:sz="4" w:space="0" w:color="E7E6E6" w:themeColor="background2"/>
                  </w:tcBorders>
                  <w:shd w:val="clear" w:color="auto" w:fill="auto"/>
                  <w:vAlign w:val="center"/>
                  <w:hideMark/>
                </w:tcPr>
                <w:p w14:paraId="19ADA430" w14:textId="77777777" w:rsidR="00CB488F" w:rsidRPr="00E3481C" w:rsidRDefault="00CB488F">
                  <w:pPr>
                    <w:spacing w:after="0"/>
                    <w:ind w:firstLine="73"/>
                    <w:jc w:val="left"/>
                    <w:rPr>
                      <w:rFonts w:cs="Arial"/>
                      <w:noProof/>
                      <w:color w:val="000000"/>
                      <w:sz w:val="16"/>
                      <w:szCs w:val="16"/>
                    </w:rPr>
                  </w:pPr>
                  <w:r w:rsidRPr="00E3481C">
                    <w:rPr>
                      <w:rFonts w:cs="Arial"/>
                      <w:color w:val="000000"/>
                      <w:sz w:val="16"/>
                      <w:szCs w:val="16"/>
                    </w:rPr>
                    <w:t>Соёл урлаг</w:t>
                  </w:r>
                </w:p>
              </w:tc>
              <w:tc>
                <w:tcPr>
                  <w:tcW w:w="1276" w:type="dxa"/>
                  <w:tcBorders>
                    <w:bottom w:val="single" w:sz="4" w:space="0" w:color="E7E6E6" w:themeColor="background2"/>
                  </w:tcBorders>
                  <w:shd w:val="clear" w:color="auto" w:fill="auto"/>
                  <w:noWrap/>
                  <w:vAlign w:val="center"/>
                  <w:hideMark/>
                </w:tcPr>
                <w:p w14:paraId="35807BE9" w14:textId="77777777" w:rsidR="00CB488F" w:rsidRPr="00E3481C" w:rsidRDefault="00CB488F">
                  <w:pPr>
                    <w:spacing w:after="0"/>
                    <w:ind w:firstLine="35"/>
                    <w:jc w:val="center"/>
                    <w:rPr>
                      <w:rFonts w:cs="Arial"/>
                      <w:noProof/>
                      <w:color w:val="000000"/>
                      <w:sz w:val="16"/>
                      <w:szCs w:val="16"/>
                    </w:rPr>
                  </w:pPr>
                  <w:r w:rsidRPr="00E3481C">
                    <w:rPr>
                      <w:rFonts w:cs="Arial"/>
                      <w:color w:val="000000"/>
                      <w:sz w:val="16"/>
                      <w:szCs w:val="16"/>
                    </w:rPr>
                    <w:t>1</w:t>
                  </w:r>
                </w:p>
              </w:tc>
              <w:tc>
                <w:tcPr>
                  <w:tcW w:w="1481" w:type="dxa"/>
                  <w:tcBorders>
                    <w:bottom w:val="single" w:sz="4" w:space="0" w:color="E7E6E6" w:themeColor="background2"/>
                  </w:tcBorders>
                  <w:shd w:val="clear" w:color="auto" w:fill="auto"/>
                  <w:noWrap/>
                  <w:vAlign w:val="center"/>
                  <w:hideMark/>
                </w:tcPr>
                <w:p w14:paraId="1D1E7582"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-52.5</w:t>
                  </w:r>
                </w:p>
              </w:tc>
              <w:tc>
                <w:tcPr>
                  <w:tcW w:w="1463" w:type="dxa"/>
                  <w:tcBorders>
                    <w:bottom w:val="single" w:sz="4" w:space="0" w:color="E7E6E6" w:themeColor="background2"/>
                  </w:tcBorders>
                  <w:shd w:val="clear" w:color="auto" w:fill="auto"/>
                  <w:noWrap/>
                  <w:vAlign w:val="center"/>
                  <w:hideMark/>
                </w:tcPr>
                <w:p w14:paraId="348ECA3A" w14:textId="77777777" w:rsidR="00CB488F" w:rsidRPr="00E3481C" w:rsidRDefault="00CB488F">
                  <w:pPr>
                    <w:spacing w:after="0"/>
                    <w:ind w:firstLine="0"/>
                    <w:jc w:val="right"/>
                    <w:rPr>
                      <w:rFonts w:cs="Arial"/>
                      <w:noProof/>
                      <w:color w:val="000000"/>
                      <w:sz w:val="16"/>
                      <w:szCs w:val="16"/>
                    </w:rPr>
                  </w:pPr>
                  <w:r w:rsidRPr="00E3481C">
                    <w:rPr>
                      <w:rFonts w:cs="Arial"/>
                      <w:color w:val="000000"/>
                      <w:sz w:val="16"/>
                      <w:szCs w:val="16"/>
                    </w:rPr>
                    <w:t>4,361</w:t>
                  </w:r>
                </w:p>
              </w:tc>
              <w:tc>
                <w:tcPr>
                  <w:tcW w:w="1025" w:type="dxa"/>
                  <w:tcBorders>
                    <w:bottom w:val="single" w:sz="4" w:space="0" w:color="E7E6E6" w:themeColor="background2"/>
                  </w:tcBorders>
                  <w:shd w:val="clear" w:color="auto" w:fill="auto"/>
                  <w:noWrap/>
                  <w:vAlign w:val="center"/>
                  <w:hideMark/>
                </w:tcPr>
                <w:p w14:paraId="64F0F047" w14:textId="77777777" w:rsidR="00CB488F" w:rsidRPr="00E3481C" w:rsidRDefault="00CB488F">
                  <w:pPr>
                    <w:tabs>
                      <w:tab w:val="left" w:pos="245"/>
                    </w:tabs>
                    <w:spacing w:after="0"/>
                    <w:ind w:left="-787"/>
                    <w:jc w:val="right"/>
                    <w:rPr>
                      <w:rFonts w:cs="Arial"/>
                      <w:noProof/>
                      <w:color w:val="000000"/>
                      <w:sz w:val="16"/>
                      <w:szCs w:val="16"/>
                    </w:rPr>
                  </w:pPr>
                  <w:r w:rsidRPr="00E3481C">
                    <w:rPr>
                      <w:rFonts w:cs="Arial"/>
                      <w:color w:val="000000"/>
                      <w:sz w:val="16"/>
                      <w:szCs w:val="16"/>
                    </w:rPr>
                    <w:t>-1.2</w:t>
                  </w:r>
                </w:p>
              </w:tc>
            </w:tr>
            <w:tr w:rsidR="00CB488F" w:rsidRPr="00E3481C" w14:paraId="0DC9BFDD" w14:textId="77777777">
              <w:trPr>
                <w:trHeight w:val="253"/>
              </w:trPr>
              <w:tc>
                <w:tcPr>
                  <w:tcW w:w="888" w:type="dxa"/>
                  <w:tcBorders>
                    <w:top w:val="single" w:sz="4" w:space="0" w:color="E7E6E6" w:themeColor="background2"/>
                    <w:bottom w:val="single" w:sz="4" w:space="0" w:color="000000" w:themeColor="text1"/>
                  </w:tcBorders>
                  <w:shd w:val="clear" w:color="auto" w:fill="auto"/>
                  <w:noWrap/>
                  <w:vAlign w:val="bottom"/>
                  <w:hideMark/>
                </w:tcPr>
                <w:p w14:paraId="271E31E6" w14:textId="77777777" w:rsidR="00CB488F" w:rsidRPr="00E3481C" w:rsidRDefault="00CB488F">
                  <w:pPr>
                    <w:spacing w:after="0"/>
                    <w:ind w:left="-746"/>
                    <w:jc w:val="center"/>
                    <w:rPr>
                      <w:rFonts w:cs="Arial"/>
                      <w:noProof/>
                      <w:color w:val="000000"/>
                      <w:sz w:val="16"/>
                      <w:szCs w:val="16"/>
                    </w:rPr>
                  </w:pPr>
                </w:p>
              </w:tc>
              <w:tc>
                <w:tcPr>
                  <w:tcW w:w="1737" w:type="dxa"/>
                  <w:tcBorders>
                    <w:top w:val="single" w:sz="4" w:space="0" w:color="E7E6E6" w:themeColor="background2"/>
                    <w:bottom w:val="single" w:sz="4" w:space="0" w:color="000000" w:themeColor="text1"/>
                  </w:tcBorders>
                  <w:shd w:val="clear" w:color="auto" w:fill="auto"/>
                  <w:noWrap/>
                  <w:vAlign w:val="center"/>
                  <w:hideMark/>
                </w:tcPr>
                <w:p w14:paraId="4C6CFD46" w14:textId="77777777" w:rsidR="00CB488F" w:rsidRPr="00E3481C" w:rsidRDefault="00CB488F">
                  <w:pPr>
                    <w:spacing w:after="0"/>
                    <w:ind w:firstLine="73"/>
                    <w:jc w:val="center"/>
                    <w:rPr>
                      <w:rFonts w:cs="Arial"/>
                      <w:b/>
                      <w:bCs/>
                      <w:noProof/>
                      <w:color w:val="000000"/>
                      <w:sz w:val="16"/>
                      <w:szCs w:val="16"/>
                    </w:rPr>
                  </w:pPr>
                  <w:r w:rsidRPr="00E3481C">
                    <w:rPr>
                      <w:rFonts w:cs="Arial"/>
                      <w:b/>
                      <w:bCs/>
                      <w:noProof/>
                      <w:color w:val="000000"/>
                      <w:sz w:val="16"/>
                      <w:szCs w:val="16"/>
                    </w:rPr>
                    <w:t>Нийт</w:t>
                  </w:r>
                </w:p>
              </w:tc>
              <w:tc>
                <w:tcPr>
                  <w:tcW w:w="1276" w:type="dxa"/>
                  <w:tcBorders>
                    <w:top w:val="single" w:sz="4" w:space="0" w:color="E7E6E6" w:themeColor="background2"/>
                    <w:bottom w:val="single" w:sz="4" w:space="0" w:color="000000" w:themeColor="text1"/>
                  </w:tcBorders>
                  <w:shd w:val="clear" w:color="auto" w:fill="auto"/>
                  <w:noWrap/>
                  <w:vAlign w:val="center"/>
                  <w:hideMark/>
                </w:tcPr>
                <w:p w14:paraId="0C3D5387" w14:textId="77777777" w:rsidR="00CB488F" w:rsidRPr="00E3481C" w:rsidRDefault="00CB488F">
                  <w:pPr>
                    <w:spacing w:after="0"/>
                    <w:ind w:firstLine="35"/>
                    <w:jc w:val="center"/>
                    <w:rPr>
                      <w:rFonts w:cs="Arial"/>
                      <w:b/>
                      <w:bCs/>
                      <w:noProof/>
                      <w:color w:val="000000"/>
                      <w:sz w:val="16"/>
                      <w:szCs w:val="16"/>
                    </w:rPr>
                  </w:pPr>
                  <w:r w:rsidRPr="00E3481C">
                    <w:rPr>
                      <w:rFonts w:cs="Arial"/>
                      <w:b/>
                      <w:bCs/>
                      <w:noProof/>
                      <w:color w:val="000000"/>
                      <w:sz w:val="16"/>
                      <w:szCs w:val="16"/>
                    </w:rPr>
                    <w:t>105</w:t>
                  </w:r>
                </w:p>
              </w:tc>
              <w:tc>
                <w:tcPr>
                  <w:tcW w:w="1481" w:type="dxa"/>
                  <w:tcBorders>
                    <w:top w:val="single" w:sz="4" w:space="0" w:color="E7E6E6" w:themeColor="background2"/>
                    <w:bottom w:val="single" w:sz="4" w:space="0" w:color="000000" w:themeColor="text1"/>
                  </w:tcBorders>
                  <w:shd w:val="clear" w:color="auto" w:fill="auto"/>
                  <w:noWrap/>
                  <w:vAlign w:val="center"/>
                  <w:hideMark/>
                </w:tcPr>
                <w:p w14:paraId="27BA2781" w14:textId="77777777" w:rsidR="00CB488F" w:rsidRPr="00E3481C" w:rsidRDefault="00CB488F">
                  <w:pPr>
                    <w:spacing w:after="0"/>
                    <w:ind w:firstLine="0"/>
                    <w:jc w:val="right"/>
                    <w:rPr>
                      <w:rFonts w:cs="Arial"/>
                      <w:b/>
                      <w:bCs/>
                      <w:noProof/>
                      <w:color w:val="000000"/>
                      <w:sz w:val="16"/>
                      <w:szCs w:val="16"/>
                    </w:rPr>
                  </w:pPr>
                  <w:r w:rsidRPr="00E3481C">
                    <w:rPr>
                      <w:rFonts w:cs="Arial"/>
                      <w:b/>
                      <w:bCs/>
                      <w:noProof/>
                      <w:color w:val="000000"/>
                      <w:sz w:val="16"/>
                      <w:szCs w:val="16"/>
                    </w:rPr>
                    <w:t>1,035,116.3</w:t>
                  </w:r>
                </w:p>
              </w:tc>
              <w:tc>
                <w:tcPr>
                  <w:tcW w:w="1463" w:type="dxa"/>
                  <w:tcBorders>
                    <w:top w:val="single" w:sz="4" w:space="0" w:color="E7E6E6" w:themeColor="background2"/>
                    <w:bottom w:val="single" w:sz="4" w:space="0" w:color="000000" w:themeColor="text1"/>
                  </w:tcBorders>
                  <w:shd w:val="clear" w:color="auto" w:fill="auto"/>
                  <w:noWrap/>
                  <w:vAlign w:val="center"/>
                  <w:hideMark/>
                </w:tcPr>
                <w:p w14:paraId="2B8A41F4" w14:textId="77777777" w:rsidR="00CB488F" w:rsidRPr="00E3481C" w:rsidRDefault="00CB488F">
                  <w:pPr>
                    <w:spacing w:after="0"/>
                    <w:ind w:firstLine="0"/>
                    <w:jc w:val="right"/>
                    <w:rPr>
                      <w:rFonts w:cs="Arial"/>
                      <w:b/>
                      <w:bCs/>
                      <w:noProof/>
                      <w:color w:val="000000"/>
                      <w:sz w:val="16"/>
                      <w:szCs w:val="16"/>
                    </w:rPr>
                  </w:pPr>
                  <w:r w:rsidRPr="00E3481C">
                    <w:rPr>
                      <w:rFonts w:cs="Arial"/>
                      <w:b/>
                      <w:bCs/>
                      <w:noProof/>
                      <w:color w:val="000000"/>
                      <w:sz w:val="16"/>
                      <w:szCs w:val="16"/>
                    </w:rPr>
                    <w:t>53,447,605</w:t>
                  </w:r>
                </w:p>
              </w:tc>
              <w:tc>
                <w:tcPr>
                  <w:tcW w:w="1025" w:type="dxa"/>
                  <w:tcBorders>
                    <w:top w:val="single" w:sz="4" w:space="0" w:color="E7E6E6" w:themeColor="background2"/>
                    <w:bottom w:val="single" w:sz="4" w:space="0" w:color="E7E6E6" w:themeColor="background2"/>
                  </w:tcBorders>
                  <w:shd w:val="clear" w:color="auto" w:fill="auto"/>
                  <w:noWrap/>
                  <w:vAlign w:val="center"/>
                  <w:hideMark/>
                </w:tcPr>
                <w:p w14:paraId="7210E90E" w14:textId="77777777" w:rsidR="00CB488F" w:rsidRPr="00E3481C" w:rsidRDefault="00CB488F">
                  <w:pPr>
                    <w:tabs>
                      <w:tab w:val="left" w:pos="245"/>
                    </w:tabs>
                    <w:spacing w:after="0"/>
                    <w:ind w:left="-787"/>
                    <w:jc w:val="right"/>
                    <w:rPr>
                      <w:rFonts w:cs="Arial"/>
                      <w:b/>
                      <w:bCs/>
                      <w:noProof/>
                      <w:color w:val="000000"/>
                      <w:sz w:val="16"/>
                      <w:szCs w:val="16"/>
                    </w:rPr>
                  </w:pPr>
                  <w:r w:rsidRPr="00E3481C">
                    <w:rPr>
                      <w:rFonts w:cs="Arial"/>
                      <w:b/>
                      <w:bCs/>
                      <w:noProof/>
                      <w:color w:val="000000"/>
                      <w:sz w:val="16"/>
                      <w:szCs w:val="16"/>
                    </w:rPr>
                    <w:t>1.94</w:t>
                  </w:r>
                </w:p>
              </w:tc>
            </w:tr>
            <w:tr w:rsidR="00CB488F" w:rsidRPr="00E3481C" w14:paraId="4C08574E" w14:textId="77777777">
              <w:trPr>
                <w:trHeight w:val="253"/>
              </w:trPr>
              <w:tc>
                <w:tcPr>
                  <w:tcW w:w="7870" w:type="dxa"/>
                  <w:gridSpan w:val="6"/>
                  <w:tcBorders>
                    <w:top w:val="single" w:sz="4" w:space="0" w:color="000000" w:themeColor="text1"/>
                    <w:bottom w:val="single" w:sz="4" w:space="0" w:color="auto"/>
                  </w:tcBorders>
                  <w:shd w:val="clear" w:color="auto" w:fill="auto"/>
                  <w:noWrap/>
                  <w:vAlign w:val="bottom"/>
                </w:tcPr>
                <w:p w14:paraId="0FD24BD8" w14:textId="77777777" w:rsidR="00CB488F" w:rsidRDefault="00CB488F">
                  <w:pPr>
                    <w:ind w:firstLine="0"/>
                    <w:jc w:val="right"/>
                    <w:rPr>
                      <w:b/>
                      <w:bCs/>
                      <w:i/>
                      <w:iCs/>
                      <w:noProof/>
                      <w:color w:val="002060"/>
                      <w:sz w:val="16"/>
                      <w:szCs w:val="16"/>
                    </w:rPr>
                  </w:pPr>
                  <w:r w:rsidRPr="00E3481C">
                    <w:rPr>
                      <w:b/>
                      <w:bCs/>
                      <w:i/>
                      <w:iCs/>
                      <w:noProof/>
                      <w:color w:val="002060"/>
                      <w:sz w:val="16"/>
                      <w:szCs w:val="16"/>
                    </w:rPr>
                    <w:t>Эх үүсвэр</w:t>
                  </w:r>
                  <w:r w:rsidRPr="00E3481C">
                    <w:rPr>
                      <w:b/>
                      <w:bCs/>
                      <w:i/>
                      <w:color w:val="002060"/>
                      <w:sz w:val="16"/>
                      <w:szCs w:val="16"/>
                    </w:rPr>
                    <w:t>:</w:t>
                  </w:r>
                  <w:r w:rsidRPr="00E3481C">
                    <w:rPr>
                      <w:b/>
                      <w:bCs/>
                      <w:i/>
                      <w:iCs/>
                      <w:noProof/>
                      <w:color w:val="002060"/>
                      <w:sz w:val="16"/>
                      <w:szCs w:val="16"/>
                    </w:rPr>
                    <w:t xml:space="preserve"> Төрийн өмчийн бодлого, зохицуулалтын газрын 2021 оны тайлан</w:t>
                  </w:r>
                </w:p>
                <w:p w14:paraId="11B446AF" w14:textId="77777777" w:rsidR="00CB488F" w:rsidRPr="00A13203" w:rsidRDefault="00CB488F">
                  <w:pPr>
                    <w:ind w:firstLine="0"/>
                    <w:jc w:val="right"/>
                    <w:rPr>
                      <w:b/>
                      <w:i/>
                      <w:sz w:val="16"/>
                      <w:szCs w:val="16"/>
                    </w:rPr>
                  </w:pPr>
                  <w:r w:rsidRPr="00A13203">
                    <w:rPr>
                      <w:sz w:val="18"/>
                      <w:szCs w:val="18"/>
                    </w:rPr>
                    <w:t>/</w:t>
                  </w:r>
                  <w:r w:rsidRPr="00FF2AA2">
                    <w:rPr>
                      <w:sz w:val="18"/>
                      <w:szCs w:val="18"/>
                    </w:rPr>
                    <w:t>“Эрдэнэс Монгол” ХХК-ийн харьяа 17 компанийг оруулсан</w:t>
                  </w:r>
                  <w:r w:rsidRPr="00A13203">
                    <w:rPr>
                      <w:sz w:val="18"/>
                      <w:szCs w:val="18"/>
                    </w:rPr>
                    <w:t>/</w:t>
                  </w:r>
                </w:p>
              </w:tc>
            </w:tr>
          </w:tbl>
          <w:p w14:paraId="770A19DC" w14:textId="77777777" w:rsidR="00CB488F" w:rsidRPr="00E3481C" w:rsidRDefault="00CB488F">
            <w:pPr>
              <w:spacing w:after="0"/>
              <w:rPr>
                <w:rFonts w:cs="Arial"/>
              </w:rPr>
            </w:pPr>
          </w:p>
          <w:p w14:paraId="598EF48C" w14:textId="77777777" w:rsidR="00CB488F" w:rsidRPr="00E3481C" w:rsidRDefault="00CB488F">
            <w:pPr>
              <w:spacing w:line="276" w:lineRule="auto"/>
              <w:rPr>
                <w:rFonts w:cs="Arial"/>
                <w:sz w:val="22"/>
              </w:rPr>
            </w:pPr>
            <w:r w:rsidRPr="00E3481C">
              <w:rPr>
                <w:rFonts w:cs="Arial"/>
                <w:sz w:val="22"/>
              </w:rPr>
              <w:t xml:space="preserve">Төрийн өмчит болон төрийн өмчийн оролцоотой хуулийн этгээдүүдийн үйл ажиллагааны үр ашиггүй байдалд эдийн засгийн гадаад, дотоод нөхцөл байдлаас гадна тухайн хуулийн этгээдийн засаглал сул, удирдлагын шийдвэр ил тод бус, оновчгүй байгаа нь чухал нөлөө үзүүлж байна. Иймд эдгээр хуулийн этгээдийн засаглалыг олон улсын жишигт нийцүүлэх, үйл ажиллагааны ил тод байдал, хариуцлага, хяналтыг нэмэгдүүлэх шаардлагатай байна. Тэр дундаа уул уурхайн салбарт үйл ажиллагаа явуулж буй төрийн өмчит болон төрийн өмчийн оролцоотой хуулийн этгээдийн үр ашгийг нэмэгдүүлж, менежментийг сайжруулах нь байгалийн баялгийн үр өгөөжийг одоо ба ирээдүй үеийн иргэн бүрд тэгш, шударга хүртээх бодлогыг хэрэгжүүлэх суурь юм. </w:t>
            </w:r>
          </w:p>
          <w:p w14:paraId="5C4880CA" w14:textId="77777777" w:rsidR="00CB488F" w:rsidRPr="00E3481C" w:rsidRDefault="00CB488F">
            <w:pPr>
              <w:spacing w:line="276" w:lineRule="auto"/>
              <w:rPr>
                <w:rFonts w:cs="Arial"/>
                <w:sz w:val="22"/>
              </w:rPr>
            </w:pPr>
            <w:r w:rsidRPr="00E3481C">
              <w:rPr>
                <w:rFonts w:cs="Arial"/>
                <w:sz w:val="22"/>
              </w:rPr>
              <w:t>Иймд, төрийн өмчит болон төрийн өмчийн оролцоотой уул уурхайн компаниудын үйл ажиллагаа, хөрөнгө оруулалтын шийдвэрийг эдийн засгийн богино, дунд, урт хугацааны бодлоготой уялдуулж, компанийн засаглал, хяналт, хариуцлагыг сайжруулах замаар макро эдийн засгийн тогтвортой байдлыг хангахад чиглэсэн баялгийн менежментийг хэрэгжүүлэх шаардлагатай байна.</w:t>
            </w:r>
          </w:p>
          <w:p w14:paraId="6481AEBB" w14:textId="77777777" w:rsidR="00CB488F" w:rsidRPr="00E3481C" w:rsidRDefault="00CB488F">
            <w:pPr>
              <w:spacing w:line="276" w:lineRule="auto"/>
              <w:rPr>
                <w:rFonts w:cs="Arial"/>
                <w:szCs w:val="24"/>
              </w:rPr>
            </w:pPr>
            <w:r w:rsidRPr="00E3481C">
              <w:rPr>
                <w:rFonts w:cs="Arial"/>
                <w:sz w:val="22"/>
              </w:rPr>
              <w:t>Энэ нь мөн байгалийн баялгаас олох Монгол Улсын гадаад валютын орлогын урсгалд дүн шинжилгээ хийх, гадаад валютын нөөцийг оновчтой удирдах, болзошгүй өр төлбөр болон санхүүгийн үүргийн аливаа эрсдэлийг удирдах боломжийг бүрдүүлэх ач холбогдолтой.</w:t>
            </w:r>
          </w:p>
        </w:tc>
      </w:tr>
      <w:tr w:rsidR="00CB488F" w:rsidRPr="00E3481C" w14:paraId="39244061" w14:textId="77777777">
        <w:trPr>
          <w:trHeight w:val="207"/>
        </w:trPr>
        <w:tc>
          <w:tcPr>
            <w:tcW w:w="8222" w:type="dxa"/>
            <w:shd w:val="clear" w:color="auto" w:fill="E7E6E6" w:themeFill="background2"/>
          </w:tcPr>
          <w:p w14:paraId="059E4500" w14:textId="77777777" w:rsidR="00CB488F" w:rsidRPr="00E3481C" w:rsidRDefault="00CB488F">
            <w:pPr>
              <w:pStyle w:val="Caption"/>
              <w:spacing w:after="240"/>
              <w:ind w:firstLine="0"/>
              <w:rPr>
                <w:b w:val="0"/>
                <w:i w:val="0"/>
                <w:sz w:val="24"/>
                <w:szCs w:val="24"/>
              </w:rPr>
            </w:pPr>
            <w:r w:rsidRPr="00E3481C">
              <w:rPr>
                <w:rFonts w:cs="Arial"/>
                <w:bCs/>
                <w:szCs w:val="24"/>
              </w:rPr>
              <w:lastRenderedPageBreak/>
              <w:br w:type="page"/>
            </w:r>
            <w:bookmarkStart w:id="1154" w:name="_Toc115016678"/>
            <w:r w:rsidRPr="00E3481C">
              <w:rPr>
                <w:i w:val="0"/>
                <w:sz w:val="24"/>
                <w:szCs w:val="24"/>
              </w:rPr>
              <w:t xml:space="preserve">Шигтгээ </w:t>
            </w:r>
            <w:r>
              <w:rPr>
                <w:b w:val="0"/>
                <w:i w:val="0"/>
                <w:sz w:val="24"/>
                <w:szCs w:val="24"/>
              </w:rPr>
              <w:t>6</w:t>
            </w:r>
            <w:r w:rsidRPr="00E3481C">
              <w:rPr>
                <w:i w:val="0"/>
                <w:sz w:val="24"/>
                <w:szCs w:val="24"/>
              </w:rPr>
              <w:t>. Хүнсний тогтвортой хангамж</w:t>
            </w:r>
            <w:bookmarkEnd w:id="1154"/>
            <w:r w:rsidRPr="00E3481C">
              <w:rPr>
                <w:i w:val="0"/>
                <w:sz w:val="24"/>
                <w:szCs w:val="24"/>
              </w:rPr>
              <w:t xml:space="preserve"> </w:t>
            </w:r>
          </w:p>
          <w:tbl>
            <w:tblPr>
              <w:tblpPr w:leftFromText="180" w:rightFromText="180" w:vertAnchor="text" w:horzAnchor="margin" w:tblpXSpec="right" w:tblpY="660"/>
              <w:tblW w:w="0" w:type="auto"/>
              <w:tblLayout w:type="fixed"/>
              <w:tblLook w:val="04A0" w:firstRow="1" w:lastRow="0" w:firstColumn="1" w:lastColumn="0" w:noHBand="0" w:noVBand="1"/>
            </w:tblPr>
            <w:tblGrid>
              <w:gridCol w:w="3984"/>
            </w:tblGrid>
            <w:tr w:rsidR="00CB488F" w:rsidRPr="00E3481C" w14:paraId="0CE5609E" w14:textId="77777777">
              <w:trPr>
                <w:trHeight w:val="276"/>
              </w:trPr>
              <w:tc>
                <w:tcPr>
                  <w:tcW w:w="3984" w:type="dxa"/>
                  <w:tcBorders>
                    <w:top w:val="single" w:sz="4" w:space="0" w:color="000000"/>
                    <w:bottom w:val="single" w:sz="4" w:space="0" w:color="000000"/>
                  </w:tcBorders>
                </w:tcPr>
                <w:p w14:paraId="23C9B9B0" w14:textId="73665DC3" w:rsidR="00CB488F" w:rsidRPr="00E3481C" w:rsidRDefault="00CB488F">
                  <w:pPr>
                    <w:pStyle w:val="Caption"/>
                    <w:ind w:firstLine="0"/>
                  </w:pPr>
                  <w:bookmarkStart w:id="1155" w:name="_Toc114655474"/>
                  <w:bookmarkStart w:id="1156" w:name="_Toc115016664"/>
                  <w:bookmarkStart w:id="1157" w:name="_Toc115121394"/>
                  <w:r>
                    <w:rPr>
                      <w:color w:val="002060"/>
                    </w:rPr>
                    <w:t>График</w:t>
                  </w:r>
                  <w:r w:rsidRPr="00E3481C">
                    <w:rPr>
                      <w:color w:val="002060"/>
                    </w:rPr>
                    <w:t xml:space="preserve"> </w:t>
                  </w:r>
                  <w:r>
                    <w:rPr>
                      <w:color w:val="002060"/>
                    </w:rPr>
                    <w:t>1</w:t>
                  </w:r>
                  <w:r w:rsidRPr="00E3481C">
                    <w:rPr>
                      <w:color w:val="002060"/>
                    </w:rPr>
                    <w:t>1.</w:t>
                  </w:r>
                  <w:r w:rsidRPr="00E3481C">
                    <w:rPr>
                      <w:color w:val="002060"/>
                    </w:rPr>
                    <w:fldChar w:fldCharType="begin"/>
                  </w:r>
                  <w:r w:rsidRPr="00E3481C">
                    <w:rPr>
                      <w:color w:val="002060"/>
                    </w:rPr>
                    <w:instrText xml:space="preserve"> SEQ Зураг \* ARABIC </w:instrText>
                  </w:r>
                  <w:r w:rsidRPr="00E3481C">
                    <w:rPr>
                      <w:color w:val="002060"/>
                    </w:rPr>
                    <w:fldChar w:fldCharType="separate"/>
                  </w:r>
                  <w:r w:rsidR="00334920">
                    <w:rPr>
                      <w:noProof/>
                      <w:color w:val="002060"/>
                    </w:rPr>
                    <w:t>9</w:t>
                  </w:r>
                  <w:r w:rsidRPr="00E3481C">
                    <w:rPr>
                      <w:color w:val="002060"/>
                    </w:rPr>
                    <w:fldChar w:fldCharType="end"/>
                  </w:r>
                  <w:r w:rsidRPr="00E3481C">
                    <w:rPr>
                      <w:color w:val="002060"/>
                    </w:rPr>
                    <w:t>. Хүнсний гол нэр төрлийн нийлүүлэлт, 2021 оны байдлаар</w:t>
                  </w:r>
                  <w:bookmarkEnd w:id="1155"/>
                  <w:bookmarkEnd w:id="1156"/>
                  <w:bookmarkEnd w:id="1157"/>
                </w:p>
              </w:tc>
            </w:tr>
            <w:tr w:rsidR="00CB488F" w:rsidRPr="00E3481C" w14:paraId="783E44C8" w14:textId="77777777">
              <w:trPr>
                <w:trHeight w:val="2862"/>
              </w:trPr>
              <w:tc>
                <w:tcPr>
                  <w:tcW w:w="3984" w:type="dxa"/>
                  <w:tcBorders>
                    <w:top w:val="single" w:sz="4" w:space="0" w:color="000000"/>
                  </w:tcBorders>
                  <w:shd w:val="clear" w:color="auto" w:fill="F2F2F2" w:themeFill="background1" w:themeFillShade="F2"/>
                </w:tcPr>
                <w:p w14:paraId="56B85268" w14:textId="77777777" w:rsidR="00CB488F" w:rsidRPr="00E3481C" w:rsidRDefault="00CB488F">
                  <w:pPr>
                    <w:rPr>
                      <w:szCs w:val="24"/>
                    </w:rPr>
                  </w:pPr>
                  <w:r w:rsidRPr="00E3481C">
                    <w:rPr>
                      <w:noProof/>
                      <w:szCs w:val="24"/>
                      <w:lang w:val="en-US" w:eastAsia="en-US"/>
                    </w:rPr>
                    <w:drawing>
                      <wp:anchor distT="0" distB="0" distL="114300" distR="114300" simplePos="0" relativeHeight="251658486" behindDoc="0" locked="0" layoutInCell="1" allowOverlap="1" wp14:anchorId="44D5E05A" wp14:editId="286D9D46">
                        <wp:simplePos x="0" y="0"/>
                        <wp:positionH relativeFrom="column">
                          <wp:posOffset>-42069</wp:posOffset>
                        </wp:positionH>
                        <wp:positionV relativeFrom="paragraph">
                          <wp:posOffset>33457</wp:posOffset>
                        </wp:positionV>
                        <wp:extent cx="2483788" cy="1779828"/>
                        <wp:effectExtent l="0" t="0" r="0" b="0"/>
                        <wp:wrapNone/>
                        <wp:docPr id="225" name="Picture 22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imeline&#10;&#10;Description automatically generated"/>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r="5421"/>
                                <a:stretch/>
                              </pic:blipFill>
                              <pic:spPr bwMode="auto">
                                <a:xfrm>
                                  <a:off x="0" y="0"/>
                                  <a:ext cx="2483788" cy="17798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B488F" w:rsidRPr="00E3481C" w14:paraId="76D6CF7F" w14:textId="77777777">
              <w:trPr>
                <w:trHeight w:val="153"/>
              </w:trPr>
              <w:tc>
                <w:tcPr>
                  <w:tcW w:w="3984" w:type="dxa"/>
                  <w:tcBorders>
                    <w:bottom w:val="single" w:sz="4" w:space="0" w:color="000000"/>
                  </w:tcBorders>
                </w:tcPr>
                <w:p w14:paraId="07E1A72B" w14:textId="77777777" w:rsidR="00CB488F" w:rsidRPr="00E3481C" w:rsidRDefault="00CB488F">
                  <w:pPr>
                    <w:keepNext/>
                    <w:spacing w:after="0"/>
                    <w:jc w:val="right"/>
                    <w:rPr>
                      <w:b/>
                      <w:bCs/>
                      <w:sz w:val="16"/>
                      <w:szCs w:val="16"/>
                    </w:rPr>
                  </w:pPr>
                  <w:r w:rsidRPr="00E3481C">
                    <w:rPr>
                      <w:rFonts w:eastAsia="SimSun"/>
                      <w:b/>
                      <w:bCs/>
                      <w:i/>
                      <w:color w:val="002060"/>
                      <w:sz w:val="16"/>
                      <w:szCs w:val="16"/>
                    </w:rPr>
                    <w:t>Эх үүсвэр: ҮСХ, Гаалийн Ерөнхий Газар, тооцоолол</w:t>
                  </w:r>
                </w:p>
              </w:tc>
            </w:tr>
          </w:tbl>
          <w:p w14:paraId="29E321CA" w14:textId="77777777" w:rsidR="00CB488F" w:rsidRPr="00E3481C" w:rsidRDefault="00CB488F">
            <w:pPr>
              <w:spacing w:line="276" w:lineRule="auto"/>
              <w:rPr>
                <w:rFonts w:cs="Arial"/>
                <w:sz w:val="22"/>
              </w:rPr>
            </w:pPr>
            <w:r w:rsidRPr="00E3481C">
              <w:rPr>
                <w:rFonts w:cs="Arial"/>
                <w:sz w:val="22"/>
              </w:rPr>
              <w:t xml:space="preserve">Хүнсний үйлдвэрлэл, хангамжийн асуудал нь хүн амын эрүүл мэнд, үндэсний аюулгүй байдлын үндэс, улс орны нэн тэргүүнд шийдвэрлэх асуудал юм. Монгол Улс 2021 оны байдлаар жимс жимсгэнэ, ургамлын тос, элсэн чихэр, бүх төрлийн будааны хэрэглээг бараг 100 хувь, хүнсний ногоо, сүүн бүтээгдэхүүн, гурилан бүтээгдэхүүний 33-40 хувийг импортоор нийлүүлж байна. Түүнчлэн эдгээр барааг зүүн өмнөд Азийн цөөн хэдэн орон болон ОХУ, Европын зарим орнуудаас голлон импортолж байгаа нь хүнсний нийлүүлэлтийн импортын хамаарлын эрсдэл үүсгэж байна. Иймд дотоодод үйлдвэрлэх боломжтой хүнсний үйлдвэрлэлийг нэмэгдүүлэх, зайлшгүй импортоор нийлүүлэх хүнсний импортын цөөн түншээс хамаарах хамаарлыг бууруулах шаардлагатай байна. </w:t>
            </w:r>
          </w:p>
          <w:p w14:paraId="09941688" w14:textId="77777777" w:rsidR="00CB488F" w:rsidRPr="00E3481C" w:rsidRDefault="00CB488F">
            <w:pPr>
              <w:ind w:firstLine="0"/>
              <w:rPr>
                <w:rFonts w:cs="Arial"/>
                <w:b/>
                <w:sz w:val="22"/>
              </w:rPr>
            </w:pPr>
            <w:r w:rsidRPr="00E3481C">
              <w:rPr>
                <w:rFonts w:cs="Arial"/>
                <w:b/>
                <w:sz w:val="22"/>
              </w:rPr>
              <w:t>Хүнсний дотоодын үйлдвэрлэлийг хөгжүүлэх</w:t>
            </w:r>
          </w:p>
          <w:p w14:paraId="11311236" w14:textId="77777777" w:rsidR="00CB488F" w:rsidRPr="00E3481C" w:rsidRDefault="00CB488F">
            <w:pPr>
              <w:spacing w:line="276" w:lineRule="auto"/>
              <w:rPr>
                <w:rFonts w:cs="Arial"/>
                <w:sz w:val="22"/>
              </w:rPr>
            </w:pPr>
            <w:r w:rsidRPr="00E3481C">
              <w:rPr>
                <w:rFonts w:cs="Arial"/>
                <w:sz w:val="22"/>
              </w:rPr>
              <w:t>Хүнсний үйлдвэрлэл хөгжих нөөц бүхий тохиромжтой байршилд бичил үйлдвэрлэгчээс хэрэглэгч хүртэлх үйлдвэрлэл, хадгалалт, тээвэрлэлт, борлуулалтын тогтолцоог хувийн хэвшлийг дэмжих замаар цогцоор шийдвэрлэх нь зүйтэй байна. Дараах зурагт хүнсний нийлүүлэлтийн сүлжээний схемийг харуулсан ба манай улсад тээвэр, логистикийн төв, худалдааны цэгүүдээс гадна институтийн зохион байгуулалт, цахим системүүдийг шинээр байгуулах хэрэгцээтэй байна.</w:t>
            </w:r>
          </w:p>
          <w:tbl>
            <w:tblPr>
              <w:tblW w:w="0" w:type="auto"/>
              <w:tblLayout w:type="fixed"/>
              <w:tblLook w:val="04A0" w:firstRow="1" w:lastRow="0" w:firstColumn="1" w:lastColumn="0" w:noHBand="0" w:noVBand="1"/>
            </w:tblPr>
            <w:tblGrid>
              <w:gridCol w:w="7836"/>
            </w:tblGrid>
            <w:tr w:rsidR="00CB488F" w:rsidRPr="00E3481C" w14:paraId="3071814E" w14:textId="77777777">
              <w:tc>
                <w:tcPr>
                  <w:tcW w:w="7836" w:type="dxa"/>
                  <w:tcBorders>
                    <w:top w:val="single" w:sz="4" w:space="0" w:color="000000"/>
                    <w:bottom w:val="single" w:sz="4" w:space="0" w:color="000000"/>
                  </w:tcBorders>
                </w:tcPr>
                <w:p w14:paraId="22945AF1" w14:textId="77777777" w:rsidR="00CB488F" w:rsidRPr="00E3481C" w:rsidRDefault="00CB488F">
                  <w:pPr>
                    <w:pStyle w:val="Caption"/>
                    <w:ind w:firstLine="0"/>
                    <w:rPr>
                      <w:rFonts w:cs="Arial"/>
                      <w:sz w:val="24"/>
                      <w:szCs w:val="24"/>
                    </w:rPr>
                  </w:pPr>
                  <w:bookmarkStart w:id="1158" w:name="_Toc114655475"/>
                  <w:bookmarkStart w:id="1159" w:name="_Toc115016665"/>
                  <w:bookmarkStart w:id="1160" w:name="_Toc115121395"/>
                  <w:r w:rsidRPr="00E3481C">
                    <w:rPr>
                      <w:color w:val="002060"/>
                    </w:rPr>
                    <w:t>Зураг</w:t>
                  </w:r>
                  <w:r>
                    <w:rPr>
                      <w:color w:val="002060"/>
                    </w:rPr>
                    <w:t xml:space="preserve"> 1</w:t>
                  </w:r>
                  <w:r w:rsidRPr="00E3481C">
                    <w:rPr>
                      <w:color w:val="002060"/>
                    </w:rPr>
                    <w:t>1.</w:t>
                  </w:r>
                  <w:r>
                    <w:rPr>
                      <w:color w:val="002060"/>
                    </w:rPr>
                    <w:t>1</w:t>
                  </w:r>
                  <w:r w:rsidRPr="00E3481C">
                    <w:rPr>
                      <w:color w:val="002060"/>
                    </w:rPr>
                    <w:t>. Хүнсний нийлүүлэлтийн сүлжээ</w:t>
                  </w:r>
                  <w:bookmarkEnd w:id="1158"/>
                  <w:bookmarkEnd w:id="1159"/>
                  <w:bookmarkEnd w:id="1160"/>
                  <w:r w:rsidRPr="00E3481C">
                    <w:rPr>
                      <w:rFonts w:cs="Arial"/>
                      <w:color w:val="002060"/>
                      <w:sz w:val="24"/>
                      <w:szCs w:val="24"/>
                    </w:rPr>
                    <w:t xml:space="preserve">  </w:t>
                  </w:r>
                </w:p>
              </w:tc>
            </w:tr>
            <w:tr w:rsidR="00CB488F" w:rsidRPr="00E3481C" w14:paraId="299614E3" w14:textId="77777777">
              <w:tc>
                <w:tcPr>
                  <w:tcW w:w="7836" w:type="dxa"/>
                  <w:tcBorders>
                    <w:top w:val="single" w:sz="4" w:space="0" w:color="000000"/>
                  </w:tcBorders>
                </w:tcPr>
                <w:p w14:paraId="0D7A5831" w14:textId="77777777" w:rsidR="00CB488F" w:rsidRPr="00E3481C" w:rsidRDefault="00CB488F">
                  <w:pPr>
                    <w:ind w:firstLine="0"/>
                    <w:rPr>
                      <w:rFonts w:cs="Arial"/>
                    </w:rPr>
                  </w:pPr>
                  <w:r w:rsidRPr="00E3481C">
                    <w:rPr>
                      <w:rFonts w:cs="Arial"/>
                      <w:b/>
                      <w:noProof/>
                      <w:shd w:val="clear" w:color="auto" w:fill="F2F2F2" w:themeFill="background1" w:themeFillShade="F2"/>
                      <w:lang w:val="en-US" w:eastAsia="en-US"/>
                    </w:rPr>
                    <w:drawing>
                      <wp:inline distT="0" distB="0" distL="0" distR="0" wp14:anchorId="710DDD0E" wp14:editId="3BE66523">
                        <wp:extent cx="4907628" cy="2347595"/>
                        <wp:effectExtent l="0" t="0" r="7620" b="0"/>
                        <wp:docPr id="226" name="Picture 2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07628" cy="2347595"/>
                                </a:xfrm>
                                <a:prstGeom prst="rect">
                                  <a:avLst/>
                                </a:prstGeom>
                                <a:noFill/>
                                <a:ln>
                                  <a:noFill/>
                                </a:ln>
                              </pic:spPr>
                            </pic:pic>
                          </a:graphicData>
                        </a:graphic>
                      </wp:inline>
                    </w:drawing>
                  </w:r>
                </w:p>
              </w:tc>
            </w:tr>
            <w:tr w:rsidR="00CB488F" w:rsidRPr="00E3481C" w14:paraId="4CA4BEED" w14:textId="77777777">
              <w:tc>
                <w:tcPr>
                  <w:tcW w:w="7836" w:type="dxa"/>
                  <w:tcBorders>
                    <w:bottom w:val="single" w:sz="4" w:space="0" w:color="000000"/>
                  </w:tcBorders>
                </w:tcPr>
                <w:p w14:paraId="7DAC0E12" w14:textId="77777777" w:rsidR="00CB488F" w:rsidRPr="00E3481C" w:rsidRDefault="00CB488F">
                  <w:pPr>
                    <w:spacing w:after="0"/>
                    <w:jc w:val="right"/>
                    <w:rPr>
                      <w:rFonts w:eastAsia="SimSun"/>
                      <w:b/>
                      <w:bCs/>
                      <w:i/>
                      <w:sz w:val="16"/>
                      <w:szCs w:val="16"/>
                    </w:rPr>
                  </w:pPr>
                  <w:r w:rsidRPr="00E3481C">
                    <w:rPr>
                      <w:rFonts w:eastAsia="SimSun"/>
                      <w:b/>
                      <w:bCs/>
                      <w:i/>
                      <w:color w:val="002060"/>
                      <w:sz w:val="16"/>
                      <w:szCs w:val="16"/>
                    </w:rPr>
                    <w:t>Эх үүсвэр: Эдийн засаг, хөгжлийн яам</w:t>
                  </w:r>
                </w:p>
              </w:tc>
            </w:tr>
          </w:tbl>
          <w:p w14:paraId="673D63A3" w14:textId="77777777" w:rsidR="00CB488F" w:rsidRPr="00E3481C" w:rsidRDefault="00CB488F">
            <w:pPr>
              <w:spacing w:before="240" w:line="276" w:lineRule="auto"/>
              <w:rPr>
                <w:rFonts w:cs="Arial"/>
                <w:szCs w:val="24"/>
              </w:rPr>
            </w:pPr>
            <w:r w:rsidRPr="00E3481C">
              <w:rPr>
                <w:rFonts w:cs="Arial"/>
                <w:sz w:val="22"/>
              </w:rPr>
              <w:t>Энэ хүрээнд шаардлагатай эрх зүйн орчныг бүрдүүлэх, төрийн оновчтой, үр ашигтай оролцоог бий болгох, цахим системүүдийг хөгжүүлэх, хүнсний нийлүүлэлтийн сүлжээ байгуулах байршлуудад улсын төсвийн хөрөнгөөр баригдах дэд бүтцийн бүтээн байгуулалтуудыг чиглүүлэх хэрэгтэй байна.</w:t>
            </w:r>
          </w:p>
        </w:tc>
      </w:tr>
    </w:tbl>
    <w:p w14:paraId="3EC68CC0" w14:textId="77777777" w:rsidR="00CB488F" w:rsidRPr="00E3481C" w:rsidRDefault="00CB488F" w:rsidP="00CB488F">
      <w:pPr>
        <w:spacing w:after="160" w:line="259" w:lineRule="auto"/>
        <w:ind w:firstLine="0"/>
        <w:jc w:val="left"/>
      </w:pPr>
    </w:p>
    <w:tbl>
      <w:tblPr>
        <w:tblW w:w="8080" w:type="dxa"/>
        <w:tblInd w:w="142" w:type="dxa"/>
        <w:shd w:val="clear" w:color="auto" w:fill="E7E6E6" w:themeFill="background2"/>
        <w:tblLook w:val="04A0" w:firstRow="1" w:lastRow="0" w:firstColumn="1" w:lastColumn="0" w:noHBand="0" w:noVBand="1"/>
      </w:tblPr>
      <w:tblGrid>
        <w:gridCol w:w="8080"/>
      </w:tblGrid>
      <w:tr w:rsidR="00CB488F" w:rsidRPr="00E3481C" w14:paraId="0EBEC89D" w14:textId="77777777">
        <w:trPr>
          <w:trHeight w:val="12945"/>
        </w:trPr>
        <w:tc>
          <w:tcPr>
            <w:tcW w:w="8080" w:type="dxa"/>
            <w:shd w:val="clear" w:color="auto" w:fill="E7E6E6" w:themeFill="background2"/>
          </w:tcPr>
          <w:p w14:paraId="62126E7A" w14:textId="77777777" w:rsidR="00CB488F" w:rsidRPr="00E3481C" w:rsidRDefault="00CB488F">
            <w:pPr>
              <w:pStyle w:val="Caption"/>
              <w:spacing w:after="240"/>
              <w:ind w:firstLine="0"/>
              <w:rPr>
                <w:rFonts w:cs="Arial"/>
                <w:b w:val="0"/>
                <w:i w:val="0"/>
                <w:sz w:val="24"/>
                <w:szCs w:val="24"/>
              </w:rPr>
            </w:pPr>
            <w:r w:rsidRPr="00E3481C">
              <w:rPr>
                <w:i w:val="0"/>
                <w:sz w:val="24"/>
                <w:szCs w:val="24"/>
              </w:rPr>
              <w:lastRenderedPageBreak/>
              <w:t xml:space="preserve">Шигтгээ </w:t>
            </w:r>
            <w:bookmarkStart w:id="1161" w:name="_Toc115016679"/>
            <w:r>
              <w:rPr>
                <w:i w:val="0"/>
                <w:sz w:val="24"/>
                <w:szCs w:val="24"/>
              </w:rPr>
              <w:t>7</w:t>
            </w:r>
            <w:r w:rsidRPr="00E3481C">
              <w:rPr>
                <w:i w:val="0"/>
                <w:sz w:val="24"/>
                <w:szCs w:val="24"/>
              </w:rPr>
              <w:t xml:space="preserve">. </w:t>
            </w:r>
            <w:r w:rsidRPr="00E3481C">
              <w:rPr>
                <w:rFonts w:cs="Arial"/>
                <w:i w:val="0"/>
                <w:sz w:val="24"/>
                <w:szCs w:val="24"/>
              </w:rPr>
              <w:t>Гадаадын банкны салбарыг нээх зохицуулалт</w:t>
            </w:r>
            <w:bookmarkEnd w:id="1161"/>
            <w:r w:rsidRPr="00E3481C">
              <w:rPr>
                <w:rFonts w:cs="Arial"/>
                <w:i w:val="0"/>
                <w:sz w:val="24"/>
                <w:szCs w:val="24"/>
              </w:rPr>
              <w:t xml:space="preserve"> </w:t>
            </w:r>
          </w:p>
          <w:p w14:paraId="78251828" w14:textId="77777777" w:rsidR="00CB488F" w:rsidRPr="00E3481C" w:rsidRDefault="00CB488F">
            <w:pPr>
              <w:spacing w:line="276" w:lineRule="auto"/>
              <w:rPr>
                <w:sz w:val="22"/>
              </w:rPr>
            </w:pPr>
            <w:r w:rsidRPr="00E3481C">
              <w:rPr>
                <w:sz w:val="22"/>
              </w:rPr>
              <w:t xml:space="preserve">Гадаад банкны салбар Монгол Улсад байгуулагдаж, үйл ажиллагаа явуулах талаар “Банкны тухай хууль”, “Хөрөнгө оруулалтын тухай хууль”, “Компанийн тухай хууль” болон Монголбанкны Ерөнхийлөгчийн баталсан “Банкны зөвшөөрлийн журам” болон бусад журмаар зохицуулж байна. </w:t>
            </w:r>
          </w:p>
          <w:p w14:paraId="421CAE91" w14:textId="77777777" w:rsidR="00CB488F" w:rsidRPr="00E3481C" w:rsidRDefault="00CB488F">
            <w:pPr>
              <w:spacing w:line="276" w:lineRule="auto"/>
              <w:rPr>
                <w:rFonts w:cs="Arial"/>
                <w:sz w:val="22"/>
              </w:rPr>
            </w:pPr>
            <w:r w:rsidRPr="00E3481C">
              <w:rPr>
                <w:sz w:val="22"/>
              </w:rPr>
              <w:t xml:space="preserve">Монгол Улсад одоогийн байдлаар гадаадын </w:t>
            </w:r>
            <w:r w:rsidRPr="00E3481C">
              <w:rPr>
                <w:rFonts w:cs="Arial"/>
                <w:sz w:val="22"/>
              </w:rPr>
              <w:t>банкны салбар байхгүй бөгөөд БНХАУ, Япон улсын 3 банкны төлөөлөгчийн газар ажиллаж байна.</w:t>
            </w:r>
          </w:p>
          <w:p w14:paraId="6161CA37" w14:textId="77777777" w:rsidR="00CB488F" w:rsidRPr="00E3481C" w:rsidRDefault="00CB488F">
            <w:pPr>
              <w:spacing w:line="276" w:lineRule="auto"/>
              <w:rPr>
                <w:rFonts w:cs="Arial"/>
                <w:sz w:val="22"/>
              </w:rPr>
            </w:pPr>
            <w:r w:rsidRPr="00E3481C">
              <w:rPr>
                <w:rFonts w:cs="Arial"/>
                <w:sz w:val="22"/>
              </w:rPr>
              <w:t>Монголбанкны Ерөнхийлөгчийн тушаалаар батлагдсан “Банк байгуулах тусгай зөвшөөрлийн журам”-д зааснаар гадаадын банк байгуулах этгээд нь дараах болон бусад хатуу шаардлагуудыг хангасан байхыг шаарддаг. Үүнд</w:t>
            </w:r>
            <w:r w:rsidRPr="00E3481C">
              <w:rPr>
                <w:rFonts w:cs="Arial" w:hint="eastAsia"/>
                <w:sz w:val="22"/>
              </w:rPr>
              <w:t>:</w:t>
            </w:r>
            <w:r w:rsidRPr="00E3481C">
              <w:rPr>
                <w:rFonts w:cs="Arial"/>
                <w:sz w:val="22"/>
              </w:rPr>
              <w:t xml:space="preserve"> </w:t>
            </w:r>
          </w:p>
          <w:p w14:paraId="7F977C24" w14:textId="77777777" w:rsidR="00CB488F" w:rsidRPr="00E3481C" w:rsidRDefault="00CB488F" w:rsidP="00BD0C65">
            <w:pPr>
              <w:pStyle w:val="ListParagraph"/>
              <w:numPr>
                <w:ilvl w:val="0"/>
                <w:numId w:val="4"/>
              </w:numPr>
              <w:spacing w:line="276" w:lineRule="auto"/>
              <w:rPr>
                <w:rFonts w:cs="Arial"/>
                <w:color w:val="000000" w:themeColor="text1"/>
                <w:sz w:val="22"/>
              </w:rPr>
            </w:pPr>
            <w:r w:rsidRPr="00E3481C">
              <w:rPr>
                <w:rFonts w:cs="Arial"/>
                <w:color w:val="000000" w:themeColor="text1"/>
                <w:sz w:val="22"/>
              </w:rPr>
              <w:t xml:space="preserve">Банк байгуулах хүсэлт гаргасан өдрөөс өмнөх 3 жилийн хугацаанд активын хэмжээгээр дэлхийд эхний 100-д багтсан байх; </w:t>
            </w:r>
          </w:p>
          <w:p w14:paraId="71825AF3" w14:textId="77777777" w:rsidR="00CB488F" w:rsidRPr="00E3481C" w:rsidRDefault="00CB488F" w:rsidP="00BD0C65">
            <w:pPr>
              <w:pStyle w:val="ListParagraph"/>
              <w:numPr>
                <w:ilvl w:val="0"/>
                <w:numId w:val="4"/>
              </w:numPr>
              <w:spacing w:line="276" w:lineRule="auto"/>
              <w:rPr>
                <w:rFonts w:cs="Arial"/>
                <w:sz w:val="22"/>
              </w:rPr>
            </w:pPr>
            <w:r w:rsidRPr="00E3481C">
              <w:rPr>
                <w:rFonts w:cs="Arial"/>
                <w:sz w:val="22"/>
              </w:rPr>
              <w:t>Гадаадын банк нь бүртгэгдсэн улсаас бусад оронд банк, түүний нэгж байгуулж, үйл ажиллагаагаа 3-аас доошгүй жил тогтвортой явуулж байгаа;</w:t>
            </w:r>
          </w:p>
          <w:p w14:paraId="30E80F72" w14:textId="77777777" w:rsidR="00CB488F" w:rsidRPr="00E3481C" w:rsidRDefault="00CB488F" w:rsidP="00BD0C65">
            <w:pPr>
              <w:pStyle w:val="ListParagraph"/>
              <w:numPr>
                <w:ilvl w:val="0"/>
                <w:numId w:val="4"/>
              </w:numPr>
              <w:spacing w:line="276" w:lineRule="auto"/>
              <w:rPr>
                <w:rFonts w:cs="Arial"/>
                <w:color w:val="000000" w:themeColor="text1"/>
                <w:sz w:val="22"/>
              </w:rPr>
            </w:pPr>
            <w:r w:rsidRPr="00E3481C">
              <w:rPr>
                <w:rFonts w:cs="Arial"/>
                <w:color w:val="000000" w:themeColor="text1"/>
                <w:sz w:val="22"/>
              </w:rPr>
              <w:t>Төлөөлөгчийн газар нь Монгол Улсад 1-ээс дээш жилийн хугацаанд үйл ажиллагаа эрхэлсэн байх.</w:t>
            </w:r>
          </w:p>
          <w:p w14:paraId="51A542EF" w14:textId="77777777" w:rsidR="00CB488F" w:rsidRPr="00E3481C" w:rsidRDefault="00CB488F">
            <w:pPr>
              <w:spacing w:line="276" w:lineRule="auto"/>
              <w:rPr>
                <w:rFonts w:cs="Arial"/>
                <w:color w:val="000000" w:themeColor="text1"/>
                <w:sz w:val="22"/>
              </w:rPr>
            </w:pPr>
            <w:r w:rsidRPr="00E3481C">
              <w:rPr>
                <w:rFonts w:cs="Arial"/>
                <w:color w:val="000000" w:themeColor="text1"/>
                <w:sz w:val="22"/>
              </w:rPr>
              <w:t xml:space="preserve">Иймд, гадаадын банкны салбар Монгол Улсад үйл ажиллагаа явуулах талаар холбогдох хууль, журмын шалгууруудыг өөрчилж, санхүүгийн салбарт өрсөлдөөнийг нэмэгдүүлэх нь зүйтэй юм. </w:t>
            </w:r>
          </w:p>
          <w:p w14:paraId="4C059F58" w14:textId="77777777" w:rsidR="00CB488F" w:rsidRPr="00E3481C" w:rsidRDefault="00CB488F">
            <w:pPr>
              <w:keepNext/>
              <w:spacing w:line="276" w:lineRule="auto"/>
              <w:rPr>
                <w:rFonts w:cs="Arial"/>
                <w:b/>
                <w:bCs/>
                <w:i/>
                <w:color w:val="000000" w:themeColor="text1"/>
                <w:sz w:val="16"/>
                <w:szCs w:val="16"/>
              </w:rPr>
            </w:pPr>
            <w:r w:rsidRPr="00E3481C">
              <w:rPr>
                <w:rFonts w:cs="Arial"/>
                <w:color w:val="000000" w:themeColor="text1"/>
                <w:sz w:val="22"/>
              </w:rPr>
              <w:t xml:space="preserve">Санхүүгийн салбарын өрсөлдөөн нэмэгдсэнээр хөрөнгө оруулалтын эх үүсвэрийн зардал буурч, санхүүгийн хүртээмж нэмэгдэх ач холбогдолтой. Нөгөө талдаа олон улсын шаардлагын дагуу эрсдэлд суурилсан банкны болон мөнгө угаахтай тэмцэх хяналт шалгалтын тогтолцоог бүрдүүлcнээр гадаадын банкны салбар байгуулахтай холбоотой бусад сөрөг эрсдэлүүдийг бууруулах боломжтой. </w:t>
            </w:r>
          </w:p>
        </w:tc>
      </w:tr>
    </w:tbl>
    <w:p w14:paraId="4822FA1D" w14:textId="77777777" w:rsidR="00CB488F" w:rsidRPr="00E3481C" w:rsidRDefault="00CB488F" w:rsidP="00CB488F">
      <w:pPr>
        <w:spacing w:after="160" w:line="259" w:lineRule="auto"/>
        <w:ind w:firstLine="0"/>
        <w:jc w:val="left"/>
        <w:rPr>
          <w:b/>
          <w:bCs/>
          <w:iCs/>
          <w:szCs w:val="24"/>
        </w:rPr>
      </w:pPr>
      <w:r w:rsidRPr="00E3481C">
        <w:rPr>
          <w:i/>
          <w:szCs w:val="24"/>
        </w:rPr>
        <w:br w:type="page"/>
      </w:r>
    </w:p>
    <w:tbl>
      <w:tblPr>
        <w:tblW w:w="8222" w:type="dxa"/>
        <w:tblInd w:w="142" w:type="dxa"/>
        <w:shd w:val="clear" w:color="auto" w:fill="E7E6E6" w:themeFill="background2"/>
        <w:tblLayout w:type="fixed"/>
        <w:tblLook w:val="04A0" w:firstRow="1" w:lastRow="0" w:firstColumn="1" w:lastColumn="0" w:noHBand="0" w:noVBand="1"/>
      </w:tblPr>
      <w:tblGrid>
        <w:gridCol w:w="8222"/>
      </w:tblGrid>
      <w:tr w:rsidR="00CB488F" w:rsidRPr="00E3481C" w14:paraId="1A688AE3" w14:textId="77777777">
        <w:trPr>
          <w:trHeight w:val="1056"/>
        </w:trPr>
        <w:tc>
          <w:tcPr>
            <w:tcW w:w="8222" w:type="dxa"/>
            <w:shd w:val="clear" w:color="auto" w:fill="E7E6E6" w:themeFill="background2"/>
          </w:tcPr>
          <w:p w14:paraId="00E20487" w14:textId="77777777" w:rsidR="00CB488F" w:rsidRPr="00E3481C" w:rsidRDefault="00CB488F">
            <w:pPr>
              <w:pStyle w:val="Caption"/>
              <w:spacing w:after="240" w:line="276" w:lineRule="auto"/>
              <w:ind w:firstLine="39"/>
              <w:rPr>
                <w:b w:val="0"/>
                <w:i w:val="0"/>
                <w:sz w:val="24"/>
                <w:szCs w:val="24"/>
              </w:rPr>
            </w:pPr>
            <w:bookmarkStart w:id="1162" w:name="_Toc115016680"/>
            <w:r w:rsidRPr="00E3481C">
              <w:rPr>
                <w:i w:val="0"/>
                <w:sz w:val="24"/>
                <w:szCs w:val="24"/>
              </w:rPr>
              <w:lastRenderedPageBreak/>
              <w:t>Шигтгээ</w:t>
            </w:r>
            <w:r>
              <w:rPr>
                <w:i w:val="0"/>
                <w:sz w:val="24"/>
                <w:szCs w:val="24"/>
              </w:rPr>
              <w:t xml:space="preserve"> 8</w:t>
            </w:r>
            <w:r w:rsidRPr="00E3481C">
              <w:rPr>
                <w:i w:val="0"/>
                <w:sz w:val="24"/>
                <w:szCs w:val="24"/>
              </w:rPr>
              <w:t>. Хөрөнгө оруулалт</w:t>
            </w:r>
            <w:bookmarkEnd w:id="1162"/>
            <w:r w:rsidRPr="00E3481C">
              <w:rPr>
                <w:i w:val="0"/>
                <w:sz w:val="24"/>
                <w:szCs w:val="24"/>
              </w:rPr>
              <w:t xml:space="preserve"> </w:t>
            </w:r>
          </w:p>
          <w:p w14:paraId="79D46849" w14:textId="77777777" w:rsidR="00CB488F" w:rsidRPr="00E3481C" w:rsidRDefault="00CB488F">
            <w:pPr>
              <w:spacing w:line="276" w:lineRule="auto"/>
              <w:rPr>
                <w:sz w:val="22"/>
              </w:rPr>
            </w:pPr>
            <w:r w:rsidRPr="00E3481C">
              <w:rPr>
                <w:sz w:val="22"/>
              </w:rPr>
              <w:t xml:space="preserve">Монгол Улсад 2000-2021 онд нийтдээ 69.2 их наяд төгрөгийн гадаадын шууд хөрөнгө оруулалт хийгдсэний 70 орчим хувь нь уул уурхай, олборлох салбар, 20 гаруй хувь нь үйлчилгээний салбаруудад төвлөрсөн байна. </w:t>
            </w:r>
          </w:p>
          <w:p w14:paraId="64B1B008" w14:textId="77777777" w:rsidR="00CB488F" w:rsidRPr="00E3481C" w:rsidRDefault="00CB488F">
            <w:pPr>
              <w:spacing w:line="276" w:lineRule="auto"/>
              <w:rPr>
                <w:sz w:val="22"/>
              </w:rPr>
            </w:pPr>
            <w:r w:rsidRPr="00E3481C">
              <w:rPr>
                <w:sz w:val="22"/>
              </w:rPr>
              <w:t>Нийт хөрөнгө оруулалт 2021 онд өмнөх оноос 7.5 хувиар, цар тахлын өмнөх 2019 оны түвшнээс 2.6 хувиар тус тус буурсан. Бууралтад гадаад зээлийн хэмжээ 60 хувиар буурсан нь гол нөлөөлсөн байна.</w:t>
            </w:r>
          </w:p>
          <w:tbl>
            <w:tblPr>
              <w:tblW w:w="0" w:type="auto"/>
              <w:tblLayout w:type="fixed"/>
              <w:tblLook w:val="04A0" w:firstRow="1" w:lastRow="0" w:firstColumn="1" w:lastColumn="0" w:noHBand="0" w:noVBand="1"/>
            </w:tblPr>
            <w:tblGrid>
              <w:gridCol w:w="7694"/>
            </w:tblGrid>
            <w:tr w:rsidR="00CB488F" w:rsidRPr="00E3481C" w14:paraId="139BBBC5" w14:textId="77777777">
              <w:tc>
                <w:tcPr>
                  <w:tcW w:w="7694" w:type="dxa"/>
                  <w:tcBorders>
                    <w:top w:val="single" w:sz="4" w:space="0" w:color="000000"/>
                    <w:bottom w:val="single" w:sz="4" w:space="0" w:color="000000"/>
                  </w:tcBorders>
                </w:tcPr>
                <w:p w14:paraId="0FBAFD7F" w14:textId="77777777" w:rsidR="00CB488F" w:rsidRPr="00E3481C" w:rsidRDefault="00CB488F">
                  <w:pPr>
                    <w:pStyle w:val="Caption"/>
                    <w:ind w:hanging="69"/>
                    <w:rPr>
                      <w:rFonts w:cs="Arial"/>
                      <w:b w:val="0"/>
                      <w:szCs w:val="24"/>
                    </w:rPr>
                  </w:pPr>
                  <w:bookmarkStart w:id="1163" w:name="_Toc114655476"/>
                  <w:bookmarkStart w:id="1164" w:name="_Toc115016666"/>
                  <w:bookmarkStart w:id="1165" w:name="_Toc115121396"/>
                  <w:r>
                    <w:rPr>
                      <w:color w:val="002060"/>
                    </w:rPr>
                    <w:t>График 1</w:t>
                  </w:r>
                  <w:r w:rsidRPr="00E3481C">
                    <w:rPr>
                      <w:color w:val="002060"/>
                    </w:rPr>
                    <w:t>1.</w:t>
                  </w:r>
                  <w:r>
                    <w:rPr>
                      <w:color w:val="002060"/>
                    </w:rPr>
                    <w:t>10</w:t>
                  </w:r>
                  <w:r w:rsidRPr="00E3481C">
                    <w:rPr>
                      <w:color w:val="002060"/>
                    </w:rPr>
                    <w:t>. Хөрөнгө оруулалтын 2021 оны өөрчлөлтийн бүтэц, хувиар</w:t>
                  </w:r>
                  <w:bookmarkEnd w:id="1163"/>
                  <w:bookmarkEnd w:id="1164"/>
                  <w:bookmarkEnd w:id="1165"/>
                </w:p>
              </w:tc>
            </w:tr>
            <w:tr w:rsidR="00CB488F" w:rsidRPr="00E3481C" w14:paraId="20B1855C" w14:textId="77777777">
              <w:trPr>
                <w:trHeight w:val="1956"/>
              </w:trPr>
              <w:tc>
                <w:tcPr>
                  <w:tcW w:w="7694" w:type="dxa"/>
                  <w:tcBorders>
                    <w:top w:val="single" w:sz="4" w:space="0" w:color="000000"/>
                  </w:tcBorders>
                </w:tcPr>
                <w:p w14:paraId="587F24BE" w14:textId="77777777" w:rsidR="00CB488F" w:rsidRPr="00E3481C" w:rsidRDefault="00CB488F">
                  <w:r w:rsidRPr="00E3481C">
                    <w:rPr>
                      <w:noProof/>
                      <w:lang w:val="en-US" w:eastAsia="en-US"/>
                    </w:rPr>
                    <w:drawing>
                      <wp:anchor distT="0" distB="0" distL="114300" distR="114300" simplePos="0" relativeHeight="251658482" behindDoc="0" locked="0" layoutInCell="1" allowOverlap="1" wp14:anchorId="10C2BDB8" wp14:editId="19F4F2B2">
                        <wp:simplePos x="0" y="0"/>
                        <wp:positionH relativeFrom="column">
                          <wp:posOffset>-71120</wp:posOffset>
                        </wp:positionH>
                        <wp:positionV relativeFrom="paragraph">
                          <wp:posOffset>13335</wp:posOffset>
                        </wp:positionV>
                        <wp:extent cx="4899804" cy="1223010"/>
                        <wp:effectExtent l="0" t="0" r="0" b="0"/>
                        <wp:wrapNone/>
                        <wp:docPr id="114" name="Picture 114"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waterfall chart&#10;&#10;Description automatically generated"/>
                                <pic:cNvPicPr>
                                  <a:picLocks noChangeAspect="1" noChangeArrowheads="1"/>
                                </pic:cNvPicPr>
                              </pic:nvPicPr>
                              <pic:blipFill rotWithShape="1">
                                <a:blip r:embed="rId83">
                                  <a:extLst>
                                    <a:ext uri="{28A0092B-C50C-407E-A947-70E740481C1C}">
                                      <a14:useLocalDpi xmlns:a14="http://schemas.microsoft.com/office/drawing/2010/main" val="0"/>
                                    </a:ext>
                                  </a:extLst>
                                </a:blip>
                                <a:srcRect l="449" t="2530" r="691" b="2714"/>
                                <a:stretch/>
                              </pic:blipFill>
                              <pic:spPr bwMode="auto">
                                <a:xfrm>
                                  <a:off x="0" y="0"/>
                                  <a:ext cx="4899804" cy="1223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B488F" w:rsidRPr="00E3481C" w14:paraId="5BE4D2E4" w14:textId="77777777">
              <w:tc>
                <w:tcPr>
                  <w:tcW w:w="7694" w:type="dxa"/>
                  <w:tcBorders>
                    <w:bottom w:val="single" w:sz="4" w:space="0" w:color="000000"/>
                  </w:tcBorders>
                </w:tcPr>
                <w:p w14:paraId="5555E952" w14:textId="77777777" w:rsidR="00CB488F" w:rsidRPr="00E3481C" w:rsidRDefault="00CB488F">
                  <w:pPr>
                    <w:jc w:val="right"/>
                    <w:rPr>
                      <w:b/>
                      <w:bCs/>
                      <w:color w:val="002060"/>
                    </w:rPr>
                  </w:pPr>
                  <w:r w:rsidRPr="00E3481C">
                    <w:rPr>
                      <w:b/>
                      <w:bCs/>
                      <w:i/>
                      <w:color w:val="002060"/>
                      <w:sz w:val="16"/>
                      <w:szCs w:val="16"/>
                    </w:rPr>
                    <w:t>Эх үүсвэр: ҮСХ</w:t>
                  </w:r>
                  <w:r w:rsidRPr="00E3481C">
                    <w:rPr>
                      <w:b/>
                      <w:bCs/>
                      <w:color w:val="002060"/>
                    </w:rPr>
                    <w:t xml:space="preserve"> </w:t>
                  </w:r>
                </w:p>
              </w:tc>
            </w:tr>
          </w:tbl>
          <w:p w14:paraId="747B6871" w14:textId="77777777" w:rsidR="00CB488F" w:rsidRPr="00E3481C" w:rsidRDefault="00CB488F">
            <w:pPr>
              <w:spacing w:before="240" w:line="276" w:lineRule="auto"/>
              <w:rPr>
                <w:sz w:val="22"/>
              </w:rPr>
            </w:pPr>
            <w:r w:rsidRPr="00E3481C">
              <w:rPr>
                <w:sz w:val="22"/>
              </w:rPr>
              <w:t xml:space="preserve">2021 онд нийт хөрөнгө оруулалтын 58.2 хувийг гадаадын хөрөнгө оруулалт, 12.7 хувийг улсын төсвийн хөрөнгө оруулалт, 29.1 хувийг банкны зээл болон бусад эх үүсвэр бүрдүүлсэн байна. Батлан хамгаалах, төрийн удирдлага, эрчим хүч, барилга, боловсруулах үйлдвэр зэрэг улсын төсвийн хөрөнгө оруулалт болон гаднын зээл, тусламжаар голлон санхүүждэг салбаруудын хөрөнгө оруулалт буурч, уул уурхай, худалдаа, үл хөдлөх хөрөнгийн салбарт хөрөнгө оруулалт нэмэгдсэн байна. </w:t>
            </w:r>
          </w:p>
          <w:tbl>
            <w:tblPr>
              <w:tblpPr w:leftFromText="180" w:rightFromText="180" w:vertAnchor="text" w:tblpXSpec="center" w:tblpY="1"/>
              <w:tblW w:w="7797" w:type="dxa"/>
              <w:tblLayout w:type="fixed"/>
              <w:tblLook w:val="04A0" w:firstRow="1" w:lastRow="0" w:firstColumn="1" w:lastColumn="0" w:noHBand="0" w:noVBand="1"/>
            </w:tblPr>
            <w:tblGrid>
              <w:gridCol w:w="2250"/>
              <w:gridCol w:w="900"/>
              <w:gridCol w:w="903"/>
              <w:gridCol w:w="1440"/>
              <w:gridCol w:w="2304"/>
            </w:tblGrid>
            <w:tr w:rsidR="00CB488F" w:rsidRPr="00E3481C" w14:paraId="0AECDAAD" w14:textId="77777777">
              <w:trPr>
                <w:trHeight w:val="59"/>
              </w:trPr>
              <w:tc>
                <w:tcPr>
                  <w:tcW w:w="7797" w:type="dxa"/>
                  <w:gridSpan w:val="5"/>
                  <w:tcBorders>
                    <w:top w:val="single" w:sz="4" w:space="0" w:color="000000"/>
                    <w:bottom w:val="single" w:sz="4" w:space="0" w:color="000000"/>
                  </w:tcBorders>
                  <w:noWrap/>
                </w:tcPr>
                <w:p w14:paraId="3D629B4E" w14:textId="77777777" w:rsidR="00CB488F" w:rsidRPr="00E3481C" w:rsidRDefault="00CB488F">
                  <w:pPr>
                    <w:pStyle w:val="Caption"/>
                    <w:ind w:firstLine="0"/>
                    <w:rPr>
                      <w:rFonts w:cs="Arial"/>
                      <w:color w:val="000000"/>
                      <w:sz w:val="16"/>
                      <w:szCs w:val="16"/>
                    </w:rPr>
                  </w:pPr>
                  <w:bookmarkStart w:id="1166" w:name="_Toc115016672"/>
                  <w:bookmarkStart w:id="1167" w:name="_Toc115121286"/>
                  <w:bookmarkStart w:id="1168" w:name="_Toc115121335"/>
                  <w:r w:rsidRPr="00E3481C">
                    <w:rPr>
                      <w:color w:val="002060"/>
                    </w:rPr>
                    <w:t>Хүснэгт 1.</w:t>
                  </w:r>
                  <w:r>
                    <w:rPr>
                      <w:color w:val="002060"/>
                    </w:rPr>
                    <w:t>4</w:t>
                  </w:r>
                  <w:r w:rsidRPr="00E3481C">
                    <w:rPr>
                      <w:color w:val="002060"/>
                    </w:rPr>
                    <w:t>. Хөрөнгө оруулалтын бүтэц, салбар, эх үүсвэрээр, 2021 он</w:t>
                  </w:r>
                  <w:bookmarkEnd w:id="1166"/>
                  <w:bookmarkEnd w:id="1167"/>
                  <w:bookmarkEnd w:id="1168"/>
                </w:p>
              </w:tc>
            </w:tr>
            <w:tr w:rsidR="00CB488F" w:rsidRPr="00E3481C" w14:paraId="7B6BB099" w14:textId="77777777">
              <w:trPr>
                <w:trHeight w:val="618"/>
              </w:trPr>
              <w:tc>
                <w:tcPr>
                  <w:tcW w:w="2250" w:type="dxa"/>
                  <w:tcBorders>
                    <w:top w:val="single" w:sz="4" w:space="0" w:color="000000"/>
                    <w:bottom w:val="single" w:sz="4" w:space="0" w:color="auto"/>
                  </w:tcBorders>
                  <w:noWrap/>
                  <w:hideMark/>
                </w:tcPr>
                <w:p w14:paraId="3B8DE26F" w14:textId="77777777" w:rsidR="00CB488F" w:rsidRPr="00E3481C" w:rsidRDefault="00CB488F">
                  <w:pPr>
                    <w:spacing w:after="0"/>
                    <w:ind w:firstLine="175"/>
                    <w:jc w:val="left"/>
                    <w:rPr>
                      <w:rFonts w:cs="Arial"/>
                      <w:sz w:val="16"/>
                      <w:szCs w:val="16"/>
                    </w:rPr>
                  </w:pPr>
                </w:p>
              </w:tc>
              <w:tc>
                <w:tcPr>
                  <w:tcW w:w="900" w:type="dxa"/>
                  <w:tcBorders>
                    <w:top w:val="single" w:sz="4" w:space="0" w:color="000000"/>
                    <w:bottom w:val="single" w:sz="4" w:space="0" w:color="auto"/>
                  </w:tcBorders>
                  <w:vAlign w:val="center"/>
                  <w:hideMark/>
                </w:tcPr>
                <w:p w14:paraId="4D349005" w14:textId="77777777" w:rsidR="00CB488F" w:rsidRPr="00E3481C" w:rsidRDefault="00CB488F">
                  <w:pPr>
                    <w:spacing w:after="0"/>
                    <w:ind w:left="-708" w:firstLine="680"/>
                    <w:jc w:val="center"/>
                    <w:rPr>
                      <w:rFonts w:cs="Arial"/>
                      <w:b/>
                      <w:color w:val="000000"/>
                      <w:sz w:val="16"/>
                      <w:szCs w:val="16"/>
                    </w:rPr>
                  </w:pPr>
                  <w:r w:rsidRPr="00E3481C">
                    <w:rPr>
                      <w:rFonts w:cs="Arial"/>
                      <w:b/>
                      <w:color w:val="000000"/>
                      <w:sz w:val="16"/>
                      <w:szCs w:val="16"/>
                    </w:rPr>
                    <w:t>ГШХО</w:t>
                  </w:r>
                </w:p>
              </w:tc>
              <w:tc>
                <w:tcPr>
                  <w:tcW w:w="903" w:type="dxa"/>
                  <w:tcBorders>
                    <w:top w:val="single" w:sz="4" w:space="0" w:color="000000"/>
                    <w:bottom w:val="single" w:sz="4" w:space="0" w:color="auto"/>
                  </w:tcBorders>
                  <w:vAlign w:val="center"/>
                  <w:hideMark/>
                </w:tcPr>
                <w:p w14:paraId="7485E588" w14:textId="77777777" w:rsidR="00CB488F" w:rsidRPr="00E3481C" w:rsidRDefault="00CB488F">
                  <w:pPr>
                    <w:spacing w:after="0"/>
                    <w:ind w:left="-709"/>
                    <w:jc w:val="center"/>
                    <w:rPr>
                      <w:rFonts w:cs="Arial"/>
                      <w:b/>
                      <w:color w:val="000000"/>
                      <w:sz w:val="16"/>
                      <w:szCs w:val="16"/>
                    </w:rPr>
                  </w:pPr>
                  <w:r w:rsidRPr="00E3481C">
                    <w:rPr>
                      <w:rFonts w:cs="Arial"/>
                      <w:b/>
                      <w:color w:val="000000"/>
                      <w:sz w:val="16"/>
                      <w:szCs w:val="16"/>
                    </w:rPr>
                    <w:t>Төсвийн хөрөнгө оруулалт</w:t>
                  </w:r>
                </w:p>
              </w:tc>
              <w:tc>
                <w:tcPr>
                  <w:tcW w:w="1440" w:type="dxa"/>
                  <w:tcBorders>
                    <w:top w:val="single" w:sz="4" w:space="0" w:color="000000"/>
                    <w:bottom w:val="single" w:sz="4" w:space="0" w:color="auto"/>
                  </w:tcBorders>
                  <w:vAlign w:val="center"/>
                  <w:hideMark/>
                </w:tcPr>
                <w:p w14:paraId="4FC38AD1" w14:textId="77777777" w:rsidR="00CB488F" w:rsidRPr="00E3481C" w:rsidRDefault="00CB488F">
                  <w:pPr>
                    <w:spacing w:after="0"/>
                    <w:ind w:firstLine="238"/>
                    <w:jc w:val="center"/>
                    <w:rPr>
                      <w:rFonts w:cs="Arial"/>
                      <w:b/>
                      <w:color w:val="000000"/>
                      <w:sz w:val="16"/>
                      <w:szCs w:val="16"/>
                    </w:rPr>
                  </w:pPr>
                  <w:r w:rsidRPr="00E3481C">
                    <w:rPr>
                      <w:rFonts w:cs="Arial"/>
                      <w:b/>
                      <w:color w:val="000000"/>
                      <w:sz w:val="16"/>
                      <w:szCs w:val="16"/>
                    </w:rPr>
                    <w:t>Бусад</w:t>
                  </w:r>
                  <w:r w:rsidRPr="00E3481C">
                    <w:rPr>
                      <w:rFonts w:cs="Arial"/>
                      <w:b/>
                      <w:bCs/>
                      <w:color w:val="000000"/>
                      <w:sz w:val="16"/>
                      <w:szCs w:val="16"/>
                    </w:rPr>
                    <w:t xml:space="preserve"> </w:t>
                  </w:r>
                  <w:r w:rsidRPr="00E3481C">
                    <w:rPr>
                      <w:rFonts w:cs="Arial"/>
                      <w:color w:val="000000"/>
                      <w:sz w:val="16"/>
                      <w:szCs w:val="16"/>
                    </w:rPr>
                    <w:t>/</w:t>
                  </w:r>
                  <w:r w:rsidRPr="00E3481C">
                    <w:rPr>
                      <w:rFonts w:cs="Arial"/>
                      <w:i/>
                      <w:color w:val="000000"/>
                      <w:sz w:val="12"/>
                      <w:szCs w:val="12"/>
                    </w:rPr>
                    <w:t>гадаадын зээл тусламж, дотоодын банкны зээл</w:t>
                  </w:r>
                  <w:r w:rsidRPr="00E3481C">
                    <w:rPr>
                      <w:rFonts w:cs="Arial"/>
                      <w:i/>
                      <w:color w:val="000000"/>
                      <w:sz w:val="16"/>
                      <w:szCs w:val="16"/>
                    </w:rPr>
                    <w:t>/</w:t>
                  </w:r>
                </w:p>
              </w:tc>
              <w:tc>
                <w:tcPr>
                  <w:tcW w:w="2304" w:type="dxa"/>
                  <w:tcBorders>
                    <w:top w:val="single" w:sz="4" w:space="0" w:color="000000"/>
                    <w:bottom w:val="single" w:sz="4" w:space="0" w:color="auto"/>
                  </w:tcBorders>
                  <w:vAlign w:val="center"/>
                  <w:hideMark/>
                </w:tcPr>
                <w:p w14:paraId="1BB149DF" w14:textId="77777777" w:rsidR="00CB488F" w:rsidRPr="00E3481C" w:rsidRDefault="00CB488F">
                  <w:pPr>
                    <w:spacing w:after="0"/>
                    <w:ind w:firstLine="357"/>
                    <w:jc w:val="right"/>
                    <w:rPr>
                      <w:rFonts w:cs="Arial"/>
                      <w:b/>
                      <w:color w:val="000000"/>
                      <w:sz w:val="16"/>
                      <w:szCs w:val="16"/>
                    </w:rPr>
                  </w:pPr>
                  <w:r w:rsidRPr="00E3481C">
                    <w:rPr>
                      <w:rFonts w:cs="Arial"/>
                      <w:b/>
                      <w:color w:val="000000"/>
                      <w:sz w:val="16"/>
                      <w:szCs w:val="16"/>
                    </w:rPr>
                    <w:t>Нийт</w:t>
                  </w:r>
                </w:p>
              </w:tc>
            </w:tr>
            <w:tr w:rsidR="00CB488F" w:rsidRPr="00E3481C" w14:paraId="6AAB8A59" w14:textId="77777777">
              <w:trPr>
                <w:trHeight w:val="102"/>
              </w:trPr>
              <w:tc>
                <w:tcPr>
                  <w:tcW w:w="2250" w:type="dxa"/>
                  <w:tcBorders>
                    <w:top w:val="single" w:sz="4" w:space="0" w:color="auto"/>
                    <w:bottom w:val="single" w:sz="4" w:space="0" w:color="auto"/>
                  </w:tcBorders>
                  <w:noWrap/>
                  <w:hideMark/>
                </w:tcPr>
                <w:p w14:paraId="6D62CD73" w14:textId="77777777" w:rsidR="00CB488F" w:rsidRPr="00E3481C" w:rsidRDefault="00CB488F">
                  <w:pPr>
                    <w:spacing w:after="0"/>
                    <w:ind w:firstLine="175"/>
                    <w:jc w:val="left"/>
                    <w:rPr>
                      <w:rFonts w:cs="Arial"/>
                      <w:b/>
                      <w:color w:val="000000"/>
                      <w:sz w:val="16"/>
                      <w:szCs w:val="16"/>
                    </w:rPr>
                  </w:pPr>
                  <w:r w:rsidRPr="00E3481C">
                    <w:rPr>
                      <w:rFonts w:cs="Arial"/>
                      <w:b/>
                      <w:color w:val="000000"/>
                      <w:sz w:val="16"/>
                      <w:szCs w:val="16"/>
                    </w:rPr>
                    <w:t>ХАА</w:t>
                  </w:r>
                </w:p>
              </w:tc>
              <w:tc>
                <w:tcPr>
                  <w:tcW w:w="900" w:type="dxa"/>
                  <w:tcBorders>
                    <w:top w:val="single" w:sz="4" w:space="0" w:color="auto"/>
                    <w:bottom w:val="single" w:sz="4" w:space="0" w:color="auto"/>
                  </w:tcBorders>
                  <w:noWrap/>
                  <w:hideMark/>
                </w:tcPr>
                <w:p w14:paraId="027095F7" w14:textId="77777777" w:rsidR="00CB488F" w:rsidRPr="00E3481C" w:rsidRDefault="00CB488F">
                  <w:pPr>
                    <w:spacing w:after="0"/>
                    <w:ind w:left="-708" w:firstLine="680"/>
                    <w:jc w:val="right"/>
                    <w:rPr>
                      <w:rFonts w:cs="Arial"/>
                      <w:color w:val="000000"/>
                      <w:sz w:val="16"/>
                      <w:szCs w:val="16"/>
                    </w:rPr>
                  </w:pPr>
                  <w:r w:rsidRPr="00E3481C">
                    <w:rPr>
                      <w:rFonts w:cs="Arial"/>
                      <w:color w:val="000000"/>
                      <w:sz w:val="16"/>
                      <w:szCs w:val="16"/>
                    </w:rPr>
                    <w:t>0.1</w:t>
                  </w:r>
                </w:p>
              </w:tc>
              <w:tc>
                <w:tcPr>
                  <w:tcW w:w="903" w:type="dxa"/>
                  <w:tcBorders>
                    <w:top w:val="single" w:sz="4" w:space="0" w:color="auto"/>
                    <w:bottom w:val="single" w:sz="4" w:space="0" w:color="auto"/>
                  </w:tcBorders>
                  <w:noWrap/>
                  <w:hideMark/>
                </w:tcPr>
                <w:p w14:paraId="3435C879" w14:textId="77777777" w:rsidR="00CB488F" w:rsidRPr="00E3481C" w:rsidRDefault="00CB488F">
                  <w:pPr>
                    <w:spacing w:after="0"/>
                    <w:ind w:left="-709"/>
                    <w:jc w:val="right"/>
                    <w:rPr>
                      <w:rFonts w:cs="Arial"/>
                      <w:color w:val="000000"/>
                      <w:sz w:val="16"/>
                      <w:szCs w:val="16"/>
                    </w:rPr>
                  </w:pPr>
                  <w:r w:rsidRPr="00E3481C">
                    <w:rPr>
                      <w:rFonts w:cs="Arial"/>
                      <w:color w:val="000000"/>
                      <w:sz w:val="16"/>
                      <w:szCs w:val="16"/>
                    </w:rPr>
                    <w:t>0.0</w:t>
                  </w:r>
                </w:p>
              </w:tc>
              <w:tc>
                <w:tcPr>
                  <w:tcW w:w="1440" w:type="dxa"/>
                  <w:tcBorders>
                    <w:top w:val="single" w:sz="4" w:space="0" w:color="auto"/>
                    <w:bottom w:val="single" w:sz="4" w:space="0" w:color="auto"/>
                  </w:tcBorders>
                  <w:noWrap/>
                  <w:hideMark/>
                </w:tcPr>
                <w:p w14:paraId="0E589617" w14:textId="77777777" w:rsidR="00CB488F" w:rsidRPr="00E3481C" w:rsidRDefault="00CB488F">
                  <w:pPr>
                    <w:spacing w:after="0"/>
                    <w:ind w:firstLine="238"/>
                    <w:jc w:val="right"/>
                    <w:rPr>
                      <w:rFonts w:cs="Arial"/>
                      <w:color w:val="000000"/>
                      <w:sz w:val="16"/>
                      <w:szCs w:val="16"/>
                    </w:rPr>
                  </w:pPr>
                  <w:r w:rsidRPr="00E3481C">
                    <w:rPr>
                      <w:rFonts w:cs="Arial"/>
                      <w:color w:val="000000"/>
                      <w:sz w:val="16"/>
                      <w:szCs w:val="16"/>
                    </w:rPr>
                    <w:t>0.4</w:t>
                  </w:r>
                </w:p>
              </w:tc>
              <w:tc>
                <w:tcPr>
                  <w:tcW w:w="2304" w:type="dxa"/>
                  <w:tcBorders>
                    <w:top w:val="single" w:sz="4" w:space="0" w:color="auto"/>
                    <w:bottom w:val="single" w:sz="4" w:space="0" w:color="auto"/>
                  </w:tcBorders>
                  <w:noWrap/>
                  <w:hideMark/>
                </w:tcPr>
                <w:p w14:paraId="7782A973" w14:textId="77777777" w:rsidR="00CB488F" w:rsidRPr="00E3481C" w:rsidRDefault="00CB488F">
                  <w:pPr>
                    <w:spacing w:after="0"/>
                    <w:ind w:firstLine="357"/>
                    <w:jc w:val="right"/>
                    <w:rPr>
                      <w:rFonts w:cs="Arial"/>
                      <w:b/>
                      <w:color w:val="000000"/>
                      <w:sz w:val="16"/>
                      <w:szCs w:val="16"/>
                    </w:rPr>
                  </w:pPr>
                  <w:r w:rsidRPr="00E3481C">
                    <w:rPr>
                      <w:rFonts w:cs="Arial"/>
                      <w:b/>
                      <w:color w:val="000000"/>
                      <w:sz w:val="16"/>
                      <w:szCs w:val="16"/>
                    </w:rPr>
                    <w:t>0.4</w:t>
                  </w:r>
                </w:p>
              </w:tc>
            </w:tr>
            <w:tr w:rsidR="00CB488F" w:rsidRPr="00E3481C" w14:paraId="0C556C4F" w14:textId="77777777">
              <w:trPr>
                <w:trHeight w:val="102"/>
              </w:trPr>
              <w:tc>
                <w:tcPr>
                  <w:tcW w:w="2250" w:type="dxa"/>
                  <w:tcBorders>
                    <w:top w:val="single" w:sz="4" w:space="0" w:color="auto"/>
                    <w:bottom w:val="single" w:sz="4" w:space="0" w:color="auto"/>
                  </w:tcBorders>
                  <w:noWrap/>
                  <w:hideMark/>
                </w:tcPr>
                <w:p w14:paraId="51E775FC" w14:textId="77777777" w:rsidR="00CB488F" w:rsidRPr="00E3481C" w:rsidRDefault="00CB488F">
                  <w:pPr>
                    <w:spacing w:after="0"/>
                    <w:ind w:firstLine="175"/>
                    <w:jc w:val="left"/>
                    <w:rPr>
                      <w:rFonts w:cs="Arial"/>
                      <w:b/>
                      <w:color w:val="000000"/>
                      <w:sz w:val="16"/>
                      <w:szCs w:val="16"/>
                    </w:rPr>
                  </w:pPr>
                  <w:r w:rsidRPr="00E3481C">
                    <w:rPr>
                      <w:rFonts w:cs="Arial"/>
                      <w:b/>
                      <w:color w:val="000000"/>
                      <w:sz w:val="16"/>
                      <w:szCs w:val="16"/>
                    </w:rPr>
                    <w:t xml:space="preserve">Уул уурхай, үйлдвэрлэл </w:t>
                  </w:r>
                </w:p>
              </w:tc>
              <w:tc>
                <w:tcPr>
                  <w:tcW w:w="900" w:type="dxa"/>
                  <w:tcBorders>
                    <w:top w:val="single" w:sz="4" w:space="0" w:color="auto"/>
                    <w:bottom w:val="single" w:sz="4" w:space="0" w:color="auto"/>
                  </w:tcBorders>
                  <w:noWrap/>
                  <w:hideMark/>
                </w:tcPr>
                <w:p w14:paraId="37A635D7" w14:textId="77777777" w:rsidR="00CB488F" w:rsidRPr="00E3481C" w:rsidRDefault="00CB488F">
                  <w:pPr>
                    <w:spacing w:after="0"/>
                    <w:ind w:left="-708" w:firstLine="680"/>
                    <w:jc w:val="right"/>
                    <w:rPr>
                      <w:rFonts w:cs="Arial"/>
                      <w:color w:val="000000"/>
                      <w:sz w:val="16"/>
                      <w:szCs w:val="16"/>
                    </w:rPr>
                  </w:pPr>
                  <w:r w:rsidRPr="00E3481C">
                    <w:rPr>
                      <w:rFonts w:cs="Arial"/>
                      <w:color w:val="000000"/>
                      <w:sz w:val="16"/>
                      <w:szCs w:val="16"/>
                    </w:rPr>
                    <w:t>37.5</w:t>
                  </w:r>
                </w:p>
              </w:tc>
              <w:tc>
                <w:tcPr>
                  <w:tcW w:w="903" w:type="dxa"/>
                  <w:tcBorders>
                    <w:top w:val="single" w:sz="4" w:space="0" w:color="auto"/>
                    <w:bottom w:val="single" w:sz="4" w:space="0" w:color="auto"/>
                  </w:tcBorders>
                  <w:noWrap/>
                  <w:hideMark/>
                </w:tcPr>
                <w:p w14:paraId="7E6C4527" w14:textId="77777777" w:rsidR="00CB488F" w:rsidRPr="00E3481C" w:rsidRDefault="00CB488F">
                  <w:pPr>
                    <w:spacing w:after="0"/>
                    <w:ind w:left="-709"/>
                    <w:jc w:val="right"/>
                    <w:rPr>
                      <w:rFonts w:cs="Arial"/>
                      <w:color w:val="000000"/>
                      <w:sz w:val="16"/>
                      <w:szCs w:val="16"/>
                    </w:rPr>
                  </w:pPr>
                  <w:r w:rsidRPr="00E3481C">
                    <w:rPr>
                      <w:rFonts w:cs="Arial"/>
                      <w:color w:val="000000"/>
                      <w:sz w:val="16"/>
                      <w:szCs w:val="16"/>
                    </w:rPr>
                    <w:t>0.6</w:t>
                  </w:r>
                </w:p>
              </w:tc>
              <w:tc>
                <w:tcPr>
                  <w:tcW w:w="1440" w:type="dxa"/>
                  <w:tcBorders>
                    <w:top w:val="single" w:sz="4" w:space="0" w:color="auto"/>
                    <w:bottom w:val="single" w:sz="4" w:space="0" w:color="auto"/>
                  </w:tcBorders>
                  <w:noWrap/>
                  <w:hideMark/>
                </w:tcPr>
                <w:p w14:paraId="1AA5F762" w14:textId="77777777" w:rsidR="00CB488F" w:rsidRPr="00E3481C" w:rsidRDefault="00CB488F">
                  <w:pPr>
                    <w:spacing w:after="0"/>
                    <w:ind w:firstLine="238"/>
                    <w:jc w:val="right"/>
                    <w:rPr>
                      <w:rFonts w:cs="Arial"/>
                      <w:color w:val="000000"/>
                      <w:sz w:val="16"/>
                      <w:szCs w:val="16"/>
                    </w:rPr>
                  </w:pPr>
                  <w:r w:rsidRPr="00E3481C">
                    <w:rPr>
                      <w:rFonts w:cs="Arial"/>
                      <w:color w:val="000000"/>
                      <w:sz w:val="16"/>
                      <w:szCs w:val="16"/>
                    </w:rPr>
                    <w:t>21.9</w:t>
                  </w:r>
                </w:p>
              </w:tc>
              <w:tc>
                <w:tcPr>
                  <w:tcW w:w="2304" w:type="dxa"/>
                  <w:tcBorders>
                    <w:top w:val="single" w:sz="4" w:space="0" w:color="auto"/>
                    <w:bottom w:val="single" w:sz="4" w:space="0" w:color="auto"/>
                  </w:tcBorders>
                  <w:noWrap/>
                  <w:hideMark/>
                </w:tcPr>
                <w:p w14:paraId="6C103B26" w14:textId="77777777" w:rsidR="00CB488F" w:rsidRPr="00E3481C" w:rsidRDefault="00CB488F">
                  <w:pPr>
                    <w:spacing w:after="0"/>
                    <w:ind w:firstLine="357"/>
                    <w:jc w:val="right"/>
                    <w:rPr>
                      <w:rFonts w:cs="Arial"/>
                      <w:b/>
                      <w:color w:val="000000"/>
                      <w:sz w:val="16"/>
                      <w:szCs w:val="16"/>
                    </w:rPr>
                  </w:pPr>
                  <w:r w:rsidRPr="00E3481C">
                    <w:rPr>
                      <w:rFonts w:cs="Arial"/>
                      <w:b/>
                      <w:color w:val="000000"/>
                      <w:sz w:val="16"/>
                      <w:szCs w:val="16"/>
                    </w:rPr>
                    <w:t>60.0</w:t>
                  </w:r>
                </w:p>
                <w:p w14:paraId="45BA04C2" w14:textId="77777777" w:rsidR="00CB488F" w:rsidRPr="00E3481C" w:rsidRDefault="00CB488F">
                  <w:pPr>
                    <w:spacing w:after="0"/>
                    <w:ind w:firstLine="357"/>
                    <w:jc w:val="right"/>
                    <w:rPr>
                      <w:rFonts w:cs="Arial"/>
                      <w:b/>
                      <w:color w:val="000000"/>
                      <w:sz w:val="16"/>
                      <w:szCs w:val="16"/>
                    </w:rPr>
                  </w:pPr>
                  <w:r w:rsidRPr="00E3481C">
                    <w:rPr>
                      <w:rFonts w:cs="Arial"/>
                      <w:i/>
                      <w:color w:val="000000"/>
                      <w:sz w:val="14"/>
                      <w:szCs w:val="14"/>
                    </w:rPr>
                    <w:t>Үүнээс: 54.6 нь уул уурхай</w:t>
                  </w:r>
                  <w:r w:rsidRPr="00E3481C">
                    <w:rPr>
                      <w:rFonts w:cs="Arial"/>
                      <w:i/>
                      <w:color w:val="000000"/>
                      <w:sz w:val="16"/>
                      <w:szCs w:val="16"/>
                    </w:rPr>
                    <w:t xml:space="preserve">  </w:t>
                  </w:r>
                </w:p>
              </w:tc>
            </w:tr>
            <w:tr w:rsidR="00CB488F" w:rsidRPr="00E3481C" w14:paraId="41785905" w14:textId="77777777">
              <w:trPr>
                <w:trHeight w:val="102"/>
              </w:trPr>
              <w:tc>
                <w:tcPr>
                  <w:tcW w:w="2250" w:type="dxa"/>
                  <w:tcBorders>
                    <w:top w:val="single" w:sz="4" w:space="0" w:color="auto"/>
                    <w:bottom w:val="single" w:sz="4" w:space="0" w:color="auto"/>
                  </w:tcBorders>
                  <w:noWrap/>
                  <w:hideMark/>
                </w:tcPr>
                <w:p w14:paraId="4428C068" w14:textId="77777777" w:rsidR="00CB488F" w:rsidRPr="00E3481C" w:rsidRDefault="00CB488F">
                  <w:pPr>
                    <w:spacing w:after="0"/>
                    <w:ind w:firstLine="175"/>
                    <w:jc w:val="left"/>
                    <w:rPr>
                      <w:rFonts w:cs="Arial"/>
                      <w:b/>
                      <w:color w:val="000000"/>
                      <w:sz w:val="16"/>
                      <w:szCs w:val="16"/>
                    </w:rPr>
                  </w:pPr>
                  <w:r w:rsidRPr="00E3481C">
                    <w:rPr>
                      <w:rFonts w:cs="Arial"/>
                      <w:b/>
                      <w:color w:val="000000"/>
                      <w:sz w:val="16"/>
                      <w:szCs w:val="16"/>
                    </w:rPr>
                    <w:t>Барилга</w:t>
                  </w:r>
                </w:p>
              </w:tc>
              <w:tc>
                <w:tcPr>
                  <w:tcW w:w="900" w:type="dxa"/>
                  <w:tcBorders>
                    <w:top w:val="single" w:sz="4" w:space="0" w:color="auto"/>
                    <w:bottom w:val="single" w:sz="4" w:space="0" w:color="auto"/>
                  </w:tcBorders>
                  <w:noWrap/>
                  <w:hideMark/>
                </w:tcPr>
                <w:p w14:paraId="6A6A27FA" w14:textId="77777777" w:rsidR="00CB488F" w:rsidRPr="00E3481C" w:rsidRDefault="00CB488F">
                  <w:pPr>
                    <w:spacing w:after="0"/>
                    <w:ind w:left="-708" w:firstLine="680"/>
                    <w:jc w:val="right"/>
                    <w:rPr>
                      <w:rFonts w:cs="Arial"/>
                      <w:color w:val="000000"/>
                      <w:sz w:val="16"/>
                      <w:szCs w:val="16"/>
                    </w:rPr>
                  </w:pPr>
                  <w:r w:rsidRPr="00E3481C">
                    <w:rPr>
                      <w:rFonts w:cs="Arial"/>
                      <w:color w:val="000000"/>
                      <w:sz w:val="16"/>
                      <w:szCs w:val="16"/>
                    </w:rPr>
                    <w:t>0.7</w:t>
                  </w:r>
                </w:p>
              </w:tc>
              <w:tc>
                <w:tcPr>
                  <w:tcW w:w="903" w:type="dxa"/>
                  <w:tcBorders>
                    <w:top w:val="single" w:sz="4" w:space="0" w:color="auto"/>
                    <w:bottom w:val="single" w:sz="4" w:space="0" w:color="auto"/>
                  </w:tcBorders>
                  <w:noWrap/>
                  <w:hideMark/>
                </w:tcPr>
                <w:p w14:paraId="058C85A1" w14:textId="77777777" w:rsidR="00CB488F" w:rsidRPr="00E3481C" w:rsidRDefault="00CB488F">
                  <w:pPr>
                    <w:spacing w:after="0"/>
                    <w:ind w:left="-709"/>
                    <w:jc w:val="right"/>
                    <w:rPr>
                      <w:rFonts w:cs="Arial"/>
                      <w:color w:val="000000"/>
                      <w:sz w:val="16"/>
                      <w:szCs w:val="16"/>
                    </w:rPr>
                  </w:pPr>
                  <w:r w:rsidRPr="00E3481C">
                    <w:rPr>
                      <w:rFonts w:cs="Arial"/>
                      <w:color w:val="000000"/>
                      <w:sz w:val="16"/>
                      <w:szCs w:val="16"/>
                    </w:rPr>
                    <w:t>3.1</w:t>
                  </w:r>
                </w:p>
              </w:tc>
              <w:tc>
                <w:tcPr>
                  <w:tcW w:w="1440" w:type="dxa"/>
                  <w:tcBorders>
                    <w:top w:val="single" w:sz="4" w:space="0" w:color="auto"/>
                    <w:bottom w:val="single" w:sz="4" w:space="0" w:color="auto"/>
                  </w:tcBorders>
                  <w:noWrap/>
                  <w:hideMark/>
                </w:tcPr>
                <w:p w14:paraId="7AEF22DD" w14:textId="77777777" w:rsidR="00CB488F" w:rsidRPr="00E3481C" w:rsidRDefault="00CB488F">
                  <w:pPr>
                    <w:spacing w:after="0"/>
                    <w:ind w:firstLine="238"/>
                    <w:jc w:val="right"/>
                    <w:rPr>
                      <w:rFonts w:cs="Arial"/>
                      <w:color w:val="000000"/>
                      <w:sz w:val="16"/>
                      <w:szCs w:val="16"/>
                    </w:rPr>
                  </w:pPr>
                  <w:r w:rsidRPr="00E3481C">
                    <w:rPr>
                      <w:rFonts w:cs="Arial"/>
                      <w:color w:val="000000"/>
                      <w:sz w:val="16"/>
                      <w:szCs w:val="16"/>
                    </w:rPr>
                    <w:t>2.0</w:t>
                  </w:r>
                </w:p>
              </w:tc>
              <w:tc>
                <w:tcPr>
                  <w:tcW w:w="2304" w:type="dxa"/>
                  <w:tcBorders>
                    <w:top w:val="single" w:sz="4" w:space="0" w:color="auto"/>
                    <w:bottom w:val="single" w:sz="4" w:space="0" w:color="auto"/>
                  </w:tcBorders>
                  <w:noWrap/>
                  <w:hideMark/>
                </w:tcPr>
                <w:p w14:paraId="43196D06" w14:textId="77777777" w:rsidR="00CB488F" w:rsidRPr="00E3481C" w:rsidRDefault="00CB488F">
                  <w:pPr>
                    <w:spacing w:after="0"/>
                    <w:ind w:firstLine="357"/>
                    <w:jc w:val="right"/>
                    <w:rPr>
                      <w:rFonts w:cs="Arial"/>
                      <w:b/>
                      <w:color w:val="000000"/>
                      <w:sz w:val="16"/>
                      <w:szCs w:val="16"/>
                    </w:rPr>
                  </w:pPr>
                  <w:r w:rsidRPr="00E3481C">
                    <w:rPr>
                      <w:rFonts w:cs="Arial"/>
                      <w:b/>
                      <w:color w:val="000000"/>
                      <w:sz w:val="16"/>
                      <w:szCs w:val="16"/>
                    </w:rPr>
                    <w:t>5.9</w:t>
                  </w:r>
                </w:p>
              </w:tc>
            </w:tr>
            <w:tr w:rsidR="00CB488F" w:rsidRPr="00E3481C" w14:paraId="2BC805D1" w14:textId="77777777">
              <w:trPr>
                <w:trHeight w:val="102"/>
              </w:trPr>
              <w:tc>
                <w:tcPr>
                  <w:tcW w:w="2250" w:type="dxa"/>
                  <w:tcBorders>
                    <w:top w:val="single" w:sz="4" w:space="0" w:color="auto"/>
                    <w:bottom w:val="single" w:sz="4" w:space="0" w:color="auto"/>
                  </w:tcBorders>
                  <w:noWrap/>
                  <w:hideMark/>
                </w:tcPr>
                <w:p w14:paraId="40FBE67D" w14:textId="77777777" w:rsidR="00CB488F" w:rsidRPr="00E3481C" w:rsidRDefault="00CB488F">
                  <w:pPr>
                    <w:spacing w:after="0"/>
                    <w:ind w:firstLine="175"/>
                    <w:jc w:val="left"/>
                    <w:rPr>
                      <w:rFonts w:cs="Arial"/>
                      <w:b/>
                      <w:color w:val="000000"/>
                      <w:sz w:val="16"/>
                      <w:szCs w:val="16"/>
                    </w:rPr>
                  </w:pPr>
                  <w:r w:rsidRPr="00E3481C">
                    <w:rPr>
                      <w:rFonts w:cs="Arial"/>
                      <w:b/>
                      <w:color w:val="000000"/>
                      <w:sz w:val="16"/>
                      <w:szCs w:val="16"/>
                    </w:rPr>
                    <w:t>Үйлчилгээ</w:t>
                  </w:r>
                </w:p>
              </w:tc>
              <w:tc>
                <w:tcPr>
                  <w:tcW w:w="900" w:type="dxa"/>
                  <w:tcBorders>
                    <w:top w:val="single" w:sz="4" w:space="0" w:color="auto"/>
                    <w:bottom w:val="single" w:sz="4" w:space="0" w:color="auto"/>
                  </w:tcBorders>
                  <w:noWrap/>
                  <w:hideMark/>
                </w:tcPr>
                <w:p w14:paraId="1AC622CD" w14:textId="77777777" w:rsidR="00CB488F" w:rsidRPr="00E3481C" w:rsidRDefault="00CB488F">
                  <w:pPr>
                    <w:spacing w:after="0"/>
                    <w:ind w:left="-708" w:firstLine="680"/>
                    <w:jc w:val="right"/>
                    <w:rPr>
                      <w:rFonts w:cs="Arial"/>
                      <w:color w:val="000000"/>
                      <w:sz w:val="16"/>
                      <w:szCs w:val="16"/>
                    </w:rPr>
                  </w:pPr>
                  <w:r w:rsidRPr="00E3481C">
                    <w:rPr>
                      <w:rFonts w:cs="Arial"/>
                      <w:color w:val="000000"/>
                      <w:sz w:val="16"/>
                      <w:szCs w:val="16"/>
                    </w:rPr>
                    <w:t>10.5</w:t>
                  </w:r>
                </w:p>
              </w:tc>
              <w:tc>
                <w:tcPr>
                  <w:tcW w:w="903" w:type="dxa"/>
                  <w:tcBorders>
                    <w:top w:val="single" w:sz="4" w:space="0" w:color="auto"/>
                    <w:bottom w:val="single" w:sz="4" w:space="0" w:color="auto"/>
                  </w:tcBorders>
                  <w:noWrap/>
                  <w:hideMark/>
                </w:tcPr>
                <w:p w14:paraId="3E31E0B3" w14:textId="77777777" w:rsidR="00CB488F" w:rsidRPr="00E3481C" w:rsidRDefault="00CB488F">
                  <w:pPr>
                    <w:spacing w:after="0"/>
                    <w:ind w:left="-709"/>
                    <w:jc w:val="right"/>
                    <w:rPr>
                      <w:rFonts w:cs="Arial"/>
                      <w:color w:val="000000"/>
                      <w:sz w:val="16"/>
                      <w:szCs w:val="16"/>
                    </w:rPr>
                  </w:pPr>
                  <w:r w:rsidRPr="00E3481C">
                    <w:rPr>
                      <w:rFonts w:cs="Arial"/>
                      <w:color w:val="000000"/>
                      <w:sz w:val="16"/>
                      <w:szCs w:val="16"/>
                    </w:rPr>
                    <w:t>6.2</w:t>
                  </w:r>
                </w:p>
              </w:tc>
              <w:tc>
                <w:tcPr>
                  <w:tcW w:w="1440" w:type="dxa"/>
                  <w:tcBorders>
                    <w:top w:val="single" w:sz="4" w:space="0" w:color="auto"/>
                    <w:bottom w:val="single" w:sz="4" w:space="0" w:color="auto"/>
                  </w:tcBorders>
                  <w:noWrap/>
                  <w:hideMark/>
                </w:tcPr>
                <w:p w14:paraId="1A85FEC8" w14:textId="77777777" w:rsidR="00CB488F" w:rsidRPr="00E3481C" w:rsidRDefault="00CB488F">
                  <w:pPr>
                    <w:spacing w:after="0"/>
                    <w:ind w:firstLine="238"/>
                    <w:jc w:val="right"/>
                    <w:rPr>
                      <w:rFonts w:cs="Arial"/>
                      <w:color w:val="000000"/>
                      <w:sz w:val="16"/>
                      <w:szCs w:val="16"/>
                    </w:rPr>
                  </w:pPr>
                  <w:r w:rsidRPr="00E3481C">
                    <w:rPr>
                      <w:rFonts w:cs="Arial"/>
                      <w:color w:val="000000"/>
                      <w:sz w:val="16"/>
                      <w:szCs w:val="16"/>
                    </w:rPr>
                    <w:t>17.1</w:t>
                  </w:r>
                </w:p>
              </w:tc>
              <w:tc>
                <w:tcPr>
                  <w:tcW w:w="2304" w:type="dxa"/>
                  <w:tcBorders>
                    <w:top w:val="single" w:sz="4" w:space="0" w:color="auto"/>
                    <w:bottom w:val="single" w:sz="4" w:space="0" w:color="auto"/>
                  </w:tcBorders>
                  <w:noWrap/>
                  <w:hideMark/>
                </w:tcPr>
                <w:p w14:paraId="218C0AA3" w14:textId="77777777" w:rsidR="00CB488F" w:rsidRPr="00E3481C" w:rsidRDefault="00CB488F">
                  <w:pPr>
                    <w:spacing w:after="0"/>
                    <w:ind w:firstLine="357"/>
                    <w:jc w:val="right"/>
                    <w:rPr>
                      <w:rFonts w:cs="Arial"/>
                      <w:b/>
                      <w:color w:val="000000"/>
                      <w:sz w:val="16"/>
                      <w:szCs w:val="16"/>
                    </w:rPr>
                  </w:pPr>
                  <w:r w:rsidRPr="00E3481C">
                    <w:rPr>
                      <w:rFonts w:cs="Arial"/>
                      <w:b/>
                      <w:color w:val="000000"/>
                      <w:sz w:val="16"/>
                      <w:szCs w:val="16"/>
                    </w:rPr>
                    <w:t>33.7</w:t>
                  </w:r>
                </w:p>
                <w:p w14:paraId="1480C9BD" w14:textId="77777777" w:rsidR="00CB488F" w:rsidRPr="00E3481C" w:rsidRDefault="00CB488F">
                  <w:pPr>
                    <w:spacing w:after="0"/>
                    <w:ind w:firstLine="357"/>
                    <w:jc w:val="right"/>
                    <w:rPr>
                      <w:rFonts w:cs="Arial"/>
                      <w:b/>
                      <w:color w:val="000000"/>
                      <w:sz w:val="16"/>
                      <w:szCs w:val="16"/>
                    </w:rPr>
                  </w:pPr>
                  <w:r w:rsidRPr="00E3481C">
                    <w:rPr>
                      <w:rFonts w:cs="Arial"/>
                      <w:i/>
                      <w:color w:val="000000"/>
                      <w:sz w:val="14"/>
                      <w:szCs w:val="14"/>
                    </w:rPr>
                    <w:t xml:space="preserve">Үүнээс: 7.7 нь худалдаа, 12.2 нь боловсрол, эрүүл мэнд, төрийн удирдлага, 13.8 нь бусад </w:t>
                  </w:r>
                </w:p>
              </w:tc>
            </w:tr>
            <w:tr w:rsidR="00CB488F" w:rsidRPr="00E3481C" w14:paraId="05D643B3" w14:textId="77777777">
              <w:trPr>
                <w:trHeight w:val="102"/>
              </w:trPr>
              <w:tc>
                <w:tcPr>
                  <w:tcW w:w="2250" w:type="dxa"/>
                  <w:tcBorders>
                    <w:top w:val="single" w:sz="4" w:space="0" w:color="auto"/>
                    <w:bottom w:val="single" w:sz="4" w:space="0" w:color="auto"/>
                  </w:tcBorders>
                  <w:noWrap/>
                  <w:hideMark/>
                </w:tcPr>
                <w:p w14:paraId="3393F892" w14:textId="77777777" w:rsidR="00CB488F" w:rsidRPr="00E3481C" w:rsidRDefault="00CB488F">
                  <w:pPr>
                    <w:spacing w:after="0"/>
                    <w:ind w:firstLine="175"/>
                    <w:jc w:val="left"/>
                    <w:rPr>
                      <w:rFonts w:cs="Arial"/>
                      <w:b/>
                      <w:color w:val="000000"/>
                      <w:sz w:val="16"/>
                      <w:szCs w:val="16"/>
                    </w:rPr>
                  </w:pPr>
                  <w:r w:rsidRPr="00E3481C">
                    <w:rPr>
                      <w:rFonts w:cs="Arial"/>
                      <w:b/>
                      <w:color w:val="000000"/>
                      <w:sz w:val="16"/>
                      <w:szCs w:val="16"/>
                    </w:rPr>
                    <w:t>Нийт</w:t>
                  </w:r>
                </w:p>
              </w:tc>
              <w:tc>
                <w:tcPr>
                  <w:tcW w:w="900" w:type="dxa"/>
                  <w:tcBorders>
                    <w:top w:val="single" w:sz="4" w:space="0" w:color="auto"/>
                    <w:bottom w:val="single" w:sz="4" w:space="0" w:color="auto"/>
                  </w:tcBorders>
                  <w:noWrap/>
                  <w:hideMark/>
                </w:tcPr>
                <w:p w14:paraId="4EB3C41E" w14:textId="77777777" w:rsidR="00CB488F" w:rsidRPr="00E3481C" w:rsidRDefault="00CB488F">
                  <w:pPr>
                    <w:spacing w:after="0"/>
                    <w:ind w:left="-708" w:firstLine="680"/>
                    <w:jc w:val="right"/>
                    <w:rPr>
                      <w:rFonts w:cs="Arial"/>
                      <w:b/>
                      <w:color w:val="000000"/>
                      <w:sz w:val="16"/>
                      <w:szCs w:val="16"/>
                    </w:rPr>
                  </w:pPr>
                  <w:r w:rsidRPr="00E3481C">
                    <w:rPr>
                      <w:rFonts w:cs="Arial"/>
                      <w:b/>
                      <w:color w:val="000000"/>
                      <w:sz w:val="16"/>
                      <w:szCs w:val="16"/>
                    </w:rPr>
                    <w:t>48.7</w:t>
                  </w:r>
                </w:p>
              </w:tc>
              <w:tc>
                <w:tcPr>
                  <w:tcW w:w="903" w:type="dxa"/>
                  <w:tcBorders>
                    <w:top w:val="single" w:sz="4" w:space="0" w:color="auto"/>
                    <w:bottom w:val="single" w:sz="4" w:space="0" w:color="auto"/>
                  </w:tcBorders>
                  <w:noWrap/>
                  <w:hideMark/>
                </w:tcPr>
                <w:p w14:paraId="61778CE3" w14:textId="77777777" w:rsidR="00CB488F" w:rsidRPr="00E3481C" w:rsidRDefault="00CB488F">
                  <w:pPr>
                    <w:spacing w:after="0"/>
                    <w:ind w:left="-709"/>
                    <w:jc w:val="right"/>
                    <w:rPr>
                      <w:rFonts w:cs="Arial"/>
                      <w:b/>
                      <w:color w:val="000000"/>
                      <w:sz w:val="16"/>
                      <w:szCs w:val="16"/>
                    </w:rPr>
                  </w:pPr>
                  <w:r w:rsidRPr="00E3481C">
                    <w:rPr>
                      <w:rFonts w:cs="Arial"/>
                      <w:b/>
                      <w:color w:val="000000"/>
                      <w:sz w:val="16"/>
                      <w:szCs w:val="16"/>
                    </w:rPr>
                    <w:t>9.9</w:t>
                  </w:r>
                </w:p>
              </w:tc>
              <w:tc>
                <w:tcPr>
                  <w:tcW w:w="1440" w:type="dxa"/>
                  <w:tcBorders>
                    <w:top w:val="single" w:sz="4" w:space="0" w:color="auto"/>
                    <w:bottom w:val="single" w:sz="4" w:space="0" w:color="auto"/>
                  </w:tcBorders>
                  <w:noWrap/>
                  <w:hideMark/>
                </w:tcPr>
                <w:p w14:paraId="4264C013" w14:textId="77777777" w:rsidR="00CB488F" w:rsidRPr="00E3481C" w:rsidRDefault="00CB488F">
                  <w:pPr>
                    <w:spacing w:after="0"/>
                    <w:ind w:firstLine="238"/>
                    <w:jc w:val="right"/>
                    <w:rPr>
                      <w:rFonts w:cs="Arial"/>
                      <w:b/>
                      <w:color w:val="000000"/>
                      <w:sz w:val="16"/>
                      <w:szCs w:val="16"/>
                    </w:rPr>
                  </w:pPr>
                  <w:r w:rsidRPr="00E3481C">
                    <w:rPr>
                      <w:rFonts w:cs="Arial"/>
                      <w:b/>
                      <w:color w:val="000000"/>
                      <w:sz w:val="16"/>
                      <w:szCs w:val="16"/>
                    </w:rPr>
                    <w:t>41.3</w:t>
                  </w:r>
                </w:p>
              </w:tc>
              <w:tc>
                <w:tcPr>
                  <w:tcW w:w="2304" w:type="dxa"/>
                  <w:tcBorders>
                    <w:top w:val="single" w:sz="4" w:space="0" w:color="auto"/>
                    <w:bottom w:val="single" w:sz="4" w:space="0" w:color="auto"/>
                  </w:tcBorders>
                  <w:noWrap/>
                  <w:hideMark/>
                </w:tcPr>
                <w:p w14:paraId="2E296A0D" w14:textId="77777777" w:rsidR="00CB488F" w:rsidRPr="00E3481C" w:rsidRDefault="00CB488F">
                  <w:pPr>
                    <w:spacing w:after="0"/>
                    <w:ind w:firstLine="357"/>
                    <w:jc w:val="right"/>
                    <w:rPr>
                      <w:rFonts w:cs="Arial"/>
                      <w:b/>
                      <w:color w:val="000000"/>
                      <w:sz w:val="16"/>
                      <w:szCs w:val="16"/>
                    </w:rPr>
                  </w:pPr>
                  <w:r w:rsidRPr="00E3481C">
                    <w:rPr>
                      <w:rFonts w:cs="Arial"/>
                      <w:b/>
                      <w:color w:val="000000"/>
                      <w:sz w:val="16"/>
                      <w:szCs w:val="16"/>
                    </w:rPr>
                    <w:t>100.0</w:t>
                  </w:r>
                </w:p>
              </w:tc>
            </w:tr>
            <w:tr w:rsidR="00CB488F" w:rsidRPr="00E3481C" w14:paraId="1AA691CB" w14:textId="77777777">
              <w:trPr>
                <w:trHeight w:val="240"/>
              </w:trPr>
              <w:tc>
                <w:tcPr>
                  <w:tcW w:w="7797" w:type="dxa"/>
                  <w:gridSpan w:val="5"/>
                  <w:tcBorders>
                    <w:top w:val="single" w:sz="4" w:space="0" w:color="auto"/>
                    <w:bottom w:val="single" w:sz="4" w:space="0" w:color="000000"/>
                  </w:tcBorders>
                  <w:noWrap/>
                </w:tcPr>
                <w:p w14:paraId="07EFEEBE" w14:textId="77777777" w:rsidR="00CB488F" w:rsidRPr="00371E64" w:rsidRDefault="00CB488F">
                  <w:pPr>
                    <w:spacing w:after="0"/>
                    <w:jc w:val="right"/>
                    <w:rPr>
                      <w:rFonts w:cs="Arial"/>
                      <w:color w:val="002060"/>
                      <w:sz w:val="16"/>
                      <w:szCs w:val="16"/>
                    </w:rPr>
                  </w:pPr>
                  <w:r w:rsidRPr="00371E64">
                    <w:rPr>
                      <w:i/>
                      <w:iCs/>
                      <w:color w:val="002060"/>
                      <w:sz w:val="16"/>
                      <w:szCs w:val="16"/>
                    </w:rPr>
                    <w:t>Эх үүсвэр: ҮСХ, тооцоолол</w:t>
                  </w:r>
                </w:p>
              </w:tc>
            </w:tr>
          </w:tbl>
          <w:p w14:paraId="0333D704" w14:textId="77777777" w:rsidR="00CB488F" w:rsidRPr="00E3481C" w:rsidRDefault="00CB488F">
            <w:pPr>
              <w:spacing w:before="240" w:line="276" w:lineRule="auto"/>
              <w:rPr>
                <w:rFonts w:eastAsia="Segoe UI"/>
                <w:sz w:val="22"/>
              </w:rPr>
            </w:pPr>
            <w:r w:rsidRPr="00E3481C">
              <w:rPr>
                <w:rFonts w:eastAsia="Segoe UI"/>
                <w:sz w:val="22"/>
              </w:rPr>
              <w:t>Төсвөөс бусад дотоод эх үүсвэрээр голлон санхүүждэг уул уурхайн бус салбарын хөрөнгө оруулалт 2023 онд буурч, нийт эдийн засгийн өсөлтийг сааруулахаар байна. Иймд тус салбаруудын санхүүжилтийн боломжийг нэмэгдүүлэх, гадаадын хөрөнгө оруулалтыг татах замаар үйл ажиллагааг дэмжих хэрэгтэй байна.</w:t>
            </w:r>
          </w:p>
          <w:p w14:paraId="76CC65C1" w14:textId="77777777" w:rsidR="00CB488F" w:rsidRPr="00E3481C" w:rsidRDefault="00CB488F">
            <w:pPr>
              <w:keepNext/>
              <w:spacing w:line="276" w:lineRule="auto"/>
              <w:rPr>
                <w:rFonts w:eastAsia="Segoe UI"/>
              </w:rPr>
            </w:pPr>
            <w:r w:rsidRPr="00E3481C">
              <w:rPr>
                <w:rFonts w:eastAsia="Segoe UI"/>
                <w:sz w:val="22"/>
              </w:rPr>
              <w:t>2021 оны байдлаар 2,126 гадаадын, 554 гадаадын хамтарсан хөрөнгө оруулалттай аж ахуй нэгж үйл ажиллагаа явуулсан нь өмнөх оноос 12 хувиар, цар тахлын өмнөхөөс 10.5 хувиар тус тус бага байна.</w:t>
            </w:r>
          </w:p>
        </w:tc>
      </w:tr>
    </w:tbl>
    <w:p w14:paraId="37A4F4EA" w14:textId="77777777" w:rsidR="00CB488F" w:rsidRPr="00E3481C" w:rsidRDefault="00CB488F" w:rsidP="00CB488F">
      <w:pPr>
        <w:spacing w:after="160" w:line="259" w:lineRule="auto"/>
        <w:ind w:firstLine="0"/>
        <w:jc w:val="left"/>
        <w:rPr>
          <w:b/>
          <w:bCs/>
          <w:iCs/>
          <w:szCs w:val="24"/>
        </w:rPr>
      </w:pPr>
    </w:p>
    <w:p w14:paraId="65CDC0EC" w14:textId="77777777" w:rsidR="00953B11" w:rsidRPr="00144AED" w:rsidRDefault="00953B11" w:rsidP="00953B11">
      <w:pPr>
        <w:pStyle w:val="Caption"/>
        <w:ind w:firstLine="0"/>
        <w:jc w:val="center"/>
        <w:rPr>
          <w:rFonts w:eastAsiaTheme="majorEastAsia"/>
          <w:b w:val="0"/>
          <w:color w:val="000000" w:themeColor="text1"/>
          <w:sz w:val="24"/>
          <w:szCs w:val="24"/>
        </w:rPr>
      </w:pPr>
    </w:p>
    <w:p w14:paraId="0201273F" w14:textId="77777777" w:rsidR="00F5398E" w:rsidRPr="00144AED" w:rsidRDefault="00F5398E" w:rsidP="00715787">
      <w:pPr>
        <w:spacing w:line="276" w:lineRule="auto"/>
        <w:ind w:left="426" w:firstLine="567"/>
        <w:sectPr w:rsidR="00F5398E" w:rsidRPr="00144AED" w:rsidSect="00EB53A5">
          <w:headerReference w:type="default" r:id="rId84"/>
          <w:pgSz w:w="11906" w:h="16838" w:code="9"/>
          <w:pgMar w:top="1440" w:right="1466" w:bottom="1440" w:left="2268" w:header="720" w:footer="720" w:gutter="0"/>
          <w:pgNumType w:fmt="numberInDash"/>
          <w:cols w:space="720"/>
          <w:docGrid w:linePitch="360"/>
        </w:sectPr>
      </w:pPr>
    </w:p>
    <w:p w14:paraId="30CC39F7" w14:textId="3B39C623" w:rsidR="008C4C7D" w:rsidRPr="005D41CA" w:rsidRDefault="008C4C7D" w:rsidP="00714BD2">
      <w:pPr>
        <w:pStyle w:val="TableofFigures"/>
        <w:tabs>
          <w:tab w:val="right" w:leader="dot" w:pos="8162"/>
        </w:tabs>
        <w:ind w:left="142" w:firstLine="0"/>
        <w:rPr>
          <w:rFonts w:eastAsia="Calibri"/>
          <w:b/>
          <w:bCs/>
          <w:sz w:val="20"/>
          <w:lang w:eastAsia="en-US"/>
        </w:rPr>
      </w:pPr>
      <w:r w:rsidRPr="005D41CA">
        <w:rPr>
          <w:rFonts w:eastAsia="Calibri"/>
          <w:b/>
          <w:bCs/>
          <w:sz w:val="20"/>
          <w:lang w:eastAsia="en-US"/>
        </w:rPr>
        <w:lastRenderedPageBreak/>
        <w:t>ГРАФИК</w:t>
      </w:r>
      <w:r w:rsidR="006E56A8" w:rsidRPr="005D41CA">
        <w:rPr>
          <w:rFonts w:eastAsia="Calibri"/>
          <w:b/>
          <w:bCs/>
          <w:sz w:val="20"/>
          <w:lang w:eastAsia="en-US"/>
        </w:rPr>
        <w:t>ИЙН ЖАГСААЛТ</w:t>
      </w:r>
    </w:p>
    <w:p w14:paraId="1225D2F0" w14:textId="77B5F8F2" w:rsidR="00957ACE" w:rsidRDefault="008C4C7D"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r w:rsidRPr="00144AED">
        <w:rPr>
          <w:rFonts w:eastAsia="Calibri"/>
          <w:sz w:val="20"/>
          <w:lang w:eastAsia="en-US"/>
        </w:rPr>
        <w:fldChar w:fldCharType="begin"/>
      </w:r>
      <w:r w:rsidRPr="00144AED">
        <w:rPr>
          <w:rFonts w:eastAsia="Calibri"/>
          <w:sz w:val="20"/>
          <w:lang w:eastAsia="en-US"/>
        </w:rPr>
        <w:instrText xml:space="preserve"> TOC \h \z \c "График" </w:instrText>
      </w:r>
      <w:r w:rsidRPr="00144AED">
        <w:rPr>
          <w:rFonts w:eastAsia="Calibri"/>
          <w:sz w:val="20"/>
          <w:lang w:eastAsia="en-US"/>
        </w:rPr>
        <w:fldChar w:fldCharType="separate"/>
      </w:r>
      <w:hyperlink r:id="rId85" w:anchor="_Toc115323147" w:history="1">
        <w:r w:rsidR="00957ACE" w:rsidRPr="003B2835">
          <w:rPr>
            <w:rStyle w:val="Hyperlink"/>
            <w:noProof/>
          </w:rPr>
          <w:t xml:space="preserve">График </w:t>
        </w:r>
        <w:r w:rsidR="00957ACE" w:rsidRPr="003B2835">
          <w:rPr>
            <w:rStyle w:val="Hyperlink"/>
            <w:noProof/>
            <w:lang w:val="en-US"/>
          </w:rPr>
          <w:t>1.</w:t>
        </w:r>
        <w:r w:rsidR="00957ACE" w:rsidRPr="003B2835">
          <w:rPr>
            <w:rStyle w:val="Hyperlink"/>
            <w:noProof/>
          </w:rPr>
          <w:t>1</w:t>
        </w:r>
        <w:r w:rsidR="00957ACE" w:rsidRPr="003B2835">
          <w:rPr>
            <w:rStyle w:val="Hyperlink"/>
            <w:noProof/>
            <w:lang w:val="en-US"/>
          </w:rPr>
          <w:t>. ДНБ-ий өсөлтийн бүтэц, улирлаар</w:t>
        </w:r>
        <w:r w:rsidR="00957ACE">
          <w:rPr>
            <w:noProof/>
            <w:webHidden/>
          </w:rPr>
          <w:tab/>
        </w:r>
        <w:r w:rsidR="00957ACE">
          <w:rPr>
            <w:noProof/>
            <w:webHidden/>
          </w:rPr>
          <w:fldChar w:fldCharType="begin"/>
        </w:r>
        <w:r w:rsidR="00957ACE">
          <w:rPr>
            <w:noProof/>
            <w:webHidden/>
          </w:rPr>
          <w:instrText xml:space="preserve"> PAGEREF _Toc115323147 \h </w:instrText>
        </w:r>
        <w:r w:rsidR="00957ACE">
          <w:rPr>
            <w:noProof/>
            <w:webHidden/>
          </w:rPr>
        </w:r>
        <w:r w:rsidR="00957ACE">
          <w:rPr>
            <w:noProof/>
            <w:webHidden/>
          </w:rPr>
          <w:fldChar w:fldCharType="separate"/>
        </w:r>
        <w:r w:rsidR="00334920">
          <w:rPr>
            <w:noProof/>
            <w:webHidden/>
          </w:rPr>
          <w:t>- 8 -</w:t>
        </w:r>
        <w:r w:rsidR="00957ACE">
          <w:rPr>
            <w:noProof/>
            <w:webHidden/>
          </w:rPr>
          <w:fldChar w:fldCharType="end"/>
        </w:r>
      </w:hyperlink>
    </w:p>
    <w:p w14:paraId="5019EF6B" w14:textId="294EC4EC"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86" w:anchor="_Toc115323148" w:history="1">
        <w:r w:rsidR="00957ACE" w:rsidRPr="003B2835">
          <w:rPr>
            <w:rStyle w:val="Hyperlink"/>
            <w:noProof/>
          </w:rPr>
          <w:t>График 1.2.</w:t>
        </w:r>
        <w:r w:rsidR="00957ACE" w:rsidRPr="003B2835">
          <w:rPr>
            <w:rStyle w:val="Hyperlink"/>
            <w:noProof/>
            <w:lang w:val="ru-RU"/>
          </w:rPr>
          <w:t xml:space="preserve"> </w:t>
        </w:r>
        <w:r w:rsidR="00957ACE" w:rsidRPr="003B2835">
          <w:rPr>
            <w:rStyle w:val="Hyperlink"/>
            <w:noProof/>
          </w:rPr>
          <w:t>Жилийн инфляц ба зорилтот түвшин, хувиар</w:t>
        </w:r>
        <w:r w:rsidR="00957ACE">
          <w:rPr>
            <w:noProof/>
            <w:webHidden/>
          </w:rPr>
          <w:tab/>
        </w:r>
        <w:r w:rsidR="00957ACE">
          <w:rPr>
            <w:noProof/>
            <w:webHidden/>
          </w:rPr>
          <w:fldChar w:fldCharType="begin"/>
        </w:r>
        <w:r w:rsidR="00957ACE">
          <w:rPr>
            <w:noProof/>
            <w:webHidden/>
          </w:rPr>
          <w:instrText xml:space="preserve"> PAGEREF _Toc115323148 \h </w:instrText>
        </w:r>
        <w:r w:rsidR="00957ACE">
          <w:rPr>
            <w:noProof/>
            <w:webHidden/>
          </w:rPr>
        </w:r>
        <w:r w:rsidR="00957ACE">
          <w:rPr>
            <w:noProof/>
            <w:webHidden/>
          </w:rPr>
          <w:fldChar w:fldCharType="separate"/>
        </w:r>
        <w:r>
          <w:rPr>
            <w:noProof/>
            <w:webHidden/>
          </w:rPr>
          <w:t>- 9 -</w:t>
        </w:r>
        <w:r w:rsidR="00957ACE">
          <w:rPr>
            <w:noProof/>
            <w:webHidden/>
          </w:rPr>
          <w:fldChar w:fldCharType="end"/>
        </w:r>
      </w:hyperlink>
    </w:p>
    <w:p w14:paraId="0E02B87C" w14:textId="759ED519"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87" w:anchor="_Toc115323149" w:history="1">
        <w:r w:rsidR="00957ACE" w:rsidRPr="003B2835">
          <w:rPr>
            <w:rStyle w:val="Hyperlink"/>
            <w:noProof/>
          </w:rPr>
          <w:t>График 1.3. Мөнгөний нийлүүлэлтийн жилийн өсөлт, актив тал, хувиар</w:t>
        </w:r>
        <w:r w:rsidR="00957ACE">
          <w:rPr>
            <w:noProof/>
            <w:webHidden/>
          </w:rPr>
          <w:tab/>
        </w:r>
        <w:r w:rsidR="00957ACE">
          <w:rPr>
            <w:noProof/>
            <w:webHidden/>
          </w:rPr>
          <w:fldChar w:fldCharType="begin"/>
        </w:r>
        <w:r w:rsidR="00957ACE">
          <w:rPr>
            <w:noProof/>
            <w:webHidden/>
          </w:rPr>
          <w:instrText xml:space="preserve"> PAGEREF _Toc115323149 \h </w:instrText>
        </w:r>
        <w:r w:rsidR="00957ACE">
          <w:rPr>
            <w:noProof/>
            <w:webHidden/>
          </w:rPr>
        </w:r>
        <w:r w:rsidR="00957ACE">
          <w:rPr>
            <w:noProof/>
            <w:webHidden/>
          </w:rPr>
          <w:fldChar w:fldCharType="separate"/>
        </w:r>
        <w:r>
          <w:rPr>
            <w:noProof/>
            <w:webHidden/>
          </w:rPr>
          <w:t>- 9 -</w:t>
        </w:r>
        <w:r w:rsidR="00957ACE">
          <w:rPr>
            <w:noProof/>
            <w:webHidden/>
          </w:rPr>
          <w:fldChar w:fldCharType="end"/>
        </w:r>
      </w:hyperlink>
    </w:p>
    <w:p w14:paraId="196C3402" w14:textId="71B76222"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88" w:anchor="_Toc115323150" w:history="1">
        <w:r w:rsidR="00957ACE" w:rsidRPr="003B2835">
          <w:rPr>
            <w:rStyle w:val="Hyperlink"/>
            <w:noProof/>
          </w:rPr>
          <w:t>График 1.4. Мөнгөний нийлүүлэлтийн жилийн өсөлт, пассив тал, хувиар</w:t>
        </w:r>
        <w:r w:rsidR="00957ACE">
          <w:rPr>
            <w:noProof/>
            <w:webHidden/>
          </w:rPr>
          <w:tab/>
        </w:r>
        <w:r w:rsidR="00957ACE">
          <w:rPr>
            <w:noProof/>
            <w:webHidden/>
          </w:rPr>
          <w:fldChar w:fldCharType="begin"/>
        </w:r>
        <w:r w:rsidR="00957ACE">
          <w:rPr>
            <w:noProof/>
            <w:webHidden/>
          </w:rPr>
          <w:instrText xml:space="preserve"> PAGEREF _Toc115323150 \h </w:instrText>
        </w:r>
        <w:r w:rsidR="00957ACE">
          <w:rPr>
            <w:noProof/>
            <w:webHidden/>
          </w:rPr>
        </w:r>
        <w:r w:rsidR="00957ACE">
          <w:rPr>
            <w:noProof/>
            <w:webHidden/>
          </w:rPr>
          <w:fldChar w:fldCharType="separate"/>
        </w:r>
        <w:r>
          <w:rPr>
            <w:noProof/>
            <w:webHidden/>
          </w:rPr>
          <w:t>- 9 -</w:t>
        </w:r>
        <w:r w:rsidR="00957ACE">
          <w:rPr>
            <w:noProof/>
            <w:webHidden/>
          </w:rPr>
          <w:fldChar w:fldCharType="end"/>
        </w:r>
      </w:hyperlink>
    </w:p>
    <w:p w14:paraId="6713E4BA" w14:textId="67DA8317"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89" w:anchor="_Toc115323151" w:history="1">
        <w:r w:rsidR="00957ACE" w:rsidRPr="003B2835">
          <w:rPr>
            <w:rStyle w:val="Hyperlink"/>
            <w:noProof/>
          </w:rPr>
          <w:t xml:space="preserve">График </w:t>
        </w:r>
        <w:r w:rsidR="00957ACE" w:rsidRPr="003B2835">
          <w:rPr>
            <w:rStyle w:val="Hyperlink"/>
            <w:noProof/>
            <w:lang w:val="en-US"/>
          </w:rPr>
          <w:t>1.</w:t>
        </w:r>
        <w:r w:rsidR="00957ACE" w:rsidRPr="003B2835">
          <w:rPr>
            <w:rStyle w:val="Hyperlink"/>
            <w:noProof/>
          </w:rPr>
          <w:t>5</w:t>
        </w:r>
        <w:r w:rsidR="00957ACE" w:rsidRPr="003B2835">
          <w:rPr>
            <w:rStyle w:val="Hyperlink"/>
            <w:noProof/>
            <w:lang w:val="en-US"/>
          </w:rPr>
          <w:t xml:space="preserve">. </w:t>
        </w:r>
        <w:r w:rsidR="00957ACE" w:rsidRPr="003B2835">
          <w:rPr>
            <w:rStyle w:val="Hyperlink"/>
            <w:noProof/>
          </w:rPr>
          <w:t>Ажилгүй хүн, мян.хүн, ажилгүйдлийн түвшин, хувиар</w:t>
        </w:r>
        <w:r w:rsidR="00957ACE">
          <w:rPr>
            <w:noProof/>
            <w:webHidden/>
          </w:rPr>
          <w:tab/>
        </w:r>
        <w:r w:rsidR="00957ACE">
          <w:rPr>
            <w:noProof/>
            <w:webHidden/>
          </w:rPr>
          <w:fldChar w:fldCharType="begin"/>
        </w:r>
        <w:r w:rsidR="00957ACE">
          <w:rPr>
            <w:noProof/>
            <w:webHidden/>
          </w:rPr>
          <w:instrText xml:space="preserve"> PAGEREF _Toc115323151 \h </w:instrText>
        </w:r>
        <w:r w:rsidR="00957ACE">
          <w:rPr>
            <w:noProof/>
            <w:webHidden/>
          </w:rPr>
        </w:r>
        <w:r w:rsidR="00957ACE">
          <w:rPr>
            <w:noProof/>
            <w:webHidden/>
          </w:rPr>
          <w:fldChar w:fldCharType="separate"/>
        </w:r>
        <w:r>
          <w:rPr>
            <w:noProof/>
            <w:webHidden/>
          </w:rPr>
          <w:t>- 10 -</w:t>
        </w:r>
        <w:r w:rsidR="00957ACE">
          <w:rPr>
            <w:noProof/>
            <w:webHidden/>
          </w:rPr>
          <w:fldChar w:fldCharType="end"/>
        </w:r>
      </w:hyperlink>
    </w:p>
    <w:p w14:paraId="013A8FA9" w14:textId="7969BA79"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90" w:anchor="_Toc115323152" w:history="1">
        <w:r w:rsidR="00957ACE" w:rsidRPr="003B2835">
          <w:rPr>
            <w:rStyle w:val="Hyperlink"/>
            <w:noProof/>
          </w:rPr>
          <w:t xml:space="preserve">График </w:t>
        </w:r>
        <w:r w:rsidR="00957ACE" w:rsidRPr="003B2835">
          <w:rPr>
            <w:rStyle w:val="Hyperlink"/>
            <w:noProof/>
            <w:lang w:val="en-US"/>
          </w:rPr>
          <w:t>1.</w:t>
        </w:r>
        <w:r w:rsidR="00957ACE" w:rsidRPr="003B2835">
          <w:rPr>
            <w:rStyle w:val="Hyperlink"/>
            <w:noProof/>
          </w:rPr>
          <w:t>6</w:t>
        </w:r>
        <w:r w:rsidR="00957ACE" w:rsidRPr="003B2835">
          <w:rPr>
            <w:rStyle w:val="Hyperlink"/>
            <w:noProof/>
            <w:lang w:val="en-US"/>
          </w:rPr>
          <w:t xml:space="preserve">. </w:t>
        </w:r>
        <w:r w:rsidR="00957ACE" w:rsidRPr="003B2835">
          <w:rPr>
            <w:rStyle w:val="Hyperlink"/>
            <w:noProof/>
          </w:rPr>
          <w:t>Ажиллах хүч, мян.хүн, ажиллах хүчний оролцооны түвшин, хувиар</w:t>
        </w:r>
        <w:r w:rsidR="00957ACE">
          <w:rPr>
            <w:noProof/>
            <w:webHidden/>
          </w:rPr>
          <w:tab/>
        </w:r>
        <w:r w:rsidR="00957ACE">
          <w:rPr>
            <w:noProof/>
            <w:webHidden/>
          </w:rPr>
          <w:fldChar w:fldCharType="begin"/>
        </w:r>
        <w:r w:rsidR="00957ACE">
          <w:rPr>
            <w:noProof/>
            <w:webHidden/>
          </w:rPr>
          <w:instrText xml:space="preserve"> PAGEREF _Toc115323152 \h </w:instrText>
        </w:r>
        <w:r w:rsidR="00957ACE">
          <w:rPr>
            <w:noProof/>
            <w:webHidden/>
          </w:rPr>
        </w:r>
        <w:r w:rsidR="00957ACE">
          <w:rPr>
            <w:noProof/>
            <w:webHidden/>
          </w:rPr>
          <w:fldChar w:fldCharType="separate"/>
        </w:r>
        <w:r>
          <w:rPr>
            <w:noProof/>
            <w:webHidden/>
          </w:rPr>
          <w:t>- 10 -</w:t>
        </w:r>
        <w:r w:rsidR="00957ACE">
          <w:rPr>
            <w:noProof/>
            <w:webHidden/>
          </w:rPr>
          <w:fldChar w:fldCharType="end"/>
        </w:r>
      </w:hyperlink>
    </w:p>
    <w:p w14:paraId="3EA602F0" w14:textId="3D953120"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91" w:anchor="_Toc115323153" w:history="1">
        <w:r w:rsidR="00957ACE" w:rsidRPr="003B2835">
          <w:rPr>
            <w:rStyle w:val="Hyperlink"/>
            <w:noProof/>
          </w:rPr>
          <w:t xml:space="preserve">График </w:t>
        </w:r>
        <w:r w:rsidR="00957ACE" w:rsidRPr="003B2835">
          <w:rPr>
            <w:rStyle w:val="Hyperlink"/>
            <w:noProof/>
            <w:lang w:val="en-US"/>
          </w:rPr>
          <w:t>1.</w:t>
        </w:r>
        <w:r w:rsidR="00957ACE" w:rsidRPr="003B2835">
          <w:rPr>
            <w:rStyle w:val="Hyperlink"/>
            <w:noProof/>
          </w:rPr>
          <w:t>7</w:t>
        </w:r>
        <w:r w:rsidR="00957ACE" w:rsidRPr="003B2835">
          <w:rPr>
            <w:rStyle w:val="Hyperlink"/>
            <w:noProof/>
            <w:lang w:val="en-US"/>
          </w:rPr>
          <w:t xml:space="preserve">. </w:t>
        </w:r>
        <w:r w:rsidR="00957ACE" w:rsidRPr="003B2835">
          <w:rPr>
            <w:rStyle w:val="Hyperlink"/>
            <w:noProof/>
          </w:rPr>
          <w:t>Төлбөрийн тэнцэл, сая ам.доллар</w:t>
        </w:r>
        <w:r w:rsidR="00957ACE">
          <w:rPr>
            <w:noProof/>
            <w:webHidden/>
          </w:rPr>
          <w:tab/>
        </w:r>
        <w:r w:rsidR="00957ACE">
          <w:rPr>
            <w:noProof/>
            <w:webHidden/>
          </w:rPr>
          <w:fldChar w:fldCharType="begin"/>
        </w:r>
        <w:r w:rsidR="00957ACE">
          <w:rPr>
            <w:noProof/>
            <w:webHidden/>
          </w:rPr>
          <w:instrText xml:space="preserve"> PAGEREF _Toc115323153 \h </w:instrText>
        </w:r>
        <w:r w:rsidR="00957ACE">
          <w:rPr>
            <w:noProof/>
            <w:webHidden/>
          </w:rPr>
        </w:r>
        <w:r w:rsidR="00957ACE">
          <w:rPr>
            <w:noProof/>
            <w:webHidden/>
          </w:rPr>
          <w:fldChar w:fldCharType="separate"/>
        </w:r>
        <w:r>
          <w:rPr>
            <w:noProof/>
            <w:webHidden/>
          </w:rPr>
          <w:t>- 11 -</w:t>
        </w:r>
        <w:r w:rsidR="00957ACE">
          <w:rPr>
            <w:noProof/>
            <w:webHidden/>
          </w:rPr>
          <w:fldChar w:fldCharType="end"/>
        </w:r>
      </w:hyperlink>
    </w:p>
    <w:p w14:paraId="01CB820A" w14:textId="1E2DA735"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92" w:anchor="_Toc115323154" w:history="1">
        <w:r w:rsidR="00957ACE" w:rsidRPr="003B2835">
          <w:rPr>
            <w:rStyle w:val="Hyperlink"/>
            <w:noProof/>
          </w:rPr>
          <w:t xml:space="preserve">График </w:t>
        </w:r>
        <w:r w:rsidR="00957ACE" w:rsidRPr="003B2835">
          <w:rPr>
            <w:rStyle w:val="Hyperlink"/>
            <w:noProof/>
            <w:lang w:val="en-US"/>
          </w:rPr>
          <w:t>1.</w:t>
        </w:r>
        <w:r w:rsidR="00957ACE" w:rsidRPr="003B2835">
          <w:rPr>
            <w:rStyle w:val="Hyperlink"/>
            <w:noProof/>
          </w:rPr>
          <w:t>8</w:t>
        </w:r>
        <w:r w:rsidR="00957ACE" w:rsidRPr="003B2835">
          <w:rPr>
            <w:rStyle w:val="Hyperlink"/>
            <w:noProof/>
            <w:lang w:val="en-US"/>
          </w:rPr>
          <w:t xml:space="preserve">. </w:t>
        </w:r>
        <w:r w:rsidR="00957ACE" w:rsidRPr="003B2835">
          <w:rPr>
            <w:rStyle w:val="Hyperlink"/>
            <w:noProof/>
          </w:rPr>
          <w:t>ГВАН, сая ам.доллар, хүрэлцээт түвшин, сараар</w:t>
        </w:r>
        <w:r w:rsidR="00957ACE">
          <w:rPr>
            <w:noProof/>
            <w:webHidden/>
          </w:rPr>
          <w:tab/>
        </w:r>
        <w:r w:rsidR="00957ACE">
          <w:rPr>
            <w:noProof/>
            <w:webHidden/>
          </w:rPr>
          <w:fldChar w:fldCharType="begin"/>
        </w:r>
        <w:r w:rsidR="00957ACE">
          <w:rPr>
            <w:noProof/>
            <w:webHidden/>
          </w:rPr>
          <w:instrText xml:space="preserve"> PAGEREF _Toc115323154 \h </w:instrText>
        </w:r>
        <w:r w:rsidR="00957ACE">
          <w:rPr>
            <w:noProof/>
            <w:webHidden/>
          </w:rPr>
        </w:r>
        <w:r w:rsidR="00957ACE">
          <w:rPr>
            <w:noProof/>
            <w:webHidden/>
          </w:rPr>
          <w:fldChar w:fldCharType="separate"/>
        </w:r>
        <w:r>
          <w:rPr>
            <w:noProof/>
            <w:webHidden/>
          </w:rPr>
          <w:t>- 11 -</w:t>
        </w:r>
        <w:r w:rsidR="00957ACE">
          <w:rPr>
            <w:noProof/>
            <w:webHidden/>
          </w:rPr>
          <w:fldChar w:fldCharType="end"/>
        </w:r>
      </w:hyperlink>
    </w:p>
    <w:p w14:paraId="77487832" w14:textId="00BEEF23"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93" w:anchor="_Toc115323155" w:history="1">
        <w:r w:rsidR="00957ACE" w:rsidRPr="003B2835">
          <w:rPr>
            <w:rStyle w:val="Hyperlink"/>
            <w:noProof/>
          </w:rPr>
          <w:t xml:space="preserve">График </w:t>
        </w:r>
        <w:r w:rsidR="00957ACE" w:rsidRPr="003B2835">
          <w:rPr>
            <w:rStyle w:val="Hyperlink"/>
            <w:noProof/>
            <w:lang w:val="ru-RU"/>
          </w:rPr>
          <w:t>1.</w:t>
        </w:r>
        <w:r w:rsidR="00957ACE" w:rsidRPr="003B2835">
          <w:rPr>
            <w:rStyle w:val="Hyperlink"/>
            <w:noProof/>
          </w:rPr>
          <w:t>9</w:t>
        </w:r>
        <w:r w:rsidR="00957ACE" w:rsidRPr="003B2835">
          <w:rPr>
            <w:rStyle w:val="Hyperlink"/>
            <w:noProof/>
            <w:lang w:val="ru-RU"/>
          </w:rPr>
          <w:t xml:space="preserve">. </w:t>
        </w:r>
        <w:r w:rsidR="00957ACE" w:rsidRPr="003B2835">
          <w:rPr>
            <w:rStyle w:val="Hyperlink"/>
            <w:noProof/>
          </w:rPr>
          <w:t>Гадаад худалдааны нийт бараа эргэлт, тэрбум ам.доллар</w:t>
        </w:r>
        <w:r w:rsidR="00957ACE">
          <w:rPr>
            <w:noProof/>
            <w:webHidden/>
          </w:rPr>
          <w:tab/>
        </w:r>
        <w:r w:rsidR="00957ACE">
          <w:rPr>
            <w:noProof/>
            <w:webHidden/>
          </w:rPr>
          <w:fldChar w:fldCharType="begin"/>
        </w:r>
        <w:r w:rsidR="00957ACE">
          <w:rPr>
            <w:noProof/>
            <w:webHidden/>
          </w:rPr>
          <w:instrText xml:space="preserve"> PAGEREF _Toc115323155 \h </w:instrText>
        </w:r>
        <w:r w:rsidR="00957ACE">
          <w:rPr>
            <w:noProof/>
            <w:webHidden/>
          </w:rPr>
        </w:r>
        <w:r w:rsidR="00957ACE">
          <w:rPr>
            <w:noProof/>
            <w:webHidden/>
          </w:rPr>
          <w:fldChar w:fldCharType="separate"/>
        </w:r>
        <w:r>
          <w:rPr>
            <w:noProof/>
            <w:webHidden/>
          </w:rPr>
          <w:t>- 11 -</w:t>
        </w:r>
        <w:r w:rsidR="00957ACE">
          <w:rPr>
            <w:noProof/>
            <w:webHidden/>
          </w:rPr>
          <w:fldChar w:fldCharType="end"/>
        </w:r>
      </w:hyperlink>
    </w:p>
    <w:p w14:paraId="323809B5" w14:textId="766EEB27"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94" w:anchor="_Toc115323156" w:history="1">
        <w:r w:rsidR="00957ACE" w:rsidRPr="003B2835">
          <w:rPr>
            <w:rStyle w:val="Hyperlink"/>
            <w:noProof/>
          </w:rPr>
          <w:t>График 1.10. Дэлхийн ЭЗ-ийн өсөлтийн төсөөлөл</w:t>
        </w:r>
        <w:r w:rsidR="00957ACE">
          <w:rPr>
            <w:noProof/>
            <w:webHidden/>
          </w:rPr>
          <w:tab/>
        </w:r>
        <w:r w:rsidR="00957ACE">
          <w:rPr>
            <w:noProof/>
            <w:webHidden/>
          </w:rPr>
          <w:fldChar w:fldCharType="begin"/>
        </w:r>
        <w:r w:rsidR="00957ACE">
          <w:rPr>
            <w:noProof/>
            <w:webHidden/>
          </w:rPr>
          <w:instrText xml:space="preserve"> PAGEREF _Toc115323156 \h </w:instrText>
        </w:r>
        <w:r w:rsidR="00957ACE">
          <w:rPr>
            <w:noProof/>
            <w:webHidden/>
          </w:rPr>
        </w:r>
        <w:r w:rsidR="00957ACE">
          <w:rPr>
            <w:noProof/>
            <w:webHidden/>
          </w:rPr>
          <w:fldChar w:fldCharType="separate"/>
        </w:r>
        <w:r>
          <w:rPr>
            <w:noProof/>
            <w:webHidden/>
          </w:rPr>
          <w:t>- 13 -</w:t>
        </w:r>
        <w:r w:rsidR="00957ACE">
          <w:rPr>
            <w:noProof/>
            <w:webHidden/>
          </w:rPr>
          <w:fldChar w:fldCharType="end"/>
        </w:r>
      </w:hyperlink>
    </w:p>
    <w:p w14:paraId="2AD932C2" w14:textId="736DBFB0"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95" w:anchor="_Toc115323157" w:history="1">
        <w:r w:rsidR="00957ACE" w:rsidRPr="003B2835">
          <w:rPr>
            <w:rStyle w:val="Hyperlink"/>
            <w:noProof/>
          </w:rPr>
          <w:t>График 1.11. Зэсийн үнийн хөдөлгөөн, төсөөлөл, ам.доллар/тонн</w:t>
        </w:r>
        <w:r w:rsidR="00957ACE">
          <w:rPr>
            <w:noProof/>
            <w:webHidden/>
          </w:rPr>
          <w:tab/>
        </w:r>
        <w:r w:rsidR="00957ACE">
          <w:rPr>
            <w:noProof/>
            <w:webHidden/>
          </w:rPr>
          <w:fldChar w:fldCharType="begin"/>
        </w:r>
        <w:r w:rsidR="00957ACE">
          <w:rPr>
            <w:noProof/>
            <w:webHidden/>
          </w:rPr>
          <w:instrText xml:space="preserve"> PAGEREF _Toc115323157 \h </w:instrText>
        </w:r>
        <w:r w:rsidR="00957ACE">
          <w:rPr>
            <w:noProof/>
            <w:webHidden/>
          </w:rPr>
        </w:r>
        <w:r w:rsidR="00957ACE">
          <w:rPr>
            <w:noProof/>
            <w:webHidden/>
          </w:rPr>
          <w:fldChar w:fldCharType="separate"/>
        </w:r>
        <w:r>
          <w:rPr>
            <w:noProof/>
            <w:webHidden/>
          </w:rPr>
          <w:t>- 15 -</w:t>
        </w:r>
        <w:r w:rsidR="00957ACE">
          <w:rPr>
            <w:noProof/>
            <w:webHidden/>
          </w:rPr>
          <w:fldChar w:fldCharType="end"/>
        </w:r>
      </w:hyperlink>
    </w:p>
    <w:p w14:paraId="697CF352" w14:textId="74532159"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96" w:anchor="_Toc115323158" w:history="1">
        <w:r w:rsidR="00957ACE" w:rsidRPr="003B2835">
          <w:rPr>
            <w:rStyle w:val="Hyperlink"/>
            <w:noProof/>
          </w:rPr>
          <w:t>График 1.12. Алтны үнийн хөдөлгөөн, төсөөлөл, ам.доллар/трой унц</w:t>
        </w:r>
        <w:r w:rsidR="00957ACE">
          <w:rPr>
            <w:noProof/>
            <w:webHidden/>
          </w:rPr>
          <w:tab/>
        </w:r>
        <w:r w:rsidR="00957ACE">
          <w:rPr>
            <w:noProof/>
            <w:webHidden/>
          </w:rPr>
          <w:fldChar w:fldCharType="begin"/>
        </w:r>
        <w:r w:rsidR="00957ACE">
          <w:rPr>
            <w:noProof/>
            <w:webHidden/>
          </w:rPr>
          <w:instrText xml:space="preserve"> PAGEREF _Toc115323158 \h </w:instrText>
        </w:r>
        <w:r w:rsidR="00957ACE">
          <w:rPr>
            <w:noProof/>
            <w:webHidden/>
          </w:rPr>
        </w:r>
        <w:r w:rsidR="00957ACE">
          <w:rPr>
            <w:noProof/>
            <w:webHidden/>
          </w:rPr>
          <w:fldChar w:fldCharType="separate"/>
        </w:r>
        <w:r>
          <w:rPr>
            <w:noProof/>
            <w:webHidden/>
          </w:rPr>
          <w:t>- 15 -</w:t>
        </w:r>
        <w:r w:rsidR="00957ACE">
          <w:rPr>
            <w:noProof/>
            <w:webHidden/>
          </w:rPr>
          <w:fldChar w:fldCharType="end"/>
        </w:r>
      </w:hyperlink>
    </w:p>
    <w:p w14:paraId="798F8F7D" w14:textId="2F3B2A8D"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97" w:anchor="_Toc115323159" w:history="1">
        <w:r w:rsidR="00957ACE" w:rsidRPr="003B2835">
          <w:rPr>
            <w:rStyle w:val="Hyperlink"/>
            <w:noProof/>
          </w:rPr>
          <w:t>График 1</w:t>
        </w:r>
        <w:r w:rsidR="00957ACE" w:rsidRPr="003B2835">
          <w:rPr>
            <w:rStyle w:val="Hyperlink"/>
            <w:noProof/>
            <w:lang w:eastAsia="zh-CN"/>
          </w:rPr>
          <w:t>.</w:t>
        </w:r>
        <w:r w:rsidR="00957ACE" w:rsidRPr="003B2835">
          <w:rPr>
            <w:rStyle w:val="Hyperlink"/>
            <w:noProof/>
          </w:rPr>
          <w:t>13</w:t>
        </w:r>
        <w:r w:rsidR="00957ACE" w:rsidRPr="003B2835">
          <w:rPr>
            <w:rStyle w:val="Hyperlink"/>
            <w:noProof/>
            <w:lang w:val="en-US"/>
          </w:rPr>
          <w:t>. Төмрийн хүдрийн үнийн хөдөлгөөн, төсөөлөл, ам.доллар/тонн</w:t>
        </w:r>
        <w:r w:rsidR="00957ACE">
          <w:rPr>
            <w:noProof/>
            <w:webHidden/>
          </w:rPr>
          <w:tab/>
        </w:r>
        <w:r w:rsidR="00957ACE">
          <w:rPr>
            <w:noProof/>
            <w:webHidden/>
          </w:rPr>
          <w:fldChar w:fldCharType="begin"/>
        </w:r>
        <w:r w:rsidR="00957ACE">
          <w:rPr>
            <w:noProof/>
            <w:webHidden/>
          </w:rPr>
          <w:instrText xml:space="preserve"> PAGEREF _Toc115323159 \h </w:instrText>
        </w:r>
        <w:r w:rsidR="00957ACE">
          <w:rPr>
            <w:noProof/>
            <w:webHidden/>
          </w:rPr>
        </w:r>
        <w:r w:rsidR="00957ACE">
          <w:rPr>
            <w:noProof/>
            <w:webHidden/>
          </w:rPr>
          <w:fldChar w:fldCharType="separate"/>
        </w:r>
        <w:r>
          <w:rPr>
            <w:noProof/>
            <w:webHidden/>
          </w:rPr>
          <w:t>- 15 -</w:t>
        </w:r>
        <w:r w:rsidR="00957ACE">
          <w:rPr>
            <w:noProof/>
            <w:webHidden/>
          </w:rPr>
          <w:fldChar w:fldCharType="end"/>
        </w:r>
      </w:hyperlink>
    </w:p>
    <w:p w14:paraId="1380B489" w14:textId="18F49972"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98" w:anchor="_Toc115323160" w:history="1">
        <w:r w:rsidR="00957ACE" w:rsidRPr="003B2835">
          <w:rPr>
            <w:rStyle w:val="Hyperlink"/>
            <w:noProof/>
          </w:rPr>
          <w:t>График 1.14. Газрын тосны үнийн хөдөлгөөн, төсөөлөл, ам.доллар/баррель</w:t>
        </w:r>
        <w:r w:rsidR="00957ACE">
          <w:rPr>
            <w:noProof/>
            <w:webHidden/>
          </w:rPr>
          <w:tab/>
        </w:r>
        <w:r w:rsidR="00957ACE">
          <w:rPr>
            <w:noProof/>
            <w:webHidden/>
          </w:rPr>
          <w:fldChar w:fldCharType="begin"/>
        </w:r>
        <w:r w:rsidR="00957ACE">
          <w:rPr>
            <w:noProof/>
            <w:webHidden/>
          </w:rPr>
          <w:instrText xml:space="preserve"> PAGEREF _Toc115323160 \h </w:instrText>
        </w:r>
        <w:r w:rsidR="00957ACE">
          <w:rPr>
            <w:noProof/>
            <w:webHidden/>
          </w:rPr>
        </w:r>
        <w:r w:rsidR="00957ACE">
          <w:rPr>
            <w:noProof/>
            <w:webHidden/>
          </w:rPr>
          <w:fldChar w:fldCharType="separate"/>
        </w:r>
        <w:r>
          <w:rPr>
            <w:noProof/>
            <w:webHidden/>
          </w:rPr>
          <w:t>- 16 -</w:t>
        </w:r>
        <w:r w:rsidR="00957ACE">
          <w:rPr>
            <w:noProof/>
            <w:webHidden/>
          </w:rPr>
          <w:fldChar w:fldCharType="end"/>
        </w:r>
      </w:hyperlink>
    </w:p>
    <w:p w14:paraId="4B9AA4A4" w14:textId="38D675C8"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99" w:anchor="_Toc115323161" w:history="1">
        <w:r w:rsidR="00957ACE" w:rsidRPr="003B2835">
          <w:rPr>
            <w:rStyle w:val="Hyperlink"/>
            <w:noProof/>
          </w:rPr>
          <w:t>График 1.15</w:t>
        </w:r>
        <w:r w:rsidR="00957ACE" w:rsidRPr="003B2835">
          <w:rPr>
            <w:rStyle w:val="Hyperlink"/>
            <w:noProof/>
            <w:lang w:val="en-US"/>
          </w:rPr>
          <w:t>.</w:t>
        </w:r>
        <w:r w:rsidR="00957ACE" w:rsidRPr="003B2835">
          <w:rPr>
            <w:rStyle w:val="Hyperlink"/>
            <w:noProof/>
          </w:rPr>
          <w:t xml:space="preserve"> Нүүрсний үнийн хөдөлгөөн, төсөөлөл, ам.доллар/тонн</w:t>
        </w:r>
        <w:r w:rsidR="00957ACE">
          <w:rPr>
            <w:noProof/>
            <w:webHidden/>
          </w:rPr>
          <w:tab/>
        </w:r>
        <w:r w:rsidR="00957ACE">
          <w:rPr>
            <w:noProof/>
            <w:webHidden/>
          </w:rPr>
          <w:fldChar w:fldCharType="begin"/>
        </w:r>
        <w:r w:rsidR="00957ACE">
          <w:rPr>
            <w:noProof/>
            <w:webHidden/>
          </w:rPr>
          <w:instrText xml:space="preserve"> PAGEREF _Toc115323161 \h </w:instrText>
        </w:r>
        <w:r w:rsidR="00957ACE">
          <w:rPr>
            <w:noProof/>
            <w:webHidden/>
          </w:rPr>
        </w:r>
        <w:r w:rsidR="00957ACE">
          <w:rPr>
            <w:noProof/>
            <w:webHidden/>
          </w:rPr>
          <w:fldChar w:fldCharType="separate"/>
        </w:r>
        <w:r>
          <w:rPr>
            <w:noProof/>
            <w:webHidden/>
          </w:rPr>
          <w:t>- 16 -</w:t>
        </w:r>
        <w:r w:rsidR="00957ACE">
          <w:rPr>
            <w:noProof/>
            <w:webHidden/>
          </w:rPr>
          <w:fldChar w:fldCharType="end"/>
        </w:r>
      </w:hyperlink>
    </w:p>
    <w:p w14:paraId="06AAFC40" w14:textId="10E2ABBF"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00" w:anchor="_Toc115323162" w:history="1">
        <w:r w:rsidR="00957ACE" w:rsidRPr="003B2835">
          <w:rPr>
            <w:rStyle w:val="Hyperlink"/>
            <w:noProof/>
          </w:rPr>
          <w:t>График 3.1 2021 оны цалингийн сангийн судалгаа сараар /мянган хүн/</w:t>
        </w:r>
        <w:r w:rsidR="00957ACE">
          <w:rPr>
            <w:noProof/>
            <w:webHidden/>
          </w:rPr>
          <w:tab/>
        </w:r>
        <w:r w:rsidR="00957ACE">
          <w:rPr>
            <w:noProof/>
            <w:webHidden/>
          </w:rPr>
          <w:fldChar w:fldCharType="begin"/>
        </w:r>
        <w:r w:rsidR="00957ACE">
          <w:rPr>
            <w:noProof/>
            <w:webHidden/>
          </w:rPr>
          <w:instrText xml:space="preserve"> PAGEREF _Toc115323162 \h </w:instrText>
        </w:r>
        <w:r w:rsidR="00957ACE">
          <w:rPr>
            <w:noProof/>
            <w:webHidden/>
          </w:rPr>
        </w:r>
        <w:r w:rsidR="00957ACE">
          <w:rPr>
            <w:noProof/>
            <w:webHidden/>
          </w:rPr>
          <w:fldChar w:fldCharType="separate"/>
        </w:r>
        <w:r>
          <w:rPr>
            <w:noProof/>
            <w:webHidden/>
          </w:rPr>
          <w:t>- 36 -</w:t>
        </w:r>
        <w:r w:rsidR="00957ACE">
          <w:rPr>
            <w:noProof/>
            <w:webHidden/>
          </w:rPr>
          <w:fldChar w:fldCharType="end"/>
        </w:r>
      </w:hyperlink>
    </w:p>
    <w:p w14:paraId="689BE077" w14:textId="4E5411C3"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01" w:anchor="_Toc115323163" w:history="1">
        <w:r w:rsidR="00957ACE" w:rsidRPr="003B2835">
          <w:rPr>
            <w:rStyle w:val="Hyperlink"/>
            <w:noProof/>
          </w:rPr>
          <w:t>График 3.2. Нийт орлого ба тусламжийн дүн /их наяд ₮/</w:t>
        </w:r>
        <w:r w:rsidR="00957ACE">
          <w:rPr>
            <w:noProof/>
            <w:webHidden/>
          </w:rPr>
          <w:tab/>
        </w:r>
        <w:r w:rsidR="00957ACE">
          <w:rPr>
            <w:noProof/>
            <w:webHidden/>
          </w:rPr>
          <w:fldChar w:fldCharType="begin"/>
        </w:r>
        <w:r w:rsidR="00957ACE">
          <w:rPr>
            <w:noProof/>
            <w:webHidden/>
          </w:rPr>
          <w:instrText xml:space="preserve"> PAGEREF _Toc115323163 \h </w:instrText>
        </w:r>
        <w:r w:rsidR="00957ACE">
          <w:rPr>
            <w:noProof/>
            <w:webHidden/>
          </w:rPr>
        </w:r>
        <w:r w:rsidR="00957ACE">
          <w:rPr>
            <w:noProof/>
            <w:webHidden/>
          </w:rPr>
          <w:fldChar w:fldCharType="separate"/>
        </w:r>
        <w:r>
          <w:rPr>
            <w:noProof/>
            <w:webHidden/>
          </w:rPr>
          <w:t>- 37 -</w:t>
        </w:r>
        <w:r w:rsidR="00957ACE">
          <w:rPr>
            <w:noProof/>
            <w:webHidden/>
          </w:rPr>
          <w:fldChar w:fldCharType="end"/>
        </w:r>
      </w:hyperlink>
    </w:p>
    <w:p w14:paraId="3EFF1E6E" w14:textId="784AC0A3"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02" w:anchor="_Toc115323164" w:history="1">
        <w:r w:rsidR="00957ACE" w:rsidRPr="003B2835">
          <w:rPr>
            <w:rStyle w:val="Hyperlink"/>
            <w:noProof/>
          </w:rPr>
          <w:t>График 3.3 Уул уурхайн болон бусад салбараас төвлөрүүлэх орлого /их наяд ₮/</w:t>
        </w:r>
        <w:r w:rsidR="00957ACE">
          <w:rPr>
            <w:noProof/>
            <w:webHidden/>
          </w:rPr>
          <w:tab/>
        </w:r>
        <w:r w:rsidR="00957ACE">
          <w:rPr>
            <w:noProof/>
            <w:webHidden/>
          </w:rPr>
          <w:fldChar w:fldCharType="begin"/>
        </w:r>
        <w:r w:rsidR="00957ACE">
          <w:rPr>
            <w:noProof/>
            <w:webHidden/>
          </w:rPr>
          <w:instrText xml:space="preserve"> PAGEREF _Toc115323164 \h </w:instrText>
        </w:r>
        <w:r w:rsidR="00957ACE">
          <w:rPr>
            <w:noProof/>
            <w:webHidden/>
          </w:rPr>
        </w:r>
        <w:r w:rsidR="00957ACE">
          <w:rPr>
            <w:noProof/>
            <w:webHidden/>
          </w:rPr>
          <w:fldChar w:fldCharType="separate"/>
        </w:r>
        <w:r>
          <w:rPr>
            <w:noProof/>
            <w:webHidden/>
          </w:rPr>
          <w:t>- 38 -</w:t>
        </w:r>
        <w:r w:rsidR="00957ACE">
          <w:rPr>
            <w:noProof/>
            <w:webHidden/>
          </w:rPr>
          <w:fldChar w:fldCharType="end"/>
        </w:r>
      </w:hyperlink>
    </w:p>
    <w:p w14:paraId="5C3F3CB3" w14:textId="682BF56D"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65" w:history="1">
        <w:r w:rsidR="00957ACE" w:rsidRPr="003B2835">
          <w:rPr>
            <w:rStyle w:val="Hyperlink"/>
            <w:noProof/>
          </w:rPr>
          <w:t>График 3.4. Төсвийн орлого, төрлөөр</w:t>
        </w:r>
        <w:r w:rsidR="00957ACE">
          <w:rPr>
            <w:noProof/>
            <w:webHidden/>
          </w:rPr>
          <w:tab/>
        </w:r>
        <w:r w:rsidR="00957ACE">
          <w:rPr>
            <w:noProof/>
            <w:webHidden/>
          </w:rPr>
          <w:fldChar w:fldCharType="begin"/>
        </w:r>
        <w:r w:rsidR="00957ACE">
          <w:rPr>
            <w:noProof/>
            <w:webHidden/>
          </w:rPr>
          <w:instrText xml:space="preserve"> PAGEREF _Toc115323165 \h </w:instrText>
        </w:r>
        <w:r w:rsidR="00957ACE">
          <w:rPr>
            <w:noProof/>
            <w:webHidden/>
          </w:rPr>
        </w:r>
        <w:r w:rsidR="00957ACE">
          <w:rPr>
            <w:noProof/>
            <w:webHidden/>
          </w:rPr>
          <w:fldChar w:fldCharType="separate"/>
        </w:r>
        <w:r>
          <w:rPr>
            <w:noProof/>
            <w:webHidden/>
          </w:rPr>
          <w:t>- 39 -</w:t>
        </w:r>
        <w:r w:rsidR="00957ACE">
          <w:rPr>
            <w:noProof/>
            <w:webHidden/>
          </w:rPr>
          <w:fldChar w:fldCharType="end"/>
        </w:r>
      </w:hyperlink>
    </w:p>
    <w:p w14:paraId="01087799" w14:textId="56F5BDBE"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03" w:anchor="_Toc115323166" w:history="1">
        <w:r w:rsidR="00957ACE" w:rsidRPr="003B2835">
          <w:rPr>
            <w:rStyle w:val="Hyperlink"/>
            <w:noProof/>
          </w:rPr>
          <w:t xml:space="preserve">График 3.5. </w:t>
        </w:r>
        <w:r w:rsidR="00957ACE" w:rsidRPr="003B2835">
          <w:rPr>
            <w:rStyle w:val="Hyperlink"/>
            <w:noProof/>
            <w:lang w:eastAsia="en-US"/>
          </w:rPr>
          <w:t>Аж ахуйн нэгжийн орлогын албан татварын орлого /уул уурхай, уул уурхайн бус салбараар /тэрбум ₮/</w:t>
        </w:r>
        <w:r w:rsidR="00957ACE">
          <w:rPr>
            <w:noProof/>
            <w:webHidden/>
          </w:rPr>
          <w:tab/>
        </w:r>
        <w:r w:rsidR="00957ACE">
          <w:rPr>
            <w:noProof/>
            <w:webHidden/>
          </w:rPr>
          <w:fldChar w:fldCharType="begin"/>
        </w:r>
        <w:r w:rsidR="00957ACE">
          <w:rPr>
            <w:noProof/>
            <w:webHidden/>
          </w:rPr>
          <w:instrText xml:space="preserve"> PAGEREF _Toc115323166 \h </w:instrText>
        </w:r>
        <w:r w:rsidR="00957ACE">
          <w:rPr>
            <w:noProof/>
            <w:webHidden/>
          </w:rPr>
        </w:r>
        <w:r w:rsidR="00957ACE">
          <w:rPr>
            <w:noProof/>
            <w:webHidden/>
          </w:rPr>
          <w:fldChar w:fldCharType="separate"/>
        </w:r>
        <w:r>
          <w:rPr>
            <w:noProof/>
            <w:webHidden/>
          </w:rPr>
          <w:t>- 40 -</w:t>
        </w:r>
        <w:r w:rsidR="00957ACE">
          <w:rPr>
            <w:noProof/>
            <w:webHidden/>
          </w:rPr>
          <w:fldChar w:fldCharType="end"/>
        </w:r>
      </w:hyperlink>
    </w:p>
    <w:p w14:paraId="3CE0D085" w14:textId="516FA39D"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04" w:anchor="_Toc115323167" w:history="1">
        <w:r w:rsidR="00957ACE" w:rsidRPr="003B2835">
          <w:rPr>
            <w:rStyle w:val="Hyperlink"/>
            <w:noProof/>
          </w:rPr>
          <w:t>График 3.6. Хувь хүний орлогын албан татварын орлого /тэрбум ₮/</w:t>
        </w:r>
        <w:r w:rsidR="00957ACE">
          <w:rPr>
            <w:noProof/>
            <w:webHidden/>
          </w:rPr>
          <w:tab/>
        </w:r>
        <w:r w:rsidR="00957ACE">
          <w:rPr>
            <w:noProof/>
            <w:webHidden/>
          </w:rPr>
          <w:fldChar w:fldCharType="begin"/>
        </w:r>
        <w:r w:rsidR="00957ACE">
          <w:rPr>
            <w:noProof/>
            <w:webHidden/>
          </w:rPr>
          <w:instrText xml:space="preserve"> PAGEREF _Toc115323167 \h </w:instrText>
        </w:r>
        <w:r w:rsidR="00957ACE">
          <w:rPr>
            <w:noProof/>
            <w:webHidden/>
          </w:rPr>
        </w:r>
        <w:r w:rsidR="00957ACE">
          <w:rPr>
            <w:noProof/>
            <w:webHidden/>
          </w:rPr>
          <w:fldChar w:fldCharType="separate"/>
        </w:r>
        <w:r>
          <w:rPr>
            <w:noProof/>
            <w:webHidden/>
          </w:rPr>
          <w:t>- 40 -</w:t>
        </w:r>
        <w:r w:rsidR="00957ACE">
          <w:rPr>
            <w:noProof/>
            <w:webHidden/>
          </w:rPr>
          <w:fldChar w:fldCharType="end"/>
        </w:r>
      </w:hyperlink>
    </w:p>
    <w:p w14:paraId="17AC510B" w14:textId="55CE879E"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05" w:anchor="_Toc115323168" w:history="1">
        <w:r w:rsidR="00957ACE" w:rsidRPr="003B2835">
          <w:rPr>
            <w:rStyle w:val="Hyperlink"/>
            <w:noProof/>
          </w:rPr>
          <w:t>График 3.7 НӨАТ-ын орлого ба дотоодын</w:t>
        </w:r>
        <w:r w:rsidR="00957ACE">
          <w:rPr>
            <w:noProof/>
            <w:webHidden/>
          </w:rPr>
          <w:tab/>
        </w:r>
        <w:r w:rsidR="00957ACE">
          <w:rPr>
            <w:noProof/>
            <w:webHidden/>
          </w:rPr>
          <w:fldChar w:fldCharType="begin"/>
        </w:r>
        <w:r w:rsidR="00957ACE">
          <w:rPr>
            <w:noProof/>
            <w:webHidden/>
          </w:rPr>
          <w:instrText xml:space="preserve"> PAGEREF _Toc115323168 \h </w:instrText>
        </w:r>
        <w:r w:rsidR="00957ACE">
          <w:rPr>
            <w:noProof/>
            <w:webHidden/>
          </w:rPr>
        </w:r>
        <w:r w:rsidR="00957ACE">
          <w:rPr>
            <w:noProof/>
            <w:webHidden/>
          </w:rPr>
          <w:fldChar w:fldCharType="separate"/>
        </w:r>
        <w:r>
          <w:rPr>
            <w:noProof/>
            <w:webHidden/>
          </w:rPr>
          <w:t>- 41 -</w:t>
        </w:r>
        <w:r w:rsidR="00957ACE">
          <w:rPr>
            <w:noProof/>
            <w:webHidden/>
          </w:rPr>
          <w:fldChar w:fldCharType="end"/>
        </w:r>
      </w:hyperlink>
    </w:p>
    <w:p w14:paraId="48ADBFF4" w14:textId="74DC03F8"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69" w:history="1">
        <w:r w:rsidR="00957ACE" w:rsidRPr="003B2835">
          <w:rPr>
            <w:rStyle w:val="Hyperlink"/>
            <w:noProof/>
          </w:rPr>
          <w:t>График 3.8. Автобензин, дизелийн түлшний онцгой албан татварын орлого /тэрбум ₮/</w:t>
        </w:r>
        <w:r w:rsidR="00957ACE">
          <w:rPr>
            <w:noProof/>
            <w:webHidden/>
          </w:rPr>
          <w:tab/>
        </w:r>
        <w:r w:rsidR="00957ACE">
          <w:rPr>
            <w:noProof/>
            <w:webHidden/>
          </w:rPr>
          <w:fldChar w:fldCharType="begin"/>
        </w:r>
        <w:r w:rsidR="00957ACE">
          <w:rPr>
            <w:noProof/>
            <w:webHidden/>
          </w:rPr>
          <w:instrText xml:space="preserve"> PAGEREF _Toc115323169 \h </w:instrText>
        </w:r>
        <w:r w:rsidR="00957ACE">
          <w:rPr>
            <w:noProof/>
            <w:webHidden/>
          </w:rPr>
        </w:r>
        <w:r w:rsidR="00957ACE">
          <w:rPr>
            <w:noProof/>
            <w:webHidden/>
          </w:rPr>
          <w:fldChar w:fldCharType="separate"/>
        </w:r>
        <w:r>
          <w:rPr>
            <w:noProof/>
            <w:webHidden/>
          </w:rPr>
          <w:t>- 41 -</w:t>
        </w:r>
        <w:r w:rsidR="00957ACE">
          <w:rPr>
            <w:noProof/>
            <w:webHidden/>
          </w:rPr>
          <w:fldChar w:fldCharType="end"/>
        </w:r>
      </w:hyperlink>
    </w:p>
    <w:p w14:paraId="4CA9CCE1" w14:textId="573B781E"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06" w:anchor="_Toc115323170" w:history="1">
        <w:r w:rsidR="00957ACE" w:rsidRPr="003B2835">
          <w:rPr>
            <w:rStyle w:val="Hyperlink"/>
            <w:noProof/>
          </w:rPr>
          <w:t>График 3.9. Суудлын автомашины импортын тоо</w:t>
        </w:r>
        <w:r w:rsidR="00957ACE">
          <w:rPr>
            <w:noProof/>
            <w:webHidden/>
          </w:rPr>
          <w:tab/>
        </w:r>
        <w:r w:rsidR="00957ACE">
          <w:rPr>
            <w:noProof/>
            <w:webHidden/>
          </w:rPr>
          <w:fldChar w:fldCharType="begin"/>
        </w:r>
        <w:r w:rsidR="00957ACE">
          <w:rPr>
            <w:noProof/>
            <w:webHidden/>
          </w:rPr>
          <w:instrText xml:space="preserve"> PAGEREF _Toc115323170 \h </w:instrText>
        </w:r>
        <w:r w:rsidR="00957ACE">
          <w:rPr>
            <w:noProof/>
            <w:webHidden/>
          </w:rPr>
        </w:r>
        <w:r w:rsidR="00957ACE">
          <w:rPr>
            <w:noProof/>
            <w:webHidden/>
          </w:rPr>
          <w:fldChar w:fldCharType="separate"/>
        </w:r>
        <w:r>
          <w:rPr>
            <w:noProof/>
            <w:webHidden/>
          </w:rPr>
          <w:t>- 42 -</w:t>
        </w:r>
        <w:r w:rsidR="00957ACE">
          <w:rPr>
            <w:noProof/>
            <w:webHidden/>
          </w:rPr>
          <w:fldChar w:fldCharType="end"/>
        </w:r>
      </w:hyperlink>
    </w:p>
    <w:p w14:paraId="2925BA64" w14:textId="73E5D0C4"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07" w:anchor="_Toc115323171" w:history="1">
        <w:r w:rsidR="00957ACE" w:rsidRPr="003B2835">
          <w:rPr>
            <w:rStyle w:val="Hyperlink"/>
            <w:noProof/>
          </w:rPr>
          <w:t>График 3.10 Импортын гаалийн албан татвар болон НӨАТ /тэрбум ₮/</w:t>
        </w:r>
        <w:r w:rsidR="00957ACE">
          <w:rPr>
            <w:noProof/>
            <w:webHidden/>
          </w:rPr>
          <w:tab/>
        </w:r>
        <w:r w:rsidR="00957ACE">
          <w:rPr>
            <w:noProof/>
            <w:webHidden/>
          </w:rPr>
          <w:fldChar w:fldCharType="begin"/>
        </w:r>
        <w:r w:rsidR="00957ACE">
          <w:rPr>
            <w:noProof/>
            <w:webHidden/>
          </w:rPr>
          <w:instrText xml:space="preserve"> PAGEREF _Toc115323171 \h </w:instrText>
        </w:r>
        <w:r w:rsidR="00957ACE">
          <w:rPr>
            <w:noProof/>
            <w:webHidden/>
          </w:rPr>
        </w:r>
        <w:r w:rsidR="00957ACE">
          <w:rPr>
            <w:noProof/>
            <w:webHidden/>
          </w:rPr>
          <w:fldChar w:fldCharType="separate"/>
        </w:r>
        <w:r>
          <w:rPr>
            <w:noProof/>
            <w:webHidden/>
          </w:rPr>
          <w:t>- 43 -</w:t>
        </w:r>
        <w:r w:rsidR="00957ACE">
          <w:rPr>
            <w:noProof/>
            <w:webHidden/>
          </w:rPr>
          <w:fldChar w:fldCharType="end"/>
        </w:r>
      </w:hyperlink>
    </w:p>
    <w:p w14:paraId="276C6253" w14:textId="1A6DBF0E"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72" w:history="1">
        <w:r w:rsidR="00957ACE" w:rsidRPr="003B2835">
          <w:rPr>
            <w:rStyle w:val="Hyperlink"/>
            <w:noProof/>
          </w:rPr>
          <w:t>График 7.1. Аймаг, нийслэлийн ОНХС-д олгох орлогын шилжүүлэг, тэрбум төгрөг</w:t>
        </w:r>
        <w:r w:rsidR="00957ACE">
          <w:rPr>
            <w:noProof/>
            <w:webHidden/>
          </w:rPr>
          <w:tab/>
        </w:r>
        <w:r w:rsidR="00957ACE">
          <w:rPr>
            <w:noProof/>
            <w:webHidden/>
          </w:rPr>
          <w:fldChar w:fldCharType="begin"/>
        </w:r>
        <w:r w:rsidR="00957ACE">
          <w:rPr>
            <w:noProof/>
            <w:webHidden/>
          </w:rPr>
          <w:instrText xml:space="preserve"> PAGEREF _Toc115323172 \h </w:instrText>
        </w:r>
        <w:r w:rsidR="00957ACE">
          <w:rPr>
            <w:noProof/>
            <w:webHidden/>
          </w:rPr>
        </w:r>
        <w:r w:rsidR="00957ACE">
          <w:rPr>
            <w:noProof/>
            <w:webHidden/>
          </w:rPr>
          <w:fldChar w:fldCharType="separate"/>
        </w:r>
        <w:r>
          <w:rPr>
            <w:noProof/>
            <w:webHidden/>
          </w:rPr>
          <w:t>- 69 -</w:t>
        </w:r>
        <w:r w:rsidR="00957ACE">
          <w:rPr>
            <w:noProof/>
            <w:webHidden/>
          </w:rPr>
          <w:fldChar w:fldCharType="end"/>
        </w:r>
      </w:hyperlink>
    </w:p>
    <w:p w14:paraId="0404D562" w14:textId="6B347F3F"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08" w:anchor="_Toc115323173" w:history="1">
        <w:r w:rsidR="00957ACE" w:rsidRPr="003B2835">
          <w:rPr>
            <w:rStyle w:val="Hyperlink"/>
            <w:noProof/>
          </w:rPr>
          <w:t xml:space="preserve">График </w:t>
        </w:r>
        <w:r w:rsidR="00957ACE" w:rsidRPr="003B2835">
          <w:rPr>
            <w:rStyle w:val="Hyperlink"/>
            <w:noProof/>
            <w:lang w:val="en-US"/>
          </w:rPr>
          <w:t>8</w:t>
        </w:r>
        <w:r w:rsidR="00957ACE" w:rsidRPr="003B2835">
          <w:rPr>
            <w:rStyle w:val="Hyperlink"/>
            <w:noProof/>
          </w:rPr>
          <w:t>.1. Улсын нийт гадаад өрийн статистик 2018-2022.II /тэрбум $/</w:t>
        </w:r>
        <w:r w:rsidR="00957ACE">
          <w:rPr>
            <w:noProof/>
            <w:webHidden/>
          </w:rPr>
          <w:tab/>
        </w:r>
        <w:r w:rsidR="00957ACE">
          <w:rPr>
            <w:noProof/>
            <w:webHidden/>
          </w:rPr>
          <w:fldChar w:fldCharType="begin"/>
        </w:r>
        <w:r w:rsidR="00957ACE">
          <w:rPr>
            <w:noProof/>
            <w:webHidden/>
          </w:rPr>
          <w:instrText xml:space="preserve"> PAGEREF _Toc115323173 \h </w:instrText>
        </w:r>
        <w:r w:rsidR="00957ACE">
          <w:rPr>
            <w:noProof/>
            <w:webHidden/>
          </w:rPr>
        </w:r>
        <w:r w:rsidR="00957ACE">
          <w:rPr>
            <w:noProof/>
            <w:webHidden/>
          </w:rPr>
          <w:fldChar w:fldCharType="separate"/>
        </w:r>
        <w:r>
          <w:rPr>
            <w:noProof/>
            <w:webHidden/>
          </w:rPr>
          <w:t>- 70 -</w:t>
        </w:r>
        <w:r w:rsidR="00957ACE">
          <w:rPr>
            <w:noProof/>
            <w:webHidden/>
          </w:rPr>
          <w:fldChar w:fldCharType="end"/>
        </w:r>
      </w:hyperlink>
    </w:p>
    <w:p w14:paraId="487AD22A" w14:textId="73BEE1B5"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09" w:anchor="_Toc115323174" w:history="1">
        <w:r w:rsidR="00957ACE" w:rsidRPr="00B000C6">
          <w:rPr>
            <w:rStyle w:val="Hyperlink"/>
          </w:rPr>
          <w:t xml:space="preserve">График </w:t>
        </w:r>
        <w:r w:rsidR="00957ACE" w:rsidRPr="00B000C6">
          <w:rPr>
            <w:rStyle w:val="Hyperlink"/>
            <w:lang w:val="en-US"/>
          </w:rPr>
          <w:t>8</w:t>
        </w:r>
        <w:r w:rsidR="00957ACE" w:rsidRPr="00B000C6">
          <w:rPr>
            <w:rStyle w:val="Hyperlink"/>
          </w:rPr>
          <w:t>.2. Улсын нийт гадаад өр, зээлдүүлэгчээр, тэрбум $ /2018-2022.II /</w:t>
        </w:r>
        <w:r w:rsidR="00957ACE">
          <w:rPr>
            <w:noProof/>
            <w:webHidden/>
          </w:rPr>
          <w:tab/>
        </w:r>
        <w:r w:rsidR="00957ACE">
          <w:rPr>
            <w:noProof/>
            <w:webHidden/>
          </w:rPr>
          <w:fldChar w:fldCharType="begin"/>
        </w:r>
        <w:r w:rsidR="00957ACE">
          <w:rPr>
            <w:noProof/>
            <w:webHidden/>
          </w:rPr>
          <w:instrText xml:space="preserve"> PAGEREF _Toc115323174 \h </w:instrText>
        </w:r>
        <w:r w:rsidR="00957ACE">
          <w:rPr>
            <w:noProof/>
            <w:webHidden/>
          </w:rPr>
        </w:r>
        <w:r w:rsidR="00957ACE">
          <w:rPr>
            <w:noProof/>
            <w:webHidden/>
          </w:rPr>
          <w:fldChar w:fldCharType="separate"/>
        </w:r>
        <w:r>
          <w:rPr>
            <w:noProof/>
            <w:webHidden/>
          </w:rPr>
          <w:t>- 70 -</w:t>
        </w:r>
        <w:r w:rsidR="00957ACE">
          <w:rPr>
            <w:noProof/>
            <w:webHidden/>
          </w:rPr>
          <w:fldChar w:fldCharType="end"/>
        </w:r>
      </w:hyperlink>
    </w:p>
    <w:p w14:paraId="2ADD6CA0" w14:textId="162179CC"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10" w:anchor="_Toc115323175" w:history="1">
        <w:r w:rsidR="00957ACE" w:rsidRPr="003B2835">
          <w:rPr>
            <w:rStyle w:val="Hyperlink"/>
            <w:noProof/>
          </w:rPr>
          <w:t xml:space="preserve">График </w:t>
        </w:r>
        <w:r w:rsidR="00957ACE" w:rsidRPr="003B2835">
          <w:rPr>
            <w:rStyle w:val="Hyperlink"/>
            <w:noProof/>
            <w:lang w:val="en-US"/>
          </w:rPr>
          <w:t>8</w:t>
        </w:r>
        <w:r w:rsidR="00957ACE" w:rsidRPr="003B2835">
          <w:rPr>
            <w:rStyle w:val="Hyperlink"/>
            <w:noProof/>
          </w:rPr>
          <w:t>.3. Засгийн газрын өрийн хязгаар /2020-2025/</w:t>
        </w:r>
        <w:r w:rsidR="00957ACE">
          <w:rPr>
            <w:noProof/>
            <w:webHidden/>
          </w:rPr>
          <w:tab/>
        </w:r>
        <w:r w:rsidR="00957ACE">
          <w:rPr>
            <w:noProof/>
            <w:webHidden/>
          </w:rPr>
          <w:fldChar w:fldCharType="begin"/>
        </w:r>
        <w:r w:rsidR="00957ACE">
          <w:rPr>
            <w:noProof/>
            <w:webHidden/>
          </w:rPr>
          <w:instrText xml:space="preserve"> PAGEREF _Toc115323175 \h </w:instrText>
        </w:r>
        <w:r w:rsidR="00957ACE">
          <w:rPr>
            <w:noProof/>
            <w:webHidden/>
          </w:rPr>
        </w:r>
        <w:r w:rsidR="00957ACE">
          <w:rPr>
            <w:noProof/>
            <w:webHidden/>
          </w:rPr>
          <w:fldChar w:fldCharType="separate"/>
        </w:r>
        <w:r>
          <w:rPr>
            <w:noProof/>
            <w:webHidden/>
          </w:rPr>
          <w:t>- 71 -</w:t>
        </w:r>
        <w:r w:rsidR="00957ACE">
          <w:rPr>
            <w:noProof/>
            <w:webHidden/>
          </w:rPr>
          <w:fldChar w:fldCharType="end"/>
        </w:r>
      </w:hyperlink>
    </w:p>
    <w:p w14:paraId="0B9D0806" w14:textId="42ADEA10"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11" w:anchor="_Toc115323176" w:history="1">
        <w:r w:rsidR="00957ACE" w:rsidRPr="003B2835">
          <w:rPr>
            <w:rStyle w:val="Hyperlink"/>
            <w:noProof/>
          </w:rPr>
          <w:t xml:space="preserve">График </w:t>
        </w:r>
        <w:r w:rsidR="00957ACE" w:rsidRPr="003B2835">
          <w:rPr>
            <w:rStyle w:val="Hyperlink"/>
            <w:noProof/>
            <w:lang w:val="en-US"/>
          </w:rPr>
          <w:t>8</w:t>
        </w:r>
        <w:r w:rsidR="00957ACE" w:rsidRPr="003B2835">
          <w:rPr>
            <w:rStyle w:val="Hyperlink"/>
            <w:noProof/>
          </w:rPr>
          <w:t>.5. Гадаад зээлийн ашиглалтыг зориулалтаар /2022.06.30/</w:t>
        </w:r>
        <w:r w:rsidR="00957ACE">
          <w:rPr>
            <w:noProof/>
            <w:webHidden/>
          </w:rPr>
          <w:tab/>
        </w:r>
        <w:r w:rsidR="00957ACE">
          <w:rPr>
            <w:noProof/>
            <w:webHidden/>
          </w:rPr>
          <w:fldChar w:fldCharType="begin"/>
        </w:r>
        <w:r w:rsidR="00957ACE">
          <w:rPr>
            <w:noProof/>
            <w:webHidden/>
          </w:rPr>
          <w:instrText xml:space="preserve"> PAGEREF _Toc115323176 \h </w:instrText>
        </w:r>
        <w:r w:rsidR="00957ACE">
          <w:rPr>
            <w:noProof/>
            <w:webHidden/>
          </w:rPr>
        </w:r>
        <w:r w:rsidR="00957ACE">
          <w:rPr>
            <w:noProof/>
            <w:webHidden/>
          </w:rPr>
          <w:fldChar w:fldCharType="separate"/>
        </w:r>
        <w:r>
          <w:rPr>
            <w:noProof/>
            <w:webHidden/>
          </w:rPr>
          <w:t>- 72 -</w:t>
        </w:r>
        <w:r w:rsidR="00957ACE">
          <w:rPr>
            <w:noProof/>
            <w:webHidden/>
          </w:rPr>
          <w:fldChar w:fldCharType="end"/>
        </w:r>
      </w:hyperlink>
    </w:p>
    <w:p w14:paraId="2249961D" w14:textId="089ABDE1"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12" w:anchor="_Toc115323177" w:history="1">
        <w:r w:rsidR="00957ACE" w:rsidRPr="003B2835">
          <w:rPr>
            <w:rStyle w:val="Hyperlink"/>
            <w:noProof/>
          </w:rPr>
          <w:t xml:space="preserve">График </w:t>
        </w:r>
        <w:r w:rsidR="00957ACE" w:rsidRPr="003B2835">
          <w:rPr>
            <w:rStyle w:val="Hyperlink"/>
            <w:noProof/>
            <w:lang w:val="en-US"/>
          </w:rPr>
          <w:t>8</w:t>
        </w:r>
        <w:r w:rsidR="00957ACE" w:rsidRPr="003B2835">
          <w:rPr>
            <w:rStyle w:val="Hyperlink"/>
            <w:noProof/>
          </w:rPr>
          <w:t>.6. Гадаад зээлийн ашиглалтыг зориулалтаар /2022.06.30/</w:t>
        </w:r>
        <w:r w:rsidR="00957ACE">
          <w:rPr>
            <w:noProof/>
            <w:webHidden/>
          </w:rPr>
          <w:tab/>
        </w:r>
        <w:r w:rsidR="00957ACE">
          <w:rPr>
            <w:noProof/>
            <w:webHidden/>
          </w:rPr>
          <w:fldChar w:fldCharType="begin"/>
        </w:r>
        <w:r w:rsidR="00957ACE">
          <w:rPr>
            <w:noProof/>
            <w:webHidden/>
          </w:rPr>
          <w:instrText xml:space="preserve"> PAGEREF _Toc115323177 \h </w:instrText>
        </w:r>
        <w:r w:rsidR="00957ACE">
          <w:rPr>
            <w:noProof/>
            <w:webHidden/>
          </w:rPr>
        </w:r>
        <w:r w:rsidR="00957ACE">
          <w:rPr>
            <w:noProof/>
            <w:webHidden/>
          </w:rPr>
          <w:fldChar w:fldCharType="separate"/>
        </w:r>
        <w:r>
          <w:rPr>
            <w:noProof/>
            <w:webHidden/>
          </w:rPr>
          <w:t>- 72 -</w:t>
        </w:r>
        <w:r w:rsidR="00957ACE">
          <w:rPr>
            <w:noProof/>
            <w:webHidden/>
          </w:rPr>
          <w:fldChar w:fldCharType="end"/>
        </w:r>
      </w:hyperlink>
    </w:p>
    <w:p w14:paraId="7C109865" w14:textId="614E4E7A"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13" w:anchor="_Toc115323178" w:history="1">
        <w:r w:rsidR="00957ACE" w:rsidRPr="003B2835">
          <w:rPr>
            <w:rStyle w:val="Hyperlink"/>
            <w:noProof/>
          </w:rPr>
          <w:t xml:space="preserve">График </w:t>
        </w:r>
        <w:r w:rsidR="00957ACE" w:rsidRPr="003B2835">
          <w:rPr>
            <w:rStyle w:val="Hyperlink"/>
            <w:noProof/>
            <w:lang w:val="en-US"/>
          </w:rPr>
          <w:t>8</w:t>
        </w:r>
        <w:r w:rsidR="00957ACE" w:rsidRPr="003B2835">
          <w:rPr>
            <w:rStyle w:val="Hyperlink"/>
            <w:noProof/>
          </w:rPr>
          <w:t xml:space="preserve">.7. </w:t>
        </w:r>
        <w:r w:rsidR="00957ACE" w:rsidRPr="003B2835">
          <w:rPr>
            <w:rStyle w:val="Hyperlink"/>
            <w:rFonts w:eastAsiaTheme="majorEastAsia"/>
            <w:noProof/>
          </w:rPr>
          <w:t>Засгийн газрын гадаад зээлийн бүтэц, валютаар /2022.06.30/</w:t>
        </w:r>
        <w:r w:rsidR="00957ACE">
          <w:rPr>
            <w:noProof/>
            <w:webHidden/>
          </w:rPr>
          <w:tab/>
        </w:r>
        <w:r w:rsidR="00957ACE">
          <w:rPr>
            <w:noProof/>
            <w:webHidden/>
          </w:rPr>
          <w:fldChar w:fldCharType="begin"/>
        </w:r>
        <w:r w:rsidR="00957ACE">
          <w:rPr>
            <w:noProof/>
            <w:webHidden/>
          </w:rPr>
          <w:instrText xml:space="preserve"> PAGEREF _Toc115323178 \h </w:instrText>
        </w:r>
        <w:r w:rsidR="00957ACE">
          <w:rPr>
            <w:noProof/>
            <w:webHidden/>
          </w:rPr>
        </w:r>
        <w:r w:rsidR="00957ACE">
          <w:rPr>
            <w:noProof/>
            <w:webHidden/>
          </w:rPr>
          <w:fldChar w:fldCharType="separate"/>
        </w:r>
        <w:r>
          <w:rPr>
            <w:noProof/>
            <w:webHidden/>
          </w:rPr>
          <w:t>- 73 -</w:t>
        </w:r>
        <w:r w:rsidR="00957ACE">
          <w:rPr>
            <w:noProof/>
            <w:webHidden/>
          </w:rPr>
          <w:fldChar w:fldCharType="end"/>
        </w:r>
      </w:hyperlink>
    </w:p>
    <w:p w14:paraId="23B34DEF" w14:textId="007920CA"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14" w:anchor="_Toc115323179" w:history="1">
        <w:r w:rsidR="00957ACE" w:rsidRPr="003B2835">
          <w:rPr>
            <w:rStyle w:val="Hyperlink"/>
            <w:noProof/>
          </w:rPr>
          <w:t>График</w:t>
        </w:r>
        <w:r w:rsidR="00957ACE" w:rsidRPr="003B2835">
          <w:rPr>
            <w:rStyle w:val="Hyperlink"/>
            <w:noProof/>
            <w:lang w:val="en-US"/>
          </w:rPr>
          <w:t xml:space="preserve"> 8</w:t>
        </w:r>
        <w:r w:rsidR="00957ACE" w:rsidRPr="003B2835">
          <w:rPr>
            <w:rStyle w:val="Hyperlink"/>
            <w:noProof/>
          </w:rPr>
          <w:t>.8. Олон улсын зах зээл дэх хөвөгч хүүгийн түвшин 2018-2022</w:t>
        </w:r>
        <w:r w:rsidR="00957ACE">
          <w:rPr>
            <w:noProof/>
            <w:webHidden/>
          </w:rPr>
          <w:tab/>
        </w:r>
        <w:r w:rsidR="00957ACE">
          <w:rPr>
            <w:noProof/>
            <w:webHidden/>
          </w:rPr>
          <w:fldChar w:fldCharType="begin"/>
        </w:r>
        <w:r w:rsidR="00957ACE">
          <w:rPr>
            <w:noProof/>
            <w:webHidden/>
          </w:rPr>
          <w:instrText xml:space="preserve"> PAGEREF _Toc115323179 \h </w:instrText>
        </w:r>
        <w:r w:rsidR="00957ACE">
          <w:rPr>
            <w:noProof/>
            <w:webHidden/>
          </w:rPr>
        </w:r>
        <w:r w:rsidR="00957ACE">
          <w:rPr>
            <w:noProof/>
            <w:webHidden/>
          </w:rPr>
          <w:fldChar w:fldCharType="separate"/>
        </w:r>
        <w:r>
          <w:rPr>
            <w:noProof/>
            <w:webHidden/>
          </w:rPr>
          <w:t>- 74 -</w:t>
        </w:r>
        <w:r w:rsidR="00957ACE">
          <w:rPr>
            <w:noProof/>
            <w:webHidden/>
          </w:rPr>
          <w:fldChar w:fldCharType="end"/>
        </w:r>
      </w:hyperlink>
    </w:p>
    <w:p w14:paraId="30C18B63" w14:textId="061A842F"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15" w:anchor="_Toc115323180" w:history="1">
        <w:r w:rsidR="00957ACE" w:rsidRPr="003B2835">
          <w:rPr>
            <w:rStyle w:val="Hyperlink"/>
            <w:noProof/>
          </w:rPr>
          <w:t xml:space="preserve">График </w:t>
        </w:r>
        <w:r w:rsidR="00957ACE" w:rsidRPr="003B2835">
          <w:rPr>
            <w:rStyle w:val="Hyperlink"/>
            <w:noProof/>
            <w:lang w:val="en-US"/>
          </w:rPr>
          <w:t>8</w:t>
        </w:r>
        <w:r w:rsidR="00957ACE" w:rsidRPr="003B2835">
          <w:rPr>
            <w:rStyle w:val="Hyperlink"/>
            <w:noProof/>
          </w:rPr>
          <w:t xml:space="preserve">.9. </w:t>
        </w:r>
        <w:r w:rsidR="00957ACE" w:rsidRPr="003B2835">
          <w:rPr>
            <w:rStyle w:val="Hyperlink"/>
            <w:rFonts w:eastAsiaTheme="majorEastAsia"/>
            <w:noProof/>
          </w:rPr>
          <w:t>Гадаад үнэт цаасны олон улсын зах зээл дээрх өгөөж 2020.6.30-2022.06.30</w:t>
        </w:r>
        <w:r w:rsidR="00957ACE">
          <w:rPr>
            <w:noProof/>
            <w:webHidden/>
          </w:rPr>
          <w:tab/>
        </w:r>
        <w:r w:rsidR="00957ACE">
          <w:rPr>
            <w:noProof/>
            <w:webHidden/>
          </w:rPr>
          <w:fldChar w:fldCharType="begin"/>
        </w:r>
        <w:r w:rsidR="00957ACE">
          <w:rPr>
            <w:noProof/>
            <w:webHidden/>
          </w:rPr>
          <w:instrText xml:space="preserve"> PAGEREF _Toc115323180 \h </w:instrText>
        </w:r>
        <w:r w:rsidR="00957ACE">
          <w:rPr>
            <w:noProof/>
            <w:webHidden/>
          </w:rPr>
        </w:r>
        <w:r w:rsidR="00957ACE">
          <w:rPr>
            <w:noProof/>
            <w:webHidden/>
          </w:rPr>
          <w:fldChar w:fldCharType="separate"/>
        </w:r>
        <w:r>
          <w:rPr>
            <w:noProof/>
            <w:webHidden/>
          </w:rPr>
          <w:t>- 75 -</w:t>
        </w:r>
        <w:r w:rsidR="00957ACE">
          <w:rPr>
            <w:noProof/>
            <w:webHidden/>
          </w:rPr>
          <w:fldChar w:fldCharType="end"/>
        </w:r>
      </w:hyperlink>
    </w:p>
    <w:p w14:paraId="0C0D2C56" w14:textId="3C48A00E"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16" w:anchor="_Toc115323181" w:history="1">
        <w:r w:rsidR="00957ACE" w:rsidRPr="003B2835">
          <w:rPr>
            <w:rStyle w:val="Hyperlink"/>
            <w:noProof/>
          </w:rPr>
          <w:t xml:space="preserve">График </w:t>
        </w:r>
        <w:r w:rsidR="00957ACE" w:rsidRPr="003B2835">
          <w:rPr>
            <w:rStyle w:val="Hyperlink"/>
            <w:noProof/>
            <w:lang w:val="en-US"/>
          </w:rPr>
          <w:t>8</w:t>
        </w:r>
        <w:r w:rsidR="00957ACE" w:rsidRPr="003B2835">
          <w:rPr>
            <w:rStyle w:val="Hyperlink"/>
            <w:noProof/>
            <w:lang w:eastAsia="zh-CN"/>
          </w:rPr>
          <w:t>.</w:t>
        </w:r>
        <w:r w:rsidR="00957ACE" w:rsidRPr="003B2835">
          <w:rPr>
            <w:rStyle w:val="Hyperlink"/>
            <w:noProof/>
          </w:rPr>
          <w:t>10. Монгол Улсын зээлжих зэрэглэл, /2022.06.30/</w:t>
        </w:r>
        <w:r w:rsidR="00957ACE">
          <w:rPr>
            <w:noProof/>
            <w:webHidden/>
          </w:rPr>
          <w:tab/>
        </w:r>
        <w:r w:rsidR="00957ACE">
          <w:rPr>
            <w:noProof/>
            <w:webHidden/>
          </w:rPr>
          <w:fldChar w:fldCharType="begin"/>
        </w:r>
        <w:r w:rsidR="00957ACE">
          <w:rPr>
            <w:noProof/>
            <w:webHidden/>
          </w:rPr>
          <w:instrText xml:space="preserve"> PAGEREF _Toc115323181 \h </w:instrText>
        </w:r>
        <w:r w:rsidR="00957ACE">
          <w:rPr>
            <w:noProof/>
            <w:webHidden/>
          </w:rPr>
        </w:r>
        <w:r w:rsidR="00957ACE">
          <w:rPr>
            <w:noProof/>
            <w:webHidden/>
          </w:rPr>
          <w:fldChar w:fldCharType="separate"/>
        </w:r>
        <w:r>
          <w:rPr>
            <w:noProof/>
            <w:webHidden/>
          </w:rPr>
          <w:t>- 76 -</w:t>
        </w:r>
        <w:r w:rsidR="00957ACE">
          <w:rPr>
            <w:noProof/>
            <w:webHidden/>
          </w:rPr>
          <w:fldChar w:fldCharType="end"/>
        </w:r>
      </w:hyperlink>
    </w:p>
    <w:p w14:paraId="706A8AC6" w14:textId="7AE0BD91"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17" w:anchor="_Toc115323182" w:history="1">
        <w:r w:rsidR="00957ACE" w:rsidRPr="003B2835">
          <w:rPr>
            <w:rStyle w:val="Hyperlink"/>
            <w:noProof/>
          </w:rPr>
          <w:t xml:space="preserve">График </w:t>
        </w:r>
        <w:r w:rsidR="00957ACE" w:rsidRPr="003B2835">
          <w:rPr>
            <w:rStyle w:val="Hyperlink"/>
            <w:noProof/>
            <w:lang w:val="en-US"/>
          </w:rPr>
          <w:t>8</w:t>
        </w:r>
        <w:r w:rsidR="00957ACE" w:rsidRPr="003B2835">
          <w:rPr>
            <w:rStyle w:val="Hyperlink"/>
            <w:noProof/>
          </w:rPr>
          <w:t xml:space="preserve">.11. </w:t>
        </w:r>
        <w:r w:rsidR="00957ACE" w:rsidRPr="003B2835">
          <w:rPr>
            <w:rStyle w:val="Hyperlink"/>
            <w:bCs/>
            <w:noProof/>
          </w:rPr>
          <w:t>Засгийн газрын дотоод үнэт цаасны арилжааны хэлбэр /2012-2017/</w:t>
        </w:r>
        <w:r w:rsidR="00957ACE">
          <w:rPr>
            <w:noProof/>
            <w:webHidden/>
          </w:rPr>
          <w:tab/>
        </w:r>
        <w:r w:rsidR="00957ACE">
          <w:rPr>
            <w:noProof/>
            <w:webHidden/>
          </w:rPr>
          <w:fldChar w:fldCharType="begin"/>
        </w:r>
        <w:r w:rsidR="00957ACE">
          <w:rPr>
            <w:noProof/>
            <w:webHidden/>
          </w:rPr>
          <w:instrText xml:space="preserve"> PAGEREF _Toc115323182 \h </w:instrText>
        </w:r>
        <w:r w:rsidR="00957ACE">
          <w:rPr>
            <w:noProof/>
            <w:webHidden/>
          </w:rPr>
        </w:r>
        <w:r w:rsidR="00957ACE">
          <w:rPr>
            <w:noProof/>
            <w:webHidden/>
          </w:rPr>
          <w:fldChar w:fldCharType="separate"/>
        </w:r>
        <w:r>
          <w:rPr>
            <w:noProof/>
            <w:webHidden/>
          </w:rPr>
          <w:t>- 78 -</w:t>
        </w:r>
        <w:r w:rsidR="00957ACE">
          <w:rPr>
            <w:noProof/>
            <w:webHidden/>
          </w:rPr>
          <w:fldChar w:fldCharType="end"/>
        </w:r>
      </w:hyperlink>
    </w:p>
    <w:p w14:paraId="425ABC39" w14:textId="085415D4"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18" w:anchor="_Toc115323183" w:history="1">
        <w:r w:rsidR="00957ACE" w:rsidRPr="003B2835">
          <w:rPr>
            <w:rStyle w:val="Hyperlink"/>
            <w:noProof/>
          </w:rPr>
          <w:t xml:space="preserve">График </w:t>
        </w:r>
        <w:r w:rsidR="00957ACE" w:rsidRPr="003B2835">
          <w:rPr>
            <w:rStyle w:val="Hyperlink"/>
            <w:noProof/>
            <w:lang w:val="en-US"/>
          </w:rPr>
          <w:t>8</w:t>
        </w:r>
        <w:r w:rsidR="00957ACE" w:rsidRPr="003B2835">
          <w:rPr>
            <w:rStyle w:val="Hyperlink"/>
            <w:noProof/>
          </w:rPr>
          <w:t>.12</w:t>
        </w:r>
        <w:r w:rsidR="00957ACE" w:rsidRPr="003B2835">
          <w:rPr>
            <w:rStyle w:val="Hyperlink"/>
            <w:noProof/>
            <w:lang w:val="en-US"/>
          </w:rPr>
          <w:t>. Барих-шилжүүлэх төрлийн концессын үлдэгдэл</w:t>
        </w:r>
        <w:r w:rsidR="00957ACE" w:rsidRPr="003B2835">
          <w:rPr>
            <w:rStyle w:val="Hyperlink"/>
            <w:noProof/>
          </w:rPr>
          <w:t xml:space="preserve">, тэрбум ₮ </w:t>
        </w:r>
        <w:r w:rsidR="00957ACE" w:rsidRPr="003B2835">
          <w:rPr>
            <w:rStyle w:val="Hyperlink"/>
            <w:noProof/>
            <w:lang w:val="en-US"/>
          </w:rPr>
          <w:t>/2022.06.30/</w:t>
        </w:r>
        <w:r w:rsidR="00957ACE">
          <w:rPr>
            <w:noProof/>
            <w:webHidden/>
          </w:rPr>
          <w:tab/>
        </w:r>
        <w:r w:rsidR="00957ACE">
          <w:rPr>
            <w:noProof/>
            <w:webHidden/>
          </w:rPr>
          <w:fldChar w:fldCharType="begin"/>
        </w:r>
        <w:r w:rsidR="00957ACE">
          <w:rPr>
            <w:noProof/>
            <w:webHidden/>
          </w:rPr>
          <w:instrText xml:space="preserve"> PAGEREF _Toc115323183 \h </w:instrText>
        </w:r>
        <w:r w:rsidR="00957ACE">
          <w:rPr>
            <w:noProof/>
            <w:webHidden/>
          </w:rPr>
        </w:r>
        <w:r w:rsidR="00957ACE">
          <w:rPr>
            <w:noProof/>
            <w:webHidden/>
          </w:rPr>
          <w:fldChar w:fldCharType="separate"/>
        </w:r>
        <w:r>
          <w:rPr>
            <w:noProof/>
            <w:webHidden/>
          </w:rPr>
          <w:t>- 79 -</w:t>
        </w:r>
        <w:r w:rsidR="00957ACE">
          <w:rPr>
            <w:noProof/>
            <w:webHidden/>
          </w:rPr>
          <w:fldChar w:fldCharType="end"/>
        </w:r>
      </w:hyperlink>
    </w:p>
    <w:p w14:paraId="2DF3BEEF" w14:textId="5F1DCB9B"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19" w:anchor="_Toc115323184" w:history="1">
        <w:r w:rsidR="00957ACE" w:rsidRPr="003B2835">
          <w:rPr>
            <w:rStyle w:val="Hyperlink"/>
            <w:noProof/>
          </w:rPr>
          <w:t xml:space="preserve">График </w:t>
        </w:r>
        <w:r w:rsidR="00957ACE" w:rsidRPr="003B2835">
          <w:rPr>
            <w:rStyle w:val="Hyperlink"/>
            <w:noProof/>
            <w:lang w:val="en-US"/>
          </w:rPr>
          <w:t>8</w:t>
        </w:r>
        <w:r w:rsidR="00957ACE" w:rsidRPr="003B2835">
          <w:rPr>
            <w:rStyle w:val="Hyperlink"/>
            <w:noProof/>
          </w:rPr>
          <w:t>.13</w:t>
        </w:r>
        <w:r w:rsidR="00957ACE" w:rsidRPr="003B2835">
          <w:rPr>
            <w:rStyle w:val="Hyperlink"/>
            <w:noProof/>
            <w:lang w:val="en-US"/>
          </w:rPr>
          <w:t>. Засгийн газрын өрд нөлөөлөгч хүчин зүйлс /2013-2023/</w:t>
        </w:r>
        <w:r w:rsidR="00957ACE">
          <w:rPr>
            <w:noProof/>
            <w:webHidden/>
          </w:rPr>
          <w:tab/>
        </w:r>
        <w:r w:rsidR="00957ACE">
          <w:rPr>
            <w:noProof/>
            <w:webHidden/>
          </w:rPr>
          <w:fldChar w:fldCharType="begin"/>
        </w:r>
        <w:r w:rsidR="00957ACE">
          <w:rPr>
            <w:noProof/>
            <w:webHidden/>
          </w:rPr>
          <w:instrText xml:space="preserve"> PAGEREF _Toc115323184 \h </w:instrText>
        </w:r>
        <w:r w:rsidR="00957ACE">
          <w:rPr>
            <w:noProof/>
            <w:webHidden/>
          </w:rPr>
        </w:r>
        <w:r w:rsidR="00957ACE">
          <w:rPr>
            <w:noProof/>
            <w:webHidden/>
          </w:rPr>
          <w:fldChar w:fldCharType="separate"/>
        </w:r>
        <w:r>
          <w:rPr>
            <w:noProof/>
            <w:webHidden/>
          </w:rPr>
          <w:t>- 84 -</w:t>
        </w:r>
        <w:r w:rsidR="00957ACE">
          <w:rPr>
            <w:noProof/>
            <w:webHidden/>
          </w:rPr>
          <w:fldChar w:fldCharType="end"/>
        </w:r>
      </w:hyperlink>
    </w:p>
    <w:p w14:paraId="7AF0A3B3" w14:textId="749A0846"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85" w:history="1">
        <w:r w:rsidR="00957ACE" w:rsidRPr="003B2835">
          <w:rPr>
            <w:rStyle w:val="Hyperlink"/>
            <w:noProof/>
          </w:rPr>
          <w:t>График 8.14. Дамжуулан зээлдүүлсэн зээлийн үлдэгдэл, салбараар /2022.06.30/</w:t>
        </w:r>
        <w:r w:rsidR="00957ACE">
          <w:rPr>
            <w:noProof/>
            <w:webHidden/>
          </w:rPr>
          <w:tab/>
        </w:r>
        <w:r w:rsidR="00957ACE">
          <w:rPr>
            <w:noProof/>
            <w:webHidden/>
          </w:rPr>
          <w:fldChar w:fldCharType="begin"/>
        </w:r>
        <w:r w:rsidR="00957ACE">
          <w:rPr>
            <w:noProof/>
            <w:webHidden/>
          </w:rPr>
          <w:instrText xml:space="preserve"> PAGEREF _Toc115323185 \h </w:instrText>
        </w:r>
        <w:r w:rsidR="00957ACE">
          <w:rPr>
            <w:noProof/>
            <w:webHidden/>
          </w:rPr>
        </w:r>
        <w:r w:rsidR="00957ACE">
          <w:rPr>
            <w:noProof/>
            <w:webHidden/>
          </w:rPr>
          <w:fldChar w:fldCharType="separate"/>
        </w:r>
        <w:r>
          <w:rPr>
            <w:noProof/>
            <w:webHidden/>
          </w:rPr>
          <w:t>- 85 -</w:t>
        </w:r>
        <w:r w:rsidR="00957ACE">
          <w:rPr>
            <w:noProof/>
            <w:webHidden/>
          </w:rPr>
          <w:fldChar w:fldCharType="end"/>
        </w:r>
      </w:hyperlink>
    </w:p>
    <w:p w14:paraId="7CC4F1CD" w14:textId="2D025EF1"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20" w:anchor="_Toc115323186" w:history="1">
        <w:r w:rsidR="00957ACE" w:rsidRPr="003B2835">
          <w:rPr>
            <w:rStyle w:val="Hyperlink"/>
            <w:noProof/>
          </w:rPr>
          <w:t xml:space="preserve">График </w:t>
        </w:r>
        <w:r w:rsidR="00957ACE" w:rsidRPr="003B2835">
          <w:rPr>
            <w:rStyle w:val="Hyperlink"/>
            <w:noProof/>
            <w:lang w:val="ru-RU"/>
          </w:rPr>
          <w:t>9.</w:t>
        </w:r>
        <w:r w:rsidR="00957ACE" w:rsidRPr="003B2835">
          <w:rPr>
            <w:rStyle w:val="Hyperlink"/>
            <w:noProof/>
          </w:rPr>
          <w:t>1</w:t>
        </w:r>
        <w:r w:rsidR="00957ACE" w:rsidRPr="003B2835">
          <w:rPr>
            <w:rStyle w:val="Hyperlink"/>
            <w:noProof/>
            <w:lang w:val="ru-RU"/>
          </w:rPr>
          <w:t xml:space="preserve">. Нэгдсэн төсвийн тэнцвэржүүлсэн орлого /2020-2023 он/, </w:t>
        </w:r>
        <w:r w:rsidR="00957ACE" w:rsidRPr="003B2835">
          <w:rPr>
            <w:rStyle w:val="Hyperlink"/>
            <w:noProof/>
          </w:rPr>
          <w:t>/</w:t>
        </w:r>
        <w:r w:rsidR="00957ACE" w:rsidRPr="003B2835">
          <w:rPr>
            <w:rStyle w:val="Hyperlink"/>
            <w:noProof/>
            <w:lang w:val="ru-RU"/>
          </w:rPr>
          <w:t xml:space="preserve">их наяд </w:t>
        </w:r>
        <w:r w:rsidR="00957ACE" w:rsidRPr="003B2835">
          <w:rPr>
            <w:rStyle w:val="Hyperlink"/>
            <w:noProof/>
          </w:rPr>
          <w:t>₮/</w:t>
        </w:r>
        <w:r w:rsidR="00957ACE">
          <w:rPr>
            <w:noProof/>
            <w:webHidden/>
          </w:rPr>
          <w:tab/>
        </w:r>
        <w:r w:rsidR="00957ACE">
          <w:rPr>
            <w:noProof/>
            <w:webHidden/>
          </w:rPr>
          <w:fldChar w:fldCharType="begin"/>
        </w:r>
        <w:r w:rsidR="00957ACE">
          <w:rPr>
            <w:noProof/>
            <w:webHidden/>
          </w:rPr>
          <w:instrText xml:space="preserve"> PAGEREF _Toc115323186 \h </w:instrText>
        </w:r>
        <w:r w:rsidR="00957ACE">
          <w:rPr>
            <w:noProof/>
            <w:webHidden/>
          </w:rPr>
        </w:r>
        <w:r w:rsidR="00957ACE">
          <w:rPr>
            <w:noProof/>
            <w:webHidden/>
          </w:rPr>
          <w:fldChar w:fldCharType="separate"/>
        </w:r>
        <w:r>
          <w:rPr>
            <w:noProof/>
            <w:webHidden/>
          </w:rPr>
          <w:t>- 89 -</w:t>
        </w:r>
        <w:r w:rsidR="00957ACE">
          <w:rPr>
            <w:noProof/>
            <w:webHidden/>
          </w:rPr>
          <w:fldChar w:fldCharType="end"/>
        </w:r>
      </w:hyperlink>
    </w:p>
    <w:p w14:paraId="2A7D3558" w14:textId="75929C5F"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21" w:anchor="_Toc115323187" w:history="1">
        <w:r w:rsidR="00957ACE" w:rsidRPr="003B2835">
          <w:rPr>
            <w:rStyle w:val="Hyperlink"/>
            <w:noProof/>
          </w:rPr>
          <w:t xml:space="preserve">График </w:t>
        </w:r>
        <w:r w:rsidR="00957ACE" w:rsidRPr="003B2835">
          <w:rPr>
            <w:rStyle w:val="Hyperlink"/>
            <w:noProof/>
            <w:lang w:val="en-US"/>
          </w:rPr>
          <w:t>9.</w:t>
        </w:r>
        <w:r w:rsidR="00957ACE" w:rsidRPr="003B2835">
          <w:rPr>
            <w:rStyle w:val="Hyperlink"/>
            <w:noProof/>
          </w:rPr>
          <w:t>2</w:t>
        </w:r>
        <w:r w:rsidR="00957ACE" w:rsidRPr="003B2835">
          <w:rPr>
            <w:rStyle w:val="Hyperlink"/>
            <w:noProof/>
            <w:lang w:val="en-US"/>
          </w:rPr>
          <w:t>. Нэгдсэн төсвийн тэнцвэржүүлсэн тэнцэл /2022-2025 он/, ДНБ-д эзлэх хувь</w:t>
        </w:r>
        <w:r w:rsidR="00957ACE">
          <w:rPr>
            <w:noProof/>
            <w:webHidden/>
          </w:rPr>
          <w:tab/>
        </w:r>
        <w:r w:rsidR="00957ACE">
          <w:rPr>
            <w:noProof/>
            <w:webHidden/>
          </w:rPr>
          <w:fldChar w:fldCharType="begin"/>
        </w:r>
        <w:r w:rsidR="00957ACE">
          <w:rPr>
            <w:noProof/>
            <w:webHidden/>
          </w:rPr>
          <w:instrText xml:space="preserve"> PAGEREF _Toc115323187 \h </w:instrText>
        </w:r>
        <w:r w:rsidR="00957ACE">
          <w:rPr>
            <w:noProof/>
            <w:webHidden/>
          </w:rPr>
        </w:r>
        <w:r w:rsidR="00957ACE">
          <w:rPr>
            <w:noProof/>
            <w:webHidden/>
          </w:rPr>
          <w:fldChar w:fldCharType="separate"/>
        </w:r>
        <w:r>
          <w:rPr>
            <w:noProof/>
            <w:webHidden/>
          </w:rPr>
          <w:t>- 89 -</w:t>
        </w:r>
        <w:r w:rsidR="00957ACE">
          <w:rPr>
            <w:noProof/>
            <w:webHidden/>
          </w:rPr>
          <w:fldChar w:fldCharType="end"/>
        </w:r>
      </w:hyperlink>
    </w:p>
    <w:p w14:paraId="20742BCA" w14:textId="706E63F3" w:rsidR="00957ACE"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r:id="rId122" w:anchor="_Toc115323188" w:history="1">
        <w:r w:rsidR="00957ACE" w:rsidRPr="003B2835">
          <w:rPr>
            <w:rStyle w:val="Hyperlink"/>
            <w:noProof/>
          </w:rPr>
          <w:t xml:space="preserve">График </w:t>
        </w:r>
        <w:r w:rsidR="00957ACE" w:rsidRPr="003B2835">
          <w:rPr>
            <w:rStyle w:val="Hyperlink"/>
            <w:noProof/>
            <w:lang w:val="ru-RU"/>
          </w:rPr>
          <w:t>9.</w:t>
        </w:r>
        <w:r w:rsidR="00957ACE" w:rsidRPr="003B2835">
          <w:rPr>
            <w:rStyle w:val="Hyperlink"/>
            <w:noProof/>
          </w:rPr>
          <w:t>3</w:t>
        </w:r>
        <w:r w:rsidR="00957ACE" w:rsidRPr="003B2835">
          <w:rPr>
            <w:rStyle w:val="Hyperlink"/>
            <w:noProof/>
            <w:lang w:val="ru-RU"/>
          </w:rPr>
          <w:t>. Засгийн газрын өр /2021-2025 он/</w:t>
        </w:r>
        <w:r w:rsidR="00957ACE">
          <w:rPr>
            <w:noProof/>
            <w:webHidden/>
          </w:rPr>
          <w:tab/>
        </w:r>
        <w:r w:rsidR="00957ACE">
          <w:rPr>
            <w:noProof/>
            <w:webHidden/>
          </w:rPr>
          <w:fldChar w:fldCharType="begin"/>
        </w:r>
        <w:r w:rsidR="00957ACE">
          <w:rPr>
            <w:noProof/>
            <w:webHidden/>
          </w:rPr>
          <w:instrText xml:space="preserve"> PAGEREF _Toc115323188 \h </w:instrText>
        </w:r>
        <w:r w:rsidR="00957ACE">
          <w:rPr>
            <w:noProof/>
            <w:webHidden/>
          </w:rPr>
        </w:r>
        <w:r w:rsidR="00957ACE">
          <w:rPr>
            <w:noProof/>
            <w:webHidden/>
          </w:rPr>
          <w:fldChar w:fldCharType="separate"/>
        </w:r>
        <w:r>
          <w:rPr>
            <w:noProof/>
            <w:webHidden/>
          </w:rPr>
          <w:t>- 89 -</w:t>
        </w:r>
        <w:r w:rsidR="00957ACE">
          <w:rPr>
            <w:noProof/>
            <w:webHidden/>
          </w:rPr>
          <w:fldChar w:fldCharType="end"/>
        </w:r>
      </w:hyperlink>
    </w:p>
    <w:p w14:paraId="7F055896" w14:textId="23C0AE6A" w:rsidR="00D24BAE" w:rsidRPr="00144AED" w:rsidRDefault="008C4C7D" w:rsidP="006469A5">
      <w:pPr>
        <w:pStyle w:val="TableofFigures"/>
        <w:tabs>
          <w:tab w:val="right" w:leader="dot" w:pos="8162"/>
        </w:tabs>
        <w:ind w:left="142" w:firstLine="142"/>
        <w:rPr>
          <w:rFonts w:eastAsia="Calibri"/>
          <w:sz w:val="20"/>
          <w:lang w:eastAsia="en-US"/>
        </w:rPr>
      </w:pPr>
      <w:r w:rsidRPr="00144AED">
        <w:rPr>
          <w:rFonts w:eastAsia="Calibri"/>
          <w:sz w:val="20"/>
          <w:lang w:eastAsia="en-US"/>
        </w:rPr>
        <w:fldChar w:fldCharType="end"/>
      </w:r>
    </w:p>
    <w:p w14:paraId="2F477AA1" w14:textId="77777777" w:rsidR="007655C2" w:rsidRDefault="007655C2" w:rsidP="006469A5">
      <w:pPr>
        <w:pStyle w:val="TableofFigures"/>
        <w:tabs>
          <w:tab w:val="right" w:leader="dot" w:pos="8162"/>
        </w:tabs>
        <w:ind w:left="426" w:firstLine="142"/>
        <w:rPr>
          <w:rFonts w:eastAsia="Calibri"/>
          <w:sz w:val="20"/>
          <w:lang w:eastAsia="en-US"/>
        </w:rPr>
      </w:pPr>
    </w:p>
    <w:p w14:paraId="7DC0FAC6" w14:textId="77777777" w:rsidR="00814D4C" w:rsidRDefault="00814D4C" w:rsidP="006469A5">
      <w:pPr>
        <w:ind w:firstLine="142"/>
        <w:rPr>
          <w:rFonts w:eastAsia="Calibri"/>
          <w:lang w:eastAsia="en-US"/>
        </w:rPr>
      </w:pPr>
    </w:p>
    <w:p w14:paraId="0753B101" w14:textId="77777777" w:rsidR="00814D4C" w:rsidRDefault="00814D4C" w:rsidP="006469A5">
      <w:pPr>
        <w:ind w:firstLine="142"/>
        <w:rPr>
          <w:rFonts w:eastAsia="Calibri"/>
          <w:lang w:eastAsia="en-US"/>
        </w:rPr>
      </w:pPr>
    </w:p>
    <w:p w14:paraId="4D5D06E0" w14:textId="77777777" w:rsidR="006469A5" w:rsidRPr="00814D4C" w:rsidRDefault="006469A5" w:rsidP="006469A5">
      <w:pPr>
        <w:ind w:firstLine="142"/>
        <w:rPr>
          <w:rFonts w:eastAsia="Calibri"/>
          <w:lang w:eastAsia="en-US"/>
        </w:rPr>
      </w:pPr>
    </w:p>
    <w:p w14:paraId="5EE64369" w14:textId="77777777" w:rsidR="007655C2" w:rsidRPr="00144AED" w:rsidRDefault="007655C2" w:rsidP="006469A5">
      <w:pPr>
        <w:pStyle w:val="TableofFigures"/>
        <w:tabs>
          <w:tab w:val="right" w:leader="dot" w:pos="8162"/>
        </w:tabs>
        <w:ind w:left="426" w:firstLine="142"/>
        <w:rPr>
          <w:rFonts w:eastAsia="Calibri"/>
          <w:sz w:val="20"/>
          <w:lang w:eastAsia="en-US"/>
        </w:rPr>
      </w:pPr>
    </w:p>
    <w:p w14:paraId="2F684C4C" w14:textId="77777777" w:rsidR="00B25A2C" w:rsidRDefault="00D24BAE" w:rsidP="006469A5">
      <w:pPr>
        <w:pStyle w:val="TableofFigures"/>
        <w:tabs>
          <w:tab w:val="right" w:leader="dot" w:pos="8162"/>
        </w:tabs>
        <w:ind w:left="426" w:firstLine="142"/>
        <w:rPr>
          <w:noProof/>
        </w:rPr>
      </w:pPr>
      <w:r w:rsidRPr="005D41CA">
        <w:rPr>
          <w:rFonts w:eastAsia="Calibri"/>
          <w:b/>
          <w:bCs/>
          <w:sz w:val="20"/>
          <w:lang w:eastAsia="en-US"/>
        </w:rPr>
        <w:t>ХҮСНЭГТИЙН ЖАГСААЛТ</w:t>
      </w:r>
      <w:r w:rsidR="008C4C7D" w:rsidRPr="00144AED">
        <w:rPr>
          <w:rFonts w:eastAsia="Calibri"/>
          <w:b/>
          <w:bCs/>
          <w:sz w:val="20"/>
          <w:lang w:eastAsia="en-US"/>
        </w:rPr>
        <w:fldChar w:fldCharType="begin"/>
      </w:r>
      <w:r w:rsidR="008C4C7D" w:rsidRPr="005D41CA">
        <w:rPr>
          <w:rFonts w:eastAsia="Calibri"/>
          <w:b/>
          <w:bCs/>
          <w:sz w:val="20"/>
          <w:lang w:eastAsia="en-US"/>
        </w:rPr>
        <w:instrText xml:space="preserve"> TOC \h \z \c "Хүснэгт" </w:instrText>
      </w:r>
      <w:r w:rsidR="008C4C7D" w:rsidRPr="00144AED">
        <w:rPr>
          <w:rFonts w:eastAsia="Calibri"/>
          <w:b/>
          <w:bCs/>
          <w:sz w:val="20"/>
          <w:lang w:eastAsia="en-US"/>
        </w:rPr>
        <w:fldChar w:fldCharType="separate"/>
      </w:r>
    </w:p>
    <w:p w14:paraId="770B78B1" w14:textId="758012C5"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89" w:history="1">
        <w:r w:rsidR="00B25A2C" w:rsidRPr="00300797">
          <w:rPr>
            <w:rStyle w:val="Hyperlink"/>
            <w:noProof/>
          </w:rPr>
          <w:t>Хүснэгт 1.1. Эдийн засгийн өсөлт үзүүлж буй салбаруудын хувь нэмэр</w:t>
        </w:r>
        <w:r w:rsidR="00B25A2C">
          <w:rPr>
            <w:noProof/>
            <w:webHidden/>
          </w:rPr>
          <w:tab/>
        </w:r>
        <w:r w:rsidR="00B25A2C">
          <w:rPr>
            <w:noProof/>
            <w:webHidden/>
          </w:rPr>
          <w:fldChar w:fldCharType="begin"/>
        </w:r>
        <w:r w:rsidR="00B25A2C">
          <w:rPr>
            <w:noProof/>
            <w:webHidden/>
          </w:rPr>
          <w:instrText xml:space="preserve"> PAGEREF _Toc115323189 \h </w:instrText>
        </w:r>
        <w:r w:rsidR="00B25A2C">
          <w:rPr>
            <w:noProof/>
            <w:webHidden/>
          </w:rPr>
        </w:r>
        <w:r w:rsidR="00B25A2C">
          <w:rPr>
            <w:noProof/>
            <w:webHidden/>
          </w:rPr>
          <w:fldChar w:fldCharType="separate"/>
        </w:r>
        <w:r>
          <w:rPr>
            <w:noProof/>
            <w:webHidden/>
          </w:rPr>
          <w:t>- 7 -</w:t>
        </w:r>
        <w:r w:rsidR="00B25A2C">
          <w:rPr>
            <w:noProof/>
            <w:webHidden/>
          </w:rPr>
          <w:fldChar w:fldCharType="end"/>
        </w:r>
      </w:hyperlink>
    </w:p>
    <w:p w14:paraId="0E2209FA" w14:textId="02F40FC4"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90" w:history="1">
        <w:r w:rsidR="00B25A2C" w:rsidRPr="00300797">
          <w:rPr>
            <w:rStyle w:val="Hyperlink"/>
            <w:noProof/>
          </w:rPr>
          <w:t>Хүснэгт 1.2. Улсуудын эдийн засгийн өсөлт, хувиар</w:t>
        </w:r>
        <w:r w:rsidR="00B25A2C">
          <w:rPr>
            <w:noProof/>
            <w:webHidden/>
          </w:rPr>
          <w:tab/>
        </w:r>
        <w:r w:rsidR="00B25A2C">
          <w:rPr>
            <w:noProof/>
            <w:webHidden/>
          </w:rPr>
          <w:fldChar w:fldCharType="begin"/>
        </w:r>
        <w:r w:rsidR="00B25A2C">
          <w:rPr>
            <w:noProof/>
            <w:webHidden/>
          </w:rPr>
          <w:instrText xml:space="preserve"> PAGEREF _Toc115323190 \h </w:instrText>
        </w:r>
        <w:r w:rsidR="00B25A2C">
          <w:rPr>
            <w:noProof/>
            <w:webHidden/>
          </w:rPr>
        </w:r>
        <w:r w:rsidR="00B25A2C">
          <w:rPr>
            <w:noProof/>
            <w:webHidden/>
          </w:rPr>
          <w:fldChar w:fldCharType="separate"/>
        </w:r>
        <w:r>
          <w:rPr>
            <w:noProof/>
            <w:webHidden/>
          </w:rPr>
          <w:t>- 13 -</w:t>
        </w:r>
        <w:r w:rsidR="00B25A2C">
          <w:rPr>
            <w:noProof/>
            <w:webHidden/>
          </w:rPr>
          <w:fldChar w:fldCharType="end"/>
        </w:r>
      </w:hyperlink>
    </w:p>
    <w:p w14:paraId="4AE5700C" w14:textId="6C15BBA1"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91" w:history="1">
        <w:r w:rsidR="00B25A2C" w:rsidRPr="00300797">
          <w:rPr>
            <w:rStyle w:val="Hyperlink"/>
            <w:noProof/>
          </w:rPr>
          <w:t>Хүснэгт 1.1. Нэгдсэн төсвийн 2022 оны эхний 8 сарын байдлаарх гүйцэтгэл / тэрбум ₮/</w:t>
        </w:r>
        <w:r w:rsidR="00B25A2C">
          <w:rPr>
            <w:noProof/>
            <w:webHidden/>
          </w:rPr>
          <w:tab/>
        </w:r>
        <w:r w:rsidR="00B25A2C">
          <w:rPr>
            <w:noProof/>
            <w:webHidden/>
          </w:rPr>
          <w:fldChar w:fldCharType="begin"/>
        </w:r>
        <w:r w:rsidR="00B25A2C">
          <w:rPr>
            <w:noProof/>
            <w:webHidden/>
          </w:rPr>
          <w:instrText xml:space="preserve"> PAGEREF _Toc115323191 \h </w:instrText>
        </w:r>
        <w:r w:rsidR="00B25A2C">
          <w:rPr>
            <w:noProof/>
            <w:webHidden/>
          </w:rPr>
        </w:r>
        <w:r w:rsidR="00B25A2C">
          <w:rPr>
            <w:noProof/>
            <w:webHidden/>
          </w:rPr>
          <w:fldChar w:fldCharType="separate"/>
        </w:r>
        <w:r>
          <w:rPr>
            <w:noProof/>
            <w:webHidden/>
          </w:rPr>
          <w:t>- 26 -</w:t>
        </w:r>
        <w:r w:rsidR="00B25A2C">
          <w:rPr>
            <w:noProof/>
            <w:webHidden/>
          </w:rPr>
          <w:fldChar w:fldCharType="end"/>
        </w:r>
      </w:hyperlink>
    </w:p>
    <w:p w14:paraId="5F0846FD" w14:textId="6640D988"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92" w:history="1">
        <w:r w:rsidR="00B25A2C" w:rsidRPr="00300797">
          <w:rPr>
            <w:rStyle w:val="Hyperlink"/>
            <w:noProof/>
          </w:rPr>
          <w:t>Хүснэгт 1.2. Төсвийн хөрөнгө оруулалт 2017-2022 онуудад /тэрбум ₮/</w:t>
        </w:r>
        <w:r w:rsidR="00B25A2C">
          <w:rPr>
            <w:noProof/>
            <w:webHidden/>
          </w:rPr>
          <w:tab/>
        </w:r>
        <w:r w:rsidR="00B25A2C">
          <w:rPr>
            <w:noProof/>
            <w:webHidden/>
          </w:rPr>
          <w:fldChar w:fldCharType="begin"/>
        </w:r>
        <w:r w:rsidR="00B25A2C">
          <w:rPr>
            <w:noProof/>
            <w:webHidden/>
          </w:rPr>
          <w:instrText xml:space="preserve"> PAGEREF _Toc115323192 \h </w:instrText>
        </w:r>
        <w:r w:rsidR="00B25A2C">
          <w:rPr>
            <w:noProof/>
            <w:webHidden/>
          </w:rPr>
        </w:r>
        <w:r w:rsidR="00B25A2C">
          <w:rPr>
            <w:noProof/>
            <w:webHidden/>
          </w:rPr>
          <w:fldChar w:fldCharType="separate"/>
        </w:r>
        <w:r>
          <w:rPr>
            <w:noProof/>
            <w:webHidden/>
          </w:rPr>
          <w:t>- 27 -</w:t>
        </w:r>
        <w:r w:rsidR="00B25A2C">
          <w:rPr>
            <w:noProof/>
            <w:webHidden/>
          </w:rPr>
          <w:fldChar w:fldCharType="end"/>
        </w:r>
      </w:hyperlink>
    </w:p>
    <w:p w14:paraId="5B982E73" w14:textId="7632253C"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93" w:history="1">
        <w:r w:rsidR="00B25A2C" w:rsidRPr="00300797">
          <w:rPr>
            <w:rStyle w:val="Hyperlink"/>
            <w:noProof/>
          </w:rPr>
          <w:t>Хүснэгт 3.1. 2023 оны нэгдсэн төсвийн нийт орлого /тэрбум ₮/</w:t>
        </w:r>
        <w:r w:rsidR="00B25A2C">
          <w:rPr>
            <w:noProof/>
            <w:webHidden/>
          </w:rPr>
          <w:tab/>
        </w:r>
        <w:r w:rsidR="00B25A2C">
          <w:rPr>
            <w:noProof/>
            <w:webHidden/>
          </w:rPr>
          <w:fldChar w:fldCharType="begin"/>
        </w:r>
        <w:r w:rsidR="00B25A2C">
          <w:rPr>
            <w:noProof/>
            <w:webHidden/>
          </w:rPr>
          <w:instrText xml:space="preserve"> PAGEREF _Toc115323193 \h </w:instrText>
        </w:r>
        <w:r w:rsidR="00B25A2C">
          <w:rPr>
            <w:noProof/>
            <w:webHidden/>
          </w:rPr>
        </w:r>
        <w:r w:rsidR="00B25A2C">
          <w:rPr>
            <w:noProof/>
            <w:webHidden/>
          </w:rPr>
          <w:fldChar w:fldCharType="separate"/>
        </w:r>
        <w:r>
          <w:rPr>
            <w:noProof/>
            <w:webHidden/>
          </w:rPr>
          <w:t>- 37 -</w:t>
        </w:r>
        <w:r w:rsidR="00B25A2C">
          <w:rPr>
            <w:noProof/>
            <w:webHidden/>
          </w:rPr>
          <w:fldChar w:fldCharType="end"/>
        </w:r>
      </w:hyperlink>
    </w:p>
    <w:p w14:paraId="783AEA1C" w14:textId="22FE09B8"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94" w:history="1">
        <w:r w:rsidR="00B25A2C" w:rsidRPr="00300797">
          <w:rPr>
            <w:rStyle w:val="Hyperlink"/>
            <w:noProof/>
          </w:rPr>
          <w:t>Хүснэгт 3.2. Уул уурхайн салбараас орох орлогын төлөвлөгөө /тэрбум ₮/</w:t>
        </w:r>
        <w:r w:rsidR="00B25A2C">
          <w:rPr>
            <w:noProof/>
            <w:webHidden/>
          </w:rPr>
          <w:tab/>
        </w:r>
        <w:r w:rsidR="00B25A2C">
          <w:rPr>
            <w:noProof/>
            <w:webHidden/>
          </w:rPr>
          <w:fldChar w:fldCharType="begin"/>
        </w:r>
        <w:r w:rsidR="00B25A2C">
          <w:rPr>
            <w:noProof/>
            <w:webHidden/>
          </w:rPr>
          <w:instrText xml:space="preserve"> PAGEREF _Toc115323194 \h </w:instrText>
        </w:r>
        <w:r w:rsidR="00B25A2C">
          <w:rPr>
            <w:noProof/>
            <w:webHidden/>
          </w:rPr>
        </w:r>
        <w:r w:rsidR="00B25A2C">
          <w:rPr>
            <w:noProof/>
            <w:webHidden/>
          </w:rPr>
          <w:fldChar w:fldCharType="separate"/>
        </w:r>
        <w:r>
          <w:rPr>
            <w:noProof/>
            <w:webHidden/>
          </w:rPr>
          <w:t>- 39 -</w:t>
        </w:r>
        <w:r w:rsidR="00B25A2C">
          <w:rPr>
            <w:noProof/>
            <w:webHidden/>
          </w:rPr>
          <w:fldChar w:fldCharType="end"/>
        </w:r>
      </w:hyperlink>
    </w:p>
    <w:p w14:paraId="07342970" w14:textId="31410E90"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95" w:history="1">
        <w:r w:rsidR="00B25A2C" w:rsidRPr="00300797">
          <w:rPr>
            <w:rStyle w:val="Hyperlink"/>
            <w:noProof/>
          </w:rPr>
          <w:t>Хүснэгт 3.3. Татварын хөнгөлөлт, чөлөөлөлтийн хэмжээ /тэрбум ₮/</w:t>
        </w:r>
        <w:r w:rsidR="00B25A2C">
          <w:rPr>
            <w:noProof/>
            <w:webHidden/>
          </w:rPr>
          <w:tab/>
        </w:r>
        <w:r w:rsidR="00B25A2C">
          <w:rPr>
            <w:noProof/>
            <w:webHidden/>
          </w:rPr>
          <w:fldChar w:fldCharType="begin"/>
        </w:r>
        <w:r w:rsidR="00B25A2C">
          <w:rPr>
            <w:noProof/>
            <w:webHidden/>
          </w:rPr>
          <w:instrText xml:space="preserve"> PAGEREF _Toc115323195 \h </w:instrText>
        </w:r>
        <w:r w:rsidR="00B25A2C">
          <w:rPr>
            <w:noProof/>
            <w:webHidden/>
          </w:rPr>
        </w:r>
        <w:r w:rsidR="00B25A2C">
          <w:rPr>
            <w:noProof/>
            <w:webHidden/>
          </w:rPr>
          <w:fldChar w:fldCharType="separate"/>
        </w:r>
        <w:r>
          <w:rPr>
            <w:noProof/>
            <w:webHidden/>
          </w:rPr>
          <w:t>- 45 -</w:t>
        </w:r>
        <w:r w:rsidR="00B25A2C">
          <w:rPr>
            <w:noProof/>
            <w:webHidden/>
          </w:rPr>
          <w:fldChar w:fldCharType="end"/>
        </w:r>
      </w:hyperlink>
    </w:p>
    <w:p w14:paraId="77266B80" w14:textId="38EDD6DB"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96" w:history="1">
        <w:r w:rsidR="00B25A2C" w:rsidRPr="00300797">
          <w:rPr>
            <w:rStyle w:val="Hyperlink"/>
            <w:noProof/>
          </w:rPr>
          <w:t>Хүснэгт 4.1. Төсвийн хэмнэлт,  зардлын зүйлийн  томсгосон  ангиллаар /тэрбум  ₮/</w:t>
        </w:r>
        <w:r w:rsidR="00B25A2C">
          <w:rPr>
            <w:noProof/>
            <w:webHidden/>
          </w:rPr>
          <w:tab/>
        </w:r>
        <w:r w:rsidR="00B25A2C">
          <w:rPr>
            <w:noProof/>
            <w:webHidden/>
          </w:rPr>
          <w:fldChar w:fldCharType="begin"/>
        </w:r>
        <w:r w:rsidR="00B25A2C">
          <w:rPr>
            <w:noProof/>
            <w:webHidden/>
          </w:rPr>
          <w:instrText xml:space="preserve"> PAGEREF _Toc115323196 \h </w:instrText>
        </w:r>
        <w:r w:rsidR="00B25A2C">
          <w:rPr>
            <w:noProof/>
            <w:webHidden/>
          </w:rPr>
        </w:r>
        <w:r w:rsidR="00B25A2C">
          <w:rPr>
            <w:noProof/>
            <w:webHidden/>
          </w:rPr>
          <w:fldChar w:fldCharType="separate"/>
        </w:r>
        <w:r>
          <w:rPr>
            <w:noProof/>
            <w:webHidden/>
          </w:rPr>
          <w:t>- 49 -</w:t>
        </w:r>
        <w:r w:rsidR="00B25A2C">
          <w:rPr>
            <w:noProof/>
            <w:webHidden/>
          </w:rPr>
          <w:fldChar w:fldCharType="end"/>
        </w:r>
      </w:hyperlink>
    </w:p>
    <w:p w14:paraId="17F70816" w14:textId="36E43350"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97" w:history="1">
        <w:r w:rsidR="00B25A2C" w:rsidRPr="00300797">
          <w:rPr>
            <w:rStyle w:val="Hyperlink"/>
            <w:noProof/>
          </w:rPr>
          <w:t xml:space="preserve">Хүснэгт 4.2 </w:t>
        </w:r>
        <w:r w:rsidR="00B25A2C" w:rsidRPr="00300797">
          <w:rPr>
            <w:rStyle w:val="Hyperlink"/>
            <w:noProof/>
            <w:lang w:eastAsia="zh-CN"/>
          </w:rPr>
          <w:t>ТЕЗ нараас ирүүлсэн 2023 онд төлөвлөсөн арга хэмжээний мэдээлэл /тэрбум ₮/</w:t>
        </w:r>
        <w:r w:rsidR="00B25A2C">
          <w:rPr>
            <w:noProof/>
            <w:webHidden/>
          </w:rPr>
          <w:tab/>
        </w:r>
        <w:r w:rsidR="00B25A2C">
          <w:rPr>
            <w:noProof/>
            <w:webHidden/>
          </w:rPr>
          <w:fldChar w:fldCharType="begin"/>
        </w:r>
        <w:r w:rsidR="00B25A2C">
          <w:rPr>
            <w:noProof/>
            <w:webHidden/>
          </w:rPr>
          <w:instrText xml:space="preserve"> PAGEREF _Toc115323197 \h </w:instrText>
        </w:r>
        <w:r w:rsidR="00B25A2C">
          <w:rPr>
            <w:noProof/>
            <w:webHidden/>
          </w:rPr>
        </w:r>
        <w:r w:rsidR="00B25A2C">
          <w:rPr>
            <w:noProof/>
            <w:webHidden/>
          </w:rPr>
          <w:fldChar w:fldCharType="separate"/>
        </w:r>
        <w:r>
          <w:rPr>
            <w:noProof/>
            <w:webHidden/>
          </w:rPr>
          <w:t>- 54 -</w:t>
        </w:r>
        <w:r w:rsidR="00B25A2C">
          <w:rPr>
            <w:noProof/>
            <w:webHidden/>
          </w:rPr>
          <w:fldChar w:fldCharType="end"/>
        </w:r>
      </w:hyperlink>
    </w:p>
    <w:p w14:paraId="7AFDEDC2" w14:textId="40EF0E0F"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98" w:history="1">
        <w:r w:rsidR="00B25A2C" w:rsidRPr="00300797">
          <w:rPr>
            <w:rStyle w:val="Hyperlink"/>
            <w:noProof/>
          </w:rPr>
          <w:t>Хүснэгт 4.3. Засгийн газрын тусгай сангийн зардлын төсөл /тэрбум ₮/</w:t>
        </w:r>
        <w:r w:rsidR="00B25A2C">
          <w:rPr>
            <w:noProof/>
            <w:webHidden/>
          </w:rPr>
          <w:tab/>
        </w:r>
        <w:r w:rsidR="00B25A2C">
          <w:rPr>
            <w:noProof/>
            <w:webHidden/>
          </w:rPr>
          <w:fldChar w:fldCharType="begin"/>
        </w:r>
        <w:r w:rsidR="00B25A2C">
          <w:rPr>
            <w:noProof/>
            <w:webHidden/>
          </w:rPr>
          <w:instrText xml:space="preserve"> PAGEREF _Toc115323198 \h </w:instrText>
        </w:r>
        <w:r w:rsidR="00B25A2C">
          <w:rPr>
            <w:noProof/>
            <w:webHidden/>
          </w:rPr>
        </w:r>
        <w:r w:rsidR="00B25A2C">
          <w:rPr>
            <w:noProof/>
            <w:webHidden/>
          </w:rPr>
          <w:fldChar w:fldCharType="separate"/>
        </w:r>
        <w:r>
          <w:rPr>
            <w:noProof/>
            <w:webHidden/>
          </w:rPr>
          <w:t>- 55 -</w:t>
        </w:r>
        <w:r w:rsidR="00B25A2C">
          <w:rPr>
            <w:noProof/>
            <w:webHidden/>
          </w:rPr>
          <w:fldChar w:fldCharType="end"/>
        </w:r>
      </w:hyperlink>
    </w:p>
    <w:p w14:paraId="7A972D66" w14:textId="17498775" w:rsidR="00B25A2C" w:rsidRPr="008630F9"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199" w:history="1">
        <w:r w:rsidR="00B25A2C" w:rsidRPr="008630F9">
          <w:rPr>
            <w:rStyle w:val="Hyperlink"/>
            <w:noProof/>
          </w:rPr>
          <w:t>Хүснэгт 4.4.</w:t>
        </w:r>
        <w:r w:rsidR="00B25A2C" w:rsidRPr="008630F9">
          <w:rPr>
            <w:rStyle w:val="Hyperlink"/>
            <w:noProof/>
            <w:lang w:eastAsia="en-US"/>
          </w:rPr>
          <w:t xml:space="preserve"> Нийгмийн даатгалын сангийн орлого, зарлага /тэрбум ₮/</w:t>
        </w:r>
        <w:r w:rsidR="00B25A2C" w:rsidRPr="008630F9">
          <w:rPr>
            <w:noProof/>
            <w:webHidden/>
          </w:rPr>
          <w:tab/>
        </w:r>
        <w:r w:rsidR="00B25A2C" w:rsidRPr="008630F9">
          <w:rPr>
            <w:noProof/>
            <w:webHidden/>
          </w:rPr>
          <w:fldChar w:fldCharType="begin"/>
        </w:r>
        <w:r w:rsidR="00B25A2C" w:rsidRPr="008630F9">
          <w:rPr>
            <w:noProof/>
            <w:webHidden/>
          </w:rPr>
          <w:instrText xml:space="preserve"> PAGEREF _Toc115323199 \h </w:instrText>
        </w:r>
        <w:r w:rsidR="00B25A2C" w:rsidRPr="008630F9">
          <w:rPr>
            <w:noProof/>
            <w:webHidden/>
          </w:rPr>
        </w:r>
        <w:r w:rsidR="00B25A2C" w:rsidRPr="008630F9">
          <w:rPr>
            <w:noProof/>
            <w:webHidden/>
          </w:rPr>
          <w:fldChar w:fldCharType="separate"/>
        </w:r>
        <w:r>
          <w:rPr>
            <w:noProof/>
            <w:webHidden/>
          </w:rPr>
          <w:t>- 57 -</w:t>
        </w:r>
        <w:r w:rsidR="00B25A2C" w:rsidRPr="008630F9">
          <w:rPr>
            <w:noProof/>
            <w:webHidden/>
          </w:rPr>
          <w:fldChar w:fldCharType="end"/>
        </w:r>
      </w:hyperlink>
    </w:p>
    <w:p w14:paraId="14B5A110" w14:textId="3B982564"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200" w:history="1">
        <w:r w:rsidR="00B25A2C" w:rsidRPr="00300797">
          <w:rPr>
            <w:rStyle w:val="Hyperlink"/>
            <w:noProof/>
          </w:rPr>
          <w:t>Хүснэгт 4.5. Улсын төсвийн татаас /тэрбум ₮/   </w:t>
        </w:r>
        <w:r w:rsidR="00B25A2C">
          <w:rPr>
            <w:noProof/>
            <w:webHidden/>
          </w:rPr>
          <w:tab/>
        </w:r>
        <w:r w:rsidR="00B25A2C">
          <w:rPr>
            <w:noProof/>
            <w:webHidden/>
          </w:rPr>
          <w:fldChar w:fldCharType="begin"/>
        </w:r>
        <w:r w:rsidR="00B25A2C">
          <w:rPr>
            <w:noProof/>
            <w:webHidden/>
          </w:rPr>
          <w:instrText xml:space="preserve"> PAGEREF _Toc115323200 \h </w:instrText>
        </w:r>
        <w:r w:rsidR="00B25A2C">
          <w:rPr>
            <w:noProof/>
            <w:webHidden/>
          </w:rPr>
        </w:r>
        <w:r w:rsidR="00B25A2C">
          <w:rPr>
            <w:noProof/>
            <w:webHidden/>
          </w:rPr>
          <w:fldChar w:fldCharType="separate"/>
        </w:r>
        <w:r>
          <w:rPr>
            <w:noProof/>
            <w:webHidden/>
          </w:rPr>
          <w:t>- 58 -</w:t>
        </w:r>
        <w:r w:rsidR="00B25A2C">
          <w:rPr>
            <w:noProof/>
            <w:webHidden/>
          </w:rPr>
          <w:fldChar w:fldCharType="end"/>
        </w:r>
      </w:hyperlink>
    </w:p>
    <w:p w14:paraId="16F091CC" w14:textId="4F2D091F"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201" w:history="1">
        <w:r w:rsidR="00B25A2C" w:rsidRPr="00300797">
          <w:rPr>
            <w:rStyle w:val="Hyperlink"/>
            <w:noProof/>
          </w:rPr>
          <w:t>Хүснэгт 5.1. Улсын төсвийн хөрөнгө оруулалт 2017-2022 онуудад, /тэрбум ₮/</w:t>
        </w:r>
        <w:r w:rsidR="00B25A2C">
          <w:rPr>
            <w:noProof/>
            <w:webHidden/>
          </w:rPr>
          <w:tab/>
        </w:r>
        <w:r w:rsidR="00B25A2C">
          <w:rPr>
            <w:noProof/>
            <w:webHidden/>
          </w:rPr>
          <w:fldChar w:fldCharType="begin"/>
        </w:r>
        <w:r w:rsidR="00B25A2C">
          <w:rPr>
            <w:noProof/>
            <w:webHidden/>
          </w:rPr>
          <w:instrText xml:space="preserve"> PAGEREF _Toc115323201 \h </w:instrText>
        </w:r>
        <w:r w:rsidR="00B25A2C">
          <w:rPr>
            <w:noProof/>
            <w:webHidden/>
          </w:rPr>
        </w:r>
        <w:r w:rsidR="00B25A2C">
          <w:rPr>
            <w:noProof/>
            <w:webHidden/>
          </w:rPr>
          <w:fldChar w:fldCharType="separate"/>
        </w:r>
        <w:r>
          <w:rPr>
            <w:noProof/>
            <w:webHidden/>
          </w:rPr>
          <w:t>- 59 -</w:t>
        </w:r>
        <w:r w:rsidR="00B25A2C">
          <w:rPr>
            <w:noProof/>
            <w:webHidden/>
          </w:rPr>
          <w:fldChar w:fldCharType="end"/>
        </w:r>
      </w:hyperlink>
    </w:p>
    <w:p w14:paraId="2615EE51" w14:textId="2880BF8D"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202" w:history="1">
        <w:r w:rsidR="00B25A2C" w:rsidRPr="00300797">
          <w:rPr>
            <w:rStyle w:val="Hyperlink"/>
            <w:noProof/>
          </w:rPr>
          <w:t xml:space="preserve">Хүснэгт </w:t>
        </w:r>
        <w:r w:rsidR="00B25A2C" w:rsidRPr="00300797">
          <w:rPr>
            <w:rStyle w:val="Hyperlink"/>
            <w:noProof/>
            <w:lang w:val="en-US"/>
          </w:rPr>
          <w:t>5.</w:t>
        </w:r>
        <w:r w:rsidR="00B25A2C" w:rsidRPr="00300797">
          <w:rPr>
            <w:rStyle w:val="Hyperlink"/>
            <w:noProof/>
          </w:rPr>
          <w:t>2</w:t>
        </w:r>
        <w:r w:rsidR="00B25A2C" w:rsidRPr="00300797">
          <w:rPr>
            <w:rStyle w:val="Hyperlink"/>
            <w:noProof/>
            <w:lang w:val="en-US"/>
          </w:rPr>
          <w:t>.</w:t>
        </w:r>
        <w:r w:rsidR="00B25A2C" w:rsidRPr="00300797">
          <w:rPr>
            <w:rStyle w:val="Hyperlink"/>
            <w:noProof/>
          </w:rPr>
          <w:t xml:space="preserve"> Үнийн өсөлтөд орсон төслүүд, эхэлсэн оноор</w:t>
        </w:r>
        <w:r w:rsidR="00B25A2C">
          <w:rPr>
            <w:noProof/>
            <w:webHidden/>
          </w:rPr>
          <w:tab/>
        </w:r>
        <w:r w:rsidR="00B25A2C">
          <w:rPr>
            <w:noProof/>
            <w:webHidden/>
          </w:rPr>
          <w:fldChar w:fldCharType="begin"/>
        </w:r>
        <w:r w:rsidR="00B25A2C">
          <w:rPr>
            <w:noProof/>
            <w:webHidden/>
          </w:rPr>
          <w:instrText xml:space="preserve"> PAGEREF _Toc115323202 \h </w:instrText>
        </w:r>
        <w:r w:rsidR="00B25A2C">
          <w:rPr>
            <w:noProof/>
            <w:webHidden/>
          </w:rPr>
        </w:r>
        <w:r w:rsidR="00B25A2C">
          <w:rPr>
            <w:noProof/>
            <w:webHidden/>
          </w:rPr>
          <w:fldChar w:fldCharType="separate"/>
        </w:r>
        <w:r>
          <w:rPr>
            <w:noProof/>
            <w:webHidden/>
          </w:rPr>
          <w:t>61</w:t>
        </w:r>
        <w:r w:rsidR="00B25A2C">
          <w:rPr>
            <w:noProof/>
            <w:webHidden/>
          </w:rPr>
          <w:fldChar w:fldCharType="end"/>
        </w:r>
      </w:hyperlink>
    </w:p>
    <w:p w14:paraId="32645D89" w14:textId="5C88E012"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203" w:history="1">
        <w:r w:rsidR="00B25A2C" w:rsidRPr="00300797">
          <w:rPr>
            <w:rStyle w:val="Hyperlink"/>
            <w:noProof/>
          </w:rPr>
          <w:t>Хүснэгт 6.1 Гадаадын зээл, тусламжийн 2023 оны төл. /хөгжлийн түншээр, тэрбум ₮/</w:t>
        </w:r>
        <w:r w:rsidR="00B25A2C">
          <w:rPr>
            <w:noProof/>
            <w:webHidden/>
          </w:rPr>
          <w:tab/>
        </w:r>
        <w:r w:rsidR="00B25A2C">
          <w:rPr>
            <w:noProof/>
            <w:webHidden/>
          </w:rPr>
          <w:fldChar w:fldCharType="begin"/>
        </w:r>
        <w:r w:rsidR="00B25A2C">
          <w:rPr>
            <w:noProof/>
            <w:webHidden/>
          </w:rPr>
          <w:instrText xml:space="preserve"> PAGEREF _Toc115323203 \h </w:instrText>
        </w:r>
        <w:r w:rsidR="00B25A2C">
          <w:rPr>
            <w:noProof/>
            <w:webHidden/>
          </w:rPr>
        </w:r>
        <w:r w:rsidR="00B25A2C">
          <w:rPr>
            <w:noProof/>
            <w:webHidden/>
          </w:rPr>
          <w:fldChar w:fldCharType="separate"/>
        </w:r>
        <w:r>
          <w:rPr>
            <w:noProof/>
            <w:webHidden/>
          </w:rPr>
          <w:t>- 66 -</w:t>
        </w:r>
        <w:r w:rsidR="00B25A2C">
          <w:rPr>
            <w:noProof/>
            <w:webHidden/>
          </w:rPr>
          <w:fldChar w:fldCharType="end"/>
        </w:r>
      </w:hyperlink>
    </w:p>
    <w:p w14:paraId="4F652EE1" w14:textId="14300D9A"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204" w:history="1">
        <w:r w:rsidR="00B25A2C" w:rsidRPr="00300797">
          <w:rPr>
            <w:rStyle w:val="Hyperlink"/>
            <w:noProof/>
          </w:rPr>
          <w:t>Хүснэгт 8.1. Засгийн газрын өрийн бүтэц /тэрбум ₮/</w:t>
        </w:r>
        <w:r w:rsidR="00B25A2C">
          <w:rPr>
            <w:noProof/>
            <w:webHidden/>
          </w:rPr>
          <w:tab/>
        </w:r>
        <w:r w:rsidR="00B25A2C">
          <w:rPr>
            <w:noProof/>
            <w:webHidden/>
          </w:rPr>
          <w:fldChar w:fldCharType="begin"/>
        </w:r>
        <w:r w:rsidR="00B25A2C">
          <w:rPr>
            <w:noProof/>
            <w:webHidden/>
          </w:rPr>
          <w:instrText xml:space="preserve"> PAGEREF _Toc115323204 \h </w:instrText>
        </w:r>
        <w:r w:rsidR="00B25A2C">
          <w:rPr>
            <w:noProof/>
            <w:webHidden/>
          </w:rPr>
        </w:r>
        <w:r w:rsidR="00B25A2C">
          <w:rPr>
            <w:noProof/>
            <w:webHidden/>
          </w:rPr>
          <w:fldChar w:fldCharType="separate"/>
        </w:r>
        <w:r>
          <w:rPr>
            <w:noProof/>
            <w:webHidden/>
          </w:rPr>
          <w:t>- 71 -</w:t>
        </w:r>
        <w:r w:rsidR="00B25A2C">
          <w:rPr>
            <w:noProof/>
            <w:webHidden/>
          </w:rPr>
          <w:fldChar w:fldCharType="end"/>
        </w:r>
      </w:hyperlink>
    </w:p>
    <w:p w14:paraId="77C44CF8" w14:textId="4E6F3018"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205" w:history="1">
        <w:r w:rsidR="00B25A2C" w:rsidRPr="00300797">
          <w:rPr>
            <w:rStyle w:val="Hyperlink"/>
            <w:noProof/>
          </w:rPr>
          <w:t>Хүснэгт 8.2. Гадаад үнэт цаас, 2022.06.30 /тэрбум ₮/</w:t>
        </w:r>
        <w:r w:rsidR="00B25A2C">
          <w:rPr>
            <w:noProof/>
            <w:webHidden/>
          </w:rPr>
          <w:tab/>
        </w:r>
        <w:r w:rsidR="00B25A2C">
          <w:rPr>
            <w:noProof/>
            <w:webHidden/>
          </w:rPr>
          <w:fldChar w:fldCharType="begin"/>
        </w:r>
        <w:r w:rsidR="00B25A2C">
          <w:rPr>
            <w:noProof/>
            <w:webHidden/>
          </w:rPr>
          <w:instrText xml:space="preserve"> PAGEREF _Toc115323205 \h </w:instrText>
        </w:r>
        <w:r w:rsidR="00B25A2C">
          <w:rPr>
            <w:noProof/>
            <w:webHidden/>
          </w:rPr>
        </w:r>
        <w:r w:rsidR="00B25A2C">
          <w:rPr>
            <w:noProof/>
            <w:webHidden/>
          </w:rPr>
          <w:fldChar w:fldCharType="separate"/>
        </w:r>
        <w:r>
          <w:rPr>
            <w:noProof/>
            <w:webHidden/>
          </w:rPr>
          <w:t>- 74 -</w:t>
        </w:r>
        <w:r w:rsidR="00B25A2C">
          <w:rPr>
            <w:noProof/>
            <w:webHidden/>
          </w:rPr>
          <w:fldChar w:fldCharType="end"/>
        </w:r>
      </w:hyperlink>
    </w:p>
    <w:p w14:paraId="40C9C120" w14:textId="5CE6D811" w:rsidR="00B25A2C" w:rsidRDefault="00334920" w:rsidP="00B25A2C">
      <w:pPr>
        <w:pStyle w:val="TableofFigures"/>
        <w:tabs>
          <w:tab w:val="right" w:leader="dot" w:pos="10055"/>
        </w:tabs>
        <w:ind w:firstLine="142"/>
        <w:rPr>
          <w:rFonts w:asciiTheme="minorHAnsi" w:eastAsiaTheme="minorEastAsia" w:hAnsiTheme="minorHAnsi" w:cstheme="minorBidi"/>
          <w:noProof/>
          <w:sz w:val="22"/>
          <w:szCs w:val="22"/>
          <w:lang w:val="en-US" w:eastAsia="en-US"/>
        </w:rPr>
      </w:pPr>
      <w:hyperlink w:anchor="_Toc115323206" w:history="1">
        <w:r w:rsidR="00B25A2C" w:rsidRPr="00300797">
          <w:rPr>
            <w:rStyle w:val="Hyperlink"/>
            <w:noProof/>
          </w:rPr>
          <w:t>Хүснэгт 9.1 Нэгдсэн төсвийн 2022 оны үзүүлэлт /тэрбум ₮/</w:t>
        </w:r>
        <w:r w:rsidR="00B25A2C">
          <w:rPr>
            <w:noProof/>
            <w:webHidden/>
          </w:rPr>
          <w:tab/>
        </w:r>
        <w:r w:rsidR="00B25A2C">
          <w:rPr>
            <w:noProof/>
            <w:webHidden/>
          </w:rPr>
          <w:fldChar w:fldCharType="begin"/>
        </w:r>
        <w:r w:rsidR="00B25A2C">
          <w:rPr>
            <w:noProof/>
            <w:webHidden/>
          </w:rPr>
          <w:instrText xml:space="preserve"> PAGEREF _Toc115323206 \h </w:instrText>
        </w:r>
        <w:r w:rsidR="00B25A2C">
          <w:rPr>
            <w:noProof/>
            <w:webHidden/>
          </w:rPr>
        </w:r>
        <w:r w:rsidR="00B25A2C">
          <w:rPr>
            <w:noProof/>
            <w:webHidden/>
          </w:rPr>
          <w:fldChar w:fldCharType="separate"/>
        </w:r>
        <w:r>
          <w:rPr>
            <w:noProof/>
            <w:webHidden/>
          </w:rPr>
          <w:t>- 88 -</w:t>
        </w:r>
        <w:r w:rsidR="00B25A2C">
          <w:rPr>
            <w:noProof/>
            <w:webHidden/>
          </w:rPr>
          <w:fldChar w:fldCharType="end"/>
        </w:r>
      </w:hyperlink>
    </w:p>
    <w:p w14:paraId="67870609" w14:textId="31D158E7" w:rsidR="006C4AB1" w:rsidRPr="00144AED" w:rsidRDefault="008C4C7D" w:rsidP="006469A5">
      <w:pPr>
        <w:pStyle w:val="TableofFigures"/>
        <w:tabs>
          <w:tab w:val="right" w:leader="dot" w:pos="8162"/>
        </w:tabs>
        <w:ind w:left="426" w:firstLine="142"/>
        <w:rPr>
          <w:rFonts w:eastAsia="Calibri"/>
          <w:sz w:val="20"/>
          <w:lang w:eastAsia="en-US"/>
        </w:rPr>
      </w:pPr>
      <w:r w:rsidRPr="00144AED">
        <w:rPr>
          <w:rFonts w:eastAsia="Calibri"/>
          <w:sz w:val="20"/>
          <w:lang w:eastAsia="en-US"/>
        </w:rPr>
        <w:fldChar w:fldCharType="end"/>
      </w:r>
    </w:p>
    <w:p w14:paraId="15D04AC7" w14:textId="483EB701" w:rsidR="009A1BC7" w:rsidRDefault="009A1BC7">
      <w:pPr>
        <w:spacing w:after="160" w:line="259" w:lineRule="auto"/>
        <w:ind w:firstLine="0"/>
        <w:jc w:val="left"/>
        <w:rPr>
          <w:rFonts w:eastAsia="Calibri"/>
          <w:sz w:val="20"/>
          <w:lang w:eastAsia="en-US"/>
        </w:rPr>
      </w:pPr>
      <w:r>
        <w:rPr>
          <w:rFonts w:eastAsia="Calibri"/>
          <w:sz w:val="20"/>
          <w:lang w:eastAsia="en-US"/>
        </w:rPr>
        <w:br w:type="page"/>
      </w:r>
    </w:p>
    <w:p w14:paraId="1920D663" w14:textId="77777777" w:rsidR="006A3093" w:rsidRDefault="006A3093" w:rsidP="00CD6635">
      <w:pPr>
        <w:spacing w:line="276" w:lineRule="auto"/>
        <w:jc w:val="center"/>
        <w:rPr>
          <w:rFonts w:cs="Arial"/>
          <w:b/>
        </w:rPr>
        <w:sectPr w:rsidR="006A3093" w:rsidSect="007655C2">
          <w:headerReference w:type="default" r:id="rId123"/>
          <w:pgSz w:w="11906" w:h="16838" w:code="9"/>
          <w:pgMar w:top="1440" w:right="707" w:bottom="1440" w:left="1134" w:header="720" w:footer="720" w:gutter="0"/>
          <w:pgNumType w:fmt="numberInDash"/>
          <w:cols w:space="720"/>
          <w:titlePg/>
          <w:docGrid w:linePitch="360"/>
        </w:sectPr>
      </w:pPr>
    </w:p>
    <w:p w14:paraId="1931D1FC" w14:textId="77777777" w:rsidR="00CD6635" w:rsidRPr="004467CA" w:rsidRDefault="00CD6635" w:rsidP="00CD6635">
      <w:pPr>
        <w:spacing w:line="276" w:lineRule="auto"/>
        <w:jc w:val="center"/>
        <w:rPr>
          <w:rFonts w:cs="Arial"/>
          <w:b/>
        </w:rPr>
      </w:pPr>
      <w:r w:rsidRPr="004467CA">
        <w:rPr>
          <w:rFonts w:cs="Arial"/>
          <w:b/>
        </w:rPr>
        <w:lastRenderedPageBreak/>
        <w:t xml:space="preserve">МОНГОЛ УЛСЫН НЭГДСЭН ТӨСВИЙН 2023 ОНЫ ТӨСВИЙН ХҮРЭЭНИЙ МЭДЭГДЭЛ, 2024-2025 ОНЫ ТӨСВИЙН ТӨСӨӨЛЛИЙН ТУХАЙ ХУУЛЬД ӨӨРЧЛӨЛТ ОРУУЛАХ ТУХАЙ ХУУЛИЙН ТӨСЛИЙН ТАНИЛЦУУЛГА </w:t>
      </w:r>
    </w:p>
    <w:p w14:paraId="27517B67" w14:textId="77777777" w:rsidR="00CD6635" w:rsidRPr="004467CA" w:rsidRDefault="00CD6635" w:rsidP="00CD6635">
      <w:pPr>
        <w:spacing w:line="276" w:lineRule="auto"/>
        <w:rPr>
          <w:rFonts w:cs="Arial"/>
          <w:b/>
        </w:rPr>
      </w:pPr>
    </w:p>
    <w:p w14:paraId="7BF7E380" w14:textId="77777777" w:rsidR="00CD6635" w:rsidRPr="004467CA" w:rsidRDefault="00CD6635" w:rsidP="00CD6635">
      <w:pPr>
        <w:spacing w:line="276" w:lineRule="auto"/>
        <w:rPr>
          <w:rFonts w:cs="Arial"/>
        </w:rPr>
      </w:pPr>
      <w:r w:rsidRPr="004467CA">
        <w:rPr>
          <w:rFonts w:cs="Arial"/>
        </w:rPr>
        <w:t xml:space="preserve">Монгол Улсын Их Хурлын 2022 оны 5 дугаар сарын 27-ны өдрийн хуралдаанаар Монгол Улсын нэгдсэн төсвийн 2023 оны төсвийн хүрээний мэдэгдэл, 2024-2025 оны төсвийн төсөөллийн тухай хуулийг баталсан. </w:t>
      </w:r>
    </w:p>
    <w:p w14:paraId="6FDF9178" w14:textId="77777777" w:rsidR="00CD6635" w:rsidRPr="004467CA" w:rsidRDefault="00CD6635" w:rsidP="00CD6635">
      <w:pPr>
        <w:spacing w:before="240" w:line="276" w:lineRule="auto"/>
        <w:rPr>
          <w:rFonts w:cs="Arial"/>
        </w:rPr>
      </w:pPr>
      <w:r w:rsidRPr="004467CA">
        <w:rPr>
          <w:rFonts w:cs="Arial"/>
        </w:rPr>
        <w:t xml:space="preserve">Коронавируст цар тахлын халдвар бүрэн дарагдаагүй байгаатай зэрэгцээд 2022 оны 2 дугаар сарын 24-нд ОХУ-Украйны нөхцөл байдал хурцдаж эхэлсэн нь дэлхий дахинд хүнс, эрчим хүчний үнийг огцом өсгөж, нийлүүлэлтийн сүлжээний тасалдлыг бий болгосноор сүүлийн 40 жил байгаагүйгээр инфляцыг хөөрөгдөж, эдийн засгийг саарууллаа. </w:t>
      </w:r>
    </w:p>
    <w:p w14:paraId="6EDC9F0E" w14:textId="77777777" w:rsidR="00CD6635" w:rsidRPr="004467CA" w:rsidRDefault="00CD6635" w:rsidP="00CD6635">
      <w:pPr>
        <w:spacing w:before="240" w:line="276" w:lineRule="auto"/>
        <w:rPr>
          <w:rFonts w:cs="Arial"/>
        </w:rPr>
      </w:pPr>
      <w:r w:rsidRPr="004467CA">
        <w:rPr>
          <w:rFonts w:cs="Arial"/>
        </w:rPr>
        <w:t>Америк, Их Британи зэрэг хөгжингүй орнууд инфляцыг бууруулахад нэн тэргүүнд анхааран мөнгөний бодлогыг эрс хатууруулахын зэрэгцээ төсвийн бодлогыг чангаруулж байгаа нь хөгжиж буй орнуудын хувьд хөрөнгийн гадагшлах урсгалыг ихэсгэж, өрийн болон ханшийн дарамтыг эрс нэмэгдүүлж байгааг олон улсын байгууллагууд онцолж байна.</w:t>
      </w:r>
    </w:p>
    <w:p w14:paraId="20CEBCAC" w14:textId="77777777" w:rsidR="00CD6635" w:rsidRPr="004467CA" w:rsidRDefault="00CD6635" w:rsidP="00CD6635">
      <w:pPr>
        <w:spacing w:before="240" w:line="276" w:lineRule="auto"/>
        <w:rPr>
          <w:rFonts w:cs="Arial"/>
        </w:rPr>
      </w:pPr>
      <w:r w:rsidRPr="004467CA">
        <w:rPr>
          <w:rFonts w:cs="Arial"/>
        </w:rPr>
        <w:t xml:space="preserve">Дээрх шалтгаанаас үүдэн манай улсын инфляц 2022 оны эхний 8 сард 14.4 хувьд хүрч, төлбөрийн тэнцлийн алдагдал нэмэгдэж 1.3 тэрбум ам.долларт хүрсэн нь Засгийн газраас төлбөрийн тэнцлийн алдагдлыг бууруулах, гадаад валютын нөөцийг хамгаалахад чиглэсэн мөнгөний хатуу бодлого болон төсвийн хэмнэлтийн бодлогыг зайлшгүй хэрэгжүүлэх шаардлагыг бий болгож байна.    </w:t>
      </w:r>
    </w:p>
    <w:p w14:paraId="3628CB35" w14:textId="77777777" w:rsidR="00CD6635" w:rsidRPr="004467CA" w:rsidRDefault="00CD6635" w:rsidP="00CD6635">
      <w:pPr>
        <w:spacing w:before="240" w:line="276" w:lineRule="auto"/>
        <w:rPr>
          <w:rFonts w:cs="Arial"/>
        </w:rPr>
      </w:pPr>
      <w:r w:rsidRPr="004467CA">
        <w:rPr>
          <w:rFonts w:cs="Arial"/>
        </w:rPr>
        <w:t>Иймд дээр дурдсан нөхцөл байдал, үндэслэл шаардлагын дагуу ирэх 2023 онд төрийн хэмнэлтийг хэрэгжүүлж,  “Шинэ сэргэлтийн бодлого”-ыг дэмжих, импортын дарамтыг сааруулах, нөөцийн оновчтой хуваарилалтаар дамжуулан макро эдийн засгийг тогтворжуулах төсвийн бодлогыг хэрэгжүүлэх зорилгоор Монгол Улсын нэгдсэн төсвийн 2023 оны төсвийн хүрээний мэдэгдэл, 2024-2025 оны төсвийн төсөөллийн тухай хуулийн эдийн засгийн үндсэн үзүүлэлтүүдийг Төсвийн тогтвортой байдлын тухай хуульд заасан төсвийн тусгай шаардлагад нийцүүлэн боловсрууллаа.</w:t>
      </w:r>
    </w:p>
    <w:p w14:paraId="560876FC" w14:textId="77777777" w:rsidR="00CD6635" w:rsidRPr="004467CA" w:rsidRDefault="00CD6635" w:rsidP="00CD6635">
      <w:pPr>
        <w:spacing w:before="240" w:line="276" w:lineRule="auto"/>
        <w:jc w:val="center"/>
        <w:rPr>
          <w:rFonts w:cs="Arial"/>
        </w:rPr>
      </w:pPr>
      <w:r w:rsidRPr="004467CA">
        <w:rPr>
          <w:rFonts w:cs="Arial"/>
        </w:rPr>
        <w:t>--- oOo ---</w:t>
      </w:r>
    </w:p>
    <w:p w14:paraId="1DC98D5F" w14:textId="77777777" w:rsidR="00CD6635" w:rsidRPr="004467CA" w:rsidRDefault="00CD6635" w:rsidP="00CD6635">
      <w:pPr>
        <w:rPr>
          <w:rFonts w:cs="Arial"/>
        </w:rPr>
      </w:pPr>
    </w:p>
    <w:p w14:paraId="28FF7942" w14:textId="0AE4FAF4" w:rsidR="00CD6635" w:rsidRDefault="00CD6635">
      <w:pPr>
        <w:spacing w:after="160" w:line="259" w:lineRule="auto"/>
        <w:ind w:firstLine="0"/>
        <w:jc w:val="left"/>
        <w:rPr>
          <w:rFonts w:eastAsia="Calibri"/>
          <w:sz w:val="20"/>
          <w:lang w:eastAsia="en-US"/>
        </w:rPr>
      </w:pPr>
      <w:r>
        <w:rPr>
          <w:rFonts w:eastAsia="Calibri"/>
          <w:sz w:val="20"/>
          <w:lang w:eastAsia="en-US"/>
        </w:rPr>
        <w:br w:type="page"/>
      </w:r>
    </w:p>
    <w:p w14:paraId="54E981F2" w14:textId="77777777" w:rsidR="00747A7B" w:rsidRPr="00DB10E5" w:rsidRDefault="00747A7B" w:rsidP="00747A7B">
      <w:pPr>
        <w:pStyle w:val="CM58"/>
        <w:jc w:val="center"/>
        <w:rPr>
          <w:rFonts w:ascii="Arial" w:eastAsia="Arial" w:hAnsi="Arial" w:cs="Arial"/>
          <w:b/>
          <w:lang w:val="mn-MN"/>
        </w:rPr>
      </w:pPr>
      <w:r w:rsidRPr="00DB10E5">
        <w:rPr>
          <w:rFonts w:ascii="Arial" w:eastAsia="Arial" w:hAnsi="Arial" w:cs="Arial"/>
          <w:b/>
          <w:lang w:val="mn-MN"/>
        </w:rPr>
        <w:lastRenderedPageBreak/>
        <w:t>НИЙГМИЙН ДААТГАЛЫН САНГИЙН 2023 ОНЫ ТӨСВИЙН</w:t>
      </w:r>
    </w:p>
    <w:p w14:paraId="1D2B1714" w14:textId="77777777" w:rsidR="00747A7B" w:rsidRPr="00DB10E5" w:rsidRDefault="00747A7B" w:rsidP="00747A7B">
      <w:pPr>
        <w:autoSpaceDE w:val="0"/>
        <w:autoSpaceDN w:val="0"/>
        <w:adjustRightInd w:val="0"/>
        <w:jc w:val="center"/>
        <w:rPr>
          <w:rFonts w:ascii="Arial" w:eastAsia="Arial" w:hAnsi="Arial" w:cs="Arial"/>
          <w:b/>
        </w:rPr>
      </w:pPr>
      <w:r w:rsidRPr="00DB10E5">
        <w:rPr>
          <w:rFonts w:ascii="Arial" w:eastAsia="Arial" w:hAnsi="Arial" w:cs="Arial"/>
          <w:b/>
        </w:rPr>
        <w:t>ТУХАЙ ХУУЛИЙН ТӨСЛИЙН ТАНИЛЦУУЛГА</w:t>
      </w:r>
    </w:p>
    <w:p w14:paraId="19211EE7" w14:textId="77777777" w:rsidR="00747A7B" w:rsidRPr="00DB10E5" w:rsidRDefault="00747A7B" w:rsidP="00747A7B">
      <w:pPr>
        <w:autoSpaceDE w:val="0"/>
        <w:autoSpaceDN w:val="0"/>
        <w:adjustRightInd w:val="0"/>
        <w:spacing w:line="276" w:lineRule="auto"/>
        <w:rPr>
          <w:rFonts w:ascii="Arial" w:eastAsia="Arial" w:hAnsi="Arial" w:cs="Arial"/>
          <w:b/>
        </w:rPr>
      </w:pPr>
    </w:p>
    <w:p w14:paraId="26AB4615" w14:textId="77777777" w:rsidR="00747A7B" w:rsidRPr="00DB10E5" w:rsidRDefault="00747A7B" w:rsidP="00747A7B">
      <w:pPr>
        <w:pStyle w:val="paragraph"/>
        <w:spacing w:before="0" w:beforeAutospacing="0" w:after="240" w:afterAutospacing="0" w:line="276" w:lineRule="auto"/>
        <w:ind w:left="420" w:firstLine="555"/>
        <w:jc w:val="both"/>
        <w:textAlignment w:val="baseline"/>
        <w:rPr>
          <w:rFonts w:ascii="Arial" w:hAnsi="Arial" w:cs="Arial"/>
          <w:sz w:val="18"/>
          <w:szCs w:val="18"/>
          <w:lang w:val="mn-MN"/>
        </w:rPr>
      </w:pPr>
      <w:r w:rsidRPr="00DB10E5">
        <w:rPr>
          <w:rStyle w:val="normaltextrun"/>
          <w:rFonts w:ascii="Arial" w:hAnsi="Arial" w:cs="Arial"/>
          <w:lang w:val="mn-MN"/>
        </w:rPr>
        <w:t>Нийгмийн даатгалын сангийн 2023 оны төсөвт нийт орлогын хэмжээг 3,194.1 тэрбум төгрөг, нийт зарлагын хэмжээг 3,748.0 тэрбум төгрөг байхаар төсөвлөлөө.</w:t>
      </w:r>
    </w:p>
    <w:p w14:paraId="13AC5605" w14:textId="77777777" w:rsidR="00747A7B" w:rsidRPr="00DB10E5" w:rsidRDefault="00747A7B" w:rsidP="00747A7B">
      <w:pPr>
        <w:pStyle w:val="paragraph"/>
        <w:spacing w:before="0" w:beforeAutospacing="0" w:after="0" w:afterAutospacing="0"/>
        <w:ind w:left="420"/>
        <w:jc w:val="both"/>
        <w:textAlignment w:val="baseline"/>
        <w:rPr>
          <w:rFonts w:ascii="Arial" w:hAnsi="Arial" w:cs="Arial"/>
          <w:sz w:val="18"/>
          <w:szCs w:val="18"/>
          <w:lang w:val="mn-MN"/>
        </w:rPr>
      </w:pPr>
      <w:r w:rsidRPr="00DB10E5">
        <w:rPr>
          <w:rStyle w:val="normaltextrun"/>
          <w:rFonts w:ascii="Arial" w:hAnsi="Arial" w:cs="Arial"/>
          <w:b/>
          <w:bCs/>
          <w:color w:val="002060"/>
          <w:sz w:val="18"/>
          <w:szCs w:val="18"/>
          <w:lang w:val="mn-MN"/>
        </w:rPr>
        <w:t xml:space="preserve">Хүснэгт </w:t>
      </w:r>
      <w:r w:rsidRPr="00F368A8">
        <w:rPr>
          <w:rStyle w:val="normaltextrun"/>
          <w:rFonts w:ascii="Arial" w:hAnsi="Arial" w:cs="Arial"/>
          <w:b/>
          <w:bCs/>
          <w:color w:val="000000"/>
          <w:sz w:val="18"/>
          <w:szCs w:val="18"/>
          <w:shd w:val="clear" w:color="auto" w:fill="E1E3E6"/>
          <w:lang w:val="mn-MN"/>
        </w:rPr>
        <w:t>1</w:t>
      </w:r>
      <w:r w:rsidRPr="00DB10E5">
        <w:rPr>
          <w:rStyle w:val="normaltextrun"/>
          <w:rFonts w:ascii="Arial" w:hAnsi="Arial" w:cs="Arial"/>
          <w:b/>
          <w:bCs/>
          <w:color w:val="002060"/>
          <w:sz w:val="18"/>
          <w:szCs w:val="18"/>
          <w:lang w:val="mn-MN"/>
        </w:rPr>
        <w:t>.</w:t>
      </w:r>
      <w:r w:rsidRPr="00DB10E5">
        <w:rPr>
          <w:rStyle w:val="normaltextrun"/>
          <w:rFonts w:ascii="Arial" w:hAnsi="Arial" w:cs="Arial"/>
          <w:b/>
          <w:bCs/>
          <w:i/>
          <w:iCs/>
          <w:color w:val="002060"/>
          <w:sz w:val="18"/>
          <w:szCs w:val="18"/>
          <w:lang w:val="mn-MN"/>
        </w:rPr>
        <w:t xml:space="preserve"> Нийгмийн даатгалын сангийн орлого, зарлага /тэрбум ₮/ </w:t>
      </w:r>
      <w:r w:rsidRPr="00747A7B">
        <w:rPr>
          <w:rStyle w:val="eop"/>
          <w:rFonts w:ascii="Arial" w:hAnsi="Arial" w:cs="Arial"/>
          <w:color w:val="002060"/>
          <w:sz w:val="18"/>
          <w:szCs w:val="18"/>
          <w:lang w:val="mn-MN"/>
        </w:rPr>
        <w:t> </w:t>
      </w: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3840"/>
        <w:gridCol w:w="1366"/>
        <w:gridCol w:w="1691"/>
      </w:tblGrid>
      <w:tr w:rsidR="00747A7B" w:rsidRPr="00DB10E5" w14:paraId="207DA32C" w14:textId="77777777" w:rsidTr="00334920">
        <w:trPr>
          <w:trHeight w:val="375"/>
        </w:trPr>
        <w:tc>
          <w:tcPr>
            <w:tcW w:w="4965" w:type="dxa"/>
            <w:gridSpan w:val="2"/>
            <w:tcBorders>
              <w:top w:val="nil"/>
              <w:left w:val="nil"/>
              <w:bottom w:val="nil"/>
              <w:right w:val="nil"/>
            </w:tcBorders>
            <w:shd w:val="clear" w:color="auto" w:fill="002060"/>
            <w:vAlign w:val="center"/>
            <w:hideMark/>
          </w:tcPr>
          <w:p w14:paraId="556CAEBE" w14:textId="77777777" w:rsidR="00747A7B" w:rsidRPr="00DB10E5" w:rsidRDefault="00747A7B" w:rsidP="00334920">
            <w:pPr>
              <w:pStyle w:val="paragraph"/>
              <w:spacing w:before="0" w:beforeAutospacing="0" w:after="0" w:afterAutospacing="0"/>
              <w:ind w:left="270" w:firstLine="555"/>
              <w:jc w:val="center"/>
              <w:textAlignment w:val="baseline"/>
              <w:rPr>
                <w:rFonts w:ascii="Arial" w:hAnsi="Arial" w:cs="Arial"/>
              </w:rPr>
            </w:pPr>
            <w:r w:rsidRPr="00DB10E5">
              <w:rPr>
                <w:rStyle w:val="normaltextrun"/>
                <w:rFonts w:ascii="Arial" w:hAnsi="Arial" w:cs="Arial"/>
                <w:b/>
                <w:bCs/>
                <w:color w:val="FFFFFF"/>
                <w:sz w:val="20"/>
                <w:szCs w:val="20"/>
                <w:lang w:val="mn-MN"/>
              </w:rPr>
              <w:t>Үзүүлэлт</w:t>
            </w:r>
            <w:r w:rsidRPr="00DB10E5">
              <w:rPr>
                <w:rStyle w:val="eop"/>
                <w:rFonts w:ascii="Arial" w:hAnsi="Arial" w:cs="Arial"/>
                <w:color w:val="FFFFFF"/>
                <w:sz w:val="20"/>
              </w:rPr>
              <w:t> </w:t>
            </w:r>
          </w:p>
        </w:tc>
        <w:tc>
          <w:tcPr>
            <w:tcW w:w="1275" w:type="dxa"/>
            <w:tcBorders>
              <w:top w:val="nil"/>
              <w:left w:val="nil"/>
              <w:bottom w:val="nil"/>
              <w:right w:val="nil"/>
            </w:tcBorders>
            <w:shd w:val="clear" w:color="auto" w:fill="002060"/>
            <w:vAlign w:val="center"/>
            <w:hideMark/>
          </w:tcPr>
          <w:p w14:paraId="4578A051"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b/>
                <w:bCs/>
                <w:color w:val="FFFFFF"/>
                <w:sz w:val="20"/>
                <w:szCs w:val="20"/>
                <w:lang w:val="mn-MN"/>
              </w:rPr>
              <w:t>2022</w:t>
            </w:r>
            <w:r w:rsidRPr="00DB10E5">
              <w:rPr>
                <w:rStyle w:val="normaltextrun"/>
                <w:rFonts w:ascii="Arial" w:hAnsi="Arial" w:cs="Arial"/>
                <w:color w:val="FFFFFF"/>
                <w:sz w:val="20"/>
                <w:szCs w:val="20"/>
                <w:lang w:val="mn-MN"/>
              </w:rPr>
              <w:t> </w:t>
            </w:r>
            <w:r w:rsidRPr="00DB10E5">
              <w:rPr>
                <w:rStyle w:val="eop"/>
                <w:rFonts w:ascii="Arial" w:hAnsi="Arial" w:cs="Arial"/>
                <w:color w:val="FFFFFF"/>
                <w:sz w:val="20"/>
              </w:rPr>
              <w:t> </w:t>
            </w:r>
          </w:p>
        </w:tc>
        <w:tc>
          <w:tcPr>
            <w:tcW w:w="1545" w:type="dxa"/>
            <w:tcBorders>
              <w:top w:val="nil"/>
              <w:left w:val="nil"/>
              <w:bottom w:val="nil"/>
              <w:right w:val="nil"/>
            </w:tcBorders>
            <w:shd w:val="clear" w:color="auto" w:fill="002060"/>
            <w:vAlign w:val="center"/>
            <w:hideMark/>
          </w:tcPr>
          <w:p w14:paraId="3FAB0F7A" w14:textId="77777777" w:rsidR="00747A7B" w:rsidRPr="00DB10E5" w:rsidRDefault="00747A7B" w:rsidP="00334920">
            <w:pPr>
              <w:pStyle w:val="paragraph"/>
              <w:spacing w:before="0" w:beforeAutospacing="0" w:after="0" w:afterAutospacing="0"/>
              <w:ind w:left="270"/>
              <w:jc w:val="center"/>
              <w:textAlignment w:val="baseline"/>
              <w:rPr>
                <w:rFonts w:ascii="Arial" w:hAnsi="Arial" w:cs="Arial"/>
              </w:rPr>
            </w:pPr>
            <w:r w:rsidRPr="00DB10E5">
              <w:rPr>
                <w:rStyle w:val="normaltextrun"/>
                <w:rFonts w:ascii="Arial" w:hAnsi="Arial" w:cs="Arial"/>
                <w:b/>
                <w:bCs/>
                <w:color w:val="FFFFFF"/>
                <w:sz w:val="20"/>
                <w:szCs w:val="20"/>
                <w:lang w:val="mn-MN"/>
              </w:rPr>
              <w:t>    2023</w:t>
            </w:r>
            <w:r w:rsidRPr="00DB10E5">
              <w:rPr>
                <w:rStyle w:val="normaltextrun"/>
                <w:rFonts w:ascii="Arial" w:hAnsi="Arial" w:cs="Arial"/>
                <w:color w:val="FFFFFF"/>
                <w:sz w:val="20"/>
                <w:szCs w:val="20"/>
                <w:lang w:val="mn-MN"/>
              </w:rPr>
              <w:t> </w:t>
            </w:r>
            <w:r w:rsidRPr="00DB10E5">
              <w:rPr>
                <w:rStyle w:val="scxw199566055"/>
                <w:rFonts w:ascii="Arial" w:hAnsi="Arial" w:cs="Arial"/>
                <w:color w:val="FFFFFF"/>
                <w:sz w:val="20"/>
                <w:szCs w:val="20"/>
              </w:rPr>
              <w:t> </w:t>
            </w:r>
            <w:r w:rsidRPr="00DB10E5">
              <w:rPr>
                <w:rFonts w:ascii="Arial" w:hAnsi="Arial" w:cs="Arial"/>
                <w:color w:val="FFFFFF"/>
                <w:sz w:val="20"/>
                <w:szCs w:val="20"/>
              </w:rPr>
              <w:br/>
            </w:r>
            <w:r w:rsidRPr="00DB10E5">
              <w:rPr>
                <w:rStyle w:val="normaltextrun"/>
                <w:rFonts w:ascii="Arial" w:hAnsi="Arial" w:cs="Arial"/>
                <w:b/>
                <w:bCs/>
                <w:color w:val="FFFFFF"/>
                <w:sz w:val="20"/>
                <w:szCs w:val="20"/>
                <w:lang w:val="mn-MN"/>
              </w:rPr>
              <w:t>  Төсөл</w:t>
            </w:r>
            <w:r w:rsidRPr="00DB10E5">
              <w:rPr>
                <w:rStyle w:val="normaltextrun"/>
                <w:rFonts w:ascii="Arial" w:hAnsi="Arial" w:cs="Arial"/>
                <w:color w:val="FFFFFF"/>
                <w:sz w:val="20"/>
                <w:szCs w:val="20"/>
                <w:lang w:val="mn-MN"/>
              </w:rPr>
              <w:t> </w:t>
            </w:r>
            <w:r w:rsidRPr="00DB10E5">
              <w:rPr>
                <w:rStyle w:val="eop"/>
                <w:rFonts w:ascii="Arial" w:hAnsi="Arial" w:cs="Arial"/>
                <w:color w:val="FFFFFF"/>
                <w:sz w:val="20"/>
              </w:rPr>
              <w:t> </w:t>
            </w:r>
          </w:p>
        </w:tc>
      </w:tr>
      <w:tr w:rsidR="00747A7B" w:rsidRPr="00DB10E5" w14:paraId="16FBE62D" w14:textId="77777777" w:rsidTr="00334920">
        <w:trPr>
          <w:trHeight w:val="465"/>
        </w:trPr>
        <w:tc>
          <w:tcPr>
            <w:tcW w:w="4965" w:type="dxa"/>
            <w:gridSpan w:val="2"/>
            <w:tcBorders>
              <w:top w:val="nil"/>
              <w:left w:val="nil"/>
              <w:bottom w:val="single" w:sz="6" w:space="0" w:color="auto"/>
              <w:right w:val="nil"/>
            </w:tcBorders>
            <w:shd w:val="clear" w:color="auto" w:fill="auto"/>
            <w:vAlign w:val="center"/>
            <w:hideMark/>
          </w:tcPr>
          <w:p w14:paraId="0EE99F63" w14:textId="77777777" w:rsidR="00747A7B" w:rsidRPr="00DB10E5" w:rsidRDefault="00747A7B" w:rsidP="00334920">
            <w:pPr>
              <w:pStyle w:val="paragraph"/>
              <w:spacing w:before="0" w:beforeAutospacing="0" w:after="0" w:afterAutospacing="0"/>
              <w:ind w:left="270" w:firstLine="120"/>
              <w:jc w:val="both"/>
              <w:textAlignment w:val="baseline"/>
              <w:rPr>
                <w:rFonts w:ascii="Arial" w:hAnsi="Arial" w:cs="Arial"/>
              </w:rPr>
            </w:pPr>
            <w:r w:rsidRPr="00DB10E5">
              <w:rPr>
                <w:rStyle w:val="normaltextrun"/>
                <w:rFonts w:ascii="Arial" w:hAnsi="Arial" w:cs="Arial"/>
                <w:b/>
                <w:bCs/>
                <w:sz w:val="20"/>
                <w:szCs w:val="20"/>
                <w:lang w:val="mn-MN"/>
              </w:rPr>
              <w:t>ОРЛОГО</w:t>
            </w:r>
            <w:r w:rsidRPr="00DB10E5">
              <w:rPr>
                <w:rStyle w:val="normaltextrun"/>
                <w:rFonts w:ascii="Arial" w:hAnsi="Arial" w:cs="Arial"/>
                <w:sz w:val="20"/>
                <w:szCs w:val="20"/>
                <w:lang w:val="mn-MN"/>
              </w:rPr>
              <w:t> </w:t>
            </w:r>
            <w:r w:rsidRPr="00DB10E5">
              <w:rPr>
                <w:rStyle w:val="eop"/>
                <w:rFonts w:ascii="Arial" w:hAnsi="Arial" w:cs="Arial"/>
                <w:sz w:val="20"/>
              </w:rPr>
              <w:t> </w:t>
            </w:r>
          </w:p>
        </w:tc>
        <w:tc>
          <w:tcPr>
            <w:tcW w:w="1275" w:type="dxa"/>
            <w:tcBorders>
              <w:top w:val="nil"/>
              <w:left w:val="nil"/>
              <w:bottom w:val="single" w:sz="6" w:space="0" w:color="auto"/>
              <w:right w:val="nil"/>
            </w:tcBorders>
            <w:shd w:val="clear" w:color="auto" w:fill="auto"/>
            <w:vAlign w:val="center"/>
            <w:hideMark/>
          </w:tcPr>
          <w:p w14:paraId="3394489F" w14:textId="77777777" w:rsidR="00747A7B" w:rsidRPr="00DB10E5" w:rsidRDefault="00747A7B" w:rsidP="00334920">
            <w:pPr>
              <w:pStyle w:val="paragraph"/>
              <w:spacing w:before="0" w:beforeAutospacing="0" w:after="0" w:afterAutospacing="0"/>
              <w:ind w:left="270" w:right="120" w:firstLine="165"/>
              <w:jc w:val="right"/>
              <w:textAlignment w:val="baseline"/>
              <w:rPr>
                <w:rFonts w:ascii="Arial" w:hAnsi="Arial" w:cs="Arial"/>
              </w:rPr>
            </w:pPr>
            <w:r w:rsidRPr="00DB10E5">
              <w:rPr>
                <w:rStyle w:val="normaltextrun"/>
                <w:rFonts w:ascii="Arial" w:hAnsi="Arial" w:cs="Arial"/>
                <w:b/>
                <w:bCs/>
                <w:sz w:val="20"/>
                <w:szCs w:val="20"/>
                <w:lang w:val="mn-MN"/>
              </w:rPr>
              <w:t>2,379.9</w:t>
            </w:r>
            <w:r w:rsidRPr="00DB10E5">
              <w:rPr>
                <w:rStyle w:val="normaltextrun"/>
                <w:rFonts w:ascii="Arial" w:hAnsi="Arial" w:cs="Arial"/>
                <w:sz w:val="20"/>
                <w:szCs w:val="20"/>
                <w:lang w:val="mn-MN"/>
              </w:rPr>
              <w:t> </w:t>
            </w:r>
            <w:r w:rsidRPr="00DB10E5">
              <w:rPr>
                <w:rStyle w:val="eop"/>
                <w:rFonts w:ascii="Arial" w:hAnsi="Arial" w:cs="Arial"/>
                <w:sz w:val="20"/>
              </w:rPr>
              <w:t> </w:t>
            </w:r>
          </w:p>
        </w:tc>
        <w:tc>
          <w:tcPr>
            <w:tcW w:w="1545" w:type="dxa"/>
            <w:tcBorders>
              <w:top w:val="nil"/>
              <w:left w:val="nil"/>
              <w:bottom w:val="single" w:sz="6" w:space="0" w:color="auto"/>
              <w:right w:val="nil"/>
            </w:tcBorders>
            <w:shd w:val="clear" w:color="auto" w:fill="auto"/>
            <w:vAlign w:val="center"/>
            <w:hideMark/>
          </w:tcPr>
          <w:p w14:paraId="5AB2C351" w14:textId="77777777" w:rsidR="00747A7B" w:rsidRPr="00DB10E5" w:rsidRDefault="00747A7B" w:rsidP="00334920">
            <w:pPr>
              <w:pStyle w:val="paragraph"/>
              <w:spacing w:before="0" w:beforeAutospacing="0" w:after="0" w:afterAutospacing="0"/>
              <w:ind w:left="270" w:right="285" w:firstLine="135"/>
              <w:jc w:val="right"/>
              <w:textAlignment w:val="baseline"/>
              <w:rPr>
                <w:rFonts w:ascii="Arial" w:hAnsi="Arial" w:cs="Arial"/>
              </w:rPr>
            </w:pPr>
            <w:r w:rsidRPr="00DB10E5">
              <w:rPr>
                <w:rStyle w:val="normaltextrun"/>
                <w:rFonts w:ascii="Arial" w:hAnsi="Arial" w:cs="Arial"/>
                <w:b/>
                <w:bCs/>
                <w:sz w:val="20"/>
                <w:szCs w:val="20"/>
                <w:lang w:val="mn-MN"/>
              </w:rPr>
              <w:t>3,194.1</w:t>
            </w:r>
            <w:r w:rsidRPr="00DB10E5">
              <w:rPr>
                <w:rStyle w:val="eop"/>
                <w:rFonts w:ascii="Arial" w:hAnsi="Arial" w:cs="Arial"/>
                <w:sz w:val="20"/>
              </w:rPr>
              <w:t> </w:t>
            </w:r>
          </w:p>
        </w:tc>
      </w:tr>
      <w:tr w:rsidR="00747A7B" w:rsidRPr="00DB10E5" w14:paraId="3614BE78" w14:textId="77777777" w:rsidTr="00334920">
        <w:trPr>
          <w:trHeight w:val="240"/>
        </w:trPr>
        <w:tc>
          <w:tcPr>
            <w:tcW w:w="1125" w:type="dxa"/>
            <w:tcBorders>
              <w:top w:val="single" w:sz="6" w:space="0" w:color="auto"/>
              <w:left w:val="nil"/>
              <w:bottom w:val="nil"/>
              <w:right w:val="nil"/>
            </w:tcBorders>
            <w:shd w:val="clear" w:color="auto" w:fill="auto"/>
            <w:vAlign w:val="center"/>
            <w:hideMark/>
          </w:tcPr>
          <w:p w14:paraId="58BA0777"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1 </w:t>
            </w:r>
            <w:r w:rsidRPr="00DB10E5">
              <w:rPr>
                <w:rStyle w:val="eop"/>
                <w:rFonts w:ascii="Arial" w:hAnsi="Arial" w:cs="Arial"/>
                <w:sz w:val="20"/>
              </w:rPr>
              <w:t> </w:t>
            </w:r>
          </w:p>
        </w:tc>
        <w:tc>
          <w:tcPr>
            <w:tcW w:w="3825" w:type="dxa"/>
            <w:tcBorders>
              <w:top w:val="single" w:sz="6" w:space="0" w:color="auto"/>
              <w:left w:val="nil"/>
              <w:bottom w:val="nil"/>
              <w:right w:val="nil"/>
            </w:tcBorders>
            <w:shd w:val="clear" w:color="auto" w:fill="auto"/>
            <w:vAlign w:val="center"/>
            <w:hideMark/>
          </w:tcPr>
          <w:p w14:paraId="73BD4621"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Шимтгэлийн орлого </w:t>
            </w:r>
            <w:r w:rsidRPr="00DB10E5">
              <w:rPr>
                <w:rStyle w:val="eop"/>
                <w:rFonts w:ascii="Arial" w:hAnsi="Arial" w:cs="Arial"/>
                <w:sz w:val="20"/>
              </w:rPr>
              <w:t> </w:t>
            </w:r>
          </w:p>
        </w:tc>
        <w:tc>
          <w:tcPr>
            <w:tcW w:w="1275" w:type="dxa"/>
            <w:tcBorders>
              <w:top w:val="single" w:sz="6" w:space="0" w:color="auto"/>
              <w:left w:val="nil"/>
              <w:bottom w:val="nil"/>
              <w:right w:val="nil"/>
            </w:tcBorders>
            <w:shd w:val="clear" w:color="auto" w:fill="auto"/>
            <w:vAlign w:val="center"/>
            <w:hideMark/>
          </w:tcPr>
          <w:p w14:paraId="3F386164" w14:textId="77777777" w:rsidR="00747A7B" w:rsidRPr="00DB10E5" w:rsidRDefault="00747A7B" w:rsidP="00334920">
            <w:pPr>
              <w:pStyle w:val="paragraph"/>
              <w:spacing w:before="0" w:beforeAutospacing="0" w:after="0" w:afterAutospacing="0"/>
              <w:ind w:left="270" w:right="120" w:firstLine="165"/>
              <w:jc w:val="right"/>
              <w:textAlignment w:val="baseline"/>
              <w:rPr>
                <w:rFonts w:ascii="Arial" w:hAnsi="Arial" w:cs="Arial"/>
              </w:rPr>
            </w:pPr>
            <w:r w:rsidRPr="00DB10E5">
              <w:rPr>
                <w:rStyle w:val="normaltextrun"/>
                <w:rFonts w:ascii="Arial" w:hAnsi="Arial" w:cs="Arial"/>
                <w:sz w:val="20"/>
                <w:szCs w:val="20"/>
                <w:lang w:val="mn-MN"/>
              </w:rPr>
              <w:t>2,372.9 </w:t>
            </w:r>
            <w:r w:rsidRPr="00DB10E5">
              <w:rPr>
                <w:rStyle w:val="eop"/>
                <w:rFonts w:ascii="Arial" w:hAnsi="Arial" w:cs="Arial"/>
                <w:sz w:val="20"/>
              </w:rPr>
              <w:t> </w:t>
            </w:r>
          </w:p>
        </w:tc>
        <w:tc>
          <w:tcPr>
            <w:tcW w:w="1545" w:type="dxa"/>
            <w:tcBorders>
              <w:top w:val="single" w:sz="6" w:space="0" w:color="auto"/>
              <w:left w:val="nil"/>
              <w:bottom w:val="nil"/>
              <w:right w:val="nil"/>
            </w:tcBorders>
            <w:shd w:val="clear" w:color="auto" w:fill="auto"/>
            <w:vAlign w:val="center"/>
            <w:hideMark/>
          </w:tcPr>
          <w:p w14:paraId="70FD077A" w14:textId="77777777" w:rsidR="00747A7B" w:rsidRPr="00DB10E5" w:rsidRDefault="00747A7B" w:rsidP="00334920">
            <w:pPr>
              <w:pStyle w:val="paragraph"/>
              <w:spacing w:before="0" w:beforeAutospacing="0" w:after="0" w:afterAutospacing="0"/>
              <w:ind w:left="270" w:right="285" w:firstLine="135"/>
              <w:jc w:val="right"/>
              <w:textAlignment w:val="baseline"/>
              <w:rPr>
                <w:rFonts w:ascii="Arial" w:hAnsi="Arial" w:cs="Arial"/>
              </w:rPr>
            </w:pPr>
            <w:r w:rsidRPr="00DB10E5">
              <w:rPr>
                <w:rStyle w:val="normaltextrun"/>
                <w:rFonts w:ascii="Arial" w:hAnsi="Arial" w:cs="Arial"/>
                <w:sz w:val="20"/>
                <w:szCs w:val="20"/>
                <w:lang w:val="mn-MN"/>
              </w:rPr>
              <w:t>3,185.1</w:t>
            </w:r>
            <w:r w:rsidRPr="00DB10E5">
              <w:rPr>
                <w:rStyle w:val="eop"/>
                <w:rFonts w:ascii="Arial" w:hAnsi="Arial" w:cs="Arial"/>
                <w:sz w:val="20"/>
              </w:rPr>
              <w:t> </w:t>
            </w:r>
          </w:p>
        </w:tc>
      </w:tr>
      <w:tr w:rsidR="00747A7B" w:rsidRPr="00DB10E5" w14:paraId="1A106E17" w14:textId="77777777" w:rsidTr="00334920">
        <w:trPr>
          <w:trHeight w:val="300"/>
        </w:trPr>
        <w:tc>
          <w:tcPr>
            <w:tcW w:w="1125" w:type="dxa"/>
            <w:tcBorders>
              <w:top w:val="nil"/>
              <w:left w:val="nil"/>
              <w:bottom w:val="nil"/>
              <w:right w:val="nil"/>
            </w:tcBorders>
            <w:shd w:val="clear" w:color="auto" w:fill="auto"/>
            <w:vAlign w:val="center"/>
            <w:hideMark/>
          </w:tcPr>
          <w:p w14:paraId="54DBD1D7"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2 </w:t>
            </w:r>
            <w:r w:rsidRPr="00DB10E5">
              <w:rPr>
                <w:rStyle w:val="eop"/>
                <w:rFonts w:ascii="Arial" w:hAnsi="Arial" w:cs="Arial"/>
                <w:sz w:val="20"/>
              </w:rPr>
              <w:t> </w:t>
            </w:r>
          </w:p>
        </w:tc>
        <w:tc>
          <w:tcPr>
            <w:tcW w:w="3825" w:type="dxa"/>
            <w:tcBorders>
              <w:top w:val="nil"/>
              <w:left w:val="nil"/>
              <w:bottom w:val="nil"/>
              <w:right w:val="nil"/>
            </w:tcBorders>
            <w:shd w:val="clear" w:color="auto" w:fill="auto"/>
            <w:vAlign w:val="center"/>
            <w:hideMark/>
          </w:tcPr>
          <w:p w14:paraId="100E138E"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Бусад орлого </w:t>
            </w:r>
            <w:r w:rsidRPr="00DB10E5">
              <w:rPr>
                <w:rStyle w:val="eop"/>
                <w:rFonts w:ascii="Arial" w:hAnsi="Arial" w:cs="Arial"/>
                <w:sz w:val="20"/>
              </w:rPr>
              <w:t> </w:t>
            </w:r>
          </w:p>
        </w:tc>
        <w:tc>
          <w:tcPr>
            <w:tcW w:w="1275" w:type="dxa"/>
            <w:tcBorders>
              <w:top w:val="nil"/>
              <w:left w:val="nil"/>
              <w:bottom w:val="nil"/>
              <w:right w:val="nil"/>
            </w:tcBorders>
            <w:shd w:val="clear" w:color="auto" w:fill="auto"/>
            <w:vAlign w:val="center"/>
            <w:hideMark/>
          </w:tcPr>
          <w:p w14:paraId="0710D806" w14:textId="77777777" w:rsidR="00747A7B" w:rsidRPr="00DB10E5" w:rsidRDefault="00747A7B" w:rsidP="00334920">
            <w:pPr>
              <w:pStyle w:val="paragraph"/>
              <w:spacing w:before="0" w:beforeAutospacing="0" w:after="0" w:afterAutospacing="0"/>
              <w:ind w:left="270" w:right="120" w:firstLine="165"/>
              <w:jc w:val="right"/>
              <w:textAlignment w:val="baseline"/>
              <w:rPr>
                <w:rFonts w:ascii="Arial" w:hAnsi="Arial" w:cs="Arial"/>
              </w:rPr>
            </w:pPr>
            <w:r w:rsidRPr="00DB10E5">
              <w:rPr>
                <w:rStyle w:val="normaltextrun"/>
                <w:rFonts w:ascii="Arial" w:hAnsi="Arial" w:cs="Arial"/>
                <w:sz w:val="20"/>
                <w:szCs w:val="20"/>
                <w:lang w:val="mn-MN"/>
              </w:rPr>
              <w:t>7.0 </w:t>
            </w:r>
            <w:r w:rsidRPr="00DB10E5">
              <w:rPr>
                <w:rStyle w:val="eop"/>
                <w:rFonts w:ascii="Arial" w:hAnsi="Arial" w:cs="Arial"/>
                <w:sz w:val="20"/>
              </w:rPr>
              <w:t> </w:t>
            </w:r>
          </w:p>
        </w:tc>
        <w:tc>
          <w:tcPr>
            <w:tcW w:w="1545" w:type="dxa"/>
            <w:tcBorders>
              <w:top w:val="nil"/>
              <w:left w:val="nil"/>
              <w:bottom w:val="nil"/>
              <w:right w:val="nil"/>
            </w:tcBorders>
            <w:shd w:val="clear" w:color="auto" w:fill="auto"/>
            <w:vAlign w:val="center"/>
            <w:hideMark/>
          </w:tcPr>
          <w:p w14:paraId="2C3C22D1" w14:textId="77777777" w:rsidR="00747A7B" w:rsidRPr="00DB10E5" w:rsidRDefault="00747A7B" w:rsidP="00334920">
            <w:pPr>
              <w:pStyle w:val="paragraph"/>
              <w:spacing w:before="0" w:beforeAutospacing="0" w:after="0" w:afterAutospacing="0"/>
              <w:ind w:left="270" w:right="285" w:firstLine="135"/>
              <w:jc w:val="right"/>
              <w:textAlignment w:val="baseline"/>
              <w:rPr>
                <w:rFonts w:ascii="Arial" w:hAnsi="Arial" w:cs="Arial"/>
              </w:rPr>
            </w:pPr>
            <w:r w:rsidRPr="00DB10E5">
              <w:rPr>
                <w:rStyle w:val="normaltextrun"/>
                <w:rFonts w:ascii="Arial" w:hAnsi="Arial" w:cs="Arial"/>
                <w:sz w:val="20"/>
                <w:szCs w:val="20"/>
                <w:lang w:val="mn-MN"/>
              </w:rPr>
              <w:t>            9.0</w:t>
            </w:r>
            <w:r w:rsidRPr="00DB10E5">
              <w:rPr>
                <w:rStyle w:val="eop"/>
                <w:rFonts w:ascii="Arial" w:hAnsi="Arial" w:cs="Arial"/>
                <w:sz w:val="20"/>
              </w:rPr>
              <w:t> </w:t>
            </w:r>
          </w:p>
        </w:tc>
      </w:tr>
      <w:tr w:rsidR="00747A7B" w:rsidRPr="00DB10E5" w14:paraId="5999871D" w14:textId="77777777" w:rsidTr="00334920">
        <w:trPr>
          <w:trHeight w:val="315"/>
        </w:trPr>
        <w:tc>
          <w:tcPr>
            <w:tcW w:w="4965" w:type="dxa"/>
            <w:gridSpan w:val="2"/>
            <w:tcBorders>
              <w:top w:val="nil"/>
              <w:left w:val="nil"/>
              <w:bottom w:val="single" w:sz="6" w:space="0" w:color="auto"/>
              <w:right w:val="nil"/>
            </w:tcBorders>
            <w:shd w:val="clear" w:color="auto" w:fill="auto"/>
            <w:vAlign w:val="center"/>
            <w:hideMark/>
          </w:tcPr>
          <w:p w14:paraId="035C2ABF" w14:textId="77777777" w:rsidR="00747A7B" w:rsidRPr="00DB10E5" w:rsidRDefault="00747A7B" w:rsidP="00334920">
            <w:pPr>
              <w:pStyle w:val="paragraph"/>
              <w:spacing w:before="0" w:beforeAutospacing="0" w:after="0" w:afterAutospacing="0"/>
              <w:ind w:left="270" w:firstLine="120"/>
              <w:jc w:val="both"/>
              <w:textAlignment w:val="baseline"/>
              <w:rPr>
                <w:rFonts w:ascii="Arial" w:hAnsi="Arial" w:cs="Arial"/>
              </w:rPr>
            </w:pPr>
            <w:r w:rsidRPr="00DB10E5">
              <w:rPr>
                <w:rStyle w:val="normaltextrun"/>
                <w:rFonts w:ascii="Arial" w:hAnsi="Arial" w:cs="Arial"/>
                <w:b/>
                <w:bCs/>
                <w:sz w:val="20"/>
                <w:szCs w:val="20"/>
                <w:lang w:val="mn-MN"/>
              </w:rPr>
              <w:t>ЗАРЛАГА</w:t>
            </w:r>
            <w:r w:rsidRPr="00DB10E5">
              <w:rPr>
                <w:rStyle w:val="normaltextrun"/>
                <w:rFonts w:ascii="Arial" w:hAnsi="Arial" w:cs="Arial"/>
                <w:sz w:val="20"/>
                <w:szCs w:val="20"/>
                <w:lang w:val="mn-MN"/>
              </w:rPr>
              <w:t> </w:t>
            </w:r>
            <w:r w:rsidRPr="00DB10E5">
              <w:rPr>
                <w:rStyle w:val="eop"/>
                <w:rFonts w:ascii="Arial" w:hAnsi="Arial" w:cs="Arial"/>
                <w:sz w:val="20"/>
              </w:rPr>
              <w:t> </w:t>
            </w:r>
          </w:p>
        </w:tc>
        <w:tc>
          <w:tcPr>
            <w:tcW w:w="1275" w:type="dxa"/>
            <w:tcBorders>
              <w:top w:val="nil"/>
              <w:left w:val="nil"/>
              <w:bottom w:val="single" w:sz="6" w:space="0" w:color="auto"/>
              <w:right w:val="nil"/>
            </w:tcBorders>
            <w:shd w:val="clear" w:color="auto" w:fill="auto"/>
            <w:vAlign w:val="center"/>
            <w:hideMark/>
          </w:tcPr>
          <w:p w14:paraId="01E09252" w14:textId="77777777" w:rsidR="00747A7B" w:rsidRPr="00DB10E5" w:rsidRDefault="00747A7B" w:rsidP="00334920">
            <w:pPr>
              <w:pStyle w:val="paragraph"/>
              <w:spacing w:before="0" w:beforeAutospacing="0" w:after="0" w:afterAutospacing="0"/>
              <w:ind w:left="270" w:right="120" w:firstLine="165"/>
              <w:jc w:val="right"/>
              <w:textAlignment w:val="baseline"/>
              <w:rPr>
                <w:rFonts w:ascii="Arial" w:hAnsi="Arial" w:cs="Arial"/>
              </w:rPr>
            </w:pPr>
            <w:r w:rsidRPr="00DB10E5">
              <w:rPr>
                <w:rStyle w:val="normaltextrun"/>
                <w:rFonts w:ascii="Arial" w:hAnsi="Arial" w:cs="Arial"/>
                <w:b/>
                <w:bCs/>
                <w:sz w:val="20"/>
                <w:szCs w:val="20"/>
                <w:lang w:val="mn-MN"/>
              </w:rPr>
              <w:t>3,511.7</w:t>
            </w:r>
            <w:r w:rsidRPr="00DB10E5">
              <w:rPr>
                <w:rStyle w:val="normaltextrun"/>
                <w:rFonts w:ascii="Arial" w:hAnsi="Arial" w:cs="Arial"/>
                <w:sz w:val="20"/>
                <w:szCs w:val="20"/>
                <w:lang w:val="mn-MN"/>
              </w:rPr>
              <w:t> </w:t>
            </w:r>
            <w:r w:rsidRPr="00DB10E5">
              <w:rPr>
                <w:rStyle w:val="eop"/>
                <w:rFonts w:ascii="Arial" w:hAnsi="Arial" w:cs="Arial"/>
                <w:sz w:val="20"/>
              </w:rPr>
              <w:t> </w:t>
            </w:r>
          </w:p>
        </w:tc>
        <w:tc>
          <w:tcPr>
            <w:tcW w:w="1545" w:type="dxa"/>
            <w:tcBorders>
              <w:top w:val="nil"/>
              <w:left w:val="nil"/>
              <w:bottom w:val="single" w:sz="6" w:space="0" w:color="auto"/>
              <w:right w:val="nil"/>
            </w:tcBorders>
            <w:shd w:val="clear" w:color="auto" w:fill="auto"/>
            <w:vAlign w:val="center"/>
            <w:hideMark/>
          </w:tcPr>
          <w:p w14:paraId="1F59F85B" w14:textId="77777777" w:rsidR="00747A7B" w:rsidRPr="00DB10E5" w:rsidRDefault="00747A7B" w:rsidP="00334920">
            <w:pPr>
              <w:pStyle w:val="paragraph"/>
              <w:spacing w:before="0" w:beforeAutospacing="0" w:after="0" w:afterAutospacing="0"/>
              <w:ind w:left="270" w:right="285" w:firstLine="135"/>
              <w:jc w:val="right"/>
              <w:textAlignment w:val="baseline"/>
              <w:rPr>
                <w:rFonts w:ascii="Arial" w:hAnsi="Arial" w:cs="Arial"/>
              </w:rPr>
            </w:pPr>
            <w:r w:rsidRPr="00DB10E5">
              <w:rPr>
                <w:rStyle w:val="normaltextrun"/>
                <w:rFonts w:ascii="Arial" w:hAnsi="Arial" w:cs="Arial"/>
                <w:b/>
                <w:bCs/>
                <w:sz w:val="20"/>
                <w:szCs w:val="20"/>
                <w:lang w:val="mn-MN"/>
              </w:rPr>
              <w:t>3,748.0</w:t>
            </w:r>
            <w:r w:rsidRPr="00DB10E5">
              <w:rPr>
                <w:rStyle w:val="eop"/>
                <w:rFonts w:ascii="Arial" w:hAnsi="Arial" w:cs="Arial"/>
                <w:sz w:val="20"/>
              </w:rPr>
              <w:t> </w:t>
            </w:r>
          </w:p>
        </w:tc>
      </w:tr>
      <w:tr w:rsidR="00747A7B" w:rsidRPr="00DB10E5" w14:paraId="1D99E595" w14:textId="77777777" w:rsidTr="00334920">
        <w:trPr>
          <w:trHeight w:val="315"/>
        </w:trPr>
        <w:tc>
          <w:tcPr>
            <w:tcW w:w="1125" w:type="dxa"/>
            <w:tcBorders>
              <w:top w:val="single" w:sz="6" w:space="0" w:color="auto"/>
              <w:left w:val="nil"/>
              <w:bottom w:val="nil"/>
              <w:right w:val="nil"/>
            </w:tcBorders>
            <w:shd w:val="clear" w:color="auto" w:fill="auto"/>
            <w:vAlign w:val="center"/>
            <w:hideMark/>
          </w:tcPr>
          <w:p w14:paraId="71E13C06"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1. </w:t>
            </w:r>
            <w:r w:rsidRPr="00DB10E5">
              <w:rPr>
                <w:rStyle w:val="eop"/>
                <w:rFonts w:ascii="Arial" w:hAnsi="Arial" w:cs="Arial"/>
                <w:sz w:val="20"/>
              </w:rPr>
              <w:t> </w:t>
            </w:r>
          </w:p>
        </w:tc>
        <w:tc>
          <w:tcPr>
            <w:tcW w:w="3825" w:type="dxa"/>
            <w:tcBorders>
              <w:top w:val="single" w:sz="6" w:space="0" w:color="auto"/>
              <w:left w:val="nil"/>
              <w:bottom w:val="nil"/>
              <w:right w:val="nil"/>
            </w:tcBorders>
            <w:shd w:val="clear" w:color="auto" w:fill="auto"/>
            <w:vAlign w:val="center"/>
            <w:hideMark/>
          </w:tcPr>
          <w:p w14:paraId="68C89FDF"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Тэтгэврийн даатгалын сан </w:t>
            </w:r>
            <w:r w:rsidRPr="00DB10E5">
              <w:rPr>
                <w:rStyle w:val="eop"/>
                <w:rFonts w:ascii="Arial" w:hAnsi="Arial" w:cs="Arial"/>
                <w:sz w:val="20"/>
              </w:rPr>
              <w:t> </w:t>
            </w:r>
          </w:p>
        </w:tc>
        <w:tc>
          <w:tcPr>
            <w:tcW w:w="1275" w:type="dxa"/>
            <w:tcBorders>
              <w:top w:val="single" w:sz="6" w:space="0" w:color="auto"/>
              <w:left w:val="nil"/>
              <w:bottom w:val="nil"/>
              <w:right w:val="nil"/>
            </w:tcBorders>
            <w:shd w:val="clear" w:color="auto" w:fill="auto"/>
            <w:vAlign w:val="center"/>
            <w:hideMark/>
          </w:tcPr>
          <w:p w14:paraId="73AA2B37" w14:textId="77777777" w:rsidR="00747A7B" w:rsidRPr="00DB10E5" w:rsidRDefault="00747A7B" w:rsidP="00334920">
            <w:pPr>
              <w:pStyle w:val="paragraph"/>
              <w:spacing w:before="0" w:beforeAutospacing="0" w:after="0" w:afterAutospacing="0"/>
              <w:ind w:left="270" w:right="120" w:firstLine="165"/>
              <w:jc w:val="right"/>
              <w:textAlignment w:val="baseline"/>
              <w:rPr>
                <w:rFonts w:ascii="Arial" w:hAnsi="Arial" w:cs="Arial"/>
              </w:rPr>
            </w:pPr>
            <w:r w:rsidRPr="00DB10E5">
              <w:rPr>
                <w:rStyle w:val="normaltextrun"/>
                <w:rFonts w:ascii="Arial" w:hAnsi="Arial" w:cs="Arial"/>
                <w:sz w:val="20"/>
                <w:szCs w:val="20"/>
                <w:lang w:val="mn-MN"/>
              </w:rPr>
              <w:t>3,055.2 </w:t>
            </w:r>
            <w:r w:rsidRPr="00DB10E5">
              <w:rPr>
                <w:rStyle w:val="eop"/>
                <w:rFonts w:ascii="Arial" w:hAnsi="Arial" w:cs="Arial"/>
                <w:sz w:val="20"/>
              </w:rPr>
              <w:t> </w:t>
            </w:r>
          </w:p>
        </w:tc>
        <w:tc>
          <w:tcPr>
            <w:tcW w:w="1545" w:type="dxa"/>
            <w:tcBorders>
              <w:top w:val="single" w:sz="6" w:space="0" w:color="auto"/>
              <w:left w:val="nil"/>
              <w:bottom w:val="nil"/>
              <w:right w:val="nil"/>
            </w:tcBorders>
            <w:shd w:val="clear" w:color="auto" w:fill="auto"/>
            <w:vAlign w:val="center"/>
            <w:hideMark/>
          </w:tcPr>
          <w:p w14:paraId="6248CAD3" w14:textId="77777777" w:rsidR="00747A7B" w:rsidRPr="00DB10E5" w:rsidRDefault="00747A7B" w:rsidP="00334920">
            <w:pPr>
              <w:pStyle w:val="paragraph"/>
              <w:spacing w:before="0" w:beforeAutospacing="0" w:after="0" w:afterAutospacing="0"/>
              <w:ind w:left="270" w:right="285" w:firstLine="135"/>
              <w:jc w:val="right"/>
              <w:textAlignment w:val="baseline"/>
              <w:rPr>
                <w:rFonts w:ascii="Arial" w:hAnsi="Arial" w:cs="Arial"/>
              </w:rPr>
            </w:pPr>
            <w:r w:rsidRPr="00DB10E5">
              <w:rPr>
                <w:rStyle w:val="normaltextrun"/>
                <w:rFonts w:ascii="Arial" w:hAnsi="Arial" w:cs="Arial"/>
                <w:sz w:val="20"/>
                <w:szCs w:val="20"/>
                <w:lang w:val="mn-MN"/>
              </w:rPr>
              <w:t>3,338.8</w:t>
            </w:r>
            <w:r w:rsidRPr="00DB10E5">
              <w:rPr>
                <w:rStyle w:val="eop"/>
                <w:rFonts w:ascii="Arial" w:hAnsi="Arial" w:cs="Arial"/>
                <w:sz w:val="20"/>
              </w:rPr>
              <w:t> </w:t>
            </w:r>
          </w:p>
        </w:tc>
      </w:tr>
      <w:tr w:rsidR="00747A7B" w:rsidRPr="00DB10E5" w14:paraId="1C0271D0" w14:textId="77777777" w:rsidTr="00334920">
        <w:trPr>
          <w:trHeight w:val="270"/>
        </w:trPr>
        <w:tc>
          <w:tcPr>
            <w:tcW w:w="1125" w:type="dxa"/>
            <w:tcBorders>
              <w:top w:val="nil"/>
              <w:left w:val="nil"/>
              <w:bottom w:val="nil"/>
              <w:right w:val="nil"/>
            </w:tcBorders>
            <w:shd w:val="clear" w:color="auto" w:fill="auto"/>
            <w:vAlign w:val="center"/>
            <w:hideMark/>
          </w:tcPr>
          <w:p w14:paraId="3409524E"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2. </w:t>
            </w:r>
            <w:r w:rsidRPr="00DB10E5">
              <w:rPr>
                <w:rStyle w:val="eop"/>
                <w:rFonts w:ascii="Arial" w:hAnsi="Arial" w:cs="Arial"/>
                <w:sz w:val="20"/>
              </w:rPr>
              <w:t> </w:t>
            </w:r>
          </w:p>
        </w:tc>
        <w:tc>
          <w:tcPr>
            <w:tcW w:w="3825" w:type="dxa"/>
            <w:tcBorders>
              <w:top w:val="nil"/>
              <w:left w:val="nil"/>
              <w:bottom w:val="nil"/>
              <w:right w:val="nil"/>
            </w:tcBorders>
            <w:shd w:val="clear" w:color="auto" w:fill="auto"/>
            <w:vAlign w:val="center"/>
            <w:hideMark/>
          </w:tcPr>
          <w:p w14:paraId="64A7579F"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Тэтгэмжийн даатгалын сан </w:t>
            </w:r>
            <w:r w:rsidRPr="00DB10E5">
              <w:rPr>
                <w:rStyle w:val="eop"/>
                <w:rFonts w:ascii="Arial" w:hAnsi="Arial" w:cs="Arial"/>
                <w:sz w:val="20"/>
              </w:rPr>
              <w:t> </w:t>
            </w:r>
          </w:p>
        </w:tc>
        <w:tc>
          <w:tcPr>
            <w:tcW w:w="1275" w:type="dxa"/>
            <w:tcBorders>
              <w:top w:val="nil"/>
              <w:left w:val="nil"/>
              <w:bottom w:val="nil"/>
              <w:right w:val="nil"/>
            </w:tcBorders>
            <w:shd w:val="clear" w:color="auto" w:fill="auto"/>
            <w:vAlign w:val="center"/>
            <w:hideMark/>
          </w:tcPr>
          <w:p w14:paraId="02D94E13" w14:textId="77777777" w:rsidR="00747A7B" w:rsidRPr="00DB10E5" w:rsidRDefault="00747A7B" w:rsidP="00334920">
            <w:pPr>
              <w:pStyle w:val="paragraph"/>
              <w:spacing w:before="0" w:beforeAutospacing="0" w:after="0" w:afterAutospacing="0"/>
              <w:ind w:left="270" w:right="120" w:firstLine="165"/>
              <w:jc w:val="right"/>
              <w:textAlignment w:val="baseline"/>
              <w:rPr>
                <w:rFonts w:ascii="Arial" w:hAnsi="Arial" w:cs="Arial"/>
              </w:rPr>
            </w:pPr>
            <w:r w:rsidRPr="00DB10E5">
              <w:rPr>
                <w:rStyle w:val="normaltextrun"/>
                <w:rFonts w:ascii="Arial" w:hAnsi="Arial" w:cs="Arial"/>
                <w:sz w:val="20"/>
                <w:szCs w:val="20"/>
                <w:lang w:val="mn-MN"/>
              </w:rPr>
              <w:t>171.5 </w:t>
            </w:r>
            <w:r w:rsidRPr="00DB10E5">
              <w:rPr>
                <w:rStyle w:val="eop"/>
                <w:rFonts w:ascii="Arial" w:hAnsi="Arial" w:cs="Arial"/>
                <w:sz w:val="20"/>
              </w:rPr>
              <w:t> </w:t>
            </w:r>
          </w:p>
        </w:tc>
        <w:tc>
          <w:tcPr>
            <w:tcW w:w="1545" w:type="dxa"/>
            <w:tcBorders>
              <w:top w:val="nil"/>
              <w:left w:val="nil"/>
              <w:bottom w:val="nil"/>
              <w:right w:val="nil"/>
            </w:tcBorders>
            <w:shd w:val="clear" w:color="auto" w:fill="auto"/>
            <w:vAlign w:val="center"/>
            <w:hideMark/>
          </w:tcPr>
          <w:p w14:paraId="6594E42D" w14:textId="77777777" w:rsidR="00747A7B" w:rsidRPr="00DB10E5" w:rsidRDefault="00747A7B" w:rsidP="00334920">
            <w:pPr>
              <w:pStyle w:val="paragraph"/>
              <w:spacing w:before="0" w:beforeAutospacing="0" w:after="0" w:afterAutospacing="0"/>
              <w:ind w:left="270" w:right="285" w:firstLine="135"/>
              <w:jc w:val="right"/>
              <w:textAlignment w:val="baseline"/>
              <w:rPr>
                <w:rFonts w:ascii="Arial" w:hAnsi="Arial" w:cs="Arial"/>
              </w:rPr>
            </w:pPr>
            <w:r w:rsidRPr="00DB10E5">
              <w:rPr>
                <w:rStyle w:val="normaltextrun"/>
                <w:rFonts w:ascii="Arial" w:hAnsi="Arial" w:cs="Arial"/>
                <w:sz w:val="20"/>
                <w:szCs w:val="20"/>
                <w:lang w:val="mn-MN"/>
              </w:rPr>
              <w:t>230.0</w:t>
            </w:r>
            <w:r w:rsidRPr="00DB10E5">
              <w:rPr>
                <w:rStyle w:val="eop"/>
                <w:rFonts w:ascii="Arial" w:hAnsi="Arial" w:cs="Arial"/>
                <w:sz w:val="20"/>
              </w:rPr>
              <w:t> </w:t>
            </w:r>
          </w:p>
        </w:tc>
      </w:tr>
      <w:tr w:rsidR="00747A7B" w:rsidRPr="00DB10E5" w14:paraId="74853DB4" w14:textId="77777777" w:rsidTr="00334920">
        <w:trPr>
          <w:trHeight w:val="315"/>
        </w:trPr>
        <w:tc>
          <w:tcPr>
            <w:tcW w:w="1125" w:type="dxa"/>
            <w:tcBorders>
              <w:top w:val="nil"/>
              <w:left w:val="nil"/>
              <w:bottom w:val="nil"/>
              <w:right w:val="nil"/>
            </w:tcBorders>
            <w:shd w:val="clear" w:color="auto" w:fill="auto"/>
            <w:vAlign w:val="center"/>
            <w:hideMark/>
          </w:tcPr>
          <w:p w14:paraId="24D4EC6A"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3. </w:t>
            </w:r>
            <w:r w:rsidRPr="00DB10E5">
              <w:rPr>
                <w:rStyle w:val="eop"/>
                <w:rFonts w:ascii="Arial" w:hAnsi="Arial" w:cs="Arial"/>
                <w:sz w:val="20"/>
              </w:rPr>
              <w:t> </w:t>
            </w:r>
          </w:p>
        </w:tc>
        <w:tc>
          <w:tcPr>
            <w:tcW w:w="3825" w:type="dxa"/>
            <w:tcBorders>
              <w:top w:val="nil"/>
              <w:left w:val="nil"/>
              <w:bottom w:val="nil"/>
              <w:right w:val="nil"/>
            </w:tcBorders>
            <w:shd w:val="clear" w:color="auto" w:fill="auto"/>
            <w:vAlign w:val="center"/>
            <w:hideMark/>
          </w:tcPr>
          <w:p w14:paraId="177E6CA9"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ҮОМШӨ-ний даатгалын сан </w:t>
            </w:r>
            <w:r w:rsidRPr="00DB10E5">
              <w:rPr>
                <w:rStyle w:val="eop"/>
                <w:rFonts w:ascii="Arial" w:hAnsi="Arial" w:cs="Arial"/>
                <w:sz w:val="20"/>
              </w:rPr>
              <w:t> </w:t>
            </w:r>
          </w:p>
        </w:tc>
        <w:tc>
          <w:tcPr>
            <w:tcW w:w="1275" w:type="dxa"/>
            <w:tcBorders>
              <w:top w:val="nil"/>
              <w:left w:val="nil"/>
              <w:bottom w:val="nil"/>
              <w:right w:val="nil"/>
            </w:tcBorders>
            <w:shd w:val="clear" w:color="auto" w:fill="auto"/>
            <w:vAlign w:val="center"/>
            <w:hideMark/>
          </w:tcPr>
          <w:p w14:paraId="681B542D" w14:textId="77777777" w:rsidR="00747A7B" w:rsidRPr="00DB10E5" w:rsidRDefault="00747A7B" w:rsidP="00334920">
            <w:pPr>
              <w:pStyle w:val="paragraph"/>
              <w:spacing w:before="0" w:beforeAutospacing="0" w:after="0" w:afterAutospacing="0"/>
              <w:ind w:left="270" w:right="120" w:firstLine="165"/>
              <w:jc w:val="right"/>
              <w:textAlignment w:val="baseline"/>
              <w:rPr>
                <w:rFonts w:ascii="Arial" w:hAnsi="Arial" w:cs="Arial"/>
              </w:rPr>
            </w:pPr>
            <w:r w:rsidRPr="00DB10E5">
              <w:rPr>
                <w:rStyle w:val="normaltextrun"/>
                <w:rFonts w:ascii="Arial" w:hAnsi="Arial" w:cs="Arial"/>
                <w:sz w:val="20"/>
                <w:szCs w:val="20"/>
                <w:lang w:val="mn-MN"/>
              </w:rPr>
              <w:t>38.3 </w:t>
            </w:r>
            <w:r w:rsidRPr="00DB10E5">
              <w:rPr>
                <w:rStyle w:val="eop"/>
                <w:rFonts w:ascii="Arial" w:hAnsi="Arial" w:cs="Arial"/>
                <w:sz w:val="20"/>
              </w:rPr>
              <w:t> </w:t>
            </w:r>
          </w:p>
        </w:tc>
        <w:tc>
          <w:tcPr>
            <w:tcW w:w="1545" w:type="dxa"/>
            <w:tcBorders>
              <w:top w:val="nil"/>
              <w:left w:val="nil"/>
              <w:bottom w:val="nil"/>
              <w:right w:val="nil"/>
            </w:tcBorders>
            <w:shd w:val="clear" w:color="auto" w:fill="auto"/>
            <w:vAlign w:val="center"/>
            <w:hideMark/>
          </w:tcPr>
          <w:p w14:paraId="7B7938CE" w14:textId="77777777" w:rsidR="00747A7B" w:rsidRPr="00DB10E5" w:rsidRDefault="00747A7B" w:rsidP="00334920">
            <w:pPr>
              <w:pStyle w:val="paragraph"/>
              <w:spacing w:before="0" w:beforeAutospacing="0" w:after="0" w:afterAutospacing="0"/>
              <w:ind w:left="270" w:right="285" w:firstLine="135"/>
              <w:jc w:val="right"/>
              <w:textAlignment w:val="baseline"/>
              <w:rPr>
                <w:rFonts w:ascii="Arial" w:hAnsi="Arial" w:cs="Arial"/>
              </w:rPr>
            </w:pPr>
            <w:r w:rsidRPr="00DB10E5">
              <w:rPr>
                <w:rStyle w:val="normaltextrun"/>
                <w:rFonts w:ascii="Arial" w:hAnsi="Arial" w:cs="Arial"/>
                <w:sz w:val="20"/>
                <w:szCs w:val="20"/>
                <w:lang w:val="mn-MN"/>
              </w:rPr>
              <w:t>40.4</w:t>
            </w:r>
            <w:r w:rsidRPr="00DB10E5">
              <w:rPr>
                <w:rStyle w:val="eop"/>
                <w:rFonts w:ascii="Arial" w:hAnsi="Arial" w:cs="Arial"/>
                <w:sz w:val="20"/>
              </w:rPr>
              <w:t> </w:t>
            </w:r>
          </w:p>
        </w:tc>
      </w:tr>
      <w:tr w:rsidR="00747A7B" w:rsidRPr="00DB10E5" w14:paraId="32C0D424" w14:textId="77777777" w:rsidTr="00334920">
        <w:trPr>
          <w:trHeight w:val="315"/>
        </w:trPr>
        <w:tc>
          <w:tcPr>
            <w:tcW w:w="1125" w:type="dxa"/>
            <w:tcBorders>
              <w:top w:val="nil"/>
              <w:left w:val="nil"/>
              <w:bottom w:val="nil"/>
              <w:right w:val="nil"/>
            </w:tcBorders>
            <w:shd w:val="clear" w:color="auto" w:fill="auto"/>
            <w:vAlign w:val="center"/>
            <w:hideMark/>
          </w:tcPr>
          <w:p w14:paraId="369D20CC"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4. </w:t>
            </w:r>
            <w:r w:rsidRPr="00DB10E5">
              <w:rPr>
                <w:rStyle w:val="eop"/>
                <w:rFonts w:ascii="Arial" w:hAnsi="Arial" w:cs="Arial"/>
                <w:sz w:val="20"/>
              </w:rPr>
              <w:t> </w:t>
            </w:r>
          </w:p>
        </w:tc>
        <w:tc>
          <w:tcPr>
            <w:tcW w:w="3825" w:type="dxa"/>
            <w:tcBorders>
              <w:top w:val="nil"/>
              <w:left w:val="nil"/>
              <w:bottom w:val="nil"/>
              <w:right w:val="nil"/>
            </w:tcBorders>
            <w:shd w:val="clear" w:color="auto" w:fill="auto"/>
            <w:vAlign w:val="center"/>
            <w:hideMark/>
          </w:tcPr>
          <w:p w14:paraId="44FFF612"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Ажилгүйдлийн даатгалын сан </w:t>
            </w:r>
            <w:r w:rsidRPr="00DB10E5">
              <w:rPr>
                <w:rStyle w:val="eop"/>
                <w:rFonts w:ascii="Arial" w:hAnsi="Arial" w:cs="Arial"/>
                <w:sz w:val="20"/>
              </w:rPr>
              <w:t> </w:t>
            </w:r>
          </w:p>
        </w:tc>
        <w:tc>
          <w:tcPr>
            <w:tcW w:w="1275" w:type="dxa"/>
            <w:tcBorders>
              <w:top w:val="nil"/>
              <w:left w:val="nil"/>
              <w:bottom w:val="nil"/>
              <w:right w:val="nil"/>
            </w:tcBorders>
            <w:shd w:val="clear" w:color="auto" w:fill="auto"/>
            <w:vAlign w:val="center"/>
            <w:hideMark/>
          </w:tcPr>
          <w:p w14:paraId="2A8FE0B7" w14:textId="77777777" w:rsidR="00747A7B" w:rsidRPr="00DB10E5" w:rsidRDefault="00747A7B" w:rsidP="00334920">
            <w:pPr>
              <w:pStyle w:val="paragraph"/>
              <w:spacing w:before="0" w:beforeAutospacing="0" w:after="0" w:afterAutospacing="0"/>
              <w:ind w:left="270" w:right="120" w:firstLine="165"/>
              <w:jc w:val="right"/>
              <w:textAlignment w:val="baseline"/>
              <w:rPr>
                <w:rFonts w:ascii="Arial" w:hAnsi="Arial" w:cs="Arial"/>
              </w:rPr>
            </w:pPr>
            <w:r w:rsidRPr="00DB10E5">
              <w:rPr>
                <w:rStyle w:val="normaltextrun"/>
                <w:rFonts w:ascii="Arial" w:hAnsi="Arial" w:cs="Arial"/>
                <w:sz w:val="20"/>
                <w:szCs w:val="20"/>
                <w:lang w:val="mn-MN"/>
              </w:rPr>
              <w:t>63.7 </w:t>
            </w:r>
            <w:r w:rsidRPr="00DB10E5">
              <w:rPr>
                <w:rStyle w:val="eop"/>
                <w:rFonts w:ascii="Arial" w:hAnsi="Arial" w:cs="Arial"/>
                <w:sz w:val="20"/>
              </w:rPr>
              <w:t> </w:t>
            </w:r>
          </w:p>
        </w:tc>
        <w:tc>
          <w:tcPr>
            <w:tcW w:w="1545" w:type="dxa"/>
            <w:tcBorders>
              <w:top w:val="nil"/>
              <w:left w:val="nil"/>
              <w:bottom w:val="nil"/>
              <w:right w:val="nil"/>
            </w:tcBorders>
            <w:shd w:val="clear" w:color="auto" w:fill="auto"/>
            <w:vAlign w:val="center"/>
            <w:hideMark/>
          </w:tcPr>
          <w:p w14:paraId="6CAC8D97" w14:textId="77777777" w:rsidR="00747A7B" w:rsidRPr="00DB10E5" w:rsidRDefault="00747A7B" w:rsidP="00334920">
            <w:pPr>
              <w:pStyle w:val="paragraph"/>
              <w:spacing w:before="0" w:beforeAutospacing="0" w:after="0" w:afterAutospacing="0"/>
              <w:ind w:left="270" w:right="285" w:firstLine="135"/>
              <w:jc w:val="right"/>
              <w:textAlignment w:val="baseline"/>
              <w:rPr>
                <w:rFonts w:ascii="Arial" w:hAnsi="Arial" w:cs="Arial"/>
              </w:rPr>
            </w:pPr>
            <w:r w:rsidRPr="00DB10E5">
              <w:rPr>
                <w:rStyle w:val="normaltextrun"/>
                <w:rFonts w:ascii="Arial" w:hAnsi="Arial" w:cs="Arial"/>
                <w:sz w:val="20"/>
                <w:szCs w:val="20"/>
                <w:lang w:val="mn-MN"/>
              </w:rPr>
              <w:t>80.3</w:t>
            </w:r>
            <w:r w:rsidRPr="00DB10E5">
              <w:rPr>
                <w:rStyle w:val="eop"/>
                <w:rFonts w:ascii="Arial" w:hAnsi="Arial" w:cs="Arial"/>
                <w:sz w:val="20"/>
              </w:rPr>
              <w:t> </w:t>
            </w:r>
          </w:p>
        </w:tc>
      </w:tr>
      <w:tr w:rsidR="00747A7B" w:rsidRPr="00DB10E5" w14:paraId="27AC3349" w14:textId="77777777" w:rsidTr="00334920">
        <w:trPr>
          <w:trHeight w:val="315"/>
        </w:trPr>
        <w:tc>
          <w:tcPr>
            <w:tcW w:w="1125" w:type="dxa"/>
            <w:tcBorders>
              <w:top w:val="nil"/>
              <w:left w:val="nil"/>
              <w:bottom w:val="nil"/>
              <w:right w:val="nil"/>
            </w:tcBorders>
            <w:shd w:val="clear" w:color="auto" w:fill="auto"/>
            <w:vAlign w:val="center"/>
            <w:hideMark/>
          </w:tcPr>
          <w:p w14:paraId="2A972D57"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5. </w:t>
            </w:r>
            <w:r w:rsidRPr="00DB10E5">
              <w:rPr>
                <w:rStyle w:val="eop"/>
                <w:rFonts w:ascii="Arial" w:hAnsi="Arial" w:cs="Arial"/>
                <w:sz w:val="20"/>
              </w:rPr>
              <w:t> </w:t>
            </w:r>
          </w:p>
        </w:tc>
        <w:tc>
          <w:tcPr>
            <w:tcW w:w="3825" w:type="dxa"/>
            <w:tcBorders>
              <w:top w:val="nil"/>
              <w:left w:val="nil"/>
              <w:bottom w:val="nil"/>
              <w:right w:val="nil"/>
            </w:tcBorders>
            <w:shd w:val="clear" w:color="auto" w:fill="auto"/>
            <w:vAlign w:val="center"/>
            <w:hideMark/>
          </w:tcPr>
          <w:p w14:paraId="04B3284B"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37ADB9A8">
              <w:rPr>
                <w:rStyle w:val="normaltextrun"/>
                <w:rFonts w:ascii="Arial" w:hAnsi="Arial" w:cs="Arial"/>
                <w:sz w:val="20"/>
                <w:szCs w:val="20"/>
                <w:lang w:val="mn-MN"/>
              </w:rPr>
              <w:t>Даатгуулагчид буцаан олгох нийгмийн даатгалын шимтгэлийн зардал  </w:t>
            </w:r>
            <w:r w:rsidRPr="37ADB9A8">
              <w:rPr>
                <w:rStyle w:val="eop"/>
                <w:rFonts w:ascii="Arial" w:hAnsi="Arial" w:cs="Arial"/>
                <w:sz w:val="20"/>
              </w:rPr>
              <w:t> </w:t>
            </w:r>
          </w:p>
        </w:tc>
        <w:tc>
          <w:tcPr>
            <w:tcW w:w="1275" w:type="dxa"/>
            <w:tcBorders>
              <w:top w:val="nil"/>
              <w:left w:val="nil"/>
              <w:bottom w:val="nil"/>
              <w:right w:val="nil"/>
            </w:tcBorders>
            <w:shd w:val="clear" w:color="auto" w:fill="auto"/>
            <w:vAlign w:val="center"/>
            <w:hideMark/>
          </w:tcPr>
          <w:p w14:paraId="681D75DF" w14:textId="77777777" w:rsidR="00747A7B" w:rsidRPr="00DB10E5" w:rsidRDefault="00747A7B" w:rsidP="00334920">
            <w:pPr>
              <w:pStyle w:val="paragraph"/>
              <w:spacing w:before="0" w:beforeAutospacing="0" w:after="0" w:afterAutospacing="0"/>
              <w:ind w:left="270" w:right="120" w:firstLine="165"/>
              <w:jc w:val="right"/>
              <w:textAlignment w:val="baseline"/>
              <w:rPr>
                <w:rFonts w:ascii="Arial" w:hAnsi="Arial" w:cs="Arial"/>
              </w:rPr>
            </w:pPr>
            <w:r w:rsidRPr="00DB10E5">
              <w:rPr>
                <w:rStyle w:val="normaltextrun"/>
                <w:rFonts w:ascii="Arial" w:hAnsi="Arial" w:cs="Arial"/>
                <w:sz w:val="20"/>
                <w:szCs w:val="20"/>
                <w:lang w:val="mn-MN"/>
              </w:rPr>
              <w:t>150.8 </w:t>
            </w:r>
            <w:r w:rsidRPr="00DB10E5">
              <w:rPr>
                <w:rStyle w:val="eop"/>
                <w:rFonts w:ascii="Arial" w:hAnsi="Arial" w:cs="Arial"/>
                <w:sz w:val="20"/>
              </w:rPr>
              <w:t> </w:t>
            </w:r>
          </w:p>
        </w:tc>
        <w:tc>
          <w:tcPr>
            <w:tcW w:w="1545" w:type="dxa"/>
            <w:tcBorders>
              <w:top w:val="nil"/>
              <w:left w:val="nil"/>
              <w:bottom w:val="nil"/>
              <w:right w:val="nil"/>
            </w:tcBorders>
            <w:shd w:val="clear" w:color="auto" w:fill="auto"/>
            <w:vAlign w:val="center"/>
            <w:hideMark/>
          </w:tcPr>
          <w:p w14:paraId="4D3FE7CB" w14:textId="77777777" w:rsidR="00747A7B" w:rsidRPr="00DB10E5" w:rsidRDefault="00747A7B" w:rsidP="00334920">
            <w:pPr>
              <w:pStyle w:val="paragraph"/>
              <w:spacing w:before="0" w:beforeAutospacing="0" w:after="0" w:afterAutospacing="0"/>
              <w:ind w:left="270" w:right="285" w:firstLine="135"/>
              <w:jc w:val="right"/>
              <w:textAlignment w:val="baseline"/>
              <w:rPr>
                <w:rFonts w:ascii="Arial" w:hAnsi="Arial" w:cs="Arial"/>
              </w:rPr>
            </w:pPr>
            <w:r w:rsidRPr="00DB10E5">
              <w:rPr>
                <w:rStyle w:val="normaltextrun"/>
                <w:rFonts w:ascii="Arial" w:hAnsi="Arial" w:cs="Arial"/>
                <w:sz w:val="20"/>
                <w:szCs w:val="20"/>
                <w:lang w:val="mn-MN"/>
              </w:rPr>
              <w:t>21.5</w:t>
            </w:r>
            <w:r w:rsidRPr="00DB10E5">
              <w:rPr>
                <w:rStyle w:val="eop"/>
                <w:rFonts w:ascii="Arial" w:hAnsi="Arial" w:cs="Arial"/>
                <w:sz w:val="20"/>
              </w:rPr>
              <w:t> </w:t>
            </w:r>
          </w:p>
        </w:tc>
      </w:tr>
      <w:tr w:rsidR="00747A7B" w:rsidRPr="00DB10E5" w14:paraId="55C88081" w14:textId="77777777" w:rsidTr="00334920">
        <w:trPr>
          <w:trHeight w:val="465"/>
        </w:trPr>
        <w:tc>
          <w:tcPr>
            <w:tcW w:w="1125" w:type="dxa"/>
            <w:tcBorders>
              <w:top w:val="nil"/>
              <w:left w:val="nil"/>
              <w:bottom w:val="single" w:sz="6" w:space="0" w:color="auto"/>
              <w:right w:val="nil"/>
            </w:tcBorders>
            <w:shd w:val="clear" w:color="auto" w:fill="auto"/>
            <w:vAlign w:val="center"/>
            <w:hideMark/>
          </w:tcPr>
          <w:p w14:paraId="14383783"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00DB10E5">
              <w:rPr>
                <w:rStyle w:val="normaltextrun"/>
                <w:rFonts w:ascii="Arial" w:hAnsi="Arial" w:cs="Arial"/>
                <w:sz w:val="20"/>
                <w:szCs w:val="20"/>
                <w:lang w:val="mn-MN"/>
              </w:rPr>
              <w:t>6. </w:t>
            </w:r>
            <w:r w:rsidRPr="00DB10E5">
              <w:rPr>
                <w:rStyle w:val="eop"/>
                <w:rFonts w:ascii="Arial" w:hAnsi="Arial" w:cs="Arial"/>
                <w:sz w:val="20"/>
              </w:rPr>
              <w:t> </w:t>
            </w:r>
          </w:p>
        </w:tc>
        <w:tc>
          <w:tcPr>
            <w:tcW w:w="3825" w:type="dxa"/>
            <w:tcBorders>
              <w:top w:val="nil"/>
              <w:left w:val="nil"/>
              <w:bottom w:val="single" w:sz="6" w:space="0" w:color="auto"/>
              <w:right w:val="nil"/>
            </w:tcBorders>
            <w:shd w:val="clear" w:color="auto" w:fill="auto"/>
            <w:vAlign w:val="center"/>
            <w:hideMark/>
          </w:tcPr>
          <w:p w14:paraId="4BB654B6" w14:textId="77777777" w:rsidR="00747A7B" w:rsidRPr="00DB10E5" w:rsidRDefault="00747A7B" w:rsidP="00334920">
            <w:pPr>
              <w:pStyle w:val="paragraph"/>
              <w:spacing w:before="0" w:beforeAutospacing="0" w:after="0" w:afterAutospacing="0"/>
              <w:ind w:left="270" w:firstLine="555"/>
              <w:jc w:val="both"/>
              <w:textAlignment w:val="baseline"/>
              <w:rPr>
                <w:rFonts w:ascii="Arial" w:hAnsi="Arial" w:cs="Arial"/>
              </w:rPr>
            </w:pPr>
            <w:r w:rsidRPr="37ADB9A8">
              <w:rPr>
                <w:rStyle w:val="normaltextrun"/>
                <w:rFonts w:ascii="Arial" w:hAnsi="Arial" w:cs="Arial"/>
                <w:sz w:val="20"/>
                <w:szCs w:val="20"/>
                <w:lang w:val="mn-MN"/>
              </w:rPr>
              <w:t>Үйл ажиллагааны зардал </w:t>
            </w:r>
            <w:r w:rsidRPr="37ADB9A8">
              <w:rPr>
                <w:rStyle w:val="eop"/>
                <w:rFonts w:ascii="Arial" w:hAnsi="Arial" w:cs="Arial"/>
                <w:sz w:val="20"/>
              </w:rPr>
              <w:t> </w:t>
            </w:r>
          </w:p>
        </w:tc>
        <w:tc>
          <w:tcPr>
            <w:tcW w:w="1275" w:type="dxa"/>
            <w:tcBorders>
              <w:top w:val="nil"/>
              <w:left w:val="nil"/>
              <w:bottom w:val="single" w:sz="6" w:space="0" w:color="auto"/>
              <w:right w:val="nil"/>
            </w:tcBorders>
            <w:shd w:val="clear" w:color="auto" w:fill="auto"/>
            <w:vAlign w:val="center"/>
            <w:hideMark/>
          </w:tcPr>
          <w:p w14:paraId="2CDCA5D5" w14:textId="77777777" w:rsidR="00747A7B" w:rsidRPr="00DB10E5" w:rsidRDefault="00747A7B" w:rsidP="00334920">
            <w:pPr>
              <w:pStyle w:val="paragraph"/>
              <w:spacing w:before="0" w:beforeAutospacing="0" w:after="0" w:afterAutospacing="0"/>
              <w:ind w:left="270" w:right="120" w:firstLine="165"/>
              <w:jc w:val="right"/>
              <w:textAlignment w:val="baseline"/>
              <w:rPr>
                <w:rFonts w:ascii="Arial" w:hAnsi="Arial" w:cs="Arial"/>
              </w:rPr>
            </w:pPr>
            <w:r w:rsidRPr="00DB10E5">
              <w:rPr>
                <w:rStyle w:val="normaltextrun"/>
                <w:rFonts w:ascii="Arial" w:hAnsi="Arial" w:cs="Arial"/>
                <w:sz w:val="20"/>
                <w:szCs w:val="20"/>
                <w:lang w:val="mn-MN"/>
              </w:rPr>
              <w:t>32.2 </w:t>
            </w:r>
            <w:r w:rsidRPr="00DB10E5">
              <w:rPr>
                <w:rStyle w:val="eop"/>
                <w:rFonts w:ascii="Arial" w:hAnsi="Arial" w:cs="Arial"/>
                <w:sz w:val="20"/>
              </w:rPr>
              <w:t> </w:t>
            </w:r>
          </w:p>
        </w:tc>
        <w:tc>
          <w:tcPr>
            <w:tcW w:w="1545" w:type="dxa"/>
            <w:tcBorders>
              <w:top w:val="nil"/>
              <w:left w:val="nil"/>
              <w:bottom w:val="nil"/>
              <w:right w:val="nil"/>
            </w:tcBorders>
            <w:shd w:val="clear" w:color="auto" w:fill="auto"/>
            <w:vAlign w:val="center"/>
            <w:hideMark/>
          </w:tcPr>
          <w:p w14:paraId="27D29C72" w14:textId="77777777" w:rsidR="00747A7B" w:rsidRPr="00DB10E5" w:rsidRDefault="00747A7B" w:rsidP="00334920">
            <w:pPr>
              <w:pStyle w:val="paragraph"/>
              <w:spacing w:before="0" w:beforeAutospacing="0" w:after="0" w:afterAutospacing="0"/>
              <w:ind w:left="270" w:right="285" w:firstLine="135"/>
              <w:jc w:val="right"/>
              <w:textAlignment w:val="baseline"/>
              <w:rPr>
                <w:rFonts w:ascii="Arial" w:hAnsi="Arial" w:cs="Arial"/>
              </w:rPr>
            </w:pPr>
            <w:r w:rsidRPr="00DB10E5">
              <w:rPr>
                <w:rStyle w:val="normaltextrun"/>
                <w:rFonts w:ascii="Arial" w:hAnsi="Arial" w:cs="Arial"/>
                <w:sz w:val="20"/>
                <w:szCs w:val="20"/>
                <w:lang w:val="mn-MN"/>
              </w:rPr>
              <w:t>36.8</w:t>
            </w:r>
            <w:r w:rsidRPr="00DB10E5">
              <w:rPr>
                <w:rStyle w:val="eop"/>
                <w:rFonts w:ascii="Arial" w:hAnsi="Arial" w:cs="Arial"/>
                <w:sz w:val="20"/>
              </w:rPr>
              <w:t> </w:t>
            </w:r>
          </w:p>
        </w:tc>
      </w:tr>
      <w:tr w:rsidR="00747A7B" w:rsidRPr="00DB10E5" w14:paraId="41E5DF08" w14:textId="77777777" w:rsidTr="00334920">
        <w:trPr>
          <w:trHeight w:val="450"/>
        </w:trPr>
        <w:tc>
          <w:tcPr>
            <w:tcW w:w="4965" w:type="dxa"/>
            <w:gridSpan w:val="2"/>
            <w:tcBorders>
              <w:top w:val="single" w:sz="6" w:space="0" w:color="auto"/>
              <w:left w:val="nil"/>
              <w:bottom w:val="single" w:sz="6" w:space="0" w:color="auto"/>
              <w:right w:val="nil"/>
            </w:tcBorders>
            <w:shd w:val="clear" w:color="auto" w:fill="auto"/>
            <w:vAlign w:val="center"/>
            <w:hideMark/>
          </w:tcPr>
          <w:p w14:paraId="07F6AC75" w14:textId="77777777" w:rsidR="00747A7B" w:rsidRPr="00DB10E5" w:rsidRDefault="00747A7B" w:rsidP="00334920">
            <w:pPr>
              <w:pStyle w:val="paragraph"/>
              <w:spacing w:before="0" w:beforeAutospacing="0" w:after="0" w:afterAutospacing="0"/>
              <w:ind w:left="1425" w:hanging="270"/>
              <w:jc w:val="both"/>
              <w:textAlignment w:val="baseline"/>
              <w:rPr>
                <w:rFonts w:ascii="Arial" w:hAnsi="Arial" w:cs="Arial"/>
              </w:rPr>
            </w:pPr>
            <w:r w:rsidRPr="00DB10E5">
              <w:rPr>
                <w:rStyle w:val="normaltextrun"/>
                <w:rFonts w:ascii="Arial" w:hAnsi="Arial" w:cs="Arial"/>
                <w:b/>
                <w:bCs/>
                <w:sz w:val="20"/>
                <w:szCs w:val="20"/>
                <w:lang w:val="mn-MN"/>
              </w:rPr>
              <w:t>Капитал банкнаас авах авлага</w:t>
            </w:r>
            <w:r w:rsidRPr="00DB10E5">
              <w:rPr>
                <w:rStyle w:val="normaltextrun"/>
                <w:rFonts w:ascii="Arial" w:hAnsi="Arial" w:cs="Arial"/>
                <w:sz w:val="20"/>
                <w:szCs w:val="20"/>
                <w:lang w:val="mn-MN"/>
              </w:rPr>
              <w:t> </w:t>
            </w:r>
            <w:r w:rsidRPr="00DB10E5">
              <w:rPr>
                <w:rStyle w:val="eop"/>
                <w:rFonts w:ascii="Arial" w:hAnsi="Arial" w:cs="Arial"/>
                <w:sz w:val="20"/>
              </w:rPr>
              <w:t> </w:t>
            </w:r>
          </w:p>
        </w:tc>
        <w:tc>
          <w:tcPr>
            <w:tcW w:w="1275" w:type="dxa"/>
            <w:tcBorders>
              <w:top w:val="single" w:sz="6" w:space="0" w:color="auto"/>
              <w:left w:val="nil"/>
              <w:bottom w:val="single" w:sz="6" w:space="0" w:color="auto"/>
              <w:right w:val="nil"/>
            </w:tcBorders>
            <w:shd w:val="clear" w:color="auto" w:fill="auto"/>
            <w:vAlign w:val="center"/>
            <w:hideMark/>
          </w:tcPr>
          <w:p w14:paraId="1D42C4F2" w14:textId="77777777" w:rsidR="00747A7B" w:rsidRPr="00DB10E5" w:rsidRDefault="00747A7B" w:rsidP="00334920">
            <w:pPr>
              <w:pStyle w:val="paragraph"/>
              <w:spacing w:before="0" w:beforeAutospacing="0" w:after="0" w:afterAutospacing="0"/>
              <w:ind w:left="270" w:right="120" w:firstLine="165"/>
              <w:jc w:val="right"/>
              <w:textAlignment w:val="baseline"/>
              <w:rPr>
                <w:rFonts w:ascii="Arial" w:hAnsi="Arial" w:cs="Arial"/>
              </w:rPr>
            </w:pPr>
            <w:r w:rsidRPr="00DB10E5">
              <w:rPr>
                <w:rStyle w:val="normaltextrun"/>
                <w:rFonts w:ascii="Arial" w:hAnsi="Arial" w:cs="Arial"/>
                <w:b/>
                <w:bCs/>
                <w:sz w:val="20"/>
                <w:szCs w:val="20"/>
                <w:lang w:val="mn-MN"/>
              </w:rPr>
              <w:t>-98.1</w:t>
            </w:r>
            <w:r w:rsidRPr="00DB10E5">
              <w:rPr>
                <w:rStyle w:val="normaltextrun"/>
                <w:rFonts w:ascii="Arial" w:hAnsi="Arial" w:cs="Arial"/>
                <w:sz w:val="20"/>
                <w:szCs w:val="20"/>
                <w:lang w:val="mn-MN"/>
              </w:rPr>
              <w:t> </w:t>
            </w:r>
            <w:r w:rsidRPr="00DB10E5">
              <w:rPr>
                <w:rStyle w:val="eop"/>
                <w:rFonts w:ascii="Arial" w:hAnsi="Arial" w:cs="Arial"/>
                <w:sz w:val="20"/>
              </w:rPr>
              <w:t> </w:t>
            </w:r>
          </w:p>
        </w:tc>
        <w:tc>
          <w:tcPr>
            <w:tcW w:w="1545" w:type="dxa"/>
            <w:tcBorders>
              <w:top w:val="single" w:sz="6" w:space="0" w:color="auto"/>
              <w:left w:val="nil"/>
              <w:bottom w:val="single" w:sz="6" w:space="0" w:color="auto"/>
              <w:right w:val="nil"/>
            </w:tcBorders>
            <w:shd w:val="clear" w:color="auto" w:fill="auto"/>
            <w:vAlign w:val="center"/>
            <w:hideMark/>
          </w:tcPr>
          <w:p w14:paraId="258A337C" w14:textId="77777777" w:rsidR="00747A7B" w:rsidRPr="00DB10E5" w:rsidRDefault="00747A7B" w:rsidP="00334920">
            <w:pPr>
              <w:pStyle w:val="paragraph"/>
              <w:spacing w:before="0" w:beforeAutospacing="0" w:after="0" w:afterAutospacing="0"/>
              <w:ind w:left="270" w:right="285" w:firstLine="135"/>
              <w:jc w:val="right"/>
              <w:textAlignment w:val="baseline"/>
              <w:rPr>
                <w:rFonts w:ascii="Arial" w:hAnsi="Arial" w:cs="Arial"/>
              </w:rPr>
            </w:pPr>
            <w:r w:rsidRPr="00DB10E5">
              <w:rPr>
                <w:rStyle w:val="normaltextrun"/>
                <w:rFonts w:ascii="Arial" w:hAnsi="Arial" w:cs="Arial"/>
                <w:b/>
                <w:bCs/>
                <w:sz w:val="20"/>
                <w:szCs w:val="20"/>
                <w:lang w:val="mn-MN"/>
              </w:rPr>
              <w:t>-68.4</w:t>
            </w:r>
            <w:r w:rsidRPr="00DB10E5">
              <w:rPr>
                <w:rStyle w:val="eop"/>
                <w:rFonts w:ascii="Arial" w:hAnsi="Arial" w:cs="Arial"/>
                <w:sz w:val="20"/>
              </w:rPr>
              <w:t> </w:t>
            </w:r>
          </w:p>
        </w:tc>
      </w:tr>
      <w:tr w:rsidR="00747A7B" w:rsidRPr="00DB10E5" w14:paraId="033FCA7B" w14:textId="77777777" w:rsidTr="00334920">
        <w:trPr>
          <w:trHeight w:val="390"/>
        </w:trPr>
        <w:tc>
          <w:tcPr>
            <w:tcW w:w="4965" w:type="dxa"/>
            <w:gridSpan w:val="2"/>
            <w:tcBorders>
              <w:top w:val="single" w:sz="6" w:space="0" w:color="auto"/>
              <w:left w:val="nil"/>
              <w:bottom w:val="double" w:sz="6" w:space="0" w:color="auto"/>
              <w:right w:val="nil"/>
            </w:tcBorders>
            <w:shd w:val="clear" w:color="auto" w:fill="auto"/>
            <w:vAlign w:val="center"/>
            <w:hideMark/>
          </w:tcPr>
          <w:p w14:paraId="2AAA1E95" w14:textId="77777777" w:rsidR="00747A7B" w:rsidRPr="00DB10E5" w:rsidRDefault="00747A7B" w:rsidP="00334920">
            <w:pPr>
              <w:pStyle w:val="paragraph"/>
              <w:spacing w:before="0" w:beforeAutospacing="0" w:after="0" w:afterAutospacing="0" w:line="276" w:lineRule="auto"/>
              <w:ind w:left="1425" w:hanging="270"/>
              <w:jc w:val="both"/>
              <w:textAlignment w:val="baseline"/>
              <w:rPr>
                <w:rFonts w:ascii="Arial" w:hAnsi="Arial" w:cs="Arial"/>
              </w:rPr>
            </w:pPr>
            <w:r w:rsidRPr="00DB10E5">
              <w:rPr>
                <w:rStyle w:val="normaltextrun"/>
                <w:rFonts w:ascii="Arial" w:hAnsi="Arial" w:cs="Arial"/>
                <w:b/>
                <w:bCs/>
                <w:sz w:val="20"/>
                <w:szCs w:val="20"/>
                <w:lang w:val="mn-MN"/>
              </w:rPr>
              <w:t>Улсын төсвөөс олгох татаас</w:t>
            </w:r>
            <w:r w:rsidRPr="00DB10E5">
              <w:rPr>
                <w:rStyle w:val="normaltextrun"/>
                <w:rFonts w:ascii="Arial" w:hAnsi="Arial" w:cs="Arial"/>
                <w:sz w:val="20"/>
                <w:szCs w:val="20"/>
                <w:lang w:val="mn-MN"/>
              </w:rPr>
              <w:t> </w:t>
            </w:r>
            <w:r w:rsidRPr="00DB10E5">
              <w:rPr>
                <w:rStyle w:val="eop"/>
                <w:rFonts w:ascii="Arial" w:hAnsi="Arial" w:cs="Arial"/>
                <w:sz w:val="20"/>
              </w:rPr>
              <w:t> </w:t>
            </w:r>
          </w:p>
        </w:tc>
        <w:tc>
          <w:tcPr>
            <w:tcW w:w="1275" w:type="dxa"/>
            <w:tcBorders>
              <w:top w:val="single" w:sz="6" w:space="0" w:color="auto"/>
              <w:left w:val="nil"/>
              <w:bottom w:val="double" w:sz="6" w:space="0" w:color="auto"/>
              <w:right w:val="nil"/>
            </w:tcBorders>
            <w:shd w:val="clear" w:color="auto" w:fill="auto"/>
            <w:vAlign w:val="center"/>
            <w:hideMark/>
          </w:tcPr>
          <w:p w14:paraId="5B640A73" w14:textId="77777777" w:rsidR="00747A7B" w:rsidRPr="00DB10E5" w:rsidRDefault="00747A7B" w:rsidP="00334920">
            <w:pPr>
              <w:pStyle w:val="paragraph"/>
              <w:spacing w:before="0" w:beforeAutospacing="0" w:after="0" w:afterAutospacing="0" w:line="276" w:lineRule="auto"/>
              <w:ind w:left="270" w:right="120" w:firstLine="165"/>
              <w:jc w:val="right"/>
              <w:textAlignment w:val="baseline"/>
              <w:rPr>
                <w:rFonts w:ascii="Arial" w:hAnsi="Arial" w:cs="Arial"/>
              </w:rPr>
            </w:pPr>
            <w:r w:rsidRPr="00DB10E5">
              <w:rPr>
                <w:rStyle w:val="normaltextrun"/>
                <w:rFonts w:ascii="Arial" w:hAnsi="Arial" w:cs="Arial"/>
                <w:b/>
                <w:bCs/>
                <w:sz w:val="20"/>
                <w:szCs w:val="20"/>
                <w:lang w:val="mn-MN"/>
              </w:rPr>
              <w:t>920.8</w:t>
            </w:r>
            <w:r w:rsidRPr="00DB10E5">
              <w:rPr>
                <w:rStyle w:val="normaltextrun"/>
                <w:rFonts w:ascii="Arial" w:hAnsi="Arial" w:cs="Arial"/>
                <w:sz w:val="20"/>
                <w:szCs w:val="20"/>
                <w:lang w:val="mn-MN"/>
              </w:rPr>
              <w:t> </w:t>
            </w:r>
            <w:r w:rsidRPr="00DB10E5">
              <w:rPr>
                <w:rStyle w:val="eop"/>
                <w:rFonts w:ascii="Arial" w:hAnsi="Arial" w:cs="Arial"/>
                <w:sz w:val="20"/>
              </w:rPr>
              <w:t> </w:t>
            </w:r>
          </w:p>
        </w:tc>
        <w:tc>
          <w:tcPr>
            <w:tcW w:w="1545" w:type="dxa"/>
            <w:tcBorders>
              <w:top w:val="single" w:sz="6" w:space="0" w:color="auto"/>
              <w:left w:val="nil"/>
              <w:bottom w:val="double" w:sz="6" w:space="0" w:color="auto"/>
              <w:right w:val="nil"/>
            </w:tcBorders>
            <w:shd w:val="clear" w:color="auto" w:fill="auto"/>
            <w:vAlign w:val="center"/>
            <w:hideMark/>
          </w:tcPr>
          <w:p w14:paraId="27F1D331" w14:textId="77777777" w:rsidR="00747A7B" w:rsidRPr="00DB10E5" w:rsidRDefault="00747A7B" w:rsidP="00334920">
            <w:pPr>
              <w:pStyle w:val="paragraph"/>
              <w:spacing w:before="0" w:beforeAutospacing="0" w:after="0" w:afterAutospacing="0" w:line="276" w:lineRule="auto"/>
              <w:ind w:left="270" w:right="285" w:firstLine="135"/>
              <w:jc w:val="right"/>
              <w:textAlignment w:val="baseline"/>
              <w:rPr>
                <w:rFonts w:ascii="Arial" w:hAnsi="Arial" w:cs="Arial"/>
              </w:rPr>
            </w:pPr>
            <w:r w:rsidRPr="00DB10E5">
              <w:rPr>
                <w:rStyle w:val="normaltextrun"/>
                <w:rFonts w:ascii="Arial" w:hAnsi="Arial" w:cs="Arial"/>
                <w:b/>
                <w:bCs/>
                <w:sz w:val="20"/>
                <w:szCs w:val="20"/>
                <w:lang w:val="mn-MN"/>
              </w:rPr>
              <w:t>545.2</w:t>
            </w:r>
            <w:r w:rsidRPr="00DB10E5">
              <w:rPr>
                <w:rStyle w:val="eop"/>
                <w:rFonts w:ascii="Arial" w:hAnsi="Arial" w:cs="Arial"/>
                <w:sz w:val="20"/>
              </w:rPr>
              <w:t> </w:t>
            </w:r>
          </w:p>
        </w:tc>
      </w:tr>
    </w:tbl>
    <w:p w14:paraId="414795B1" w14:textId="77777777" w:rsidR="00747A7B" w:rsidRPr="00383FDA" w:rsidRDefault="00747A7B" w:rsidP="00747A7B">
      <w:pPr>
        <w:pStyle w:val="paragraph"/>
        <w:spacing w:before="240" w:beforeAutospacing="0" w:after="0" w:afterAutospacing="0" w:line="276" w:lineRule="auto"/>
        <w:ind w:left="420"/>
        <w:jc w:val="both"/>
        <w:textAlignment w:val="baseline"/>
        <w:rPr>
          <w:rFonts w:ascii="Arial" w:eastAsia="Arial" w:hAnsi="Arial" w:cs="Arial"/>
          <w:lang w:val="mn-MN"/>
        </w:rPr>
      </w:pPr>
      <w:r w:rsidRPr="00383FDA">
        <w:rPr>
          <w:rStyle w:val="normaltextrun"/>
          <w:rFonts w:ascii="Arial" w:eastAsia="Arial" w:hAnsi="Arial" w:cs="Arial"/>
          <w:b/>
          <w:i/>
          <w:lang w:val="mn-MN"/>
        </w:rPr>
        <w:t>Нийгмийн даатгалын сангийн орлого</w:t>
      </w:r>
      <w:r w:rsidRPr="00383FDA">
        <w:rPr>
          <w:rStyle w:val="normaltextrun"/>
          <w:rFonts w:ascii="Arial" w:hAnsi="Arial" w:cs="Arial"/>
          <w:b/>
          <w:bCs/>
          <w:i/>
          <w:iCs/>
          <w:lang w:val="mn-MN"/>
        </w:rPr>
        <w:t>:</w:t>
      </w:r>
      <w:r w:rsidRPr="00383FDA">
        <w:rPr>
          <w:rStyle w:val="normaltextrun"/>
          <w:rFonts w:ascii="Arial" w:hAnsi="Arial" w:cs="Arial"/>
          <w:lang w:val="mn-MN"/>
        </w:rPr>
        <w:t xml:space="preserve"> </w:t>
      </w:r>
      <w:r w:rsidRPr="00383FDA">
        <w:rPr>
          <w:rStyle w:val="normaltextrun"/>
          <w:rFonts w:ascii="Arial" w:eastAsia="Arial" w:hAnsi="Arial" w:cs="Arial"/>
          <w:lang w:val="mn-MN"/>
        </w:rPr>
        <w:t>Нийгмийн даатгалын сангийн нийт орлого 3,</w:t>
      </w:r>
      <w:r w:rsidRPr="00383FDA">
        <w:rPr>
          <w:rStyle w:val="normaltextrun"/>
          <w:rFonts w:ascii="Arial" w:hAnsi="Arial" w:cs="Arial"/>
          <w:lang w:val="mn-MN"/>
        </w:rPr>
        <w:t>194.1</w:t>
      </w:r>
      <w:r w:rsidRPr="00383FDA">
        <w:rPr>
          <w:rStyle w:val="normaltextrun"/>
          <w:rFonts w:ascii="Arial" w:eastAsia="Arial" w:hAnsi="Arial" w:cs="Arial"/>
          <w:lang w:val="mn-MN"/>
        </w:rPr>
        <w:t xml:space="preserve"> тэрбум төгрөгөөр төлөвлөсөн нь 2022 онтой харьцуулахад </w:t>
      </w:r>
      <w:r w:rsidRPr="00383FDA">
        <w:rPr>
          <w:rStyle w:val="normaltextrun"/>
          <w:rFonts w:ascii="Arial" w:hAnsi="Arial" w:cs="Arial"/>
          <w:lang w:val="mn-MN"/>
        </w:rPr>
        <w:t>814</w:t>
      </w:r>
      <w:r w:rsidRPr="00383FDA">
        <w:rPr>
          <w:rStyle w:val="normaltextrun"/>
          <w:rFonts w:ascii="Arial" w:eastAsia="Arial" w:hAnsi="Arial" w:cs="Arial"/>
          <w:lang w:val="mn-MN"/>
        </w:rPr>
        <w:t xml:space="preserve">.1 тэрбум төгрөгөөр нэмэгдэж байна. Ирэх онд сангийн орлогыг нийгмийн </w:t>
      </w:r>
      <w:r w:rsidRPr="00383FDA">
        <w:rPr>
          <w:rStyle w:val="normaltextrun"/>
          <w:rFonts w:ascii="Arial" w:hAnsi="Arial" w:cs="Arial"/>
          <w:lang w:val="mn-MN"/>
        </w:rPr>
        <w:t>даатгалын </w:t>
      </w:r>
      <w:r w:rsidRPr="00383FDA">
        <w:rPr>
          <w:rStyle w:val="normaltextrun"/>
          <w:rFonts w:ascii="Arial" w:eastAsia="Arial" w:hAnsi="Arial" w:cs="Arial"/>
          <w:lang w:val="mn-MN"/>
        </w:rPr>
        <w:t xml:space="preserve"> хамрах хүрээ нэмэгдэх, хөдөлмөрийн хөлсний доод хэмжээ нэмэгдэх, дундаж цалин хөлс өсөх, орлогын боломжит бусад эх үүсвэр нэмэгдэх зэрэг төсөөлөлд </w:t>
      </w:r>
      <w:r w:rsidRPr="00383FDA">
        <w:rPr>
          <w:rStyle w:val="normaltextrun"/>
          <w:rFonts w:ascii="Arial" w:hAnsi="Arial" w:cs="Arial"/>
          <w:lang w:val="mn-MN"/>
        </w:rPr>
        <w:t>үндэслэн </w:t>
      </w:r>
      <w:r w:rsidRPr="00383FDA">
        <w:rPr>
          <w:rStyle w:val="normaltextrun"/>
          <w:rFonts w:ascii="Arial" w:eastAsia="Arial" w:hAnsi="Arial" w:cs="Arial"/>
          <w:lang w:val="mn-MN"/>
        </w:rPr>
        <w:t xml:space="preserve"> тооцлоо.</w:t>
      </w:r>
      <w:r w:rsidRPr="00383FDA">
        <w:rPr>
          <w:rStyle w:val="normaltextrun"/>
          <w:rFonts w:ascii="Arial" w:hAnsi="Arial" w:cs="Arial"/>
          <w:lang w:val="mn-MN"/>
        </w:rPr>
        <w:t>  </w:t>
      </w:r>
      <w:r w:rsidRPr="00747A7B">
        <w:rPr>
          <w:rStyle w:val="eop"/>
          <w:rFonts w:ascii="Arial" w:eastAsia="Arial" w:hAnsi="Arial" w:cs="Arial"/>
          <w:lang w:val="mn-MN"/>
        </w:rPr>
        <w:t> </w:t>
      </w:r>
    </w:p>
    <w:p w14:paraId="72468C4E" w14:textId="77777777" w:rsidR="00747A7B" w:rsidRPr="00383FDA" w:rsidRDefault="00747A7B" w:rsidP="00747A7B">
      <w:pPr>
        <w:pStyle w:val="paragraph"/>
        <w:spacing w:before="0" w:beforeAutospacing="0" w:after="0" w:afterAutospacing="0" w:line="276" w:lineRule="auto"/>
        <w:ind w:left="420"/>
        <w:jc w:val="both"/>
        <w:textAlignment w:val="baseline"/>
        <w:rPr>
          <w:rFonts w:ascii="Arial" w:eastAsia="Arial" w:hAnsi="Arial" w:cs="Arial"/>
          <w:lang w:val="mn-MN"/>
        </w:rPr>
      </w:pPr>
      <w:r w:rsidRPr="00383FDA">
        <w:rPr>
          <w:rStyle w:val="normaltextrun"/>
          <w:rFonts w:ascii="Arial" w:eastAsia="Arial" w:hAnsi="Arial" w:cs="Arial"/>
          <w:lang w:val="mn-MN"/>
        </w:rPr>
        <w:t>Сангийн орлогыг дараах байдлаар төсөвлөв: Үүнд:</w:t>
      </w:r>
      <w:r w:rsidRPr="00383FDA">
        <w:rPr>
          <w:rStyle w:val="normaltextrun"/>
          <w:rFonts w:ascii="Arial" w:hAnsi="Arial" w:cs="Arial"/>
          <w:lang w:val="mn-MN"/>
        </w:rPr>
        <w:t> </w:t>
      </w:r>
      <w:r w:rsidRPr="00747A7B">
        <w:rPr>
          <w:rStyle w:val="eop"/>
          <w:rFonts w:ascii="Arial" w:eastAsia="Arial" w:hAnsi="Arial" w:cs="Arial"/>
          <w:lang w:val="mn-MN"/>
        </w:rPr>
        <w:t> </w:t>
      </w:r>
    </w:p>
    <w:p w14:paraId="1781777C" w14:textId="77777777" w:rsidR="00747A7B" w:rsidRPr="00383FDA" w:rsidRDefault="00747A7B" w:rsidP="00747A7B">
      <w:pPr>
        <w:pStyle w:val="paragraph"/>
        <w:numPr>
          <w:ilvl w:val="0"/>
          <w:numId w:val="42"/>
        </w:numPr>
        <w:spacing w:before="0" w:beforeAutospacing="0" w:after="0" w:afterAutospacing="0" w:line="276" w:lineRule="auto"/>
        <w:ind w:left="1860" w:firstLine="0"/>
        <w:jc w:val="both"/>
        <w:textAlignment w:val="baseline"/>
        <w:rPr>
          <w:rFonts w:ascii="Arial" w:eastAsia="Arial" w:hAnsi="Arial" w:cs="Arial"/>
          <w:lang w:val="mn-MN"/>
        </w:rPr>
      </w:pPr>
      <w:r w:rsidRPr="00383FDA">
        <w:rPr>
          <w:rStyle w:val="normaltextrun"/>
          <w:rFonts w:ascii="Arial" w:eastAsia="Arial" w:hAnsi="Arial" w:cs="Arial"/>
          <w:lang w:val="mn-MN"/>
        </w:rPr>
        <w:t xml:space="preserve">Ажил </w:t>
      </w:r>
      <w:r w:rsidRPr="37ADB9A8">
        <w:rPr>
          <w:rStyle w:val="normaltextrun"/>
          <w:rFonts w:ascii="Arial" w:eastAsia="Arial" w:hAnsi="Arial" w:cs="Arial"/>
          <w:lang w:val="mn-MN"/>
        </w:rPr>
        <w:t>олгогчийн</w:t>
      </w:r>
      <w:r w:rsidRPr="00383FDA">
        <w:rPr>
          <w:rStyle w:val="normaltextrun"/>
          <w:rFonts w:ascii="Arial" w:eastAsia="Arial" w:hAnsi="Arial" w:cs="Arial"/>
          <w:lang w:val="mn-MN"/>
        </w:rPr>
        <w:t xml:space="preserve"> төлөх шимтгэлийн орлого 1,</w:t>
      </w:r>
      <w:r w:rsidRPr="00383FDA">
        <w:rPr>
          <w:rStyle w:val="normaltextrun"/>
          <w:rFonts w:ascii="Arial" w:hAnsi="Arial" w:cs="Arial"/>
          <w:lang w:val="mn-MN"/>
        </w:rPr>
        <w:t>705</w:t>
      </w:r>
      <w:r w:rsidRPr="00383FDA">
        <w:rPr>
          <w:rStyle w:val="normaltextrun"/>
          <w:rFonts w:ascii="Arial" w:eastAsia="Arial" w:hAnsi="Arial" w:cs="Arial"/>
          <w:lang w:val="mn-MN"/>
        </w:rPr>
        <w:t xml:space="preserve">.2 тэрбум </w:t>
      </w:r>
      <w:r w:rsidRPr="37ADB9A8">
        <w:rPr>
          <w:rStyle w:val="normaltextrun"/>
          <w:rFonts w:ascii="Arial" w:hAnsi="Arial" w:cs="Arial"/>
          <w:lang w:val="mn-MN"/>
        </w:rPr>
        <w:t>төгрөг </w:t>
      </w:r>
      <w:r w:rsidRPr="00747A7B">
        <w:rPr>
          <w:rStyle w:val="eop"/>
          <w:rFonts w:ascii="Arial" w:eastAsia="Arial" w:hAnsi="Arial" w:cs="Arial"/>
          <w:lang w:val="mn-MN"/>
        </w:rPr>
        <w:t> </w:t>
      </w:r>
    </w:p>
    <w:p w14:paraId="5CD1A04B" w14:textId="77777777" w:rsidR="00747A7B" w:rsidRPr="00383FDA" w:rsidRDefault="00747A7B" w:rsidP="00747A7B">
      <w:pPr>
        <w:pStyle w:val="paragraph"/>
        <w:numPr>
          <w:ilvl w:val="0"/>
          <w:numId w:val="43"/>
        </w:numPr>
        <w:spacing w:before="0" w:beforeAutospacing="0" w:after="0" w:afterAutospacing="0" w:line="276" w:lineRule="auto"/>
        <w:ind w:left="1860" w:firstLine="0"/>
        <w:jc w:val="both"/>
        <w:textAlignment w:val="baseline"/>
        <w:rPr>
          <w:rFonts w:ascii="Arial" w:eastAsia="Arial" w:hAnsi="Arial" w:cs="Arial"/>
          <w:lang w:val="mn-MN"/>
        </w:rPr>
      </w:pPr>
      <w:r w:rsidRPr="759DE5CC">
        <w:rPr>
          <w:rStyle w:val="normaltextrun"/>
          <w:rFonts w:ascii="Arial" w:eastAsia="Arial" w:hAnsi="Arial" w:cs="Arial"/>
          <w:lang w:val="mn-MN"/>
        </w:rPr>
        <w:t>Ажилтны</w:t>
      </w:r>
      <w:r w:rsidRPr="00383FDA">
        <w:rPr>
          <w:rStyle w:val="normaltextrun"/>
          <w:rFonts w:ascii="Arial" w:eastAsia="Arial" w:hAnsi="Arial" w:cs="Arial"/>
          <w:lang w:val="mn-MN"/>
        </w:rPr>
        <w:t xml:space="preserve"> төлөх шимтгэлийн орлого 1,297.2 тэрбум </w:t>
      </w:r>
      <w:r w:rsidRPr="759DE5CC">
        <w:rPr>
          <w:rStyle w:val="normaltextrun"/>
          <w:rFonts w:ascii="Arial" w:hAnsi="Arial" w:cs="Arial"/>
          <w:lang w:val="mn-MN"/>
        </w:rPr>
        <w:t>төгрөг </w:t>
      </w:r>
      <w:r w:rsidRPr="00747A7B">
        <w:rPr>
          <w:rStyle w:val="eop"/>
          <w:rFonts w:ascii="Arial" w:eastAsia="Arial" w:hAnsi="Arial" w:cs="Arial"/>
          <w:lang w:val="mn-MN"/>
        </w:rPr>
        <w:t> </w:t>
      </w:r>
    </w:p>
    <w:p w14:paraId="70FF4BB0" w14:textId="77777777" w:rsidR="00747A7B" w:rsidRPr="00383FDA" w:rsidRDefault="00747A7B" w:rsidP="00747A7B">
      <w:pPr>
        <w:pStyle w:val="paragraph"/>
        <w:numPr>
          <w:ilvl w:val="0"/>
          <w:numId w:val="44"/>
        </w:numPr>
        <w:spacing w:before="0" w:beforeAutospacing="0" w:after="0" w:afterAutospacing="0" w:line="276" w:lineRule="auto"/>
        <w:ind w:left="1860" w:firstLine="0"/>
        <w:jc w:val="both"/>
        <w:textAlignment w:val="baseline"/>
        <w:rPr>
          <w:rFonts w:ascii="Arial" w:eastAsia="Arial" w:hAnsi="Arial" w:cs="Arial"/>
          <w:lang w:val="mn-MN"/>
        </w:rPr>
      </w:pPr>
      <w:r w:rsidRPr="00383FDA">
        <w:rPr>
          <w:rStyle w:val="normaltextrun"/>
          <w:rFonts w:ascii="Arial" w:eastAsia="Arial" w:hAnsi="Arial" w:cs="Arial"/>
          <w:lang w:val="mn-MN"/>
        </w:rPr>
        <w:t xml:space="preserve">Сайн дурын даатгуулагчийн төлөх шимтгэлийн орлого 161.7 тэрбум </w:t>
      </w:r>
      <w:r w:rsidRPr="00383FDA">
        <w:rPr>
          <w:rStyle w:val="normaltextrun"/>
          <w:rFonts w:ascii="Arial" w:hAnsi="Arial" w:cs="Arial"/>
          <w:lang w:val="mn-MN"/>
        </w:rPr>
        <w:t>төгрөг </w:t>
      </w:r>
      <w:r w:rsidRPr="00747A7B">
        <w:rPr>
          <w:rStyle w:val="eop"/>
          <w:rFonts w:ascii="Arial" w:eastAsia="Arial" w:hAnsi="Arial" w:cs="Arial"/>
          <w:lang w:val="mn-MN"/>
        </w:rPr>
        <w:t> </w:t>
      </w:r>
    </w:p>
    <w:p w14:paraId="0D07951A" w14:textId="77777777" w:rsidR="00747A7B" w:rsidRPr="00383FDA" w:rsidRDefault="00747A7B" w:rsidP="00747A7B">
      <w:pPr>
        <w:pStyle w:val="paragraph"/>
        <w:numPr>
          <w:ilvl w:val="0"/>
          <w:numId w:val="45"/>
        </w:numPr>
        <w:spacing w:before="0" w:beforeAutospacing="0" w:after="0" w:afterAutospacing="0" w:line="276" w:lineRule="auto"/>
        <w:ind w:left="1860" w:firstLine="0"/>
        <w:jc w:val="both"/>
        <w:textAlignment w:val="baseline"/>
        <w:rPr>
          <w:rFonts w:ascii="Arial" w:eastAsia="Arial" w:hAnsi="Arial" w:cs="Arial"/>
          <w:lang w:val="mn-MN"/>
        </w:rPr>
      </w:pPr>
      <w:r w:rsidRPr="00383FDA">
        <w:rPr>
          <w:rStyle w:val="normaltextrun"/>
          <w:rFonts w:ascii="Arial" w:eastAsia="Arial" w:hAnsi="Arial" w:cs="Arial"/>
          <w:lang w:val="mn-MN"/>
        </w:rPr>
        <w:t xml:space="preserve">Бусад шимтгэлийн орлого </w:t>
      </w:r>
      <w:r w:rsidRPr="00383FDA">
        <w:rPr>
          <w:rStyle w:val="normaltextrun"/>
          <w:rFonts w:ascii="Arial" w:hAnsi="Arial" w:cs="Arial"/>
          <w:lang w:val="mn-MN"/>
        </w:rPr>
        <w:t>30.0 тэрбум төгрөг   </w:t>
      </w:r>
      <w:r w:rsidRPr="00383FDA">
        <w:rPr>
          <w:rStyle w:val="eop"/>
          <w:rFonts w:ascii="Arial" w:eastAsia="Arial" w:hAnsi="Arial" w:cs="Arial"/>
        </w:rPr>
        <w:t> </w:t>
      </w:r>
    </w:p>
    <w:p w14:paraId="76EFCB27" w14:textId="77777777" w:rsidR="00747A7B" w:rsidRPr="00383FDA" w:rsidRDefault="00747A7B" w:rsidP="00747A7B">
      <w:pPr>
        <w:pStyle w:val="paragraph"/>
        <w:spacing w:before="0" w:beforeAutospacing="0" w:after="0" w:afterAutospacing="0" w:line="276" w:lineRule="auto"/>
        <w:ind w:left="420" w:firstLine="555"/>
        <w:jc w:val="both"/>
        <w:textAlignment w:val="baseline"/>
        <w:rPr>
          <w:rFonts w:ascii="Arial" w:hAnsi="Arial" w:cs="Arial"/>
          <w:lang w:val="mn-MN"/>
        </w:rPr>
      </w:pPr>
      <w:r w:rsidRPr="00383FDA">
        <w:rPr>
          <w:rStyle w:val="normaltextrun"/>
          <w:rFonts w:ascii="Arial" w:hAnsi="Arial" w:cs="Arial"/>
          <w:lang w:val="mn-MN"/>
        </w:rPr>
        <w:t>Үүнээс нийгмийн даатгалын хамрагдалт буюу хэвийн өсөлтийг 161.3 тэрбум төгрөг, төсөвт байгууллагын төлөх шимтгэл болон хөдөлмөрийн хөлсний доод хэмжээ 550.0 мянган төгрөг болж шинэчлэгдэж байгаатай холбоотой өсөлтийг 652.8 тэрбум төгрөг байхаар тус тус тооцоолж тусгалаа. </w:t>
      </w:r>
      <w:r w:rsidRPr="00747A7B">
        <w:rPr>
          <w:rStyle w:val="eop"/>
          <w:rFonts w:ascii="Arial" w:hAnsi="Arial" w:cs="Arial"/>
          <w:lang w:val="mn-MN"/>
        </w:rPr>
        <w:t> </w:t>
      </w:r>
    </w:p>
    <w:p w14:paraId="685186A9" w14:textId="77777777" w:rsidR="00747A7B" w:rsidRPr="00383FDA" w:rsidRDefault="00747A7B" w:rsidP="00747A7B">
      <w:pPr>
        <w:pStyle w:val="paragraph"/>
        <w:spacing w:before="240" w:beforeAutospacing="0" w:after="0" w:afterAutospacing="0" w:line="276" w:lineRule="auto"/>
        <w:ind w:left="420"/>
        <w:jc w:val="both"/>
        <w:textAlignment w:val="baseline"/>
        <w:rPr>
          <w:rStyle w:val="normaltextrun"/>
          <w:rFonts w:ascii="Arial" w:eastAsia="Arial" w:hAnsi="Arial" w:cs="Arial"/>
          <w:color w:val="000000" w:themeColor="text1"/>
          <w:lang w:val="mn-MN"/>
        </w:rPr>
      </w:pPr>
      <w:r w:rsidRPr="00383FDA">
        <w:rPr>
          <w:rStyle w:val="normaltextrun"/>
          <w:rFonts w:ascii="Arial" w:hAnsi="Arial" w:cs="Arial"/>
          <w:b/>
          <w:bCs/>
          <w:i/>
          <w:iCs/>
          <w:lang w:val="mn-MN"/>
        </w:rPr>
        <w:lastRenderedPageBreak/>
        <w:t>Нийгмийн даатгалын сангийн зарлага:</w:t>
      </w:r>
      <w:r w:rsidRPr="00383FDA">
        <w:rPr>
          <w:rStyle w:val="normaltextrun"/>
          <w:rFonts w:ascii="Arial" w:hAnsi="Arial" w:cs="Arial"/>
          <w:lang w:val="mn-MN"/>
        </w:rPr>
        <w:t xml:space="preserve"> Энэ нь иргэдийн тэтгэвэр, тэтгэмжийн хэвийн өсөлтийг 236.3 тэрбум төгрөгөөр нэмэгдүүлэхээр тооцож, нийгмийн даатгалын сангуудын зарлагыг 3,748.0 тэрбум төгрөгөөр төлөвлөсөн болно. Үүнд: тэтгэврийн даатгалын сан 3,338.8 тэрбум төгрөг, тэтгэмжийн </w:t>
      </w:r>
      <w:r w:rsidRPr="759DE5CC">
        <w:rPr>
          <w:rStyle w:val="normaltextrun"/>
          <w:rFonts w:ascii="Arial" w:eastAsia="Arial" w:hAnsi="Arial" w:cs="Arial"/>
          <w:color w:val="000000" w:themeColor="text1"/>
          <w:lang w:val="mn-MN"/>
        </w:rPr>
        <w:t>даатгалын сан 230.0 тэрбум төгрөг, ажилгүйдлийн даатгалын сан 80.3 тэрбум төгрөг, ҮОМШӨ-ний даатгалын сан 40.4, бусад зардал 58.5 тэрбум төгрөг байна. </w:t>
      </w:r>
    </w:p>
    <w:p w14:paraId="1AA7E607" w14:textId="77777777" w:rsidR="00747A7B" w:rsidRPr="00F368A8" w:rsidRDefault="00747A7B" w:rsidP="00747A7B">
      <w:pPr>
        <w:pStyle w:val="paragraph"/>
        <w:spacing w:before="0" w:beforeAutospacing="0" w:after="0" w:afterAutospacing="0" w:line="276" w:lineRule="auto"/>
        <w:ind w:left="420" w:firstLine="555"/>
        <w:jc w:val="both"/>
        <w:textAlignment w:val="baseline"/>
        <w:rPr>
          <w:rStyle w:val="normaltextrun"/>
          <w:rFonts w:ascii="Arial" w:eastAsia="Arial" w:hAnsi="Arial" w:cs="Arial"/>
          <w:color w:val="000000" w:themeColor="text1"/>
          <w:lang w:val="mn-MN"/>
        </w:rPr>
      </w:pPr>
      <w:r w:rsidRPr="759DE5CC">
        <w:rPr>
          <w:rStyle w:val="normaltextrun"/>
          <w:rFonts w:ascii="Arial" w:eastAsia="Arial" w:hAnsi="Arial" w:cs="Arial"/>
          <w:color w:val="000000" w:themeColor="text1"/>
          <w:lang w:val="mn-MN"/>
        </w:rPr>
        <w:t>2023 онд Нийгмийн даатгалын санд төрөөс олгох дэмжлэгийг 545.2 тэрбум төгрөг байхаар тооцов. </w:t>
      </w:r>
      <w:r w:rsidRPr="00F368A8">
        <w:rPr>
          <w:rStyle w:val="normaltextrun"/>
          <w:rFonts w:ascii="Arial" w:eastAsia="Arial" w:hAnsi="Arial" w:cs="Arial"/>
          <w:color w:val="000000" w:themeColor="text1"/>
          <w:lang w:val="mn-MN"/>
        </w:rPr>
        <w:t> </w:t>
      </w:r>
    </w:p>
    <w:p w14:paraId="36304BD9" w14:textId="77777777" w:rsidR="00747A7B" w:rsidRPr="00747A7B" w:rsidRDefault="00747A7B" w:rsidP="00747A7B">
      <w:pPr>
        <w:pStyle w:val="paragraph"/>
        <w:numPr>
          <w:ilvl w:val="0"/>
          <w:numId w:val="46"/>
        </w:numPr>
        <w:spacing w:before="0" w:beforeAutospacing="0" w:after="0" w:afterAutospacing="0" w:line="276" w:lineRule="auto"/>
        <w:ind w:left="990" w:firstLine="855"/>
        <w:jc w:val="both"/>
        <w:textAlignment w:val="baseline"/>
        <w:rPr>
          <w:rFonts w:asciiTheme="minorHAnsi" w:eastAsiaTheme="minorEastAsia" w:hAnsiTheme="minorHAnsi" w:cstheme="minorBidi"/>
          <w:lang w:val="mn-MN"/>
        </w:rPr>
      </w:pPr>
      <w:r w:rsidRPr="759DE5CC">
        <w:rPr>
          <w:rStyle w:val="normaltextrun"/>
          <w:rFonts w:ascii="Arial" w:eastAsia="Arial" w:hAnsi="Arial" w:cs="Arial"/>
          <w:color w:val="000000" w:themeColor="text1"/>
          <w:lang w:val="mn-MN"/>
        </w:rPr>
        <w:t>Нийгмийн даатгалын шимтгэлээ өөрөө хариуцан төосөн зарим даатгуулагчийн шимтгэлийн 50 хувийг буцаан олгох тухай хуулийн дагуу даатгуулагчийн өөрийнх нь 2022 оны 12 дугаар сард хариуцан төлөх шимтгэлийн буцаан олголтын зардлыг 2023 оны 1 дүгээр сард олгоход 21.5 тэрбум төгрөг зарцуулахаар тусгагдсан бөгөөд уг зардалд зориулж төсвөөс олгосон зардал 2022 онтой харьцуулахад 129.3 тэрбум төгрөгөөр буурч байна.</w:t>
      </w:r>
      <w:r w:rsidRPr="759DE5CC">
        <w:rPr>
          <w:rStyle w:val="normaltextrun"/>
          <w:rFonts w:ascii="Arial" w:hAnsi="Arial" w:cs="Arial"/>
          <w:color w:val="000000" w:themeColor="text1"/>
          <w:lang w:val="mn-MN"/>
        </w:rPr>
        <w:t> </w:t>
      </w:r>
      <w:r w:rsidRPr="00747A7B">
        <w:rPr>
          <w:rStyle w:val="eop"/>
          <w:rFonts w:ascii="Arial" w:eastAsia="Arial" w:hAnsi="Arial" w:cs="Arial"/>
          <w:color w:val="000000" w:themeColor="text1"/>
          <w:lang w:val="mn-MN"/>
        </w:rPr>
        <w:t> </w:t>
      </w:r>
    </w:p>
    <w:p w14:paraId="75DA8B3C" w14:textId="77777777" w:rsidR="00747A7B" w:rsidRPr="00383FDA" w:rsidRDefault="00747A7B" w:rsidP="00747A7B">
      <w:pPr>
        <w:pStyle w:val="paragraph"/>
        <w:numPr>
          <w:ilvl w:val="0"/>
          <w:numId w:val="47"/>
        </w:numPr>
        <w:spacing w:before="0" w:beforeAutospacing="0" w:after="0" w:afterAutospacing="0" w:line="276" w:lineRule="auto"/>
        <w:ind w:left="990" w:firstLine="810"/>
        <w:jc w:val="both"/>
        <w:textAlignment w:val="baseline"/>
        <w:rPr>
          <w:rFonts w:ascii="Arial" w:eastAsia="Arial" w:hAnsi="Arial" w:cs="Arial"/>
        </w:rPr>
      </w:pPr>
      <w:r w:rsidRPr="759DE5CC">
        <w:rPr>
          <w:rStyle w:val="normaltextrun"/>
          <w:rFonts w:ascii="Arial" w:eastAsia="Arial" w:hAnsi="Arial" w:cs="Arial"/>
          <w:color w:val="000000" w:themeColor="text1"/>
          <w:lang w:val="mn-MN"/>
        </w:rPr>
        <w:t>Тэтгэврийн даатгалын санд 2023 онд төрөөс тэтгэврийг нь хариуцах дараах тэтгэвэр авагчдад 523.7 тэрбум төгрөг зарцуулна.</w:t>
      </w:r>
      <w:r w:rsidRPr="759DE5CC">
        <w:rPr>
          <w:rStyle w:val="normaltextrun"/>
          <w:rFonts w:ascii="Arial" w:hAnsi="Arial" w:cs="Arial"/>
          <w:color w:val="000000" w:themeColor="text1"/>
          <w:lang w:val="mn-MN"/>
        </w:rPr>
        <w:t>  Үүнд: </w:t>
      </w:r>
      <w:r w:rsidRPr="759DE5CC">
        <w:rPr>
          <w:rStyle w:val="eop"/>
          <w:rFonts w:ascii="Arial" w:eastAsia="Arial" w:hAnsi="Arial" w:cs="Arial"/>
          <w:color w:val="000000" w:themeColor="text1"/>
        </w:rPr>
        <w:t> </w:t>
      </w:r>
    </w:p>
    <w:p w14:paraId="5C1C80F8" w14:textId="77777777" w:rsidR="00747A7B" w:rsidRPr="00383FDA" w:rsidRDefault="00747A7B" w:rsidP="00747A7B">
      <w:pPr>
        <w:pStyle w:val="paragraph"/>
        <w:spacing w:before="0" w:beforeAutospacing="0" w:after="0" w:afterAutospacing="0" w:line="276" w:lineRule="auto"/>
        <w:ind w:left="2552" w:hanging="270"/>
        <w:jc w:val="both"/>
        <w:textAlignment w:val="baseline"/>
        <w:rPr>
          <w:rFonts w:ascii="Arial" w:hAnsi="Arial" w:cs="Arial"/>
        </w:rPr>
      </w:pPr>
      <w:r w:rsidRPr="00383FDA">
        <w:rPr>
          <w:rStyle w:val="normaltextrun"/>
          <w:rFonts w:ascii="Arial" w:hAnsi="Arial" w:cs="Arial"/>
          <w:color w:val="000000"/>
          <w:lang w:val="mn-MN"/>
        </w:rPr>
        <w:t>а. цэргийн алба хаасны тэтгэвэрт гарах нийт 21.1 мянган иргэнд 235.3 тэрбум төгрөг; </w:t>
      </w:r>
      <w:r w:rsidRPr="00383FDA">
        <w:rPr>
          <w:rStyle w:val="eop"/>
          <w:rFonts w:ascii="Arial" w:hAnsi="Arial" w:cs="Arial"/>
          <w:color w:val="000000"/>
        </w:rPr>
        <w:t> </w:t>
      </w:r>
    </w:p>
    <w:p w14:paraId="4C8C93D1" w14:textId="77777777" w:rsidR="00747A7B" w:rsidRPr="00383FDA" w:rsidRDefault="00747A7B" w:rsidP="00747A7B">
      <w:pPr>
        <w:pStyle w:val="paragraph"/>
        <w:spacing w:before="0" w:beforeAutospacing="0" w:after="0" w:afterAutospacing="0" w:line="276" w:lineRule="auto"/>
        <w:ind w:left="2552" w:hanging="270"/>
        <w:jc w:val="both"/>
        <w:textAlignment w:val="baseline"/>
        <w:rPr>
          <w:rFonts w:ascii="Arial" w:hAnsi="Arial" w:cs="Arial"/>
        </w:rPr>
      </w:pPr>
      <w:r w:rsidRPr="00383FDA">
        <w:rPr>
          <w:rStyle w:val="normaltextrun"/>
          <w:rFonts w:ascii="Arial" w:hAnsi="Arial" w:cs="Arial"/>
          <w:color w:val="000000"/>
          <w:lang w:val="mn-MN"/>
        </w:rPr>
        <w:t>б. 1995 оноос өмнө тэтгэвэр тогтоолгосон нийт 71.1 мянган иргэнд 288.4 тэрбум төгрөг</w:t>
      </w:r>
      <w:r w:rsidRPr="00383FDA">
        <w:rPr>
          <w:rStyle w:val="eop"/>
          <w:rFonts w:ascii="Arial" w:hAnsi="Arial" w:cs="Arial"/>
          <w:color w:val="000000"/>
        </w:rPr>
        <w:t> </w:t>
      </w:r>
    </w:p>
    <w:p w14:paraId="480F9E14" w14:textId="77777777" w:rsidR="00747A7B" w:rsidRPr="00DB10E5" w:rsidRDefault="00747A7B" w:rsidP="00747A7B">
      <w:pPr>
        <w:pStyle w:val="paragraph"/>
        <w:spacing w:before="0" w:beforeAutospacing="0" w:after="0" w:afterAutospacing="0"/>
        <w:ind w:firstLine="270"/>
        <w:jc w:val="both"/>
        <w:textAlignment w:val="baseline"/>
        <w:rPr>
          <w:rFonts w:ascii="Arial" w:hAnsi="Arial" w:cs="Arial"/>
          <w:sz w:val="18"/>
          <w:szCs w:val="18"/>
        </w:rPr>
      </w:pPr>
      <w:r w:rsidRPr="00DB10E5">
        <w:rPr>
          <w:rStyle w:val="eop"/>
          <w:rFonts w:ascii="Arial" w:hAnsi="Arial" w:cs="Arial"/>
          <w:color w:val="002060"/>
        </w:rPr>
        <w:t> </w:t>
      </w:r>
    </w:p>
    <w:p w14:paraId="1A304759" w14:textId="77777777" w:rsidR="00747A7B" w:rsidRPr="00DB10E5" w:rsidRDefault="00747A7B" w:rsidP="006A3093">
      <w:pPr>
        <w:pStyle w:val="paragraph"/>
        <w:spacing w:before="0" w:beforeAutospacing="0" w:after="0" w:afterAutospacing="0"/>
        <w:ind w:left="993"/>
        <w:jc w:val="both"/>
        <w:textAlignment w:val="baseline"/>
        <w:rPr>
          <w:rFonts w:ascii="Arial" w:hAnsi="Arial" w:cs="Arial"/>
          <w:b/>
          <w:bCs/>
          <w:i/>
          <w:iCs/>
          <w:sz w:val="18"/>
          <w:szCs w:val="18"/>
        </w:rPr>
      </w:pPr>
      <w:r w:rsidRPr="00DB10E5">
        <w:rPr>
          <w:rStyle w:val="normaltextrun"/>
          <w:rFonts w:ascii="Arial" w:hAnsi="Arial" w:cs="Arial"/>
          <w:b/>
          <w:bCs/>
          <w:i/>
          <w:iCs/>
          <w:color w:val="002060"/>
          <w:sz w:val="18"/>
          <w:szCs w:val="18"/>
          <w:lang w:val="mn-MN"/>
        </w:rPr>
        <w:t xml:space="preserve">Хүснэгт </w:t>
      </w:r>
      <w:r>
        <w:rPr>
          <w:rStyle w:val="normaltextrun"/>
          <w:rFonts w:ascii="Arial" w:hAnsi="Arial" w:cs="Arial"/>
          <w:b/>
          <w:bCs/>
          <w:i/>
          <w:iCs/>
          <w:color w:val="002060"/>
          <w:sz w:val="18"/>
          <w:szCs w:val="18"/>
        </w:rPr>
        <w:t>2</w:t>
      </w:r>
      <w:r w:rsidRPr="00DB10E5">
        <w:rPr>
          <w:rStyle w:val="normaltextrun"/>
          <w:rFonts w:ascii="Arial" w:hAnsi="Arial" w:cs="Arial"/>
          <w:b/>
          <w:bCs/>
          <w:i/>
          <w:iCs/>
          <w:color w:val="002060"/>
          <w:sz w:val="18"/>
          <w:szCs w:val="18"/>
          <w:lang w:val="mn-MN"/>
        </w:rPr>
        <w:t>. Улсын төсвийн татаас /тэрбум ₮/  </w:t>
      </w:r>
      <w:r w:rsidRPr="00DB10E5">
        <w:rPr>
          <w:rStyle w:val="eop"/>
          <w:rFonts w:ascii="Arial" w:hAnsi="Arial" w:cs="Arial"/>
          <w:b/>
          <w:bCs/>
          <w:i/>
          <w:iCs/>
          <w:color w:val="002060"/>
          <w:sz w:val="18"/>
          <w:szCs w:val="18"/>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990"/>
        <w:gridCol w:w="870"/>
        <w:gridCol w:w="915"/>
        <w:gridCol w:w="637"/>
        <w:gridCol w:w="1125"/>
      </w:tblGrid>
      <w:tr w:rsidR="00747A7B" w:rsidRPr="00DB10E5" w14:paraId="430BF999" w14:textId="77777777" w:rsidTr="006A3093">
        <w:trPr>
          <w:trHeight w:val="300"/>
          <w:jc w:val="center"/>
        </w:trPr>
        <w:tc>
          <w:tcPr>
            <w:tcW w:w="2970" w:type="dxa"/>
            <w:tcBorders>
              <w:top w:val="nil"/>
              <w:left w:val="nil"/>
              <w:bottom w:val="nil"/>
              <w:right w:val="nil"/>
            </w:tcBorders>
            <w:shd w:val="clear" w:color="auto" w:fill="002060"/>
            <w:vAlign w:val="center"/>
            <w:hideMark/>
          </w:tcPr>
          <w:p w14:paraId="492DF241" w14:textId="77777777" w:rsidR="00747A7B" w:rsidRPr="00DB10E5" w:rsidRDefault="00747A7B" w:rsidP="00334920">
            <w:pPr>
              <w:pStyle w:val="paragraph"/>
              <w:spacing w:before="0" w:beforeAutospacing="0" w:after="0" w:afterAutospacing="0"/>
              <w:ind w:firstLine="720"/>
              <w:jc w:val="center"/>
              <w:textAlignment w:val="baseline"/>
              <w:rPr>
                <w:rFonts w:ascii="Arial" w:hAnsi="Arial" w:cs="Arial"/>
              </w:rPr>
            </w:pPr>
            <w:r w:rsidRPr="00DB10E5">
              <w:rPr>
                <w:rStyle w:val="normaltextrun"/>
                <w:rFonts w:ascii="Arial" w:hAnsi="Arial" w:cs="Arial"/>
                <w:b/>
                <w:bCs/>
                <w:color w:val="FFFFFF"/>
                <w:sz w:val="20"/>
                <w:szCs w:val="20"/>
                <w:lang w:val="mn-MN"/>
              </w:rPr>
              <w:t>Арга хэмжээ</w:t>
            </w:r>
            <w:r w:rsidRPr="00DB10E5">
              <w:rPr>
                <w:rStyle w:val="normaltextrun"/>
                <w:rFonts w:ascii="Arial" w:hAnsi="Arial" w:cs="Arial"/>
                <w:color w:val="FFFFFF"/>
                <w:sz w:val="20"/>
                <w:szCs w:val="20"/>
                <w:lang w:val="mn-MN"/>
              </w:rPr>
              <w:t>  </w:t>
            </w:r>
            <w:r w:rsidRPr="00DB10E5">
              <w:rPr>
                <w:rStyle w:val="eop"/>
                <w:rFonts w:ascii="Arial" w:hAnsi="Arial" w:cs="Arial"/>
                <w:color w:val="FFFFFF"/>
                <w:sz w:val="20"/>
              </w:rPr>
              <w:t> </w:t>
            </w:r>
          </w:p>
        </w:tc>
        <w:tc>
          <w:tcPr>
            <w:tcW w:w="990" w:type="dxa"/>
            <w:tcBorders>
              <w:top w:val="nil"/>
              <w:left w:val="nil"/>
              <w:bottom w:val="nil"/>
              <w:right w:val="nil"/>
            </w:tcBorders>
            <w:shd w:val="clear" w:color="auto" w:fill="002060"/>
            <w:vAlign w:val="center"/>
            <w:hideMark/>
          </w:tcPr>
          <w:p w14:paraId="02B3880D"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b/>
                <w:bCs/>
                <w:color w:val="FFFFFF"/>
                <w:sz w:val="20"/>
                <w:szCs w:val="20"/>
                <w:lang w:val="mn-MN"/>
              </w:rPr>
              <w:t>2019</w:t>
            </w:r>
            <w:r w:rsidRPr="00DB10E5">
              <w:rPr>
                <w:rStyle w:val="normaltextrun"/>
                <w:rFonts w:ascii="Arial" w:hAnsi="Arial" w:cs="Arial"/>
                <w:color w:val="FFFFFF"/>
                <w:sz w:val="20"/>
                <w:szCs w:val="20"/>
                <w:lang w:val="mn-MN"/>
              </w:rPr>
              <w:t>  </w:t>
            </w:r>
            <w:r w:rsidRPr="00DB10E5">
              <w:rPr>
                <w:rStyle w:val="eop"/>
                <w:rFonts w:ascii="Arial" w:hAnsi="Arial" w:cs="Arial"/>
                <w:color w:val="FFFFFF"/>
                <w:sz w:val="20"/>
              </w:rPr>
              <w:t> </w:t>
            </w:r>
          </w:p>
        </w:tc>
        <w:tc>
          <w:tcPr>
            <w:tcW w:w="870" w:type="dxa"/>
            <w:tcBorders>
              <w:top w:val="nil"/>
              <w:left w:val="nil"/>
              <w:bottom w:val="nil"/>
              <w:right w:val="nil"/>
            </w:tcBorders>
            <w:shd w:val="clear" w:color="auto" w:fill="002060"/>
            <w:vAlign w:val="center"/>
            <w:hideMark/>
          </w:tcPr>
          <w:p w14:paraId="3C77056F"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b/>
                <w:bCs/>
                <w:color w:val="FFFFFF"/>
                <w:sz w:val="20"/>
                <w:szCs w:val="20"/>
                <w:lang w:val="mn-MN"/>
              </w:rPr>
              <w:t>2020</w:t>
            </w:r>
            <w:r w:rsidRPr="00DB10E5">
              <w:rPr>
                <w:rStyle w:val="normaltextrun"/>
                <w:rFonts w:ascii="Arial" w:hAnsi="Arial" w:cs="Arial"/>
                <w:color w:val="FFFFFF"/>
                <w:sz w:val="20"/>
                <w:szCs w:val="20"/>
                <w:lang w:val="mn-MN"/>
              </w:rPr>
              <w:t>  </w:t>
            </w:r>
            <w:r w:rsidRPr="00DB10E5">
              <w:rPr>
                <w:rStyle w:val="eop"/>
                <w:rFonts w:ascii="Arial" w:hAnsi="Arial" w:cs="Arial"/>
                <w:color w:val="FFFFFF"/>
                <w:sz w:val="20"/>
              </w:rPr>
              <w:t> </w:t>
            </w:r>
          </w:p>
        </w:tc>
        <w:tc>
          <w:tcPr>
            <w:tcW w:w="915" w:type="dxa"/>
            <w:tcBorders>
              <w:top w:val="nil"/>
              <w:left w:val="nil"/>
              <w:bottom w:val="nil"/>
              <w:right w:val="nil"/>
            </w:tcBorders>
            <w:shd w:val="clear" w:color="auto" w:fill="002060"/>
            <w:vAlign w:val="center"/>
            <w:hideMark/>
          </w:tcPr>
          <w:p w14:paraId="3D183B55"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b/>
                <w:bCs/>
                <w:color w:val="FFFFFF"/>
                <w:sz w:val="20"/>
                <w:szCs w:val="20"/>
                <w:lang w:val="mn-MN"/>
              </w:rPr>
              <w:t>2021</w:t>
            </w:r>
            <w:r w:rsidRPr="00DB10E5">
              <w:rPr>
                <w:rStyle w:val="normaltextrun"/>
                <w:rFonts w:ascii="Arial" w:hAnsi="Arial" w:cs="Arial"/>
                <w:color w:val="FFFFFF"/>
                <w:sz w:val="20"/>
                <w:szCs w:val="20"/>
                <w:lang w:val="mn-MN"/>
              </w:rPr>
              <w:t>  </w:t>
            </w:r>
            <w:r w:rsidRPr="00DB10E5">
              <w:rPr>
                <w:rStyle w:val="eop"/>
                <w:rFonts w:ascii="Arial" w:hAnsi="Arial" w:cs="Arial"/>
                <w:color w:val="FFFFFF"/>
                <w:sz w:val="20"/>
              </w:rPr>
              <w:t> </w:t>
            </w:r>
          </w:p>
        </w:tc>
        <w:tc>
          <w:tcPr>
            <w:tcW w:w="570" w:type="dxa"/>
            <w:tcBorders>
              <w:top w:val="nil"/>
              <w:left w:val="nil"/>
              <w:bottom w:val="nil"/>
              <w:right w:val="nil"/>
            </w:tcBorders>
            <w:shd w:val="clear" w:color="auto" w:fill="002060"/>
            <w:vAlign w:val="center"/>
            <w:hideMark/>
          </w:tcPr>
          <w:p w14:paraId="65A90BB6" w14:textId="77777777" w:rsidR="00747A7B" w:rsidRPr="00DB10E5" w:rsidRDefault="00747A7B" w:rsidP="00334920">
            <w:pPr>
              <w:pStyle w:val="paragraph"/>
              <w:spacing w:before="0" w:beforeAutospacing="0" w:after="0" w:afterAutospacing="0"/>
              <w:ind w:left="-15"/>
              <w:jc w:val="both"/>
              <w:textAlignment w:val="baseline"/>
              <w:rPr>
                <w:rFonts w:ascii="Arial" w:hAnsi="Arial" w:cs="Arial"/>
              </w:rPr>
            </w:pPr>
            <w:r w:rsidRPr="00DB10E5">
              <w:rPr>
                <w:rStyle w:val="normaltextrun"/>
                <w:rFonts w:ascii="Arial" w:hAnsi="Arial" w:cs="Arial"/>
                <w:b/>
                <w:bCs/>
                <w:color w:val="FFFFFF"/>
                <w:sz w:val="20"/>
                <w:szCs w:val="20"/>
                <w:lang w:val="mn-MN"/>
              </w:rPr>
              <w:t>2022</w:t>
            </w:r>
            <w:r w:rsidRPr="00DB10E5">
              <w:rPr>
                <w:rStyle w:val="normaltextrun"/>
                <w:rFonts w:ascii="Arial" w:hAnsi="Arial" w:cs="Arial"/>
                <w:color w:val="FFFFFF"/>
                <w:sz w:val="20"/>
                <w:szCs w:val="20"/>
                <w:lang w:val="mn-MN"/>
              </w:rPr>
              <w:t>  </w:t>
            </w:r>
            <w:r w:rsidRPr="00DB10E5">
              <w:rPr>
                <w:rStyle w:val="eop"/>
                <w:rFonts w:ascii="Arial" w:hAnsi="Arial" w:cs="Arial"/>
                <w:color w:val="FFFFFF"/>
                <w:sz w:val="20"/>
              </w:rPr>
              <w:t> </w:t>
            </w:r>
          </w:p>
        </w:tc>
        <w:tc>
          <w:tcPr>
            <w:tcW w:w="1125" w:type="dxa"/>
            <w:tcBorders>
              <w:top w:val="nil"/>
              <w:left w:val="nil"/>
              <w:bottom w:val="nil"/>
              <w:right w:val="nil"/>
            </w:tcBorders>
            <w:shd w:val="clear" w:color="auto" w:fill="002060"/>
            <w:hideMark/>
          </w:tcPr>
          <w:p w14:paraId="21332B2C" w14:textId="77777777" w:rsidR="00747A7B" w:rsidRPr="00DB10E5" w:rsidRDefault="00747A7B" w:rsidP="00334920">
            <w:pPr>
              <w:pStyle w:val="paragraph"/>
              <w:spacing w:before="0" w:beforeAutospacing="0" w:after="0" w:afterAutospacing="0"/>
              <w:jc w:val="center"/>
              <w:textAlignment w:val="baseline"/>
              <w:rPr>
                <w:rFonts w:ascii="Arial" w:hAnsi="Arial" w:cs="Arial"/>
              </w:rPr>
            </w:pPr>
            <w:r w:rsidRPr="00DB10E5">
              <w:rPr>
                <w:rStyle w:val="normaltextrun"/>
                <w:rFonts w:ascii="Arial" w:hAnsi="Arial" w:cs="Arial"/>
                <w:b/>
                <w:bCs/>
                <w:color w:val="FFFFFF"/>
                <w:sz w:val="20"/>
                <w:szCs w:val="20"/>
                <w:lang w:val="mn-MN"/>
              </w:rPr>
              <w:t>2023</w:t>
            </w:r>
            <w:r w:rsidRPr="00DB10E5">
              <w:rPr>
                <w:rStyle w:val="eop"/>
                <w:rFonts w:ascii="Arial" w:hAnsi="Arial" w:cs="Arial"/>
                <w:color w:val="FFFFFF"/>
                <w:sz w:val="20"/>
              </w:rPr>
              <w:t> </w:t>
            </w:r>
          </w:p>
        </w:tc>
      </w:tr>
      <w:tr w:rsidR="00747A7B" w:rsidRPr="00DB10E5" w14:paraId="62A3458D" w14:textId="77777777" w:rsidTr="006A3093">
        <w:trPr>
          <w:trHeight w:val="300"/>
          <w:jc w:val="center"/>
        </w:trPr>
        <w:tc>
          <w:tcPr>
            <w:tcW w:w="2970" w:type="dxa"/>
            <w:tcBorders>
              <w:top w:val="nil"/>
              <w:left w:val="nil"/>
              <w:bottom w:val="nil"/>
              <w:right w:val="nil"/>
            </w:tcBorders>
            <w:shd w:val="clear" w:color="auto" w:fill="auto"/>
            <w:vAlign w:val="center"/>
            <w:hideMark/>
          </w:tcPr>
          <w:p w14:paraId="3D73286A" w14:textId="77777777" w:rsidR="00747A7B" w:rsidRPr="009F445A" w:rsidRDefault="00747A7B" w:rsidP="00334920">
            <w:pPr>
              <w:pStyle w:val="paragraph"/>
              <w:spacing w:before="0" w:beforeAutospacing="0" w:after="0" w:afterAutospacing="0"/>
              <w:ind w:left="705" w:hanging="420"/>
              <w:textAlignment w:val="baseline"/>
              <w:rPr>
                <w:rFonts w:ascii="Arial" w:hAnsi="Arial" w:cs="Arial"/>
                <w:lang w:val="mn-MN"/>
              </w:rPr>
            </w:pPr>
            <w:r w:rsidRPr="00DB10E5">
              <w:rPr>
                <w:rStyle w:val="normaltextrun"/>
                <w:rFonts w:ascii="Arial" w:hAnsi="Arial" w:cs="Arial"/>
                <w:sz w:val="20"/>
                <w:szCs w:val="20"/>
                <w:lang w:val="mn-MN"/>
              </w:rPr>
              <w:t>Улсын төсвийн татаас  </w:t>
            </w:r>
            <w:r w:rsidRPr="00747A7B">
              <w:rPr>
                <w:rStyle w:val="scxw199566055"/>
                <w:rFonts w:ascii="Arial" w:hAnsi="Arial" w:cs="Arial"/>
                <w:sz w:val="20"/>
                <w:szCs w:val="20"/>
                <w:lang w:val="mn-MN"/>
              </w:rPr>
              <w:t> </w:t>
            </w:r>
            <w:r w:rsidRPr="009F445A">
              <w:rPr>
                <w:rFonts w:ascii="Arial" w:hAnsi="Arial" w:cs="Arial"/>
                <w:sz w:val="20"/>
                <w:szCs w:val="20"/>
                <w:lang w:val="mn-MN"/>
              </w:rPr>
              <w:br/>
            </w:r>
            <w:r w:rsidRPr="00DB10E5">
              <w:rPr>
                <w:rStyle w:val="normaltextrun"/>
                <w:rFonts w:ascii="Arial" w:hAnsi="Arial" w:cs="Arial"/>
                <w:sz w:val="20"/>
                <w:szCs w:val="20"/>
                <w:lang w:val="mn-MN"/>
              </w:rPr>
              <w:t>Үүнээс:  </w:t>
            </w:r>
            <w:r w:rsidRPr="00747A7B">
              <w:rPr>
                <w:rStyle w:val="eop"/>
                <w:rFonts w:ascii="Arial" w:hAnsi="Arial" w:cs="Arial"/>
                <w:sz w:val="20"/>
                <w:lang w:val="mn-MN"/>
              </w:rPr>
              <w:t> </w:t>
            </w:r>
          </w:p>
        </w:tc>
        <w:tc>
          <w:tcPr>
            <w:tcW w:w="990" w:type="dxa"/>
            <w:tcBorders>
              <w:top w:val="nil"/>
              <w:left w:val="nil"/>
              <w:bottom w:val="nil"/>
              <w:right w:val="nil"/>
            </w:tcBorders>
            <w:shd w:val="clear" w:color="auto" w:fill="auto"/>
            <w:vAlign w:val="center"/>
            <w:hideMark/>
          </w:tcPr>
          <w:p w14:paraId="05E24F71"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sz w:val="20"/>
                <w:szCs w:val="20"/>
                <w:lang w:val="mn-MN"/>
              </w:rPr>
              <w:t>601.6  </w:t>
            </w:r>
            <w:r w:rsidRPr="00DB10E5">
              <w:rPr>
                <w:rStyle w:val="eop"/>
                <w:rFonts w:ascii="Arial" w:hAnsi="Arial" w:cs="Arial"/>
                <w:sz w:val="20"/>
              </w:rPr>
              <w:t> </w:t>
            </w:r>
          </w:p>
        </w:tc>
        <w:tc>
          <w:tcPr>
            <w:tcW w:w="870" w:type="dxa"/>
            <w:tcBorders>
              <w:top w:val="nil"/>
              <w:left w:val="nil"/>
              <w:bottom w:val="nil"/>
              <w:right w:val="nil"/>
            </w:tcBorders>
            <w:shd w:val="clear" w:color="auto" w:fill="auto"/>
            <w:vAlign w:val="center"/>
            <w:hideMark/>
          </w:tcPr>
          <w:p w14:paraId="560E48DD"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sz w:val="20"/>
                <w:szCs w:val="20"/>
                <w:lang w:val="mn-MN"/>
              </w:rPr>
              <w:t>399.4  </w:t>
            </w:r>
            <w:r w:rsidRPr="00DB10E5">
              <w:rPr>
                <w:rStyle w:val="eop"/>
                <w:rFonts w:ascii="Arial" w:hAnsi="Arial" w:cs="Arial"/>
                <w:sz w:val="20"/>
              </w:rPr>
              <w:t> </w:t>
            </w:r>
          </w:p>
        </w:tc>
        <w:tc>
          <w:tcPr>
            <w:tcW w:w="915" w:type="dxa"/>
            <w:tcBorders>
              <w:top w:val="nil"/>
              <w:left w:val="nil"/>
              <w:bottom w:val="nil"/>
              <w:right w:val="nil"/>
            </w:tcBorders>
            <w:shd w:val="clear" w:color="auto" w:fill="auto"/>
            <w:vAlign w:val="center"/>
            <w:hideMark/>
          </w:tcPr>
          <w:p w14:paraId="7D0E2391"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sz w:val="20"/>
                <w:szCs w:val="20"/>
                <w:lang w:val="mn-MN"/>
              </w:rPr>
              <w:t>593.9  </w:t>
            </w:r>
            <w:r w:rsidRPr="00DB10E5">
              <w:rPr>
                <w:rStyle w:val="eop"/>
                <w:rFonts w:ascii="Arial" w:hAnsi="Arial" w:cs="Arial"/>
                <w:sz w:val="20"/>
              </w:rPr>
              <w:t> </w:t>
            </w:r>
          </w:p>
        </w:tc>
        <w:tc>
          <w:tcPr>
            <w:tcW w:w="570" w:type="dxa"/>
            <w:tcBorders>
              <w:top w:val="nil"/>
              <w:left w:val="nil"/>
              <w:bottom w:val="nil"/>
              <w:right w:val="nil"/>
            </w:tcBorders>
            <w:shd w:val="clear" w:color="auto" w:fill="auto"/>
            <w:vAlign w:val="center"/>
            <w:hideMark/>
          </w:tcPr>
          <w:p w14:paraId="2277775A"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sz w:val="20"/>
                <w:szCs w:val="20"/>
                <w:lang w:val="mn-MN"/>
              </w:rPr>
              <w:t>920.8  </w:t>
            </w:r>
            <w:r w:rsidRPr="00DB10E5">
              <w:rPr>
                <w:rStyle w:val="eop"/>
                <w:rFonts w:ascii="Arial" w:hAnsi="Arial" w:cs="Arial"/>
                <w:sz w:val="20"/>
              </w:rPr>
              <w:t> </w:t>
            </w:r>
          </w:p>
        </w:tc>
        <w:tc>
          <w:tcPr>
            <w:tcW w:w="1125" w:type="dxa"/>
            <w:tcBorders>
              <w:top w:val="nil"/>
              <w:left w:val="nil"/>
              <w:bottom w:val="nil"/>
              <w:right w:val="nil"/>
            </w:tcBorders>
            <w:shd w:val="clear" w:color="auto" w:fill="auto"/>
            <w:vAlign w:val="center"/>
            <w:hideMark/>
          </w:tcPr>
          <w:p w14:paraId="5C2A6CF8" w14:textId="77777777" w:rsidR="00747A7B" w:rsidRPr="00DB10E5" w:rsidRDefault="00747A7B" w:rsidP="00334920">
            <w:pPr>
              <w:pStyle w:val="paragraph"/>
              <w:spacing w:before="0" w:beforeAutospacing="0" w:after="0" w:afterAutospacing="0"/>
              <w:jc w:val="center"/>
              <w:textAlignment w:val="baseline"/>
              <w:rPr>
                <w:rFonts w:ascii="Arial" w:hAnsi="Arial" w:cs="Arial"/>
              </w:rPr>
            </w:pPr>
            <w:r w:rsidRPr="00DB10E5">
              <w:rPr>
                <w:rStyle w:val="normaltextrun"/>
                <w:rFonts w:ascii="Arial" w:hAnsi="Arial" w:cs="Arial"/>
                <w:sz w:val="20"/>
                <w:szCs w:val="20"/>
                <w:lang w:val="mn-MN"/>
              </w:rPr>
              <w:t>545.2</w:t>
            </w:r>
            <w:r w:rsidRPr="00DB10E5">
              <w:rPr>
                <w:rStyle w:val="eop"/>
                <w:rFonts w:ascii="Arial" w:hAnsi="Arial" w:cs="Arial"/>
                <w:sz w:val="20"/>
              </w:rPr>
              <w:t> </w:t>
            </w:r>
          </w:p>
        </w:tc>
      </w:tr>
      <w:tr w:rsidR="00747A7B" w:rsidRPr="00DB10E5" w14:paraId="11732686" w14:textId="77777777" w:rsidTr="006A3093">
        <w:trPr>
          <w:trHeight w:val="300"/>
          <w:jc w:val="center"/>
        </w:trPr>
        <w:tc>
          <w:tcPr>
            <w:tcW w:w="2970" w:type="dxa"/>
            <w:tcBorders>
              <w:top w:val="nil"/>
              <w:left w:val="nil"/>
              <w:bottom w:val="nil"/>
              <w:right w:val="nil"/>
            </w:tcBorders>
            <w:shd w:val="clear" w:color="auto" w:fill="auto"/>
            <w:vAlign w:val="center"/>
            <w:hideMark/>
          </w:tcPr>
          <w:p w14:paraId="2CB01BCC" w14:textId="77777777" w:rsidR="00747A7B" w:rsidRPr="00DB10E5" w:rsidRDefault="00747A7B" w:rsidP="00334920">
            <w:pPr>
              <w:pStyle w:val="paragraph"/>
              <w:spacing w:before="0" w:beforeAutospacing="0" w:after="0" w:afterAutospacing="0"/>
              <w:ind w:firstLine="720"/>
              <w:jc w:val="both"/>
              <w:textAlignment w:val="baseline"/>
              <w:rPr>
                <w:rFonts w:ascii="Arial" w:hAnsi="Arial" w:cs="Arial"/>
              </w:rPr>
            </w:pPr>
            <w:r w:rsidRPr="00DB10E5">
              <w:rPr>
                <w:rStyle w:val="normaltextrun"/>
                <w:rFonts w:ascii="Arial" w:hAnsi="Arial" w:cs="Arial"/>
                <w:sz w:val="20"/>
                <w:szCs w:val="20"/>
                <w:lang w:val="mn-MN"/>
              </w:rPr>
              <w:t>Цэргийн тэтгэвэр  </w:t>
            </w:r>
            <w:r w:rsidRPr="00DB10E5">
              <w:rPr>
                <w:rStyle w:val="eop"/>
                <w:rFonts w:ascii="Arial" w:hAnsi="Arial" w:cs="Arial"/>
                <w:sz w:val="20"/>
              </w:rPr>
              <w:t> </w:t>
            </w:r>
          </w:p>
        </w:tc>
        <w:tc>
          <w:tcPr>
            <w:tcW w:w="990" w:type="dxa"/>
            <w:tcBorders>
              <w:top w:val="nil"/>
              <w:left w:val="nil"/>
              <w:bottom w:val="nil"/>
              <w:right w:val="nil"/>
            </w:tcBorders>
            <w:shd w:val="clear" w:color="auto" w:fill="auto"/>
            <w:vAlign w:val="center"/>
            <w:hideMark/>
          </w:tcPr>
          <w:p w14:paraId="7B273853"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sz w:val="20"/>
                <w:szCs w:val="20"/>
                <w:lang w:val="mn-MN"/>
              </w:rPr>
              <w:t>130.5  </w:t>
            </w:r>
            <w:r w:rsidRPr="00DB10E5">
              <w:rPr>
                <w:rStyle w:val="eop"/>
                <w:rFonts w:ascii="Arial" w:hAnsi="Arial" w:cs="Arial"/>
                <w:sz w:val="20"/>
              </w:rPr>
              <w:t> </w:t>
            </w:r>
          </w:p>
        </w:tc>
        <w:tc>
          <w:tcPr>
            <w:tcW w:w="870" w:type="dxa"/>
            <w:tcBorders>
              <w:top w:val="nil"/>
              <w:left w:val="nil"/>
              <w:bottom w:val="nil"/>
              <w:right w:val="nil"/>
            </w:tcBorders>
            <w:shd w:val="clear" w:color="auto" w:fill="auto"/>
            <w:vAlign w:val="center"/>
            <w:hideMark/>
          </w:tcPr>
          <w:p w14:paraId="2AA8B27A"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sz w:val="20"/>
                <w:szCs w:val="20"/>
                <w:lang w:val="mn-MN"/>
              </w:rPr>
              <w:t>155.9  </w:t>
            </w:r>
            <w:r w:rsidRPr="00DB10E5">
              <w:rPr>
                <w:rStyle w:val="eop"/>
                <w:rFonts w:ascii="Arial" w:hAnsi="Arial" w:cs="Arial"/>
                <w:sz w:val="20"/>
              </w:rPr>
              <w:t> </w:t>
            </w:r>
          </w:p>
        </w:tc>
        <w:tc>
          <w:tcPr>
            <w:tcW w:w="915" w:type="dxa"/>
            <w:tcBorders>
              <w:top w:val="nil"/>
              <w:left w:val="nil"/>
              <w:bottom w:val="nil"/>
              <w:right w:val="nil"/>
            </w:tcBorders>
            <w:shd w:val="clear" w:color="auto" w:fill="auto"/>
            <w:vAlign w:val="center"/>
            <w:hideMark/>
          </w:tcPr>
          <w:p w14:paraId="24D3C292"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sz w:val="20"/>
                <w:szCs w:val="20"/>
                <w:lang w:val="mn-MN"/>
              </w:rPr>
              <w:t>173.3  </w:t>
            </w:r>
            <w:r w:rsidRPr="00DB10E5">
              <w:rPr>
                <w:rStyle w:val="eop"/>
                <w:rFonts w:ascii="Arial" w:hAnsi="Arial" w:cs="Arial"/>
                <w:sz w:val="20"/>
              </w:rPr>
              <w:t> </w:t>
            </w:r>
          </w:p>
        </w:tc>
        <w:tc>
          <w:tcPr>
            <w:tcW w:w="570" w:type="dxa"/>
            <w:tcBorders>
              <w:top w:val="nil"/>
              <w:left w:val="nil"/>
              <w:bottom w:val="nil"/>
              <w:right w:val="nil"/>
            </w:tcBorders>
            <w:shd w:val="clear" w:color="auto" w:fill="auto"/>
            <w:vAlign w:val="center"/>
            <w:hideMark/>
          </w:tcPr>
          <w:p w14:paraId="6ADC231E"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sz w:val="20"/>
                <w:szCs w:val="20"/>
                <w:lang w:val="mn-MN"/>
              </w:rPr>
              <w:t>212.6  </w:t>
            </w:r>
            <w:r w:rsidRPr="00DB10E5">
              <w:rPr>
                <w:rStyle w:val="eop"/>
                <w:rFonts w:ascii="Arial" w:hAnsi="Arial" w:cs="Arial"/>
                <w:sz w:val="20"/>
              </w:rPr>
              <w:t> </w:t>
            </w:r>
          </w:p>
        </w:tc>
        <w:tc>
          <w:tcPr>
            <w:tcW w:w="1125" w:type="dxa"/>
            <w:tcBorders>
              <w:top w:val="nil"/>
              <w:left w:val="nil"/>
              <w:bottom w:val="nil"/>
              <w:right w:val="nil"/>
            </w:tcBorders>
            <w:shd w:val="clear" w:color="auto" w:fill="auto"/>
            <w:vAlign w:val="center"/>
            <w:hideMark/>
          </w:tcPr>
          <w:p w14:paraId="1A3C2C10" w14:textId="77777777" w:rsidR="00747A7B" w:rsidRPr="00DB10E5" w:rsidRDefault="00747A7B" w:rsidP="00334920">
            <w:pPr>
              <w:pStyle w:val="paragraph"/>
              <w:spacing w:before="0" w:beforeAutospacing="0" w:after="0" w:afterAutospacing="0"/>
              <w:jc w:val="center"/>
              <w:textAlignment w:val="baseline"/>
              <w:rPr>
                <w:rFonts w:ascii="Arial" w:hAnsi="Arial" w:cs="Arial"/>
              </w:rPr>
            </w:pPr>
            <w:r w:rsidRPr="00DB10E5">
              <w:rPr>
                <w:rStyle w:val="normaltextrun"/>
                <w:rFonts w:ascii="Arial" w:hAnsi="Arial" w:cs="Arial"/>
                <w:sz w:val="20"/>
                <w:szCs w:val="20"/>
                <w:lang w:val="mn-MN"/>
              </w:rPr>
              <w:t>235.3</w:t>
            </w:r>
            <w:r w:rsidRPr="00DB10E5">
              <w:rPr>
                <w:rStyle w:val="eop"/>
                <w:rFonts w:ascii="Arial" w:hAnsi="Arial" w:cs="Arial"/>
                <w:sz w:val="20"/>
              </w:rPr>
              <w:t> </w:t>
            </w:r>
          </w:p>
        </w:tc>
      </w:tr>
      <w:tr w:rsidR="00747A7B" w:rsidRPr="00DB10E5" w14:paraId="3B081ECA" w14:textId="77777777" w:rsidTr="006A3093">
        <w:trPr>
          <w:trHeight w:val="300"/>
          <w:jc w:val="center"/>
        </w:trPr>
        <w:tc>
          <w:tcPr>
            <w:tcW w:w="2970" w:type="dxa"/>
            <w:tcBorders>
              <w:top w:val="nil"/>
              <w:left w:val="nil"/>
              <w:bottom w:val="single" w:sz="6" w:space="0" w:color="auto"/>
              <w:right w:val="nil"/>
            </w:tcBorders>
            <w:shd w:val="clear" w:color="auto" w:fill="auto"/>
            <w:vAlign w:val="center"/>
            <w:hideMark/>
          </w:tcPr>
          <w:p w14:paraId="0999ABD0" w14:textId="77777777" w:rsidR="00747A7B" w:rsidRPr="00DB10E5" w:rsidRDefault="00747A7B" w:rsidP="00334920">
            <w:pPr>
              <w:pStyle w:val="paragraph"/>
              <w:spacing w:before="0" w:beforeAutospacing="0" w:after="0" w:afterAutospacing="0"/>
              <w:ind w:firstLine="720"/>
              <w:jc w:val="both"/>
              <w:textAlignment w:val="baseline"/>
              <w:rPr>
                <w:rFonts w:ascii="Arial" w:hAnsi="Arial" w:cs="Arial"/>
              </w:rPr>
            </w:pPr>
            <w:r w:rsidRPr="00DB10E5">
              <w:rPr>
                <w:rStyle w:val="normaltextrun"/>
                <w:rFonts w:ascii="Arial" w:hAnsi="Arial" w:cs="Arial"/>
                <w:sz w:val="20"/>
                <w:szCs w:val="20"/>
                <w:lang w:val="mn-MN"/>
              </w:rPr>
              <w:t>1995 оноос өмнөх   </w:t>
            </w:r>
            <w:r w:rsidRPr="00DB10E5">
              <w:rPr>
                <w:rStyle w:val="eop"/>
                <w:rFonts w:ascii="Arial" w:hAnsi="Arial" w:cs="Arial"/>
                <w:sz w:val="20"/>
              </w:rPr>
              <w:t> </w:t>
            </w:r>
          </w:p>
        </w:tc>
        <w:tc>
          <w:tcPr>
            <w:tcW w:w="990" w:type="dxa"/>
            <w:tcBorders>
              <w:top w:val="nil"/>
              <w:left w:val="nil"/>
              <w:bottom w:val="single" w:sz="6" w:space="0" w:color="auto"/>
              <w:right w:val="nil"/>
            </w:tcBorders>
            <w:shd w:val="clear" w:color="auto" w:fill="auto"/>
            <w:vAlign w:val="center"/>
            <w:hideMark/>
          </w:tcPr>
          <w:p w14:paraId="676108D3"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sz w:val="20"/>
                <w:szCs w:val="20"/>
                <w:lang w:val="mn-MN"/>
              </w:rPr>
              <w:t>235.6  </w:t>
            </w:r>
            <w:r w:rsidRPr="00DB10E5">
              <w:rPr>
                <w:rStyle w:val="eop"/>
                <w:rFonts w:ascii="Arial" w:hAnsi="Arial" w:cs="Arial"/>
                <w:sz w:val="20"/>
              </w:rPr>
              <w:t> </w:t>
            </w:r>
          </w:p>
        </w:tc>
        <w:tc>
          <w:tcPr>
            <w:tcW w:w="870" w:type="dxa"/>
            <w:tcBorders>
              <w:top w:val="nil"/>
              <w:left w:val="nil"/>
              <w:bottom w:val="single" w:sz="6" w:space="0" w:color="auto"/>
              <w:right w:val="nil"/>
            </w:tcBorders>
            <w:shd w:val="clear" w:color="auto" w:fill="auto"/>
            <w:vAlign w:val="center"/>
            <w:hideMark/>
          </w:tcPr>
          <w:p w14:paraId="109C84AF"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sz w:val="20"/>
                <w:szCs w:val="20"/>
                <w:lang w:val="mn-MN"/>
              </w:rPr>
              <w:t>211.7  </w:t>
            </w:r>
            <w:r w:rsidRPr="00DB10E5">
              <w:rPr>
                <w:rStyle w:val="eop"/>
                <w:rFonts w:ascii="Arial" w:hAnsi="Arial" w:cs="Arial"/>
                <w:sz w:val="20"/>
              </w:rPr>
              <w:t> </w:t>
            </w:r>
          </w:p>
        </w:tc>
        <w:tc>
          <w:tcPr>
            <w:tcW w:w="915" w:type="dxa"/>
            <w:tcBorders>
              <w:top w:val="nil"/>
              <w:left w:val="nil"/>
              <w:bottom w:val="single" w:sz="6" w:space="0" w:color="auto"/>
              <w:right w:val="nil"/>
            </w:tcBorders>
            <w:shd w:val="clear" w:color="auto" w:fill="auto"/>
            <w:vAlign w:val="center"/>
            <w:hideMark/>
          </w:tcPr>
          <w:p w14:paraId="5F9AF4FB"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sz w:val="20"/>
                <w:szCs w:val="20"/>
                <w:lang w:val="mn-MN"/>
              </w:rPr>
              <w:t>253.9  </w:t>
            </w:r>
            <w:r w:rsidRPr="00DB10E5">
              <w:rPr>
                <w:rStyle w:val="eop"/>
                <w:rFonts w:ascii="Arial" w:hAnsi="Arial" w:cs="Arial"/>
                <w:sz w:val="20"/>
              </w:rPr>
              <w:t> </w:t>
            </w:r>
          </w:p>
        </w:tc>
        <w:tc>
          <w:tcPr>
            <w:tcW w:w="570" w:type="dxa"/>
            <w:tcBorders>
              <w:top w:val="nil"/>
              <w:left w:val="nil"/>
              <w:bottom w:val="single" w:sz="6" w:space="0" w:color="auto"/>
              <w:right w:val="nil"/>
            </w:tcBorders>
            <w:shd w:val="clear" w:color="auto" w:fill="auto"/>
            <w:vAlign w:val="center"/>
            <w:hideMark/>
          </w:tcPr>
          <w:p w14:paraId="56B51EFE"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sz w:val="20"/>
                <w:szCs w:val="20"/>
                <w:lang w:val="mn-MN"/>
              </w:rPr>
              <w:t>298.2  </w:t>
            </w:r>
            <w:r w:rsidRPr="00DB10E5">
              <w:rPr>
                <w:rStyle w:val="eop"/>
                <w:rFonts w:ascii="Arial" w:hAnsi="Arial" w:cs="Arial"/>
                <w:sz w:val="20"/>
              </w:rPr>
              <w:t> </w:t>
            </w:r>
          </w:p>
        </w:tc>
        <w:tc>
          <w:tcPr>
            <w:tcW w:w="1125" w:type="dxa"/>
            <w:tcBorders>
              <w:top w:val="nil"/>
              <w:left w:val="nil"/>
              <w:bottom w:val="single" w:sz="6" w:space="0" w:color="auto"/>
              <w:right w:val="nil"/>
            </w:tcBorders>
            <w:shd w:val="clear" w:color="auto" w:fill="auto"/>
            <w:vAlign w:val="center"/>
            <w:hideMark/>
          </w:tcPr>
          <w:p w14:paraId="7D72DFFE" w14:textId="77777777" w:rsidR="00747A7B" w:rsidRPr="00DB10E5" w:rsidRDefault="00747A7B" w:rsidP="00334920">
            <w:pPr>
              <w:pStyle w:val="paragraph"/>
              <w:spacing w:before="0" w:beforeAutospacing="0" w:after="0" w:afterAutospacing="0"/>
              <w:jc w:val="center"/>
              <w:textAlignment w:val="baseline"/>
              <w:rPr>
                <w:rFonts w:ascii="Arial" w:hAnsi="Arial" w:cs="Arial"/>
              </w:rPr>
            </w:pPr>
            <w:r w:rsidRPr="00DB10E5">
              <w:rPr>
                <w:rStyle w:val="normaltextrun"/>
                <w:rFonts w:ascii="Arial" w:hAnsi="Arial" w:cs="Arial"/>
                <w:sz w:val="20"/>
                <w:szCs w:val="20"/>
                <w:lang w:val="mn-MN"/>
              </w:rPr>
              <w:t>288.4</w:t>
            </w:r>
            <w:r w:rsidRPr="00DB10E5">
              <w:rPr>
                <w:rStyle w:val="eop"/>
                <w:rFonts w:ascii="Arial" w:hAnsi="Arial" w:cs="Arial"/>
                <w:sz w:val="20"/>
              </w:rPr>
              <w:t> </w:t>
            </w:r>
          </w:p>
        </w:tc>
      </w:tr>
      <w:tr w:rsidR="00747A7B" w:rsidRPr="00DB10E5" w14:paraId="3304EC1D" w14:textId="77777777" w:rsidTr="006A3093">
        <w:trPr>
          <w:trHeight w:val="300"/>
          <w:jc w:val="center"/>
        </w:trPr>
        <w:tc>
          <w:tcPr>
            <w:tcW w:w="2970" w:type="dxa"/>
            <w:tcBorders>
              <w:top w:val="single" w:sz="6" w:space="0" w:color="auto"/>
              <w:left w:val="nil"/>
              <w:bottom w:val="single" w:sz="6" w:space="0" w:color="auto"/>
              <w:right w:val="nil"/>
            </w:tcBorders>
            <w:shd w:val="clear" w:color="auto" w:fill="auto"/>
            <w:vAlign w:val="center"/>
            <w:hideMark/>
          </w:tcPr>
          <w:p w14:paraId="41920D9D" w14:textId="77777777" w:rsidR="00747A7B" w:rsidRPr="00DB10E5" w:rsidRDefault="00747A7B" w:rsidP="00334920">
            <w:pPr>
              <w:pStyle w:val="paragraph"/>
              <w:spacing w:before="0" w:beforeAutospacing="0" w:after="0" w:afterAutospacing="0"/>
              <w:ind w:firstLine="720"/>
              <w:jc w:val="both"/>
              <w:textAlignment w:val="baseline"/>
              <w:rPr>
                <w:rFonts w:ascii="Arial" w:hAnsi="Arial" w:cs="Arial"/>
              </w:rPr>
            </w:pPr>
            <w:r w:rsidRPr="00DB10E5">
              <w:rPr>
                <w:rStyle w:val="normaltextrun"/>
                <w:rFonts w:ascii="Arial" w:hAnsi="Arial" w:cs="Arial"/>
                <w:sz w:val="20"/>
                <w:szCs w:val="20"/>
                <w:lang w:val="mn-MN"/>
              </w:rPr>
              <w:t>НДШ 50 хувь буцаалт </w:t>
            </w:r>
            <w:r w:rsidRPr="00DB10E5">
              <w:rPr>
                <w:rStyle w:val="eop"/>
                <w:rFonts w:ascii="Arial" w:hAnsi="Arial" w:cs="Arial"/>
                <w:sz w:val="20"/>
              </w:rPr>
              <w:t> </w:t>
            </w:r>
          </w:p>
        </w:tc>
        <w:tc>
          <w:tcPr>
            <w:tcW w:w="990" w:type="dxa"/>
            <w:tcBorders>
              <w:top w:val="single" w:sz="6" w:space="0" w:color="auto"/>
              <w:left w:val="nil"/>
              <w:bottom w:val="single" w:sz="6" w:space="0" w:color="auto"/>
              <w:right w:val="nil"/>
            </w:tcBorders>
            <w:shd w:val="clear" w:color="auto" w:fill="auto"/>
            <w:vAlign w:val="center"/>
            <w:hideMark/>
          </w:tcPr>
          <w:p w14:paraId="1B211EE6" w14:textId="77777777" w:rsidR="00747A7B" w:rsidRPr="00DB10E5" w:rsidRDefault="00747A7B" w:rsidP="00334920">
            <w:pPr>
              <w:pStyle w:val="paragraph"/>
              <w:spacing w:before="0" w:beforeAutospacing="0" w:after="0" w:afterAutospacing="0"/>
              <w:ind w:firstLine="720"/>
              <w:jc w:val="right"/>
              <w:textAlignment w:val="baseline"/>
              <w:rPr>
                <w:rFonts w:ascii="Arial" w:hAnsi="Arial" w:cs="Arial"/>
              </w:rPr>
            </w:pPr>
            <w:r w:rsidRPr="00DB10E5">
              <w:rPr>
                <w:rStyle w:val="normaltextrun"/>
                <w:rFonts w:ascii="Arial" w:hAnsi="Arial" w:cs="Arial"/>
                <w:sz w:val="20"/>
                <w:szCs w:val="20"/>
                <w:lang w:val="mn-MN"/>
              </w:rPr>
              <w:t>  </w:t>
            </w:r>
            <w:r w:rsidRPr="00DB10E5">
              <w:rPr>
                <w:rStyle w:val="eop"/>
                <w:rFonts w:ascii="Arial" w:hAnsi="Arial" w:cs="Arial"/>
                <w:sz w:val="20"/>
              </w:rPr>
              <w:t> </w:t>
            </w:r>
          </w:p>
        </w:tc>
        <w:tc>
          <w:tcPr>
            <w:tcW w:w="870" w:type="dxa"/>
            <w:tcBorders>
              <w:top w:val="single" w:sz="6" w:space="0" w:color="auto"/>
              <w:left w:val="nil"/>
              <w:bottom w:val="single" w:sz="6" w:space="0" w:color="auto"/>
              <w:right w:val="nil"/>
            </w:tcBorders>
            <w:shd w:val="clear" w:color="auto" w:fill="auto"/>
            <w:vAlign w:val="center"/>
            <w:hideMark/>
          </w:tcPr>
          <w:p w14:paraId="60AB0F61" w14:textId="77777777" w:rsidR="00747A7B" w:rsidRPr="00DB10E5" w:rsidRDefault="00747A7B" w:rsidP="00334920">
            <w:pPr>
              <w:pStyle w:val="paragraph"/>
              <w:spacing w:before="0" w:beforeAutospacing="0" w:after="0" w:afterAutospacing="0"/>
              <w:ind w:firstLine="720"/>
              <w:jc w:val="right"/>
              <w:textAlignment w:val="baseline"/>
              <w:rPr>
                <w:rFonts w:ascii="Arial" w:hAnsi="Arial" w:cs="Arial"/>
              </w:rPr>
            </w:pPr>
            <w:r w:rsidRPr="00DB10E5">
              <w:rPr>
                <w:rStyle w:val="normaltextrun"/>
                <w:rFonts w:ascii="Arial" w:hAnsi="Arial" w:cs="Arial"/>
                <w:sz w:val="20"/>
                <w:szCs w:val="20"/>
                <w:lang w:val="mn-MN"/>
              </w:rPr>
              <w:t>  </w:t>
            </w:r>
            <w:r w:rsidRPr="00DB10E5">
              <w:rPr>
                <w:rStyle w:val="eop"/>
                <w:rFonts w:ascii="Arial" w:hAnsi="Arial" w:cs="Arial"/>
                <w:sz w:val="20"/>
              </w:rPr>
              <w:t> </w:t>
            </w:r>
          </w:p>
        </w:tc>
        <w:tc>
          <w:tcPr>
            <w:tcW w:w="915" w:type="dxa"/>
            <w:tcBorders>
              <w:top w:val="single" w:sz="6" w:space="0" w:color="auto"/>
              <w:left w:val="nil"/>
              <w:bottom w:val="single" w:sz="6" w:space="0" w:color="auto"/>
              <w:right w:val="nil"/>
            </w:tcBorders>
            <w:shd w:val="clear" w:color="auto" w:fill="auto"/>
            <w:vAlign w:val="center"/>
            <w:hideMark/>
          </w:tcPr>
          <w:p w14:paraId="1D79F46D" w14:textId="77777777" w:rsidR="00747A7B" w:rsidRPr="00DB10E5" w:rsidRDefault="00747A7B" w:rsidP="00334920">
            <w:pPr>
              <w:pStyle w:val="paragraph"/>
              <w:spacing w:before="0" w:beforeAutospacing="0" w:after="0" w:afterAutospacing="0"/>
              <w:ind w:firstLine="720"/>
              <w:jc w:val="right"/>
              <w:textAlignment w:val="baseline"/>
              <w:rPr>
                <w:rFonts w:ascii="Arial" w:hAnsi="Arial" w:cs="Arial"/>
              </w:rPr>
            </w:pPr>
            <w:r w:rsidRPr="00DB10E5">
              <w:rPr>
                <w:rStyle w:val="normaltextrun"/>
                <w:rFonts w:ascii="Arial" w:hAnsi="Arial" w:cs="Arial"/>
                <w:sz w:val="20"/>
                <w:szCs w:val="20"/>
                <w:lang w:val="mn-MN"/>
              </w:rPr>
              <w:t>  </w:t>
            </w:r>
            <w:r w:rsidRPr="00DB10E5">
              <w:rPr>
                <w:rStyle w:val="eop"/>
                <w:rFonts w:ascii="Arial" w:hAnsi="Arial" w:cs="Arial"/>
                <w:sz w:val="20"/>
              </w:rPr>
              <w:t> </w:t>
            </w:r>
          </w:p>
        </w:tc>
        <w:tc>
          <w:tcPr>
            <w:tcW w:w="570" w:type="dxa"/>
            <w:tcBorders>
              <w:top w:val="single" w:sz="6" w:space="0" w:color="auto"/>
              <w:left w:val="nil"/>
              <w:bottom w:val="single" w:sz="6" w:space="0" w:color="auto"/>
              <w:right w:val="nil"/>
            </w:tcBorders>
            <w:shd w:val="clear" w:color="auto" w:fill="auto"/>
            <w:vAlign w:val="center"/>
            <w:hideMark/>
          </w:tcPr>
          <w:p w14:paraId="6AA2BA8F"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sz w:val="20"/>
                <w:szCs w:val="20"/>
                <w:lang w:val="mn-MN"/>
              </w:rPr>
              <w:t>150.8 </w:t>
            </w:r>
            <w:r w:rsidRPr="00DB10E5">
              <w:rPr>
                <w:rStyle w:val="eop"/>
                <w:rFonts w:ascii="Arial" w:hAnsi="Arial" w:cs="Arial"/>
                <w:sz w:val="20"/>
              </w:rPr>
              <w:t> </w:t>
            </w:r>
          </w:p>
        </w:tc>
        <w:tc>
          <w:tcPr>
            <w:tcW w:w="1125" w:type="dxa"/>
            <w:tcBorders>
              <w:top w:val="single" w:sz="6" w:space="0" w:color="auto"/>
              <w:left w:val="nil"/>
              <w:bottom w:val="single" w:sz="6" w:space="0" w:color="auto"/>
              <w:right w:val="nil"/>
            </w:tcBorders>
            <w:shd w:val="clear" w:color="auto" w:fill="auto"/>
            <w:vAlign w:val="center"/>
            <w:hideMark/>
          </w:tcPr>
          <w:p w14:paraId="7FDBEC4B" w14:textId="77777777" w:rsidR="00747A7B" w:rsidRPr="00DB10E5" w:rsidRDefault="00747A7B" w:rsidP="00334920">
            <w:pPr>
              <w:pStyle w:val="paragraph"/>
              <w:spacing w:before="0" w:beforeAutospacing="0" w:after="0" w:afterAutospacing="0"/>
              <w:jc w:val="center"/>
              <w:textAlignment w:val="baseline"/>
              <w:rPr>
                <w:rFonts w:ascii="Arial" w:hAnsi="Arial" w:cs="Arial"/>
              </w:rPr>
            </w:pPr>
            <w:r w:rsidRPr="00DB10E5">
              <w:rPr>
                <w:rStyle w:val="normaltextrun"/>
                <w:rFonts w:ascii="Arial" w:hAnsi="Arial" w:cs="Arial"/>
                <w:sz w:val="20"/>
                <w:szCs w:val="20"/>
                <w:lang w:val="mn-MN"/>
              </w:rPr>
              <w:t>21.5</w:t>
            </w:r>
            <w:r w:rsidRPr="00DB10E5">
              <w:rPr>
                <w:rStyle w:val="eop"/>
                <w:rFonts w:ascii="Arial" w:hAnsi="Arial" w:cs="Arial"/>
                <w:sz w:val="20"/>
              </w:rPr>
              <w:t> </w:t>
            </w:r>
          </w:p>
        </w:tc>
      </w:tr>
      <w:tr w:rsidR="00747A7B" w:rsidRPr="00DB10E5" w14:paraId="0101A4B0" w14:textId="77777777" w:rsidTr="006A3093">
        <w:trPr>
          <w:trHeight w:val="300"/>
          <w:jc w:val="center"/>
        </w:trPr>
        <w:tc>
          <w:tcPr>
            <w:tcW w:w="2970" w:type="dxa"/>
            <w:tcBorders>
              <w:top w:val="single" w:sz="6" w:space="0" w:color="auto"/>
              <w:left w:val="nil"/>
              <w:bottom w:val="double" w:sz="6" w:space="0" w:color="auto"/>
              <w:right w:val="nil"/>
            </w:tcBorders>
            <w:shd w:val="clear" w:color="auto" w:fill="auto"/>
            <w:vAlign w:val="center"/>
            <w:hideMark/>
          </w:tcPr>
          <w:p w14:paraId="5EE2D98B" w14:textId="77777777" w:rsidR="00747A7B" w:rsidRPr="00DB10E5" w:rsidRDefault="00747A7B" w:rsidP="00334920">
            <w:pPr>
              <w:pStyle w:val="paragraph"/>
              <w:spacing w:before="0" w:beforeAutospacing="0" w:after="0" w:afterAutospacing="0"/>
              <w:ind w:firstLine="720"/>
              <w:jc w:val="both"/>
              <w:textAlignment w:val="baseline"/>
              <w:rPr>
                <w:rFonts w:ascii="Arial" w:hAnsi="Arial" w:cs="Arial"/>
              </w:rPr>
            </w:pPr>
            <w:r w:rsidRPr="00DB10E5">
              <w:rPr>
                <w:rStyle w:val="normaltextrun"/>
                <w:rFonts w:ascii="Arial" w:hAnsi="Arial" w:cs="Arial"/>
                <w:b/>
                <w:bCs/>
                <w:sz w:val="20"/>
                <w:szCs w:val="20"/>
                <w:lang w:val="mn-MN"/>
              </w:rPr>
              <w:t>НДС-н алдагдалд</w:t>
            </w:r>
            <w:r w:rsidRPr="00DB10E5">
              <w:rPr>
                <w:rStyle w:val="normaltextrun"/>
                <w:rFonts w:ascii="Arial" w:hAnsi="Arial" w:cs="Arial"/>
                <w:sz w:val="20"/>
                <w:szCs w:val="20"/>
                <w:lang w:val="mn-MN"/>
              </w:rPr>
              <w:t>  </w:t>
            </w:r>
            <w:r w:rsidRPr="00DB10E5">
              <w:rPr>
                <w:rStyle w:val="eop"/>
                <w:rFonts w:ascii="Arial" w:hAnsi="Arial" w:cs="Arial"/>
                <w:sz w:val="20"/>
              </w:rPr>
              <w:t> </w:t>
            </w:r>
          </w:p>
        </w:tc>
        <w:tc>
          <w:tcPr>
            <w:tcW w:w="990" w:type="dxa"/>
            <w:tcBorders>
              <w:top w:val="single" w:sz="6" w:space="0" w:color="auto"/>
              <w:left w:val="nil"/>
              <w:bottom w:val="double" w:sz="6" w:space="0" w:color="auto"/>
              <w:right w:val="nil"/>
            </w:tcBorders>
            <w:shd w:val="clear" w:color="auto" w:fill="auto"/>
            <w:vAlign w:val="center"/>
            <w:hideMark/>
          </w:tcPr>
          <w:p w14:paraId="3FC08E80" w14:textId="77777777" w:rsidR="00747A7B" w:rsidRPr="00DB10E5" w:rsidRDefault="00747A7B" w:rsidP="00334920">
            <w:pPr>
              <w:pStyle w:val="paragraph"/>
              <w:spacing w:before="0" w:beforeAutospacing="0" w:after="0" w:afterAutospacing="0"/>
              <w:jc w:val="both"/>
              <w:textAlignment w:val="baseline"/>
              <w:rPr>
                <w:rFonts w:ascii="Arial" w:hAnsi="Arial" w:cs="Arial"/>
              </w:rPr>
            </w:pPr>
            <w:r w:rsidRPr="00DB10E5">
              <w:rPr>
                <w:rStyle w:val="normaltextrun"/>
                <w:rFonts w:ascii="Arial" w:hAnsi="Arial" w:cs="Arial"/>
                <w:b/>
                <w:bCs/>
                <w:sz w:val="20"/>
                <w:szCs w:val="20"/>
                <w:lang w:val="mn-MN"/>
              </w:rPr>
              <w:t>235.5 </w:t>
            </w:r>
            <w:r w:rsidRPr="00DB10E5">
              <w:rPr>
                <w:rStyle w:val="eop"/>
                <w:rFonts w:ascii="Arial" w:hAnsi="Arial" w:cs="Arial"/>
                <w:sz w:val="20"/>
              </w:rPr>
              <w:t> </w:t>
            </w:r>
          </w:p>
        </w:tc>
        <w:tc>
          <w:tcPr>
            <w:tcW w:w="870" w:type="dxa"/>
            <w:tcBorders>
              <w:top w:val="single" w:sz="6" w:space="0" w:color="auto"/>
              <w:left w:val="nil"/>
              <w:bottom w:val="double" w:sz="6" w:space="0" w:color="auto"/>
              <w:right w:val="nil"/>
            </w:tcBorders>
            <w:shd w:val="clear" w:color="auto" w:fill="auto"/>
            <w:vAlign w:val="center"/>
            <w:hideMark/>
          </w:tcPr>
          <w:p w14:paraId="592798A5" w14:textId="77777777" w:rsidR="00747A7B" w:rsidRPr="00DB10E5" w:rsidRDefault="00747A7B" w:rsidP="00334920">
            <w:pPr>
              <w:pStyle w:val="paragraph"/>
              <w:spacing w:before="0" w:beforeAutospacing="0" w:after="0" w:afterAutospacing="0"/>
              <w:textAlignment w:val="baseline"/>
              <w:rPr>
                <w:rFonts w:ascii="Arial" w:hAnsi="Arial" w:cs="Arial"/>
              </w:rPr>
            </w:pPr>
            <w:r w:rsidRPr="00DB10E5">
              <w:rPr>
                <w:rStyle w:val="normaltextrun"/>
                <w:rFonts w:ascii="Arial" w:hAnsi="Arial" w:cs="Arial"/>
                <w:b/>
                <w:bCs/>
                <w:sz w:val="20"/>
                <w:szCs w:val="20"/>
                <w:lang w:val="mn-MN"/>
              </w:rPr>
              <w:t>31.8</w:t>
            </w:r>
            <w:r w:rsidRPr="00DB10E5">
              <w:rPr>
                <w:rStyle w:val="normaltextrun"/>
                <w:rFonts w:ascii="Arial" w:hAnsi="Arial" w:cs="Arial"/>
                <w:sz w:val="20"/>
                <w:szCs w:val="20"/>
                <w:lang w:val="mn-MN"/>
              </w:rPr>
              <w:t>  </w:t>
            </w:r>
            <w:r w:rsidRPr="00DB10E5">
              <w:rPr>
                <w:rStyle w:val="eop"/>
                <w:rFonts w:ascii="Arial" w:hAnsi="Arial" w:cs="Arial"/>
                <w:sz w:val="20"/>
              </w:rPr>
              <w:t> </w:t>
            </w:r>
          </w:p>
        </w:tc>
        <w:tc>
          <w:tcPr>
            <w:tcW w:w="915" w:type="dxa"/>
            <w:tcBorders>
              <w:top w:val="single" w:sz="6" w:space="0" w:color="auto"/>
              <w:left w:val="nil"/>
              <w:bottom w:val="double" w:sz="6" w:space="0" w:color="auto"/>
              <w:right w:val="nil"/>
            </w:tcBorders>
            <w:shd w:val="clear" w:color="auto" w:fill="auto"/>
            <w:vAlign w:val="center"/>
            <w:hideMark/>
          </w:tcPr>
          <w:p w14:paraId="5F17CB1B" w14:textId="77777777" w:rsidR="00747A7B" w:rsidRPr="00DB10E5" w:rsidRDefault="00747A7B" w:rsidP="00334920">
            <w:pPr>
              <w:pStyle w:val="paragraph"/>
              <w:spacing w:before="0" w:beforeAutospacing="0" w:after="0" w:afterAutospacing="0"/>
              <w:textAlignment w:val="baseline"/>
              <w:rPr>
                <w:rFonts w:ascii="Arial" w:hAnsi="Arial" w:cs="Arial"/>
              </w:rPr>
            </w:pPr>
            <w:r w:rsidRPr="00DB10E5">
              <w:rPr>
                <w:rStyle w:val="normaltextrun"/>
                <w:rFonts w:ascii="Arial" w:hAnsi="Arial" w:cs="Arial"/>
                <w:b/>
                <w:bCs/>
                <w:sz w:val="20"/>
                <w:szCs w:val="20"/>
                <w:lang w:val="mn-MN"/>
              </w:rPr>
              <w:t>166.7</w:t>
            </w:r>
            <w:r w:rsidRPr="00DB10E5">
              <w:rPr>
                <w:rStyle w:val="eop"/>
                <w:rFonts w:ascii="Arial" w:hAnsi="Arial" w:cs="Arial"/>
                <w:sz w:val="20"/>
              </w:rPr>
              <w:t> </w:t>
            </w:r>
          </w:p>
        </w:tc>
        <w:tc>
          <w:tcPr>
            <w:tcW w:w="570" w:type="dxa"/>
            <w:tcBorders>
              <w:top w:val="single" w:sz="6" w:space="0" w:color="auto"/>
              <w:left w:val="nil"/>
              <w:bottom w:val="double" w:sz="6" w:space="0" w:color="auto"/>
              <w:right w:val="nil"/>
            </w:tcBorders>
            <w:shd w:val="clear" w:color="auto" w:fill="auto"/>
            <w:vAlign w:val="center"/>
            <w:hideMark/>
          </w:tcPr>
          <w:p w14:paraId="2ED7AA7E" w14:textId="77777777" w:rsidR="00747A7B" w:rsidRPr="00DB10E5" w:rsidRDefault="00747A7B" w:rsidP="00334920">
            <w:pPr>
              <w:pStyle w:val="paragraph"/>
              <w:spacing w:before="0" w:beforeAutospacing="0" w:after="0" w:afterAutospacing="0"/>
              <w:textAlignment w:val="baseline"/>
              <w:rPr>
                <w:rFonts w:ascii="Arial" w:hAnsi="Arial" w:cs="Arial"/>
              </w:rPr>
            </w:pPr>
            <w:r w:rsidRPr="00DB10E5">
              <w:rPr>
                <w:rStyle w:val="normaltextrun"/>
                <w:rFonts w:ascii="Arial" w:hAnsi="Arial" w:cs="Arial"/>
                <w:b/>
                <w:bCs/>
                <w:sz w:val="20"/>
                <w:szCs w:val="20"/>
                <w:lang w:val="mn-MN"/>
              </w:rPr>
              <w:t>259.2  </w:t>
            </w:r>
            <w:r w:rsidRPr="00DB10E5">
              <w:rPr>
                <w:rStyle w:val="eop"/>
                <w:rFonts w:ascii="Arial" w:hAnsi="Arial" w:cs="Arial"/>
                <w:sz w:val="20"/>
              </w:rPr>
              <w:t> </w:t>
            </w:r>
          </w:p>
        </w:tc>
        <w:tc>
          <w:tcPr>
            <w:tcW w:w="1125" w:type="dxa"/>
            <w:tcBorders>
              <w:top w:val="single" w:sz="6" w:space="0" w:color="auto"/>
              <w:left w:val="nil"/>
              <w:bottom w:val="double" w:sz="6" w:space="0" w:color="auto"/>
              <w:right w:val="nil"/>
            </w:tcBorders>
            <w:shd w:val="clear" w:color="auto" w:fill="auto"/>
            <w:vAlign w:val="center"/>
            <w:hideMark/>
          </w:tcPr>
          <w:p w14:paraId="22B47BE4" w14:textId="77777777" w:rsidR="00747A7B" w:rsidRPr="00DB10E5" w:rsidRDefault="00747A7B" w:rsidP="00334920">
            <w:pPr>
              <w:pStyle w:val="paragraph"/>
              <w:spacing w:before="0" w:beforeAutospacing="0" w:after="0" w:afterAutospacing="0"/>
              <w:jc w:val="center"/>
              <w:textAlignment w:val="baseline"/>
              <w:rPr>
                <w:rFonts w:ascii="Arial" w:hAnsi="Arial" w:cs="Arial"/>
              </w:rPr>
            </w:pPr>
            <w:r w:rsidRPr="00DB10E5">
              <w:rPr>
                <w:rStyle w:val="normaltextrun"/>
                <w:rFonts w:ascii="Arial" w:hAnsi="Arial" w:cs="Arial"/>
                <w:b/>
                <w:bCs/>
                <w:sz w:val="20"/>
                <w:szCs w:val="20"/>
                <w:lang w:val="mn-MN"/>
              </w:rPr>
              <w:t>-59.9</w:t>
            </w:r>
            <w:r w:rsidRPr="00DB10E5">
              <w:rPr>
                <w:rStyle w:val="eop"/>
                <w:rFonts w:ascii="Arial" w:hAnsi="Arial" w:cs="Arial"/>
                <w:sz w:val="20"/>
              </w:rPr>
              <w:t> </w:t>
            </w:r>
          </w:p>
        </w:tc>
      </w:tr>
    </w:tbl>
    <w:p w14:paraId="371792A9" w14:textId="77777777" w:rsidR="00747A7B" w:rsidRPr="009F445A" w:rsidRDefault="00747A7B" w:rsidP="00747A7B">
      <w:pPr>
        <w:pStyle w:val="paragraph"/>
        <w:spacing w:before="240" w:beforeAutospacing="0" w:after="0" w:afterAutospacing="0" w:line="276" w:lineRule="auto"/>
        <w:ind w:left="420" w:firstLine="555"/>
        <w:jc w:val="both"/>
        <w:textAlignment w:val="baseline"/>
        <w:rPr>
          <w:rFonts w:ascii="Arial" w:hAnsi="Arial" w:cs="Arial"/>
          <w:lang w:val="mn-MN"/>
        </w:rPr>
      </w:pPr>
      <w:r w:rsidRPr="00383FDA">
        <w:rPr>
          <w:rStyle w:val="normaltextrun"/>
          <w:rFonts w:ascii="Arial" w:hAnsi="Arial" w:cs="Arial"/>
          <w:lang w:val="mn-MN"/>
        </w:rPr>
        <w:t>Нийгмийн даатгалын сангийн Капитал банкнаас авах  68.4 тэрбум төгрөгийн авлагыг тусгав.</w:t>
      </w:r>
      <w:r w:rsidRPr="00747A7B">
        <w:rPr>
          <w:rStyle w:val="eop"/>
          <w:rFonts w:ascii="Arial" w:hAnsi="Arial" w:cs="Arial"/>
          <w:lang w:val="mn-MN"/>
        </w:rPr>
        <w:t> </w:t>
      </w:r>
    </w:p>
    <w:p w14:paraId="0DB61B09" w14:textId="77777777" w:rsidR="00747A7B" w:rsidRPr="004467CA" w:rsidRDefault="00747A7B" w:rsidP="00747A7B">
      <w:pPr>
        <w:spacing w:before="240" w:line="276" w:lineRule="auto"/>
        <w:jc w:val="center"/>
        <w:rPr>
          <w:rFonts w:cs="Arial"/>
        </w:rPr>
      </w:pPr>
      <w:r w:rsidRPr="004467CA">
        <w:rPr>
          <w:rFonts w:cs="Arial"/>
        </w:rPr>
        <w:t>--- oOo ---</w:t>
      </w:r>
    </w:p>
    <w:p w14:paraId="0D7C0D47" w14:textId="5F80255C" w:rsidR="00747A7B" w:rsidRPr="009F445A" w:rsidRDefault="00747A7B">
      <w:pPr>
        <w:spacing w:after="160" w:line="259" w:lineRule="auto"/>
        <w:ind w:firstLine="0"/>
        <w:jc w:val="left"/>
        <w:rPr>
          <w:rFonts w:eastAsia="Calibri"/>
          <w:sz w:val="20"/>
          <w:lang w:eastAsia="en-US"/>
        </w:rPr>
      </w:pPr>
      <w:r w:rsidRPr="009F445A">
        <w:rPr>
          <w:rFonts w:eastAsia="Calibri"/>
          <w:sz w:val="20"/>
          <w:lang w:eastAsia="en-US"/>
        </w:rPr>
        <w:br w:type="page"/>
      </w:r>
    </w:p>
    <w:p w14:paraId="2876825F" w14:textId="77777777" w:rsidR="006E2172" w:rsidRPr="009F445A" w:rsidRDefault="006E2172" w:rsidP="006E2172">
      <w:pPr>
        <w:pStyle w:val="paragraph"/>
        <w:spacing w:before="0" w:beforeAutospacing="0" w:after="0" w:afterAutospacing="0"/>
        <w:jc w:val="center"/>
        <w:textAlignment w:val="baseline"/>
        <w:rPr>
          <w:rStyle w:val="normaltextrun"/>
          <w:rFonts w:ascii="Arial" w:hAnsi="Arial" w:cs="Arial"/>
          <w:b/>
          <w:lang w:val="mn-MN"/>
        </w:rPr>
      </w:pPr>
      <w:r w:rsidRPr="009F445A">
        <w:rPr>
          <w:rStyle w:val="normaltextrun"/>
          <w:rFonts w:ascii="Arial" w:hAnsi="Arial" w:cs="Arial"/>
          <w:b/>
          <w:lang w:val="mn-MN"/>
        </w:rPr>
        <w:lastRenderedPageBreak/>
        <w:t xml:space="preserve">ЭРҮҮЛ МЭНДИЙН ДААТГАЛЫН САНГИЙН </w:t>
      </w:r>
    </w:p>
    <w:p w14:paraId="6574312E" w14:textId="77777777" w:rsidR="006E2172" w:rsidRPr="003B7E1D" w:rsidRDefault="006E2172" w:rsidP="006E2172">
      <w:pPr>
        <w:pStyle w:val="paragraph"/>
        <w:spacing w:before="0" w:beforeAutospacing="0" w:after="0" w:afterAutospacing="0"/>
        <w:jc w:val="center"/>
        <w:textAlignment w:val="baseline"/>
        <w:rPr>
          <w:rStyle w:val="eop"/>
          <w:rFonts w:ascii="Arial" w:hAnsi="Arial" w:cs="Arial"/>
          <w:lang w:val="mn-MN"/>
        </w:rPr>
      </w:pPr>
      <w:r w:rsidRPr="009F445A">
        <w:rPr>
          <w:rStyle w:val="normaltextrun"/>
          <w:rFonts w:ascii="Arial" w:hAnsi="Arial" w:cs="Arial"/>
          <w:b/>
          <w:lang w:val="mn-MN"/>
        </w:rPr>
        <w:t>2023 ОНЫ ТӨСВИЙН ТУХАЙ ХУУЛИЙН ТӨСЛИЙН ТАНИЛЦУУЛГА</w:t>
      </w:r>
    </w:p>
    <w:p w14:paraId="358F942B" w14:textId="77777777" w:rsidR="006E2172" w:rsidRPr="003B7E1D" w:rsidRDefault="006E2172" w:rsidP="006E2172">
      <w:pPr>
        <w:pStyle w:val="paragraph"/>
        <w:spacing w:before="0" w:beforeAutospacing="0" w:after="0" w:afterAutospacing="0" w:line="276" w:lineRule="auto"/>
        <w:jc w:val="center"/>
        <w:textAlignment w:val="baseline"/>
        <w:rPr>
          <w:rFonts w:ascii="Segoe UI" w:hAnsi="Segoe UI" w:cs="Segoe UI"/>
          <w:sz w:val="18"/>
          <w:szCs w:val="18"/>
          <w:lang w:val="mn-MN"/>
        </w:rPr>
      </w:pPr>
    </w:p>
    <w:p w14:paraId="60340305" w14:textId="77777777" w:rsidR="006E2172" w:rsidRPr="003B7E1D" w:rsidRDefault="006E2172" w:rsidP="006E2172">
      <w:pPr>
        <w:spacing w:before="240" w:after="160" w:line="276" w:lineRule="auto"/>
        <w:ind w:left="426" w:firstLine="567"/>
        <w:rPr>
          <w:rFonts w:ascii="Arial" w:hAnsi="Arial" w:cs="Arial"/>
        </w:rPr>
      </w:pPr>
      <w:r w:rsidRPr="003B7E1D">
        <w:rPr>
          <w:rFonts w:ascii="Arial" w:hAnsi="Arial" w:cs="Arial"/>
        </w:rPr>
        <w:t xml:space="preserve">Эрүүл мэндийн даатгалын сангийн 2023 оны төсвийн орлогыг  1,481.4 тэрбум төгрөг байхаар төсөвлөсөн. Эрүүл мэндийн даатгалын сангийн нийт орлогын 62 хувь буюу 914.3 тэрбум төгрөгийг Улсын төсвөөс олгохоор тооцсон. Эрүүл мэндийн тухай хуулийн 24 дүгээр зүйлийн 24.6 дахь хэсэгт заасан төр зардлыг нь хариуцах тусламж, үйлчилгээний санхүүжилтэд 687.4 тэрбум төгрөг, Эрүүл мэндийн даатгалын тухай хуулийн 8 дугаар зүйлийн 8.2.3 дахь заалтад заасны дагуу төр эрүүл мэндийн даатгалын шимтгэлийг нь хариуцан төлөх иргэдийн шимтгэлийн хэмжээ хөдөлмөрийн хөлсний доод хэмжээ нэмэгдсэнтэй холбогдуулан Улсын төсвөөс олгох шилжүүлгийг 63.2 тэрбум төгрөгөөр нэмэгдүүлэн 226.9 тэрбум төгрөгөөр төсөвлөсөн. </w:t>
      </w:r>
    </w:p>
    <w:p w14:paraId="4664C902" w14:textId="77777777" w:rsidR="006E2172" w:rsidRPr="003B7E1D" w:rsidRDefault="006E2172" w:rsidP="006E2172">
      <w:pPr>
        <w:spacing w:before="240" w:after="160" w:line="276" w:lineRule="auto"/>
        <w:ind w:left="426" w:firstLine="567"/>
        <w:rPr>
          <w:rFonts w:ascii="Arial" w:hAnsi="Arial" w:cs="Arial"/>
        </w:rPr>
      </w:pPr>
      <w:r w:rsidRPr="003B7E1D">
        <w:rPr>
          <w:rFonts w:ascii="Arial" w:hAnsi="Arial" w:cs="Arial"/>
        </w:rPr>
        <w:t>Эрүүл мэндийн даатгалын үндэсний зөвлөлөөс баталсан 2022 оны 01 дүгээр тогтоолоор баталсан тарифын дагуу тооцож Эрүүл мэндийн даатгалын сангаас худалдан авах тусламж, үйлчилгээний зардалд нийт 1,341.8 тэрбум төгрөгийг төсөвлөсөн. Үүнд эрүүл мэндийн анхан шатны эрүүл мэндийн байгууллагад нэг иргэнээр тооцон олгох санхүүжилтийг 2 дахин нэмэгдүүлсэн хэмжээгээр тооцоолон 250.9 тэрбум төгрөг тусгасан.</w:t>
      </w:r>
    </w:p>
    <w:p w14:paraId="238024AD" w14:textId="77777777" w:rsidR="006E2172" w:rsidRPr="003B7E1D" w:rsidRDefault="006E2172" w:rsidP="006E2172">
      <w:pPr>
        <w:spacing w:before="240" w:after="160" w:line="276" w:lineRule="auto"/>
        <w:ind w:left="426" w:firstLine="567"/>
        <w:rPr>
          <w:rStyle w:val="normaltextrun"/>
          <w:rFonts w:ascii="Arial" w:hAnsi="Arial" w:cs="Arial"/>
        </w:rPr>
      </w:pPr>
      <w:r w:rsidRPr="003B7E1D">
        <w:rPr>
          <w:rFonts w:ascii="Arial" w:hAnsi="Arial" w:cs="Arial"/>
        </w:rPr>
        <w:t>Эрүүл мэндийн даатгалын тухай хуулийн 9 дүгээр зүйлийн 9.3 дахь хэсэгт заасан үнийн хөнгөлөлт үзүүлэх эмийн жагсаалтад тархины саажилттай, уналт таталттай хүүхдэд олгох эмийг оруулсан. Мөн төр хариуцах эмийн зардлын хяналт, хүртээмжийг сайжруулах зорилгоор эмийн үнийн хөнгөлөлтөд олгох санхүүжилтийг 22.7 тэрбум төгрөгөөр нэмэгдүүлэн 89.9 тэрбум төгрөгөөр төсөвлөлөө.</w:t>
      </w:r>
    </w:p>
    <w:p w14:paraId="060BB740" w14:textId="77777777" w:rsidR="006E2172" w:rsidRPr="003B7E1D" w:rsidRDefault="006E2172" w:rsidP="006E2172"/>
    <w:p w14:paraId="7516C75E" w14:textId="77777777" w:rsidR="006E2172" w:rsidRPr="004467CA" w:rsidRDefault="006E2172" w:rsidP="006E2172">
      <w:pPr>
        <w:spacing w:before="240" w:line="276" w:lineRule="auto"/>
        <w:jc w:val="center"/>
        <w:rPr>
          <w:rFonts w:cs="Arial"/>
        </w:rPr>
      </w:pPr>
      <w:r w:rsidRPr="004467CA">
        <w:rPr>
          <w:rFonts w:cs="Arial"/>
        </w:rPr>
        <w:t>--- oOo ---</w:t>
      </w:r>
    </w:p>
    <w:p w14:paraId="52262352" w14:textId="77777777" w:rsidR="00144AED" w:rsidRPr="006E2172" w:rsidRDefault="00144AED">
      <w:pPr>
        <w:pStyle w:val="TableofFigures"/>
        <w:tabs>
          <w:tab w:val="right" w:leader="dot" w:pos="8162"/>
        </w:tabs>
        <w:ind w:left="426" w:firstLine="0"/>
        <w:rPr>
          <w:rFonts w:eastAsia="Calibri"/>
          <w:sz w:val="20"/>
          <w:lang w:eastAsia="en-US"/>
        </w:rPr>
      </w:pPr>
    </w:p>
    <w:sectPr w:rsidR="00144AED" w:rsidRPr="006E2172" w:rsidSect="006A3093">
      <w:type w:val="continuous"/>
      <w:pgSz w:w="11906" w:h="16838" w:code="9"/>
      <w:pgMar w:top="1440" w:right="1416" w:bottom="1440" w:left="1134"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8EBB8" w14:textId="77777777" w:rsidR="00D84E4F" w:rsidRDefault="00D84E4F" w:rsidP="00492D64">
      <w:pPr>
        <w:spacing w:after="0"/>
      </w:pPr>
      <w:r>
        <w:separator/>
      </w:r>
    </w:p>
  </w:endnote>
  <w:endnote w:type="continuationSeparator" w:id="0">
    <w:p w14:paraId="5387B562" w14:textId="77777777" w:rsidR="00D84E4F" w:rsidRDefault="00D84E4F" w:rsidP="00492D64">
      <w:pPr>
        <w:spacing w:after="0"/>
      </w:pPr>
      <w:r>
        <w:continuationSeparator/>
      </w:r>
    </w:p>
  </w:endnote>
  <w:endnote w:type="continuationNotice" w:id="1">
    <w:p w14:paraId="5DEFE836" w14:textId="77777777" w:rsidR="00D84E4F" w:rsidRDefault="00D84E4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Ch Freeset">
    <w:altName w:val="Arial"/>
    <w:charset w:val="00"/>
    <w:family w:val="swiss"/>
    <w:pitch w:val="variable"/>
    <w:sig w:usb0="8000020F" w:usb1="00000008"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301707"/>
      <w:docPartObj>
        <w:docPartGallery w:val="Page Numbers (Bottom of Page)"/>
        <w:docPartUnique/>
      </w:docPartObj>
    </w:sdtPr>
    <w:sdtEndPr>
      <w:rPr>
        <w:noProof/>
      </w:rPr>
    </w:sdtEndPr>
    <w:sdtContent>
      <w:p w14:paraId="59F1EDF5" w14:textId="6188815A" w:rsidR="00334920" w:rsidRDefault="00334920">
        <w:pPr>
          <w:pStyle w:val="Footer"/>
          <w:jc w:val="center"/>
        </w:pPr>
        <w:r>
          <w:fldChar w:fldCharType="begin"/>
        </w:r>
        <w:r>
          <w:instrText xml:space="preserve"> PAGE   \* MERGEFORMAT </w:instrText>
        </w:r>
        <w:r>
          <w:fldChar w:fldCharType="separate"/>
        </w:r>
        <w:r w:rsidR="00093F47">
          <w:rPr>
            <w:noProof/>
          </w:rPr>
          <w:t>- 2 -</w:t>
        </w:r>
        <w:r>
          <w:rPr>
            <w:noProof/>
          </w:rPr>
          <w:fldChar w:fldCharType="end"/>
        </w:r>
      </w:p>
    </w:sdtContent>
  </w:sdt>
  <w:p w14:paraId="171364B7" w14:textId="77777777" w:rsidR="00334920" w:rsidRDefault="00334920" w:rsidP="00150A9B">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98396" w14:textId="70E1BA9B" w:rsidR="00334920" w:rsidRDefault="00334920">
    <w:pPr>
      <w:pStyle w:val="Footer"/>
      <w:jc w:val="center"/>
    </w:pPr>
    <w:sdt>
      <w:sdtPr>
        <w:id w:val="-776710231"/>
        <w:docPartObj>
          <w:docPartGallery w:val="Page Numbers (Bottom of Page)"/>
          <w:docPartUnique/>
        </w:docPartObj>
      </w:sdtPr>
      <w:sdtEndPr>
        <w:rPr>
          <w:noProof/>
        </w:rPr>
      </w:sdtEndPr>
      <w:sdtContent>
        <w:r>
          <w:rPr>
            <w:lang w:val="en-US"/>
          </w:rPr>
          <w:t xml:space="preserve">- </w:t>
        </w:r>
        <w:r>
          <w:fldChar w:fldCharType="begin"/>
        </w:r>
        <w:r>
          <w:instrText xml:space="preserve"> PAGE   \* MERGEFORMAT </w:instrText>
        </w:r>
        <w:r>
          <w:fldChar w:fldCharType="separate"/>
        </w:r>
        <w:r w:rsidR="00093F47">
          <w:rPr>
            <w:noProof/>
          </w:rPr>
          <w:t>65</w:t>
        </w:r>
        <w:r>
          <w:rPr>
            <w:noProof/>
          </w:rPr>
          <w:fldChar w:fldCharType="end"/>
        </w:r>
        <w:r>
          <w:rPr>
            <w:noProof/>
            <w:lang w:val="en-US"/>
          </w:rPr>
          <w:t xml:space="preserve"> -</w:t>
        </w:r>
      </w:sdtContent>
    </w:sdt>
  </w:p>
  <w:p w14:paraId="5269D8E6" w14:textId="77777777" w:rsidR="00334920" w:rsidRDefault="0033492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077015"/>
      <w:docPartObj>
        <w:docPartGallery w:val="Page Numbers (Bottom of Page)"/>
        <w:docPartUnique/>
      </w:docPartObj>
    </w:sdtPr>
    <w:sdtEndPr>
      <w:rPr>
        <w:noProof/>
      </w:rPr>
    </w:sdtEndPr>
    <w:sdtContent>
      <w:p w14:paraId="3B12D485" w14:textId="0331CA26" w:rsidR="00334920" w:rsidRDefault="00334920">
        <w:pPr>
          <w:pStyle w:val="Footer"/>
          <w:jc w:val="center"/>
        </w:pPr>
        <w:r>
          <w:fldChar w:fldCharType="begin"/>
        </w:r>
        <w:r>
          <w:instrText xml:space="preserve"> PAGE   \* MERGEFORMAT </w:instrText>
        </w:r>
        <w:r>
          <w:fldChar w:fldCharType="separate"/>
        </w:r>
        <w:r w:rsidR="00093F47">
          <w:rPr>
            <w:noProof/>
          </w:rPr>
          <w:t>- 108 -</w:t>
        </w:r>
        <w:r>
          <w:rPr>
            <w:noProof/>
          </w:rPr>
          <w:fldChar w:fldCharType="end"/>
        </w:r>
      </w:p>
    </w:sdtContent>
  </w:sdt>
  <w:p w14:paraId="5C6FCDBA" w14:textId="77777777" w:rsidR="00334920" w:rsidRDefault="0033492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851E1" w14:textId="77777777" w:rsidR="00D84E4F" w:rsidRDefault="00D84E4F" w:rsidP="00492D64">
      <w:pPr>
        <w:spacing w:after="0"/>
      </w:pPr>
      <w:r>
        <w:separator/>
      </w:r>
    </w:p>
  </w:footnote>
  <w:footnote w:type="continuationSeparator" w:id="0">
    <w:p w14:paraId="7C8D2139" w14:textId="77777777" w:rsidR="00D84E4F" w:rsidRDefault="00D84E4F" w:rsidP="00492D64">
      <w:pPr>
        <w:spacing w:after="0"/>
      </w:pPr>
      <w:r>
        <w:continuationSeparator/>
      </w:r>
    </w:p>
  </w:footnote>
  <w:footnote w:type="continuationNotice" w:id="1">
    <w:p w14:paraId="3F268D57" w14:textId="77777777" w:rsidR="00D84E4F" w:rsidRDefault="00D84E4F">
      <w:pPr>
        <w:spacing w:after="0"/>
      </w:pPr>
    </w:p>
  </w:footnote>
  <w:footnote w:id="2">
    <w:p w14:paraId="6326EF6B" w14:textId="77777777" w:rsidR="00334920" w:rsidRPr="00CC1854" w:rsidRDefault="00334920" w:rsidP="00554C9E">
      <w:pPr>
        <w:pStyle w:val="FootnoteText"/>
        <w:ind w:left="426" w:firstLine="0"/>
        <w:rPr>
          <w:rFonts w:ascii="Times New Roman" w:hAnsi="Times New Roman"/>
          <w:sz w:val="18"/>
          <w:szCs w:val="18"/>
        </w:rPr>
      </w:pPr>
      <w:r w:rsidRPr="00CC1854">
        <w:rPr>
          <w:rStyle w:val="FootnoteReference"/>
          <w:rFonts w:ascii="Times New Roman" w:hAnsi="Times New Roman"/>
          <w:sz w:val="18"/>
          <w:szCs w:val="18"/>
        </w:rPr>
        <w:footnoteRef/>
      </w:r>
      <w:r w:rsidRPr="00CC1854">
        <w:rPr>
          <w:rFonts w:ascii="Times New Roman" w:hAnsi="Times New Roman"/>
          <w:sz w:val="18"/>
          <w:szCs w:val="18"/>
        </w:rPr>
        <w:t xml:space="preserve"> Макро эдийн засгийн өнөөгийн нөхцөл байдлыг Төсвийн тогтвортой байдлын тухай хуулийн 12 дугаар зүйлийн 12.3.4 дэх хэсэгт тодорхойлогдсон үндсэн үзүүлэлтүүдийн хүрээнд дүгнэсэн болно.</w:t>
      </w:r>
    </w:p>
  </w:footnote>
  <w:footnote w:id="3">
    <w:p w14:paraId="67BBBF60" w14:textId="77777777" w:rsidR="00334920" w:rsidRPr="00CC1854" w:rsidRDefault="00334920" w:rsidP="00554C9E">
      <w:pPr>
        <w:pStyle w:val="FootnoteText"/>
        <w:ind w:left="426" w:firstLine="0"/>
        <w:rPr>
          <w:rFonts w:ascii="Times New Roman" w:hAnsi="Times New Roman"/>
          <w:sz w:val="18"/>
          <w:szCs w:val="18"/>
        </w:rPr>
      </w:pPr>
      <w:r w:rsidRPr="00CC1854">
        <w:rPr>
          <w:rStyle w:val="FootnoteReference"/>
          <w:rFonts w:ascii="Times New Roman" w:hAnsi="Times New Roman"/>
          <w:sz w:val="18"/>
          <w:szCs w:val="18"/>
        </w:rPr>
        <w:footnoteRef/>
      </w:r>
      <w:r w:rsidRPr="00CC1854">
        <w:rPr>
          <w:rFonts w:ascii="Times New Roman" w:hAnsi="Times New Roman"/>
          <w:sz w:val="18"/>
          <w:szCs w:val="18"/>
        </w:rPr>
        <w:t xml:space="preserve"> ҮСХ-ноос ДНБ-ий гүйцэтгэлийг улирал бүр олон нийтэд зарладаг. ДНБ-ийг сар бүр тооцож бодлогын шийдвэрт дэмжлэг үзүүлэх зорилгоор ҮСХ-ноос туршилтын тооцоо хийж байна. Уг туршилтын тооцоогоор эдийн засаг 2022 оны эхний 8 сарын байдлаар өмнөх оны мөн үеэс 2.6 хувиар өссөн байна. Сүүлийн хоёр сарын хуагцаанд эхний хагас жилийн эдийн засгийн өсөлтийг тэтгэж байсан уул уурхайн бус салбаруудын өсөлт саарч </w:t>
      </w:r>
      <w:r w:rsidRPr="00CC1854">
        <w:rPr>
          <w:rFonts w:ascii="Times New Roman" w:hAnsi="Times New Roman"/>
          <w:i/>
          <w:sz w:val="18"/>
          <w:szCs w:val="18"/>
        </w:rPr>
        <w:t>/Худалдаа, үйлчилгээ 4.9-өөс 4.0 хувь болж, ХАА 11.3-аас 11.1 хувь болж буурсан/</w:t>
      </w:r>
      <w:r w:rsidRPr="00CC1854">
        <w:rPr>
          <w:rFonts w:ascii="Times New Roman" w:hAnsi="Times New Roman"/>
          <w:sz w:val="18"/>
          <w:szCs w:val="18"/>
        </w:rPr>
        <w:t xml:space="preserve">, харин уул уурхайн салбарын үйлдвэрлэл сэргэж эхэлснээр эдийн засгийн өсөлтөд оруулж буй хувь нэмэр нь 1 нэгж хувиар сайжирсан байна </w:t>
      </w:r>
      <w:r w:rsidRPr="00CC1854">
        <w:rPr>
          <w:rFonts w:ascii="Times New Roman" w:hAnsi="Times New Roman"/>
          <w:i/>
          <w:sz w:val="18"/>
          <w:szCs w:val="18"/>
        </w:rPr>
        <w:t>/эхний хагас жилд -3.8 нэгж хувь байснаас эхний 8 сарын байдлаар -2.7 нэгж хувь болсон/.</w:t>
      </w:r>
    </w:p>
  </w:footnote>
  <w:footnote w:id="4">
    <w:p w14:paraId="28A9A81C" w14:textId="77777777" w:rsidR="00334920" w:rsidRPr="00CC1854" w:rsidRDefault="00334920" w:rsidP="00554C9E">
      <w:pPr>
        <w:pStyle w:val="FootnoteText"/>
        <w:ind w:left="426" w:firstLine="0"/>
        <w:rPr>
          <w:rFonts w:ascii="Times New Roman" w:hAnsi="Times New Roman"/>
          <w:sz w:val="18"/>
          <w:szCs w:val="18"/>
        </w:rPr>
      </w:pPr>
      <w:r w:rsidRPr="00CC1854">
        <w:rPr>
          <w:rStyle w:val="FootnoteReference"/>
          <w:rFonts w:ascii="Times New Roman" w:hAnsi="Times New Roman"/>
          <w:sz w:val="18"/>
          <w:szCs w:val="18"/>
        </w:rPr>
        <w:footnoteRef/>
      </w:r>
      <w:r w:rsidRPr="00CC1854">
        <w:rPr>
          <w:rFonts w:ascii="Times New Roman" w:hAnsi="Times New Roman"/>
          <w:sz w:val="18"/>
          <w:szCs w:val="18"/>
        </w:rPr>
        <w:t xml:space="preserve"> Төлбөрийн тэнцлийн статистик</w:t>
      </w:r>
      <w:r w:rsidRPr="00CC1854">
        <w:rPr>
          <w:rFonts w:ascii="Times New Roman" w:eastAsiaTheme="minorEastAsia" w:hAnsi="Times New Roman"/>
          <w:sz w:val="18"/>
          <w:szCs w:val="18"/>
          <w:lang w:eastAsia="ja-JP"/>
        </w:rPr>
        <w:t>т гадаад худалдааг</w:t>
      </w:r>
      <w:r w:rsidRPr="00CC1854">
        <w:rPr>
          <w:rFonts w:ascii="Times New Roman" w:hAnsi="Times New Roman"/>
          <w:sz w:val="18"/>
          <w:szCs w:val="18"/>
        </w:rPr>
        <w:t xml:space="preserve"> ФОБ нөхцөлөөр тооцдог.</w:t>
      </w:r>
    </w:p>
  </w:footnote>
  <w:footnote w:id="5">
    <w:p w14:paraId="0FA2F2AC" w14:textId="77777777" w:rsidR="00334920" w:rsidRPr="00CC1854" w:rsidRDefault="00334920" w:rsidP="00554C9E">
      <w:pPr>
        <w:pStyle w:val="FootnoteText"/>
        <w:ind w:left="426" w:firstLine="0"/>
        <w:rPr>
          <w:rFonts w:ascii="Times New Roman" w:hAnsi="Times New Roman"/>
          <w:sz w:val="18"/>
          <w:szCs w:val="18"/>
        </w:rPr>
      </w:pPr>
      <w:r w:rsidRPr="00CC1854">
        <w:rPr>
          <w:rStyle w:val="FootnoteReference"/>
          <w:rFonts w:ascii="Times New Roman" w:hAnsi="Times New Roman"/>
          <w:sz w:val="18"/>
          <w:szCs w:val="18"/>
        </w:rPr>
        <w:footnoteRef/>
      </w:r>
      <w:r w:rsidRPr="00CC1854">
        <w:rPr>
          <w:rFonts w:ascii="Times New Roman" w:hAnsi="Times New Roman"/>
          <w:sz w:val="18"/>
          <w:szCs w:val="18"/>
        </w:rPr>
        <w:t xml:space="preserve"> Төсвийн тухай хуулийн 32 дугаар зүйлийн 32.2.1 дэх хэсэгт заасны дагуу макро эдийн засгийн 2023 оны чиг хандлагыг энэ хэсэгт тодорхойлж, төсөөлөл, тооцоог тайлбарлав.</w:t>
      </w:r>
    </w:p>
  </w:footnote>
  <w:footnote w:id="6">
    <w:p w14:paraId="7944624F" w14:textId="77777777" w:rsidR="00334920" w:rsidRPr="00CC1854" w:rsidRDefault="00334920" w:rsidP="00554C9E">
      <w:pPr>
        <w:pStyle w:val="FootnoteText"/>
        <w:ind w:left="426" w:firstLine="0"/>
        <w:rPr>
          <w:rFonts w:ascii="Times New Roman" w:eastAsia="MS Mincho" w:hAnsi="Times New Roman"/>
          <w:sz w:val="18"/>
          <w:szCs w:val="18"/>
          <w:lang w:eastAsia="ja-JP"/>
        </w:rPr>
      </w:pPr>
      <w:r w:rsidRPr="00CC1854">
        <w:rPr>
          <w:rStyle w:val="FootnoteReference"/>
          <w:rFonts w:ascii="Times New Roman" w:hAnsi="Times New Roman"/>
          <w:sz w:val="18"/>
          <w:szCs w:val="18"/>
        </w:rPr>
        <w:footnoteRef/>
      </w:r>
      <w:r w:rsidRPr="00CC1854">
        <w:rPr>
          <w:rFonts w:ascii="Times New Roman" w:hAnsi="Times New Roman"/>
          <w:sz w:val="18"/>
          <w:szCs w:val="18"/>
        </w:rPr>
        <w:t xml:space="preserve"> </w:t>
      </w:r>
      <w:r w:rsidRPr="00CC1854">
        <w:rPr>
          <w:rFonts w:ascii="Times New Roman" w:eastAsia="MS Mincho" w:hAnsi="Times New Roman"/>
          <w:sz w:val="18"/>
          <w:szCs w:val="18"/>
          <w:lang w:eastAsia="ja-JP"/>
        </w:rPr>
        <w:t>Холбооны нөөцийн банк бодлогын хүүгийн дээд, доод хязгаарыг зарладаг.</w:t>
      </w:r>
    </w:p>
  </w:footnote>
  <w:footnote w:id="7">
    <w:p w14:paraId="4F7C68E2" w14:textId="77777777" w:rsidR="00334920" w:rsidRPr="00CC1854" w:rsidRDefault="00334920" w:rsidP="00554C9E">
      <w:pPr>
        <w:pStyle w:val="FootnoteText"/>
        <w:ind w:left="426" w:firstLine="0"/>
        <w:rPr>
          <w:rFonts w:ascii="Times New Roman" w:hAnsi="Times New Roman"/>
          <w:sz w:val="18"/>
          <w:szCs w:val="18"/>
        </w:rPr>
      </w:pPr>
      <w:r w:rsidRPr="00CC1854">
        <w:rPr>
          <w:rStyle w:val="FootnoteReference"/>
          <w:rFonts w:ascii="Times New Roman" w:hAnsi="Times New Roman"/>
          <w:sz w:val="18"/>
          <w:szCs w:val="18"/>
        </w:rPr>
        <w:footnoteRef/>
      </w:r>
      <w:r w:rsidRPr="00CC1854">
        <w:rPr>
          <w:rFonts w:ascii="Times New Roman" w:hAnsi="Times New Roman"/>
          <w:sz w:val="18"/>
          <w:szCs w:val="18"/>
        </w:rPr>
        <w:t xml:space="preserve"> “Дэлхийн эдийн засгийн төлөв </w:t>
      </w:r>
      <w:r w:rsidRPr="00CC1854">
        <w:rPr>
          <w:rFonts w:ascii="Times New Roman" w:eastAsia="Yu Mincho" w:hAnsi="Times New Roman"/>
          <w:sz w:val="18"/>
          <w:szCs w:val="18"/>
          <w:lang w:eastAsia="ja-JP"/>
        </w:rPr>
        <w:t>байдал</w:t>
      </w:r>
      <w:r w:rsidRPr="00CC1854">
        <w:rPr>
          <w:rFonts w:ascii="Times New Roman" w:hAnsi="Times New Roman"/>
          <w:sz w:val="18"/>
          <w:szCs w:val="18"/>
        </w:rPr>
        <w:t>” тайлан, 2022 оны 6 дугаар сар, Дэлхийн банк</w:t>
      </w:r>
    </w:p>
  </w:footnote>
  <w:footnote w:id="8">
    <w:p w14:paraId="72D08D6D" w14:textId="77777777" w:rsidR="00334920" w:rsidRPr="00CC1854" w:rsidRDefault="00334920" w:rsidP="00554C9E">
      <w:pPr>
        <w:pStyle w:val="FootnoteText"/>
        <w:ind w:left="426" w:firstLine="0"/>
        <w:rPr>
          <w:rFonts w:ascii="Times New Roman" w:hAnsi="Times New Roman"/>
          <w:sz w:val="18"/>
          <w:szCs w:val="18"/>
        </w:rPr>
      </w:pPr>
      <w:r w:rsidRPr="00CC1854">
        <w:rPr>
          <w:rStyle w:val="FootnoteReference"/>
          <w:rFonts w:ascii="Times New Roman" w:hAnsi="Times New Roman"/>
          <w:sz w:val="18"/>
          <w:szCs w:val="18"/>
        </w:rPr>
        <w:footnoteRef/>
      </w:r>
      <w:r w:rsidRPr="00CC1854">
        <w:rPr>
          <w:rFonts w:ascii="Times New Roman" w:hAnsi="Times New Roman"/>
          <w:sz w:val="18"/>
          <w:szCs w:val="18"/>
        </w:rPr>
        <w:t xml:space="preserve"> Төсвийн тухай хуулийн 32 дугаар зүйлийн 32.2.2 дахь хэсэгт заасны дагуу макро эдийн засаг, төсвийн тогтвортой байдлыг хангах талаар Засгийн газраас 2023 онд баримтлах бодлого, тэргүүлэх чиглэлийг энэ хэсэгт тодорхойлов.</w:t>
      </w:r>
    </w:p>
  </w:footnote>
  <w:footnote w:id="9">
    <w:p w14:paraId="2FDBA288" w14:textId="77777777" w:rsidR="00334920" w:rsidRPr="00CC1854" w:rsidRDefault="00334920" w:rsidP="00712987">
      <w:pPr>
        <w:pStyle w:val="FootnoteText"/>
        <w:ind w:left="426" w:firstLine="0"/>
        <w:rPr>
          <w:rFonts w:ascii="Times New Roman" w:hAnsi="Times New Roman"/>
        </w:rPr>
      </w:pPr>
      <w:r w:rsidRPr="00CC1854">
        <w:rPr>
          <w:rStyle w:val="FootnoteReference"/>
          <w:rFonts w:ascii="Times New Roman" w:eastAsiaTheme="majorEastAsia" w:hAnsi="Times New Roman"/>
        </w:rPr>
        <w:footnoteRef/>
      </w:r>
      <w:r w:rsidRPr="00CC1854">
        <w:rPr>
          <w:rFonts w:ascii="Times New Roman" w:hAnsi="Times New Roman"/>
        </w:rPr>
        <w:t xml:space="preserve"> Засгийн газрын 2021 оны 360 дугаар тогтоолоор нийслэлийн Засаг даргын Тамгын газар, Улаанбаатар хотын захирагчийн ажлын албаны, 375, 376 дугаар тогтоолоор аймаг, нийслэл, сум, дүүргийн Иргэдийн Төлөөлөгчдийн Хурлын ажлын албаны, мөн 377 дугаар тогтоолоор аймгийн Засаг даргын Тамгын газрын  бүтэц, орон тооны хязгаарыг тус тус шинэчлэн баталсан. </w:t>
      </w:r>
    </w:p>
  </w:footnote>
  <w:footnote w:id="10">
    <w:p w14:paraId="650F48A4" w14:textId="77777777" w:rsidR="00334920" w:rsidRPr="00CC1854" w:rsidRDefault="00334920" w:rsidP="00CB488F">
      <w:pPr>
        <w:pStyle w:val="FootnoteText"/>
        <w:rPr>
          <w:rFonts w:ascii="Times New Roman" w:hAnsi="Times New Roman"/>
          <w:sz w:val="18"/>
          <w:szCs w:val="18"/>
        </w:rPr>
      </w:pPr>
      <w:r w:rsidRPr="00CC1854">
        <w:rPr>
          <w:rStyle w:val="FootnoteReference"/>
          <w:rFonts w:ascii="Times New Roman" w:hAnsi="Times New Roman"/>
          <w:sz w:val="18"/>
          <w:szCs w:val="18"/>
        </w:rPr>
        <w:footnoteRef/>
      </w:r>
      <w:r w:rsidRPr="00CC1854">
        <w:rPr>
          <w:rFonts w:ascii="Times New Roman" w:hAnsi="Times New Roman"/>
          <w:sz w:val="18"/>
          <w:szCs w:val="18"/>
        </w:rPr>
        <w:t xml:space="preserve"> Эх үүсвэр: Үндэсний статистикийн хороо</w:t>
      </w:r>
    </w:p>
  </w:footnote>
  <w:footnote w:id="11">
    <w:p w14:paraId="16629B57" w14:textId="77777777" w:rsidR="00334920" w:rsidRPr="00CC1854" w:rsidRDefault="00334920" w:rsidP="00CB488F">
      <w:pPr>
        <w:pStyle w:val="FootnoteText"/>
        <w:rPr>
          <w:rFonts w:ascii="Times New Roman" w:hAnsi="Times New Roman"/>
          <w:sz w:val="18"/>
          <w:szCs w:val="18"/>
        </w:rPr>
      </w:pPr>
      <w:r w:rsidRPr="00CC1854">
        <w:rPr>
          <w:rStyle w:val="FootnoteReference"/>
          <w:rFonts w:ascii="Times New Roman" w:hAnsi="Times New Roman"/>
          <w:sz w:val="18"/>
          <w:szCs w:val="18"/>
        </w:rPr>
        <w:footnoteRef/>
      </w:r>
      <w:r w:rsidRPr="00CC1854">
        <w:rPr>
          <w:rFonts w:ascii="Times New Roman" w:hAnsi="Times New Roman"/>
          <w:sz w:val="18"/>
          <w:szCs w:val="18"/>
        </w:rPr>
        <w:t xml:space="preserve"> Эх үүсвэр: Эрчим хүчний яамны тооцоолол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631C4" w14:textId="77777777" w:rsidR="00334920" w:rsidRDefault="00334920">
    <w:pPr>
      <w:pStyle w:val="Header"/>
    </w:pPr>
    <w:r>
      <w:rPr>
        <w:noProof/>
        <w:lang w:val="en-US" w:eastAsia="en-US"/>
      </w:rPr>
      <mc:AlternateContent>
        <mc:Choice Requires="wps">
          <w:drawing>
            <wp:anchor distT="0" distB="0" distL="114300" distR="114300" simplePos="0" relativeHeight="251658240" behindDoc="0" locked="0" layoutInCell="1" allowOverlap="1" wp14:anchorId="78389200" wp14:editId="2D460735">
              <wp:simplePos x="0" y="0"/>
              <wp:positionH relativeFrom="column">
                <wp:posOffset>-310</wp:posOffset>
              </wp:positionH>
              <wp:positionV relativeFrom="paragraph">
                <wp:posOffset>457200</wp:posOffset>
              </wp:positionV>
              <wp:extent cx="0" cy="8858509"/>
              <wp:effectExtent l="0" t="0" r="38100" b="19050"/>
              <wp:wrapNone/>
              <wp:docPr id="37" name="Straight Connector 37"/>
              <wp:cNvGraphicFramePr/>
              <a:graphic xmlns:a="http://schemas.openxmlformats.org/drawingml/2006/main">
                <a:graphicData uri="http://schemas.microsoft.com/office/word/2010/wordprocessingShape">
                  <wps:wsp>
                    <wps:cNvCnPr/>
                    <wps:spPr>
                      <a:xfrm>
                        <a:off x="0" y="0"/>
                        <a:ext cx="0" cy="8858509"/>
                      </a:xfrm>
                      <a:prstGeom prst="line">
                        <a:avLst/>
                      </a:prstGeom>
                      <a:ln>
                        <a:solidFill>
                          <a:srgbClr val="173276"/>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55641C6" id="Straight Connector 3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6pt" to="0,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" strokecolor="#173276" strokeweight=".5pt">
              <v:stroke dashstyle="longDash" joinstyle="miter"/>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11AFF" w14:textId="77777777" w:rsidR="00334920" w:rsidRDefault="00334920">
    <w:pPr>
      <w:pStyle w:val="Header"/>
    </w:pPr>
    <w:r>
      <w:rPr>
        <w:noProof/>
        <w:lang w:val="en-US" w:eastAsia="en-US"/>
      </w:rPr>
      <mc:AlternateContent>
        <mc:Choice Requires="wps">
          <w:drawing>
            <wp:anchor distT="0" distB="0" distL="114299" distR="114299" simplePos="0" relativeHeight="251658243" behindDoc="0" locked="0" layoutInCell="1" allowOverlap="1" wp14:anchorId="037D5283" wp14:editId="79D32A60">
              <wp:simplePos x="0" y="0"/>
              <wp:positionH relativeFrom="column">
                <wp:posOffset>1077</wp:posOffset>
              </wp:positionH>
              <wp:positionV relativeFrom="paragraph">
                <wp:posOffset>282270</wp:posOffset>
              </wp:positionV>
              <wp:extent cx="0" cy="9024731"/>
              <wp:effectExtent l="0" t="0" r="38100" b="24130"/>
              <wp:wrapNone/>
              <wp:docPr id="2002581056" name="Straight Connector 200258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4731"/>
                      </a:xfrm>
                      <a:prstGeom prst="line">
                        <a:avLst/>
                      </a:prstGeom>
                      <a:ln>
                        <a:solidFill>
                          <a:srgbClr val="173276"/>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C36DF0" id="Straight Connector 2002581056" o:spid="_x0000_s1026" style="position:absolute;z-index:25165824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pt,22.25pt" to=".1pt,7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" strokecolor="#173276" strokeweight=".5pt">
              <v:stroke dashstyle="longDash"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73504" w14:textId="77777777" w:rsidR="00334920" w:rsidRDefault="00334920">
    <w:pPr>
      <w:pStyle w:val="Header"/>
    </w:pPr>
    <w:r>
      <w:rPr>
        <w:noProof/>
        <w:lang w:val="en-US" w:eastAsia="en-US"/>
      </w:rPr>
      <mc:AlternateContent>
        <mc:Choice Requires="wps">
          <w:drawing>
            <wp:anchor distT="0" distB="0" distL="114299" distR="114299" simplePos="0" relativeHeight="251658241" behindDoc="0" locked="0" layoutInCell="1" allowOverlap="1" wp14:anchorId="14600B36" wp14:editId="439ADB2D">
              <wp:simplePos x="0" y="0"/>
              <wp:positionH relativeFrom="column">
                <wp:posOffset>-17145</wp:posOffset>
              </wp:positionH>
              <wp:positionV relativeFrom="paragraph">
                <wp:posOffset>247650</wp:posOffset>
              </wp:positionV>
              <wp:extent cx="0" cy="9067800"/>
              <wp:effectExtent l="0" t="0" r="38100" b="19050"/>
              <wp:wrapNone/>
              <wp:docPr id="2002581074" name="Straight Connector 20025810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9067800"/>
                      </a:xfrm>
                      <a:prstGeom prst="line">
                        <a:avLst/>
                      </a:prstGeom>
                      <a:ln>
                        <a:solidFill>
                          <a:srgbClr val="173276"/>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690646F" id="Straight Connector 2002581074" o:spid="_x0000_s1026"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35pt,19.5pt" to="-1.35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" strokecolor="#173276" strokeweight=".5pt">
              <v:stroke dashstyle="longDash" joinstyle="miter"/>
              <o:lock v:ext="edit" shapetype="f"/>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F3A47" w14:textId="77777777" w:rsidR="00334920" w:rsidRDefault="00334920">
    <w:pPr>
      <w:pStyle w:val="Header"/>
    </w:pPr>
    <w:r>
      <w:rPr>
        <w:noProof/>
        <w:lang w:val="en-US" w:eastAsia="en-US"/>
      </w:rPr>
      <mc:AlternateContent>
        <mc:Choice Requires="wps">
          <w:drawing>
            <wp:anchor distT="0" distB="0" distL="114300" distR="114300" simplePos="0" relativeHeight="251658242" behindDoc="0" locked="0" layoutInCell="1" allowOverlap="1" wp14:anchorId="18F40FFD" wp14:editId="66160CA3">
              <wp:simplePos x="0" y="0"/>
              <wp:positionH relativeFrom="column">
                <wp:posOffset>-310</wp:posOffset>
              </wp:positionH>
              <wp:positionV relativeFrom="paragraph">
                <wp:posOffset>457200</wp:posOffset>
              </wp:positionV>
              <wp:extent cx="0" cy="8858509"/>
              <wp:effectExtent l="0" t="0" r="38100" b="19050"/>
              <wp:wrapNone/>
              <wp:docPr id="135" name="Straight Connector 135"/>
              <wp:cNvGraphicFramePr/>
              <a:graphic xmlns:a="http://schemas.openxmlformats.org/drawingml/2006/main">
                <a:graphicData uri="http://schemas.microsoft.com/office/word/2010/wordprocessingShape">
                  <wps:wsp>
                    <wps:cNvCnPr/>
                    <wps:spPr>
                      <a:xfrm>
                        <a:off x="0" y="0"/>
                        <a:ext cx="0" cy="8858509"/>
                      </a:xfrm>
                      <a:prstGeom prst="line">
                        <a:avLst/>
                      </a:prstGeom>
                      <a:ln>
                        <a:solidFill>
                          <a:srgbClr val="173276"/>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99C0CE" id="Straight Connector 135"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6pt" to="0,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" strokecolor="#173276" strokeweight=".5pt">
              <v:stroke dashstyle="longDash" joinstyle="miter"/>
            </v:lin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FB04E" w14:textId="77777777" w:rsidR="00334920" w:rsidRPr="009F0878" w:rsidRDefault="00334920" w:rsidP="009F0878">
    <w:pPr>
      <w:pStyle w:val="Header"/>
      <w:jc w:val="right"/>
      <w:rPr>
        <w:sz w:val="20"/>
      </w:rPr>
    </w:pPr>
    <w:r w:rsidRPr="009F0878">
      <w:rPr>
        <w:sz w:val="20"/>
      </w:rPr>
      <w:t>Монгол Улсын 2023 оны Төсвийн Төслийн Танилцуулга</w:t>
    </w:r>
  </w:p>
  <w:p w14:paraId="4E942376" w14:textId="77777777" w:rsidR="00334920" w:rsidRDefault="00334920" w:rsidP="009F0878">
    <w:pPr>
      <w:pStyle w:val="Header"/>
      <w:jc w:val="right"/>
    </w:pPr>
    <w:r w:rsidRPr="009F0878">
      <w:rPr>
        <w:sz w:val="20"/>
      </w:rPr>
      <w:t>Хасвралтууд</w:t>
    </w:r>
  </w:p>
  <w:p w14:paraId="5888A532" w14:textId="224B777B" w:rsidR="00334920" w:rsidRPr="009F0878" w:rsidRDefault="00334920" w:rsidP="009F0878">
    <w:pPr>
      <w:pStyle w:val="Header"/>
      <w:jc w:val="right"/>
      <w:rPr>
        <w:sz w:val="20"/>
      </w:rPr>
    </w:pPr>
    <w:r w:rsidRPr="009F0878">
      <w:rPr>
        <w:noProof/>
        <w:sz w:val="20"/>
        <w:lang w:val="en-US" w:eastAsia="en-US"/>
      </w:rPr>
      <mc:AlternateContent>
        <mc:Choice Requires="wps">
          <w:drawing>
            <wp:anchor distT="0" distB="0" distL="114300" distR="114300" simplePos="0" relativeHeight="251658244" behindDoc="0" locked="0" layoutInCell="1" allowOverlap="1" wp14:anchorId="0D364A48" wp14:editId="76CC5AD5">
              <wp:simplePos x="0" y="0"/>
              <wp:positionH relativeFrom="column">
                <wp:posOffset>-310</wp:posOffset>
              </wp:positionH>
              <wp:positionV relativeFrom="paragraph">
                <wp:posOffset>457200</wp:posOffset>
              </wp:positionV>
              <wp:extent cx="0" cy="8858509"/>
              <wp:effectExtent l="0" t="0" r="38100" b="19050"/>
              <wp:wrapNone/>
              <wp:docPr id="2019233658" name="Straight Connector 2019233658"/>
              <wp:cNvGraphicFramePr/>
              <a:graphic xmlns:a="http://schemas.openxmlformats.org/drawingml/2006/main">
                <a:graphicData uri="http://schemas.microsoft.com/office/word/2010/wordprocessingShape">
                  <wps:wsp>
                    <wps:cNvCnPr/>
                    <wps:spPr>
                      <a:xfrm>
                        <a:off x="0" y="0"/>
                        <a:ext cx="0" cy="8858509"/>
                      </a:xfrm>
                      <a:prstGeom prst="line">
                        <a:avLst/>
                      </a:prstGeom>
                      <a:ln>
                        <a:solidFill>
                          <a:srgbClr val="173276"/>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9F6925" id="Straight Connector 2019233658"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6pt" to="0,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" strokecolor="#173276" strokeweight=".5pt">
              <v:stroke dashstyle="longDash" joinstyle="miter"/>
            </v:lin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8C23F" w14:textId="4EFEB8DE" w:rsidR="00334920" w:rsidRDefault="003349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A3BA2"/>
    <w:multiLevelType w:val="hybridMultilevel"/>
    <w:tmpl w:val="0374E714"/>
    <w:lvl w:ilvl="0" w:tplc="0409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 w15:restartNumberingAfterBreak="0">
    <w:nsid w:val="0D2903B6"/>
    <w:multiLevelType w:val="multilevel"/>
    <w:tmpl w:val="45E034CA"/>
    <w:lvl w:ilvl="0">
      <w:start w:val="2"/>
      <w:numFmt w:val="decimal"/>
      <w:lvlText w:val="%1"/>
      <w:lvlJc w:val="left"/>
      <w:pPr>
        <w:ind w:left="375" w:hanging="375"/>
      </w:pPr>
      <w:rPr>
        <w:rFonts w:hint="default"/>
      </w:rPr>
    </w:lvl>
    <w:lvl w:ilvl="1">
      <w:start w:val="1"/>
      <w:numFmt w:val="decimal"/>
      <w:lvlText w:val="%1.%2"/>
      <w:lvlJc w:val="left"/>
      <w:pPr>
        <w:ind w:left="4203"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EF4801"/>
    <w:multiLevelType w:val="hybridMultilevel"/>
    <w:tmpl w:val="4D448A6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A37565"/>
    <w:multiLevelType w:val="hybridMultilevel"/>
    <w:tmpl w:val="95EC12F8"/>
    <w:lvl w:ilvl="0" w:tplc="4E7EC840">
      <w:start w:val="1"/>
      <w:numFmt w:val="decimal"/>
      <w:lvlText w:val="%1."/>
      <w:lvlJc w:val="left"/>
      <w:pPr>
        <w:ind w:left="786" w:hanging="360"/>
      </w:pPr>
      <w:rPr>
        <w:rFonts w:eastAsia="Times New Roman" w:hint="default"/>
        <w:b/>
        <w:color w:val="002060"/>
      </w:rPr>
    </w:lvl>
    <w:lvl w:ilvl="1" w:tplc="0A48E542">
      <w:start w:val="1"/>
      <w:numFmt w:val="decimal"/>
      <w:lvlText w:val="%2."/>
      <w:lvlJc w:val="left"/>
      <w:pPr>
        <w:ind w:left="1521" w:hanging="375"/>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5354933"/>
    <w:multiLevelType w:val="hybridMultilevel"/>
    <w:tmpl w:val="696E3912"/>
    <w:lvl w:ilvl="0" w:tplc="B08C9076">
      <w:start w:val="1"/>
      <w:numFmt w:val="decimal"/>
      <w:lvlText w:val="%1."/>
      <w:lvlJc w:val="left"/>
      <w:pPr>
        <w:ind w:left="1494" w:hanging="360"/>
      </w:pPr>
      <w:rPr>
        <w:rFonts w:hint="default"/>
        <w:color w:val="000000" w:themeColor="text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16451BFB"/>
    <w:multiLevelType w:val="multilevel"/>
    <w:tmpl w:val="3A32FA40"/>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623A47"/>
    <w:multiLevelType w:val="multilevel"/>
    <w:tmpl w:val="D4B6EF9C"/>
    <w:lvl w:ilvl="0">
      <w:start w:val="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BBB78B5"/>
    <w:multiLevelType w:val="multilevel"/>
    <w:tmpl w:val="F1E6A6F0"/>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5B3235"/>
    <w:multiLevelType w:val="multilevel"/>
    <w:tmpl w:val="A7E81B48"/>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610F48"/>
    <w:multiLevelType w:val="multilevel"/>
    <w:tmpl w:val="FABEF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310BFB"/>
    <w:multiLevelType w:val="hybridMultilevel"/>
    <w:tmpl w:val="4F5AB470"/>
    <w:lvl w:ilvl="0" w:tplc="2C32F082">
      <w:start w:val="1"/>
      <w:numFmt w:val="decimal"/>
      <w:lvlText w:val="%1."/>
      <w:lvlJc w:val="left"/>
      <w:pPr>
        <w:ind w:left="1779"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22787D7E"/>
    <w:multiLevelType w:val="multilevel"/>
    <w:tmpl w:val="60D407DE"/>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23B10385"/>
    <w:multiLevelType w:val="hybridMultilevel"/>
    <w:tmpl w:val="45C87472"/>
    <w:lvl w:ilvl="0" w:tplc="998C03B6">
      <w:start w:val="1"/>
      <w:numFmt w:val="decimal"/>
      <w:lvlText w:val="%1."/>
      <w:lvlJc w:val="left"/>
      <w:pPr>
        <w:ind w:left="1200" w:hanging="360"/>
      </w:pPr>
      <w:rPr>
        <w:rFonts w:hint="default"/>
        <w:color w:val="auto"/>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3" w15:restartNumberingAfterBreak="0">
    <w:nsid w:val="23F46E05"/>
    <w:multiLevelType w:val="multilevel"/>
    <w:tmpl w:val="1A56CF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047118"/>
    <w:multiLevelType w:val="hybridMultilevel"/>
    <w:tmpl w:val="6D445AFE"/>
    <w:lvl w:ilvl="0" w:tplc="21C83E5A">
      <w:start w:val="1"/>
      <w:numFmt w:val="bullet"/>
      <w:pStyle w:val="Bulletpoint"/>
      <w:lvlText w:val=""/>
      <w:lvlJc w:val="left"/>
      <w:pPr>
        <w:ind w:left="288" w:firstLine="432"/>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92C7F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E17DC2"/>
    <w:multiLevelType w:val="multilevel"/>
    <w:tmpl w:val="A662AC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82368A"/>
    <w:multiLevelType w:val="multilevel"/>
    <w:tmpl w:val="F1E6A6F0"/>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F2C2DC4"/>
    <w:multiLevelType w:val="multilevel"/>
    <w:tmpl w:val="9614FB66"/>
    <w:styleLink w:val="CurrentList1"/>
    <w:lvl w:ilvl="0">
      <w:start w:val="1"/>
      <w:numFmt w:val="decimal"/>
      <w:lvlText w:val="%1."/>
      <w:lvlJc w:val="left"/>
      <w:pPr>
        <w:ind w:left="1200" w:hanging="360"/>
      </w:pPr>
      <w:rPr>
        <w:rFonts w:hint="default"/>
        <w:color w:val="002060"/>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19" w15:restartNumberingAfterBreak="0">
    <w:nsid w:val="40B809F6"/>
    <w:multiLevelType w:val="hybridMultilevel"/>
    <w:tmpl w:val="97F622B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0" w15:restartNumberingAfterBreak="0">
    <w:nsid w:val="45854BCD"/>
    <w:multiLevelType w:val="multilevel"/>
    <w:tmpl w:val="962A2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5F6A37"/>
    <w:multiLevelType w:val="multilevel"/>
    <w:tmpl w:val="0046B7B2"/>
    <w:lvl w:ilvl="0">
      <w:start w:val="10"/>
      <w:numFmt w:val="decimal"/>
      <w:lvlText w:val="%1"/>
      <w:lvlJc w:val="left"/>
      <w:pPr>
        <w:ind w:left="750" w:hanging="750"/>
      </w:pPr>
      <w:rPr>
        <w:rFonts w:hint="default"/>
      </w:rPr>
    </w:lvl>
    <w:lvl w:ilvl="1">
      <w:start w:val="3"/>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73576C9"/>
    <w:multiLevelType w:val="multilevel"/>
    <w:tmpl w:val="9FC612C2"/>
    <w:lvl w:ilvl="0">
      <w:start w:val="1"/>
      <w:numFmt w:val="decimal"/>
      <w:lvlText w:val="%1."/>
      <w:lvlJc w:val="left"/>
      <w:pPr>
        <w:ind w:left="360" w:hanging="360"/>
      </w:pPr>
      <w:rPr>
        <w:rFonts w:hint="default"/>
        <w:color w:val="auto"/>
      </w:rPr>
    </w:lvl>
    <w:lvl w:ilvl="1">
      <w:start w:val="1"/>
      <w:numFmt w:val="decimal"/>
      <w:lvlText w:val="%1.%2."/>
      <w:lvlJc w:val="left"/>
      <w:pPr>
        <w:ind w:left="1777" w:hanging="360"/>
      </w:pPr>
      <w:rPr>
        <w:rFonts w:hint="default"/>
        <w:color w:val="auto"/>
      </w:rPr>
    </w:lvl>
    <w:lvl w:ilvl="2">
      <w:start w:val="1"/>
      <w:numFmt w:val="decimal"/>
      <w:lvlText w:val="%1.%2.%3."/>
      <w:lvlJc w:val="left"/>
      <w:pPr>
        <w:ind w:left="3554" w:hanging="720"/>
      </w:pPr>
      <w:rPr>
        <w:rFonts w:hint="default"/>
        <w:color w:val="auto"/>
      </w:rPr>
    </w:lvl>
    <w:lvl w:ilvl="3">
      <w:start w:val="1"/>
      <w:numFmt w:val="decimal"/>
      <w:lvlText w:val="%1.%2.%3.%4."/>
      <w:lvlJc w:val="left"/>
      <w:pPr>
        <w:ind w:left="4971" w:hanging="720"/>
      </w:pPr>
      <w:rPr>
        <w:rFonts w:hint="default"/>
        <w:color w:val="auto"/>
      </w:rPr>
    </w:lvl>
    <w:lvl w:ilvl="4">
      <w:start w:val="1"/>
      <w:numFmt w:val="decimal"/>
      <w:lvlText w:val="%1.%2.%3.%4.%5."/>
      <w:lvlJc w:val="left"/>
      <w:pPr>
        <w:ind w:left="6748" w:hanging="1080"/>
      </w:pPr>
      <w:rPr>
        <w:rFonts w:hint="default"/>
        <w:color w:val="auto"/>
      </w:rPr>
    </w:lvl>
    <w:lvl w:ilvl="5">
      <w:start w:val="1"/>
      <w:numFmt w:val="decimal"/>
      <w:lvlText w:val="%1.%2.%3.%4.%5.%6."/>
      <w:lvlJc w:val="left"/>
      <w:pPr>
        <w:ind w:left="8165" w:hanging="1080"/>
      </w:pPr>
      <w:rPr>
        <w:rFonts w:hint="default"/>
        <w:color w:val="auto"/>
      </w:rPr>
    </w:lvl>
    <w:lvl w:ilvl="6">
      <w:start w:val="1"/>
      <w:numFmt w:val="decimal"/>
      <w:lvlText w:val="%1.%2.%3.%4.%5.%6.%7."/>
      <w:lvlJc w:val="left"/>
      <w:pPr>
        <w:ind w:left="9582" w:hanging="1080"/>
      </w:pPr>
      <w:rPr>
        <w:rFonts w:hint="default"/>
        <w:color w:val="auto"/>
      </w:rPr>
    </w:lvl>
    <w:lvl w:ilvl="7">
      <w:start w:val="1"/>
      <w:numFmt w:val="decimal"/>
      <w:lvlText w:val="%1.%2.%3.%4.%5.%6.%7.%8."/>
      <w:lvlJc w:val="left"/>
      <w:pPr>
        <w:ind w:left="11359" w:hanging="1440"/>
      </w:pPr>
      <w:rPr>
        <w:rFonts w:hint="default"/>
        <w:color w:val="auto"/>
      </w:rPr>
    </w:lvl>
    <w:lvl w:ilvl="8">
      <w:start w:val="1"/>
      <w:numFmt w:val="decimal"/>
      <w:lvlText w:val="%1.%2.%3.%4.%5.%6.%7.%8.%9."/>
      <w:lvlJc w:val="left"/>
      <w:pPr>
        <w:ind w:left="12776" w:hanging="1440"/>
      </w:pPr>
      <w:rPr>
        <w:rFonts w:hint="default"/>
        <w:color w:val="auto"/>
      </w:rPr>
    </w:lvl>
  </w:abstractNum>
  <w:abstractNum w:abstractNumId="23" w15:restartNumberingAfterBreak="0">
    <w:nsid w:val="486D3664"/>
    <w:multiLevelType w:val="multilevel"/>
    <w:tmpl w:val="B4886CA6"/>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9B90576"/>
    <w:multiLevelType w:val="hybridMultilevel"/>
    <w:tmpl w:val="BD76EBFC"/>
    <w:lvl w:ilvl="0" w:tplc="DAA48072">
      <w:start w:val="1"/>
      <w:numFmt w:val="decimal"/>
      <w:lvlText w:val="%1."/>
      <w:lvlJc w:val="left"/>
      <w:pPr>
        <w:ind w:left="1353" w:hanging="360"/>
      </w:pPr>
      <w:rPr>
        <w:rFonts w:hint="default"/>
        <w:b w:val="0"/>
        <w:bCs/>
        <w:color w:val="auto"/>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5" w15:restartNumberingAfterBreak="0">
    <w:nsid w:val="49E62E6A"/>
    <w:multiLevelType w:val="multilevel"/>
    <w:tmpl w:val="68AE34FC"/>
    <w:lvl w:ilvl="0">
      <w:start w:val="1"/>
      <w:numFmt w:val="decimal"/>
      <w:pStyle w:val="Heading1"/>
      <w:lvlText w:val="%1."/>
      <w:lvlJc w:val="left"/>
      <w:pPr>
        <w:ind w:left="1170" w:hanging="360"/>
      </w:pPr>
      <w:rPr>
        <w:rFonts w:asciiTheme="majorHAnsi" w:hAnsiTheme="majorHAnsi" w:hint="default"/>
      </w:rPr>
    </w:lvl>
    <w:lvl w:ilvl="1">
      <w:start w:val="2"/>
      <w:numFmt w:val="decimal"/>
      <w:isLgl/>
      <w:lvlText w:val="%1.%2."/>
      <w:lvlJc w:val="left"/>
      <w:pPr>
        <w:ind w:left="1080" w:hanging="72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asciiTheme="majorHAnsi" w:hAnsiTheme="majorHAnsi" w:cstheme="majorHAnsi"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DBF4EB7"/>
    <w:multiLevelType w:val="hybridMultilevel"/>
    <w:tmpl w:val="9D28A80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653AD1"/>
    <w:multiLevelType w:val="hybridMultilevel"/>
    <w:tmpl w:val="21C62610"/>
    <w:lvl w:ilvl="0" w:tplc="0409000D">
      <w:start w:val="1"/>
      <w:numFmt w:val="bullet"/>
      <w:lvlText w:val=""/>
      <w:lvlJc w:val="left"/>
      <w:pPr>
        <w:ind w:left="1146" w:hanging="360"/>
      </w:pPr>
      <w:rPr>
        <w:rFonts w:ascii="Wingdings" w:hAnsi="Wingdings"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51F30E96"/>
    <w:multiLevelType w:val="hybridMultilevel"/>
    <w:tmpl w:val="AAB43522"/>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9" w15:restartNumberingAfterBreak="0">
    <w:nsid w:val="527777A3"/>
    <w:multiLevelType w:val="multilevel"/>
    <w:tmpl w:val="86CE21A4"/>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0" w15:restartNumberingAfterBreak="0">
    <w:nsid w:val="546269CB"/>
    <w:multiLevelType w:val="multilevel"/>
    <w:tmpl w:val="F1E6A6F0"/>
    <w:lvl w:ilvl="0">
      <w:start w:val="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983518B"/>
    <w:multiLevelType w:val="hybridMultilevel"/>
    <w:tmpl w:val="0BC84604"/>
    <w:lvl w:ilvl="0" w:tplc="0409000D">
      <w:start w:val="1"/>
      <w:numFmt w:val="bullet"/>
      <w:lvlText w:val=""/>
      <w:lvlJc w:val="left"/>
      <w:pPr>
        <w:ind w:left="1854" w:hanging="360"/>
      </w:pPr>
      <w:rPr>
        <w:rFonts w:ascii="Wingdings" w:hAnsi="Wingding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32" w15:restartNumberingAfterBreak="0">
    <w:nsid w:val="5D2F1C73"/>
    <w:multiLevelType w:val="hybridMultilevel"/>
    <w:tmpl w:val="0CF2F6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805188"/>
    <w:multiLevelType w:val="multilevel"/>
    <w:tmpl w:val="F1E6A6F0"/>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EFF183E"/>
    <w:multiLevelType w:val="multilevel"/>
    <w:tmpl w:val="F1E6A6F0"/>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F18536A"/>
    <w:multiLevelType w:val="hybridMultilevel"/>
    <w:tmpl w:val="B082F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5E0890"/>
    <w:multiLevelType w:val="hybridMultilevel"/>
    <w:tmpl w:val="79401B24"/>
    <w:lvl w:ilvl="0" w:tplc="0409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7" w15:restartNumberingAfterBreak="0">
    <w:nsid w:val="62CD2FD9"/>
    <w:multiLevelType w:val="multilevel"/>
    <w:tmpl w:val="BF0E031A"/>
    <w:lvl w:ilvl="0">
      <w:start w:val="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B613C51"/>
    <w:multiLevelType w:val="multilevel"/>
    <w:tmpl w:val="617C4BBA"/>
    <w:lvl w:ilvl="0">
      <w:start w:val="1"/>
      <w:numFmt w:val="decimal"/>
      <w:lvlText w:val="%1"/>
      <w:lvlJc w:val="left"/>
      <w:pPr>
        <w:ind w:left="375" w:hanging="375"/>
      </w:pPr>
      <w:rPr>
        <w:rFonts w:hint="default"/>
      </w:rPr>
    </w:lvl>
    <w:lvl w:ilvl="1">
      <w:start w:val="1"/>
      <w:numFmt w:val="decimal"/>
      <w:lvlText w:val="%1.%2"/>
      <w:lvlJc w:val="left"/>
      <w:pPr>
        <w:ind w:left="5054" w:hanging="375"/>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39" w15:restartNumberingAfterBreak="0">
    <w:nsid w:val="6D4E0C3C"/>
    <w:multiLevelType w:val="hybridMultilevel"/>
    <w:tmpl w:val="370E6F88"/>
    <w:lvl w:ilvl="0" w:tplc="EE4C9074">
      <w:start w:val="1"/>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0" w15:restartNumberingAfterBreak="0">
    <w:nsid w:val="6E7A0528"/>
    <w:multiLevelType w:val="multilevel"/>
    <w:tmpl w:val="F796EABA"/>
    <w:lvl w:ilvl="0">
      <w:start w:val="7"/>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1" w15:restartNumberingAfterBreak="0">
    <w:nsid w:val="79950F4E"/>
    <w:multiLevelType w:val="multilevel"/>
    <w:tmpl w:val="C5C49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93230A"/>
    <w:multiLevelType w:val="multilevel"/>
    <w:tmpl w:val="D0F2563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AD107ED"/>
    <w:multiLevelType w:val="multilevel"/>
    <w:tmpl w:val="D8443908"/>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B623416"/>
    <w:multiLevelType w:val="multilevel"/>
    <w:tmpl w:val="0046B7B2"/>
    <w:lvl w:ilvl="0">
      <w:start w:val="10"/>
      <w:numFmt w:val="decimal"/>
      <w:lvlText w:val="%1"/>
      <w:lvlJc w:val="left"/>
      <w:pPr>
        <w:ind w:left="750" w:hanging="750"/>
      </w:pPr>
      <w:rPr>
        <w:rFonts w:hint="default"/>
      </w:rPr>
    </w:lvl>
    <w:lvl w:ilvl="1">
      <w:start w:val="3"/>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BB82124"/>
    <w:multiLevelType w:val="multilevel"/>
    <w:tmpl w:val="45261A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38"/>
  </w:num>
  <w:num w:numId="3">
    <w:abstractNumId w:val="14"/>
    <w:lvlOverride w:ilvl="0">
      <w:startOverride w:val="1"/>
    </w:lvlOverride>
  </w:num>
  <w:num w:numId="4">
    <w:abstractNumId w:val="39"/>
  </w:num>
  <w:num w:numId="5">
    <w:abstractNumId w:val="36"/>
  </w:num>
  <w:num w:numId="6">
    <w:abstractNumId w:val="0"/>
  </w:num>
  <w:num w:numId="7">
    <w:abstractNumId w:val="42"/>
  </w:num>
  <w:num w:numId="8">
    <w:abstractNumId w:val="27"/>
  </w:num>
  <w:num w:numId="9">
    <w:abstractNumId w:val="11"/>
  </w:num>
  <w:num w:numId="10">
    <w:abstractNumId w:val="28"/>
  </w:num>
  <w:num w:numId="11">
    <w:abstractNumId w:val="24"/>
  </w:num>
  <w:num w:numId="12">
    <w:abstractNumId w:val="29"/>
  </w:num>
  <w:num w:numId="13">
    <w:abstractNumId w:val="22"/>
  </w:num>
  <w:num w:numId="14">
    <w:abstractNumId w:val="12"/>
  </w:num>
  <w:num w:numId="15">
    <w:abstractNumId w:val="18"/>
  </w:num>
  <w:num w:numId="16">
    <w:abstractNumId w:val="17"/>
  </w:num>
  <w:num w:numId="17">
    <w:abstractNumId w:val="1"/>
  </w:num>
  <w:num w:numId="18">
    <w:abstractNumId w:val="19"/>
  </w:num>
  <w:num w:numId="19">
    <w:abstractNumId w:val="35"/>
  </w:num>
  <w:num w:numId="20">
    <w:abstractNumId w:val="5"/>
  </w:num>
  <w:num w:numId="21">
    <w:abstractNumId w:val="2"/>
  </w:num>
  <w:num w:numId="22">
    <w:abstractNumId w:val="40"/>
  </w:num>
  <w:num w:numId="23">
    <w:abstractNumId w:val="43"/>
  </w:num>
  <w:num w:numId="24">
    <w:abstractNumId w:val="6"/>
  </w:num>
  <w:num w:numId="25">
    <w:abstractNumId w:val="31"/>
  </w:num>
  <w:num w:numId="26">
    <w:abstractNumId w:val="26"/>
  </w:num>
  <w:num w:numId="27">
    <w:abstractNumId w:val="23"/>
  </w:num>
  <w:num w:numId="28">
    <w:abstractNumId w:val="25"/>
  </w:num>
  <w:num w:numId="29">
    <w:abstractNumId w:val="10"/>
  </w:num>
  <w:num w:numId="30">
    <w:abstractNumId w:val="34"/>
  </w:num>
  <w:num w:numId="31">
    <w:abstractNumId w:val="3"/>
  </w:num>
  <w:num w:numId="32">
    <w:abstractNumId w:val="4"/>
  </w:num>
  <w:num w:numId="33">
    <w:abstractNumId w:val="7"/>
  </w:num>
  <w:num w:numId="34">
    <w:abstractNumId w:val="33"/>
  </w:num>
  <w:num w:numId="35">
    <w:abstractNumId w:val="32"/>
  </w:num>
  <w:num w:numId="36">
    <w:abstractNumId w:val="37"/>
  </w:num>
  <w:num w:numId="37">
    <w:abstractNumId w:val="14"/>
  </w:num>
  <w:num w:numId="38">
    <w:abstractNumId w:val="21"/>
  </w:num>
  <w:num w:numId="39">
    <w:abstractNumId w:val="44"/>
  </w:num>
  <w:num w:numId="40">
    <w:abstractNumId w:val="30"/>
  </w:num>
  <w:num w:numId="41">
    <w:abstractNumId w:val="8"/>
  </w:num>
  <w:num w:numId="42">
    <w:abstractNumId w:val="20"/>
  </w:num>
  <w:num w:numId="43">
    <w:abstractNumId w:val="45"/>
  </w:num>
  <w:num w:numId="44">
    <w:abstractNumId w:val="16"/>
  </w:num>
  <w:num w:numId="45">
    <w:abstractNumId w:val="13"/>
  </w:num>
  <w:num w:numId="46">
    <w:abstractNumId w:val="41"/>
  </w:num>
  <w:num w:numId="47">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D64"/>
    <w:rsid w:val="000009ED"/>
    <w:rsid w:val="00000F45"/>
    <w:rsid w:val="000028BC"/>
    <w:rsid w:val="00003876"/>
    <w:rsid w:val="00005BA5"/>
    <w:rsid w:val="00007E76"/>
    <w:rsid w:val="0001145D"/>
    <w:rsid w:val="00014D4A"/>
    <w:rsid w:val="000167E3"/>
    <w:rsid w:val="00020540"/>
    <w:rsid w:val="0002276F"/>
    <w:rsid w:val="000250BE"/>
    <w:rsid w:val="00025D4B"/>
    <w:rsid w:val="000260DF"/>
    <w:rsid w:val="00030470"/>
    <w:rsid w:val="000327EA"/>
    <w:rsid w:val="00037EF5"/>
    <w:rsid w:val="00037F57"/>
    <w:rsid w:val="00040EC8"/>
    <w:rsid w:val="0004162B"/>
    <w:rsid w:val="00041FA8"/>
    <w:rsid w:val="0004290D"/>
    <w:rsid w:val="0004547A"/>
    <w:rsid w:val="000477F8"/>
    <w:rsid w:val="00052608"/>
    <w:rsid w:val="00054078"/>
    <w:rsid w:val="0005422E"/>
    <w:rsid w:val="00071216"/>
    <w:rsid w:val="00075570"/>
    <w:rsid w:val="000774E2"/>
    <w:rsid w:val="000868EA"/>
    <w:rsid w:val="00093F47"/>
    <w:rsid w:val="000A046C"/>
    <w:rsid w:val="000A0AB1"/>
    <w:rsid w:val="000A1C3E"/>
    <w:rsid w:val="000A22BC"/>
    <w:rsid w:val="000A417F"/>
    <w:rsid w:val="000A60FB"/>
    <w:rsid w:val="000A659F"/>
    <w:rsid w:val="000A72C6"/>
    <w:rsid w:val="000B2798"/>
    <w:rsid w:val="000C0048"/>
    <w:rsid w:val="000C4CEE"/>
    <w:rsid w:val="000C69BC"/>
    <w:rsid w:val="000C6DC5"/>
    <w:rsid w:val="000D14FF"/>
    <w:rsid w:val="000D339C"/>
    <w:rsid w:val="000D3BB9"/>
    <w:rsid w:val="000D68D8"/>
    <w:rsid w:val="000D6AC3"/>
    <w:rsid w:val="000D6F67"/>
    <w:rsid w:val="000E151B"/>
    <w:rsid w:val="000E2797"/>
    <w:rsid w:val="000E4D67"/>
    <w:rsid w:val="000E5AB8"/>
    <w:rsid w:val="000F116E"/>
    <w:rsid w:val="000F225E"/>
    <w:rsid w:val="000F407F"/>
    <w:rsid w:val="000F760B"/>
    <w:rsid w:val="00101F0D"/>
    <w:rsid w:val="0010786D"/>
    <w:rsid w:val="001113AF"/>
    <w:rsid w:val="00111831"/>
    <w:rsid w:val="0011272E"/>
    <w:rsid w:val="00120EF1"/>
    <w:rsid w:val="00123133"/>
    <w:rsid w:val="001243BE"/>
    <w:rsid w:val="00130EB8"/>
    <w:rsid w:val="00136A51"/>
    <w:rsid w:val="001443CB"/>
    <w:rsid w:val="00144AB4"/>
    <w:rsid w:val="00144AED"/>
    <w:rsid w:val="00145B69"/>
    <w:rsid w:val="001466E4"/>
    <w:rsid w:val="00150A9B"/>
    <w:rsid w:val="0015777A"/>
    <w:rsid w:val="00157D75"/>
    <w:rsid w:val="00167DBA"/>
    <w:rsid w:val="00175F44"/>
    <w:rsid w:val="001761E7"/>
    <w:rsid w:val="00177478"/>
    <w:rsid w:val="00177DF6"/>
    <w:rsid w:val="00184DEF"/>
    <w:rsid w:val="001853D5"/>
    <w:rsid w:val="00191269"/>
    <w:rsid w:val="001A09DE"/>
    <w:rsid w:val="001A6D56"/>
    <w:rsid w:val="001B0781"/>
    <w:rsid w:val="001B0817"/>
    <w:rsid w:val="001B130F"/>
    <w:rsid w:val="001B34EB"/>
    <w:rsid w:val="001C202A"/>
    <w:rsid w:val="001C6486"/>
    <w:rsid w:val="001D090C"/>
    <w:rsid w:val="001D25F2"/>
    <w:rsid w:val="001D3473"/>
    <w:rsid w:val="001D5470"/>
    <w:rsid w:val="001D7C9F"/>
    <w:rsid w:val="001E006D"/>
    <w:rsid w:val="001E3787"/>
    <w:rsid w:val="001F0647"/>
    <w:rsid w:val="001F1109"/>
    <w:rsid w:val="001F3CE8"/>
    <w:rsid w:val="0021144E"/>
    <w:rsid w:val="002238BC"/>
    <w:rsid w:val="00241706"/>
    <w:rsid w:val="00246AA5"/>
    <w:rsid w:val="002501B8"/>
    <w:rsid w:val="00250BB6"/>
    <w:rsid w:val="00256ED6"/>
    <w:rsid w:val="002575CF"/>
    <w:rsid w:val="00257C38"/>
    <w:rsid w:val="0026291A"/>
    <w:rsid w:val="00264261"/>
    <w:rsid w:val="0026615C"/>
    <w:rsid w:val="0026707D"/>
    <w:rsid w:val="00273D28"/>
    <w:rsid w:val="0027581E"/>
    <w:rsid w:val="00276786"/>
    <w:rsid w:val="0027785C"/>
    <w:rsid w:val="002830C5"/>
    <w:rsid w:val="00287745"/>
    <w:rsid w:val="00291F3B"/>
    <w:rsid w:val="00297B9A"/>
    <w:rsid w:val="002A2E8F"/>
    <w:rsid w:val="002A3599"/>
    <w:rsid w:val="002A636A"/>
    <w:rsid w:val="002A7479"/>
    <w:rsid w:val="002A790E"/>
    <w:rsid w:val="002B4639"/>
    <w:rsid w:val="002B4FC9"/>
    <w:rsid w:val="002B7363"/>
    <w:rsid w:val="002C238B"/>
    <w:rsid w:val="002C33BD"/>
    <w:rsid w:val="002C511C"/>
    <w:rsid w:val="002D184D"/>
    <w:rsid w:val="002D194C"/>
    <w:rsid w:val="002D291C"/>
    <w:rsid w:val="002D3E74"/>
    <w:rsid w:val="002D5E98"/>
    <w:rsid w:val="002E0118"/>
    <w:rsid w:val="002F0C1A"/>
    <w:rsid w:val="002F2F5C"/>
    <w:rsid w:val="002F3E2A"/>
    <w:rsid w:val="002F4A71"/>
    <w:rsid w:val="00300725"/>
    <w:rsid w:val="0030210E"/>
    <w:rsid w:val="00304F05"/>
    <w:rsid w:val="00310990"/>
    <w:rsid w:val="00320DCE"/>
    <w:rsid w:val="00327556"/>
    <w:rsid w:val="0033068D"/>
    <w:rsid w:val="00334920"/>
    <w:rsid w:val="00334DC1"/>
    <w:rsid w:val="0034421F"/>
    <w:rsid w:val="003464BC"/>
    <w:rsid w:val="00346EAD"/>
    <w:rsid w:val="00361007"/>
    <w:rsid w:val="00363B83"/>
    <w:rsid w:val="003670AF"/>
    <w:rsid w:val="00370923"/>
    <w:rsid w:val="003735D7"/>
    <w:rsid w:val="0037362B"/>
    <w:rsid w:val="00373C16"/>
    <w:rsid w:val="00374098"/>
    <w:rsid w:val="00374B3F"/>
    <w:rsid w:val="0037664D"/>
    <w:rsid w:val="0038179B"/>
    <w:rsid w:val="00382CD2"/>
    <w:rsid w:val="00385BB9"/>
    <w:rsid w:val="00393440"/>
    <w:rsid w:val="00395DB2"/>
    <w:rsid w:val="003A19C6"/>
    <w:rsid w:val="003A1AF0"/>
    <w:rsid w:val="003A1FE6"/>
    <w:rsid w:val="003A428E"/>
    <w:rsid w:val="003A6FBD"/>
    <w:rsid w:val="003B49A0"/>
    <w:rsid w:val="003B718A"/>
    <w:rsid w:val="003C039F"/>
    <w:rsid w:val="003C6320"/>
    <w:rsid w:val="003E23B7"/>
    <w:rsid w:val="003E32FF"/>
    <w:rsid w:val="003E712C"/>
    <w:rsid w:val="003F3331"/>
    <w:rsid w:val="003F4A74"/>
    <w:rsid w:val="004006B6"/>
    <w:rsid w:val="00401E21"/>
    <w:rsid w:val="00402310"/>
    <w:rsid w:val="00406F30"/>
    <w:rsid w:val="0040739A"/>
    <w:rsid w:val="00415CC3"/>
    <w:rsid w:val="00416184"/>
    <w:rsid w:val="004265A3"/>
    <w:rsid w:val="00437201"/>
    <w:rsid w:val="004411DF"/>
    <w:rsid w:val="004427CC"/>
    <w:rsid w:val="0044520B"/>
    <w:rsid w:val="00451CE5"/>
    <w:rsid w:val="00453421"/>
    <w:rsid w:val="004548F4"/>
    <w:rsid w:val="004734F6"/>
    <w:rsid w:val="004770B5"/>
    <w:rsid w:val="00482522"/>
    <w:rsid w:val="004827B1"/>
    <w:rsid w:val="0048367A"/>
    <w:rsid w:val="00483BCD"/>
    <w:rsid w:val="004876FF"/>
    <w:rsid w:val="00487AA5"/>
    <w:rsid w:val="00490FB0"/>
    <w:rsid w:val="00492D64"/>
    <w:rsid w:val="00493557"/>
    <w:rsid w:val="004A32DF"/>
    <w:rsid w:val="004A339E"/>
    <w:rsid w:val="004A4006"/>
    <w:rsid w:val="004A4B02"/>
    <w:rsid w:val="004A4C51"/>
    <w:rsid w:val="004A77D7"/>
    <w:rsid w:val="004A7C0D"/>
    <w:rsid w:val="004B01FA"/>
    <w:rsid w:val="004B0D4C"/>
    <w:rsid w:val="004B1695"/>
    <w:rsid w:val="004B2FB4"/>
    <w:rsid w:val="004B35D7"/>
    <w:rsid w:val="004B6505"/>
    <w:rsid w:val="004B6539"/>
    <w:rsid w:val="004B7605"/>
    <w:rsid w:val="004C05F0"/>
    <w:rsid w:val="004C4911"/>
    <w:rsid w:val="004D1D0D"/>
    <w:rsid w:val="004D41CB"/>
    <w:rsid w:val="004D5367"/>
    <w:rsid w:val="004D5454"/>
    <w:rsid w:val="004E6FC1"/>
    <w:rsid w:val="004F028A"/>
    <w:rsid w:val="004F197A"/>
    <w:rsid w:val="004F1B84"/>
    <w:rsid w:val="004F1E85"/>
    <w:rsid w:val="004F2C9B"/>
    <w:rsid w:val="004F581A"/>
    <w:rsid w:val="00501C3C"/>
    <w:rsid w:val="00505B05"/>
    <w:rsid w:val="00506233"/>
    <w:rsid w:val="00506315"/>
    <w:rsid w:val="0051026F"/>
    <w:rsid w:val="0051072A"/>
    <w:rsid w:val="00514A36"/>
    <w:rsid w:val="00515239"/>
    <w:rsid w:val="005158FB"/>
    <w:rsid w:val="00515D6D"/>
    <w:rsid w:val="005172AD"/>
    <w:rsid w:val="0053401E"/>
    <w:rsid w:val="005346B3"/>
    <w:rsid w:val="00543DE7"/>
    <w:rsid w:val="0054452E"/>
    <w:rsid w:val="00547C51"/>
    <w:rsid w:val="0055231C"/>
    <w:rsid w:val="00554059"/>
    <w:rsid w:val="00554C9E"/>
    <w:rsid w:val="005550BA"/>
    <w:rsid w:val="00561FF4"/>
    <w:rsid w:val="005632E2"/>
    <w:rsid w:val="00563DD9"/>
    <w:rsid w:val="005656D0"/>
    <w:rsid w:val="00565F52"/>
    <w:rsid w:val="005736AB"/>
    <w:rsid w:val="00577E28"/>
    <w:rsid w:val="00580768"/>
    <w:rsid w:val="00582A6C"/>
    <w:rsid w:val="00584078"/>
    <w:rsid w:val="0059068F"/>
    <w:rsid w:val="0059119C"/>
    <w:rsid w:val="005924C1"/>
    <w:rsid w:val="00594010"/>
    <w:rsid w:val="005A6876"/>
    <w:rsid w:val="005B3682"/>
    <w:rsid w:val="005B62A1"/>
    <w:rsid w:val="005B643D"/>
    <w:rsid w:val="005B691D"/>
    <w:rsid w:val="005C3DC9"/>
    <w:rsid w:val="005C53F0"/>
    <w:rsid w:val="005C6F31"/>
    <w:rsid w:val="005C7680"/>
    <w:rsid w:val="005D0403"/>
    <w:rsid w:val="005D071C"/>
    <w:rsid w:val="005D4195"/>
    <w:rsid w:val="005D41CA"/>
    <w:rsid w:val="005E1321"/>
    <w:rsid w:val="005E5C18"/>
    <w:rsid w:val="005E5DEA"/>
    <w:rsid w:val="00602DB3"/>
    <w:rsid w:val="006070F8"/>
    <w:rsid w:val="0061270F"/>
    <w:rsid w:val="006128F1"/>
    <w:rsid w:val="00617D07"/>
    <w:rsid w:val="006241BE"/>
    <w:rsid w:val="006329BE"/>
    <w:rsid w:val="00637236"/>
    <w:rsid w:val="00640DB8"/>
    <w:rsid w:val="00642436"/>
    <w:rsid w:val="00642A4C"/>
    <w:rsid w:val="00642B4E"/>
    <w:rsid w:val="006469A5"/>
    <w:rsid w:val="00660663"/>
    <w:rsid w:val="00661ABE"/>
    <w:rsid w:val="0066296A"/>
    <w:rsid w:val="00671E77"/>
    <w:rsid w:val="006721AB"/>
    <w:rsid w:val="00677BE9"/>
    <w:rsid w:val="00680AF5"/>
    <w:rsid w:val="006822AD"/>
    <w:rsid w:val="006830E1"/>
    <w:rsid w:val="00684D76"/>
    <w:rsid w:val="00686E6D"/>
    <w:rsid w:val="00691CB8"/>
    <w:rsid w:val="00696D20"/>
    <w:rsid w:val="00697A63"/>
    <w:rsid w:val="006A189B"/>
    <w:rsid w:val="006A3093"/>
    <w:rsid w:val="006B1672"/>
    <w:rsid w:val="006B7B4F"/>
    <w:rsid w:val="006C05E1"/>
    <w:rsid w:val="006C101A"/>
    <w:rsid w:val="006C3305"/>
    <w:rsid w:val="006C3BB4"/>
    <w:rsid w:val="006C4961"/>
    <w:rsid w:val="006C4AB1"/>
    <w:rsid w:val="006C552A"/>
    <w:rsid w:val="006C5BB4"/>
    <w:rsid w:val="006C766F"/>
    <w:rsid w:val="006C7E44"/>
    <w:rsid w:val="006D1161"/>
    <w:rsid w:val="006D1F77"/>
    <w:rsid w:val="006D3BE0"/>
    <w:rsid w:val="006D5F4E"/>
    <w:rsid w:val="006E1235"/>
    <w:rsid w:val="006E2172"/>
    <w:rsid w:val="006E2FC0"/>
    <w:rsid w:val="006E56A8"/>
    <w:rsid w:val="006F09A8"/>
    <w:rsid w:val="007026AB"/>
    <w:rsid w:val="00706C38"/>
    <w:rsid w:val="00712987"/>
    <w:rsid w:val="00714BD2"/>
    <w:rsid w:val="00715787"/>
    <w:rsid w:val="00715A83"/>
    <w:rsid w:val="00722478"/>
    <w:rsid w:val="0073275C"/>
    <w:rsid w:val="0073725C"/>
    <w:rsid w:val="007377BB"/>
    <w:rsid w:val="0074151F"/>
    <w:rsid w:val="00741654"/>
    <w:rsid w:val="00743163"/>
    <w:rsid w:val="00745A0E"/>
    <w:rsid w:val="00747A7B"/>
    <w:rsid w:val="007517A3"/>
    <w:rsid w:val="00755D03"/>
    <w:rsid w:val="00760F59"/>
    <w:rsid w:val="00763B91"/>
    <w:rsid w:val="007655C2"/>
    <w:rsid w:val="00766C6E"/>
    <w:rsid w:val="007671B7"/>
    <w:rsid w:val="0077282F"/>
    <w:rsid w:val="00782119"/>
    <w:rsid w:val="0078395A"/>
    <w:rsid w:val="00785F50"/>
    <w:rsid w:val="0079334F"/>
    <w:rsid w:val="00794A55"/>
    <w:rsid w:val="007958EE"/>
    <w:rsid w:val="007B09D6"/>
    <w:rsid w:val="007B1027"/>
    <w:rsid w:val="007B32E8"/>
    <w:rsid w:val="007B5223"/>
    <w:rsid w:val="007B62AB"/>
    <w:rsid w:val="007B7198"/>
    <w:rsid w:val="007B799C"/>
    <w:rsid w:val="007B79D0"/>
    <w:rsid w:val="007C3E10"/>
    <w:rsid w:val="007D5D72"/>
    <w:rsid w:val="007D5DED"/>
    <w:rsid w:val="007E4389"/>
    <w:rsid w:val="007E464C"/>
    <w:rsid w:val="007E7017"/>
    <w:rsid w:val="007E7758"/>
    <w:rsid w:val="007F58CB"/>
    <w:rsid w:val="007F7A4D"/>
    <w:rsid w:val="00801B79"/>
    <w:rsid w:val="00801D62"/>
    <w:rsid w:val="0080342E"/>
    <w:rsid w:val="0080788E"/>
    <w:rsid w:val="00811CE0"/>
    <w:rsid w:val="00812D72"/>
    <w:rsid w:val="00814D4C"/>
    <w:rsid w:val="00815FE8"/>
    <w:rsid w:val="00817E3F"/>
    <w:rsid w:val="00821381"/>
    <w:rsid w:val="00822379"/>
    <w:rsid w:val="00822954"/>
    <w:rsid w:val="008268CC"/>
    <w:rsid w:val="00827B93"/>
    <w:rsid w:val="00830323"/>
    <w:rsid w:val="008305B1"/>
    <w:rsid w:val="00831B99"/>
    <w:rsid w:val="00833783"/>
    <w:rsid w:val="008362E5"/>
    <w:rsid w:val="00844997"/>
    <w:rsid w:val="008458B7"/>
    <w:rsid w:val="0085389D"/>
    <w:rsid w:val="008539B0"/>
    <w:rsid w:val="00853BCA"/>
    <w:rsid w:val="0085432F"/>
    <w:rsid w:val="00854CF1"/>
    <w:rsid w:val="00855D36"/>
    <w:rsid w:val="00855FA0"/>
    <w:rsid w:val="008630F9"/>
    <w:rsid w:val="008631DD"/>
    <w:rsid w:val="008642B2"/>
    <w:rsid w:val="00866D50"/>
    <w:rsid w:val="0086749A"/>
    <w:rsid w:val="00870722"/>
    <w:rsid w:val="00880233"/>
    <w:rsid w:val="00880BCB"/>
    <w:rsid w:val="0088286D"/>
    <w:rsid w:val="0088411C"/>
    <w:rsid w:val="008841AA"/>
    <w:rsid w:val="00884C08"/>
    <w:rsid w:val="008A2BF9"/>
    <w:rsid w:val="008A2F2C"/>
    <w:rsid w:val="008A5E06"/>
    <w:rsid w:val="008B532A"/>
    <w:rsid w:val="008B6B08"/>
    <w:rsid w:val="008B7EE4"/>
    <w:rsid w:val="008C0E11"/>
    <w:rsid w:val="008C14B4"/>
    <w:rsid w:val="008C28A9"/>
    <w:rsid w:val="008C4C7D"/>
    <w:rsid w:val="008C74B2"/>
    <w:rsid w:val="008D0051"/>
    <w:rsid w:val="008D3B42"/>
    <w:rsid w:val="008D5EA5"/>
    <w:rsid w:val="008F2D02"/>
    <w:rsid w:val="008F7958"/>
    <w:rsid w:val="008F7CBF"/>
    <w:rsid w:val="008F7EC0"/>
    <w:rsid w:val="00901C21"/>
    <w:rsid w:val="00901D34"/>
    <w:rsid w:val="00914944"/>
    <w:rsid w:val="0092469F"/>
    <w:rsid w:val="00932E52"/>
    <w:rsid w:val="00932EE0"/>
    <w:rsid w:val="009336F4"/>
    <w:rsid w:val="00935D2C"/>
    <w:rsid w:val="00935D2E"/>
    <w:rsid w:val="0094199F"/>
    <w:rsid w:val="00946E30"/>
    <w:rsid w:val="00947D09"/>
    <w:rsid w:val="00953AB3"/>
    <w:rsid w:val="00953B11"/>
    <w:rsid w:val="00954DCA"/>
    <w:rsid w:val="009557D0"/>
    <w:rsid w:val="00957ACE"/>
    <w:rsid w:val="009613CE"/>
    <w:rsid w:val="00967713"/>
    <w:rsid w:val="00967739"/>
    <w:rsid w:val="00970EA8"/>
    <w:rsid w:val="00974647"/>
    <w:rsid w:val="00980134"/>
    <w:rsid w:val="00980E77"/>
    <w:rsid w:val="00980E87"/>
    <w:rsid w:val="00981055"/>
    <w:rsid w:val="0098129A"/>
    <w:rsid w:val="009876A6"/>
    <w:rsid w:val="00996BCA"/>
    <w:rsid w:val="00997EBD"/>
    <w:rsid w:val="009A1BC7"/>
    <w:rsid w:val="009A41D2"/>
    <w:rsid w:val="009A4903"/>
    <w:rsid w:val="009B32D4"/>
    <w:rsid w:val="009B568A"/>
    <w:rsid w:val="009C2EB1"/>
    <w:rsid w:val="009C331B"/>
    <w:rsid w:val="009C765D"/>
    <w:rsid w:val="009D1BA2"/>
    <w:rsid w:val="009D3DB6"/>
    <w:rsid w:val="009D4055"/>
    <w:rsid w:val="009E04E4"/>
    <w:rsid w:val="009E5E64"/>
    <w:rsid w:val="009E7F22"/>
    <w:rsid w:val="009F000A"/>
    <w:rsid w:val="009F0878"/>
    <w:rsid w:val="009F445A"/>
    <w:rsid w:val="00A10887"/>
    <w:rsid w:val="00A13203"/>
    <w:rsid w:val="00A17E8C"/>
    <w:rsid w:val="00A2121F"/>
    <w:rsid w:val="00A21C16"/>
    <w:rsid w:val="00A22A4C"/>
    <w:rsid w:val="00A26C21"/>
    <w:rsid w:val="00A271E9"/>
    <w:rsid w:val="00A322F5"/>
    <w:rsid w:val="00A33558"/>
    <w:rsid w:val="00A34B3E"/>
    <w:rsid w:val="00A42F31"/>
    <w:rsid w:val="00A503AB"/>
    <w:rsid w:val="00A5552E"/>
    <w:rsid w:val="00A556C1"/>
    <w:rsid w:val="00A64353"/>
    <w:rsid w:val="00A6638C"/>
    <w:rsid w:val="00A714F8"/>
    <w:rsid w:val="00A769C8"/>
    <w:rsid w:val="00A82718"/>
    <w:rsid w:val="00A83E09"/>
    <w:rsid w:val="00A84382"/>
    <w:rsid w:val="00A96DE4"/>
    <w:rsid w:val="00A96E02"/>
    <w:rsid w:val="00A97313"/>
    <w:rsid w:val="00AA0D3B"/>
    <w:rsid w:val="00AA35C1"/>
    <w:rsid w:val="00AA3C6E"/>
    <w:rsid w:val="00AA5468"/>
    <w:rsid w:val="00AB622B"/>
    <w:rsid w:val="00AC5F47"/>
    <w:rsid w:val="00AD3EAA"/>
    <w:rsid w:val="00AD633A"/>
    <w:rsid w:val="00AD6F14"/>
    <w:rsid w:val="00AE36D9"/>
    <w:rsid w:val="00AE37A6"/>
    <w:rsid w:val="00AE6D7E"/>
    <w:rsid w:val="00AF6077"/>
    <w:rsid w:val="00B000C6"/>
    <w:rsid w:val="00B0165D"/>
    <w:rsid w:val="00B129A2"/>
    <w:rsid w:val="00B14F63"/>
    <w:rsid w:val="00B16074"/>
    <w:rsid w:val="00B21DC6"/>
    <w:rsid w:val="00B21F0C"/>
    <w:rsid w:val="00B220E5"/>
    <w:rsid w:val="00B25A2C"/>
    <w:rsid w:val="00B34AB3"/>
    <w:rsid w:val="00B356E9"/>
    <w:rsid w:val="00B367D3"/>
    <w:rsid w:val="00B36FCA"/>
    <w:rsid w:val="00B4160A"/>
    <w:rsid w:val="00B47435"/>
    <w:rsid w:val="00B52324"/>
    <w:rsid w:val="00B53C5E"/>
    <w:rsid w:val="00B56F06"/>
    <w:rsid w:val="00B57E63"/>
    <w:rsid w:val="00B60855"/>
    <w:rsid w:val="00B64A4C"/>
    <w:rsid w:val="00B76138"/>
    <w:rsid w:val="00B76EC1"/>
    <w:rsid w:val="00B84547"/>
    <w:rsid w:val="00B8505B"/>
    <w:rsid w:val="00B87CFE"/>
    <w:rsid w:val="00BA1270"/>
    <w:rsid w:val="00BA12D7"/>
    <w:rsid w:val="00BA67B6"/>
    <w:rsid w:val="00BA7552"/>
    <w:rsid w:val="00BB541B"/>
    <w:rsid w:val="00BB681C"/>
    <w:rsid w:val="00BC5C36"/>
    <w:rsid w:val="00BC5DE5"/>
    <w:rsid w:val="00BC7538"/>
    <w:rsid w:val="00BD0C65"/>
    <w:rsid w:val="00BD693E"/>
    <w:rsid w:val="00BE00FF"/>
    <w:rsid w:val="00BE17CD"/>
    <w:rsid w:val="00BE2586"/>
    <w:rsid w:val="00BE4D5B"/>
    <w:rsid w:val="00BE60E1"/>
    <w:rsid w:val="00BE61AE"/>
    <w:rsid w:val="00BE63C5"/>
    <w:rsid w:val="00BF01DC"/>
    <w:rsid w:val="00BF1E30"/>
    <w:rsid w:val="00BF37E2"/>
    <w:rsid w:val="00BF6392"/>
    <w:rsid w:val="00BF6F82"/>
    <w:rsid w:val="00C01ECE"/>
    <w:rsid w:val="00C03E01"/>
    <w:rsid w:val="00C04BCE"/>
    <w:rsid w:val="00C05F1D"/>
    <w:rsid w:val="00C12E0D"/>
    <w:rsid w:val="00C1441E"/>
    <w:rsid w:val="00C17F2A"/>
    <w:rsid w:val="00C204C9"/>
    <w:rsid w:val="00C227D3"/>
    <w:rsid w:val="00C23FF5"/>
    <w:rsid w:val="00C2497F"/>
    <w:rsid w:val="00C2789D"/>
    <w:rsid w:val="00C35503"/>
    <w:rsid w:val="00C376C1"/>
    <w:rsid w:val="00C44D96"/>
    <w:rsid w:val="00C45DD1"/>
    <w:rsid w:val="00C532DE"/>
    <w:rsid w:val="00C535A9"/>
    <w:rsid w:val="00C53D98"/>
    <w:rsid w:val="00C63D89"/>
    <w:rsid w:val="00C70146"/>
    <w:rsid w:val="00C75E10"/>
    <w:rsid w:val="00C84369"/>
    <w:rsid w:val="00C8504E"/>
    <w:rsid w:val="00C90EDC"/>
    <w:rsid w:val="00C91FE7"/>
    <w:rsid w:val="00C94DA0"/>
    <w:rsid w:val="00CA0077"/>
    <w:rsid w:val="00CA42DC"/>
    <w:rsid w:val="00CB22C9"/>
    <w:rsid w:val="00CB22E9"/>
    <w:rsid w:val="00CB38D4"/>
    <w:rsid w:val="00CB3FFB"/>
    <w:rsid w:val="00CB46E1"/>
    <w:rsid w:val="00CB488F"/>
    <w:rsid w:val="00CB671F"/>
    <w:rsid w:val="00CC0377"/>
    <w:rsid w:val="00CC1854"/>
    <w:rsid w:val="00CC1BAD"/>
    <w:rsid w:val="00CC22EB"/>
    <w:rsid w:val="00CC436B"/>
    <w:rsid w:val="00CD0E90"/>
    <w:rsid w:val="00CD5DA2"/>
    <w:rsid w:val="00CD6635"/>
    <w:rsid w:val="00CE1001"/>
    <w:rsid w:val="00CE765F"/>
    <w:rsid w:val="00CF02B7"/>
    <w:rsid w:val="00CF2B07"/>
    <w:rsid w:val="00CF432F"/>
    <w:rsid w:val="00CF6137"/>
    <w:rsid w:val="00D01679"/>
    <w:rsid w:val="00D02470"/>
    <w:rsid w:val="00D07931"/>
    <w:rsid w:val="00D079C8"/>
    <w:rsid w:val="00D079CA"/>
    <w:rsid w:val="00D14AFC"/>
    <w:rsid w:val="00D15016"/>
    <w:rsid w:val="00D158D8"/>
    <w:rsid w:val="00D16230"/>
    <w:rsid w:val="00D16ED1"/>
    <w:rsid w:val="00D17C6B"/>
    <w:rsid w:val="00D24BAE"/>
    <w:rsid w:val="00D2616F"/>
    <w:rsid w:val="00D33B54"/>
    <w:rsid w:val="00D35063"/>
    <w:rsid w:val="00D37504"/>
    <w:rsid w:val="00D41E19"/>
    <w:rsid w:val="00D43D3F"/>
    <w:rsid w:val="00D44D8C"/>
    <w:rsid w:val="00D45553"/>
    <w:rsid w:val="00D45F80"/>
    <w:rsid w:val="00D52AC6"/>
    <w:rsid w:val="00D53148"/>
    <w:rsid w:val="00D53713"/>
    <w:rsid w:val="00D55443"/>
    <w:rsid w:val="00D55F90"/>
    <w:rsid w:val="00D578CE"/>
    <w:rsid w:val="00D614CB"/>
    <w:rsid w:val="00D6377F"/>
    <w:rsid w:val="00D67EA6"/>
    <w:rsid w:val="00D77860"/>
    <w:rsid w:val="00D84CDA"/>
    <w:rsid w:val="00D84E4F"/>
    <w:rsid w:val="00D865EB"/>
    <w:rsid w:val="00D87D77"/>
    <w:rsid w:val="00D87FE7"/>
    <w:rsid w:val="00D9206B"/>
    <w:rsid w:val="00D93CFA"/>
    <w:rsid w:val="00D94C63"/>
    <w:rsid w:val="00D95D32"/>
    <w:rsid w:val="00D963F0"/>
    <w:rsid w:val="00D97C53"/>
    <w:rsid w:val="00DA4822"/>
    <w:rsid w:val="00DA68B7"/>
    <w:rsid w:val="00DB1573"/>
    <w:rsid w:val="00DB6528"/>
    <w:rsid w:val="00DB72CA"/>
    <w:rsid w:val="00DC2D1D"/>
    <w:rsid w:val="00DC2F10"/>
    <w:rsid w:val="00DC6452"/>
    <w:rsid w:val="00DC6E85"/>
    <w:rsid w:val="00DC76B1"/>
    <w:rsid w:val="00DD217B"/>
    <w:rsid w:val="00DD38F2"/>
    <w:rsid w:val="00DE02D0"/>
    <w:rsid w:val="00DF1683"/>
    <w:rsid w:val="00DF304D"/>
    <w:rsid w:val="00E03E05"/>
    <w:rsid w:val="00E0573B"/>
    <w:rsid w:val="00E209A4"/>
    <w:rsid w:val="00E21340"/>
    <w:rsid w:val="00E25C80"/>
    <w:rsid w:val="00E2786D"/>
    <w:rsid w:val="00E27E64"/>
    <w:rsid w:val="00E31C60"/>
    <w:rsid w:val="00E3481C"/>
    <w:rsid w:val="00E368B4"/>
    <w:rsid w:val="00E41769"/>
    <w:rsid w:val="00E423F5"/>
    <w:rsid w:val="00E42845"/>
    <w:rsid w:val="00E4597C"/>
    <w:rsid w:val="00E46893"/>
    <w:rsid w:val="00E473F0"/>
    <w:rsid w:val="00E507B8"/>
    <w:rsid w:val="00E53DB3"/>
    <w:rsid w:val="00E541A3"/>
    <w:rsid w:val="00E566F9"/>
    <w:rsid w:val="00E56D9E"/>
    <w:rsid w:val="00E57C1D"/>
    <w:rsid w:val="00E610C4"/>
    <w:rsid w:val="00E66506"/>
    <w:rsid w:val="00E66667"/>
    <w:rsid w:val="00E70E33"/>
    <w:rsid w:val="00E74623"/>
    <w:rsid w:val="00E75D1B"/>
    <w:rsid w:val="00E82AAB"/>
    <w:rsid w:val="00E8632E"/>
    <w:rsid w:val="00E86A15"/>
    <w:rsid w:val="00E87786"/>
    <w:rsid w:val="00E923DB"/>
    <w:rsid w:val="00E934EB"/>
    <w:rsid w:val="00E939EE"/>
    <w:rsid w:val="00E96A5F"/>
    <w:rsid w:val="00EA080A"/>
    <w:rsid w:val="00EA1BC2"/>
    <w:rsid w:val="00EA4132"/>
    <w:rsid w:val="00EA66FD"/>
    <w:rsid w:val="00EA7F7D"/>
    <w:rsid w:val="00EB08A5"/>
    <w:rsid w:val="00EB1A66"/>
    <w:rsid w:val="00EB1E97"/>
    <w:rsid w:val="00EB2757"/>
    <w:rsid w:val="00EB53A5"/>
    <w:rsid w:val="00EC1449"/>
    <w:rsid w:val="00EC72B9"/>
    <w:rsid w:val="00ED3BAC"/>
    <w:rsid w:val="00ED5239"/>
    <w:rsid w:val="00ED5BB7"/>
    <w:rsid w:val="00EE091C"/>
    <w:rsid w:val="00EE178A"/>
    <w:rsid w:val="00EE2457"/>
    <w:rsid w:val="00EE2BE9"/>
    <w:rsid w:val="00EE53E4"/>
    <w:rsid w:val="00EE726F"/>
    <w:rsid w:val="00EF2D25"/>
    <w:rsid w:val="00EF45E5"/>
    <w:rsid w:val="00EF6A7D"/>
    <w:rsid w:val="00EF6C6B"/>
    <w:rsid w:val="00F005FF"/>
    <w:rsid w:val="00F02FA2"/>
    <w:rsid w:val="00F076FC"/>
    <w:rsid w:val="00F16452"/>
    <w:rsid w:val="00F17822"/>
    <w:rsid w:val="00F2174F"/>
    <w:rsid w:val="00F22829"/>
    <w:rsid w:val="00F324AC"/>
    <w:rsid w:val="00F36628"/>
    <w:rsid w:val="00F4037F"/>
    <w:rsid w:val="00F40398"/>
    <w:rsid w:val="00F4464D"/>
    <w:rsid w:val="00F4560E"/>
    <w:rsid w:val="00F466AF"/>
    <w:rsid w:val="00F47D43"/>
    <w:rsid w:val="00F52E07"/>
    <w:rsid w:val="00F536E0"/>
    <w:rsid w:val="00F5398E"/>
    <w:rsid w:val="00F53AF0"/>
    <w:rsid w:val="00F56A6F"/>
    <w:rsid w:val="00F572AF"/>
    <w:rsid w:val="00F57B76"/>
    <w:rsid w:val="00F663F7"/>
    <w:rsid w:val="00F665C6"/>
    <w:rsid w:val="00F70BD7"/>
    <w:rsid w:val="00F717A5"/>
    <w:rsid w:val="00F73468"/>
    <w:rsid w:val="00F73A56"/>
    <w:rsid w:val="00F74967"/>
    <w:rsid w:val="00F7527A"/>
    <w:rsid w:val="00F76646"/>
    <w:rsid w:val="00F7691D"/>
    <w:rsid w:val="00F77DF9"/>
    <w:rsid w:val="00F8146A"/>
    <w:rsid w:val="00F82941"/>
    <w:rsid w:val="00F9025B"/>
    <w:rsid w:val="00F90955"/>
    <w:rsid w:val="00F958DC"/>
    <w:rsid w:val="00F95922"/>
    <w:rsid w:val="00FA29F7"/>
    <w:rsid w:val="00FA2C7E"/>
    <w:rsid w:val="00FA6D96"/>
    <w:rsid w:val="00FA716B"/>
    <w:rsid w:val="00FB0D4A"/>
    <w:rsid w:val="00FC082D"/>
    <w:rsid w:val="00FC1FA3"/>
    <w:rsid w:val="00FC7851"/>
    <w:rsid w:val="00FD04BF"/>
    <w:rsid w:val="00FD5465"/>
    <w:rsid w:val="00FD6062"/>
    <w:rsid w:val="00FE54FD"/>
    <w:rsid w:val="00FF2AA2"/>
    <w:rsid w:val="0D0712D5"/>
    <w:rsid w:val="351E8A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E13F9"/>
  <w15:chartTrackingRefBased/>
  <w15:docId w15:val="{23A8449B-D956-4898-B6D8-AA0B0B72D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D64"/>
    <w:pPr>
      <w:spacing w:after="120" w:line="240" w:lineRule="auto"/>
      <w:ind w:firstLine="720"/>
      <w:jc w:val="both"/>
    </w:pPr>
    <w:rPr>
      <w:rFonts w:ascii="Times New Roman" w:eastAsia="Times New Roman" w:hAnsi="Times New Roman" w:cs="Times New Roman"/>
      <w:sz w:val="24"/>
      <w:szCs w:val="20"/>
      <w:lang w:val="mn-MN" w:eastAsia="ja-JP"/>
    </w:rPr>
  </w:style>
  <w:style w:type="paragraph" w:styleId="Heading1">
    <w:name w:val="heading 1"/>
    <w:aliases w:val="Том-гарчиг"/>
    <w:basedOn w:val="Normal"/>
    <w:next w:val="Normal"/>
    <w:link w:val="Heading1Char"/>
    <w:uiPriority w:val="7"/>
    <w:qFormat/>
    <w:rsid w:val="00D55F90"/>
    <w:pPr>
      <w:pageBreakBefore/>
      <w:numPr>
        <w:numId w:val="28"/>
      </w:numPr>
      <w:spacing w:before="480"/>
      <w:outlineLvl w:val="0"/>
    </w:pPr>
    <w:rPr>
      <w:rFonts w:asciiTheme="majorHAnsi" w:eastAsiaTheme="majorEastAsia" w:hAnsiTheme="majorHAnsi" w:cstheme="majorBidi"/>
      <w:b/>
      <w:bCs/>
      <w:caps/>
      <w:sz w:val="36"/>
    </w:rPr>
  </w:style>
  <w:style w:type="paragraph" w:styleId="Heading2">
    <w:name w:val="heading 2"/>
    <w:aliases w:val="Дэд_гарчиг,Garchig 2"/>
    <w:basedOn w:val="Normal"/>
    <w:next w:val="Normal"/>
    <w:link w:val="Heading2Char"/>
    <w:uiPriority w:val="9"/>
    <w:unhideWhenUsed/>
    <w:qFormat/>
    <w:rsid w:val="00D55F90"/>
    <w:pPr>
      <w:keepNext/>
      <w:keepLines/>
      <w:spacing w:before="280" w:after="2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51072A"/>
    <w:pPr>
      <w:keepNext/>
      <w:keepLines/>
      <w:spacing w:before="160"/>
      <w:jc w:val="left"/>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D67E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2D64"/>
    <w:pPr>
      <w:tabs>
        <w:tab w:val="center" w:pos="4320"/>
        <w:tab w:val="right" w:pos="8640"/>
      </w:tabs>
      <w:spacing w:after="0"/>
    </w:pPr>
  </w:style>
  <w:style w:type="character" w:customStyle="1" w:styleId="HeaderChar">
    <w:name w:val="Header Char"/>
    <w:basedOn w:val="DefaultParagraphFont"/>
    <w:link w:val="Header"/>
    <w:uiPriority w:val="99"/>
    <w:rsid w:val="00492D64"/>
    <w:rPr>
      <w:rFonts w:ascii="Times New Roman" w:eastAsia="Times New Roman" w:hAnsi="Times New Roman" w:cs="Times New Roman"/>
      <w:sz w:val="24"/>
      <w:szCs w:val="20"/>
      <w:lang w:val="mn-MN" w:eastAsia="ja-JP"/>
    </w:rPr>
  </w:style>
  <w:style w:type="paragraph" w:styleId="Footer">
    <w:name w:val="footer"/>
    <w:basedOn w:val="Normal"/>
    <w:link w:val="FooterChar"/>
    <w:uiPriority w:val="99"/>
    <w:unhideWhenUsed/>
    <w:rsid w:val="00492D64"/>
    <w:pPr>
      <w:tabs>
        <w:tab w:val="center" w:pos="4320"/>
        <w:tab w:val="right" w:pos="8640"/>
      </w:tabs>
      <w:spacing w:after="0"/>
    </w:pPr>
  </w:style>
  <w:style w:type="character" w:customStyle="1" w:styleId="FooterChar">
    <w:name w:val="Footer Char"/>
    <w:basedOn w:val="DefaultParagraphFont"/>
    <w:link w:val="Footer"/>
    <w:uiPriority w:val="99"/>
    <w:rsid w:val="00492D64"/>
    <w:rPr>
      <w:rFonts w:ascii="Times New Roman" w:eastAsia="Times New Roman" w:hAnsi="Times New Roman" w:cs="Times New Roman"/>
      <w:sz w:val="24"/>
      <w:szCs w:val="20"/>
      <w:lang w:val="mn-MN" w:eastAsia="ja-JP"/>
    </w:rPr>
  </w:style>
  <w:style w:type="character" w:customStyle="1" w:styleId="Heading1Char">
    <w:name w:val="Heading 1 Char"/>
    <w:aliases w:val="Том-гарчиг Char"/>
    <w:basedOn w:val="DefaultParagraphFont"/>
    <w:link w:val="Heading1"/>
    <w:uiPriority w:val="7"/>
    <w:rsid w:val="00D55F90"/>
    <w:rPr>
      <w:rFonts w:asciiTheme="majorHAnsi" w:eastAsiaTheme="majorEastAsia" w:hAnsiTheme="majorHAnsi" w:cstheme="majorBidi"/>
      <w:b/>
      <w:bCs/>
      <w:caps/>
      <w:sz w:val="36"/>
      <w:szCs w:val="20"/>
      <w:lang w:val="mn-MN" w:eastAsia="ja-JP"/>
    </w:rPr>
  </w:style>
  <w:style w:type="character" w:customStyle="1" w:styleId="Heading2Char">
    <w:name w:val="Heading 2 Char"/>
    <w:aliases w:val="Дэд_гарчиг Char,Garchig 2 Char"/>
    <w:basedOn w:val="DefaultParagraphFont"/>
    <w:link w:val="Heading2"/>
    <w:uiPriority w:val="9"/>
    <w:rsid w:val="00D55F90"/>
    <w:rPr>
      <w:rFonts w:ascii="Times New Roman" w:eastAsiaTheme="majorEastAsia" w:hAnsi="Times New Roman" w:cstheme="majorBidi"/>
      <w:b/>
      <w:sz w:val="28"/>
      <w:szCs w:val="26"/>
      <w:lang w:val="mn-MN" w:eastAsia="ja-JP"/>
    </w:rPr>
  </w:style>
  <w:style w:type="paragraph" w:styleId="Caption">
    <w:name w:val="caption"/>
    <w:aliases w:val="Хавсралт"/>
    <w:basedOn w:val="Normal"/>
    <w:link w:val="CaptionChar"/>
    <w:uiPriority w:val="35"/>
    <w:qFormat/>
    <w:rsid w:val="00D55F90"/>
    <w:pPr>
      <w:spacing w:after="0"/>
    </w:pPr>
    <w:rPr>
      <w:b/>
      <w:i/>
      <w:iCs/>
      <w:sz w:val="18"/>
      <w:szCs w:val="18"/>
    </w:rPr>
  </w:style>
  <w:style w:type="table" w:styleId="TableGrid">
    <w:name w:val="Table Grid"/>
    <w:basedOn w:val="TableNormal"/>
    <w:uiPriority w:val="59"/>
    <w:rsid w:val="00D55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Хүснэгт"/>
    <w:aliases w:val="График"/>
    <w:basedOn w:val="Normal"/>
    <w:link w:val="Char"/>
    <w:qFormat/>
    <w:rsid w:val="00D55F90"/>
    <w:pPr>
      <w:spacing w:after="0"/>
      <w:ind w:firstLine="540"/>
      <w:jc w:val="left"/>
    </w:pPr>
    <w:rPr>
      <w:i/>
      <w:color w:val="7030A0"/>
      <w:sz w:val="20"/>
      <w:szCs w:val="24"/>
    </w:rPr>
  </w:style>
  <w:style w:type="character" w:customStyle="1" w:styleId="Char">
    <w:name w:val="Хүснэгт Char"/>
    <w:aliases w:val="График Char"/>
    <w:basedOn w:val="DefaultParagraphFont"/>
    <w:link w:val="a"/>
    <w:rsid w:val="00D55F90"/>
    <w:rPr>
      <w:rFonts w:ascii="Times New Roman" w:eastAsia="Times New Roman" w:hAnsi="Times New Roman" w:cs="Times New Roman"/>
      <w:i/>
      <w:color w:val="7030A0"/>
      <w:sz w:val="20"/>
      <w:szCs w:val="24"/>
      <w:lang w:val="mn-MN" w:eastAsia="ja-JP"/>
    </w:rPr>
  </w:style>
  <w:style w:type="paragraph" w:customStyle="1" w:styleId="Bulletpoint">
    <w:name w:val="Bulletpoint"/>
    <w:basedOn w:val="ListParagraph"/>
    <w:link w:val="BulletpointChar"/>
    <w:qFormat/>
    <w:rsid w:val="00D55F90"/>
    <w:pPr>
      <w:numPr>
        <w:numId w:val="3"/>
      </w:numPr>
      <w:contextualSpacing w:val="0"/>
    </w:pPr>
    <w:rPr>
      <w:szCs w:val="22"/>
      <w:lang w:eastAsia="en-US"/>
    </w:rPr>
  </w:style>
  <w:style w:type="character" w:customStyle="1" w:styleId="BulletpointChar">
    <w:name w:val="Bulletpoint Char"/>
    <w:basedOn w:val="DefaultParagraphFont"/>
    <w:link w:val="Bulletpoint"/>
    <w:rsid w:val="00D55F90"/>
    <w:rPr>
      <w:rFonts w:ascii="Times New Roman" w:eastAsia="Times New Roman" w:hAnsi="Times New Roman" w:cs="Times New Roman"/>
      <w:sz w:val="24"/>
      <w:lang w:val="mn-MN" w:eastAsia="en-US"/>
    </w:rPr>
  </w:style>
  <w:style w:type="paragraph" w:customStyle="1" w:styleId="a0">
    <w:name w:val="Зураг"/>
    <w:basedOn w:val="a"/>
    <w:link w:val="Char0"/>
    <w:qFormat/>
    <w:rsid w:val="00D55F90"/>
    <w:pPr>
      <w:ind w:firstLine="720"/>
      <w:jc w:val="both"/>
    </w:pPr>
    <w:rPr>
      <w:color w:val="721B00"/>
      <w:sz w:val="18"/>
      <w:lang w:eastAsia="en-US"/>
    </w:rPr>
  </w:style>
  <w:style w:type="character" w:customStyle="1" w:styleId="CaptionChar">
    <w:name w:val="Caption Char"/>
    <w:aliases w:val="Хавсралт Char"/>
    <w:basedOn w:val="DefaultParagraphFont"/>
    <w:link w:val="Caption"/>
    <w:uiPriority w:val="35"/>
    <w:rsid w:val="00D55F90"/>
    <w:rPr>
      <w:rFonts w:ascii="Times New Roman" w:eastAsia="Times New Roman" w:hAnsi="Times New Roman" w:cs="Times New Roman"/>
      <w:b/>
      <w:i/>
      <w:iCs/>
      <w:sz w:val="18"/>
      <w:szCs w:val="18"/>
      <w:lang w:val="mn-MN" w:eastAsia="ja-JP"/>
    </w:rPr>
  </w:style>
  <w:style w:type="character" w:customStyle="1" w:styleId="Char0">
    <w:name w:val="Зураг Char"/>
    <w:basedOn w:val="Char"/>
    <w:link w:val="a0"/>
    <w:rsid w:val="00D55F90"/>
    <w:rPr>
      <w:rFonts w:ascii="Times New Roman" w:eastAsia="Times New Roman" w:hAnsi="Times New Roman" w:cs="Times New Roman"/>
      <w:i/>
      <w:color w:val="721B00"/>
      <w:sz w:val="18"/>
      <w:szCs w:val="24"/>
      <w:lang w:val="mn-MN" w:eastAsia="en-US"/>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D55F90"/>
    <w:pPr>
      <w:ind w:left="720"/>
      <w:contextualSpacing/>
    </w:p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6D1F77"/>
    <w:rPr>
      <w:rFonts w:ascii="Calibri" w:hAnsi="Calibri"/>
      <w:sz w:val="20"/>
      <w:lang w:eastAsia="en-US"/>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D1F77"/>
    <w:rPr>
      <w:rFonts w:ascii="Calibri" w:eastAsia="Times New Roman" w:hAnsi="Calibri" w:cs="Times New Roman"/>
      <w:sz w:val="20"/>
      <w:szCs w:val="20"/>
      <w:lang w:val="mn-MN" w:eastAsia="en-US"/>
    </w:rPr>
  </w:style>
  <w:style w:type="character" w:styleId="FootnoteReference">
    <w:name w:val="footnote reference"/>
    <w:basedOn w:val="DefaultParagraphFont"/>
    <w:uiPriority w:val="99"/>
    <w:unhideWhenUsed/>
    <w:rsid w:val="006D1F77"/>
    <w:rPr>
      <w:vertAlign w:val="superscript"/>
    </w:rPr>
  </w:style>
  <w:style w:type="paragraph" w:styleId="TOCHeading">
    <w:name w:val="TOC Heading"/>
    <w:basedOn w:val="Heading1"/>
    <w:next w:val="Normal"/>
    <w:uiPriority w:val="39"/>
    <w:unhideWhenUsed/>
    <w:qFormat/>
    <w:rsid w:val="00853BCA"/>
    <w:pPr>
      <w:keepNext/>
      <w:keepLines/>
      <w:pageBreakBefore w:val="0"/>
      <w:numPr>
        <w:numId w:val="0"/>
      </w:numPr>
      <w:spacing w:before="240" w:after="0" w:line="259" w:lineRule="auto"/>
      <w:jc w:val="left"/>
      <w:outlineLvl w:val="9"/>
    </w:pPr>
    <w:rPr>
      <w:b w:val="0"/>
      <w:bCs w:val="0"/>
      <w:caps w:val="0"/>
      <w:color w:val="2F5496" w:themeColor="accent1" w:themeShade="BF"/>
      <w:sz w:val="32"/>
      <w:szCs w:val="32"/>
      <w:lang w:val="en-US" w:eastAsia="en-US"/>
    </w:rPr>
  </w:style>
  <w:style w:type="paragraph" w:styleId="TOC2">
    <w:name w:val="toc 2"/>
    <w:basedOn w:val="Normal"/>
    <w:next w:val="Normal"/>
    <w:autoRedefine/>
    <w:uiPriority w:val="39"/>
    <w:unhideWhenUsed/>
    <w:rsid w:val="005D41CA"/>
    <w:pPr>
      <w:tabs>
        <w:tab w:val="left" w:pos="880"/>
        <w:tab w:val="right" w:leader="dot" w:pos="8364"/>
      </w:tabs>
      <w:spacing w:after="100" w:line="259" w:lineRule="auto"/>
      <w:ind w:left="709" w:hanging="283"/>
      <w:jc w:val="left"/>
    </w:pPr>
    <w:rPr>
      <w:rFonts w:eastAsiaTheme="minorEastAsia"/>
      <w:sz w:val="20"/>
      <w:szCs w:val="22"/>
      <w:lang w:val="en-US" w:eastAsia="en-US"/>
    </w:rPr>
  </w:style>
  <w:style w:type="paragraph" w:styleId="TOC1">
    <w:name w:val="toc 1"/>
    <w:basedOn w:val="Normal"/>
    <w:next w:val="Normal"/>
    <w:autoRedefine/>
    <w:uiPriority w:val="39"/>
    <w:unhideWhenUsed/>
    <w:rsid w:val="00BB681C"/>
    <w:pPr>
      <w:tabs>
        <w:tab w:val="right" w:leader="dot" w:pos="8162"/>
      </w:tabs>
      <w:spacing w:after="100" w:line="259" w:lineRule="auto"/>
      <w:ind w:left="993" w:hanging="567"/>
      <w:jc w:val="left"/>
    </w:pPr>
    <w:rPr>
      <w:rFonts w:eastAsiaTheme="minorEastAsia"/>
      <w:noProof/>
      <w:sz w:val="20"/>
      <w:szCs w:val="22"/>
      <w:lang w:val="en-US" w:eastAsia="en-US"/>
    </w:rPr>
  </w:style>
  <w:style w:type="paragraph" w:styleId="TOC3">
    <w:name w:val="toc 3"/>
    <w:basedOn w:val="Normal"/>
    <w:next w:val="Normal"/>
    <w:autoRedefine/>
    <w:uiPriority w:val="39"/>
    <w:unhideWhenUsed/>
    <w:rsid w:val="00BB681C"/>
    <w:pPr>
      <w:spacing w:after="100" w:line="259" w:lineRule="auto"/>
      <w:ind w:left="440" w:firstLine="0"/>
      <w:jc w:val="left"/>
    </w:pPr>
    <w:rPr>
      <w:rFonts w:eastAsiaTheme="minorEastAsia"/>
      <w:sz w:val="20"/>
      <w:szCs w:val="22"/>
      <w:lang w:val="en-US" w:eastAsia="en-US"/>
    </w:rPr>
  </w:style>
  <w:style w:type="character" w:styleId="Hyperlink">
    <w:name w:val="Hyperlink"/>
    <w:basedOn w:val="DefaultParagraphFont"/>
    <w:uiPriority w:val="99"/>
    <w:unhideWhenUsed/>
    <w:rsid w:val="00853BCA"/>
    <w:rPr>
      <w:color w:val="0563C1" w:themeColor="hyperlink"/>
      <w:u w:val="single"/>
    </w:rPr>
  </w:style>
  <w:style w:type="character" w:customStyle="1" w:styleId="Heading3Char">
    <w:name w:val="Heading 3 Char"/>
    <w:basedOn w:val="DefaultParagraphFont"/>
    <w:link w:val="Heading3"/>
    <w:uiPriority w:val="9"/>
    <w:rsid w:val="0051072A"/>
    <w:rPr>
      <w:rFonts w:ascii="Times New Roman" w:eastAsiaTheme="majorEastAsia" w:hAnsi="Times New Roman" w:cstheme="majorBidi"/>
      <w:sz w:val="24"/>
      <w:szCs w:val="24"/>
      <w:lang w:val="mn-MN" w:eastAsia="ja-JP"/>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8362E5"/>
    <w:rPr>
      <w:rFonts w:ascii="Times New Roman" w:eastAsia="Times New Roman" w:hAnsi="Times New Roman" w:cs="Times New Roman"/>
      <w:sz w:val="24"/>
      <w:szCs w:val="20"/>
      <w:lang w:val="mn-MN" w:eastAsia="ja-JP"/>
    </w:rPr>
  </w:style>
  <w:style w:type="paragraph" w:styleId="TableofFigures">
    <w:name w:val="table of figures"/>
    <w:basedOn w:val="Normal"/>
    <w:next w:val="Normal"/>
    <w:uiPriority w:val="99"/>
    <w:unhideWhenUsed/>
    <w:rsid w:val="002B4FC9"/>
    <w:pPr>
      <w:spacing w:after="0"/>
    </w:pPr>
  </w:style>
  <w:style w:type="character" w:customStyle="1" w:styleId="Heading4Char">
    <w:name w:val="Heading 4 Char"/>
    <w:basedOn w:val="DefaultParagraphFont"/>
    <w:link w:val="Heading4"/>
    <w:uiPriority w:val="9"/>
    <w:rsid w:val="00D67EA6"/>
    <w:rPr>
      <w:rFonts w:asciiTheme="majorHAnsi" w:eastAsiaTheme="majorEastAsia" w:hAnsiTheme="majorHAnsi" w:cstheme="majorBidi"/>
      <w:i/>
      <w:iCs/>
      <w:color w:val="2F5496" w:themeColor="accent1" w:themeShade="BF"/>
      <w:sz w:val="24"/>
      <w:szCs w:val="20"/>
      <w:lang w:val="mn-MN" w:eastAsia="ja-JP"/>
    </w:rPr>
  </w:style>
  <w:style w:type="paragraph" w:styleId="ListNumber">
    <w:name w:val="List Number"/>
    <w:aliases w:val="Хүснэгтийн текст"/>
    <w:basedOn w:val="Normal"/>
    <w:uiPriority w:val="9"/>
    <w:unhideWhenUsed/>
    <w:qFormat/>
    <w:rsid w:val="00D67EA6"/>
    <w:pPr>
      <w:spacing w:after="0"/>
      <w:ind w:firstLine="0"/>
      <w:jc w:val="left"/>
    </w:pPr>
    <w:rPr>
      <w:bCs/>
      <w:sz w:val="20"/>
    </w:rPr>
  </w:style>
  <w:style w:type="paragraph" w:customStyle="1" w:styleId="paragraph">
    <w:name w:val="paragraph"/>
    <w:basedOn w:val="Normal"/>
    <w:rsid w:val="00D67EA6"/>
    <w:pPr>
      <w:spacing w:before="100" w:beforeAutospacing="1" w:after="100" w:afterAutospacing="1"/>
      <w:ind w:firstLine="0"/>
      <w:jc w:val="left"/>
    </w:pPr>
    <w:rPr>
      <w:szCs w:val="24"/>
      <w:lang w:val="en-US" w:eastAsia="en-US"/>
    </w:rPr>
  </w:style>
  <w:style w:type="character" w:customStyle="1" w:styleId="normaltextrun">
    <w:name w:val="normaltextrun"/>
    <w:basedOn w:val="DefaultParagraphFont"/>
    <w:rsid w:val="00D67EA6"/>
  </w:style>
  <w:style w:type="character" w:customStyle="1" w:styleId="eop">
    <w:name w:val="eop"/>
    <w:basedOn w:val="DefaultParagraphFont"/>
    <w:rsid w:val="00D67EA6"/>
  </w:style>
  <w:style w:type="paragraph" w:styleId="Date">
    <w:name w:val="Date"/>
    <w:basedOn w:val="Normal"/>
    <w:next w:val="Normal"/>
    <w:link w:val="DateChar"/>
    <w:uiPriority w:val="99"/>
    <w:semiHidden/>
    <w:unhideWhenUsed/>
    <w:rsid w:val="00D67EA6"/>
  </w:style>
  <w:style w:type="character" w:customStyle="1" w:styleId="DateChar">
    <w:name w:val="Date Char"/>
    <w:basedOn w:val="DefaultParagraphFont"/>
    <w:link w:val="Date"/>
    <w:uiPriority w:val="99"/>
    <w:semiHidden/>
    <w:rsid w:val="00D67EA6"/>
    <w:rPr>
      <w:rFonts w:ascii="Times New Roman" w:eastAsia="Times New Roman" w:hAnsi="Times New Roman" w:cs="Times New Roman"/>
      <w:sz w:val="24"/>
      <w:szCs w:val="20"/>
      <w:lang w:val="mn-MN" w:eastAsia="ja-JP"/>
    </w:rPr>
  </w:style>
  <w:style w:type="table" w:styleId="PlainTable2">
    <w:name w:val="Plain Table 2"/>
    <w:basedOn w:val="TableNormal"/>
    <w:uiPriority w:val="41"/>
    <w:rsid w:val="00D67EA6"/>
    <w:pPr>
      <w:spacing w:after="0" w:line="240" w:lineRule="auto"/>
    </w:pPr>
    <w:rPr>
      <w:rFonts w:eastAsia="Batang"/>
      <w:color w:val="404040" w:themeColor="text1" w:themeTint="BF"/>
      <w:sz w:val="20"/>
      <w:szCs w:val="20"/>
      <w:lang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aliases w:val="Дэдийн дэд"/>
    <w:basedOn w:val="Normal"/>
    <w:next w:val="Normal"/>
    <w:link w:val="SubtitleChar"/>
    <w:uiPriority w:val="11"/>
    <w:qFormat/>
    <w:rsid w:val="00D67EA6"/>
    <w:pPr>
      <w:numPr>
        <w:ilvl w:val="1"/>
      </w:numPr>
      <w:spacing w:after="160"/>
      <w:ind w:firstLine="720"/>
    </w:pPr>
    <w:rPr>
      <w:rFonts w:eastAsiaTheme="minorEastAsia" w:cstheme="minorBidi"/>
      <w:spacing w:val="15"/>
      <w:szCs w:val="22"/>
    </w:rPr>
  </w:style>
  <w:style w:type="character" w:customStyle="1" w:styleId="SubtitleChar">
    <w:name w:val="Subtitle Char"/>
    <w:aliases w:val="Дэдийн дэд Char"/>
    <w:basedOn w:val="DefaultParagraphFont"/>
    <w:link w:val="Subtitle"/>
    <w:uiPriority w:val="11"/>
    <w:rsid w:val="00D67EA6"/>
    <w:rPr>
      <w:rFonts w:ascii="Times New Roman" w:hAnsi="Times New Roman"/>
      <w:spacing w:val="15"/>
      <w:sz w:val="24"/>
      <w:lang w:val="mn-MN" w:eastAsia="ja-JP"/>
    </w:rPr>
  </w:style>
  <w:style w:type="paragraph" w:styleId="NoSpacing">
    <w:name w:val="No Spacing"/>
    <w:link w:val="NoSpacingChar"/>
    <w:uiPriority w:val="1"/>
    <w:qFormat/>
    <w:rsid w:val="00D67EA6"/>
    <w:pPr>
      <w:spacing w:after="0" w:line="240" w:lineRule="auto"/>
    </w:pPr>
    <w:rPr>
      <w:lang w:eastAsia="en-US"/>
    </w:rPr>
  </w:style>
  <w:style w:type="character" w:customStyle="1" w:styleId="NoSpacingChar">
    <w:name w:val="No Spacing Char"/>
    <w:basedOn w:val="DefaultParagraphFont"/>
    <w:link w:val="NoSpacing"/>
    <w:uiPriority w:val="1"/>
    <w:rsid w:val="00D67EA6"/>
    <w:rPr>
      <w:lang w:eastAsia="en-US"/>
    </w:rPr>
  </w:style>
  <w:style w:type="character" w:styleId="CommentReference">
    <w:name w:val="annotation reference"/>
    <w:basedOn w:val="DefaultParagraphFont"/>
    <w:uiPriority w:val="99"/>
    <w:semiHidden/>
    <w:unhideWhenUsed/>
    <w:rsid w:val="00D67EA6"/>
    <w:rPr>
      <w:sz w:val="16"/>
      <w:szCs w:val="16"/>
    </w:rPr>
  </w:style>
  <w:style w:type="paragraph" w:styleId="CommentText">
    <w:name w:val="annotation text"/>
    <w:basedOn w:val="Normal"/>
    <w:link w:val="CommentTextChar"/>
    <w:uiPriority w:val="99"/>
    <w:unhideWhenUsed/>
    <w:rsid w:val="00D67EA6"/>
    <w:rPr>
      <w:sz w:val="20"/>
    </w:rPr>
  </w:style>
  <w:style w:type="character" w:customStyle="1" w:styleId="CommentTextChar">
    <w:name w:val="Comment Text Char"/>
    <w:basedOn w:val="DefaultParagraphFont"/>
    <w:link w:val="CommentText"/>
    <w:uiPriority w:val="99"/>
    <w:rsid w:val="00D67EA6"/>
    <w:rPr>
      <w:rFonts w:ascii="Times New Roman" w:eastAsia="Times New Roman" w:hAnsi="Times New Roman" w:cs="Times New Roman"/>
      <w:sz w:val="20"/>
      <w:szCs w:val="20"/>
      <w:lang w:val="mn-MN" w:eastAsia="ja-JP"/>
    </w:rPr>
  </w:style>
  <w:style w:type="paragraph" w:styleId="CommentSubject">
    <w:name w:val="annotation subject"/>
    <w:basedOn w:val="CommentText"/>
    <w:next w:val="CommentText"/>
    <w:link w:val="CommentSubjectChar"/>
    <w:uiPriority w:val="99"/>
    <w:semiHidden/>
    <w:unhideWhenUsed/>
    <w:rsid w:val="00D67EA6"/>
    <w:rPr>
      <w:b/>
      <w:bCs/>
    </w:rPr>
  </w:style>
  <w:style w:type="character" w:customStyle="1" w:styleId="CommentSubjectChar">
    <w:name w:val="Comment Subject Char"/>
    <w:basedOn w:val="CommentTextChar"/>
    <w:link w:val="CommentSubject"/>
    <w:uiPriority w:val="99"/>
    <w:semiHidden/>
    <w:rsid w:val="00D67EA6"/>
    <w:rPr>
      <w:rFonts w:ascii="Times New Roman" w:eastAsia="Times New Roman" w:hAnsi="Times New Roman" w:cs="Times New Roman"/>
      <w:b/>
      <w:bCs/>
      <w:sz w:val="20"/>
      <w:szCs w:val="20"/>
      <w:lang w:val="mn-MN" w:eastAsia="ja-JP"/>
    </w:rPr>
  </w:style>
  <w:style w:type="paragraph" w:styleId="Revision">
    <w:name w:val="Revision"/>
    <w:hidden/>
    <w:uiPriority w:val="99"/>
    <w:semiHidden/>
    <w:rsid w:val="00D67EA6"/>
    <w:pPr>
      <w:spacing w:after="0" w:line="240" w:lineRule="auto"/>
    </w:pPr>
    <w:rPr>
      <w:rFonts w:ascii="Times New Roman" w:eastAsia="Times New Roman" w:hAnsi="Times New Roman" w:cs="Times New Roman"/>
      <w:sz w:val="24"/>
      <w:szCs w:val="20"/>
      <w:lang w:val="mn-MN" w:eastAsia="ja-JP"/>
    </w:rPr>
  </w:style>
  <w:style w:type="table" w:styleId="ListTable6Colorful">
    <w:name w:val="List Table 6 Colorful"/>
    <w:basedOn w:val="TableNormal"/>
    <w:uiPriority w:val="51"/>
    <w:rsid w:val="00D67EA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uiPriority w:val="10"/>
    <w:qFormat/>
    <w:rsid w:val="00D67EA6"/>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EA6"/>
    <w:rPr>
      <w:rFonts w:asciiTheme="majorHAnsi" w:eastAsiaTheme="majorEastAsia" w:hAnsiTheme="majorHAnsi" w:cstheme="majorBidi"/>
      <w:spacing w:val="-10"/>
      <w:kern w:val="28"/>
      <w:sz w:val="56"/>
      <w:szCs w:val="56"/>
      <w:lang w:val="mn-MN" w:eastAsia="ja-JP"/>
    </w:rPr>
  </w:style>
  <w:style w:type="table" w:styleId="ListTable3-Accent1">
    <w:name w:val="List Table 3 Accent 1"/>
    <w:basedOn w:val="TableNormal"/>
    <w:uiPriority w:val="48"/>
    <w:rsid w:val="006C4AB1"/>
    <w:pPr>
      <w:spacing w:after="0" w:line="240" w:lineRule="auto"/>
    </w:pPr>
    <w:rPr>
      <w:rFonts w:eastAsia="Batang"/>
      <w:color w:val="404040" w:themeColor="text1" w:themeTint="BF"/>
      <w:sz w:val="20"/>
      <w:szCs w:val="20"/>
      <w:lang w:eastAsia="ja-JP"/>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numbering" w:customStyle="1" w:styleId="CurrentList1">
    <w:name w:val="Current List1"/>
    <w:uiPriority w:val="99"/>
    <w:rsid w:val="006C4AB1"/>
    <w:pPr>
      <w:numPr>
        <w:numId w:val="15"/>
      </w:numPr>
    </w:pPr>
  </w:style>
  <w:style w:type="paragraph" w:styleId="NormalWeb">
    <w:name w:val="Normal (Web)"/>
    <w:basedOn w:val="Normal"/>
    <w:uiPriority w:val="99"/>
    <w:unhideWhenUsed/>
    <w:rsid w:val="006C4AB1"/>
    <w:pPr>
      <w:spacing w:before="100" w:beforeAutospacing="1" w:after="100" w:afterAutospacing="1"/>
      <w:ind w:firstLine="0"/>
      <w:jc w:val="left"/>
    </w:pPr>
    <w:rPr>
      <w:szCs w:val="24"/>
      <w:lang w:val="en-US" w:eastAsia="en-US"/>
    </w:rPr>
  </w:style>
  <w:style w:type="character" w:customStyle="1" w:styleId="scxw69484679">
    <w:name w:val="scxw69484679"/>
    <w:basedOn w:val="DefaultParagraphFont"/>
    <w:rsid w:val="006C4AB1"/>
  </w:style>
  <w:style w:type="character" w:customStyle="1" w:styleId="scxw88785573">
    <w:name w:val="scxw88785573"/>
    <w:basedOn w:val="DefaultParagraphFont"/>
    <w:rsid w:val="006C4AB1"/>
  </w:style>
  <w:style w:type="table" w:styleId="ListTable3-Accent4">
    <w:name w:val="List Table 3 Accent 4"/>
    <w:basedOn w:val="TableNormal"/>
    <w:uiPriority w:val="48"/>
    <w:rsid w:val="004B6505"/>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4-Accent4">
    <w:name w:val="List Table 4 Accent 4"/>
    <w:basedOn w:val="TableNormal"/>
    <w:uiPriority w:val="49"/>
    <w:rsid w:val="004B650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1Light">
    <w:name w:val="Grid Table 1 Light"/>
    <w:basedOn w:val="TableNormal"/>
    <w:uiPriority w:val="46"/>
    <w:rsid w:val="005550BA"/>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5550BA"/>
    <w:pPr>
      <w:spacing w:after="0" w:line="240" w:lineRule="auto"/>
    </w:pPr>
    <w:rPr>
      <w:rFonts w:ascii="Times New Roman" w:eastAsiaTheme="minorHAnsi"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BB681C"/>
    <w:pPr>
      <w:spacing w:after="100" w:line="259" w:lineRule="auto"/>
      <w:ind w:left="660" w:firstLine="0"/>
      <w:jc w:val="left"/>
    </w:pPr>
    <w:rPr>
      <w:rFonts w:eastAsiaTheme="minorEastAsia" w:cstheme="minorBidi"/>
      <w:sz w:val="20"/>
      <w:szCs w:val="22"/>
      <w:lang w:val="en-US" w:eastAsia="en-US"/>
    </w:rPr>
  </w:style>
  <w:style w:type="paragraph" w:styleId="TOC5">
    <w:name w:val="toc 5"/>
    <w:basedOn w:val="Normal"/>
    <w:next w:val="Normal"/>
    <w:autoRedefine/>
    <w:uiPriority w:val="39"/>
    <w:unhideWhenUsed/>
    <w:rsid w:val="007655C2"/>
    <w:pPr>
      <w:spacing w:after="100" w:line="259" w:lineRule="auto"/>
      <w:ind w:left="880" w:firstLine="0"/>
      <w:jc w:val="left"/>
    </w:pPr>
    <w:rPr>
      <w:rFonts w:asciiTheme="minorHAnsi" w:eastAsiaTheme="minorEastAsia" w:hAnsiTheme="minorHAnsi" w:cstheme="minorBidi"/>
      <w:sz w:val="22"/>
      <w:szCs w:val="22"/>
      <w:lang w:val="en-US" w:eastAsia="en-US"/>
    </w:rPr>
  </w:style>
  <w:style w:type="paragraph" w:styleId="TOC6">
    <w:name w:val="toc 6"/>
    <w:basedOn w:val="Normal"/>
    <w:next w:val="Normal"/>
    <w:autoRedefine/>
    <w:uiPriority w:val="39"/>
    <w:unhideWhenUsed/>
    <w:rsid w:val="007655C2"/>
    <w:pPr>
      <w:spacing w:after="100" w:line="259" w:lineRule="auto"/>
      <w:ind w:left="1100" w:firstLine="0"/>
      <w:jc w:val="left"/>
    </w:pPr>
    <w:rPr>
      <w:rFonts w:asciiTheme="minorHAnsi" w:eastAsiaTheme="minorEastAsia" w:hAnsiTheme="minorHAnsi" w:cstheme="minorBidi"/>
      <w:sz w:val="22"/>
      <w:szCs w:val="22"/>
      <w:lang w:val="en-US" w:eastAsia="en-US"/>
    </w:rPr>
  </w:style>
  <w:style w:type="paragraph" w:styleId="TOC7">
    <w:name w:val="toc 7"/>
    <w:basedOn w:val="Normal"/>
    <w:next w:val="Normal"/>
    <w:autoRedefine/>
    <w:uiPriority w:val="39"/>
    <w:unhideWhenUsed/>
    <w:rsid w:val="007655C2"/>
    <w:pPr>
      <w:spacing w:after="100" w:line="259" w:lineRule="auto"/>
      <w:ind w:left="1320" w:firstLine="0"/>
      <w:jc w:val="left"/>
    </w:pPr>
    <w:rPr>
      <w:rFonts w:asciiTheme="minorHAnsi" w:eastAsiaTheme="minorEastAsia" w:hAnsiTheme="minorHAnsi" w:cstheme="minorBidi"/>
      <w:sz w:val="22"/>
      <w:szCs w:val="22"/>
      <w:lang w:val="en-US" w:eastAsia="en-US"/>
    </w:rPr>
  </w:style>
  <w:style w:type="paragraph" w:styleId="TOC8">
    <w:name w:val="toc 8"/>
    <w:basedOn w:val="Normal"/>
    <w:next w:val="Normal"/>
    <w:autoRedefine/>
    <w:uiPriority w:val="39"/>
    <w:unhideWhenUsed/>
    <w:rsid w:val="007655C2"/>
    <w:pPr>
      <w:spacing w:after="100" w:line="259" w:lineRule="auto"/>
      <w:ind w:left="1540" w:firstLine="0"/>
      <w:jc w:val="left"/>
    </w:pPr>
    <w:rPr>
      <w:rFonts w:asciiTheme="minorHAnsi" w:eastAsiaTheme="minorEastAsia" w:hAnsiTheme="minorHAnsi" w:cstheme="minorBidi"/>
      <w:sz w:val="22"/>
      <w:szCs w:val="22"/>
      <w:lang w:val="en-US" w:eastAsia="en-US"/>
    </w:rPr>
  </w:style>
  <w:style w:type="paragraph" w:styleId="TOC9">
    <w:name w:val="toc 9"/>
    <w:basedOn w:val="Normal"/>
    <w:next w:val="Normal"/>
    <w:autoRedefine/>
    <w:uiPriority w:val="39"/>
    <w:unhideWhenUsed/>
    <w:rsid w:val="007655C2"/>
    <w:pPr>
      <w:spacing w:after="100" w:line="259" w:lineRule="auto"/>
      <w:ind w:left="1760" w:firstLine="0"/>
      <w:jc w:val="left"/>
    </w:pPr>
    <w:rPr>
      <w:rFonts w:asciiTheme="minorHAnsi" w:eastAsiaTheme="minorEastAsia" w:hAnsiTheme="minorHAnsi" w:cstheme="minorBidi"/>
      <w:sz w:val="22"/>
      <w:szCs w:val="22"/>
      <w:lang w:val="en-US" w:eastAsia="en-US"/>
    </w:rPr>
  </w:style>
  <w:style w:type="character" w:customStyle="1" w:styleId="UnresolvedMention">
    <w:name w:val="Unresolved Mention"/>
    <w:basedOn w:val="DefaultParagraphFont"/>
    <w:uiPriority w:val="99"/>
    <w:semiHidden/>
    <w:unhideWhenUsed/>
    <w:rsid w:val="007655C2"/>
    <w:rPr>
      <w:color w:val="605E5C"/>
      <w:shd w:val="clear" w:color="auto" w:fill="E1DFDD"/>
    </w:rPr>
  </w:style>
  <w:style w:type="character" w:customStyle="1" w:styleId="scxw228744529">
    <w:name w:val="scxw228744529"/>
    <w:basedOn w:val="DefaultParagraphFont"/>
    <w:rsid w:val="003E23B7"/>
  </w:style>
  <w:style w:type="paragraph" w:customStyle="1" w:styleId="CM58">
    <w:name w:val="CM58"/>
    <w:basedOn w:val="Normal"/>
    <w:next w:val="Normal"/>
    <w:uiPriority w:val="99"/>
    <w:rsid w:val="00747A7B"/>
    <w:pPr>
      <w:widowControl w:val="0"/>
      <w:autoSpaceDE w:val="0"/>
      <w:autoSpaceDN w:val="0"/>
      <w:adjustRightInd w:val="0"/>
      <w:spacing w:after="0"/>
      <w:ind w:firstLine="0"/>
      <w:jc w:val="left"/>
    </w:pPr>
    <w:rPr>
      <w:rFonts w:ascii="Ch Freeset" w:hAnsi="Ch Freeset"/>
      <w:szCs w:val="24"/>
      <w:lang w:val="en-US" w:eastAsia="en-US"/>
    </w:rPr>
  </w:style>
  <w:style w:type="character" w:customStyle="1" w:styleId="scxw199566055">
    <w:name w:val="scxw199566055"/>
    <w:basedOn w:val="DefaultParagraphFont"/>
    <w:rsid w:val="00747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5.xml"/><Relationship Id="rId117"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21" Type="http://schemas.openxmlformats.org/officeDocument/2006/relationships/chart" Target="charts/chart10.xml"/><Relationship Id="rId42" Type="http://schemas.openxmlformats.org/officeDocument/2006/relationships/image" Target="media/image3.png"/><Relationship Id="rId47" Type="http://schemas.openxmlformats.org/officeDocument/2006/relationships/image" Target="media/image5.png"/><Relationship Id="rId63" Type="http://schemas.openxmlformats.org/officeDocument/2006/relationships/chart" Target="charts/chart36.xml"/><Relationship Id="rId68" Type="http://schemas.openxmlformats.org/officeDocument/2006/relationships/chart" Target="charts/chart41.xml"/><Relationship Id="rId84" Type="http://schemas.openxmlformats.org/officeDocument/2006/relationships/header" Target="header5.xml"/><Relationship Id="rId89"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12"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6" Type="http://schemas.openxmlformats.org/officeDocument/2006/relationships/chart" Target="charts/chart5.xml"/><Relationship Id="rId107"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1" Type="http://schemas.openxmlformats.org/officeDocument/2006/relationships/image" Target="media/image1.png"/><Relationship Id="rId32" Type="http://schemas.openxmlformats.org/officeDocument/2006/relationships/chart" Target="charts/chart19.xml"/><Relationship Id="rId37" Type="http://schemas.openxmlformats.org/officeDocument/2006/relationships/chart" Target="charts/chart24.xml"/><Relationship Id="rId53" Type="http://schemas.openxmlformats.org/officeDocument/2006/relationships/chart" Target="charts/chart28.xml"/><Relationship Id="rId58" Type="http://schemas.openxmlformats.org/officeDocument/2006/relationships/chart" Target="charts/chart31.xml"/><Relationship Id="rId74" Type="http://schemas.openxmlformats.org/officeDocument/2006/relationships/chart" Target="charts/chart45.xml"/><Relationship Id="rId79" Type="http://schemas.openxmlformats.org/officeDocument/2006/relationships/chart" Target="charts/chart50.xml"/><Relationship Id="rId102"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23" Type="http://schemas.openxmlformats.org/officeDocument/2006/relationships/header" Target="header6.xml"/><Relationship Id="rId5" Type="http://schemas.openxmlformats.org/officeDocument/2006/relationships/numbering" Target="numbering.xml"/><Relationship Id="rId90"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95"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22" Type="http://schemas.openxmlformats.org/officeDocument/2006/relationships/chart" Target="charts/chart11.xml"/><Relationship Id="rId27" Type="http://schemas.openxmlformats.org/officeDocument/2006/relationships/header" Target="header1.xml"/><Relationship Id="rId43" Type="http://schemas.openxmlformats.org/officeDocument/2006/relationships/image" Target="media/image4.png"/><Relationship Id="rId48" Type="http://schemas.openxmlformats.org/officeDocument/2006/relationships/image" Target="media/image6.png"/><Relationship Id="rId64" Type="http://schemas.openxmlformats.org/officeDocument/2006/relationships/chart" Target="charts/chart37.xml"/><Relationship Id="rId69" Type="http://schemas.openxmlformats.org/officeDocument/2006/relationships/chart" Target="charts/chart42.xml"/><Relationship Id="rId113"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18"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80" Type="http://schemas.openxmlformats.org/officeDocument/2006/relationships/chart" Target="charts/chart51.xml"/><Relationship Id="rId85"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2" Type="http://schemas.openxmlformats.org/officeDocument/2006/relationships/chart" Target="charts/chart1.xml"/><Relationship Id="rId17" Type="http://schemas.openxmlformats.org/officeDocument/2006/relationships/chart" Target="charts/chart6.xml"/><Relationship Id="rId33" Type="http://schemas.openxmlformats.org/officeDocument/2006/relationships/chart" Target="charts/chart20.xml"/><Relationship Id="rId38" Type="http://schemas.openxmlformats.org/officeDocument/2006/relationships/chart" Target="charts/chart25.xml"/><Relationship Id="rId59" Type="http://schemas.openxmlformats.org/officeDocument/2006/relationships/chart" Target="charts/chart32.xml"/><Relationship Id="rId103"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08"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24" Type="http://schemas.openxmlformats.org/officeDocument/2006/relationships/fontTable" Target="fontTable.xml"/><Relationship Id="rId54" Type="http://schemas.openxmlformats.org/officeDocument/2006/relationships/chart" Target="charts/chart29.xml"/><Relationship Id="rId70" Type="http://schemas.openxmlformats.org/officeDocument/2006/relationships/chart" Target="charts/chart43.xml"/><Relationship Id="rId75" Type="http://schemas.openxmlformats.org/officeDocument/2006/relationships/chart" Target="charts/chart46.xml"/><Relationship Id="rId91"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96"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hart" Target="charts/chart12.xml"/><Relationship Id="rId28" Type="http://schemas.openxmlformats.org/officeDocument/2006/relationships/footer" Target="footer1.xml"/><Relationship Id="rId49" Type="http://schemas.openxmlformats.org/officeDocument/2006/relationships/image" Target="media/image7.png"/><Relationship Id="rId114"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19"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60" Type="http://schemas.openxmlformats.org/officeDocument/2006/relationships/chart" Target="charts/chart33.xml"/><Relationship Id="rId65" Type="http://schemas.openxmlformats.org/officeDocument/2006/relationships/chart" Target="charts/chart38.xml"/><Relationship Id="rId81" Type="http://schemas.openxmlformats.org/officeDocument/2006/relationships/image" Target="media/image10.png"/><Relationship Id="rId86"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header" Target="header2.xml"/><Relationship Id="rId109"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34" Type="http://schemas.openxmlformats.org/officeDocument/2006/relationships/chart" Target="charts/chart21.xml"/><Relationship Id="rId50" Type="http://schemas.openxmlformats.org/officeDocument/2006/relationships/image" Target="media/image8.png"/><Relationship Id="rId55" Type="http://schemas.openxmlformats.org/officeDocument/2006/relationships/chart" Target="charts/chart30.xml"/><Relationship Id="rId76" Type="http://schemas.openxmlformats.org/officeDocument/2006/relationships/chart" Target="charts/chart47.xml"/><Relationship Id="rId97"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04"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20"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eader" Target="header4.xml"/><Relationship Id="rId92"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2" Type="http://schemas.openxmlformats.org/officeDocument/2006/relationships/customXml" Target="../customXml/item2.xml"/><Relationship Id="rId29" Type="http://schemas.openxmlformats.org/officeDocument/2006/relationships/chart" Target="charts/chart16.xml"/><Relationship Id="rId24" Type="http://schemas.openxmlformats.org/officeDocument/2006/relationships/chart" Target="charts/chart13.xml"/><Relationship Id="rId40" Type="http://schemas.openxmlformats.org/officeDocument/2006/relationships/footer" Target="footer2.xml"/><Relationship Id="rId66" Type="http://schemas.openxmlformats.org/officeDocument/2006/relationships/chart" Target="charts/chart39.xml"/><Relationship Id="rId87"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10"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15"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61" Type="http://schemas.openxmlformats.org/officeDocument/2006/relationships/chart" Target="charts/chart34.xml"/><Relationship Id="rId82" Type="http://schemas.openxmlformats.org/officeDocument/2006/relationships/image" Target="media/image11.png"/><Relationship Id="rId19" Type="http://schemas.openxmlformats.org/officeDocument/2006/relationships/chart" Target="charts/chart8.xml"/><Relationship Id="rId14" Type="http://schemas.openxmlformats.org/officeDocument/2006/relationships/chart" Target="charts/chart3.xml"/><Relationship Id="rId30" Type="http://schemas.openxmlformats.org/officeDocument/2006/relationships/chart" Target="charts/chart17.xml"/><Relationship Id="rId35" Type="http://schemas.openxmlformats.org/officeDocument/2006/relationships/chart" Target="charts/chart22.xml"/><Relationship Id="rId56" Type="http://schemas.microsoft.com/office/2014/relationships/chartEx" Target="charts/chartEx1.xml"/><Relationship Id="rId77" Type="http://schemas.openxmlformats.org/officeDocument/2006/relationships/chart" Target="charts/chart48.xml"/><Relationship Id="rId100"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05"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8" Type="http://schemas.openxmlformats.org/officeDocument/2006/relationships/webSettings" Target="webSettings.xml"/><Relationship Id="rId51" Type="http://schemas.openxmlformats.org/officeDocument/2006/relationships/header" Target="header3.xml"/><Relationship Id="rId72" Type="http://schemas.openxmlformats.org/officeDocument/2006/relationships/footer" Target="footer3.xml"/><Relationship Id="rId93"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98"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21"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3" Type="http://schemas.openxmlformats.org/officeDocument/2006/relationships/customXml" Target="../customXml/item3.xml"/><Relationship Id="rId25" Type="http://schemas.openxmlformats.org/officeDocument/2006/relationships/chart" Target="charts/chart14.xml"/><Relationship Id="rId67" Type="http://schemas.openxmlformats.org/officeDocument/2006/relationships/chart" Target="charts/chart40.xml"/><Relationship Id="rId116"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20" Type="http://schemas.openxmlformats.org/officeDocument/2006/relationships/chart" Target="charts/chart9.xml"/><Relationship Id="rId41" Type="http://schemas.openxmlformats.org/officeDocument/2006/relationships/chart" Target="charts/chart26.xml"/><Relationship Id="rId62" Type="http://schemas.openxmlformats.org/officeDocument/2006/relationships/chart" Target="charts/chart35.xml"/><Relationship Id="rId83" Type="http://schemas.openxmlformats.org/officeDocument/2006/relationships/image" Target="media/image12.png"/><Relationship Id="rId88"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11"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5" Type="http://schemas.openxmlformats.org/officeDocument/2006/relationships/chart" Target="charts/chart4.xml"/><Relationship Id="rId36" Type="http://schemas.openxmlformats.org/officeDocument/2006/relationships/chart" Target="charts/chart23.xml"/><Relationship Id="rId57" Type="http://schemas.openxmlformats.org/officeDocument/2006/relationships/image" Target="media/image9.png"/><Relationship Id="rId106"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0" Type="http://schemas.openxmlformats.org/officeDocument/2006/relationships/endnotes" Target="endnotes.xml"/><Relationship Id="rId31" Type="http://schemas.openxmlformats.org/officeDocument/2006/relationships/chart" Target="charts/chart18.xml"/><Relationship Id="rId52" Type="http://schemas.openxmlformats.org/officeDocument/2006/relationships/chart" Target="charts/chart27.xml"/><Relationship Id="rId73" Type="http://schemas.openxmlformats.org/officeDocument/2006/relationships/chart" Target="charts/chart44.xml"/><Relationship Id="rId78" Type="http://schemas.openxmlformats.org/officeDocument/2006/relationships/chart" Target="charts/chart49.xml"/><Relationship Id="rId94"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99"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01"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 Id="rId122" Type="http://schemas.openxmlformats.org/officeDocument/2006/relationships/hyperlink" Target="https://mofgovmn.sharepoint.com/sites/-2023296/Shared%20Documents/General/04.%20&#1058;&#1040;&#1053;&#1048;&#1051;&#1062;&#1059;&#1059;&#1051;&#1043;&#1040;-2023/&#1059;&#1083;&#1089;&#1099;&#1085;%20&#1090;&#1257;&#1089;&#1074;&#1080;&#1081;&#1085;%20&#1090;&#1072;&#1085;&#1080;&#1083;&#1094;&#1091;&#1091;&#1083;&#1075;&#1072;/&#1052;&#1086;&#1085;&#1075;&#1086;&#1083;%20&#1059;&#1083;&#1089;&#1099;&#1085;%202023%20&#1086;&#1085;&#1099;%20&#1090;&#1257;&#1089;&#1074;&#1080;&#1081;&#1085;%20&#1090;&#1257;&#1089;&#1083;&#1080;&#1081;&#1085;%20&#1090;&#1072;&#1085;&#1080;&#1083;&#1094;&#1091;&#1091;&#1083;&#1075;&#1072;.doc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nda6098177-my.sharepoint.com/personal/delgermaa_b_med_gov_mn/Documents/2021/&#1058;&#1257;&#1089;&#1257;&#1074;,%20&#1058;&#1061;&#1052;/&#1058;&#1257;&#1089;&#1257;&#1074;%202022/Graphs%202023.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myagmarjav.t\Desktop\New%20folder%20(2)\&#1198;&#1085;&#1101;%20&#1079;&#1072;&#1089;&#1089;&#1072;&#1085;.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nda6098177.sharepoint.com/sites/msteams_ed8e14/Shared%20Documents/General/Miko,%20tur%20folder/&#1198;&#1085;&#1101;%20&#1079;&#1072;&#1089;&#1089;&#1072;&#1085;.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nda6098177.sharepoint.com/sites/msteams_ed8e14/Shared%20Documents/General/Miko,%20tur%20folder/&#1198;&#1085;&#1101;%20&#1079;&#1072;&#1089;&#1089;&#1072;&#1085;.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myagmarjav.t\Desktop\New%20folder%20(2)\&#1198;&#1085;&#1101;%20&#1079;&#1072;&#1089;&#1089;&#1072;&#1085;.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nda6098177.sharepoint.com/sites/msteams_ed8e14/Shared%20Documents/General/Miko,%20tur%20folder/&#1198;&#1085;&#1101;%20&#1079;&#1072;&#1089;&#1089;&#1072;&#1085;.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https://mofgovmn-my.sharepoint.com/personal/namuunaa_m_mof_gov_mn/Documents/Documents/2022/&#1061;&#1061;&#1054;&#1040;&#1058;/Data/&#1062;&#1072;&#1083;&#1080;&#1085;%20&#1072;&#1085;&#1072;&#1083;&#1080;&#1079;/&#1064;&#1072;&#1090;&#1083;&#1072;&#1083;%20&#1078;&#1080;&#1083;&#1080;&#1081;&#1085;%20&#1094;&#1072;&#1083;&#1080;&#1085;.xlsx" TargetMode="External"/><Relationship Id="rId2" Type="http://schemas.microsoft.com/office/2011/relationships/chartColorStyle" Target="colors11.xml"/><Relationship Id="rId1" Type="http://schemas.microsoft.com/office/2011/relationships/chartStyle" Target="style11.xml"/></Relationships>
</file>

<file path=word/charts/_rels/chart17.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1.xml"/></Relationships>
</file>

<file path=word/charts/_rels/chart18.xml.rels><?xml version="1.0" encoding="UTF-8" standalone="yes"?>
<Relationships xmlns="http://schemas.openxmlformats.org/package/2006/relationships"><Relationship Id="rId3" Type="http://schemas.openxmlformats.org/officeDocument/2006/relationships/oleObject" Target="https://mofgovmn.sharepoint.com/sites/revenue/Shared%20Documents/&#1058;&#1257;&#1089;&#1257;&#1074;%202023/&#1058;&#1257;&#1089;&#1257;&#1074;/2023%20Budget%202022.09.29%20&#1256;&#1088;&#1075;&#1257;&#1085;%20&#1073;&#1072;&#1088;&#1080;&#1093;.xlsx" TargetMode="External"/><Relationship Id="rId2" Type="http://schemas.microsoft.com/office/2011/relationships/chartColorStyle" Target="colors13.xml"/><Relationship Id="rId1" Type="http://schemas.microsoft.com/office/2011/relationships/chartStyle" Target="style13.xml"/></Relationships>
</file>

<file path=word/charts/_rels/chart19.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oleObject" Target="https://mofgovmn.sharepoint.com/sites/revenue/Shared%20Documents/&#1058;&#1257;&#1089;&#1257;&#1074;%202023/&#1058;&#1257;&#1089;&#1257;&#1074;/&#1054;&#1053;%202023/&#1054;&#1053;_2023%20&#1053;&#1101;&#1075;&#1090;&#1075;&#1101;&#1083;_0803.xlsx" TargetMode="External"/><Relationship Id="rId2" Type="http://schemas.microsoft.com/office/2011/relationships/chartColorStyle" Target="colors15.xml"/><Relationship Id="rId1" Type="http://schemas.microsoft.com/office/2011/relationships/chartStyle" Target="style15.xml"/></Relationships>
</file>

<file path=word/charts/_rels/chart2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6.xml"/><Relationship Id="rId1" Type="http://schemas.microsoft.com/office/2011/relationships/chartStyle" Target="style16.xml"/></Relationships>
</file>

<file path=word/charts/_rels/chart22.xml.rels><?xml version="1.0" encoding="UTF-8" standalone="yes"?>
<Relationships xmlns="http://schemas.openxmlformats.org/package/2006/relationships"><Relationship Id="rId3" Type="http://schemas.openxmlformats.org/officeDocument/2006/relationships/oleObject" Target="https://mofgovmn-my.sharepoint.com/personal/ichinnorov_l_mof_gov_mn/Documents/&#1075;&#1072;&#1072;&#1083;&#1080;&#1081;&#1085;%20&#1086;&#1088;&#1083;&#1086;&#1075;&#1086;/&#1043;&#1072;&#1072;&#1083;&#1100;%202023.xlsx" TargetMode="External"/><Relationship Id="rId2" Type="http://schemas.microsoft.com/office/2011/relationships/chartColorStyle" Target="colors17.xml"/><Relationship Id="rId1" Type="http://schemas.microsoft.com/office/2011/relationships/chartStyle" Target="style17.xml"/></Relationships>
</file>

<file path=word/charts/_rels/chart23.xml.rels><?xml version="1.0" encoding="UTF-8" standalone="yes"?>
<Relationships xmlns="http://schemas.openxmlformats.org/package/2006/relationships"><Relationship Id="rId3" Type="http://schemas.openxmlformats.org/officeDocument/2006/relationships/oleObject" Target="https://mofgovmn.sharepoint.com/sites/revenue/Shared%20Documents/&#1058;&#1257;&#1089;&#1257;&#1074;%202023/&#1058;&#1257;&#1089;&#1257;&#1074;/&#1075;&#1072;&#1072;&#1083;&#1100;/&#1043;&#1072;&#1072;&#1083;&#1100;%202023.xlsx" TargetMode="External"/><Relationship Id="rId2" Type="http://schemas.microsoft.com/office/2011/relationships/chartColorStyle" Target="colors18.xml"/><Relationship Id="rId1" Type="http://schemas.microsoft.com/office/2011/relationships/chartStyle" Target="style18.xml"/></Relationships>
</file>

<file path=word/charts/_rels/chart24.xml.rels><?xml version="1.0" encoding="UTF-8" standalone="yes"?>
<Relationships xmlns="http://schemas.openxmlformats.org/package/2006/relationships"><Relationship Id="rId3" Type="http://schemas.openxmlformats.org/officeDocument/2006/relationships/oleObject" Target="https://mofgovmn-my.sharepoint.com/personal/ichinnorov_l_mof_gov_mn/Documents/&#1075;&#1072;&#1072;&#1083;&#1080;&#1081;&#1085;%20&#1086;&#1088;&#1083;&#1086;&#1075;&#1086;/&#1043;&#1072;&#1072;&#1083;&#1100;%202023.xlsx" TargetMode="External"/><Relationship Id="rId2" Type="http://schemas.microsoft.com/office/2011/relationships/chartColorStyle" Target="colors19.xml"/><Relationship Id="rId1" Type="http://schemas.microsoft.com/office/2011/relationships/chartStyle" Target="style19.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_____Microsoft_Excel1.xlsx"/></Relationships>
</file>

<file path=word/charts/_rels/chart26.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1.xml"/><Relationship Id="rId1" Type="http://schemas.microsoft.com/office/2011/relationships/chartStyle" Target="style21.xml"/></Relationships>
</file>

<file path=word/charts/_rels/chart27.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2.xml"/><Relationship Id="rId1" Type="http://schemas.microsoft.com/office/2011/relationships/chartStyle" Target="style22.xml"/></Relationships>
</file>

<file path=word/charts/_rels/chart28.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23.xml"/><Relationship Id="rId1" Type="http://schemas.microsoft.com/office/2011/relationships/chartStyle" Target="style23.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MOFDMDMO01-User\Downloads\&#1053;&#1080;&#1081;&#1090;%20&#1075;&#1072;&#1076;&#1072;&#1072;&#1076;%20&#1257;&#1088;%20(&#1091;&#1083;&#1089;&#1072;&#1072;&#1088;,%20&#1199;&#1083;&#1076;&#1101;&#1075;&#1076;&#1101;&#1083;)(1).xlsx" TargetMode="External"/><Relationship Id="rId2" Type="http://schemas.microsoft.com/office/2011/relationships/chartColorStyle" Target="colors24.xml"/><Relationship Id="rId1" Type="http://schemas.microsoft.com/office/2011/relationships/chartStyle" Target="style24.xml"/></Relationships>
</file>

<file path=word/charts/_rels/chart3.xml.rels><?xml version="1.0" encoding="UTF-8" standalone="yes"?>
<Relationships xmlns="http://schemas.openxmlformats.org/package/2006/relationships"><Relationship Id="rId1" Type="http://schemas.openxmlformats.org/officeDocument/2006/relationships/oleObject" Target="https://nda6098177.sharepoint.com/sites/msteams_25ac7e/Shared%20Documents/General/08.%20Diagnostics/2022q2/Excel/06.%20Bank%20loan%2022Q2.xlsx" TargetMode="External"/></Relationships>
</file>

<file path=word/charts/_rels/chart30.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25.xml"/><Relationship Id="rId1" Type="http://schemas.microsoft.com/office/2011/relationships/chartStyle" Target="style25.xml"/></Relationships>
</file>

<file path=word/charts/_rels/chart31.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26.xml"/><Relationship Id="rId1" Type="http://schemas.microsoft.com/office/2011/relationships/chartStyle" Target="style26.xml"/></Relationships>
</file>

<file path=word/charts/_rels/chart32.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27.xml"/><Relationship Id="rId1" Type="http://schemas.microsoft.com/office/2011/relationships/chartStyle" Target="style27.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User\Downloads\SOFR%20and%20LIBOR.xlsx" TargetMode="External"/><Relationship Id="rId2" Type="http://schemas.microsoft.com/office/2011/relationships/chartColorStyle" Target="colors28.xml"/><Relationship Id="rId1" Type="http://schemas.microsoft.com/office/2011/relationships/chartStyle" Target="style28.xm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_____Microsoft_Excel7.xlsx"/></Relationships>
</file>

<file path=word/charts/_rels/chart35.xml.rels><?xml version="1.0" encoding="UTF-8" standalone="yes"?>
<Relationships xmlns="http://schemas.openxmlformats.org/package/2006/relationships"><Relationship Id="rId3" Type="http://schemas.openxmlformats.org/officeDocument/2006/relationships/oleObject" Target="file:///C:\Users\MOFDMDMO01-User\Downloads\Copy%20of%20rating%20graph%20(1)_1632404927.xlsx" TargetMode="External"/><Relationship Id="rId2" Type="http://schemas.microsoft.com/office/2011/relationships/chartColorStyle" Target="colors30.xml"/><Relationship Id="rId1" Type="http://schemas.microsoft.com/office/2011/relationships/chartStyle" Target="style30.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chuluun_e\AppData\Local\Microsoft\Windows\INetCache\Content.Outlook\8QMMBJVN\bond%206.6.xlsx" TargetMode="External"/><Relationship Id="rId2" Type="http://schemas.microsoft.com/office/2011/relationships/chartColorStyle" Target="colors31.xml"/><Relationship Id="rId1" Type="http://schemas.microsoft.com/office/2011/relationships/chartStyle" Target="style31.xml"/></Relationships>
</file>

<file path=word/charts/_rels/chart37.xml.rels><?xml version="1.0" encoding="UTF-8" standalone="yes"?>
<Relationships xmlns="http://schemas.openxmlformats.org/package/2006/relationships"><Relationship Id="rId3" Type="http://schemas.openxmlformats.org/officeDocument/2006/relationships/oleObject" Target="https://mofgovmn.sharepoint.com/sites/-765/1/DocLib2/2.%20&#1044;&#1086;&#1090;&#1086;&#1086;&#1076;%20&#1199;&#1085;&#1101;&#1090;%20&#1094;&#1072;&#1072;&#1089;/1.%20&#1198;&#1085;&#1076;&#1089;&#1101;&#1085;%20&#1076;&#1072;&#1090;&#1072;/1.%20&#1069;&#1088;&#1075;&#1101;&#1085;%20&#1090;&#1257;&#1083;&#1257;&#1083;&#1090;&#1080;&#1081;&#1085;%20&#1092;&#1072;&#1081;&#1083;/2018-2019/DOMESTIC%20DEBT_v12.xlsx" TargetMode="External"/><Relationship Id="rId2" Type="http://schemas.microsoft.com/office/2011/relationships/chartColorStyle" Target="colors32.xml"/><Relationship Id="rId1" Type="http://schemas.microsoft.com/office/2011/relationships/chartStyle" Target="style32.xml"/></Relationships>
</file>

<file path=word/charts/_rels/chart3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33.xml"/><Relationship Id="rId1" Type="http://schemas.microsoft.com/office/2011/relationships/chartStyle" Target="style33.xml"/></Relationships>
</file>

<file path=word/charts/_rels/chart39.xml.rels><?xml version="1.0" encoding="UTF-8" standalone="yes"?>
<Relationships xmlns="http://schemas.openxmlformats.org/package/2006/relationships"><Relationship Id="rId1" Type="http://schemas.openxmlformats.org/officeDocument/2006/relationships/oleObject" Target="file:///C:\Users\MOFDMDMO01-User\Documents\&#1256;&#1088;&#1080;&#1081;&#1085;%20&#1090;&#1086;&#1075;&#1090;&#1074;&#1086;&#1088;&#1090;&#1086;&#1081;%20&#1073;&#1072;&#1081;&#1076;&#1083;&#1099;&#1085;%20&#1096;&#1080;&#1085;&#1078;&#1080;&#1083;&#1075;&#1101;&#1101;.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nda6098177.sharepoint.com/sites/msteams_25ac7e/Shared%20Documents/General/08.%20Diagnostics/2022q2/Excel/06.%20Bank%20loan%2022Q2.xlsx" TargetMode="External"/></Relationships>
</file>

<file path=word/charts/_rels/chart40.xml.rels><?xml version="1.0" encoding="UTF-8" standalone="yes"?>
<Relationships xmlns="http://schemas.openxmlformats.org/package/2006/relationships"><Relationship Id="rId3" Type="http://schemas.openxmlformats.org/officeDocument/2006/relationships/oleObject" Target="https://mofgovmn.sharepoint.com/sites/onlent/DocLib3/1.%20&#1041;&#1072;&#1083;&#1072;&#1085;&#1089;/2022/2022%20&#1044;&#1047;%20&#1090;&#1072;&#1081;&#1083;&#1072;&#1085;.xlsx" TargetMode="External"/><Relationship Id="rId2" Type="http://schemas.microsoft.com/office/2011/relationships/chartColorStyle" Target="colors34.xml"/><Relationship Id="rId1" Type="http://schemas.microsoft.com/office/2011/relationships/chartStyle" Target="style34.xml"/></Relationships>
</file>

<file path=word/charts/_rels/chart4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5.xml"/><Relationship Id="rId1" Type="http://schemas.microsoft.com/office/2011/relationships/chartStyle" Target="style35.xml"/></Relationships>
</file>

<file path=word/charts/_rels/chart4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6.xml"/><Relationship Id="rId1" Type="http://schemas.microsoft.com/office/2011/relationships/chartStyle" Target="style36.xml"/></Relationships>
</file>

<file path=word/charts/_rels/chart4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7.xml"/><Relationship Id="rId1" Type="http://schemas.microsoft.com/office/2011/relationships/chartStyle" Target="style37.xml"/></Relationships>
</file>

<file path=word/charts/_rels/chart44.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0.%20&#1058;&#1257;&#1089;&#1257;&#1257;&#1083;&#1083;&#1080;&#1081;&#1085;%20&#1072;&#1078;&#1083;&#1099;&#1085;%20&#1092;&#1072;&#1081;&#1083;/01.&#1198;&#1085;&#1076;&#1101;&#1089;&#1085;&#1080;&#1081;%20&#1090;&#1086;&#1086;&#1094;&#1086;&#1086;/2022/AGDP%2020220909.xlsx" TargetMode="External"/><Relationship Id="rId2" Type="http://schemas.microsoft.com/office/2011/relationships/chartColorStyle" Target="colors38.xml"/><Relationship Id="rId1" Type="http://schemas.microsoft.com/office/2011/relationships/chartStyle" Target="style38.xml"/></Relationships>
</file>

<file path=word/charts/_rels/chart45.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0.%20&#1058;&#1257;&#1089;&#1257;&#1257;&#1083;&#1083;&#1080;&#1081;&#1085;%20&#1072;&#1078;&#1083;&#1099;&#1085;%20&#1092;&#1072;&#1081;&#1083;/01.&#1198;&#1085;&#1076;&#1101;&#1089;&#1085;&#1080;&#1081;%20&#1090;&#1086;&#1086;&#1094;&#1086;&#1086;/2022/AGDP%2020220909.xlsx" TargetMode="External"/><Relationship Id="rId2" Type="http://schemas.microsoft.com/office/2011/relationships/chartColorStyle" Target="colors39.xml"/><Relationship Id="rId1" Type="http://schemas.microsoft.com/office/2011/relationships/chartStyle" Target="style39.xm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_____Microsoft_Excel9.xlsx"/></Relationships>
</file>

<file path=word/charts/_rels/chart4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1.xml"/><Relationship Id="rId1" Type="http://schemas.microsoft.com/office/2011/relationships/chartStyle" Target="style41.xml"/></Relationships>
</file>

<file path=word/charts/_rels/chart4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2.xml"/><Relationship Id="rId1" Type="http://schemas.microsoft.com/office/2011/relationships/chartStyle" Target="style42.xm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https://nda6098177.sharepoint.com/sites/msteams_25ac7e/Shared%20Documents/General/01.%20&#1198;&#1063;,%20&#1058;&#1061;&#1052;,%20&#1058;&#1257;&#1089;&#1257;&#1074;,%20&#1059;&#1061;&#1046;&#1058;/2023%20&#1058;&#1257;&#1089;&#1257;&#1074;/Aylal%20shigtgee/&#1058;&#1257;&#1083;&#1073;&#1257;&#1088;&#1080;&#1081;&#1085;%20&#1090;&#1101;&#1085;&#1094;&#1101;&#1083;%20(&#1076;&#1101;&#1083;&#1075;&#1101;&#1088;&#1101;&#1085;&#1075;&#1199;&#1081;)%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nda6098177.sharepoint.com/sites/msteams_25ac7e/Shared%20Documents/General/01.%20&#1198;&#1063;,%20&#1058;&#1061;&#1052;,%20&#1058;&#1257;&#1089;&#1257;&#1074;,%20&#1059;&#1061;&#1046;&#1058;/2023%20&#1058;&#1257;&#1089;&#1257;&#1074;/Graphs-2023%20&#1090;&#1257;&#1089;&#1257;&#1074;%20&#1090;&#1072;&#1085;&#1080;&#1083;&#1094;&#1091;&#1091;&#1083;&#1075;&#1072;.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https://nda6098177-my.sharepoint.com/personal/narantsatsralt_n_med_gov_mn/Documents/8.%20Monthly%20analysis%200404/Monthly_Part2_0404.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nda6098177.sharepoint.com/sites/msteams_25ac7e/Shared%20Documents/General/01.%20&#1198;&#1063;,%20&#1058;&#1061;&#1052;,%20&#1058;&#1257;&#1089;&#1257;&#1074;,%20&#1059;&#1061;&#1046;&#1058;/2023%20&#1058;&#1257;&#1089;&#1257;&#1074;/Graphs-2023%20&#1090;&#1257;&#1089;&#1257;&#1074;%20&#1090;&#1072;&#1085;&#1080;&#1083;&#1094;&#1091;&#1091;&#1083;&#1075;&#1072;.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Ex1.xml.rels><?xml version="1.0" encoding="UTF-8" standalone="yes"?>
<Relationships xmlns="http://schemas.openxmlformats.org/package/2006/relationships"><Relationship Id="rId3" Type="http://schemas.microsoft.com/office/2011/relationships/chartColorStyle" Target="colors260.xml"/><Relationship Id="rId2" Type="http://schemas.microsoft.com/office/2011/relationships/chartStyle" Target="style260.xml"/><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682266363131514E-2"/>
          <c:y val="3.6493266437813573E-2"/>
          <c:w val="0.8759182367500653"/>
          <c:h val="0.7803904364080182"/>
        </c:manualLayout>
      </c:layout>
      <c:barChart>
        <c:barDir val="col"/>
        <c:grouping val="stacked"/>
        <c:varyColors val="0"/>
        <c:ser>
          <c:idx val="0"/>
          <c:order val="0"/>
          <c:tx>
            <c:strRef>
              <c:f>'Contr to Growth noSA'!$AB$12</c:f>
              <c:strCache>
                <c:ptCount val="1"/>
                <c:pt idx="0">
                  <c:v>Эцсийн хэрэглээ</c:v>
                </c:pt>
              </c:strCache>
            </c:strRef>
          </c:tx>
          <c:spPr>
            <a:solidFill>
              <a:srgbClr val="AF2900"/>
            </a:solidFill>
          </c:spPr>
          <c:invertIfNegative val="0"/>
          <c:cat>
            <c:numRef>
              <c:f>'Contr to Growth noSA'!$A$41:$A$62</c:f>
              <c:numCache>
                <c:formatCode>General</c:formatCode>
                <c:ptCount val="22"/>
                <c:pt idx="0">
                  <c:v>2017</c:v>
                </c:pt>
                <c:pt idx="4">
                  <c:v>2018</c:v>
                </c:pt>
                <c:pt idx="8">
                  <c:v>2019</c:v>
                </c:pt>
                <c:pt idx="12">
                  <c:v>2020</c:v>
                </c:pt>
                <c:pt idx="16">
                  <c:v>2021</c:v>
                </c:pt>
                <c:pt idx="20">
                  <c:v>2022</c:v>
                </c:pt>
              </c:numCache>
            </c:numRef>
          </c:cat>
          <c:val>
            <c:numRef>
              <c:f>'Contr to Growth noSA'!$AB$41:$AB$62</c:f>
              <c:numCache>
                <c:formatCode>0.00</c:formatCode>
                <c:ptCount val="22"/>
                <c:pt idx="0">
                  <c:v>-0.97445672069652489</c:v>
                </c:pt>
                <c:pt idx="1">
                  <c:v>0.77545408299409879</c:v>
                </c:pt>
                <c:pt idx="2">
                  <c:v>1.6215850544731958</c:v>
                </c:pt>
                <c:pt idx="3">
                  <c:v>2.2768702212045175</c:v>
                </c:pt>
                <c:pt idx="4">
                  <c:v>17.293541990318367</c:v>
                </c:pt>
                <c:pt idx="5">
                  <c:v>10.119769219995467</c:v>
                </c:pt>
                <c:pt idx="6">
                  <c:v>6.6634216278251168</c:v>
                </c:pt>
                <c:pt idx="7">
                  <c:v>7.3586915693283235</c:v>
                </c:pt>
                <c:pt idx="8">
                  <c:v>5.2332431535369413</c:v>
                </c:pt>
                <c:pt idx="9">
                  <c:v>4.9977928573807766</c:v>
                </c:pt>
                <c:pt idx="10">
                  <c:v>5.7029959309046347</c:v>
                </c:pt>
                <c:pt idx="11">
                  <c:v>5.4855464975066788</c:v>
                </c:pt>
                <c:pt idx="12">
                  <c:v>7.3039201047462363</c:v>
                </c:pt>
                <c:pt idx="13">
                  <c:v>5.8864284467726726</c:v>
                </c:pt>
                <c:pt idx="14">
                  <c:v>5.8009203511738843</c:v>
                </c:pt>
                <c:pt idx="15">
                  <c:v>3.5592167258625511</c:v>
                </c:pt>
                <c:pt idx="16">
                  <c:v>-12.821628971558914</c:v>
                </c:pt>
                <c:pt idx="17">
                  <c:v>-8.656866014671845</c:v>
                </c:pt>
                <c:pt idx="18">
                  <c:v>-7.5820698730010792</c:v>
                </c:pt>
                <c:pt idx="19">
                  <c:v>-3.436875285289668</c:v>
                </c:pt>
                <c:pt idx="20">
                  <c:v>6.5740948891493405</c:v>
                </c:pt>
                <c:pt idx="21">
                  <c:v>4.2129689502219962</c:v>
                </c:pt>
              </c:numCache>
            </c:numRef>
          </c:val>
          <c:extLst>
            <c:ext xmlns:c16="http://schemas.microsoft.com/office/drawing/2014/chart" uri="{C3380CC4-5D6E-409C-BE32-E72D297353CC}">
              <c16:uniqueId val="{00000000-7451-4E1B-8E01-190FD7615C4D}"/>
            </c:ext>
          </c:extLst>
        </c:ser>
        <c:ser>
          <c:idx val="2"/>
          <c:order val="1"/>
          <c:tx>
            <c:strRef>
              <c:f>'Contr to Growth noSA'!$AE$12</c:f>
              <c:strCache>
                <c:ptCount val="1"/>
                <c:pt idx="0">
                  <c:v>Хөрөнгийн нийт хуримтлал </c:v>
                </c:pt>
              </c:strCache>
            </c:strRef>
          </c:tx>
          <c:spPr>
            <a:solidFill>
              <a:srgbClr val="A6A6A6"/>
            </a:solidFill>
          </c:spPr>
          <c:invertIfNegative val="0"/>
          <c:cat>
            <c:numRef>
              <c:f>'Contr to Growth noSA'!$A$41:$A$62</c:f>
              <c:numCache>
                <c:formatCode>General</c:formatCode>
                <c:ptCount val="22"/>
                <c:pt idx="0">
                  <c:v>2017</c:v>
                </c:pt>
                <c:pt idx="4">
                  <c:v>2018</c:v>
                </c:pt>
                <c:pt idx="8">
                  <c:v>2019</c:v>
                </c:pt>
                <c:pt idx="12">
                  <c:v>2020</c:v>
                </c:pt>
                <c:pt idx="16">
                  <c:v>2021</c:v>
                </c:pt>
                <c:pt idx="20">
                  <c:v>2022</c:v>
                </c:pt>
              </c:numCache>
            </c:numRef>
          </c:cat>
          <c:val>
            <c:numRef>
              <c:f>'Contr to Growth noSA'!$AE$41:$AE$62</c:f>
              <c:numCache>
                <c:formatCode>0.00</c:formatCode>
                <c:ptCount val="22"/>
                <c:pt idx="0">
                  <c:v>14.481981577673286</c:v>
                </c:pt>
                <c:pt idx="1">
                  <c:v>5.2928729655040119</c:v>
                </c:pt>
                <c:pt idx="2">
                  <c:v>3.1198121773043201</c:v>
                </c:pt>
                <c:pt idx="3">
                  <c:v>7.4931253294332798</c:v>
                </c:pt>
                <c:pt idx="4">
                  <c:v>15.245351902996116</c:v>
                </c:pt>
                <c:pt idx="5">
                  <c:v>14.178314997806783</c:v>
                </c:pt>
                <c:pt idx="6">
                  <c:v>16.509026153366747</c:v>
                </c:pt>
                <c:pt idx="7">
                  <c:v>15.415553243327526</c:v>
                </c:pt>
                <c:pt idx="8">
                  <c:v>1.4990366907547328</c:v>
                </c:pt>
                <c:pt idx="9">
                  <c:v>1.8849566439540664</c:v>
                </c:pt>
                <c:pt idx="10">
                  <c:v>4.2760495638416884E-2</c:v>
                </c:pt>
                <c:pt idx="11">
                  <c:v>7.4662745192856761E-2</c:v>
                </c:pt>
                <c:pt idx="12">
                  <c:v>-3.0942045680152814</c:v>
                </c:pt>
                <c:pt idx="13">
                  <c:v>-8.706910468403553</c:v>
                </c:pt>
                <c:pt idx="14">
                  <c:v>-11.058402756889887</c:v>
                </c:pt>
                <c:pt idx="15">
                  <c:v>-16.150834909528186</c:v>
                </c:pt>
                <c:pt idx="16">
                  <c:v>8.4740988392612913</c:v>
                </c:pt>
                <c:pt idx="17">
                  <c:v>12.492847759637456</c:v>
                </c:pt>
                <c:pt idx="18">
                  <c:v>20.883460668919636</c:v>
                </c:pt>
                <c:pt idx="19">
                  <c:v>18.273555323078284</c:v>
                </c:pt>
                <c:pt idx="20">
                  <c:v>4.9991057638507757</c:v>
                </c:pt>
                <c:pt idx="21">
                  <c:v>26.498400242454949</c:v>
                </c:pt>
              </c:numCache>
            </c:numRef>
          </c:val>
          <c:extLst>
            <c:ext xmlns:c16="http://schemas.microsoft.com/office/drawing/2014/chart" uri="{C3380CC4-5D6E-409C-BE32-E72D297353CC}">
              <c16:uniqueId val="{00000001-7451-4E1B-8E01-190FD7615C4D}"/>
            </c:ext>
          </c:extLst>
        </c:ser>
        <c:ser>
          <c:idx val="5"/>
          <c:order val="2"/>
          <c:tx>
            <c:strRef>
              <c:f>'Contr to Growth noSA'!$AH$12</c:f>
              <c:strCache>
                <c:ptCount val="1"/>
                <c:pt idx="0">
                  <c:v>Цэвэр экспорт </c:v>
                </c:pt>
              </c:strCache>
            </c:strRef>
          </c:tx>
          <c:spPr>
            <a:solidFill>
              <a:srgbClr val="FFC000"/>
            </a:solidFill>
          </c:spPr>
          <c:invertIfNegative val="0"/>
          <c:cat>
            <c:numRef>
              <c:f>'Contr to Growth noSA'!$A$41:$A$62</c:f>
              <c:numCache>
                <c:formatCode>General</c:formatCode>
                <c:ptCount val="22"/>
                <c:pt idx="0">
                  <c:v>2017</c:v>
                </c:pt>
                <c:pt idx="4">
                  <c:v>2018</c:v>
                </c:pt>
                <c:pt idx="8">
                  <c:v>2019</c:v>
                </c:pt>
                <c:pt idx="12">
                  <c:v>2020</c:v>
                </c:pt>
                <c:pt idx="16">
                  <c:v>2021</c:v>
                </c:pt>
                <c:pt idx="20">
                  <c:v>2022</c:v>
                </c:pt>
              </c:numCache>
            </c:numRef>
          </c:cat>
          <c:val>
            <c:numRef>
              <c:f>'Contr to Growth noSA'!$AH$41:$AH$62</c:f>
              <c:numCache>
                <c:formatCode>0.00</c:formatCode>
                <c:ptCount val="22"/>
                <c:pt idx="0">
                  <c:v>-7.6597306750396505</c:v>
                </c:pt>
                <c:pt idx="1">
                  <c:v>-0.37249548635803453</c:v>
                </c:pt>
                <c:pt idx="2">
                  <c:v>1.7397873483576429</c:v>
                </c:pt>
                <c:pt idx="3">
                  <c:v>-4.2071155622642227</c:v>
                </c:pt>
                <c:pt idx="4">
                  <c:v>-26.031058160950646</c:v>
                </c:pt>
                <c:pt idx="5">
                  <c:v>-17.232360181952629</c:v>
                </c:pt>
                <c:pt idx="6">
                  <c:v>-16.436101664636411</c:v>
                </c:pt>
                <c:pt idx="7">
                  <c:v>-15.192166005056166</c:v>
                </c:pt>
                <c:pt idx="8">
                  <c:v>1.8325859456846043</c:v>
                </c:pt>
                <c:pt idx="9">
                  <c:v>0.86155832143298783</c:v>
                </c:pt>
                <c:pt idx="10">
                  <c:v>1.3503515494339471</c:v>
                </c:pt>
                <c:pt idx="11">
                  <c:v>-9.3290543929078318E-2</c:v>
                </c:pt>
                <c:pt idx="12">
                  <c:v>-11.508618919648782</c:v>
                </c:pt>
                <c:pt idx="13">
                  <c:v>-4.6981559322052107</c:v>
                </c:pt>
                <c:pt idx="14">
                  <c:v>-0.69504709429180345</c:v>
                </c:pt>
                <c:pt idx="15">
                  <c:v>8.2301420329338342</c:v>
                </c:pt>
                <c:pt idx="16">
                  <c:v>19.452331394632953</c:v>
                </c:pt>
                <c:pt idx="17">
                  <c:v>2.3411037117408084</c:v>
                </c:pt>
                <c:pt idx="18">
                  <c:v>-9.9013909956165964</c:v>
                </c:pt>
                <c:pt idx="19">
                  <c:v>-13.436679565259936</c:v>
                </c:pt>
                <c:pt idx="20">
                  <c:v>-15.384291338837784</c:v>
                </c:pt>
                <c:pt idx="21">
                  <c:v>-23.783291564195164</c:v>
                </c:pt>
              </c:numCache>
            </c:numRef>
          </c:val>
          <c:extLst>
            <c:ext xmlns:c16="http://schemas.microsoft.com/office/drawing/2014/chart" uri="{C3380CC4-5D6E-409C-BE32-E72D297353CC}">
              <c16:uniqueId val="{00000002-7451-4E1B-8E01-190FD7615C4D}"/>
            </c:ext>
          </c:extLst>
        </c:ser>
        <c:dLbls>
          <c:showLegendKey val="0"/>
          <c:showVal val="0"/>
          <c:showCatName val="0"/>
          <c:showSerName val="0"/>
          <c:showPercent val="0"/>
          <c:showBubbleSize val="0"/>
        </c:dLbls>
        <c:gapWidth val="50"/>
        <c:overlap val="100"/>
        <c:axId val="1434875648"/>
        <c:axId val="1434870208"/>
      </c:barChart>
      <c:lineChart>
        <c:grouping val="standard"/>
        <c:varyColors val="0"/>
        <c:ser>
          <c:idx val="6"/>
          <c:order val="3"/>
          <c:tx>
            <c:strRef>
              <c:f>'Contr to Growth noSA'!$Z$12</c:f>
              <c:strCache>
                <c:ptCount val="1"/>
                <c:pt idx="0">
                  <c:v>Бодит ДНБ-ий жилийн өсөлт</c:v>
                </c:pt>
              </c:strCache>
            </c:strRef>
          </c:tx>
          <c:spPr>
            <a:ln w="19050">
              <a:solidFill>
                <a:srgbClr val="173276"/>
              </a:solidFill>
            </a:ln>
          </c:spPr>
          <c:marker>
            <c:symbol val="circle"/>
            <c:size val="3"/>
            <c:spPr>
              <a:solidFill>
                <a:srgbClr val="173276"/>
              </a:solidFill>
              <a:ln w="19050">
                <a:solidFill>
                  <a:srgbClr val="173276"/>
                </a:solidFill>
              </a:ln>
            </c:spPr>
          </c:marker>
          <c:cat>
            <c:numRef>
              <c:f>'Contr to Growth noSA'!$A$41:$A$62</c:f>
              <c:numCache>
                <c:formatCode>General</c:formatCode>
                <c:ptCount val="22"/>
                <c:pt idx="0">
                  <c:v>2017</c:v>
                </c:pt>
                <c:pt idx="4">
                  <c:v>2018</c:v>
                </c:pt>
                <c:pt idx="8">
                  <c:v>2019</c:v>
                </c:pt>
                <c:pt idx="12">
                  <c:v>2020</c:v>
                </c:pt>
                <c:pt idx="16">
                  <c:v>2021</c:v>
                </c:pt>
                <c:pt idx="20">
                  <c:v>2022</c:v>
                </c:pt>
              </c:numCache>
            </c:numRef>
          </c:cat>
          <c:val>
            <c:numRef>
              <c:f>'Contr to Growth noSA'!$Z$41:$Z$62</c:f>
              <c:numCache>
                <c:formatCode>0.00</c:formatCode>
                <c:ptCount val="22"/>
                <c:pt idx="0">
                  <c:v>5.8477941819370756</c:v>
                </c:pt>
                <c:pt idx="1">
                  <c:v>5.6958315621400573</c:v>
                </c:pt>
                <c:pt idx="2">
                  <c:v>6.4811845801351637</c:v>
                </c:pt>
                <c:pt idx="3">
                  <c:v>5.5628799883735667</c:v>
                </c:pt>
                <c:pt idx="4">
                  <c:v>6.5078357323638443</c:v>
                </c:pt>
                <c:pt idx="5">
                  <c:v>7.0657240358495983</c:v>
                </c:pt>
                <c:pt idx="6">
                  <c:v>6.7363461165554241</c:v>
                </c:pt>
                <c:pt idx="7">
                  <c:v>7.5820788075996717</c:v>
                </c:pt>
                <c:pt idx="8">
                  <c:v>8.564865789976281</c:v>
                </c:pt>
                <c:pt idx="9">
                  <c:v>7.7443078227678228</c:v>
                </c:pt>
                <c:pt idx="10">
                  <c:v>7.0961079759769916</c:v>
                </c:pt>
                <c:pt idx="11">
                  <c:v>5.4669186987704563</c:v>
                </c:pt>
                <c:pt idx="12">
                  <c:v>-7.298903382917814</c:v>
                </c:pt>
                <c:pt idx="13">
                  <c:v>-7.5186379538360484</c:v>
                </c:pt>
                <c:pt idx="14">
                  <c:v>-5.9525295000077705</c:v>
                </c:pt>
                <c:pt idx="15">
                  <c:v>-4.3614761507317752</c:v>
                </c:pt>
                <c:pt idx="16">
                  <c:v>15.104801262335329</c:v>
                </c:pt>
                <c:pt idx="17">
                  <c:v>6.1770854567064077</c:v>
                </c:pt>
                <c:pt idx="18">
                  <c:v>3.3999998003019414</c:v>
                </c:pt>
                <c:pt idx="19">
                  <c:v>1.4000004725286885</c:v>
                </c:pt>
                <c:pt idx="20">
                  <c:v>-3.8110906858376694</c:v>
                </c:pt>
                <c:pt idx="21">
                  <c:v>6.9280776284817733</c:v>
                </c:pt>
              </c:numCache>
            </c:numRef>
          </c:val>
          <c:smooth val="0"/>
          <c:extLst>
            <c:ext xmlns:c16="http://schemas.microsoft.com/office/drawing/2014/chart" uri="{C3380CC4-5D6E-409C-BE32-E72D297353CC}">
              <c16:uniqueId val="{00000003-7451-4E1B-8E01-190FD7615C4D}"/>
            </c:ext>
          </c:extLst>
        </c:ser>
        <c:dLbls>
          <c:showLegendKey val="0"/>
          <c:showVal val="0"/>
          <c:showCatName val="0"/>
          <c:showSerName val="0"/>
          <c:showPercent val="0"/>
          <c:showBubbleSize val="0"/>
        </c:dLbls>
        <c:marker val="1"/>
        <c:smooth val="0"/>
        <c:axId val="1434875648"/>
        <c:axId val="1434870208"/>
      </c:lineChart>
      <c:catAx>
        <c:axId val="1434875648"/>
        <c:scaling>
          <c:orientation val="minMax"/>
        </c:scaling>
        <c:delete val="0"/>
        <c:axPos val="b"/>
        <c:majorGridlines>
          <c:spPr>
            <a:ln w="3175">
              <a:solidFill>
                <a:schemeClr val="bg1"/>
              </a:solidFill>
            </a:ln>
          </c:spPr>
        </c:majorGridlines>
        <c:numFmt formatCode="General" sourceLinked="0"/>
        <c:majorTickMark val="none"/>
        <c:minorTickMark val="none"/>
        <c:tickLblPos val="low"/>
        <c:spPr>
          <a:ln w="3175">
            <a:solidFill>
              <a:srgbClr val="B3B3B3"/>
            </a:solidFill>
            <a:prstDash val="solid"/>
          </a:ln>
        </c:spPr>
        <c:crossAx val="1434870208"/>
        <c:crosses val="autoZero"/>
        <c:auto val="1"/>
        <c:lblAlgn val="ctr"/>
        <c:lblOffset val="100"/>
        <c:tickLblSkip val="4"/>
        <c:tickMarkSkip val="4"/>
        <c:noMultiLvlLbl val="0"/>
      </c:catAx>
      <c:valAx>
        <c:axId val="1434870208"/>
        <c:scaling>
          <c:orientation val="minMax"/>
          <c:max val="30"/>
          <c:min val="-30"/>
        </c:scaling>
        <c:delete val="0"/>
        <c:axPos val="l"/>
        <c:numFmt formatCode="0" sourceLinked="0"/>
        <c:majorTickMark val="none"/>
        <c:minorTickMark val="none"/>
        <c:tickLblPos val="high"/>
        <c:spPr>
          <a:ln w="3175">
            <a:noFill/>
            <a:prstDash val="solid"/>
          </a:ln>
        </c:spPr>
        <c:crossAx val="1434875648"/>
        <c:crosses val="autoZero"/>
        <c:crossBetween val="between"/>
        <c:majorUnit val="20"/>
      </c:valAx>
      <c:spPr>
        <a:noFill/>
        <a:ln w="3175">
          <a:noFill/>
          <a:prstDash val="solid"/>
        </a:ln>
      </c:spPr>
    </c:plotArea>
    <c:legend>
      <c:legendPos val="b"/>
      <c:layout>
        <c:manualLayout>
          <c:xMode val="edge"/>
          <c:yMode val="edge"/>
          <c:x val="0"/>
          <c:y val="0.90622581604286523"/>
          <c:w val="1"/>
          <c:h val="9.3582063794705878E-2"/>
        </c:manualLayout>
      </c:layout>
      <c:overlay val="0"/>
      <c:txPr>
        <a:bodyPr/>
        <a:lstStyle/>
        <a:p>
          <a:pPr>
            <a:defRPr sz="600"/>
          </a:pPr>
          <a:endParaRPr lang="en-US"/>
        </a:p>
      </c:txPr>
    </c:legend>
    <c:plotVisOnly val="1"/>
    <c:dispBlanksAs val="gap"/>
    <c:showDLblsOverMax val="0"/>
  </c:chart>
  <c:spPr>
    <a:ln w="3175">
      <a:solidFill>
        <a:sysClr val="window" lastClr="FFFFFF">
          <a:lumMod val="85000"/>
        </a:sysClr>
      </a:solidFill>
    </a:ln>
  </c:spPr>
  <c:txPr>
    <a:bodyPr/>
    <a:lstStyle/>
    <a:p>
      <a:pPr>
        <a:defRPr sz="700">
          <a:solidFill>
            <a:sysClr val="windowText" lastClr="000000"/>
          </a:solidFill>
          <a:latin typeface="Arial" panose="020B0604020202020204" pitchFamily="34" charset="0"/>
          <a:ea typeface="Segoe UI Historic" panose="020B0502040204020203" pitchFamily="34" charset="0"/>
          <a:cs typeface="Arial" panose="020B0604020202020204" pitchFamily="34"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814239808744657E-2"/>
          <c:y val="0.16443861396654624"/>
          <c:w val="0.95007209340323839"/>
          <c:h val="0.62155867045966684"/>
        </c:manualLayout>
      </c:layout>
      <c:barChart>
        <c:barDir val="col"/>
        <c:grouping val="clustered"/>
        <c:varyColors val="0"/>
        <c:ser>
          <c:idx val="1"/>
          <c:order val="0"/>
          <c:tx>
            <c:strRef>
              <c:f>Sheet3!$D$1</c:f>
              <c:strCache>
                <c:ptCount val="1"/>
                <c:pt idx="0">
                  <c:v>2022 он</c:v>
                </c:pt>
              </c:strCache>
            </c:strRef>
          </c:tx>
          <c:spPr>
            <a:solidFill>
              <a:srgbClr val="FFC000"/>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Sheet3!$A$2:$A$4</c:f>
              <c:strCache>
                <c:ptCount val="3"/>
                <c:pt idx="0">
                  <c:v>ОУВС</c:v>
                </c:pt>
                <c:pt idx="1">
                  <c:v>Дэлхийн банк</c:v>
                </c:pt>
                <c:pt idx="2">
                  <c:v>OECD</c:v>
                </c:pt>
              </c:strCache>
            </c:strRef>
          </c:cat>
          <c:val>
            <c:numRef>
              <c:f>Sheet3!$D$2:$D$4</c:f>
              <c:numCache>
                <c:formatCode>#,##0.0</c:formatCode>
                <c:ptCount val="3"/>
                <c:pt idx="0">
                  <c:v>3.2</c:v>
                </c:pt>
                <c:pt idx="1">
                  <c:v>2.9</c:v>
                </c:pt>
                <c:pt idx="2">
                  <c:v>3</c:v>
                </c:pt>
              </c:numCache>
            </c:numRef>
          </c:val>
          <c:extLst>
            <c:ext xmlns:c16="http://schemas.microsoft.com/office/drawing/2014/chart" uri="{C3380CC4-5D6E-409C-BE32-E72D297353CC}">
              <c16:uniqueId val="{00000000-868E-47F9-A2A8-B0B68F844BAC}"/>
            </c:ext>
          </c:extLst>
        </c:ser>
        <c:ser>
          <c:idx val="2"/>
          <c:order val="1"/>
          <c:tx>
            <c:strRef>
              <c:f>Sheet3!$E$1</c:f>
              <c:strCache>
                <c:ptCount val="1"/>
                <c:pt idx="0">
                  <c:v>2023 он</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Sheet3!$A$2:$A$4</c:f>
              <c:strCache>
                <c:ptCount val="3"/>
                <c:pt idx="0">
                  <c:v>ОУВС</c:v>
                </c:pt>
                <c:pt idx="1">
                  <c:v>Дэлхийн банк</c:v>
                </c:pt>
                <c:pt idx="2">
                  <c:v>OECD</c:v>
                </c:pt>
              </c:strCache>
            </c:strRef>
          </c:cat>
          <c:val>
            <c:numRef>
              <c:f>Sheet3!$E$2:$E$4</c:f>
              <c:numCache>
                <c:formatCode>#,##0.0</c:formatCode>
                <c:ptCount val="3"/>
                <c:pt idx="0">
                  <c:v>2.9</c:v>
                </c:pt>
                <c:pt idx="1">
                  <c:v>3</c:v>
                </c:pt>
                <c:pt idx="2">
                  <c:v>2.8</c:v>
                </c:pt>
              </c:numCache>
            </c:numRef>
          </c:val>
          <c:extLst>
            <c:ext xmlns:c16="http://schemas.microsoft.com/office/drawing/2014/chart" uri="{C3380CC4-5D6E-409C-BE32-E72D297353CC}">
              <c16:uniqueId val="{00000001-868E-47F9-A2A8-B0B68F844BAC}"/>
            </c:ext>
          </c:extLst>
        </c:ser>
        <c:dLbls>
          <c:dLblPos val="inEnd"/>
          <c:showLegendKey val="0"/>
          <c:showVal val="1"/>
          <c:showCatName val="0"/>
          <c:showSerName val="0"/>
          <c:showPercent val="0"/>
          <c:showBubbleSize val="0"/>
        </c:dLbls>
        <c:gapWidth val="40"/>
        <c:axId val="1092006416"/>
        <c:axId val="1092008912"/>
      </c:barChart>
      <c:catAx>
        <c:axId val="10920064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2008912"/>
        <c:crosses val="autoZero"/>
        <c:auto val="1"/>
        <c:lblAlgn val="ctr"/>
        <c:lblOffset val="100"/>
        <c:noMultiLvlLbl val="0"/>
      </c:catAx>
      <c:valAx>
        <c:axId val="1092008912"/>
        <c:scaling>
          <c:orientation val="minMax"/>
        </c:scaling>
        <c:delete val="1"/>
        <c:axPos val="l"/>
        <c:numFmt formatCode="#,##0.0" sourceLinked="1"/>
        <c:majorTickMark val="none"/>
        <c:minorTickMark val="none"/>
        <c:tickLblPos val="nextTo"/>
        <c:crossAx val="1092006416"/>
        <c:crosses val="autoZero"/>
        <c:crossBetween val="between"/>
      </c:valAx>
      <c:spPr>
        <a:blipFill>
          <a:blip xmlns:r="http://schemas.openxmlformats.org/officeDocument/2006/relationships" r:embed="rId3"/>
          <a:stretch>
            <a:fillRect/>
          </a:stretch>
        </a:blipFill>
        <a:ln>
          <a:noFill/>
        </a:ln>
        <a:effectLst/>
      </c:spPr>
    </c:plotArea>
    <c:legend>
      <c:legendPos val="t"/>
      <c:layout>
        <c:manualLayout>
          <c:xMode val="edge"/>
          <c:yMode val="edge"/>
          <c:x val="0.28915135608048992"/>
          <c:y val="2.3121387283236993E-2"/>
          <c:w val="0.46212620543218613"/>
          <c:h val="0.1201010925867423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solidFill>
            <a:schemeClr val="bg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2037037037037036"/>
          <c:w val="1"/>
          <c:h val="0.73952961762132674"/>
        </c:manualLayout>
      </c:layout>
      <c:lineChart>
        <c:grouping val="standard"/>
        <c:varyColors val="0"/>
        <c:ser>
          <c:idx val="0"/>
          <c:order val="0"/>
          <c:tx>
            <c:strRef>
              <c:f>'haritsuulsan (2)'!$A$8</c:f>
              <c:strCache>
                <c:ptCount val="1"/>
                <c:pt idx="0">
                  <c:v>Зэс</c:v>
                </c:pt>
              </c:strCache>
            </c:strRef>
          </c:tx>
          <c:spPr>
            <a:ln w="38100" cap="rnd">
              <a:solidFill>
                <a:srgbClr val="173276"/>
              </a:solidFill>
              <a:round/>
            </a:ln>
            <a:effectLst/>
          </c:spPr>
          <c:marker>
            <c:symbol val="circle"/>
            <c:size val="5"/>
            <c:spPr>
              <a:solidFill>
                <a:srgbClr val="01B8AA"/>
              </a:solidFill>
              <a:ln w="38100">
                <a:solidFill>
                  <a:srgbClr val="173276"/>
                </a:solidFill>
              </a:ln>
              <a:effectLst/>
            </c:spPr>
          </c:marker>
          <c:dLbls>
            <c:dLbl>
              <c:idx val="3"/>
              <c:layout>
                <c:manualLayout>
                  <c:x val="-0.10684976055624626"/>
                  <c:y val="-7.22222222222222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5E-4D77-BA4D-290C7E6270C3}"/>
                </c:ext>
              </c:extLst>
            </c:dLbl>
            <c:dLbl>
              <c:idx val="4"/>
              <c:delete val="1"/>
              <c:extLst>
                <c:ext xmlns:c15="http://schemas.microsoft.com/office/drawing/2012/chart" uri="{CE6537A1-D6FC-4f65-9D91-7224C49458BB}"/>
                <c:ext xmlns:c16="http://schemas.microsoft.com/office/drawing/2014/chart" uri="{C3380CC4-5D6E-409C-BE32-E72D297353CC}">
                  <c16:uniqueId val="{00000001-EE5E-4D77-BA4D-290C7E6270C3}"/>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ln>
                      <a:noFill/>
                    </a:ln>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'haritsuulsan (2)'!$B$5:$H$5</c:f>
              <c:strCache>
                <c:ptCount val="7"/>
                <c:pt idx="0">
                  <c:v>2017</c:v>
                </c:pt>
                <c:pt idx="1">
                  <c:v>2018</c:v>
                </c:pt>
                <c:pt idx="2">
                  <c:v>2019</c:v>
                </c:pt>
                <c:pt idx="3">
                  <c:v>2020</c:v>
                </c:pt>
                <c:pt idx="4">
                  <c:v>2021</c:v>
                </c:pt>
                <c:pt idx="5">
                  <c:v>2022*</c:v>
                </c:pt>
                <c:pt idx="6">
                  <c:v>2023*</c:v>
                </c:pt>
              </c:strCache>
            </c:strRef>
          </c:cat>
          <c:val>
            <c:numRef>
              <c:f>'haritsuulsan (2)'!$B$8:$F$8</c:f>
              <c:numCache>
                <c:formatCode>"$"#,##0</c:formatCode>
                <c:ptCount val="5"/>
                <c:pt idx="0">
                  <c:v>6796.2866666666669</c:v>
                </c:pt>
                <c:pt idx="1">
                  <c:v>6544.96442687747</c:v>
                </c:pt>
                <c:pt idx="2">
                  <c:v>6020.282608695652</c:v>
                </c:pt>
                <c:pt idx="3">
                  <c:v>6197.3031496062995</c:v>
                </c:pt>
                <c:pt idx="4">
                  <c:v>9293.5415019762841</c:v>
                </c:pt>
              </c:numCache>
            </c:numRef>
          </c:val>
          <c:smooth val="1"/>
          <c:extLst>
            <c:ext xmlns:c16="http://schemas.microsoft.com/office/drawing/2014/chart" uri="{C3380CC4-5D6E-409C-BE32-E72D297353CC}">
              <c16:uniqueId val="{00000002-EE5E-4D77-BA4D-290C7E6270C3}"/>
            </c:ext>
          </c:extLst>
        </c:ser>
        <c:ser>
          <c:idx val="1"/>
          <c:order val="1"/>
          <c:tx>
            <c:strRef>
              <c:f>'haritsuulsan (2)'!$A$9</c:f>
              <c:strCache>
                <c:ptCount val="1"/>
                <c:pt idx="0">
                  <c:v>Төсөөлөл</c:v>
                </c:pt>
              </c:strCache>
            </c:strRef>
          </c:tx>
          <c:spPr>
            <a:ln w="19050" cap="rnd">
              <a:solidFill>
                <a:srgbClr val="AF2900"/>
              </a:solidFill>
              <a:prstDash val="dash"/>
              <a:round/>
            </a:ln>
            <a:effectLst/>
          </c:spPr>
          <c:marker>
            <c:symbol val="circle"/>
            <c:size val="7"/>
            <c:spPr>
              <a:solidFill>
                <a:srgbClr val="AF2900"/>
              </a:solidFill>
              <a:ln w="19050">
                <a:solidFill>
                  <a:srgbClr val="AF2900"/>
                </a:solidFill>
                <a:prstDash val="dash"/>
              </a:ln>
              <a:effectLst/>
            </c:spPr>
          </c:marker>
          <c:dLbls>
            <c:dLbl>
              <c:idx val="6"/>
              <c:tx>
                <c:rich>
                  <a:bodyPr/>
                  <a:lstStyle/>
                  <a:p>
                    <a:r>
                      <a:rPr lang="en-US"/>
                      <a:t>$8400</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5E-4D77-BA4D-290C7E6270C3}"/>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ln>
                      <a:noFill/>
                    </a:ln>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'haritsuulsan (2)'!$B$5:$H$5</c:f>
              <c:strCache>
                <c:ptCount val="7"/>
                <c:pt idx="0">
                  <c:v>2017</c:v>
                </c:pt>
                <c:pt idx="1">
                  <c:v>2018</c:v>
                </c:pt>
                <c:pt idx="2">
                  <c:v>2019</c:v>
                </c:pt>
                <c:pt idx="3">
                  <c:v>2020</c:v>
                </c:pt>
                <c:pt idx="4">
                  <c:v>2021</c:v>
                </c:pt>
                <c:pt idx="5">
                  <c:v>2022*</c:v>
                </c:pt>
                <c:pt idx="6">
                  <c:v>2023*</c:v>
                </c:pt>
              </c:strCache>
            </c:strRef>
          </c:cat>
          <c:val>
            <c:numRef>
              <c:f>'haritsuulsan (2)'!$B$9:$H$9</c:f>
              <c:numCache>
                <c:formatCode>General</c:formatCode>
                <c:ptCount val="7"/>
                <c:pt idx="4" formatCode="&quot;$&quot;#,##0">
                  <c:v>9293.5415019762841</c:v>
                </c:pt>
                <c:pt idx="5" formatCode="&quot;$&quot;#,##0">
                  <c:v>8877.9022999999997</c:v>
                </c:pt>
                <c:pt idx="6" formatCode="&quot;$&quot;#,##0">
                  <c:v>8233.6296000000002</c:v>
                </c:pt>
              </c:numCache>
            </c:numRef>
          </c:val>
          <c:smooth val="1"/>
          <c:extLst>
            <c:ext xmlns:c16="http://schemas.microsoft.com/office/drawing/2014/chart" uri="{C3380CC4-5D6E-409C-BE32-E72D297353CC}">
              <c16:uniqueId val="{00000004-EE5E-4D77-BA4D-290C7E6270C3}"/>
            </c:ext>
          </c:extLst>
        </c:ser>
        <c:dLbls>
          <c:showLegendKey val="0"/>
          <c:showVal val="0"/>
          <c:showCatName val="0"/>
          <c:showSerName val="0"/>
          <c:showPercent val="0"/>
          <c:showBubbleSize val="0"/>
        </c:dLbls>
        <c:marker val="1"/>
        <c:smooth val="0"/>
        <c:axId val="471978768"/>
        <c:axId val="471979600"/>
      </c:line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ln>
                  <a:noFill/>
                </a:ln>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5000"/>
        </c:scaling>
        <c:delete val="1"/>
        <c:axPos val="l"/>
        <c:numFmt formatCode="&quot;$&quot;#,##0" sourceLinked="1"/>
        <c:majorTickMark val="out"/>
        <c:minorTickMark val="none"/>
        <c:tickLblPos val="nextTo"/>
        <c:crossAx val="471978768"/>
        <c:crosses val="autoZero"/>
        <c:crossBetween val="between"/>
        <c:majorUnit val="1000"/>
      </c:valAx>
      <c:spPr>
        <a:noFill/>
        <a:ln w="25400">
          <a:noFill/>
        </a:ln>
        <a:effectLst/>
      </c:spPr>
    </c:plotArea>
    <c:legend>
      <c:legendPos val="b"/>
      <c:layout>
        <c:manualLayout>
          <c:xMode val="edge"/>
          <c:yMode val="edge"/>
          <c:x val="0.15669568498972705"/>
          <c:y val="5.2077865266841649E-3"/>
          <c:w val="0.70058969034874763"/>
          <c:h val="7.6474274850259108E-2"/>
        </c:manualLayout>
      </c:layout>
      <c:overlay val="0"/>
      <c:spPr>
        <a:noFill/>
        <a:ln>
          <a:noFill/>
        </a:ln>
        <a:effectLst/>
      </c:spPr>
      <c:txPr>
        <a:bodyPr rot="0" spcFirstLastPara="1" vertOverflow="ellipsis" vert="horz" wrap="square" anchor="ctr" anchorCtr="1"/>
        <a:lstStyle/>
        <a:p>
          <a:pPr>
            <a:defRPr sz="700" b="0" i="0" u="none" strike="noStrike" kern="1200" baseline="0">
              <a:ln>
                <a:noFill/>
              </a:ln>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 lastClr="FFFFFF">
          <a:lumMod val="85000"/>
        </a:sysClr>
      </a:solidFill>
      <a:round/>
    </a:ln>
    <a:effectLst/>
  </c:spPr>
  <c:txPr>
    <a:bodyPr/>
    <a:lstStyle/>
    <a:p>
      <a:pPr>
        <a:defRPr sz="700">
          <a:ln>
            <a:solidFill>
              <a:schemeClr val="bg1">
                <a:lumMod val="85000"/>
              </a:schemeClr>
            </a:solidFill>
          </a:ln>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2037037037037036"/>
          <c:w val="1"/>
          <c:h val="0.73952961762132674"/>
        </c:manualLayout>
      </c:layout>
      <c:lineChart>
        <c:grouping val="standard"/>
        <c:varyColors val="0"/>
        <c:ser>
          <c:idx val="0"/>
          <c:order val="0"/>
          <c:tx>
            <c:strRef>
              <c:f>'haritsuulsan (3)'!$I$12</c:f>
              <c:strCache>
                <c:ptCount val="1"/>
                <c:pt idx="0">
                  <c:v>Алт</c:v>
                </c:pt>
              </c:strCache>
            </c:strRef>
          </c:tx>
          <c:spPr>
            <a:ln w="38100" cap="rnd">
              <a:solidFill>
                <a:srgbClr val="173276"/>
              </a:solidFill>
              <a:round/>
            </a:ln>
            <a:effectLst/>
          </c:spPr>
          <c:marker>
            <c:symbol val="circle"/>
            <c:size val="3"/>
            <c:spPr>
              <a:solidFill>
                <a:srgbClr val="01B8AA"/>
              </a:solidFill>
              <a:ln w="38100">
                <a:solidFill>
                  <a:srgbClr val="173276"/>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0929-425A-82F5-1D6D13AAD152}"/>
                </c:ext>
              </c:extLst>
            </c:dLbl>
            <c:numFmt formatCode="&quot;$&quot;#,##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'haritsuulsan (3)'!$J$1:$P$1</c:f>
              <c:strCache>
                <c:ptCount val="7"/>
                <c:pt idx="0">
                  <c:v>2017</c:v>
                </c:pt>
                <c:pt idx="1">
                  <c:v>2018</c:v>
                </c:pt>
                <c:pt idx="2">
                  <c:v>2019</c:v>
                </c:pt>
                <c:pt idx="3">
                  <c:v>2020</c:v>
                </c:pt>
                <c:pt idx="4">
                  <c:v>2021</c:v>
                </c:pt>
                <c:pt idx="5">
                  <c:v>2022*</c:v>
                </c:pt>
                <c:pt idx="6">
                  <c:v>2023*</c:v>
                </c:pt>
              </c:strCache>
            </c:strRef>
          </c:cat>
          <c:val>
            <c:numRef>
              <c:f>'haritsuulsan (3)'!$J$12:$P$12</c:f>
              <c:numCache>
                <c:formatCode>"$"#,##0</c:formatCode>
                <c:ptCount val="7"/>
                <c:pt idx="0">
                  <c:v>1280.6430263157895</c:v>
                </c:pt>
                <c:pt idx="1">
                  <c:v>1269.0233461538458</c:v>
                </c:pt>
                <c:pt idx="2">
                  <c:v>1393.398812260536</c:v>
                </c:pt>
                <c:pt idx="3">
                  <c:v>1771.2217624521077</c:v>
                </c:pt>
                <c:pt idx="4">
                  <c:v>1799.3473946360145</c:v>
                </c:pt>
              </c:numCache>
            </c:numRef>
          </c:val>
          <c:smooth val="1"/>
          <c:extLst>
            <c:ext xmlns:c16="http://schemas.microsoft.com/office/drawing/2014/chart" uri="{C3380CC4-5D6E-409C-BE32-E72D297353CC}">
              <c16:uniqueId val="{00000001-0929-425A-82F5-1D6D13AAD152}"/>
            </c:ext>
          </c:extLst>
        </c:ser>
        <c:ser>
          <c:idx val="2"/>
          <c:order val="1"/>
          <c:tx>
            <c:strRef>
              <c:f>'haritsuulsan (3)'!$I$14</c:f>
              <c:strCache>
                <c:ptCount val="1"/>
                <c:pt idx="0">
                  <c:v>Төсөөлөл</c:v>
                </c:pt>
              </c:strCache>
            </c:strRef>
          </c:tx>
          <c:spPr>
            <a:ln w="19050" cap="rnd">
              <a:solidFill>
                <a:srgbClr val="AF2900"/>
              </a:solidFill>
              <a:prstDash val="dash"/>
              <a:round/>
            </a:ln>
            <a:effectLst/>
          </c:spPr>
          <c:marker>
            <c:symbol val="circle"/>
            <c:size val="5"/>
            <c:spPr>
              <a:solidFill>
                <a:srgbClr val="AF2900"/>
              </a:solidFill>
              <a:ln w="19050">
                <a:solidFill>
                  <a:srgbClr val="AF2900"/>
                </a:solidFill>
                <a:prstDash val="dash"/>
              </a:ln>
              <a:effectLst/>
            </c:spPr>
          </c:marker>
          <c:dPt>
            <c:idx val="0"/>
            <c:marker>
              <c:symbol val="circle"/>
              <c:size val="5"/>
              <c:spPr>
                <a:solidFill>
                  <a:srgbClr val="AF2900"/>
                </a:solidFill>
                <a:ln w="19050">
                  <a:solidFill>
                    <a:srgbClr val="AF2900"/>
                  </a:solidFill>
                  <a:prstDash val="dash"/>
                </a:ln>
                <a:effectLst/>
              </c:spPr>
            </c:marker>
            <c:bubble3D val="0"/>
            <c:extLst>
              <c:ext xmlns:c16="http://schemas.microsoft.com/office/drawing/2014/chart" uri="{C3380CC4-5D6E-409C-BE32-E72D297353CC}">
                <c16:uniqueId val="{00000002-0929-425A-82F5-1D6D13AAD152}"/>
              </c:ext>
            </c:extLst>
          </c:dPt>
          <c:dLbls>
            <c:dLbl>
              <c:idx val="4"/>
              <c:layout>
                <c:manualLayout>
                  <c:x val="-6.4247664606440325E-2"/>
                  <c:y val="-7.5757405324334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29-425A-82F5-1D6D13AAD152}"/>
                </c:ext>
              </c:extLst>
            </c:dLbl>
            <c:dLbl>
              <c:idx val="5"/>
              <c:layout>
                <c:manualLayout>
                  <c:x val="-7.2580997939773739E-2"/>
                  <c:y val="-7.21503562054743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29-425A-82F5-1D6D13AAD152}"/>
                </c:ext>
              </c:extLst>
            </c:dLbl>
            <c:dLbl>
              <c:idx val="6"/>
              <c:layout>
                <c:manualLayout>
                  <c:x val="-8.9641012615374993E-4"/>
                  <c:y val="-5.62773403324584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929-425A-82F5-1D6D13AAD152}"/>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'haritsuulsan (3)'!$J$1:$P$1</c:f>
              <c:strCache>
                <c:ptCount val="7"/>
                <c:pt idx="0">
                  <c:v>2017</c:v>
                </c:pt>
                <c:pt idx="1">
                  <c:v>2018</c:v>
                </c:pt>
                <c:pt idx="2">
                  <c:v>2019</c:v>
                </c:pt>
                <c:pt idx="3">
                  <c:v>2020</c:v>
                </c:pt>
                <c:pt idx="4">
                  <c:v>2021</c:v>
                </c:pt>
                <c:pt idx="5">
                  <c:v>2022*</c:v>
                </c:pt>
                <c:pt idx="6">
                  <c:v>2023*</c:v>
                </c:pt>
              </c:strCache>
            </c:strRef>
          </c:cat>
          <c:val>
            <c:numRef>
              <c:f>'haritsuulsan (3)'!$J$14:$P$14</c:f>
              <c:numCache>
                <c:formatCode>General</c:formatCode>
                <c:ptCount val="7"/>
                <c:pt idx="4" formatCode="&quot;$&quot;#,##0">
                  <c:v>1799.3473946360145</c:v>
                </c:pt>
                <c:pt idx="5" formatCode="&quot;$&quot;#,##0">
                  <c:v>1842.3611000000001</c:v>
                </c:pt>
                <c:pt idx="6" formatCode="&quot;$&quot;#,##0">
                  <c:v>1830</c:v>
                </c:pt>
              </c:numCache>
            </c:numRef>
          </c:val>
          <c:smooth val="1"/>
          <c:extLst>
            <c:ext xmlns:c16="http://schemas.microsoft.com/office/drawing/2014/chart" uri="{C3380CC4-5D6E-409C-BE32-E72D297353CC}">
              <c16:uniqueId val="{00000006-0929-425A-82F5-1D6D13AAD152}"/>
            </c:ext>
          </c:extLst>
        </c:ser>
        <c:dLbls>
          <c:showLegendKey val="0"/>
          <c:showVal val="0"/>
          <c:showCatName val="0"/>
          <c:showSerName val="0"/>
          <c:showPercent val="0"/>
          <c:showBubbleSize val="0"/>
        </c:dLbls>
        <c:marker val="1"/>
        <c:smooth val="0"/>
        <c:axId val="471978768"/>
        <c:axId val="471979600"/>
      </c:line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ax val="2000"/>
          <c:min val="1200"/>
        </c:scaling>
        <c:delete val="1"/>
        <c:axPos val="l"/>
        <c:numFmt formatCode="&quot;$&quot;#,##0" sourceLinked="1"/>
        <c:majorTickMark val="out"/>
        <c:minorTickMark val="none"/>
        <c:tickLblPos val="nextTo"/>
        <c:crossAx val="471978768"/>
        <c:crosses val="autoZero"/>
        <c:crossBetween val="between"/>
        <c:majorUnit val="200"/>
      </c:valAx>
      <c:spPr>
        <a:noFill/>
        <a:ln w="25400">
          <a:noFill/>
        </a:ln>
        <a:effectLst/>
      </c:spPr>
    </c:plotArea>
    <c:legend>
      <c:legendPos val="b"/>
      <c:layout>
        <c:manualLayout>
          <c:xMode val="edge"/>
          <c:yMode val="edge"/>
          <c:x val="0.11989927680769322"/>
          <c:y val="1.909667541557301E-2"/>
          <c:w val="0.85643772339459845"/>
          <c:h val="6.165367894904609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 lastClr="FFFFFF">
          <a:lumMod val="85000"/>
        </a:sysClr>
      </a:solidFill>
      <a:round/>
    </a:ln>
    <a:effectLst/>
  </c:spPr>
  <c:txPr>
    <a:bodyPr/>
    <a:lstStyle/>
    <a:p>
      <a:pPr>
        <a:defRPr sz="80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2037057867766529"/>
          <c:w val="1"/>
          <c:h val="0.73952961762132674"/>
        </c:manualLayout>
      </c:layout>
      <c:lineChart>
        <c:grouping val="standard"/>
        <c:varyColors val="0"/>
        <c:ser>
          <c:idx val="0"/>
          <c:order val="0"/>
          <c:tx>
            <c:strRef>
              <c:f>'haritsuulsan (3)'!$I$22</c:f>
              <c:strCache>
                <c:ptCount val="1"/>
                <c:pt idx="0">
                  <c:v>Төмрийн хүдэр</c:v>
                </c:pt>
              </c:strCache>
            </c:strRef>
          </c:tx>
          <c:spPr>
            <a:ln w="38100" cap="rnd">
              <a:solidFill>
                <a:srgbClr val="173276"/>
              </a:solidFill>
              <a:round/>
            </a:ln>
            <a:effectLst/>
          </c:spPr>
          <c:marker>
            <c:symbol val="circle"/>
            <c:size val="3"/>
            <c:spPr>
              <a:solidFill>
                <a:srgbClr val="173276"/>
              </a:solidFill>
              <a:ln w="38100">
                <a:solidFill>
                  <a:srgbClr val="173276"/>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82B7-465D-A479-FEC84C0A2069}"/>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[1]Sheet7!$B$5:$H$5</c:f>
              <c:strCache>
                <c:ptCount val="7"/>
                <c:pt idx="0">
                  <c:v>2017</c:v>
                </c:pt>
                <c:pt idx="1">
                  <c:v>2018</c:v>
                </c:pt>
                <c:pt idx="2">
                  <c:v>2019</c:v>
                </c:pt>
                <c:pt idx="3">
                  <c:v>2020</c:v>
                </c:pt>
                <c:pt idx="4">
                  <c:v>2021</c:v>
                </c:pt>
                <c:pt idx="5">
                  <c:v>2022*</c:v>
                </c:pt>
                <c:pt idx="6">
                  <c:v>2023*</c:v>
                </c:pt>
              </c:strCache>
            </c:strRef>
          </c:cat>
          <c:val>
            <c:numRef>
              <c:f>'haritsuulsan (3)'!$J$22:$N$22</c:f>
              <c:numCache>
                <c:formatCode>"$"#,##0</c:formatCode>
                <c:ptCount val="5"/>
                <c:pt idx="0">
                  <c:v>65.858028169014077</c:v>
                </c:pt>
                <c:pt idx="1">
                  <c:v>68.934462809917349</c:v>
                </c:pt>
                <c:pt idx="2">
                  <c:v>93.119385245901725</c:v>
                </c:pt>
                <c:pt idx="3">
                  <c:v>109.02362139917692</c:v>
                </c:pt>
                <c:pt idx="4">
                  <c:v>160.11609053497949</c:v>
                </c:pt>
              </c:numCache>
            </c:numRef>
          </c:val>
          <c:smooth val="1"/>
          <c:extLst>
            <c:ext xmlns:c16="http://schemas.microsoft.com/office/drawing/2014/chart" uri="{C3380CC4-5D6E-409C-BE32-E72D297353CC}">
              <c16:uniqueId val="{00000001-82B7-465D-A479-FEC84C0A2069}"/>
            </c:ext>
          </c:extLst>
        </c:ser>
        <c:ser>
          <c:idx val="2"/>
          <c:order val="1"/>
          <c:tx>
            <c:strRef>
              <c:f>'haritsuulsan (3)'!$I$24</c:f>
              <c:strCache>
                <c:ptCount val="1"/>
                <c:pt idx="0">
                  <c:v>Төсөөлөл</c:v>
                </c:pt>
              </c:strCache>
            </c:strRef>
          </c:tx>
          <c:spPr>
            <a:ln w="28575" cap="rnd">
              <a:solidFill>
                <a:srgbClr val="AF2900"/>
              </a:solidFill>
              <a:prstDash val="dash"/>
              <a:round/>
            </a:ln>
            <a:effectLst/>
          </c:spPr>
          <c:marker>
            <c:symbol val="circle"/>
            <c:size val="5"/>
            <c:spPr>
              <a:solidFill>
                <a:srgbClr val="AF2900"/>
              </a:solidFill>
              <a:ln w="9525">
                <a:solidFill>
                  <a:srgbClr val="AF2900"/>
                </a:solidFill>
                <a:prstDash val="dash"/>
              </a:ln>
              <a:effectLst/>
            </c:spPr>
          </c:marker>
          <c:dLbls>
            <c:dLbl>
              <c:idx val="6"/>
              <c:layout>
                <c:manualLayout>
                  <c:x val="0"/>
                  <c:y val="-3.96825396825397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B7-465D-A479-FEC84C0A2069}"/>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'haritsuulsan (3)'!$J$24:$P$24</c:f>
              <c:numCache>
                <c:formatCode>General</c:formatCode>
                <c:ptCount val="7"/>
                <c:pt idx="4" formatCode="&quot;$&quot;#,##0">
                  <c:v>160.11609053497949</c:v>
                </c:pt>
                <c:pt idx="5" formatCode="&quot;$&quot;#,##0">
                  <c:v>125.8399</c:v>
                </c:pt>
                <c:pt idx="6" formatCode="&quot;$&quot;#,##0">
                  <c:v>110</c:v>
                </c:pt>
              </c:numCache>
            </c:numRef>
          </c:val>
          <c:smooth val="1"/>
          <c:extLst>
            <c:ext xmlns:c16="http://schemas.microsoft.com/office/drawing/2014/chart" uri="{C3380CC4-5D6E-409C-BE32-E72D297353CC}">
              <c16:uniqueId val="{00000003-82B7-465D-A479-FEC84C0A2069}"/>
            </c:ext>
          </c:extLst>
        </c:ser>
        <c:dLbls>
          <c:showLegendKey val="0"/>
          <c:showVal val="0"/>
          <c:showCatName val="0"/>
          <c:showSerName val="0"/>
          <c:showPercent val="0"/>
          <c:showBubbleSize val="0"/>
        </c:dLbls>
        <c:marker val="1"/>
        <c:smooth val="0"/>
        <c:axId val="471978768"/>
        <c:axId val="471979600"/>
      </c:line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ax val="180"/>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11989927680769322"/>
          <c:y val="1.909667541557301E-2"/>
          <c:w val="0.88010078559193716"/>
          <c:h val="6.1653678949046095E-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 lastClr="FFFFFF">
          <a:lumMod val="85000"/>
        </a:sysClr>
      </a:solidFill>
      <a:round/>
    </a:ln>
    <a:effectLst/>
  </c:spPr>
  <c:txPr>
    <a:bodyPr/>
    <a:lstStyle/>
    <a:p>
      <a:pPr>
        <a:defRPr sz="7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2037037037037036"/>
          <c:w val="1"/>
          <c:h val="0.73952961762132674"/>
        </c:manualLayout>
      </c:layout>
      <c:lineChart>
        <c:grouping val="standard"/>
        <c:varyColors val="0"/>
        <c:ser>
          <c:idx val="0"/>
          <c:order val="0"/>
          <c:tx>
            <c:strRef>
              <c:f>'haritsuulsan (2)'!$A$12</c:f>
              <c:strCache>
                <c:ptCount val="1"/>
                <c:pt idx="0">
                  <c:v>Газрын тос</c:v>
                </c:pt>
              </c:strCache>
            </c:strRef>
          </c:tx>
          <c:spPr>
            <a:ln w="38100" cap="rnd">
              <a:solidFill>
                <a:srgbClr val="173276"/>
              </a:solidFill>
              <a:round/>
            </a:ln>
            <a:effectLst/>
          </c:spPr>
          <c:marker>
            <c:symbol val="circle"/>
            <c:size val="5"/>
            <c:spPr>
              <a:solidFill>
                <a:srgbClr val="01B8AA"/>
              </a:solidFill>
              <a:ln w="38100">
                <a:solidFill>
                  <a:srgbClr val="173276"/>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E70B-4515-B1EE-EE63F52FBA80}"/>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ln>
                      <a:noFill/>
                    </a:ln>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[2]Sheet7!$B$5:$H$5</c:f>
              <c:strCache>
                <c:ptCount val="7"/>
                <c:pt idx="0">
                  <c:v>2017</c:v>
                </c:pt>
                <c:pt idx="1">
                  <c:v>2018</c:v>
                </c:pt>
                <c:pt idx="2">
                  <c:v>2019</c:v>
                </c:pt>
                <c:pt idx="3">
                  <c:v>2020</c:v>
                </c:pt>
                <c:pt idx="4">
                  <c:v>2021</c:v>
                </c:pt>
                <c:pt idx="5">
                  <c:v>2022*</c:v>
                </c:pt>
                <c:pt idx="6">
                  <c:v>2023*</c:v>
                </c:pt>
              </c:strCache>
            </c:strRef>
          </c:cat>
          <c:val>
            <c:numRef>
              <c:f>'haritsuulsan (2)'!$B$12:$F$12</c:f>
              <c:numCache>
                <c:formatCode>"$"#,##0</c:formatCode>
                <c:ptCount val="5"/>
                <c:pt idx="0">
                  <c:v>60.720657894736846</c:v>
                </c:pt>
                <c:pt idx="1">
                  <c:v>71.692713178294539</c:v>
                </c:pt>
                <c:pt idx="2">
                  <c:v>64.164883720930192</c:v>
                </c:pt>
                <c:pt idx="3">
                  <c:v>43.212200772200781</c:v>
                </c:pt>
                <c:pt idx="4">
                  <c:v>70.947760617760565</c:v>
                </c:pt>
              </c:numCache>
            </c:numRef>
          </c:val>
          <c:smooth val="1"/>
          <c:extLst>
            <c:ext xmlns:c16="http://schemas.microsoft.com/office/drawing/2014/chart" uri="{C3380CC4-5D6E-409C-BE32-E72D297353CC}">
              <c16:uniqueId val="{00000001-E70B-4515-B1EE-EE63F52FBA80}"/>
            </c:ext>
          </c:extLst>
        </c:ser>
        <c:ser>
          <c:idx val="1"/>
          <c:order val="1"/>
          <c:tx>
            <c:strRef>
              <c:f>'haritsuulsan (2)'!$A$13</c:f>
              <c:strCache>
                <c:ptCount val="1"/>
                <c:pt idx="0">
                  <c:v>Төсөөлөл</c:v>
                </c:pt>
              </c:strCache>
            </c:strRef>
          </c:tx>
          <c:spPr>
            <a:ln w="19050" cap="rnd">
              <a:solidFill>
                <a:srgbClr val="AF2900"/>
              </a:solidFill>
              <a:prstDash val="dash"/>
              <a:round/>
            </a:ln>
            <a:effectLst/>
          </c:spPr>
          <c:marker>
            <c:symbol val="circle"/>
            <c:size val="7"/>
            <c:spPr>
              <a:solidFill>
                <a:srgbClr val="AF2900"/>
              </a:solidFill>
              <a:ln w="19050">
                <a:solidFill>
                  <a:srgbClr val="AF2900"/>
                </a:solidFill>
                <a:prstDash val="dash"/>
              </a:ln>
              <a:effectLst/>
            </c:spPr>
          </c:marker>
          <c:dLbls>
            <c:dLbl>
              <c:idx val="5"/>
              <c:layout>
                <c:manualLayout>
                  <c:x val="-0.10852774604679252"/>
                  <c:y val="-6.47768007598271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0B-4515-B1EE-EE63F52FBA80}"/>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ln>
                      <a:noFill/>
                    </a:ln>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[2]Sheet7!$B$5:$H$5</c:f>
              <c:strCache>
                <c:ptCount val="7"/>
                <c:pt idx="0">
                  <c:v>2017</c:v>
                </c:pt>
                <c:pt idx="1">
                  <c:v>2018</c:v>
                </c:pt>
                <c:pt idx="2">
                  <c:v>2019</c:v>
                </c:pt>
                <c:pt idx="3">
                  <c:v>2020</c:v>
                </c:pt>
                <c:pt idx="4">
                  <c:v>2021</c:v>
                </c:pt>
                <c:pt idx="5">
                  <c:v>2022*</c:v>
                </c:pt>
                <c:pt idx="6">
                  <c:v>2023*</c:v>
                </c:pt>
              </c:strCache>
            </c:strRef>
          </c:cat>
          <c:val>
            <c:numRef>
              <c:f>'haritsuulsan (2)'!$B$13:$H$13</c:f>
              <c:numCache>
                <c:formatCode>General</c:formatCode>
                <c:ptCount val="7"/>
                <c:pt idx="4" formatCode="&quot;$&quot;#,##0">
                  <c:v>70.947760617760565</c:v>
                </c:pt>
                <c:pt idx="5" formatCode="&quot;$&quot;#,##0">
                  <c:v>101.59739999999999</c:v>
                </c:pt>
                <c:pt idx="6" formatCode="&quot;$&quot;#,##0">
                  <c:v>95.445099999999996</c:v>
                </c:pt>
              </c:numCache>
            </c:numRef>
          </c:val>
          <c:smooth val="1"/>
          <c:extLst>
            <c:ext xmlns:c16="http://schemas.microsoft.com/office/drawing/2014/chart" uri="{C3380CC4-5D6E-409C-BE32-E72D297353CC}">
              <c16:uniqueId val="{00000003-E70B-4515-B1EE-EE63F52FBA80}"/>
            </c:ext>
          </c:extLst>
        </c:ser>
        <c:dLbls>
          <c:showLegendKey val="0"/>
          <c:showVal val="0"/>
          <c:showCatName val="0"/>
          <c:showSerName val="0"/>
          <c:showPercent val="0"/>
          <c:showBubbleSize val="0"/>
        </c:dLbls>
        <c:marker val="1"/>
        <c:smooth val="0"/>
        <c:axId val="471978768"/>
        <c:axId val="471979600"/>
      </c:line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ln>
                  <a:noFill/>
                </a:ln>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4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11989927680769322"/>
          <c:y val="1.909667541557301E-2"/>
          <c:w val="0.78452753577984946"/>
          <c:h val="7.6474274850259108E-2"/>
        </c:manualLayout>
      </c:layout>
      <c:overlay val="0"/>
      <c:spPr>
        <a:noFill/>
        <a:ln>
          <a:noFill/>
        </a:ln>
        <a:effectLst/>
      </c:spPr>
      <c:txPr>
        <a:bodyPr rot="0" spcFirstLastPara="1" vertOverflow="ellipsis" vert="horz" wrap="square" anchor="ctr" anchorCtr="1"/>
        <a:lstStyle/>
        <a:p>
          <a:pPr>
            <a:defRPr sz="700" b="0" i="0" u="none" strike="noStrike" kern="1200" baseline="0">
              <a:ln>
                <a:noFill/>
              </a:ln>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ln>
            <a:noFill/>
          </a:ln>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2037037037037036"/>
          <c:w val="1"/>
          <c:h val="0.73952961762132674"/>
        </c:manualLayout>
      </c:layout>
      <c:lineChart>
        <c:grouping val="standard"/>
        <c:varyColors val="0"/>
        <c:ser>
          <c:idx val="0"/>
          <c:order val="0"/>
          <c:tx>
            <c:strRef>
              <c:f>'haritsuulsan (3)'!$I$2</c:f>
              <c:strCache>
                <c:ptCount val="1"/>
                <c:pt idx="0">
                  <c:v>Нүүрс</c:v>
                </c:pt>
              </c:strCache>
            </c:strRef>
          </c:tx>
          <c:spPr>
            <a:ln w="38100" cap="rnd">
              <a:solidFill>
                <a:srgbClr val="173276"/>
              </a:solidFill>
              <a:round/>
            </a:ln>
            <a:effectLst/>
          </c:spPr>
          <c:marker>
            <c:symbol val="circle"/>
            <c:size val="3"/>
            <c:spPr>
              <a:solidFill>
                <a:srgbClr val="01B8AA"/>
              </a:solidFill>
              <a:ln w="38100">
                <a:solidFill>
                  <a:srgbClr val="173276"/>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F072-419A-B254-F32354F83153}"/>
                </c:ext>
              </c:extLst>
            </c:dLbl>
            <c:numFmt formatCode="&quot;$&quot;#,##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'haritsuulsan (3)'!$J$1:$P$1</c:f>
              <c:strCache>
                <c:ptCount val="7"/>
                <c:pt idx="0">
                  <c:v>2017</c:v>
                </c:pt>
                <c:pt idx="1">
                  <c:v>2018</c:v>
                </c:pt>
                <c:pt idx="2">
                  <c:v>2019</c:v>
                </c:pt>
                <c:pt idx="3">
                  <c:v>2020</c:v>
                </c:pt>
                <c:pt idx="4">
                  <c:v>2021</c:v>
                </c:pt>
                <c:pt idx="5">
                  <c:v>2022*</c:v>
                </c:pt>
                <c:pt idx="6">
                  <c:v>2023*</c:v>
                </c:pt>
              </c:strCache>
            </c:strRef>
          </c:cat>
          <c:val>
            <c:numRef>
              <c:f>'haritsuulsan (3)'!$J$2:$N$2</c:f>
              <c:numCache>
                <c:formatCode>"$"#,##0</c:formatCode>
                <c:ptCount val="5"/>
                <c:pt idx="0">
                  <c:v>199.94092105263158</c:v>
                </c:pt>
                <c:pt idx="1">
                  <c:v>208.05143968871593</c:v>
                </c:pt>
                <c:pt idx="2">
                  <c:v>177.14400778210111</c:v>
                </c:pt>
                <c:pt idx="3">
                  <c:v>124.97597656250004</c:v>
                </c:pt>
                <c:pt idx="4">
                  <c:v>220.79405405405404</c:v>
                </c:pt>
              </c:numCache>
            </c:numRef>
          </c:val>
          <c:smooth val="1"/>
          <c:extLst>
            <c:ext xmlns:c16="http://schemas.microsoft.com/office/drawing/2014/chart" uri="{C3380CC4-5D6E-409C-BE32-E72D297353CC}">
              <c16:uniqueId val="{00000001-F072-419A-B254-F32354F83153}"/>
            </c:ext>
          </c:extLst>
        </c:ser>
        <c:ser>
          <c:idx val="2"/>
          <c:order val="1"/>
          <c:tx>
            <c:strRef>
              <c:f>'haritsuulsan (3)'!$I$4</c:f>
              <c:strCache>
                <c:ptCount val="1"/>
                <c:pt idx="0">
                  <c:v>Төсөөлөл</c:v>
                </c:pt>
              </c:strCache>
            </c:strRef>
          </c:tx>
          <c:spPr>
            <a:ln w="28575" cap="rnd">
              <a:solidFill>
                <a:srgbClr val="AF2900"/>
              </a:solidFill>
              <a:prstDash val="dash"/>
              <a:round/>
            </a:ln>
            <a:effectLst/>
          </c:spPr>
          <c:marker>
            <c:symbol val="circle"/>
            <c:size val="5"/>
            <c:spPr>
              <a:solidFill>
                <a:srgbClr val="AF2900"/>
              </a:solidFill>
              <a:ln w="9525">
                <a:solidFill>
                  <a:srgbClr val="AF2900"/>
                </a:solidFill>
                <a:prstDash val="dash"/>
              </a:ln>
              <a:effectLst/>
            </c:spPr>
          </c:marker>
          <c:dLbls>
            <c:dLbl>
              <c:idx val="6"/>
              <c:layout>
                <c:manualLayout>
                  <c:x val="-8.9665994171710377E-3"/>
                  <c:y val="-0.1111111111111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72-419A-B254-F32354F83153}"/>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'haritsuulsan (3)'!$J$1:$P$1</c:f>
              <c:strCache>
                <c:ptCount val="7"/>
                <c:pt idx="0">
                  <c:v>2017</c:v>
                </c:pt>
                <c:pt idx="1">
                  <c:v>2018</c:v>
                </c:pt>
                <c:pt idx="2">
                  <c:v>2019</c:v>
                </c:pt>
                <c:pt idx="3">
                  <c:v>2020</c:v>
                </c:pt>
                <c:pt idx="4">
                  <c:v>2021</c:v>
                </c:pt>
                <c:pt idx="5">
                  <c:v>2022*</c:v>
                </c:pt>
                <c:pt idx="6">
                  <c:v>2023*</c:v>
                </c:pt>
              </c:strCache>
            </c:strRef>
          </c:cat>
          <c:val>
            <c:numRef>
              <c:f>'haritsuulsan (3)'!$J$4:$P$4</c:f>
              <c:numCache>
                <c:formatCode>General</c:formatCode>
                <c:ptCount val="7"/>
                <c:pt idx="4" formatCode="&quot;$&quot;#,##0">
                  <c:v>220.79405405405404</c:v>
                </c:pt>
                <c:pt idx="5" formatCode="&quot;$&quot;#,##0">
                  <c:v>338.49380000000002</c:v>
                </c:pt>
                <c:pt idx="6" formatCode="&quot;$&quot;#,##0">
                  <c:v>220</c:v>
                </c:pt>
              </c:numCache>
            </c:numRef>
          </c:val>
          <c:smooth val="1"/>
          <c:extLst>
            <c:ext xmlns:c16="http://schemas.microsoft.com/office/drawing/2014/chart" uri="{C3380CC4-5D6E-409C-BE32-E72D297353CC}">
              <c16:uniqueId val="{00000003-F072-419A-B254-F32354F83153}"/>
            </c:ext>
          </c:extLst>
        </c:ser>
        <c:dLbls>
          <c:showLegendKey val="0"/>
          <c:showVal val="0"/>
          <c:showCatName val="0"/>
          <c:showSerName val="0"/>
          <c:showPercent val="0"/>
          <c:showBubbleSize val="0"/>
        </c:dLbls>
        <c:marker val="1"/>
        <c:smooth val="0"/>
        <c:axId val="471978768"/>
        <c:axId val="471979600"/>
      </c:line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10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11989927680769322"/>
          <c:y val="1.909667541557301E-2"/>
          <c:w val="0.88010102749009589"/>
          <c:h val="7.0801109060180528E-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 lastClr="FFFFFF">
          <a:lumMod val="85000"/>
        </a:sysClr>
      </a:solidFill>
      <a:round/>
    </a:ln>
    <a:effectLst/>
  </c:spPr>
  <c:txPr>
    <a:bodyPr/>
    <a:lstStyle/>
    <a:p>
      <a:pPr>
        <a:defRPr sz="7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96679557067201"/>
          <c:y val="8.4768694822238116E-2"/>
          <c:w val="0.78033204429327996"/>
          <c:h val="0.87449563350035786"/>
        </c:manualLayout>
      </c:layout>
      <c:barChart>
        <c:barDir val="bar"/>
        <c:grouping val="clustered"/>
        <c:varyColors val="0"/>
        <c:ser>
          <c:idx val="0"/>
          <c:order val="0"/>
          <c:tx>
            <c:strRef>
              <c:f>Sheet1!$L$34</c:f>
              <c:strCache>
                <c:ptCount val="1"/>
                <c:pt idx="0">
                  <c:v>Хамрагдах хүний тоо</c:v>
                </c:pt>
              </c:strCache>
            </c:strRef>
          </c:tx>
          <c:spPr>
            <a:solidFill>
              <a:srgbClr val="002060"/>
            </a:solidFill>
            <a:ln>
              <a:noFill/>
            </a:ln>
            <a:effectLst/>
          </c:spPr>
          <c:invertIfNegative val="0"/>
          <c:dPt>
            <c:idx val="8"/>
            <c:invertIfNegative val="0"/>
            <c:bubble3D val="0"/>
            <c:spPr>
              <a:solidFill>
                <a:schemeClr val="accent4"/>
              </a:solidFill>
              <a:ln>
                <a:noFill/>
              </a:ln>
              <a:effectLst/>
            </c:spPr>
            <c:extLst>
              <c:ext xmlns:c16="http://schemas.microsoft.com/office/drawing/2014/chart" uri="{C3380CC4-5D6E-409C-BE32-E72D297353CC}">
                <c16:uniqueId val="{00000001-86F0-4739-AB4D-5EC32BA4758C}"/>
              </c:ext>
            </c:extLst>
          </c:dPt>
          <c:dPt>
            <c:idx val="9"/>
            <c:invertIfNegative val="0"/>
            <c:bubble3D val="0"/>
            <c:spPr>
              <a:solidFill>
                <a:schemeClr val="accent4"/>
              </a:solidFill>
              <a:ln>
                <a:noFill/>
              </a:ln>
              <a:effectLst/>
            </c:spPr>
            <c:extLst>
              <c:ext xmlns:c16="http://schemas.microsoft.com/office/drawing/2014/chart" uri="{C3380CC4-5D6E-409C-BE32-E72D297353CC}">
                <c16:uniqueId val="{00000003-86F0-4739-AB4D-5EC32BA4758C}"/>
              </c:ext>
            </c:extLst>
          </c:dPt>
          <c:dLbls>
            <c:spPr>
              <a:noFill/>
              <a:ln>
                <a:noFill/>
              </a:ln>
              <a:effectLst/>
            </c:spPr>
            <c:txPr>
              <a:bodyPr rot="0" spcFirstLastPara="1" vertOverflow="ellipsis" vert="horz" wrap="square" anchor="ctr" anchorCtr="1"/>
              <a:lstStyle/>
              <a:p>
                <a:pPr>
                  <a:defRPr sz="900" b="0" i="1" u="none" strike="noStrike" kern="1200" baseline="0">
                    <a:solidFill>
                      <a:schemeClr val="tx1"/>
                    </a:solidFill>
                    <a:latin typeface="Times New Roman" panose="02020603050405020304" pitchFamily="18" charset="0"/>
                    <a:ea typeface="Open Sans" panose="020B0606030504020204" pitchFamily="34"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Sheet1!$K$35:$K$44</c:f>
              <c:strCache>
                <c:ptCount val="10"/>
                <c:pt idx="0">
                  <c:v>0.5</c:v>
                </c:pt>
                <c:pt idx="1">
                  <c:v>0.5 - 1 </c:v>
                </c:pt>
                <c:pt idx="2">
                  <c:v>1 – 1.5</c:v>
                </c:pt>
                <c:pt idx="3">
                  <c:v>1.5 – 2 </c:v>
                </c:pt>
                <c:pt idx="4">
                  <c:v>2 – 2.5</c:v>
                </c:pt>
                <c:pt idx="5">
                  <c:v>2.5 – 3</c:v>
                </c:pt>
                <c:pt idx="6">
                  <c:v>3 – 6</c:v>
                </c:pt>
                <c:pt idx="7">
                  <c:v>6 – 10</c:v>
                </c:pt>
                <c:pt idx="8">
                  <c:v>10 – 15</c:v>
                </c:pt>
                <c:pt idx="9">
                  <c:v>15-аас дээш</c:v>
                </c:pt>
              </c:strCache>
            </c:strRef>
          </c:cat>
          <c:val>
            <c:numRef>
              <c:f>Sheet1!$L$35:$L$44</c:f>
              <c:numCache>
                <c:formatCode>General</c:formatCode>
                <c:ptCount val="10"/>
                <c:pt idx="0">
                  <c:v>340.6</c:v>
                </c:pt>
                <c:pt idx="1">
                  <c:v>229.5</c:v>
                </c:pt>
                <c:pt idx="2">
                  <c:v>133.19999999999999</c:v>
                </c:pt>
                <c:pt idx="3">
                  <c:v>53.7</c:v>
                </c:pt>
                <c:pt idx="4">
                  <c:v>24.9</c:v>
                </c:pt>
                <c:pt idx="5">
                  <c:v>13.1</c:v>
                </c:pt>
                <c:pt idx="6">
                  <c:v>17.600000000000001</c:v>
                </c:pt>
                <c:pt idx="7">
                  <c:v>3.3</c:v>
                </c:pt>
                <c:pt idx="8">
                  <c:v>0.9</c:v>
                </c:pt>
                <c:pt idx="9">
                  <c:v>0.4</c:v>
                </c:pt>
              </c:numCache>
            </c:numRef>
          </c:val>
          <c:extLst>
            <c:ext xmlns:c16="http://schemas.microsoft.com/office/drawing/2014/chart" uri="{C3380CC4-5D6E-409C-BE32-E72D297353CC}">
              <c16:uniqueId val="{00000004-86F0-4739-AB4D-5EC32BA4758C}"/>
            </c:ext>
          </c:extLst>
        </c:ser>
        <c:dLbls>
          <c:dLblPos val="outEnd"/>
          <c:showLegendKey val="0"/>
          <c:showVal val="1"/>
          <c:showCatName val="0"/>
          <c:showSerName val="0"/>
          <c:showPercent val="0"/>
          <c:showBubbleSize val="0"/>
        </c:dLbls>
        <c:gapWidth val="150"/>
        <c:overlap val="-99"/>
        <c:axId val="2084989344"/>
        <c:axId val="2084993696"/>
      </c:barChart>
      <c:catAx>
        <c:axId val="2084989344"/>
        <c:scaling>
          <c:orientation val="maxMin"/>
        </c:scaling>
        <c:delete val="0"/>
        <c:axPos val="l"/>
        <c:numFmt formatCode="General" sourceLinked="1"/>
        <c:majorTickMark val="out"/>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1" u="none" strike="noStrike" kern="1200" baseline="0">
                <a:solidFill>
                  <a:schemeClr val="tx1"/>
                </a:solidFill>
                <a:latin typeface="Times New Roman" panose="02020603050405020304" pitchFamily="18" charset="0"/>
                <a:ea typeface="Open Sans" panose="020B0606030504020204" pitchFamily="34" charset="0"/>
                <a:cs typeface="Times New Roman" panose="02020603050405020304" pitchFamily="18" charset="0"/>
              </a:defRPr>
            </a:pPr>
            <a:endParaRPr lang="en-US"/>
          </a:p>
        </c:txPr>
        <c:crossAx val="2084993696"/>
        <c:crosses val="autoZero"/>
        <c:auto val="1"/>
        <c:lblAlgn val="ctr"/>
        <c:lblOffset val="100"/>
        <c:noMultiLvlLbl val="0"/>
      </c:catAx>
      <c:valAx>
        <c:axId val="2084993696"/>
        <c:scaling>
          <c:orientation val="minMax"/>
        </c:scaling>
        <c:delete val="1"/>
        <c:axPos val="t"/>
        <c:title>
          <c:tx>
            <c:rich>
              <a:bodyPr rot="0" spcFirstLastPara="1" vertOverflow="ellipsis" vert="horz" wrap="square" anchor="ctr" anchorCtr="1"/>
              <a:lstStyle/>
              <a:p>
                <a:pPr>
                  <a:defRPr sz="1000" b="0" i="1" u="none" strike="noStrike" kern="1200" baseline="0">
                    <a:solidFill>
                      <a:srgbClr val="002060"/>
                    </a:solidFill>
                    <a:latin typeface="Times New Roman" panose="02020603050405020304" pitchFamily="18" charset="0"/>
                    <a:ea typeface="Open Sans" panose="020B0606030504020204" pitchFamily="34" charset="0"/>
                    <a:cs typeface="Times New Roman" panose="02020603050405020304" pitchFamily="18" charset="0"/>
                  </a:defRPr>
                </a:pPr>
                <a:r>
                  <a:rPr lang="mn-MN" b="1"/>
                  <a:t>сая ₮</a:t>
                </a:r>
                <a:endParaRPr lang="en-US" b="1"/>
              </a:p>
            </c:rich>
          </c:tx>
          <c:layout>
            <c:manualLayout>
              <c:xMode val="edge"/>
              <c:yMode val="edge"/>
              <c:x val="8.6785009861932938E-2"/>
              <c:y val="0"/>
            </c:manualLayout>
          </c:layout>
          <c:overlay val="0"/>
          <c:spPr>
            <a:noFill/>
            <a:ln>
              <a:noFill/>
            </a:ln>
            <a:effectLst/>
          </c:spPr>
          <c:txPr>
            <a:bodyPr rot="0" spcFirstLastPara="1" vertOverflow="ellipsis" vert="horz" wrap="square" anchor="ctr" anchorCtr="1"/>
            <a:lstStyle/>
            <a:p>
              <a:pPr>
                <a:defRPr sz="1000" b="0" i="1" u="none" strike="noStrike" kern="1200" baseline="0">
                  <a:solidFill>
                    <a:srgbClr val="002060"/>
                  </a:solidFill>
                  <a:latin typeface="Times New Roman" panose="02020603050405020304" pitchFamily="18" charset="0"/>
                  <a:ea typeface="Open Sans" panose="020B0606030504020204" pitchFamily="34" charset="0"/>
                  <a:cs typeface="Times New Roman" panose="02020603050405020304" pitchFamily="18" charset="0"/>
                </a:defRPr>
              </a:pPr>
              <a:endParaRPr lang="en-US"/>
            </a:p>
          </c:txPr>
        </c:title>
        <c:numFmt formatCode="General" sourceLinked="1"/>
        <c:majorTickMark val="none"/>
        <c:minorTickMark val="none"/>
        <c:tickLblPos val="nextTo"/>
        <c:crossAx val="2084989344"/>
        <c:crosses val="autoZero"/>
        <c:crossBetween val="between"/>
      </c:valAx>
      <c:spPr>
        <a:noFill/>
        <a:ln w="25400">
          <a:noFill/>
        </a:ln>
        <a:effectLst/>
      </c:spPr>
    </c:plotArea>
    <c:plotVisOnly val="1"/>
    <c:dispBlanksAs val="gap"/>
    <c:showDLblsOverMax val="0"/>
  </c:chart>
  <c:spPr>
    <a:noFill/>
    <a:ln w="9525" cap="flat" cmpd="sng" algn="ctr">
      <a:solidFill>
        <a:schemeClr val="bg1">
          <a:lumMod val="85000"/>
        </a:schemeClr>
      </a:solidFill>
      <a:round/>
    </a:ln>
    <a:effectLst/>
  </c:spPr>
  <c:txPr>
    <a:bodyPr/>
    <a:lstStyle/>
    <a:p>
      <a:pPr>
        <a:defRPr i="1">
          <a:solidFill>
            <a:srgbClr val="002060"/>
          </a:solidFill>
          <a:latin typeface="Times New Roman" panose="02020603050405020304" pitchFamily="18" charset="0"/>
          <a:ea typeface="Open Sans" panose="020B0606030504020204" pitchFamily="34"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49662701210432E-2"/>
          <c:y val="6.2429057888762768E-2"/>
          <c:w val="0.79323064706449864"/>
          <c:h val="0.75858902285341445"/>
        </c:manualLayout>
      </c:layout>
      <c:barChart>
        <c:barDir val="col"/>
        <c:grouping val="stacked"/>
        <c:varyColors val="0"/>
        <c:ser>
          <c:idx val="0"/>
          <c:order val="0"/>
          <c:tx>
            <c:strRef>
              <c:f>Sheet1!$B$9</c:f>
              <c:strCache>
                <c:ptCount val="1"/>
                <c:pt idx="0">
                  <c:v>Уул уурхайн салбарын орлого</c:v>
                </c:pt>
              </c:strCache>
            </c:strRef>
          </c:tx>
          <c:spPr>
            <a:solidFill>
              <a:srgbClr val="173276"/>
            </a:solidFill>
            <a:ln>
              <a:solidFill>
                <a:srgbClr val="002060"/>
              </a:solidFill>
            </a:ln>
            <a:effectLst/>
          </c:spPr>
          <c:invertIfNegative val="0"/>
          <c:cat>
            <c:strRef>
              <c:f>Sheet1!$D$5:$K$5</c:f>
              <c:strCache>
                <c:ptCount val="8"/>
                <c:pt idx="0">
                  <c:v>2016</c:v>
                </c:pt>
                <c:pt idx="1">
                  <c:v>2017</c:v>
                </c:pt>
                <c:pt idx="2">
                  <c:v>2018</c:v>
                </c:pt>
                <c:pt idx="3">
                  <c:v>2019</c:v>
                </c:pt>
                <c:pt idx="4">
                  <c:v>2020</c:v>
                </c:pt>
                <c:pt idx="5">
                  <c:v>2021</c:v>
                </c:pt>
                <c:pt idx="6">
                  <c:v>2022 БАТ</c:v>
                </c:pt>
                <c:pt idx="7">
                  <c:v>2023 ТӨС</c:v>
                </c:pt>
              </c:strCache>
            </c:strRef>
          </c:cat>
          <c:val>
            <c:numRef>
              <c:f>Sheet1!$D$9:$K$9</c:f>
              <c:numCache>
                <c:formatCode>_(* #,##0.00_);_(* \(#,##0.00\);_(* "-"??_);_(@_)</c:formatCode>
                <c:ptCount val="8"/>
                <c:pt idx="0">
                  <c:v>932172.82492967264</c:v>
                </c:pt>
                <c:pt idx="1">
                  <c:v>1911505.0124481695</c:v>
                </c:pt>
                <c:pt idx="2">
                  <c:v>2393591.82941378</c:v>
                </c:pt>
                <c:pt idx="3" formatCode="General">
                  <c:v>3138848.6710757799</c:v>
                </c:pt>
                <c:pt idx="4" formatCode="General">
                  <c:v>2699362.1345115011</c:v>
                </c:pt>
                <c:pt idx="5" formatCode="General">
                  <c:v>4126098.8696178789</c:v>
                </c:pt>
                <c:pt idx="6" formatCode="General">
                  <c:v>4066271.6980951643</c:v>
                </c:pt>
                <c:pt idx="7" formatCode="General">
                  <c:v>4783920.3371160394</c:v>
                </c:pt>
              </c:numCache>
            </c:numRef>
          </c:val>
          <c:extLst>
            <c:ext xmlns:c16="http://schemas.microsoft.com/office/drawing/2014/chart" uri="{C3380CC4-5D6E-409C-BE32-E72D297353CC}">
              <c16:uniqueId val="{00000000-A613-4B69-88DD-17C2CDA29577}"/>
            </c:ext>
          </c:extLst>
        </c:ser>
        <c:ser>
          <c:idx val="1"/>
          <c:order val="1"/>
          <c:tx>
            <c:strRef>
              <c:f>Sheet1!$B$8</c:f>
              <c:strCache>
                <c:ptCount val="1"/>
                <c:pt idx="0">
                  <c:v>Уул уурхайн бус орлого</c:v>
                </c:pt>
              </c:strCache>
            </c:strRef>
          </c:tx>
          <c:spPr>
            <a:solidFill>
              <a:srgbClr val="FFC000"/>
            </a:solidFill>
            <a:ln>
              <a:solidFill>
                <a:srgbClr val="FFC000"/>
              </a:solidFill>
            </a:ln>
            <a:effectLst/>
          </c:spPr>
          <c:invertIfNegative val="0"/>
          <c:cat>
            <c:strRef>
              <c:f>Sheet1!$D$5:$K$5</c:f>
              <c:strCache>
                <c:ptCount val="8"/>
                <c:pt idx="0">
                  <c:v>2016</c:v>
                </c:pt>
                <c:pt idx="1">
                  <c:v>2017</c:v>
                </c:pt>
                <c:pt idx="2">
                  <c:v>2018</c:v>
                </c:pt>
                <c:pt idx="3">
                  <c:v>2019</c:v>
                </c:pt>
                <c:pt idx="4">
                  <c:v>2020</c:v>
                </c:pt>
                <c:pt idx="5">
                  <c:v>2021</c:v>
                </c:pt>
                <c:pt idx="6">
                  <c:v>2022 БАТ</c:v>
                </c:pt>
                <c:pt idx="7">
                  <c:v>2023 ТӨС</c:v>
                </c:pt>
              </c:strCache>
            </c:strRef>
          </c:cat>
          <c:val>
            <c:numRef>
              <c:f>Sheet1!$D$8:$K$8</c:f>
              <c:numCache>
                <c:formatCode>_(* #,##0.00_);_(* \(#,##0.00\);_(* "-"??_);_(@_)</c:formatCode>
                <c:ptCount val="8"/>
                <c:pt idx="0">
                  <c:v>4902870.9512091894</c:v>
                </c:pt>
                <c:pt idx="1">
                  <c:v>6046759.6990189487</c:v>
                </c:pt>
                <c:pt idx="2">
                  <c:v>7779168.4777333168</c:v>
                </c:pt>
                <c:pt idx="3">
                  <c:v>8901478.6421179995</c:v>
                </c:pt>
                <c:pt idx="4">
                  <c:v>7744804.4315086417</c:v>
                </c:pt>
                <c:pt idx="5">
                  <c:v>10129136.052696481</c:v>
                </c:pt>
                <c:pt idx="6">
                  <c:v>12211850.93015207</c:v>
                </c:pt>
                <c:pt idx="7">
                  <c:v>14424846.08040975</c:v>
                </c:pt>
              </c:numCache>
            </c:numRef>
          </c:val>
          <c:extLst>
            <c:ext xmlns:c16="http://schemas.microsoft.com/office/drawing/2014/chart" uri="{C3380CC4-5D6E-409C-BE32-E72D297353CC}">
              <c16:uniqueId val="{00000001-A613-4B69-88DD-17C2CDA29577}"/>
            </c:ext>
          </c:extLst>
        </c:ser>
        <c:dLbls>
          <c:showLegendKey val="0"/>
          <c:showVal val="0"/>
          <c:showCatName val="0"/>
          <c:showSerName val="0"/>
          <c:showPercent val="0"/>
          <c:showBubbleSize val="0"/>
        </c:dLbls>
        <c:gapWidth val="219"/>
        <c:overlap val="100"/>
        <c:axId val="910320528"/>
        <c:axId val="910324464"/>
      </c:barChart>
      <c:catAx>
        <c:axId val="91032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10324464"/>
        <c:crosses val="autoZero"/>
        <c:auto val="1"/>
        <c:lblAlgn val="ctr"/>
        <c:lblOffset val="100"/>
        <c:noMultiLvlLbl val="0"/>
      </c:catAx>
      <c:valAx>
        <c:axId val="910324464"/>
        <c:scaling>
          <c:orientation val="minMax"/>
        </c:scaling>
        <c:delete val="1"/>
        <c:axPos val="l"/>
        <c:numFmt formatCode="_(* #,##0.00_);_(* \(#,##0.00\);_(* &quot;-&quot;??_);_(@_)" sourceLinked="1"/>
        <c:majorTickMark val="none"/>
        <c:minorTickMark val="none"/>
        <c:tickLblPos val="nextTo"/>
        <c:crossAx val="910320528"/>
        <c:crosses val="autoZero"/>
        <c:crossBetween val="between"/>
        <c:dispUnits>
          <c:builtInUnit val="tenThousands"/>
        </c:dispUnits>
      </c:valAx>
      <c:spPr>
        <a:noFill/>
        <a:ln>
          <a:noFill/>
        </a:ln>
        <a:effectLst/>
      </c:spPr>
    </c:plotArea>
    <c:legend>
      <c:legendPos val="b"/>
      <c:layout>
        <c:manualLayout>
          <c:xMode val="edge"/>
          <c:yMode val="edge"/>
          <c:x val="3.5221612526860534E-2"/>
          <c:y val="4.9618399033840688E-2"/>
          <c:w val="0.52004971459785787"/>
          <c:h val="0.228243439454047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982905459786826"/>
          <c:y val="4.0471492516695434E-2"/>
          <c:w val="0.49833736775907278"/>
          <c:h val="0.67149622793615826"/>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28F-4DB1-807E-C52DCFC0762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28F-4DB1-807E-C52DCFC0762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28F-4DB1-807E-C52DCFC0762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28F-4DB1-807E-C52DCFC0762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28F-4DB1-807E-C52DCFC0762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28F-4DB1-807E-C52DCFC0762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28F-4DB1-807E-C52DCFC0762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A28F-4DB1-807E-C52DCFC07620}"/>
              </c:ext>
            </c:extLst>
          </c:dPt>
          <c:dLbls>
            <c:dLbl>
              <c:idx val="2"/>
              <c:delete val="1"/>
              <c:extLst>
                <c:ext xmlns:c15="http://schemas.microsoft.com/office/drawing/2012/chart" uri="{CE6537A1-D6FC-4f65-9D91-7224C49458BB}"/>
                <c:ext xmlns:c16="http://schemas.microsoft.com/office/drawing/2014/chart" uri="{C3380CC4-5D6E-409C-BE32-E72D297353CC}">
                  <c16:uniqueId val="{00000005-A28F-4DB1-807E-C52DCFC07620}"/>
                </c:ext>
              </c:extLst>
            </c:dLbl>
            <c:dLbl>
              <c:idx val="3"/>
              <c:layout>
                <c:manualLayout>
                  <c:x val="6.3580299106906935E-2"/>
                  <c:y val="-0.15732029091077271"/>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28F-4DB1-807E-C52DCFC07620}"/>
                </c:ext>
              </c:extLst>
            </c:dLbl>
            <c:dLbl>
              <c:idx val="5"/>
              <c:delete val="1"/>
              <c:extLst>
                <c:ext xmlns:c15="http://schemas.microsoft.com/office/drawing/2012/chart" uri="{CE6537A1-D6FC-4f65-9D91-7224C49458BB}"/>
                <c:ext xmlns:c16="http://schemas.microsoft.com/office/drawing/2014/chart" uri="{C3380CC4-5D6E-409C-BE32-E72D297353CC}">
                  <c16:uniqueId val="{0000000B-A28F-4DB1-807E-C52DCFC07620}"/>
                </c:ext>
              </c:extLst>
            </c:dLbl>
            <c:dLbl>
              <c:idx val="6"/>
              <c:layout>
                <c:manualLayout>
                  <c:x val="0.12056608450566295"/>
                  <c:y val="3.273108143493060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28F-4DB1-807E-C52DCFC07620}"/>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Тов!$R$9:$R$16</c:f>
              <c:strCache>
                <c:ptCount val="8"/>
                <c:pt idx="0">
                  <c:v>Орлогын албан татвар</c:v>
                </c:pt>
                <c:pt idx="1">
                  <c:v>Нийгмийн даатгалын орлого</c:v>
                </c:pt>
                <c:pt idx="2">
                  <c:v>Хөрөнгийн албан татвар</c:v>
                </c:pt>
                <c:pt idx="3">
                  <c:v>НӨАТ</c:v>
                </c:pt>
                <c:pt idx="4">
                  <c:v>Онцгой албан татвар</c:v>
                </c:pt>
                <c:pt idx="5">
                  <c:v>Тусгай зориулалт</c:v>
                </c:pt>
                <c:pt idx="6">
                  <c:v>Гадаад үйл ажиллагаа</c:v>
                </c:pt>
                <c:pt idx="7">
                  <c:v>Бусад татвар</c:v>
                </c:pt>
              </c:strCache>
            </c:strRef>
          </c:cat>
          <c:val>
            <c:numRef>
              <c:f>Тов!$S$9:$S$16</c:f>
              <c:numCache>
                <c:formatCode>0.0%</c:formatCode>
                <c:ptCount val="8"/>
                <c:pt idx="0">
                  <c:v>0.20566075879901433</c:v>
                </c:pt>
                <c:pt idx="1">
                  <c:v>0.21079230369184773</c:v>
                </c:pt>
                <c:pt idx="2">
                  <c:v>9.3505769068226163E-3</c:v>
                </c:pt>
                <c:pt idx="3">
                  <c:v>0.26544946392240393</c:v>
                </c:pt>
                <c:pt idx="4">
                  <c:v>5.6605779723850377E-2</c:v>
                </c:pt>
                <c:pt idx="5">
                  <c:v>1.1719623131231961E-3</c:v>
                </c:pt>
                <c:pt idx="6">
                  <c:v>8.9069135797362906E-2</c:v>
                </c:pt>
                <c:pt idx="7">
                  <c:v>0.16190001884557489</c:v>
                </c:pt>
              </c:numCache>
            </c:numRef>
          </c:val>
          <c:extLst>
            <c:ext xmlns:c16="http://schemas.microsoft.com/office/drawing/2014/chart" uri="{C3380CC4-5D6E-409C-BE32-E72D297353CC}">
              <c16:uniqueId val="{00000010-A28F-4DB1-807E-C52DCFC0762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2829255403477249"/>
          <c:y val="0.77246707597673636"/>
          <c:w val="0.7952208952068911"/>
          <c:h val="0.1938812335958005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598255979319457E-2"/>
          <c:y val="1.6509303083607877E-2"/>
          <c:w val="0.98260283572749274"/>
          <c:h val="0.67492644380306555"/>
        </c:manualLayout>
      </c:layout>
      <c:barChart>
        <c:barDir val="col"/>
        <c:grouping val="stacked"/>
        <c:varyColors val="0"/>
        <c:ser>
          <c:idx val="0"/>
          <c:order val="0"/>
          <c:tx>
            <c:strRef>
              <c:f>Sheet1!$B$6</c:f>
              <c:strCache>
                <c:ptCount val="1"/>
                <c:pt idx="0">
                  <c:v>Уул уурхайн салбар</c:v>
                </c:pt>
              </c:strCache>
            </c:strRef>
          </c:tx>
          <c:spPr>
            <a:solidFill>
              <a:srgbClr val="173276"/>
            </a:solidFill>
            <a:ln>
              <a:noFill/>
            </a:ln>
            <a:effectLst/>
          </c:spPr>
          <c:invertIfNegative val="0"/>
          <c:dLbls>
            <c:dLbl>
              <c:idx val="7"/>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07-40D9-8F7D-1573C7752214}"/>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Sheet1!$C$4:$J$4</c:f>
              <c:strCache>
                <c:ptCount val="8"/>
                <c:pt idx="0">
                  <c:v>2016
Гүйц</c:v>
                </c:pt>
                <c:pt idx="1">
                  <c:v>2017
Гүйц</c:v>
                </c:pt>
                <c:pt idx="2">
                  <c:v>2018
Гүйц</c:v>
                </c:pt>
                <c:pt idx="3">
                  <c:v>2019
Гүйц</c:v>
                </c:pt>
                <c:pt idx="4">
                  <c:v>2020
Гүйц</c:v>
                </c:pt>
                <c:pt idx="5">
                  <c:v>2021
Гүйц</c:v>
                </c:pt>
                <c:pt idx="6">
                  <c:v>2022                                               Бат</c:v>
                </c:pt>
                <c:pt idx="7">
                  <c:v>2023
Төс</c:v>
                </c:pt>
              </c:strCache>
            </c:strRef>
          </c:cat>
          <c:val>
            <c:numRef>
              <c:f>Sheet1!$C$6:$J$6</c:f>
              <c:numCache>
                <c:formatCode>#,##0.0,,</c:formatCode>
                <c:ptCount val="8"/>
                <c:pt idx="0">
                  <c:v>225768025.542</c:v>
                </c:pt>
                <c:pt idx="1">
                  <c:v>443658996.82300001</c:v>
                </c:pt>
                <c:pt idx="2">
                  <c:v>653084106.52100015</c:v>
                </c:pt>
                <c:pt idx="3">
                  <c:v>869240074.22944021</c:v>
                </c:pt>
                <c:pt idx="4">
                  <c:v>659357534.95431983</c:v>
                </c:pt>
                <c:pt idx="5">
                  <c:v>599207711.35810018</c:v>
                </c:pt>
                <c:pt idx="6">
                  <c:v>953000000</c:v>
                </c:pt>
                <c:pt idx="7">
                  <c:v>1024900000</c:v>
                </c:pt>
              </c:numCache>
            </c:numRef>
          </c:val>
          <c:extLst>
            <c:ext xmlns:c16="http://schemas.microsoft.com/office/drawing/2014/chart" uri="{C3380CC4-5D6E-409C-BE32-E72D297353CC}">
              <c16:uniqueId val="{00000001-B207-40D9-8F7D-1573C7752214}"/>
            </c:ext>
          </c:extLst>
        </c:ser>
        <c:ser>
          <c:idx val="2"/>
          <c:order val="1"/>
          <c:tx>
            <c:strRef>
              <c:f>Sheet1!$B$8</c:f>
              <c:strCache>
                <c:ptCount val="1"/>
                <c:pt idx="0">
                  <c:v>Уул уурхайн бус салбар</c:v>
                </c:pt>
              </c:strCache>
            </c:strRef>
          </c:tx>
          <c:spPr>
            <a:solidFill>
              <a:srgbClr val="FFC000"/>
            </a:solidFill>
            <a:ln>
              <a:noFill/>
            </a:ln>
            <a:effectLst/>
          </c:spPr>
          <c:invertIfNegative val="0"/>
          <c:dLbls>
            <c:dLbl>
              <c:idx val="7"/>
              <c:tx>
                <c:rich>
                  <a:bodyPr/>
                  <a:lstStyle/>
                  <a:p>
                    <a:r>
                      <a:rPr lang="en-US"/>
                      <a:t>1,375.1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07-40D9-8F7D-1573C7752214}"/>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Sheet1!$C$4:$J$4</c:f>
              <c:strCache>
                <c:ptCount val="8"/>
                <c:pt idx="0">
                  <c:v>2016
Гүйц</c:v>
                </c:pt>
                <c:pt idx="1">
                  <c:v>2017
Гүйц</c:v>
                </c:pt>
                <c:pt idx="2">
                  <c:v>2018
Гүйц</c:v>
                </c:pt>
                <c:pt idx="3">
                  <c:v>2019
Гүйц</c:v>
                </c:pt>
                <c:pt idx="4">
                  <c:v>2020
Гүйц</c:v>
                </c:pt>
                <c:pt idx="5">
                  <c:v>2021
Гүйц</c:v>
                </c:pt>
                <c:pt idx="6">
                  <c:v>2022                                               Бат</c:v>
                </c:pt>
                <c:pt idx="7">
                  <c:v>2023
Төс</c:v>
                </c:pt>
              </c:strCache>
            </c:strRef>
          </c:cat>
          <c:val>
            <c:numRef>
              <c:f>Sheet1!$C$8:$J$8</c:f>
              <c:numCache>
                <c:formatCode>#,##0.0,,</c:formatCode>
                <c:ptCount val="8"/>
                <c:pt idx="0">
                  <c:v>294190678.27924001</c:v>
                </c:pt>
                <c:pt idx="1">
                  <c:v>546737510.95102</c:v>
                </c:pt>
                <c:pt idx="2">
                  <c:v>693088117.60899997</c:v>
                </c:pt>
                <c:pt idx="3">
                  <c:v>831762663.67125964</c:v>
                </c:pt>
                <c:pt idx="4">
                  <c:v>743014333.48568022</c:v>
                </c:pt>
                <c:pt idx="5">
                  <c:v>1177451243.01354</c:v>
                </c:pt>
                <c:pt idx="6">
                  <c:v>1159600000</c:v>
                </c:pt>
                <c:pt idx="7">
                  <c:v>1375100000</c:v>
                </c:pt>
              </c:numCache>
            </c:numRef>
          </c:val>
          <c:extLst>
            <c:ext xmlns:c16="http://schemas.microsoft.com/office/drawing/2014/chart" uri="{C3380CC4-5D6E-409C-BE32-E72D297353CC}">
              <c16:uniqueId val="{00000003-B207-40D9-8F7D-1573C7752214}"/>
            </c:ext>
          </c:extLst>
        </c:ser>
        <c:dLbls>
          <c:showLegendKey val="0"/>
          <c:showVal val="0"/>
          <c:showCatName val="0"/>
          <c:showSerName val="0"/>
          <c:showPercent val="0"/>
          <c:showBubbleSize val="0"/>
        </c:dLbls>
        <c:gapWidth val="48"/>
        <c:overlap val="100"/>
        <c:axId val="579107039"/>
        <c:axId val="579107455"/>
      </c:barChart>
      <c:catAx>
        <c:axId val="579107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9107455"/>
        <c:crosses val="autoZero"/>
        <c:auto val="1"/>
        <c:lblAlgn val="ctr"/>
        <c:lblOffset val="100"/>
        <c:noMultiLvlLbl val="0"/>
      </c:catAx>
      <c:valAx>
        <c:axId val="579107455"/>
        <c:scaling>
          <c:orientation val="minMax"/>
        </c:scaling>
        <c:delete val="1"/>
        <c:axPos val="l"/>
        <c:numFmt formatCode="#,##0,," sourceLinked="0"/>
        <c:majorTickMark val="none"/>
        <c:minorTickMark val="none"/>
        <c:tickLblPos val="nextTo"/>
        <c:crossAx val="579107039"/>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4.5300756690354119E-2"/>
          <c:y val="0.83462653105861773"/>
          <c:w val="0.91948678137876316"/>
          <c:h val="0.16419674103237095"/>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lumMod val="85000"/>
        </a:schemeClr>
      </a:solidFill>
      <a:round/>
    </a:ln>
    <a:effectLst/>
  </c:spPr>
  <c:txPr>
    <a:bodyPr/>
    <a:lstStyle/>
    <a:p>
      <a:pPr>
        <a:defRPr sz="7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633736950040391E-2"/>
          <c:y val="2.9146477823332091E-2"/>
          <c:w val="0.88606209470755792"/>
          <c:h val="0.78012097164708682"/>
        </c:manualLayout>
      </c:layout>
      <c:lineChart>
        <c:grouping val="standard"/>
        <c:varyColors val="0"/>
        <c:ser>
          <c:idx val="0"/>
          <c:order val="0"/>
          <c:tx>
            <c:strRef>
              <c:f>[graph_08.19.xlsx]Sheet1!$C$4</c:f>
              <c:strCache>
                <c:ptCount val="1"/>
                <c:pt idx="0">
                  <c:v>Жилийн инфляц /Улс/</c:v>
                </c:pt>
              </c:strCache>
            </c:strRef>
          </c:tx>
          <c:spPr>
            <a:ln w="19050" cap="rnd">
              <a:solidFill>
                <a:srgbClr val="A6A6A6"/>
              </a:solidFill>
              <a:round/>
            </a:ln>
            <a:effectLst/>
          </c:spPr>
          <c:marker>
            <c:symbol val="none"/>
          </c:marker>
          <c:dLbls>
            <c:dLbl>
              <c:idx val="31"/>
              <c:layout>
                <c:manualLayout>
                  <c:x val="-8.1698314515259954E-4"/>
                  <c:y val="4.51469004317061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65-4571-9933-E45ACA19B2CC}"/>
                </c:ext>
              </c:extLst>
            </c:dLbl>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[graph_08.19.xlsx]Sheet1!$D$2:$AI$3</c:f>
              <c:multiLvlStrCache>
                <c:ptCount val="32"/>
                <c:lvl>
                  <c:pt idx="2">
                    <c:v>3</c:v>
                  </c:pt>
                  <c:pt idx="5">
                    <c:v>6</c:v>
                  </c:pt>
                  <c:pt idx="8">
                    <c:v>9</c:v>
                  </c:pt>
                  <c:pt idx="11">
                    <c:v>12</c:v>
                  </c:pt>
                  <c:pt idx="14">
                    <c:v>3</c:v>
                  </c:pt>
                  <c:pt idx="17">
                    <c:v>6</c:v>
                  </c:pt>
                  <c:pt idx="20">
                    <c:v>9</c:v>
                  </c:pt>
                  <c:pt idx="23">
                    <c:v>12</c:v>
                  </c:pt>
                  <c:pt idx="26">
                    <c:v>3</c:v>
                  </c:pt>
                  <c:pt idx="29">
                    <c:v>6</c:v>
                  </c:pt>
                  <c:pt idx="31">
                    <c:v>8</c:v>
                  </c:pt>
                </c:lvl>
                <c:lvl>
                  <c:pt idx="0">
                    <c:v>2020</c:v>
                  </c:pt>
                  <c:pt idx="12">
                    <c:v>2021</c:v>
                  </c:pt>
                  <c:pt idx="24">
                    <c:v>2022</c:v>
                  </c:pt>
                </c:lvl>
              </c:multiLvlStrCache>
            </c:multiLvlStrRef>
          </c:cat>
          <c:val>
            <c:numRef>
              <c:f>[graph_08.19.xlsx]Sheet1!$D$4:$AI$4</c:f>
              <c:numCache>
                <c:formatCode>#,##0.0</c:formatCode>
                <c:ptCount val="32"/>
                <c:pt idx="0">
                  <c:v>5.5857441077042012</c:v>
                </c:pt>
                <c:pt idx="1">
                  <c:v>6.3527064615065427</c:v>
                </c:pt>
                <c:pt idx="2">
                  <c:v>6.3618198915814048</c:v>
                </c:pt>
                <c:pt idx="3">
                  <c:v>4.6963440640156904</c:v>
                </c:pt>
                <c:pt idx="4">
                  <c:v>3.2895032942207507</c:v>
                </c:pt>
                <c:pt idx="5">
                  <c:v>2.8469815674201158</c:v>
                </c:pt>
                <c:pt idx="6">
                  <c:v>3.442171395805488</c:v>
                </c:pt>
                <c:pt idx="7">
                  <c:v>2.1081759682185037</c:v>
                </c:pt>
                <c:pt idx="8">
                  <c:v>1.7204762518348673</c:v>
                </c:pt>
                <c:pt idx="9">
                  <c:v>2.4381998242032097</c:v>
                </c:pt>
                <c:pt idx="10">
                  <c:v>3.4964638588516692</c:v>
                </c:pt>
                <c:pt idx="11">
                  <c:v>2.2807906776072002</c:v>
                </c:pt>
                <c:pt idx="12">
                  <c:v>2.3647722250514249</c:v>
                </c:pt>
                <c:pt idx="13">
                  <c:v>2.5798557654852772</c:v>
                </c:pt>
                <c:pt idx="14">
                  <c:v>2.4692208689654365</c:v>
                </c:pt>
                <c:pt idx="15">
                  <c:v>5.5731089475260518</c:v>
                </c:pt>
                <c:pt idx="16">
                  <c:v>6.1959240690361099</c:v>
                </c:pt>
                <c:pt idx="17">
                  <c:v>6.5513066957829267</c:v>
                </c:pt>
                <c:pt idx="18">
                  <c:v>7.3830252987388434</c:v>
                </c:pt>
                <c:pt idx="19">
                  <c:v>8.884664574364237</c:v>
                </c:pt>
                <c:pt idx="20">
                  <c:v>9.5578666141557562</c:v>
                </c:pt>
                <c:pt idx="21">
                  <c:v>9.6552728024022372</c:v>
                </c:pt>
                <c:pt idx="22">
                  <c:v>10.479320284177859</c:v>
                </c:pt>
                <c:pt idx="23">
                  <c:v>13.439212550512522</c:v>
                </c:pt>
                <c:pt idx="24">
                  <c:v>14.595380529448505</c:v>
                </c:pt>
                <c:pt idx="25">
                  <c:v>14.197668954906703</c:v>
                </c:pt>
                <c:pt idx="26">
                  <c:v>14.428339360531027</c:v>
                </c:pt>
                <c:pt idx="27">
                  <c:v>14.396195175971016</c:v>
                </c:pt>
                <c:pt idx="28">
                  <c:v>15.14772721947412</c:v>
                </c:pt>
                <c:pt idx="29">
                  <c:v>16.075051427157277</c:v>
                </c:pt>
                <c:pt idx="30">
                  <c:v>15.658899142929172</c:v>
                </c:pt>
                <c:pt idx="31">
                  <c:v>14.4</c:v>
                </c:pt>
              </c:numCache>
            </c:numRef>
          </c:val>
          <c:smooth val="1"/>
          <c:extLst>
            <c:ext xmlns:c16="http://schemas.microsoft.com/office/drawing/2014/chart" uri="{C3380CC4-5D6E-409C-BE32-E72D297353CC}">
              <c16:uniqueId val="{00000001-D065-4571-9933-E45ACA19B2CC}"/>
            </c:ext>
          </c:extLst>
        </c:ser>
        <c:ser>
          <c:idx val="1"/>
          <c:order val="1"/>
          <c:tx>
            <c:strRef>
              <c:f>[graph_08.19.xlsx]Sheet1!$C$5</c:f>
              <c:strCache>
                <c:ptCount val="1"/>
                <c:pt idx="0">
                  <c:v>Жилийн инфляц /УБ/</c:v>
                </c:pt>
              </c:strCache>
            </c:strRef>
          </c:tx>
          <c:spPr>
            <a:ln w="19050" cap="rnd">
              <a:solidFill>
                <a:srgbClr val="AF2900"/>
              </a:solidFill>
              <a:round/>
            </a:ln>
            <a:effectLst/>
          </c:spPr>
          <c:marker>
            <c:symbol val="none"/>
          </c:marker>
          <c:dLbls>
            <c:dLbl>
              <c:idx val="31"/>
              <c:layout>
                <c:manualLayout>
                  <c:x val="0"/>
                  <c:y val="-7.31529226010371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065-4571-9933-E45ACA19B2CC}"/>
                </c:ext>
              </c:extLst>
            </c:dLbl>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[graph_08.19.xlsx]Sheet1!$D$2:$AI$3</c:f>
              <c:multiLvlStrCache>
                <c:ptCount val="32"/>
                <c:lvl>
                  <c:pt idx="2">
                    <c:v>3</c:v>
                  </c:pt>
                  <c:pt idx="5">
                    <c:v>6</c:v>
                  </c:pt>
                  <c:pt idx="8">
                    <c:v>9</c:v>
                  </c:pt>
                  <c:pt idx="11">
                    <c:v>12</c:v>
                  </c:pt>
                  <c:pt idx="14">
                    <c:v>3</c:v>
                  </c:pt>
                  <c:pt idx="17">
                    <c:v>6</c:v>
                  </c:pt>
                  <c:pt idx="20">
                    <c:v>9</c:v>
                  </c:pt>
                  <c:pt idx="23">
                    <c:v>12</c:v>
                  </c:pt>
                  <c:pt idx="26">
                    <c:v>3</c:v>
                  </c:pt>
                  <c:pt idx="29">
                    <c:v>6</c:v>
                  </c:pt>
                  <c:pt idx="31">
                    <c:v>8</c:v>
                  </c:pt>
                </c:lvl>
                <c:lvl>
                  <c:pt idx="0">
                    <c:v>2020</c:v>
                  </c:pt>
                  <c:pt idx="12">
                    <c:v>2021</c:v>
                  </c:pt>
                  <c:pt idx="24">
                    <c:v>2022</c:v>
                  </c:pt>
                </c:lvl>
              </c:multiLvlStrCache>
            </c:multiLvlStrRef>
          </c:cat>
          <c:val>
            <c:numRef>
              <c:f>[graph_08.19.xlsx]Sheet1!$D$5:$AI$5</c:f>
              <c:numCache>
                <c:formatCode>#,##0.0</c:formatCode>
                <c:ptCount val="32"/>
                <c:pt idx="0">
                  <c:v>6.0010561954667878</c:v>
                </c:pt>
                <c:pt idx="1">
                  <c:v>6.9305548140761459</c:v>
                </c:pt>
                <c:pt idx="2">
                  <c:v>6.7815166993807168</c:v>
                </c:pt>
                <c:pt idx="3">
                  <c:v>5.2583356316293219</c:v>
                </c:pt>
                <c:pt idx="4">
                  <c:v>3.5407435733521879</c:v>
                </c:pt>
                <c:pt idx="5">
                  <c:v>2.4357371289110148</c:v>
                </c:pt>
                <c:pt idx="6">
                  <c:v>3.217093184310599</c:v>
                </c:pt>
                <c:pt idx="7">
                  <c:v>1.6667675918000953</c:v>
                </c:pt>
                <c:pt idx="8">
                  <c:v>1.3704198774220373</c:v>
                </c:pt>
                <c:pt idx="9">
                  <c:v>2.557610865390771</c:v>
                </c:pt>
                <c:pt idx="10">
                  <c:v>4.3492090578117342</c:v>
                </c:pt>
                <c:pt idx="11">
                  <c:v>1.8916874295377397</c:v>
                </c:pt>
                <c:pt idx="12">
                  <c:v>1.3454181605691957</c:v>
                </c:pt>
                <c:pt idx="13">
                  <c:v>1.9724885621910175</c:v>
                </c:pt>
                <c:pt idx="14">
                  <c:v>1.9796631235458904</c:v>
                </c:pt>
                <c:pt idx="15">
                  <c:v>6.0115277768128408</c:v>
                </c:pt>
                <c:pt idx="16">
                  <c:v>6.6921955940681102</c:v>
                </c:pt>
                <c:pt idx="17">
                  <c:v>7.1457274566060391</c:v>
                </c:pt>
                <c:pt idx="18">
                  <c:v>7.8643380528436069</c:v>
                </c:pt>
                <c:pt idx="19">
                  <c:v>9.110294423014949</c:v>
                </c:pt>
                <c:pt idx="20">
                  <c:v>9.8648117547569143</c:v>
                </c:pt>
                <c:pt idx="21">
                  <c:v>9.2544636664050728</c:v>
                </c:pt>
                <c:pt idx="22">
                  <c:v>10.031265029896701</c:v>
                </c:pt>
                <c:pt idx="23">
                  <c:v>14.83816648270151</c:v>
                </c:pt>
                <c:pt idx="24">
                  <c:v>16.567233403310084</c:v>
                </c:pt>
                <c:pt idx="25">
                  <c:v>15.502884412456595</c:v>
                </c:pt>
                <c:pt idx="26">
                  <c:v>15.810248550487003</c:v>
                </c:pt>
                <c:pt idx="27">
                  <c:v>15.167187148522814</c:v>
                </c:pt>
                <c:pt idx="28">
                  <c:v>16.167327832355795</c:v>
                </c:pt>
                <c:pt idx="29">
                  <c:v>16.891846303229713</c:v>
                </c:pt>
                <c:pt idx="30">
                  <c:v>15.925530629503854</c:v>
                </c:pt>
                <c:pt idx="31">
                  <c:v>14.8</c:v>
                </c:pt>
              </c:numCache>
            </c:numRef>
          </c:val>
          <c:smooth val="1"/>
          <c:extLst>
            <c:ext xmlns:c16="http://schemas.microsoft.com/office/drawing/2014/chart" uri="{C3380CC4-5D6E-409C-BE32-E72D297353CC}">
              <c16:uniqueId val="{00000003-D065-4571-9933-E45ACA19B2CC}"/>
            </c:ext>
          </c:extLst>
        </c:ser>
        <c:ser>
          <c:idx val="2"/>
          <c:order val="2"/>
          <c:tx>
            <c:strRef>
              <c:f>[graph_08.19.xlsx]Sheet1!$C$6</c:f>
              <c:strCache>
                <c:ptCount val="1"/>
                <c:pt idx="0">
                  <c:v>Зорилтот түвшин</c:v>
                </c:pt>
              </c:strCache>
            </c:strRef>
          </c:tx>
          <c:spPr>
            <a:ln w="22225" cap="rnd">
              <a:solidFill>
                <a:srgbClr val="173276"/>
              </a:solidFill>
              <a:round/>
            </a:ln>
            <a:effectLst/>
          </c:spPr>
          <c:marker>
            <c:symbol val="none"/>
          </c:marker>
          <c:dLbls>
            <c:dLbl>
              <c:idx val="30"/>
              <c:layout>
                <c:manualLayout>
                  <c:x val="0"/>
                  <c:y val="6.9444444444444448E-2"/>
                </c:manualLayout>
              </c:layout>
              <c:tx>
                <c:rich>
                  <a:bodyPr/>
                  <a:lstStyle/>
                  <a:p>
                    <a:fld id="{390E92BF-1C28-4243-8ACA-54C905D082C8}" type="VALUE">
                      <a:rPr lang="en-US" b="1">
                        <a:solidFill>
                          <a:srgbClr val="173276"/>
                        </a:solidFill>
                      </a:rPr>
                      <a:pPr/>
                      <a:t>[VALUE]</a:t>
                    </a:fld>
                    <a:r>
                      <a:rPr lang="en-US" b="1">
                        <a:solidFill>
                          <a:srgbClr val="173276"/>
                        </a:solidFill>
                      </a:rPr>
                      <a:t>.0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D065-4571-9933-E45ACA19B2CC}"/>
                </c:ext>
              </c:extLst>
            </c:dLbl>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[graph_08.19.xlsx]Sheet1!$D$2:$AI$3</c:f>
              <c:multiLvlStrCache>
                <c:ptCount val="32"/>
                <c:lvl>
                  <c:pt idx="2">
                    <c:v>3</c:v>
                  </c:pt>
                  <c:pt idx="5">
                    <c:v>6</c:v>
                  </c:pt>
                  <c:pt idx="8">
                    <c:v>9</c:v>
                  </c:pt>
                  <c:pt idx="11">
                    <c:v>12</c:v>
                  </c:pt>
                  <c:pt idx="14">
                    <c:v>3</c:v>
                  </c:pt>
                  <c:pt idx="17">
                    <c:v>6</c:v>
                  </c:pt>
                  <c:pt idx="20">
                    <c:v>9</c:v>
                  </c:pt>
                  <c:pt idx="23">
                    <c:v>12</c:v>
                  </c:pt>
                  <c:pt idx="26">
                    <c:v>3</c:v>
                  </c:pt>
                  <c:pt idx="29">
                    <c:v>6</c:v>
                  </c:pt>
                  <c:pt idx="31">
                    <c:v>8</c:v>
                  </c:pt>
                </c:lvl>
                <c:lvl>
                  <c:pt idx="0">
                    <c:v>2020</c:v>
                  </c:pt>
                  <c:pt idx="12">
                    <c:v>2021</c:v>
                  </c:pt>
                  <c:pt idx="24">
                    <c:v>2022</c:v>
                  </c:pt>
                </c:lvl>
              </c:multiLvlStrCache>
            </c:multiLvlStrRef>
          </c:cat>
          <c:val>
            <c:numRef>
              <c:f>[graph_08.19.xlsx]Sheet1!$D$6:$AI$6</c:f>
              <c:numCache>
                <c:formatCode>General</c:formatCode>
                <c:ptCount val="32"/>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numCache>
            </c:numRef>
          </c:val>
          <c:smooth val="0"/>
          <c:extLst>
            <c:ext xmlns:c16="http://schemas.microsoft.com/office/drawing/2014/chart" uri="{C3380CC4-5D6E-409C-BE32-E72D297353CC}">
              <c16:uniqueId val="{00000005-D065-4571-9933-E45ACA19B2CC}"/>
            </c:ext>
          </c:extLst>
        </c:ser>
        <c:dLbls>
          <c:showLegendKey val="0"/>
          <c:showVal val="0"/>
          <c:showCatName val="0"/>
          <c:showSerName val="0"/>
          <c:showPercent val="0"/>
          <c:showBubbleSize val="0"/>
        </c:dLbls>
        <c:smooth val="0"/>
        <c:axId val="996310008"/>
        <c:axId val="996310336"/>
      </c:lineChart>
      <c:catAx>
        <c:axId val="99631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96310336"/>
        <c:crosses val="autoZero"/>
        <c:auto val="1"/>
        <c:lblAlgn val="ctr"/>
        <c:lblOffset val="100"/>
        <c:noMultiLvlLbl val="0"/>
      </c:catAx>
      <c:valAx>
        <c:axId val="99631033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96310008"/>
        <c:crosses val="autoZero"/>
        <c:crossBetween val="between"/>
      </c:valAx>
      <c:spPr>
        <a:noFill/>
        <a:ln w="25400">
          <a:noFill/>
        </a:ln>
        <a:effectLst/>
      </c:spPr>
    </c:plotArea>
    <c:legend>
      <c:legendPos val="t"/>
      <c:layout>
        <c:manualLayout>
          <c:xMode val="edge"/>
          <c:yMode val="edge"/>
          <c:x val="7.2675915510561184E-2"/>
          <c:y val="4.3939225549091861E-2"/>
          <c:w val="0.57363936650775793"/>
          <c:h val="0.24438992227420847"/>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a:ln>
            <a:solidFill>
              <a:schemeClr val="bg1">
                <a:lumMod val="85000"/>
              </a:schemeClr>
            </a:solidFill>
          </a:ln>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173276"/>
            </a:solidFill>
            <a:ln>
              <a:noFill/>
            </a:ln>
            <a:effectLst/>
          </c:spPr>
          <c:invertIfNegative val="0"/>
          <c:dLbls>
            <c:dLbl>
              <c:idx val="3"/>
              <c:layout>
                <c:manualLayout>
                  <c:x val="-3.121748178980228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5A-416E-973D-C4895B1255B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Sheet4!$B$4:$G$4</c:f>
              <c:strCache>
                <c:ptCount val="6"/>
                <c:pt idx="0">
                  <c:v>2018</c:v>
                </c:pt>
                <c:pt idx="1">
                  <c:v>2019</c:v>
                </c:pt>
                <c:pt idx="2">
                  <c:v>2020</c:v>
                </c:pt>
                <c:pt idx="3">
                  <c:v>2021</c:v>
                </c:pt>
                <c:pt idx="4">
                  <c:v>2022</c:v>
                </c:pt>
                <c:pt idx="5">
                  <c:v>2023 Төс</c:v>
                </c:pt>
              </c:strCache>
            </c:strRef>
          </c:cat>
          <c:val>
            <c:numRef>
              <c:f>Sheet4!$B$5:$G$5</c:f>
              <c:numCache>
                <c:formatCode>General</c:formatCode>
                <c:ptCount val="6"/>
                <c:pt idx="0">
                  <c:v>814.2</c:v>
                </c:pt>
                <c:pt idx="1">
                  <c:v>895.2</c:v>
                </c:pt>
                <c:pt idx="2">
                  <c:v>828.9</c:v>
                </c:pt>
                <c:pt idx="3" formatCode="_(* #,##0.0_);_(* \(#,##0.0\);_(* &quot;-&quot;??_);_(@_)">
                  <c:v>1105.5</c:v>
                </c:pt>
                <c:pt idx="4" formatCode="_(* #,##0.0_);_(* \(#,##0.0\);_(* &quot;-&quot;??_);_(@_)">
                  <c:v>1132.4000000000001</c:v>
                </c:pt>
                <c:pt idx="5" formatCode="_(* #,##0.0_);_(* \(#,##0.0\);_(* &quot;-&quot;??_);_(@_)">
                  <c:v>1262.8</c:v>
                </c:pt>
              </c:numCache>
            </c:numRef>
          </c:val>
          <c:extLst>
            <c:ext xmlns:c16="http://schemas.microsoft.com/office/drawing/2014/chart" uri="{C3380CC4-5D6E-409C-BE32-E72D297353CC}">
              <c16:uniqueId val="{00000001-045A-416E-973D-C4895B1255B5}"/>
            </c:ext>
          </c:extLst>
        </c:ser>
        <c:dLbls>
          <c:dLblPos val="outEnd"/>
          <c:showLegendKey val="0"/>
          <c:showVal val="1"/>
          <c:showCatName val="0"/>
          <c:showSerName val="0"/>
          <c:showPercent val="0"/>
          <c:showBubbleSize val="0"/>
        </c:dLbls>
        <c:gapWidth val="219"/>
        <c:overlap val="-27"/>
        <c:axId val="866909007"/>
        <c:axId val="866904847"/>
      </c:barChart>
      <c:catAx>
        <c:axId val="866909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66904847"/>
        <c:crosses val="autoZero"/>
        <c:auto val="1"/>
        <c:lblAlgn val="ctr"/>
        <c:lblOffset val="100"/>
        <c:noMultiLvlLbl val="0"/>
      </c:catAx>
      <c:valAx>
        <c:axId val="8669048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669090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c:f>
              <c:strCache>
                <c:ptCount val="1"/>
                <c:pt idx="0">
                  <c:v>Тэнцэл</c:v>
                </c:pt>
              </c:strCache>
            </c:strRef>
          </c:tx>
          <c:spPr>
            <a:solidFill>
              <a:srgbClr val="173276"/>
            </a:solidFill>
            <a:ln>
              <a:noFill/>
            </a:ln>
            <a:effectLst/>
          </c:spPr>
          <c:invertIfNegative val="0"/>
          <c:cat>
            <c:numRef>
              <c:f>Sheet1!$C$2:$I$2</c:f>
              <c:numCache>
                <c:formatCode>General</c:formatCode>
                <c:ptCount val="7"/>
                <c:pt idx="0">
                  <c:v>2023</c:v>
                </c:pt>
                <c:pt idx="1">
                  <c:v>2024</c:v>
                </c:pt>
                <c:pt idx="2">
                  <c:v>2025</c:v>
                </c:pt>
              </c:numCache>
            </c:numRef>
          </c:cat>
          <c:val>
            <c:numRef>
              <c:f>Sheet1!$C$3:$I$3</c:f>
              <c:numCache>
                <c:formatCode>General</c:formatCode>
                <c:ptCount val="7"/>
                <c:pt idx="0">
                  <c:v>-1.6</c:v>
                </c:pt>
                <c:pt idx="1">
                  <c:v>-1.6</c:v>
                </c:pt>
                <c:pt idx="2">
                  <c:v>-1.2</c:v>
                </c:pt>
              </c:numCache>
              <c:extLst/>
            </c:numRef>
          </c:val>
          <c:extLst>
            <c:ext xmlns:c16="http://schemas.microsoft.com/office/drawing/2014/chart" uri="{C3380CC4-5D6E-409C-BE32-E72D297353CC}">
              <c16:uniqueId val="{00000000-B9DC-41D0-94F2-FB75CD1039C7}"/>
            </c:ext>
          </c:extLst>
        </c:ser>
        <c:dLbls>
          <c:showLegendKey val="0"/>
          <c:showVal val="0"/>
          <c:showCatName val="0"/>
          <c:showSerName val="0"/>
          <c:showPercent val="0"/>
          <c:showBubbleSize val="0"/>
        </c:dLbls>
        <c:gapWidth val="219"/>
        <c:overlap val="-27"/>
        <c:axId val="785024664"/>
        <c:axId val="785026304"/>
      </c:barChart>
      <c:lineChart>
        <c:grouping val="standard"/>
        <c:varyColors val="0"/>
        <c:ser>
          <c:idx val="1"/>
          <c:order val="1"/>
          <c:tx>
            <c:strRef>
              <c:f>Sheet1!$A$5</c:f>
              <c:strCache>
                <c:ptCount val="1"/>
              </c:strCache>
            </c:strRef>
          </c:tx>
          <c:spPr>
            <a:ln w="28575" cap="rnd">
              <a:solidFill>
                <a:srgbClr val="AF2900"/>
              </a:solidFill>
              <a:round/>
            </a:ln>
            <a:effectLst/>
          </c:spPr>
          <c:marker>
            <c:symbol val="none"/>
          </c:marker>
          <c:cat>
            <c:numRef>
              <c:f>Sheet1!$C$2:$I$2</c:f>
              <c:numCache>
                <c:formatCode>General</c:formatCode>
                <c:ptCount val="7"/>
                <c:pt idx="0">
                  <c:v>2023</c:v>
                </c:pt>
                <c:pt idx="1">
                  <c:v>2024</c:v>
                </c:pt>
                <c:pt idx="2">
                  <c:v>2025</c:v>
                </c:pt>
              </c:numCache>
            </c:numRef>
          </c:cat>
          <c:val>
            <c:numRef>
              <c:f>Sheet1!$C$5:$I$5</c:f>
              <c:numCache>
                <c:formatCode>General</c:formatCode>
                <c:ptCount val="7"/>
              </c:numCache>
              <c:extLst/>
            </c:numRef>
          </c:val>
          <c:smooth val="0"/>
          <c:extLst>
            <c:ext xmlns:c16="http://schemas.microsoft.com/office/drawing/2014/chart" uri="{C3380CC4-5D6E-409C-BE32-E72D297353CC}">
              <c16:uniqueId val="{00000001-B9DC-41D0-94F2-FB75CD1039C7}"/>
            </c:ext>
          </c:extLst>
        </c:ser>
        <c:dLbls>
          <c:showLegendKey val="0"/>
          <c:showVal val="0"/>
          <c:showCatName val="0"/>
          <c:showSerName val="0"/>
          <c:showPercent val="0"/>
          <c:showBubbleSize val="0"/>
        </c:dLbls>
        <c:marker val="1"/>
        <c:smooth val="0"/>
        <c:axId val="785024008"/>
        <c:axId val="785023024"/>
      </c:lineChart>
      <c:catAx>
        <c:axId val="785024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5026304"/>
        <c:crosses val="autoZero"/>
        <c:auto val="1"/>
        <c:lblAlgn val="ctr"/>
        <c:lblOffset val="100"/>
        <c:noMultiLvlLbl val="0"/>
      </c:catAx>
      <c:valAx>
        <c:axId val="7850263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5024664"/>
        <c:crosses val="autoZero"/>
        <c:crossBetween val="between"/>
      </c:valAx>
      <c:valAx>
        <c:axId val="78502302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5024008"/>
        <c:crosses val="max"/>
        <c:crossBetween val="between"/>
      </c:valAx>
      <c:catAx>
        <c:axId val="785024008"/>
        <c:scaling>
          <c:orientation val="minMax"/>
        </c:scaling>
        <c:delete val="1"/>
        <c:axPos val="b"/>
        <c:numFmt formatCode="General" sourceLinked="1"/>
        <c:majorTickMark val="none"/>
        <c:minorTickMark val="none"/>
        <c:tickLblPos val="nextTo"/>
        <c:crossAx val="785023024"/>
        <c:crosses val="autoZero"/>
        <c:auto val="1"/>
        <c:lblAlgn val="ctr"/>
        <c:lblOffset val="100"/>
        <c:noMultiLvlLbl val="0"/>
      </c:catAx>
      <c:spPr>
        <a:noFill/>
        <a:ln w="25400">
          <a:noFill/>
        </a:ln>
        <a:effectLst/>
      </c:spPr>
    </c:plotArea>
    <c:legend>
      <c:legendPos val="b"/>
      <c:layout>
        <c:manualLayout>
          <c:xMode val="edge"/>
          <c:yMode val="edge"/>
          <c:x val="6.1804024911676275E-2"/>
          <c:y val="0.80387760740433767"/>
          <c:w val="0.90501272568201707"/>
          <c:h val="0.15208592347009256"/>
        </c:manualLayout>
      </c:layout>
      <c:overlay val="0"/>
      <c:spPr>
        <a:noFill/>
        <a:ln>
          <a:noFill/>
        </a:ln>
        <a:effectLst/>
      </c:spPr>
      <c:txPr>
        <a:bodyPr rot="0" spcFirstLastPara="1" vertOverflow="ellipsis" vert="horz" wrap="square" anchor="ctr" anchorCtr="1"/>
        <a:lstStyle/>
        <a:p>
          <a:pPr>
            <a:defRPr sz="7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sz="700">
          <a:ln>
            <a:solidFill>
              <a:schemeClr val="bg1">
                <a:lumMod val="85000"/>
              </a:schemeClr>
            </a:solidFill>
          </a:ln>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C000"/>
            </a:solidFill>
            <a:ln>
              <a:noFill/>
            </a:ln>
            <a:effectLst/>
          </c:spPr>
          <c:invertIfNegative val="0"/>
          <c:cat>
            <c:strRef>
              <c:f>Sheet2!$B$11:$G$11</c:f>
              <c:strCache>
                <c:ptCount val="6"/>
                <c:pt idx="0">
                  <c:v>2018</c:v>
                </c:pt>
                <c:pt idx="1">
                  <c:v>2019</c:v>
                </c:pt>
                <c:pt idx="2">
                  <c:v>2020</c:v>
                </c:pt>
                <c:pt idx="3">
                  <c:v>2021</c:v>
                </c:pt>
                <c:pt idx="4">
                  <c:v>2022 бат</c:v>
                </c:pt>
                <c:pt idx="5">
                  <c:v>2023 төс</c:v>
                </c:pt>
              </c:strCache>
            </c:strRef>
          </c:cat>
          <c:val>
            <c:numRef>
              <c:f>Sheet2!$B$12:$G$12</c:f>
              <c:numCache>
                <c:formatCode>General</c:formatCode>
                <c:ptCount val="6"/>
                <c:pt idx="0">
                  <c:v>213.5</c:v>
                </c:pt>
                <c:pt idx="1">
                  <c:v>260.3</c:v>
                </c:pt>
                <c:pt idx="2">
                  <c:v>252.8</c:v>
                </c:pt>
                <c:pt idx="3">
                  <c:v>240.4</c:v>
                </c:pt>
                <c:pt idx="4">
                  <c:v>270</c:v>
                </c:pt>
                <c:pt idx="5">
                  <c:v>100</c:v>
                </c:pt>
              </c:numCache>
            </c:numRef>
          </c:val>
          <c:extLst>
            <c:ext xmlns:c16="http://schemas.microsoft.com/office/drawing/2014/chart" uri="{C3380CC4-5D6E-409C-BE32-E72D297353CC}">
              <c16:uniqueId val="{00000000-E3C2-4D0A-AE82-2DC04EBAF365}"/>
            </c:ext>
          </c:extLst>
        </c:ser>
        <c:dLbls>
          <c:showLegendKey val="0"/>
          <c:showVal val="0"/>
          <c:showCatName val="0"/>
          <c:showSerName val="0"/>
          <c:showPercent val="0"/>
          <c:showBubbleSize val="0"/>
        </c:dLbls>
        <c:gapWidth val="219"/>
        <c:overlap val="-27"/>
        <c:axId val="73120784"/>
        <c:axId val="73106640"/>
      </c:barChart>
      <c:catAx>
        <c:axId val="73120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3106640"/>
        <c:crosses val="autoZero"/>
        <c:auto val="1"/>
        <c:lblAlgn val="ctr"/>
        <c:lblOffset val="100"/>
        <c:noMultiLvlLbl val="0"/>
      </c:catAx>
      <c:valAx>
        <c:axId val="731066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31207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19225721784776"/>
          <c:y val="0.14814814814814814"/>
          <c:w val="0.82389348206474189"/>
          <c:h val="0.73577136191309422"/>
        </c:manualLayout>
      </c:layout>
      <c:barChart>
        <c:barDir val="col"/>
        <c:grouping val="clustered"/>
        <c:varyColors val="0"/>
        <c:ser>
          <c:idx val="0"/>
          <c:order val="0"/>
          <c:tx>
            <c:strRef>
              <c:f>graph!$A$9</c:f>
              <c:strCache>
                <c:ptCount val="1"/>
                <c:pt idx="0">
                  <c:v>Нийт</c:v>
                </c:pt>
              </c:strCache>
            </c:strRef>
          </c:tx>
          <c:spPr>
            <a:solidFill>
              <a:srgbClr val="173276"/>
            </a:solidFill>
            <a:ln>
              <a:noFill/>
            </a:ln>
            <a:effectLst/>
          </c:spPr>
          <c:invertIfNegative val="0"/>
          <c:cat>
            <c:strRef>
              <c:f>graph!$B$8:$G$8</c:f>
              <c:strCache>
                <c:ptCount val="6"/>
                <c:pt idx="0">
                  <c:v>2018</c:v>
                </c:pt>
                <c:pt idx="1">
                  <c:v>2019</c:v>
                </c:pt>
                <c:pt idx="2">
                  <c:v>2020</c:v>
                </c:pt>
                <c:pt idx="3">
                  <c:v>2021</c:v>
                </c:pt>
                <c:pt idx="4">
                  <c:v>2022 бат</c:v>
                </c:pt>
                <c:pt idx="5">
                  <c:v>2023 төс</c:v>
                </c:pt>
              </c:strCache>
            </c:strRef>
          </c:cat>
          <c:val>
            <c:numRef>
              <c:f>graph!$B$9:$G$9</c:f>
              <c:numCache>
                <c:formatCode>#,##0,</c:formatCode>
                <c:ptCount val="6"/>
                <c:pt idx="0">
                  <c:v>34879</c:v>
                </c:pt>
                <c:pt idx="1">
                  <c:v>45109</c:v>
                </c:pt>
                <c:pt idx="2">
                  <c:v>32840</c:v>
                </c:pt>
                <c:pt idx="3">
                  <c:v>34685</c:v>
                </c:pt>
                <c:pt idx="4">
                  <c:v>66348.333333333343</c:v>
                </c:pt>
                <c:pt idx="5">
                  <c:v>67643.666666666672</c:v>
                </c:pt>
              </c:numCache>
            </c:numRef>
          </c:val>
          <c:extLst>
            <c:ext xmlns:c16="http://schemas.microsoft.com/office/drawing/2014/chart" uri="{C3380CC4-5D6E-409C-BE32-E72D297353CC}">
              <c16:uniqueId val="{00000000-3388-4553-AFAC-A539A4EE7135}"/>
            </c:ext>
          </c:extLst>
        </c:ser>
        <c:dLbls>
          <c:showLegendKey val="0"/>
          <c:showVal val="0"/>
          <c:showCatName val="0"/>
          <c:showSerName val="0"/>
          <c:showPercent val="0"/>
          <c:showBubbleSize val="0"/>
        </c:dLbls>
        <c:gapWidth val="219"/>
        <c:overlap val="-27"/>
        <c:axId val="1921542496"/>
        <c:axId val="1921555392"/>
      </c:barChart>
      <c:lineChart>
        <c:grouping val="standard"/>
        <c:varyColors val="0"/>
        <c:ser>
          <c:idx val="1"/>
          <c:order val="1"/>
          <c:tx>
            <c:strRef>
              <c:f>graph!$A$10</c:f>
              <c:strCache>
                <c:ptCount val="1"/>
                <c:pt idx="0">
                  <c:v>Хос тэжээлт %</c:v>
                </c:pt>
              </c:strCache>
            </c:strRef>
          </c:tx>
          <c:spPr>
            <a:ln w="28575" cap="rnd">
              <a:solidFill>
                <a:srgbClr val="AF2900"/>
              </a:solidFill>
              <a:round/>
            </a:ln>
            <a:effectLst/>
          </c:spPr>
          <c:marker>
            <c:symbol val="none"/>
          </c:marker>
          <c:cat>
            <c:strRef>
              <c:f>graph!$B$8:$G$8</c:f>
              <c:strCache>
                <c:ptCount val="6"/>
                <c:pt idx="0">
                  <c:v>2018</c:v>
                </c:pt>
                <c:pt idx="1">
                  <c:v>2019</c:v>
                </c:pt>
                <c:pt idx="2">
                  <c:v>2020</c:v>
                </c:pt>
                <c:pt idx="3">
                  <c:v>2021</c:v>
                </c:pt>
                <c:pt idx="4">
                  <c:v>2022 бат</c:v>
                </c:pt>
                <c:pt idx="5">
                  <c:v>2023 төс</c:v>
                </c:pt>
              </c:strCache>
            </c:strRef>
          </c:cat>
          <c:val>
            <c:numRef>
              <c:f>graph!$B$10:$G$10</c:f>
              <c:numCache>
                <c:formatCode>_(* #,##0.00_);_(* \(#,##0.00\);_(* "-"??_);_(@_)</c:formatCode>
                <c:ptCount val="6"/>
                <c:pt idx="0">
                  <c:v>0.55747011095501586</c:v>
                </c:pt>
                <c:pt idx="1">
                  <c:v>0.50754838280609194</c:v>
                </c:pt>
                <c:pt idx="2">
                  <c:v>0.6966808769792936</c:v>
                </c:pt>
                <c:pt idx="3">
                  <c:v>0.75779155254432751</c:v>
                </c:pt>
                <c:pt idx="4">
                  <c:v>0.73174407797231766</c:v>
                </c:pt>
                <c:pt idx="5">
                  <c:v>0.78950480705264359</c:v>
                </c:pt>
              </c:numCache>
            </c:numRef>
          </c:val>
          <c:smooth val="1"/>
          <c:extLst>
            <c:ext xmlns:c16="http://schemas.microsoft.com/office/drawing/2014/chart" uri="{C3380CC4-5D6E-409C-BE32-E72D297353CC}">
              <c16:uniqueId val="{00000001-3388-4553-AFAC-A539A4EE7135}"/>
            </c:ext>
          </c:extLst>
        </c:ser>
        <c:dLbls>
          <c:showLegendKey val="0"/>
          <c:showVal val="0"/>
          <c:showCatName val="0"/>
          <c:showSerName val="0"/>
          <c:showPercent val="0"/>
          <c:showBubbleSize val="0"/>
        </c:dLbls>
        <c:marker val="1"/>
        <c:smooth val="0"/>
        <c:axId val="1633149824"/>
        <c:axId val="1633141088"/>
      </c:lineChart>
      <c:catAx>
        <c:axId val="163314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3141088"/>
        <c:crosses val="autoZero"/>
        <c:auto val="1"/>
        <c:lblAlgn val="ctr"/>
        <c:lblOffset val="100"/>
        <c:noMultiLvlLbl val="0"/>
      </c:catAx>
      <c:valAx>
        <c:axId val="1633141088"/>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3149824"/>
        <c:crosses val="autoZero"/>
        <c:crossBetween val="between"/>
      </c:valAx>
      <c:valAx>
        <c:axId val="192155539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21542496"/>
        <c:crosses val="max"/>
        <c:crossBetween val="between"/>
      </c:valAx>
      <c:catAx>
        <c:axId val="1921542496"/>
        <c:scaling>
          <c:orientation val="minMax"/>
        </c:scaling>
        <c:delete val="1"/>
        <c:axPos val="b"/>
        <c:numFmt formatCode="General" sourceLinked="1"/>
        <c:majorTickMark val="out"/>
        <c:minorTickMark val="none"/>
        <c:tickLblPos val="nextTo"/>
        <c:crossAx val="1921555392"/>
        <c:crosses val="autoZero"/>
        <c:auto val="1"/>
        <c:lblAlgn val="ctr"/>
        <c:lblOffset val="100"/>
        <c:noMultiLvlLbl val="0"/>
      </c:catAx>
      <c:spPr>
        <a:noFill/>
        <a:ln>
          <a:noFill/>
        </a:ln>
        <a:effectLst/>
      </c:spPr>
    </c:plotArea>
    <c:legend>
      <c:legendPos val="b"/>
      <c:layout>
        <c:manualLayout>
          <c:xMode val="edge"/>
          <c:yMode val="edge"/>
          <c:x val="0.13096332553025467"/>
          <c:y val="4.6874654181740798E-2"/>
          <c:w val="0.77479036522648681"/>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Sheet2!$A$36</c:f>
              <c:strCache>
                <c:ptCount val="1"/>
                <c:pt idx="0">
                  <c:v>Импортын ГАТ</c:v>
                </c:pt>
              </c:strCache>
            </c:strRef>
          </c:tx>
          <c:spPr>
            <a:solidFill>
              <a:srgbClr val="C00000"/>
            </a:solidFill>
            <a:ln>
              <a:solidFill>
                <a:srgbClr val="C00000"/>
              </a:solidFill>
            </a:ln>
            <a:effectLst/>
          </c:spPr>
          <c:invertIfNegative val="0"/>
          <c:cat>
            <c:strRef>
              <c:f>Sheet2!$B$35:$G$35</c:f>
              <c:strCache>
                <c:ptCount val="6"/>
                <c:pt idx="0">
                  <c:v>2018</c:v>
                </c:pt>
                <c:pt idx="1">
                  <c:v>2019</c:v>
                </c:pt>
                <c:pt idx="2">
                  <c:v>2020</c:v>
                </c:pt>
                <c:pt idx="3">
                  <c:v>2021</c:v>
                </c:pt>
                <c:pt idx="4">
                  <c:v>2022 бат</c:v>
                </c:pt>
                <c:pt idx="5">
                  <c:v>2023 төс</c:v>
                </c:pt>
              </c:strCache>
            </c:strRef>
          </c:cat>
          <c:val>
            <c:numRef>
              <c:f>Sheet2!$B$36:$G$36</c:f>
              <c:numCache>
                <c:formatCode>General</c:formatCode>
                <c:ptCount val="6"/>
                <c:pt idx="0">
                  <c:v>682</c:v>
                </c:pt>
                <c:pt idx="1">
                  <c:v>790</c:v>
                </c:pt>
                <c:pt idx="2">
                  <c:v>740</c:v>
                </c:pt>
                <c:pt idx="3">
                  <c:v>943</c:v>
                </c:pt>
                <c:pt idx="4">
                  <c:v>1081</c:v>
                </c:pt>
                <c:pt idx="5">
                  <c:v>1520</c:v>
                </c:pt>
              </c:numCache>
            </c:numRef>
          </c:val>
          <c:extLst>
            <c:ext xmlns:c16="http://schemas.microsoft.com/office/drawing/2014/chart" uri="{C3380CC4-5D6E-409C-BE32-E72D297353CC}">
              <c16:uniqueId val="{00000000-BDFB-45AF-8ECD-28ADEC0C8740}"/>
            </c:ext>
          </c:extLst>
        </c:ser>
        <c:ser>
          <c:idx val="1"/>
          <c:order val="1"/>
          <c:tx>
            <c:strRef>
              <c:f>Sheet2!$A$37</c:f>
              <c:strCache>
                <c:ptCount val="1"/>
                <c:pt idx="0">
                  <c:v>Импортын НӨАТ</c:v>
                </c:pt>
              </c:strCache>
            </c:strRef>
          </c:tx>
          <c:spPr>
            <a:solidFill>
              <a:srgbClr val="002060"/>
            </a:solidFill>
            <a:ln>
              <a:noFill/>
            </a:ln>
            <a:effectLst/>
          </c:spPr>
          <c:invertIfNegative val="0"/>
          <c:cat>
            <c:strRef>
              <c:f>Sheet2!$B$35:$G$35</c:f>
              <c:strCache>
                <c:ptCount val="6"/>
                <c:pt idx="0">
                  <c:v>2018</c:v>
                </c:pt>
                <c:pt idx="1">
                  <c:v>2019</c:v>
                </c:pt>
                <c:pt idx="2">
                  <c:v>2020</c:v>
                </c:pt>
                <c:pt idx="3">
                  <c:v>2021</c:v>
                </c:pt>
                <c:pt idx="4">
                  <c:v>2022 бат</c:v>
                </c:pt>
                <c:pt idx="5">
                  <c:v>2023 төс</c:v>
                </c:pt>
              </c:strCache>
            </c:strRef>
          </c:cat>
          <c:val>
            <c:numRef>
              <c:f>Sheet2!$B$37:$G$37</c:f>
              <c:numCache>
                <c:formatCode>General</c:formatCode>
                <c:ptCount val="6"/>
                <c:pt idx="0">
                  <c:v>1411.5</c:v>
                </c:pt>
                <c:pt idx="1">
                  <c:v>1633.3</c:v>
                </c:pt>
                <c:pt idx="2">
                  <c:v>1503.8</c:v>
                </c:pt>
                <c:pt idx="3">
                  <c:v>1902.2</c:v>
                </c:pt>
                <c:pt idx="4">
                  <c:v>2216.8000000000002</c:v>
                </c:pt>
                <c:pt idx="5">
                  <c:v>3160</c:v>
                </c:pt>
              </c:numCache>
            </c:numRef>
          </c:val>
          <c:extLst>
            <c:ext xmlns:c16="http://schemas.microsoft.com/office/drawing/2014/chart" uri="{C3380CC4-5D6E-409C-BE32-E72D297353CC}">
              <c16:uniqueId val="{00000001-BDFB-45AF-8ECD-28ADEC0C8740}"/>
            </c:ext>
          </c:extLst>
        </c:ser>
        <c:dLbls>
          <c:showLegendKey val="0"/>
          <c:showVal val="0"/>
          <c:showCatName val="0"/>
          <c:showSerName val="0"/>
          <c:showPercent val="0"/>
          <c:showBubbleSize val="0"/>
        </c:dLbls>
        <c:gapWidth val="219"/>
        <c:overlap val="-27"/>
        <c:axId val="987131663"/>
        <c:axId val="987139567"/>
      </c:barChart>
      <c:catAx>
        <c:axId val="987131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87139567"/>
        <c:crosses val="autoZero"/>
        <c:auto val="1"/>
        <c:lblAlgn val="ctr"/>
        <c:lblOffset val="100"/>
        <c:noMultiLvlLbl val="0"/>
      </c:catAx>
      <c:valAx>
        <c:axId val="98713956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87131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48303428349738E-3"/>
          <c:y val="5.0535187947342165E-2"/>
          <c:w val="0.98425429799626529"/>
          <c:h val="0.82770517924230547"/>
        </c:manualLayout>
      </c:layout>
      <c:barChart>
        <c:barDir val="col"/>
        <c:grouping val="clustered"/>
        <c:varyColors val="0"/>
        <c:ser>
          <c:idx val="0"/>
          <c:order val="0"/>
          <c:tx>
            <c:strRef>
              <c:f>Sheet1!$B$1</c:f>
              <c:strCache>
                <c:ptCount val="1"/>
                <c:pt idx="0">
                  <c:v> Санхүүжих дүн /тэрбум.төг/ </c:v>
                </c:pt>
              </c:strCache>
            </c:strRef>
          </c:tx>
          <c:spPr>
            <a:solidFill>
              <a:srgbClr val="173276"/>
            </a:solidFill>
            <a:ln>
              <a:solidFill>
                <a:srgbClr val="173276"/>
              </a:solidFill>
            </a:ln>
            <a:effectLst/>
          </c:spPr>
          <c:invertIfNegative val="0"/>
          <c:dLbls>
            <c:dLbl>
              <c:idx val="14"/>
              <c:layout>
                <c:manualLayout>
                  <c:x val="2.4473813020068525E-3"/>
                  <c:y val="0.4707217536050273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6E-4FF1-85F7-38BB1A49A08A}"/>
                </c:ext>
              </c:extLst>
            </c:dLbl>
            <c:dLbl>
              <c:idx val="15"/>
              <c:layout>
                <c:manualLayout>
                  <c:x val="0"/>
                  <c:y val="0.5305261189144706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6E-4FF1-85F7-38BB1A49A08A}"/>
                </c:ext>
              </c:extLst>
            </c:dLbl>
            <c:spPr>
              <a:solidFill>
                <a:srgbClr val="FFFFFF"/>
              </a:solidFill>
              <a:ln>
                <a:solidFill>
                  <a:srgbClr val="002060"/>
                </a:solidFill>
              </a:ln>
              <a:effectLst/>
            </c:spPr>
            <c:txPr>
              <a:bodyPr rot="0" spcFirstLastPara="1" vertOverflow="clip" horzOverflow="clip" vert="horz" wrap="square" lIns="36576" tIns="18288" rIns="36576" bIns="18288" anchor="ctr" anchorCtr="1">
                <a:spAutoFit/>
              </a:bodyPr>
              <a:lstStyle/>
              <a:p>
                <a:pPr>
                  <a:defRPr sz="700" b="1" i="0" u="none" strike="noStrike" kern="1200" baseline="0">
                    <a:solidFill>
                      <a:schemeClr val="dk1">
                        <a:lumMod val="65000"/>
                        <a:lumOff val="35000"/>
                      </a:schemeClr>
                    </a:solidFill>
                    <a:latin typeface="Times New Roman" panose="02020603050405020304" pitchFamily="18" charset="0"/>
                    <a:ea typeface="Open Sans" panose="020B0606030504020204" pitchFamily="34" charset="0"/>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dk1">
                          <a:lumMod val="35000"/>
                          <a:lumOff val="65000"/>
                        </a:schemeClr>
                      </a:solidFill>
                      <a:round/>
                    </a:ln>
                    <a:effectLst/>
                  </c:spPr>
                </c15:leaderLines>
              </c:ext>
            </c:extLst>
          </c:dLbls>
          <c:cat>
            <c:numRef>
              <c:f>Sheet1!$A$2:$A$17</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Sheet1!$B$2:$B$17</c:f>
              <c:numCache>
                <c:formatCode>_(* #,##0.0_);_(* \(#,##0.0\);_(* "-"??_);_(@_)</c:formatCode>
                <c:ptCount val="16"/>
                <c:pt idx="0">
                  <c:v>408.48766999999941</c:v>
                </c:pt>
                <c:pt idx="1">
                  <c:v>517.14147999999977</c:v>
                </c:pt>
                <c:pt idx="2">
                  <c:v>408.38719400000002</c:v>
                </c:pt>
                <c:pt idx="3">
                  <c:v>530.96089999999936</c:v>
                </c:pt>
                <c:pt idx="4">
                  <c:v>933.16429999999775</c:v>
                </c:pt>
                <c:pt idx="5">
                  <c:v>1226.3708299999957</c:v>
                </c:pt>
                <c:pt idx="6">
                  <c:v>1125.1902900000009</c:v>
                </c:pt>
                <c:pt idx="7">
                  <c:v>1180.94793</c:v>
                </c:pt>
                <c:pt idx="8">
                  <c:v>357.96911160000013</c:v>
                </c:pt>
                <c:pt idx="9">
                  <c:v>1048.2823595236057</c:v>
                </c:pt>
                <c:pt idx="10">
                  <c:v>779.84902610000006</c:v>
                </c:pt>
                <c:pt idx="11">
                  <c:v>766.20417601039117</c:v>
                </c:pt>
                <c:pt idx="12">
                  <c:v>1698.098371314001</c:v>
                </c:pt>
                <c:pt idx="13">
                  <c:v>1654.3481999999942</c:v>
                </c:pt>
                <c:pt idx="14">
                  <c:v>1685.1897403000003</c:v>
                </c:pt>
                <c:pt idx="15">
                  <c:v>1697.3554704279031</c:v>
                </c:pt>
              </c:numCache>
            </c:numRef>
          </c:val>
          <c:extLst>
            <c:ext xmlns:c16="http://schemas.microsoft.com/office/drawing/2014/chart" uri="{C3380CC4-5D6E-409C-BE32-E72D297353CC}">
              <c16:uniqueId val="{00000002-DE6E-4FF1-85F7-38BB1A49A08A}"/>
            </c:ext>
          </c:extLst>
        </c:ser>
        <c:dLbls>
          <c:showLegendKey val="0"/>
          <c:showVal val="0"/>
          <c:showCatName val="0"/>
          <c:showSerName val="0"/>
          <c:showPercent val="0"/>
          <c:showBubbleSize val="0"/>
        </c:dLbls>
        <c:gapWidth val="247"/>
        <c:overlap val="-27"/>
        <c:axId val="1849628512"/>
        <c:axId val="1849630592"/>
      </c:barChart>
      <c:lineChart>
        <c:grouping val="standard"/>
        <c:varyColors val="0"/>
        <c:ser>
          <c:idx val="2"/>
          <c:order val="1"/>
          <c:tx>
            <c:strRef>
              <c:f>Sheet1!$E$1</c:f>
              <c:strCache>
                <c:ptCount val="1"/>
                <c:pt idx="0">
                  <c:v>ДНБ-д эзлэх хувь</c:v>
                </c:pt>
              </c:strCache>
            </c:strRef>
          </c:tx>
          <c:spPr>
            <a:ln w="38100" cap="rnd">
              <a:solidFill>
                <a:srgbClr val="FFCC00"/>
              </a:solidFill>
              <a:prstDash val="solid"/>
              <a:round/>
            </a:ln>
            <a:effectLst/>
          </c:spPr>
          <c:marker>
            <c:symbol val="none"/>
          </c:marker>
          <c:dLbls>
            <c:dLbl>
              <c:idx val="15"/>
              <c:layout>
                <c:manualLayout>
                  <c:x val="-2.107407278935948E-2"/>
                  <c:y val="-0.10939420577178446"/>
                </c:manualLayout>
              </c:layout>
              <c:dLblPos val="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DE6E-4FF1-85F7-38BB1A49A08A}"/>
                </c:ext>
              </c:extLst>
            </c:dLbl>
            <c:spPr>
              <a:solidFill>
                <a:srgbClr val="AF2900"/>
              </a:solidFill>
              <a:ln>
                <a:noFill/>
              </a:ln>
              <a:effectLst/>
            </c:spPr>
            <c:txPr>
              <a:bodyPr rot="0" spcFirstLastPara="1" vertOverflow="clip" horzOverflow="clip" vert="horz" wrap="square" lIns="36576" tIns="18288" rIns="36576" bIns="18288" anchor="ctr" anchorCtr="1">
                <a:spAutoFit/>
              </a:bodyPr>
              <a:lstStyle/>
              <a:p>
                <a:pPr>
                  <a:defRPr sz="700" b="1" i="0" u="none" strike="noStrike" kern="1200" baseline="0">
                    <a:solidFill>
                      <a:schemeClr val="bg1"/>
                    </a:solidFill>
                    <a:latin typeface="Times New Roman" panose="02020603050405020304" pitchFamily="18" charset="0"/>
                    <a:ea typeface="Open Sans" panose="020B0606030504020204" pitchFamily="34" charset="0"/>
                    <a:cs typeface="Times New Roman" panose="02020603050405020304" pitchFamily="18" charset="0"/>
                  </a:defRPr>
                </a:pPr>
                <a:endParaRPr lang="en-US"/>
              </a:p>
            </c:txPr>
            <c:dLblPos val="t"/>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Sheet1!$A$2:$A$17</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Sheet1!$E$2:$E$17</c:f>
              <c:numCache>
                <c:formatCode>0.0%</c:formatCode>
                <c:ptCount val="16"/>
                <c:pt idx="0">
                  <c:v>8.2412094548564491E-2</c:v>
                </c:pt>
                <c:pt idx="1">
                  <c:v>8.4358266316493444E-2</c:v>
                </c:pt>
                <c:pt idx="2">
                  <c:v>6.743736484031837E-2</c:v>
                </c:pt>
                <c:pt idx="3">
                  <c:v>6.4319136049230091E-2</c:v>
                </c:pt>
                <c:pt idx="4">
                  <c:v>7.0835050282533951E-2</c:v>
                </c:pt>
                <c:pt idx="5">
                  <c:v>7.3486329135880407E-2</c:v>
                </c:pt>
                <c:pt idx="6">
                  <c:v>5.8682385191058388E-2</c:v>
                </c:pt>
                <c:pt idx="7">
                  <c:v>5.313110383682286E-2</c:v>
                </c:pt>
                <c:pt idx="8">
                  <c:v>1.5462771021835598E-2</c:v>
                </c:pt>
                <c:pt idx="9">
                  <c:v>4.3782659185852772E-2</c:v>
                </c:pt>
                <c:pt idx="10">
                  <c:v>2.7975344806554867E-2</c:v>
                </c:pt>
                <c:pt idx="11">
                  <c:v>2.36400875710952E-2</c:v>
                </c:pt>
                <c:pt idx="12">
                  <c:v>4.5548820990773058E-2</c:v>
                </c:pt>
                <c:pt idx="13">
                  <c:v>4.4762198784585844E-2</c:v>
                </c:pt>
                <c:pt idx="14">
                  <c:v>3.9904905585561673E-2</c:v>
                </c:pt>
                <c:pt idx="15">
                  <c:v>3.6429947312605467E-2</c:v>
                </c:pt>
              </c:numCache>
            </c:numRef>
          </c:val>
          <c:smooth val="0"/>
          <c:extLst>
            <c:ext xmlns:c16="http://schemas.microsoft.com/office/drawing/2014/chart" uri="{C3380CC4-5D6E-409C-BE32-E72D297353CC}">
              <c16:uniqueId val="{00000004-DE6E-4FF1-85F7-38BB1A49A08A}"/>
            </c:ext>
          </c:extLst>
        </c:ser>
        <c:dLbls>
          <c:showLegendKey val="0"/>
          <c:showVal val="0"/>
          <c:showCatName val="0"/>
          <c:showSerName val="0"/>
          <c:showPercent val="0"/>
          <c:showBubbleSize val="0"/>
        </c:dLbls>
        <c:marker val="1"/>
        <c:smooth val="0"/>
        <c:axId val="1849628096"/>
        <c:axId val="1849628928"/>
      </c:lineChart>
      <c:catAx>
        <c:axId val="1849628512"/>
        <c:scaling>
          <c:orientation val="minMax"/>
        </c:scaling>
        <c:delete val="0"/>
        <c:axPos val="b"/>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1" i="0" u="none" strike="noStrike" kern="1200" cap="none" spc="0" normalizeH="0" baseline="0">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endParaRPr lang="en-US"/>
          </a:p>
        </c:txPr>
        <c:crossAx val="1849630592"/>
        <c:crosses val="autoZero"/>
        <c:auto val="1"/>
        <c:lblAlgn val="ctr"/>
        <c:lblOffset val="100"/>
        <c:noMultiLvlLbl val="0"/>
      </c:catAx>
      <c:valAx>
        <c:axId val="1849630592"/>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dk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849628512"/>
        <c:crosses val="autoZero"/>
        <c:crossBetween val="between"/>
      </c:valAx>
      <c:valAx>
        <c:axId val="1849628928"/>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dk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849628096"/>
        <c:crosses val="max"/>
        <c:crossBetween val="between"/>
      </c:valAx>
      <c:catAx>
        <c:axId val="1849628096"/>
        <c:scaling>
          <c:orientation val="minMax"/>
        </c:scaling>
        <c:delete val="1"/>
        <c:axPos val="t"/>
        <c:numFmt formatCode="General" sourceLinked="1"/>
        <c:majorTickMark val="out"/>
        <c:minorTickMark val="none"/>
        <c:tickLblPos val="nextTo"/>
        <c:crossAx val="1849628928"/>
        <c:crosses val="max"/>
        <c:auto val="1"/>
        <c:lblAlgn val="ctr"/>
        <c:lblOffset val="100"/>
        <c:noMultiLvlLbl val="0"/>
      </c:catAx>
      <c:spPr>
        <a:pattFill prst="ltDnDiag">
          <a:fgClr>
            <a:srgbClr val="000000">
              <a:alpha val="0"/>
            </a:srgbClr>
          </a:fgClr>
          <a:bgClr>
            <a:srgbClr val="FFFFFF"/>
          </a:bgClr>
        </a:pattFill>
        <a:ln w="25400">
          <a:noFill/>
        </a:ln>
        <a:effectLst/>
      </c:spPr>
    </c:plotArea>
    <c:legend>
      <c:legendPos val="b"/>
      <c:layout>
        <c:manualLayout>
          <c:xMode val="edge"/>
          <c:yMode val="edge"/>
          <c:x val="0.23486053780722344"/>
          <c:y val="0.9330487964538875"/>
          <c:w val="0.53027892438555313"/>
          <c:h val="6.6951203546112559E-2"/>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Open Sans" panose="020B0606030504020204" pitchFamily="34" charset="0"/>
              <a:cs typeface="Times New Roman" panose="02020603050405020304" pitchFamily="18" charset="0"/>
            </a:defRPr>
          </a:pPr>
          <a:endParaRPr lang="en-US"/>
        </a:p>
      </c:txPr>
    </c:legend>
    <c:plotVisOnly val="1"/>
    <c:dispBlanksAs val="gap"/>
    <c:showDLblsOverMax val="0"/>
  </c:chart>
  <c:spPr>
    <a:noFill/>
    <a:ln w="9525" cap="flat" cmpd="sng" algn="ctr">
      <a:solidFill>
        <a:sysClr val="window" lastClr="FFFFFF">
          <a:lumMod val="85000"/>
        </a:sysClr>
      </a:solidFill>
      <a:round/>
    </a:ln>
    <a:effectLst/>
  </c:spPr>
  <c:txPr>
    <a:bodyPr/>
    <a:lstStyle/>
    <a:p>
      <a:pPr>
        <a:defRPr sz="6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Sheet1!$B$1</c:f>
              <c:strCache>
                <c:ptCount val="1"/>
                <c:pt idx="0">
                  <c:v>Хувь</c:v>
                </c:pt>
              </c:strCache>
            </c:strRef>
          </c:tx>
          <c:spPr>
            <a:solidFill>
              <a:srgbClr val="17327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2010-2018</c:v>
                </c:pt>
                <c:pt idx="1">
                  <c:v>2019</c:v>
                </c:pt>
                <c:pt idx="2">
                  <c:v>2020</c:v>
                </c:pt>
                <c:pt idx="3">
                  <c:v>2021</c:v>
                </c:pt>
              </c:strCache>
            </c:strRef>
          </c:cat>
          <c:val>
            <c:numRef>
              <c:f>Sheet1!$B$2:$B$5</c:f>
              <c:numCache>
                <c:formatCode>0.0%</c:formatCode>
                <c:ptCount val="4"/>
                <c:pt idx="0">
                  <c:v>8.4000000000000005E-2</c:v>
                </c:pt>
                <c:pt idx="1">
                  <c:v>0.24199999999999999</c:v>
                </c:pt>
                <c:pt idx="2">
                  <c:v>0.44700000000000001</c:v>
                </c:pt>
                <c:pt idx="3">
                  <c:v>0.22600000000000001</c:v>
                </c:pt>
              </c:numCache>
            </c:numRef>
          </c:val>
          <c:extLst>
            <c:ext xmlns:c16="http://schemas.microsoft.com/office/drawing/2014/chart" uri="{C3380CC4-5D6E-409C-BE32-E72D297353CC}">
              <c16:uniqueId val="{00000000-3A79-4056-93E5-DC9AFE27415C}"/>
            </c:ext>
          </c:extLst>
        </c:ser>
        <c:dLbls>
          <c:showLegendKey val="0"/>
          <c:showVal val="1"/>
          <c:showCatName val="0"/>
          <c:showSerName val="0"/>
          <c:showPercent val="0"/>
          <c:showBubbleSize val="0"/>
        </c:dLbls>
        <c:gapWidth val="75"/>
        <c:axId val="1758772352"/>
        <c:axId val="1758765696"/>
      </c:barChart>
      <c:catAx>
        <c:axId val="17587723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58765696"/>
        <c:crosses val="autoZero"/>
        <c:auto val="1"/>
        <c:lblAlgn val="ctr"/>
        <c:lblOffset val="100"/>
        <c:noMultiLvlLbl val="0"/>
      </c:catAx>
      <c:valAx>
        <c:axId val="1758765696"/>
        <c:scaling>
          <c:orientation val="minMax"/>
        </c:scaling>
        <c:delete val="1"/>
        <c:axPos val="l"/>
        <c:numFmt formatCode="0.0%" sourceLinked="1"/>
        <c:majorTickMark val="none"/>
        <c:minorTickMark val="none"/>
        <c:tickLblPos val="nextTo"/>
        <c:crossAx val="17587723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'2021-2023'!$P$11</c:f>
              <c:strCache>
                <c:ptCount val="1"/>
                <c:pt idx="0">
                  <c:v>Нийт </c:v>
                </c:pt>
              </c:strCache>
            </c:strRef>
          </c:tx>
          <c:spPr>
            <a:solidFill>
              <a:srgbClr val="AF29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'2021-2023'!$Q$5:$S$5</c:f>
              <c:strCache>
                <c:ptCount val="3"/>
                <c:pt idx="0">
                  <c:v>2021 гүйц</c:v>
                </c:pt>
                <c:pt idx="1">
                  <c:v>2022 ХБГ</c:v>
                </c:pt>
                <c:pt idx="2">
                  <c:v>2023 төл</c:v>
                </c:pt>
              </c:strCache>
            </c:strRef>
          </c:cat>
          <c:val>
            <c:numRef>
              <c:f>'2021-2023'!$Q$11:$S$11</c:f>
              <c:numCache>
                <c:formatCode>#,##0.0,</c:formatCode>
                <c:ptCount val="3"/>
                <c:pt idx="0">
                  <c:v>228260846.476706</c:v>
                </c:pt>
                <c:pt idx="1">
                  <c:v>232644314.80114138</c:v>
                </c:pt>
                <c:pt idx="2">
                  <c:v>295568485.97418815</c:v>
                </c:pt>
              </c:numCache>
            </c:numRef>
          </c:val>
          <c:extLst>
            <c:ext xmlns:c16="http://schemas.microsoft.com/office/drawing/2014/chart" uri="{C3380CC4-5D6E-409C-BE32-E72D297353CC}">
              <c16:uniqueId val="{00000000-CEAE-45BC-9B79-CF0E07DBBA41}"/>
            </c:ext>
          </c:extLst>
        </c:ser>
        <c:dLbls>
          <c:showLegendKey val="0"/>
          <c:showVal val="0"/>
          <c:showCatName val="0"/>
          <c:showSerName val="0"/>
          <c:showPercent val="0"/>
          <c:showBubbleSize val="0"/>
        </c:dLbls>
        <c:gapWidth val="104"/>
        <c:overlap val="-27"/>
        <c:axId val="1169484672"/>
        <c:axId val="1169485088"/>
      </c:barChart>
      <c:catAx>
        <c:axId val="116948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69485088"/>
        <c:crosses val="autoZero"/>
        <c:auto val="1"/>
        <c:lblAlgn val="ctr"/>
        <c:lblOffset val="100"/>
        <c:noMultiLvlLbl val="0"/>
      </c:catAx>
      <c:valAx>
        <c:axId val="1169485088"/>
        <c:scaling>
          <c:orientation val="minMax"/>
        </c:scaling>
        <c:delete val="0"/>
        <c:axPos val="l"/>
        <c:majorGridlines>
          <c:spPr>
            <a:ln w="9525" cap="flat" cmpd="sng" algn="ctr">
              <a:no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69484672"/>
        <c:crosses val="autoZero"/>
        <c:crossBetween val="between"/>
        <c:majorUnit val="100000000"/>
        <c:dispUnits>
          <c:builtInUnit val="thousands"/>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lumMod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085797668515256E-2"/>
          <c:y val="5.6122448979591837E-2"/>
          <c:w val="0.87768011608918495"/>
          <c:h val="0.7861851197171783"/>
        </c:manualLayout>
      </c:layout>
      <c:barChart>
        <c:barDir val="col"/>
        <c:grouping val="stacked"/>
        <c:varyColors val="0"/>
        <c:ser>
          <c:idx val="0"/>
          <c:order val="0"/>
          <c:tx>
            <c:strRef>
              <c:f>Sheet1!$B$1</c:f>
              <c:strCache>
                <c:ptCount val="1"/>
                <c:pt idx="0">
                  <c:v>Засгийн газар</c:v>
                </c:pt>
              </c:strCache>
            </c:strRef>
          </c:tx>
          <c:spPr>
            <a:solidFill>
              <a:srgbClr val="FFC000"/>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2022.II</c:v>
                </c:pt>
              </c:strCache>
            </c:strRef>
          </c:cat>
          <c:val>
            <c:numRef>
              <c:f>Sheet1!$B$2:$B$6</c:f>
              <c:numCache>
                <c:formatCode>General</c:formatCode>
                <c:ptCount val="5"/>
                <c:pt idx="0">
                  <c:v>7184.2</c:v>
                </c:pt>
                <c:pt idx="1">
                  <c:v>7806.2</c:v>
                </c:pt>
                <c:pt idx="2">
                  <c:v>8653.7999999999993</c:v>
                </c:pt>
                <c:pt idx="3">
                  <c:v>8454.2000000000007</c:v>
                </c:pt>
                <c:pt idx="4">
                  <c:v>8062.6</c:v>
                </c:pt>
              </c:numCache>
            </c:numRef>
          </c:val>
          <c:extLst>
            <c:ext xmlns:c16="http://schemas.microsoft.com/office/drawing/2014/chart" uri="{C3380CC4-5D6E-409C-BE32-E72D297353CC}">
              <c16:uniqueId val="{00000000-EED4-4F82-8B8B-D3AF244B0632}"/>
            </c:ext>
          </c:extLst>
        </c:ser>
        <c:ser>
          <c:idx val="1"/>
          <c:order val="1"/>
          <c:tx>
            <c:strRef>
              <c:f>Sheet1!$C$1</c:f>
              <c:strCache>
                <c:ptCount val="1"/>
                <c:pt idx="0">
                  <c:v>Төвбанк</c:v>
                </c:pt>
              </c:strCache>
            </c:strRef>
          </c:tx>
          <c:spPr>
            <a:solidFill>
              <a:schemeClr val="accent6">
                <a:lumMod val="75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2022.II</c:v>
                </c:pt>
              </c:strCache>
            </c:strRef>
          </c:cat>
          <c:val>
            <c:numRef>
              <c:f>Sheet1!$C$2:$C$6</c:f>
              <c:numCache>
                <c:formatCode>General</c:formatCode>
                <c:ptCount val="5"/>
                <c:pt idx="0">
                  <c:v>2030.2</c:v>
                </c:pt>
                <c:pt idx="1">
                  <c:v>1984.7</c:v>
                </c:pt>
                <c:pt idx="2">
                  <c:v>2221</c:v>
                </c:pt>
                <c:pt idx="3">
                  <c:v>2610</c:v>
                </c:pt>
                <c:pt idx="4">
                  <c:v>2483.4</c:v>
                </c:pt>
              </c:numCache>
            </c:numRef>
          </c:val>
          <c:extLst>
            <c:ext xmlns:c16="http://schemas.microsoft.com/office/drawing/2014/chart" uri="{C3380CC4-5D6E-409C-BE32-E72D297353CC}">
              <c16:uniqueId val="{00000001-EED4-4F82-8B8B-D3AF244B0632}"/>
            </c:ext>
          </c:extLst>
        </c:ser>
        <c:ser>
          <c:idx val="2"/>
          <c:order val="2"/>
          <c:tx>
            <c:strRef>
              <c:f>Sheet1!$D$1</c:f>
              <c:strCache>
                <c:ptCount val="1"/>
                <c:pt idx="0">
                  <c:v>Арилжааны банк</c:v>
                </c:pt>
              </c:strCache>
            </c:strRef>
          </c:tx>
          <c:spPr>
            <a:solidFill>
              <a:srgbClr val="AF2900"/>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2022.II</c:v>
                </c:pt>
              </c:strCache>
            </c:strRef>
          </c:cat>
          <c:val>
            <c:numRef>
              <c:f>Sheet1!$D$2:$D$6</c:f>
              <c:numCache>
                <c:formatCode>General</c:formatCode>
                <c:ptCount val="5"/>
                <c:pt idx="0">
                  <c:v>2230.4</c:v>
                </c:pt>
                <c:pt idx="1">
                  <c:v>2138</c:v>
                </c:pt>
                <c:pt idx="2">
                  <c:v>1650.9</c:v>
                </c:pt>
                <c:pt idx="3">
                  <c:v>1626.5</c:v>
                </c:pt>
                <c:pt idx="4">
                  <c:v>1387.7</c:v>
                </c:pt>
              </c:numCache>
            </c:numRef>
          </c:val>
          <c:extLst>
            <c:ext xmlns:c16="http://schemas.microsoft.com/office/drawing/2014/chart" uri="{C3380CC4-5D6E-409C-BE32-E72D297353CC}">
              <c16:uniqueId val="{00000002-EED4-4F82-8B8B-D3AF244B0632}"/>
            </c:ext>
          </c:extLst>
        </c:ser>
        <c:ser>
          <c:idx val="3"/>
          <c:order val="3"/>
          <c:tx>
            <c:strRef>
              <c:f>Sheet1!$E$1</c:f>
              <c:strCache>
                <c:ptCount val="1"/>
                <c:pt idx="0">
                  <c:v>Бусад салбар</c:v>
                </c:pt>
              </c:strCache>
            </c:strRef>
          </c:tx>
          <c:spPr>
            <a:solidFill>
              <a:srgbClr val="A6A6A6"/>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2022.II</c:v>
                </c:pt>
              </c:strCache>
            </c:strRef>
          </c:cat>
          <c:val>
            <c:numRef>
              <c:f>Sheet1!$E$2:$E$6</c:f>
              <c:numCache>
                <c:formatCode>General</c:formatCode>
                <c:ptCount val="5"/>
                <c:pt idx="0">
                  <c:v>8041.9</c:v>
                </c:pt>
                <c:pt idx="1">
                  <c:v>8407.2000000000007</c:v>
                </c:pt>
                <c:pt idx="2">
                  <c:v>8430.2000000000007</c:v>
                </c:pt>
                <c:pt idx="3">
                  <c:v>8842.5</c:v>
                </c:pt>
                <c:pt idx="4">
                  <c:v>9167.7999999999993</c:v>
                </c:pt>
              </c:numCache>
            </c:numRef>
          </c:val>
          <c:extLst>
            <c:ext xmlns:c16="http://schemas.microsoft.com/office/drawing/2014/chart" uri="{C3380CC4-5D6E-409C-BE32-E72D297353CC}">
              <c16:uniqueId val="{00000003-EED4-4F82-8B8B-D3AF244B0632}"/>
            </c:ext>
          </c:extLst>
        </c:ser>
        <c:ser>
          <c:idx val="4"/>
          <c:order val="4"/>
          <c:tx>
            <c:strRef>
              <c:f>Sheet1!$F$1</c:f>
              <c:strCache>
                <c:ptCount val="1"/>
                <c:pt idx="0">
                  <c:v>Компани хоорондын зээллэг</c:v>
                </c:pt>
              </c:strCache>
            </c:strRef>
          </c:tx>
          <c:spPr>
            <a:solidFill>
              <a:srgbClr val="002060"/>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2022.II</c:v>
                </c:pt>
              </c:strCache>
            </c:strRef>
          </c:cat>
          <c:val>
            <c:numRef>
              <c:f>Sheet1!$F$2:$F$6</c:f>
              <c:numCache>
                <c:formatCode>General</c:formatCode>
                <c:ptCount val="5"/>
                <c:pt idx="0">
                  <c:v>9228.2000000000007</c:v>
                </c:pt>
                <c:pt idx="1">
                  <c:v>10366.200000000001</c:v>
                </c:pt>
                <c:pt idx="2">
                  <c:v>11405.9</c:v>
                </c:pt>
                <c:pt idx="3">
                  <c:v>12272.2</c:v>
                </c:pt>
                <c:pt idx="4">
                  <c:v>12158.9</c:v>
                </c:pt>
              </c:numCache>
            </c:numRef>
          </c:val>
          <c:extLst>
            <c:ext xmlns:c16="http://schemas.microsoft.com/office/drawing/2014/chart" uri="{C3380CC4-5D6E-409C-BE32-E72D297353CC}">
              <c16:uniqueId val="{00000004-EED4-4F82-8B8B-D3AF244B0632}"/>
            </c:ext>
          </c:extLst>
        </c:ser>
        <c:dLbls>
          <c:dLblPos val="ctr"/>
          <c:showLegendKey val="0"/>
          <c:showVal val="1"/>
          <c:showCatName val="0"/>
          <c:showSerName val="0"/>
          <c:showPercent val="0"/>
          <c:showBubbleSize val="0"/>
        </c:dLbls>
        <c:gapWidth val="70"/>
        <c:overlap val="100"/>
        <c:axId val="89538464"/>
        <c:axId val="89533056"/>
      </c:barChart>
      <c:lineChart>
        <c:grouping val="standard"/>
        <c:varyColors val="0"/>
        <c:ser>
          <c:idx val="5"/>
          <c:order val="5"/>
          <c:tx>
            <c:strRef>
              <c:f>Sheet1!$G$1</c:f>
              <c:strCache>
                <c:ptCount val="1"/>
                <c:pt idx="0">
                  <c:v>     </c:v>
                </c:pt>
              </c:strCache>
            </c:strRef>
          </c:tx>
          <c:spPr>
            <a:ln w="28575" cap="rnd">
              <a:noFill/>
              <a:round/>
            </a:ln>
            <a:effectLst/>
          </c:spPr>
          <c:marker>
            <c:symbol val="circle"/>
            <c:size val="5"/>
            <c:spPr>
              <a:noFill/>
              <a:ln w="9525">
                <a:noFill/>
              </a:ln>
              <a:effectLst/>
            </c:spPr>
          </c:marker>
          <c:dLbls>
            <c:numFmt formatCode="#,##0.0," sourceLinked="0"/>
            <c:spPr>
              <a:noFill/>
              <a:ln>
                <a:noFill/>
              </a:ln>
              <a:effectLst/>
            </c:spPr>
            <c:txPr>
              <a:bodyPr rot="0" spcFirstLastPara="1" vertOverflow="ellipsis" vert="horz" wrap="square" anchor="ctr" anchorCtr="1"/>
              <a:lstStyle/>
              <a:p>
                <a:pPr>
                  <a:defRPr sz="12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2022.II</c:v>
                </c:pt>
              </c:strCache>
            </c:strRef>
          </c:cat>
          <c:val>
            <c:numRef>
              <c:f>Sheet1!$G$2:$G$6</c:f>
              <c:numCache>
                <c:formatCode>General</c:formatCode>
                <c:ptCount val="5"/>
                <c:pt idx="0">
                  <c:v>28714.899999999998</c:v>
                </c:pt>
                <c:pt idx="1">
                  <c:v>30702.3</c:v>
                </c:pt>
                <c:pt idx="2">
                  <c:v>32361.800000000003</c:v>
                </c:pt>
                <c:pt idx="3">
                  <c:v>33805.4</c:v>
                </c:pt>
                <c:pt idx="4">
                  <c:v>33260.400000000001</c:v>
                </c:pt>
              </c:numCache>
            </c:numRef>
          </c:val>
          <c:smooth val="0"/>
          <c:extLst>
            <c:ext xmlns:c16="http://schemas.microsoft.com/office/drawing/2014/chart" uri="{C3380CC4-5D6E-409C-BE32-E72D297353CC}">
              <c16:uniqueId val="{00000005-EED4-4F82-8B8B-D3AF244B0632}"/>
            </c:ext>
          </c:extLst>
        </c:ser>
        <c:dLbls>
          <c:showLegendKey val="0"/>
          <c:showVal val="0"/>
          <c:showCatName val="0"/>
          <c:showSerName val="0"/>
          <c:showPercent val="0"/>
          <c:showBubbleSize val="0"/>
        </c:dLbls>
        <c:marker val="1"/>
        <c:smooth val="0"/>
        <c:axId val="89538464"/>
        <c:axId val="89533056"/>
      </c:lineChart>
      <c:catAx>
        <c:axId val="895384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9533056"/>
        <c:crosses val="autoZero"/>
        <c:auto val="1"/>
        <c:lblAlgn val="ctr"/>
        <c:lblOffset val="100"/>
        <c:noMultiLvlLbl val="0"/>
      </c:catAx>
      <c:valAx>
        <c:axId val="89533056"/>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9538464"/>
        <c:crosses val="autoZero"/>
        <c:crossBetween val="between"/>
      </c:valAx>
      <c:spPr>
        <a:noFill/>
        <a:ln>
          <a:noFill/>
        </a:ln>
        <a:effectLst/>
      </c:spPr>
    </c:plotArea>
    <c:legend>
      <c:legendPos val="b"/>
      <c:layout>
        <c:manualLayout>
          <c:xMode val="edge"/>
          <c:yMode val="edge"/>
          <c:x val="2.9891348283723264E-4"/>
          <c:y val="0.90257110718303069"/>
          <c:w val="0.99970108651716272"/>
          <c:h val="9.742889281696930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356277340332459"/>
          <c:y val="2.6939655172413791E-2"/>
          <c:w val="0.41624628171478567"/>
          <c:h val="0.80737425332609281"/>
        </c:manualLayout>
      </c:layout>
      <c:pieChart>
        <c:varyColors val="1"/>
        <c:ser>
          <c:idx val="0"/>
          <c:order val="0"/>
          <c:spPr>
            <a:ln>
              <a:noFill/>
            </a:ln>
          </c:spPr>
          <c:dPt>
            <c:idx val="0"/>
            <c:bubble3D val="0"/>
            <c:spPr>
              <a:solidFill>
                <a:srgbClr val="002060"/>
              </a:solidFill>
              <a:ln w="19050">
                <a:noFill/>
              </a:ln>
              <a:effectLst/>
            </c:spPr>
            <c:extLst>
              <c:ext xmlns:c16="http://schemas.microsoft.com/office/drawing/2014/chart" uri="{C3380CC4-5D6E-409C-BE32-E72D297353CC}">
                <c16:uniqueId val="{00000001-ACDC-4FE8-B1E1-7022BDF2A9B5}"/>
              </c:ext>
            </c:extLst>
          </c:dPt>
          <c:dPt>
            <c:idx val="1"/>
            <c:bubble3D val="0"/>
            <c:spPr>
              <a:solidFill>
                <a:srgbClr val="AF2900"/>
              </a:solidFill>
              <a:ln w="19050">
                <a:noFill/>
              </a:ln>
              <a:effectLst/>
            </c:spPr>
            <c:extLst>
              <c:ext xmlns:c16="http://schemas.microsoft.com/office/drawing/2014/chart" uri="{C3380CC4-5D6E-409C-BE32-E72D297353CC}">
                <c16:uniqueId val="{00000003-ACDC-4FE8-B1E1-7022BDF2A9B5}"/>
              </c:ext>
            </c:extLst>
          </c:dPt>
          <c:dPt>
            <c:idx val="2"/>
            <c:bubble3D val="0"/>
            <c:spPr>
              <a:solidFill>
                <a:srgbClr val="548235"/>
              </a:solidFill>
              <a:ln w="19050">
                <a:noFill/>
              </a:ln>
              <a:effectLst/>
            </c:spPr>
            <c:extLst>
              <c:ext xmlns:c16="http://schemas.microsoft.com/office/drawing/2014/chart" uri="{C3380CC4-5D6E-409C-BE32-E72D297353CC}">
                <c16:uniqueId val="{00000005-ACDC-4FE8-B1E1-7022BDF2A9B5}"/>
              </c:ext>
            </c:extLst>
          </c:dPt>
          <c:dPt>
            <c:idx val="3"/>
            <c:bubble3D val="0"/>
            <c:spPr>
              <a:solidFill>
                <a:schemeClr val="accent4"/>
              </a:solidFill>
              <a:ln w="19050">
                <a:noFill/>
              </a:ln>
              <a:effectLst/>
            </c:spPr>
            <c:extLst>
              <c:ext xmlns:c16="http://schemas.microsoft.com/office/drawing/2014/chart" uri="{C3380CC4-5D6E-409C-BE32-E72D297353CC}">
                <c16:uniqueId val="{00000007-ACDC-4FE8-B1E1-7022BDF2A9B5}"/>
              </c:ext>
            </c:extLst>
          </c:dPt>
          <c:dPt>
            <c:idx val="4"/>
            <c:bubble3D val="0"/>
            <c:spPr>
              <a:solidFill>
                <a:srgbClr val="F4B183"/>
              </a:solidFill>
              <a:ln w="19050">
                <a:noFill/>
              </a:ln>
              <a:effectLst/>
            </c:spPr>
            <c:extLst>
              <c:ext xmlns:c16="http://schemas.microsoft.com/office/drawing/2014/chart" uri="{C3380CC4-5D6E-409C-BE32-E72D297353CC}">
                <c16:uniqueId val="{00000009-ACDC-4FE8-B1E1-7022BDF2A9B5}"/>
              </c:ext>
            </c:extLst>
          </c:dPt>
          <c:dPt>
            <c:idx val="5"/>
            <c:bubble3D val="0"/>
            <c:spPr>
              <a:solidFill>
                <a:srgbClr val="A6A6A6"/>
              </a:solidFill>
              <a:ln w="19050">
                <a:noFill/>
              </a:ln>
              <a:effectLst/>
            </c:spPr>
            <c:extLst>
              <c:ext xmlns:c16="http://schemas.microsoft.com/office/drawing/2014/chart" uri="{C3380CC4-5D6E-409C-BE32-E72D297353CC}">
                <c16:uniqueId val="{0000000B-ACDC-4FE8-B1E1-7022BDF2A9B5}"/>
              </c:ext>
            </c:extLst>
          </c:dPt>
          <c:dLbls>
            <c:dLbl>
              <c:idx val="0"/>
              <c:tx>
                <c:rich>
                  <a:bodyPr/>
                  <a:lstStyle/>
                  <a:p>
                    <a:fld id="{9CD8C4BA-FCF5-4553-991E-D452B4AAF552}" type="VALUE">
                      <a:rPr lang="en-US"/>
                      <a:pPr/>
                      <a:t>[VALUE]</a:t>
                    </a:fld>
                    <a:endParaRPr lang="en-US"/>
                  </a:p>
                  <a:p>
                    <a:r>
                      <a:rPr lang="en-US" sz="1100" b="0"/>
                      <a:t>/43.2%/</a:t>
                    </a:r>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ACDC-4FE8-B1E1-7022BDF2A9B5}"/>
                </c:ext>
              </c:extLst>
            </c:dLbl>
            <c:dLbl>
              <c:idx val="1"/>
              <c:layout>
                <c:manualLayout>
                  <c:x val="9.7934164479440075E-2"/>
                  <c:y val="-0.22230688297583492"/>
                </c:manualLayout>
              </c:layout>
              <c:tx>
                <c:rich>
                  <a:bodyPr/>
                  <a:lstStyle/>
                  <a:p>
                    <a:fld id="{7ADB6226-8850-49A9-9B89-41629F64E853}" type="VALUE">
                      <a:rPr lang="en-US"/>
                      <a:pPr/>
                      <a:t>[VALUE]</a:t>
                    </a:fld>
                    <a:endParaRPr lang="en-US"/>
                  </a:p>
                  <a:p>
                    <a:r>
                      <a:rPr lang="en-US" sz="1100" b="0"/>
                      <a:t>/26.4%/</a:t>
                    </a:r>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ACDC-4FE8-B1E1-7022BDF2A9B5}"/>
                </c:ext>
              </c:extLst>
            </c:dLbl>
            <c:dLbl>
              <c:idx val="2"/>
              <c:layout>
                <c:manualLayout>
                  <c:x val="0.16666666666666663"/>
                  <c:y val="9.788951989408403E-3"/>
                </c:manualLayout>
              </c:layout>
              <c:tx>
                <c:rich>
                  <a:bodyPr/>
                  <a:lstStyle/>
                  <a:p>
                    <a:fld id="{13C071C2-41D5-4E32-ACD0-98E52AEC9008}" type="VALUE">
                      <a:rPr lang="en-US"/>
                      <a:pPr/>
                      <a:t>[VALUE]</a:t>
                    </a:fld>
                    <a:endParaRPr lang="en-US"/>
                  </a:p>
                  <a:p>
                    <a:r>
                      <a:rPr lang="en-US" sz="1100" b="0"/>
                      <a:t>/11.0%/</a:t>
                    </a:r>
                  </a:p>
                </c:rich>
              </c:tx>
              <c:showLegendKey val="0"/>
              <c:showVal val="1"/>
              <c:showCatName val="0"/>
              <c:showSerName val="0"/>
              <c:showPercent val="0"/>
              <c:showBubbleSize val="0"/>
              <c:extLst>
                <c:ext xmlns:c15="http://schemas.microsoft.com/office/drawing/2012/chart" uri="{CE6537A1-D6FC-4f65-9D91-7224C49458BB}">
                  <c15:layout>
                    <c:manualLayout>
                      <c:w val="0.17430555555555555"/>
                      <c:h val="0.31388274336283184"/>
                    </c:manualLayout>
                  </c15:layout>
                  <c15:dlblFieldTable/>
                  <c15:showDataLabelsRange val="1"/>
                </c:ext>
                <c:ext xmlns:c16="http://schemas.microsoft.com/office/drawing/2014/chart" uri="{C3380CC4-5D6E-409C-BE32-E72D297353CC}">
                  <c16:uniqueId val="{00000005-ACDC-4FE8-B1E1-7022BDF2A9B5}"/>
                </c:ext>
              </c:extLst>
            </c:dLbl>
            <c:dLbl>
              <c:idx val="3"/>
              <c:layout>
                <c:manualLayout>
                  <c:x val="-4.0860892388451441E-2"/>
                  <c:y val="0.13458451754181616"/>
                </c:manualLayout>
              </c:layout>
              <c:tx>
                <c:rich>
                  <a:bodyPr rot="0" spcFirstLastPara="1" vertOverflow="ellipsis" vert="horz" wrap="square" anchor="ctr" anchorCtr="1"/>
                  <a:lstStyle/>
                  <a:p>
                    <a:pPr>
                      <a:defRPr sz="16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fld id="{3F09C91A-07A6-485A-9209-77CABAE8601D}" type="VALUE">
                      <a:rPr lang="en-US">
                        <a:solidFill>
                          <a:srgbClr val="002060"/>
                        </a:solidFill>
                      </a:rPr>
                      <a:pPr>
                        <a:defRPr sz="1600" b="1">
                          <a:solidFill>
                            <a:srgbClr val="002060"/>
                          </a:solidFill>
                        </a:defRPr>
                      </a:pPr>
                      <a:t>[VALUE]</a:t>
                    </a:fld>
                    <a:endParaRPr lang="en-US">
                      <a:solidFill>
                        <a:srgbClr val="002060"/>
                      </a:solidFill>
                    </a:endParaRPr>
                  </a:p>
                  <a:p>
                    <a:pPr>
                      <a:defRPr sz="1600" b="1">
                        <a:solidFill>
                          <a:srgbClr val="002060"/>
                        </a:solidFill>
                      </a:defRPr>
                    </a:pPr>
                    <a:r>
                      <a:rPr lang="en-US" sz="1100" b="0">
                        <a:solidFill>
                          <a:srgbClr val="002060"/>
                        </a:solidFill>
                      </a:rPr>
                      <a:t>/4.5%/</a:t>
                    </a:r>
                  </a:p>
                </c:rich>
              </c:tx>
              <c:numFmt formatCode="#,##0.0," sourceLinked="0"/>
              <c:spPr>
                <a:noFill/>
                <a:ln>
                  <a:noFill/>
                </a:ln>
                <a:effectLst/>
              </c:spPr>
              <c:txPr>
                <a:bodyPr rot="0" spcFirstLastPara="1" vertOverflow="ellipsis" vert="horz" wrap="square" anchor="ctr" anchorCtr="1"/>
                <a:lstStyle/>
                <a:p>
                  <a:pPr>
                    <a:defRPr sz="16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ACDC-4FE8-B1E1-7022BDF2A9B5}"/>
                </c:ext>
              </c:extLst>
            </c:dLbl>
            <c:dLbl>
              <c:idx val="4"/>
              <c:layout>
                <c:manualLayout>
                  <c:x val="1.199420384951881E-2"/>
                  <c:y val="2.233494851605088E-3"/>
                </c:manualLayout>
              </c:layout>
              <c:tx>
                <c:rich>
                  <a:bodyPr rot="0" spcFirstLastPara="1" vertOverflow="ellipsis" vert="horz" wrap="square" anchor="ctr" anchorCtr="1"/>
                  <a:lstStyle/>
                  <a:p>
                    <a:pPr>
                      <a:defRPr sz="16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fld id="{2DCE72F4-38E9-4B34-8080-1145EA688B74}" type="VALUE">
                      <a:rPr lang="en-US">
                        <a:solidFill>
                          <a:srgbClr val="002060"/>
                        </a:solidFill>
                      </a:rPr>
                      <a:pPr>
                        <a:defRPr sz="1600" b="1">
                          <a:solidFill>
                            <a:srgbClr val="002060"/>
                          </a:solidFill>
                        </a:defRPr>
                      </a:pPr>
                      <a:t>[VALUE]</a:t>
                    </a:fld>
                    <a:endParaRPr lang="en-US">
                      <a:solidFill>
                        <a:srgbClr val="002060"/>
                      </a:solidFill>
                    </a:endParaRPr>
                  </a:p>
                  <a:p>
                    <a:pPr>
                      <a:defRPr sz="1600" b="1">
                        <a:solidFill>
                          <a:srgbClr val="002060"/>
                        </a:solidFill>
                      </a:defRPr>
                    </a:pPr>
                    <a:r>
                      <a:rPr lang="en-US" sz="1100" b="0">
                        <a:solidFill>
                          <a:srgbClr val="002060"/>
                        </a:solidFill>
                      </a:rPr>
                      <a:t>/3.4%/</a:t>
                    </a:r>
                  </a:p>
                </c:rich>
              </c:tx>
              <c:numFmt formatCode="#,##0.0," sourceLinked="0"/>
              <c:spPr>
                <a:noFill/>
                <a:ln>
                  <a:noFill/>
                </a:ln>
                <a:effectLst/>
              </c:spPr>
              <c:txPr>
                <a:bodyPr rot="0" spcFirstLastPara="1" vertOverflow="ellipsis" vert="horz" wrap="square" anchor="ctr" anchorCtr="1"/>
                <a:lstStyle/>
                <a:p>
                  <a:pPr>
                    <a:defRPr sz="16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7291557305336826E-2"/>
                      <c:h val="0.25181242137632204"/>
                    </c:manualLayout>
                  </c15:layout>
                  <c15:dlblFieldTable/>
                  <c15:showDataLabelsRange val="1"/>
                </c:ext>
                <c:ext xmlns:c16="http://schemas.microsoft.com/office/drawing/2014/chart" uri="{C3380CC4-5D6E-409C-BE32-E72D297353CC}">
                  <c16:uniqueId val="{00000009-ACDC-4FE8-B1E1-7022BDF2A9B5}"/>
                </c:ext>
              </c:extLst>
            </c:dLbl>
            <c:dLbl>
              <c:idx val="5"/>
              <c:layout>
                <c:manualLayout>
                  <c:x val="8.953346456692908E-2"/>
                  <c:y val="5.4236543095365318E-2"/>
                </c:manualLayout>
              </c:layout>
              <c:tx>
                <c:rich>
                  <a:bodyPr/>
                  <a:lstStyle/>
                  <a:p>
                    <a:fld id="{9CA0D470-D4BA-42A3-8770-E3F891033E0D}" type="VALUE">
                      <a:rPr lang="en-US"/>
                      <a:pPr/>
                      <a:t>[VALUE]</a:t>
                    </a:fld>
                    <a:endParaRPr lang="en-US"/>
                  </a:p>
                  <a:p>
                    <a:r>
                      <a:rPr lang="en-US" sz="1100" b="0"/>
                      <a:t>/11.4%/</a:t>
                    </a:r>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ACDC-4FE8-B1E1-7022BDF2A9B5}"/>
                </c:ext>
              </c:extLst>
            </c:dLbl>
            <c:numFmt formatCode="#,##0.0," sourceLinked="0"/>
            <c:spPr>
              <a:noFill/>
              <a:ln>
                <a:noFill/>
              </a:ln>
              <a:effectLst/>
            </c:spPr>
            <c:txPr>
              <a:bodyPr rot="0" spcFirstLastPara="1" vertOverflow="ellipsis" vert="horz" wrap="square" anchor="ctr" anchorCtr="1"/>
              <a:lstStyle/>
              <a:p>
                <a:pPr>
                  <a:defRPr sz="16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Sheet1!$AV$4:$AV$9</c:f>
              <c:strCache>
                <c:ptCount val="6"/>
                <c:pt idx="0">
                  <c:v>Олон зээлдэгч оролцсон</c:v>
                </c:pt>
                <c:pt idx="1">
                  <c:v>Нидерланд</c:v>
                </c:pt>
                <c:pt idx="2">
                  <c:v>БНХАУ</c:v>
                </c:pt>
                <c:pt idx="3">
                  <c:v>Япон</c:v>
                </c:pt>
                <c:pt idx="4">
                  <c:v>Сингапур</c:v>
                </c:pt>
                <c:pt idx="5">
                  <c:v> Бусад</c:v>
                </c:pt>
              </c:strCache>
            </c:strRef>
          </c:cat>
          <c:val>
            <c:numRef>
              <c:f>Sheet1!$AW$4:$AW$9</c:f>
              <c:numCache>
                <c:formatCode>#,##0.00</c:formatCode>
                <c:ptCount val="6"/>
                <c:pt idx="0">
                  <c:v>14381.7</c:v>
                </c:pt>
                <c:pt idx="1">
                  <c:v>8794.5400000000009</c:v>
                </c:pt>
                <c:pt idx="2">
                  <c:v>3665.84</c:v>
                </c:pt>
                <c:pt idx="3">
                  <c:v>1496.35</c:v>
                </c:pt>
                <c:pt idx="4">
                  <c:v>1123.5999999999999</c:v>
                </c:pt>
                <c:pt idx="5">
                  <c:v>3798.46</c:v>
                </c:pt>
              </c:numCache>
            </c:numRef>
          </c:val>
          <c:extLst>
            <c:ext xmlns:c15="http://schemas.microsoft.com/office/drawing/2012/chart" uri="{02D57815-91ED-43cb-92C2-25804820EDAC}">
              <c15:datalabelsRange>
                <c15:f>Sheet1!$AV$4:$AV$9</c15:f>
                <c15:dlblRangeCache>
                  <c:ptCount val="6"/>
                  <c:pt idx="0">
                    <c:v>Олон зээлдэгч оролцсон</c:v>
                  </c:pt>
                  <c:pt idx="1">
                    <c:v>Нидерланд</c:v>
                  </c:pt>
                  <c:pt idx="2">
                    <c:v>БНХАУ</c:v>
                  </c:pt>
                  <c:pt idx="3">
                    <c:v>Япон</c:v>
                  </c:pt>
                  <c:pt idx="4">
                    <c:v>Сингапур</c:v>
                  </c:pt>
                  <c:pt idx="5">
                    <c:v> Бусад</c:v>
                  </c:pt>
                </c15:dlblRangeCache>
              </c15:datalabelsRange>
            </c:ext>
            <c:ext xmlns:c16="http://schemas.microsoft.com/office/drawing/2014/chart" uri="{C3380CC4-5D6E-409C-BE32-E72D297353CC}">
              <c16:uniqueId val="{0000000C-ACDC-4FE8-B1E1-7022BDF2A9B5}"/>
            </c:ext>
          </c:extLst>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5"/>
          <c:y val="0.78761665208515619"/>
          <c:w val="0.9"/>
          <c:h val="0.212383332202009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243456054479674E-2"/>
          <c:y val="4.9818372703412064E-2"/>
          <c:w val="0.91820580154402787"/>
          <c:h val="0.54630131233595802"/>
        </c:manualLayout>
      </c:layout>
      <c:barChart>
        <c:barDir val="col"/>
        <c:grouping val="stacked"/>
        <c:varyColors val="0"/>
        <c:ser>
          <c:idx val="2"/>
          <c:order val="1"/>
          <c:tx>
            <c:strRef>
              <c:f>'Мөнгө, зээл'!$A$4</c:f>
              <c:strCache>
                <c:ptCount val="1"/>
                <c:pt idx="0">
                  <c:v>ЗГЦЗ</c:v>
                </c:pt>
              </c:strCache>
            </c:strRef>
          </c:tx>
          <c:spPr>
            <a:solidFill>
              <a:srgbClr val="FFC000"/>
            </a:solidFill>
          </c:spPr>
          <c:invertIfNegative val="0"/>
          <c:cat>
            <c:multiLvlStrRef>
              <c:f>'Мөнгө, зээл'!$Z$1:$AN$2</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8-р сар</c:v>
                  </c:pt>
                </c:lvl>
                <c:lvl>
                  <c:pt idx="0">
                    <c:v>2019</c:v>
                  </c:pt>
                  <c:pt idx="4">
                    <c:v>2020</c:v>
                  </c:pt>
                  <c:pt idx="8">
                    <c:v>2021</c:v>
                  </c:pt>
                  <c:pt idx="12">
                    <c:v>2022</c:v>
                  </c:pt>
                </c:lvl>
              </c:multiLvlStrCache>
            </c:multiLvlStrRef>
          </c:cat>
          <c:val>
            <c:numRef>
              <c:f>'Мөнгө, зээл'!$Z$4:$AN$4</c:f>
              <c:numCache>
                <c:formatCode>0.0%</c:formatCode>
                <c:ptCount val="15"/>
                <c:pt idx="0">
                  <c:v>-9.3097716916087092E-2</c:v>
                </c:pt>
                <c:pt idx="1">
                  <c:v>-0.10642352265599282</c:v>
                </c:pt>
                <c:pt idx="2">
                  <c:v>-0.10864189439063114</c:v>
                </c:pt>
                <c:pt idx="3">
                  <c:v>-8.9110418307115802E-2</c:v>
                </c:pt>
                <c:pt idx="4">
                  <c:v>-5.997280935686268E-2</c:v>
                </c:pt>
                <c:pt idx="5">
                  <c:v>1.8979842638695038E-2</c:v>
                </c:pt>
                <c:pt idx="6">
                  <c:v>6.9458457710663044E-2</c:v>
                </c:pt>
                <c:pt idx="7">
                  <c:v>4.3755366547775384E-2</c:v>
                </c:pt>
                <c:pt idx="8">
                  <c:v>4.0607499791652148E-3</c:v>
                </c:pt>
                <c:pt idx="9">
                  <c:v>2.3E-2</c:v>
                </c:pt>
                <c:pt idx="10">
                  <c:v>-6.1191877773307318E-3</c:v>
                </c:pt>
                <c:pt idx="11">
                  <c:v>4.4636692838569844E-2</c:v>
                </c:pt>
                <c:pt idx="12">
                  <c:v>4.2237776989667353E-2</c:v>
                </c:pt>
                <c:pt idx="13">
                  <c:v>5.8208427563913078E-3</c:v>
                </c:pt>
                <c:pt idx="14">
                  <c:v>-0.18371210097464188</c:v>
                </c:pt>
              </c:numCache>
            </c:numRef>
          </c:val>
          <c:extLst>
            <c:ext xmlns:c16="http://schemas.microsoft.com/office/drawing/2014/chart" uri="{C3380CC4-5D6E-409C-BE32-E72D297353CC}">
              <c16:uniqueId val="{00000000-22B3-440A-96DC-6718C1B7AB54}"/>
            </c:ext>
          </c:extLst>
        </c:ser>
        <c:ser>
          <c:idx val="1"/>
          <c:order val="2"/>
          <c:tx>
            <c:strRef>
              <c:f>'Мөнгө, зээл'!$A$5</c:f>
              <c:strCache>
                <c:ptCount val="1"/>
                <c:pt idx="0">
                  <c:v>ГЦА</c:v>
                </c:pt>
              </c:strCache>
            </c:strRef>
          </c:tx>
          <c:spPr>
            <a:solidFill>
              <a:srgbClr val="A6A6A6"/>
            </a:solidFill>
          </c:spPr>
          <c:invertIfNegative val="0"/>
          <c:dLbls>
            <c:dLbl>
              <c:idx val="14"/>
              <c:layout>
                <c:manualLayout>
                  <c:x val="-2.1774814460155487E-2"/>
                  <c:y val="-4.8844172256244916E-4"/>
                </c:manualLayout>
              </c:layout>
              <c:numFmt formatCode="0%" sourceLinked="0"/>
              <c:spPr>
                <a:noFill/>
                <a:ln>
                  <a:noFill/>
                </a:ln>
                <a:effectLst/>
              </c:spPr>
              <c:txPr>
                <a:bodyPr wrap="square" lIns="38100" tIns="19050" rIns="38100" bIns="19050" anchor="ctr">
                  <a:no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8911611279945476"/>
                      <c:h val="8.8641994750656164E-2"/>
                    </c:manualLayout>
                  </c15:layout>
                </c:ext>
                <c:ext xmlns:c16="http://schemas.microsoft.com/office/drawing/2014/chart" uri="{C3380CC4-5D6E-409C-BE32-E72D297353CC}">
                  <c16:uniqueId val="{00000001-22B3-440A-96DC-6718C1B7AB54}"/>
                </c:ext>
              </c:extLst>
            </c:dLbl>
            <c:numFmt formatCode="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зээл'!$Z$1:$AN$2</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8-р сар</c:v>
                  </c:pt>
                </c:lvl>
                <c:lvl>
                  <c:pt idx="0">
                    <c:v>2019</c:v>
                  </c:pt>
                  <c:pt idx="4">
                    <c:v>2020</c:v>
                  </c:pt>
                  <c:pt idx="8">
                    <c:v>2021</c:v>
                  </c:pt>
                  <c:pt idx="12">
                    <c:v>2022</c:v>
                  </c:pt>
                </c:lvl>
              </c:multiLvlStrCache>
            </c:multiLvlStrRef>
          </c:cat>
          <c:val>
            <c:numRef>
              <c:f>'Мөнгө, зээл'!$Z$5:$AN$5</c:f>
              <c:numCache>
                <c:formatCode>0.0%</c:formatCode>
                <c:ptCount val="15"/>
                <c:pt idx="0">
                  <c:v>0.15364501709317235</c:v>
                </c:pt>
                <c:pt idx="1">
                  <c:v>0.19162234640236733</c:v>
                </c:pt>
                <c:pt idx="2">
                  <c:v>0.2367472682687026</c:v>
                </c:pt>
                <c:pt idx="3">
                  <c:v>0.13998392965008621</c:v>
                </c:pt>
                <c:pt idx="4">
                  <c:v>8.2445360104954069E-2</c:v>
                </c:pt>
                <c:pt idx="5">
                  <c:v>3.9227294378966909E-2</c:v>
                </c:pt>
                <c:pt idx="6">
                  <c:v>5.3402491379106215E-2</c:v>
                </c:pt>
                <c:pt idx="7">
                  <c:v>0.12386793559307002</c:v>
                </c:pt>
                <c:pt idx="8">
                  <c:v>0.1911491497447137</c:v>
                </c:pt>
                <c:pt idx="9">
                  <c:v>0.158</c:v>
                </c:pt>
                <c:pt idx="10">
                  <c:v>1.3505332397377454E-2</c:v>
                </c:pt>
                <c:pt idx="11">
                  <c:v>-7.2224962320715277E-2</c:v>
                </c:pt>
                <c:pt idx="12">
                  <c:v>-0.22132878936971917</c:v>
                </c:pt>
                <c:pt idx="13">
                  <c:v>-0.20561790757881804</c:v>
                </c:pt>
                <c:pt idx="14">
                  <c:v>-0.20007145765210932</c:v>
                </c:pt>
              </c:numCache>
            </c:numRef>
          </c:val>
          <c:extLst>
            <c:ext xmlns:c16="http://schemas.microsoft.com/office/drawing/2014/chart" uri="{C3380CC4-5D6E-409C-BE32-E72D297353CC}">
              <c16:uniqueId val="{00000002-22B3-440A-96DC-6718C1B7AB54}"/>
            </c:ext>
          </c:extLst>
        </c:ser>
        <c:ser>
          <c:idx val="3"/>
          <c:order val="3"/>
          <c:tx>
            <c:strRef>
              <c:f>'Мөнгө, зээл'!$A$6</c:f>
              <c:strCache>
                <c:ptCount val="1"/>
                <c:pt idx="0">
                  <c:v>Дотоод зээл</c:v>
                </c:pt>
              </c:strCache>
            </c:strRef>
          </c:tx>
          <c:spPr>
            <a:solidFill>
              <a:srgbClr val="AF2900"/>
            </a:solidFill>
          </c:spPr>
          <c:invertIfNegative val="0"/>
          <c:dLbls>
            <c:dLbl>
              <c:idx val="14"/>
              <c:layout>
                <c:manualLayout>
                  <c:x val="8.0081588401216476E-4"/>
                  <c:y val="0"/>
                </c:manualLayout>
              </c:layout>
              <c:numFmt formatCode="0%" sourceLinked="0"/>
              <c:spPr>
                <a:noFill/>
                <a:ln>
                  <a:noFill/>
                </a:ln>
                <a:effectLst/>
              </c:spPr>
              <c:txPr>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22B3-440A-96DC-6718C1B7AB54}"/>
                </c:ext>
              </c:extLst>
            </c:dLbl>
            <c:spPr>
              <a:noFill/>
              <a:ln>
                <a:noFill/>
              </a:ln>
              <a:effectLst/>
            </c:spPr>
            <c:txPr>
              <a:bodyPr wrap="square" lIns="38100" tIns="19050" rIns="38100" bIns="19050" anchor="ctr">
                <a:spAutoFit/>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зээл'!$Z$1:$AN$2</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8-р сар</c:v>
                  </c:pt>
                </c:lvl>
                <c:lvl>
                  <c:pt idx="0">
                    <c:v>2019</c:v>
                  </c:pt>
                  <c:pt idx="4">
                    <c:v>2020</c:v>
                  </c:pt>
                  <c:pt idx="8">
                    <c:v>2021</c:v>
                  </c:pt>
                  <c:pt idx="12">
                    <c:v>2022</c:v>
                  </c:pt>
                </c:lvl>
              </c:multiLvlStrCache>
            </c:multiLvlStrRef>
          </c:cat>
          <c:val>
            <c:numRef>
              <c:f>'Мөнгө, зээл'!$Z$6:$AN$6</c:f>
              <c:numCache>
                <c:formatCode>0.0%</c:formatCode>
                <c:ptCount val="15"/>
                <c:pt idx="0">
                  <c:v>0.19997627486071631</c:v>
                </c:pt>
                <c:pt idx="1">
                  <c:v>0.13553628834186446</c:v>
                </c:pt>
                <c:pt idx="2">
                  <c:v>6.7418721238009252E-2</c:v>
                </c:pt>
                <c:pt idx="3">
                  <c:v>2.0748462441106612E-2</c:v>
                </c:pt>
                <c:pt idx="4">
                  <c:v>-1.0161014879058386E-2</c:v>
                </c:pt>
                <c:pt idx="5">
                  <c:v>-2.1190845920578148E-2</c:v>
                </c:pt>
                <c:pt idx="6">
                  <c:v>-2.0878192816861457E-2</c:v>
                </c:pt>
                <c:pt idx="7">
                  <c:v>-2.1906862292220844E-2</c:v>
                </c:pt>
                <c:pt idx="8">
                  <c:v>2.2111294858395379E-2</c:v>
                </c:pt>
                <c:pt idx="9">
                  <c:v>8.6999999999999994E-2</c:v>
                </c:pt>
                <c:pt idx="10">
                  <c:v>0.13561081756717497</c:v>
                </c:pt>
                <c:pt idx="11">
                  <c:v>0.15758856745129379</c:v>
                </c:pt>
                <c:pt idx="12">
                  <c:v>0.18804238934355913</c:v>
                </c:pt>
                <c:pt idx="13">
                  <c:v>0.15796187705956455</c:v>
                </c:pt>
                <c:pt idx="14">
                  <c:v>0.11326077725577702</c:v>
                </c:pt>
              </c:numCache>
            </c:numRef>
          </c:val>
          <c:extLst>
            <c:ext xmlns:c16="http://schemas.microsoft.com/office/drawing/2014/chart" uri="{C3380CC4-5D6E-409C-BE32-E72D297353CC}">
              <c16:uniqueId val="{00000004-22B3-440A-96DC-6718C1B7AB54}"/>
            </c:ext>
          </c:extLst>
        </c:ser>
        <c:ser>
          <c:idx val="4"/>
          <c:order val="4"/>
          <c:tx>
            <c:strRef>
              <c:f>'Мөнгө, зээл'!$A$7</c:f>
              <c:strCache>
                <c:ptCount val="1"/>
                <c:pt idx="0">
                  <c:v>Бусад</c:v>
                </c:pt>
              </c:strCache>
            </c:strRef>
          </c:tx>
          <c:spPr>
            <a:solidFill>
              <a:srgbClr val="173276"/>
            </a:solidFill>
          </c:spPr>
          <c:invertIfNegative val="0"/>
          <c:cat>
            <c:multiLvlStrRef>
              <c:f>'Мөнгө, зээл'!$Z$1:$AN$2</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8-р сар</c:v>
                  </c:pt>
                </c:lvl>
                <c:lvl>
                  <c:pt idx="0">
                    <c:v>2019</c:v>
                  </c:pt>
                  <c:pt idx="4">
                    <c:v>2020</c:v>
                  </c:pt>
                  <c:pt idx="8">
                    <c:v>2021</c:v>
                  </c:pt>
                  <c:pt idx="12">
                    <c:v>2022</c:v>
                  </c:pt>
                </c:lvl>
              </c:multiLvlStrCache>
            </c:multiLvlStrRef>
          </c:cat>
          <c:val>
            <c:numRef>
              <c:f>'Мөнгө, зээл'!$Z$7:$AN$7</c:f>
              <c:numCache>
                <c:formatCode>0.0%</c:formatCode>
                <c:ptCount val="15"/>
                <c:pt idx="0">
                  <c:v>-3.4603008644759209E-2</c:v>
                </c:pt>
                <c:pt idx="1">
                  <c:v>-5.4295862306299167E-2</c:v>
                </c:pt>
                <c:pt idx="2">
                  <c:v>-5.5310781322182603E-2</c:v>
                </c:pt>
                <c:pt idx="3">
                  <c:v>-1.8405976230201904E-3</c:v>
                </c:pt>
                <c:pt idx="4">
                  <c:v>5.1495882102703394E-3</c:v>
                </c:pt>
                <c:pt idx="5">
                  <c:v>1.8284275181957327E-2</c:v>
                </c:pt>
                <c:pt idx="6">
                  <c:v>-4.4422810673795804E-3</c:v>
                </c:pt>
                <c:pt idx="7">
                  <c:v>1.6821111471231789E-2</c:v>
                </c:pt>
                <c:pt idx="8">
                  <c:v>2.6321196193676909E-2</c:v>
                </c:pt>
                <c:pt idx="9">
                  <c:v>4.1662505735213524E-2</c:v>
                </c:pt>
                <c:pt idx="10">
                  <c:v>7.2451087876641368E-2</c:v>
                </c:pt>
                <c:pt idx="11">
                  <c:v>2.0429925949145625E-2</c:v>
                </c:pt>
                <c:pt idx="12">
                  <c:v>1.8781325638230487E-2</c:v>
                </c:pt>
                <c:pt idx="13">
                  <c:v>2.8969725183909195E-2</c:v>
                </c:pt>
                <c:pt idx="14">
                  <c:v>5.7747141101928412E-2</c:v>
                </c:pt>
              </c:numCache>
            </c:numRef>
          </c:val>
          <c:extLst>
            <c:ext xmlns:c16="http://schemas.microsoft.com/office/drawing/2014/chart" uri="{C3380CC4-5D6E-409C-BE32-E72D297353CC}">
              <c16:uniqueId val="{00000005-22B3-440A-96DC-6718C1B7AB54}"/>
            </c:ext>
          </c:extLst>
        </c:ser>
        <c:dLbls>
          <c:showLegendKey val="0"/>
          <c:showVal val="0"/>
          <c:showCatName val="0"/>
          <c:showSerName val="0"/>
          <c:showPercent val="0"/>
          <c:showBubbleSize val="0"/>
        </c:dLbls>
        <c:gapWidth val="40"/>
        <c:overlap val="100"/>
        <c:axId val="512041344"/>
        <c:axId val="512042880"/>
      </c:barChart>
      <c:lineChart>
        <c:grouping val="standard"/>
        <c:varyColors val="0"/>
        <c:ser>
          <c:idx val="0"/>
          <c:order val="0"/>
          <c:tx>
            <c:strRef>
              <c:f>'Мөнгө, зээл'!$A$8</c:f>
              <c:strCache>
                <c:ptCount val="1"/>
                <c:pt idx="0">
                  <c:v>М2 мөнгө</c:v>
                </c:pt>
              </c:strCache>
            </c:strRef>
          </c:tx>
          <c:spPr>
            <a:ln w="12700">
              <a:solidFill>
                <a:srgbClr val="FF5A57"/>
              </a:solidFill>
            </a:ln>
            <a:effectLst/>
          </c:spPr>
          <c:marker>
            <c:symbol val="circle"/>
            <c:size val="3"/>
            <c:spPr>
              <a:solidFill>
                <a:srgbClr val="FF5A57"/>
              </a:solidFill>
              <a:ln w="9525" cap="flat" cmpd="sng" algn="ctr">
                <a:noFill/>
                <a:round/>
              </a:ln>
              <a:effectLst/>
            </c:spPr>
          </c:marker>
          <c:dPt>
            <c:idx val="10"/>
            <c:bubble3D val="0"/>
            <c:extLst>
              <c:ext xmlns:c16="http://schemas.microsoft.com/office/drawing/2014/chart" uri="{C3380CC4-5D6E-409C-BE32-E72D297353CC}">
                <c16:uniqueId val="{00000006-22B3-440A-96DC-6718C1B7AB54}"/>
              </c:ext>
            </c:extLst>
          </c:dPt>
          <c:dLbls>
            <c:dLbl>
              <c:idx val="14"/>
              <c:layout>
                <c:manualLayout>
                  <c:x val="-1.7781923601013288E-3"/>
                  <c:y val="-0.188888713910761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2B3-440A-96DC-6718C1B7AB54}"/>
                </c:ext>
              </c:extLst>
            </c:dLbl>
            <c:dLbl>
              <c:idx val="128"/>
              <c:layout>
                <c:manualLayout>
                  <c:x val="-5.4713804713804791E-2"/>
                  <c:y val="-4.3628256338335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2B3-440A-96DC-6718C1B7AB54}"/>
                </c:ext>
              </c:extLst>
            </c:dLbl>
            <c:dLbl>
              <c:idx val="129"/>
              <c:layout>
                <c:manualLayout>
                  <c:x val="-5.4713804713804715E-2"/>
                  <c:y val="-5.998885246521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2B3-440A-96DC-6718C1B7AB54}"/>
                </c:ext>
              </c:extLst>
            </c:dLbl>
            <c:dLbl>
              <c:idx val="131"/>
              <c:layout>
                <c:manualLayout>
                  <c:x val="-9.2592592592592587E-2"/>
                  <c:y val="-7.0895916549795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2B3-440A-96DC-6718C1B7AB54}"/>
                </c:ext>
              </c:extLst>
            </c:dLbl>
            <c:spPr>
              <a:noFill/>
              <a:ln>
                <a:noFill/>
              </a:ln>
              <a:effectLst/>
            </c:spPr>
            <c:txPr>
              <a:bodyPr wrap="square" lIns="38100" tIns="19050" rIns="38100" bIns="19050" anchor="ctr">
                <a:spAutoFit/>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'Мөнгө, зээл'!$Z$1:$AK$2</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2019</c:v>
                  </c:pt>
                  <c:pt idx="4">
                    <c:v>2020</c:v>
                  </c:pt>
                  <c:pt idx="8">
                    <c:v>2021</c:v>
                  </c:pt>
                </c:lvl>
              </c:multiLvlStrCache>
              <c:extLst/>
            </c:multiLvlStrRef>
          </c:cat>
          <c:val>
            <c:numRef>
              <c:f>'Мөнгө, зээл'!$Z$8:$AN$8</c:f>
              <c:numCache>
                <c:formatCode>0.0%</c:formatCode>
                <c:ptCount val="15"/>
                <c:pt idx="0">
                  <c:v>0.22592056639304237</c:v>
                </c:pt>
                <c:pt idx="1">
                  <c:v>0.1664392497819398</c:v>
                </c:pt>
                <c:pt idx="2">
                  <c:v>0.14021331379389812</c:v>
                </c:pt>
                <c:pt idx="3">
                  <c:v>6.9781376161056841E-2</c:v>
                </c:pt>
                <c:pt idx="4">
                  <c:v>3.8182012041311664E-2</c:v>
                </c:pt>
                <c:pt idx="5">
                  <c:v>5.5300566279041119E-2</c:v>
                </c:pt>
                <c:pt idx="6">
                  <c:v>9.7540475205528221E-2</c:v>
                </c:pt>
                <c:pt idx="7">
                  <c:v>0.16253755131985634</c:v>
                </c:pt>
                <c:pt idx="8">
                  <c:v>0.24364239077595107</c:v>
                </c:pt>
                <c:pt idx="9">
                  <c:v>0.31041697276697544</c:v>
                </c:pt>
                <c:pt idx="10">
                  <c:v>0.21544805006386292</c:v>
                </c:pt>
                <c:pt idx="11">
                  <c:v>0.15043022391829397</c:v>
                </c:pt>
                <c:pt idx="12">
                  <c:v>4.2237776989667353E-2</c:v>
                </c:pt>
                <c:pt idx="13">
                  <c:v>-1.2865462578953046E-2</c:v>
                </c:pt>
                <c:pt idx="14">
                  <c:v>-1.7044521289233727E-2</c:v>
                </c:pt>
              </c:numCache>
            </c:numRef>
          </c:val>
          <c:smooth val="1"/>
          <c:extLst>
            <c:ext xmlns:c16="http://schemas.microsoft.com/office/drawing/2014/chart" uri="{C3380CC4-5D6E-409C-BE32-E72D297353CC}">
              <c16:uniqueId val="{0000000B-22B3-440A-96DC-6718C1B7AB54}"/>
            </c:ext>
          </c:extLst>
        </c:ser>
        <c:dLbls>
          <c:showLegendKey val="0"/>
          <c:showVal val="0"/>
          <c:showCatName val="0"/>
          <c:showSerName val="0"/>
          <c:showPercent val="0"/>
          <c:showBubbleSize val="0"/>
        </c:dLbls>
        <c:marker val="1"/>
        <c:smooth val="0"/>
        <c:axId val="646157440"/>
        <c:axId val="646163672"/>
      </c:lineChart>
      <c:catAx>
        <c:axId val="512041344"/>
        <c:scaling>
          <c:orientation val="minMax"/>
        </c:scaling>
        <c:delete val="0"/>
        <c:axPos val="b"/>
        <c:numFmt formatCode="General" sourceLinked="1"/>
        <c:majorTickMark val="none"/>
        <c:minorTickMark val="none"/>
        <c:tickLblPos val="low"/>
        <c:spPr>
          <a:noFill/>
          <a:ln w="9525" cap="flat" cmpd="sng" algn="ctr">
            <a:solidFill>
              <a:schemeClr val="bg1">
                <a:lumMod val="85000"/>
              </a:schemeClr>
            </a:solidFill>
            <a:round/>
          </a:ln>
          <a:effectLst/>
        </c:spPr>
        <c:txPr>
          <a:bodyPr rot="-60000000" vert="horz"/>
          <a:lstStyle/>
          <a:p>
            <a:pPr>
              <a:defRPr/>
            </a:pPr>
            <a:endParaRPr lang="en-US"/>
          </a:p>
        </c:txPr>
        <c:crossAx val="512042880"/>
        <c:crosses val="autoZero"/>
        <c:auto val="1"/>
        <c:lblAlgn val="ctr"/>
        <c:lblOffset val="100"/>
        <c:tickLblSkip val="1"/>
        <c:noMultiLvlLbl val="0"/>
      </c:catAx>
      <c:valAx>
        <c:axId val="512042880"/>
        <c:scaling>
          <c:orientation val="minMax"/>
          <c:min val="-0.4"/>
        </c:scaling>
        <c:delete val="1"/>
        <c:axPos val="l"/>
        <c:numFmt formatCode="0%" sourceLinked="0"/>
        <c:majorTickMark val="out"/>
        <c:minorTickMark val="none"/>
        <c:tickLblPos val="nextTo"/>
        <c:crossAx val="512041344"/>
        <c:crosses val="autoZero"/>
        <c:crossBetween val="between"/>
        <c:majorUnit val="0.2"/>
      </c:valAx>
      <c:valAx>
        <c:axId val="646163672"/>
        <c:scaling>
          <c:orientation val="minMax"/>
          <c:max val="0.60000000000000009"/>
          <c:min val="-0.4"/>
        </c:scaling>
        <c:delete val="1"/>
        <c:axPos val="r"/>
        <c:numFmt formatCode="0%" sourceLinked="0"/>
        <c:majorTickMark val="out"/>
        <c:minorTickMark val="none"/>
        <c:tickLblPos val="nextTo"/>
        <c:crossAx val="646157440"/>
        <c:crosses val="max"/>
        <c:crossBetween val="between"/>
        <c:majorUnit val="0.2"/>
      </c:valAx>
      <c:catAx>
        <c:axId val="646157440"/>
        <c:scaling>
          <c:orientation val="minMax"/>
        </c:scaling>
        <c:delete val="1"/>
        <c:axPos val="b"/>
        <c:numFmt formatCode="General" sourceLinked="1"/>
        <c:majorTickMark val="out"/>
        <c:minorTickMark val="none"/>
        <c:tickLblPos val="nextTo"/>
        <c:crossAx val="646163672"/>
        <c:crosses val="autoZero"/>
        <c:auto val="1"/>
        <c:lblAlgn val="ctr"/>
        <c:lblOffset val="100"/>
        <c:noMultiLvlLbl val="0"/>
      </c:catAx>
      <c:spPr>
        <a:noFill/>
        <a:ln>
          <a:noFill/>
        </a:ln>
        <a:effectLst/>
      </c:spPr>
    </c:plotArea>
    <c:legend>
      <c:legendPos val="b"/>
      <c:layout>
        <c:manualLayout>
          <c:xMode val="edge"/>
          <c:yMode val="edge"/>
          <c:x val="7.423565297581044E-3"/>
          <c:y val="0.891200605853122"/>
          <c:w val="0.99257630449124734"/>
          <c:h val="9.6454099364061699E-2"/>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sz="700" b="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Өр/ДНБ Баталгаагүй</c:v>
                </c:pt>
              </c:strCache>
            </c:strRef>
          </c:tx>
          <c:spPr>
            <a:solidFill>
              <a:srgbClr val="00206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2020</c:v>
                </c:pt>
                <c:pt idx="1">
                  <c:v>2021</c:v>
                </c:pt>
                <c:pt idx="2">
                  <c:v>2022</c:v>
                </c:pt>
                <c:pt idx="3">
                  <c:v>2023</c:v>
                </c:pt>
                <c:pt idx="4">
                  <c:v>2024</c:v>
                </c:pt>
                <c:pt idx="5">
                  <c:v>2025</c:v>
                </c:pt>
              </c:numCache>
            </c:numRef>
          </c:cat>
          <c:val>
            <c:numRef>
              <c:f>Sheet1!$B$2:$B$7</c:f>
              <c:numCache>
                <c:formatCode>0.00%</c:formatCode>
                <c:ptCount val="6"/>
                <c:pt idx="0">
                  <c:v>0.623</c:v>
                </c:pt>
                <c:pt idx="1">
                  <c:v>0.50700000000000001</c:v>
                </c:pt>
                <c:pt idx="2">
                  <c:v>0.56599999999999995</c:v>
                </c:pt>
                <c:pt idx="3">
                  <c:v>0.53200000000000003</c:v>
                </c:pt>
                <c:pt idx="4" formatCode="0%">
                  <c:v>0.51700000000000002</c:v>
                </c:pt>
                <c:pt idx="5">
                  <c:v>0.47099999999999997</c:v>
                </c:pt>
              </c:numCache>
            </c:numRef>
          </c:val>
          <c:extLst>
            <c:ext xmlns:c16="http://schemas.microsoft.com/office/drawing/2014/chart" uri="{C3380CC4-5D6E-409C-BE32-E72D297353CC}">
              <c16:uniqueId val="{00000000-A6E8-4B0E-850D-95CAD7764013}"/>
            </c:ext>
          </c:extLst>
        </c:ser>
        <c:ser>
          <c:idx val="1"/>
          <c:order val="1"/>
          <c:tx>
            <c:strRef>
              <c:f>Sheet1!$C$1</c:f>
              <c:strCache>
                <c:ptCount val="1"/>
                <c:pt idx="0">
                  <c:v>Өр/ДНБ Баталгаатай</c:v>
                </c:pt>
              </c:strCache>
            </c:strRef>
          </c:tx>
          <c:spPr>
            <a:solidFill>
              <a:srgbClr val="AF2900"/>
            </a:solidFill>
            <a:ln>
              <a:noFill/>
            </a:ln>
            <a:effectLst/>
          </c:spPr>
          <c:invertIfNegative val="0"/>
          <c:cat>
            <c:numRef>
              <c:f>Sheet1!$A$2:$A$7</c:f>
              <c:numCache>
                <c:formatCode>General</c:formatCode>
                <c:ptCount val="6"/>
                <c:pt idx="0">
                  <c:v>2020</c:v>
                </c:pt>
                <c:pt idx="1">
                  <c:v>2021</c:v>
                </c:pt>
                <c:pt idx="2">
                  <c:v>2022</c:v>
                </c:pt>
                <c:pt idx="3">
                  <c:v>2023</c:v>
                </c:pt>
                <c:pt idx="4">
                  <c:v>2024</c:v>
                </c:pt>
                <c:pt idx="5">
                  <c:v>2025</c:v>
                </c:pt>
              </c:numCache>
            </c:numRef>
          </c:cat>
          <c:val>
            <c:numRef>
              <c:f>Sheet1!$C$2:$C$7</c:f>
              <c:numCache>
                <c:formatCode>General</c:formatCode>
                <c:ptCount val="6"/>
                <c:pt idx="0">
                  <c:v>0</c:v>
                </c:pt>
                <c:pt idx="1">
                  <c:v>0</c:v>
                </c:pt>
                <c:pt idx="2" formatCode="0.00%">
                  <c:v>0</c:v>
                </c:pt>
                <c:pt idx="3" formatCode="0.00%">
                  <c:v>6.899999999999995E-2</c:v>
                </c:pt>
                <c:pt idx="4" formatCode="0.00%">
                  <c:v>6.4999999999999947E-2</c:v>
                </c:pt>
                <c:pt idx="5" formatCode="0.00%">
                  <c:v>5.9000000000000052E-2</c:v>
                </c:pt>
              </c:numCache>
            </c:numRef>
          </c:val>
          <c:extLst>
            <c:ext xmlns:c16="http://schemas.microsoft.com/office/drawing/2014/chart" uri="{C3380CC4-5D6E-409C-BE32-E72D297353CC}">
              <c16:uniqueId val="{00000001-A6E8-4B0E-850D-95CAD7764013}"/>
            </c:ext>
          </c:extLst>
        </c:ser>
        <c:dLbls>
          <c:showLegendKey val="0"/>
          <c:showVal val="0"/>
          <c:showCatName val="0"/>
          <c:showSerName val="0"/>
          <c:showPercent val="0"/>
          <c:showBubbleSize val="0"/>
        </c:dLbls>
        <c:gapWidth val="96"/>
        <c:overlap val="100"/>
        <c:axId val="37468704"/>
        <c:axId val="37477440"/>
      </c:barChart>
      <c:lineChart>
        <c:grouping val="standard"/>
        <c:varyColors val="0"/>
        <c:ser>
          <c:idx val="2"/>
          <c:order val="2"/>
          <c:tx>
            <c:strRef>
              <c:f>Sheet1!$D$1</c:f>
              <c:strCache>
                <c:ptCount val="1"/>
                <c:pt idx="0">
                  <c:v>      </c:v>
                </c:pt>
              </c:strCache>
            </c:strRef>
          </c:tx>
          <c:spPr>
            <a:ln w="28575" cap="rnd">
              <a:no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A6E8-4B0E-850D-95CAD7764013}"/>
                </c:ext>
              </c:extLst>
            </c:dLbl>
            <c:dLbl>
              <c:idx val="1"/>
              <c:delete val="1"/>
              <c:extLst>
                <c:ext xmlns:c15="http://schemas.microsoft.com/office/drawing/2012/chart" uri="{CE6537A1-D6FC-4f65-9D91-7224C49458BB}"/>
                <c:ext xmlns:c16="http://schemas.microsoft.com/office/drawing/2014/chart" uri="{C3380CC4-5D6E-409C-BE32-E72D297353CC}">
                  <c16:uniqueId val="{00000003-A6E8-4B0E-850D-95CAD7764013}"/>
                </c:ext>
              </c:extLst>
            </c:dLbl>
            <c:dLbl>
              <c:idx val="2"/>
              <c:delete val="1"/>
              <c:extLst>
                <c:ext xmlns:c15="http://schemas.microsoft.com/office/drawing/2012/chart" uri="{CE6537A1-D6FC-4f65-9D91-7224C49458BB}"/>
                <c:ext xmlns:c16="http://schemas.microsoft.com/office/drawing/2014/chart" uri="{C3380CC4-5D6E-409C-BE32-E72D297353CC}">
                  <c16:uniqueId val="{00000004-A6E8-4B0E-850D-95CAD7764013}"/>
                </c:ext>
              </c:extLst>
            </c:dLbl>
            <c:dLbl>
              <c:idx val="3"/>
              <c:layout>
                <c:manualLayout>
                  <c:x val="-6.5452540533089826E-2"/>
                  <c:y val="2.60415175375805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6E8-4B0E-850D-95CAD7764013}"/>
                </c:ext>
              </c:extLst>
            </c:dLbl>
            <c:dLbl>
              <c:idx val="4"/>
              <c:layout>
                <c:manualLayout>
                  <c:x val="-5.5155204968667111E-2"/>
                  <c:y val="2.6041517537580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6E8-4B0E-850D-95CAD7764013}"/>
                </c:ext>
              </c:extLst>
            </c:dLbl>
            <c:dLbl>
              <c:idx val="5"/>
              <c:layout>
                <c:manualLayout>
                  <c:x val="-5.2621651896023552E-2"/>
                  <c:y val="2.08333333333332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6E8-4B0E-850D-95CAD776401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2020</c:v>
                </c:pt>
                <c:pt idx="1">
                  <c:v>2021</c:v>
                </c:pt>
                <c:pt idx="2">
                  <c:v>2022</c:v>
                </c:pt>
                <c:pt idx="3">
                  <c:v>2023</c:v>
                </c:pt>
                <c:pt idx="4">
                  <c:v>2024</c:v>
                </c:pt>
                <c:pt idx="5">
                  <c:v>2025</c:v>
                </c:pt>
              </c:numCache>
            </c:numRef>
          </c:cat>
          <c:val>
            <c:numRef>
              <c:f>Sheet1!$D$2:$D$7</c:f>
              <c:numCache>
                <c:formatCode>0.00%</c:formatCode>
                <c:ptCount val="6"/>
                <c:pt idx="0">
                  <c:v>0.623</c:v>
                </c:pt>
                <c:pt idx="1">
                  <c:v>0.50700000000000001</c:v>
                </c:pt>
                <c:pt idx="2">
                  <c:v>0.56599999999999995</c:v>
                </c:pt>
                <c:pt idx="3">
                  <c:v>0.60099999999999998</c:v>
                </c:pt>
                <c:pt idx="4">
                  <c:v>0.58199999999999996</c:v>
                </c:pt>
                <c:pt idx="5">
                  <c:v>0.53</c:v>
                </c:pt>
              </c:numCache>
            </c:numRef>
          </c:val>
          <c:smooth val="0"/>
          <c:extLst>
            <c:ext xmlns:c16="http://schemas.microsoft.com/office/drawing/2014/chart" uri="{C3380CC4-5D6E-409C-BE32-E72D297353CC}">
              <c16:uniqueId val="{00000008-A6E8-4B0E-850D-95CAD7764013}"/>
            </c:ext>
          </c:extLst>
        </c:ser>
        <c:ser>
          <c:idx val="3"/>
          <c:order val="3"/>
          <c:tx>
            <c:strRef>
              <c:f>Sheet1!$E$1</c:f>
              <c:strCache>
                <c:ptCount val="1"/>
                <c:pt idx="0">
                  <c:v>Өрийн хязгаар</c:v>
                </c:pt>
              </c:strCache>
            </c:strRef>
          </c:tx>
          <c:spPr>
            <a:ln w="28575" cap="rnd">
              <a:solidFill>
                <a:schemeClr val="accent4"/>
              </a:solidFill>
              <a:round/>
            </a:ln>
            <a:effectLst/>
          </c:spPr>
          <c:marker>
            <c:symbol val="circle"/>
            <c:size val="5"/>
            <c:spPr>
              <a:solidFill>
                <a:schemeClr val="accent4"/>
              </a:solidFill>
              <a:ln w="9525">
                <a:noFill/>
              </a:ln>
              <a:effectLst/>
            </c:spPr>
          </c:marker>
          <c:dPt>
            <c:idx val="0"/>
            <c:marker>
              <c:symbol val="circle"/>
              <c:size val="5"/>
              <c:spPr>
                <a:solidFill>
                  <a:srgbClr val="002060"/>
                </a:solidFill>
                <a:ln w="9525">
                  <a:noFill/>
                </a:ln>
                <a:effectLst/>
              </c:spPr>
            </c:marker>
            <c:bubble3D val="0"/>
            <c:extLst>
              <c:ext xmlns:c16="http://schemas.microsoft.com/office/drawing/2014/chart" uri="{C3380CC4-5D6E-409C-BE32-E72D297353CC}">
                <c16:uniqueId val="{00000009-A6E8-4B0E-850D-95CAD7764013}"/>
              </c:ext>
            </c:extLst>
          </c:dPt>
          <c:dPt>
            <c:idx val="1"/>
            <c:marker>
              <c:symbol val="circle"/>
              <c:size val="5"/>
              <c:spPr>
                <a:solidFill>
                  <a:srgbClr val="002060"/>
                </a:solidFill>
                <a:ln w="9525">
                  <a:noFill/>
                </a:ln>
                <a:effectLst/>
              </c:spPr>
            </c:marker>
            <c:bubble3D val="0"/>
            <c:spPr>
              <a:ln w="28575" cap="rnd">
                <a:solidFill>
                  <a:srgbClr val="002060"/>
                </a:solidFill>
                <a:round/>
              </a:ln>
              <a:effectLst/>
            </c:spPr>
            <c:extLst>
              <c:ext xmlns:c16="http://schemas.microsoft.com/office/drawing/2014/chart" uri="{C3380CC4-5D6E-409C-BE32-E72D297353CC}">
                <c16:uniqueId val="{0000000B-A6E8-4B0E-850D-95CAD7764013}"/>
              </c:ext>
            </c:extLst>
          </c:dPt>
          <c:dPt>
            <c:idx val="2"/>
            <c:marker>
              <c:symbol val="circle"/>
              <c:size val="5"/>
              <c:spPr>
                <a:solidFill>
                  <a:srgbClr val="002060"/>
                </a:solidFill>
                <a:ln w="9525">
                  <a:noFill/>
                </a:ln>
                <a:effectLst/>
              </c:spPr>
            </c:marker>
            <c:bubble3D val="0"/>
            <c:spPr>
              <a:ln w="28575" cap="rnd">
                <a:solidFill>
                  <a:srgbClr val="002060"/>
                </a:solidFill>
                <a:round/>
              </a:ln>
              <a:effectLst/>
            </c:spPr>
            <c:extLst>
              <c:ext xmlns:c16="http://schemas.microsoft.com/office/drawing/2014/chart" uri="{C3380CC4-5D6E-409C-BE32-E72D297353CC}">
                <c16:uniqueId val="{0000000D-A6E8-4B0E-850D-95CAD7764013}"/>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2020</c:v>
                </c:pt>
                <c:pt idx="1">
                  <c:v>2021</c:v>
                </c:pt>
                <c:pt idx="2">
                  <c:v>2022</c:v>
                </c:pt>
                <c:pt idx="3">
                  <c:v>2023</c:v>
                </c:pt>
                <c:pt idx="4">
                  <c:v>2024</c:v>
                </c:pt>
                <c:pt idx="5">
                  <c:v>2025</c:v>
                </c:pt>
              </c:numCache>
            </c:numRef>
          </c:cat>
          <c:val>
            <c:numRef>
              <c:f>Sheet1!$E$2:$E$7</c:f>
              <c:numCache>
                <c:formatCode>0%</c:formatCode>
                <c:ptCount val="6"/>
                <c:pt idx="0">
                  <c:v>0.7</c:v>
                </c:pt>
                <c:pt idx="1">
                  <c:v>0.7</c:v>
                </c:pt>
                <c:pt idx="2">
                  <c:v>0.7</c:v>
                </c:pt>
                <c:pt idx="3">
                  <c:v>0.65</c:v>
                </c:pt>
                <c:pt idx="4">
                  <c:v>0.6</c:v>
                </c:pt>
                <c:pt idx="5">
                  <c:v>0.6</c:v>
                </c:pt>
              </c:numCache>
            </c:numRef>
          </c:val>
          <c:smooth val="0"/>
          <c:extLst>
            <c:ext xmlns:c16="http://schemas.microsoft.com/office/drawing/2014/chart" uri="{C3380CC4-5D6E-409C-BE32-E72D297353CC}">
              <c16:uniqueId val="{0000000E-A6E8-4B0E-850D-95CAD7764013}"/>
            </c:ext>
          </c:extLst>
        </c:ser>
        <c:dLbls>
          <c:showLegendKey val="0"/>
          <c:showVal val="0"/>
          <c:showCatName val="0"/>
          <c:showSerName val="0"/>
          <c:showPercent val="0"/>
          <c:showBubbleSize val="0"/>
        </c:dLbls>
        <c:marker val="1"/>
        <c:smooth val="0"/>
        <c:axId val="37468704"/>
        <c:axId val="37477440"/>
      </c:lineChart>
      <c:catAx>
        <c:axId val="3746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7477440"/>
        <c:crosses val="autoZero"/>
        <c:auto val="1"/>
        <c:lblAlgn val="ctr"/>
        <c:lblOffset val="100"/>
        <c:noMultiLvlLbl val="0"/>
      </c:catAx>
      <c:valAx>
        <c:axId val="37477440"/>
        <c:scaling>
          <c:orientation val="minMax"/>
        </c:scaling>
        <c:delete val="1"/>
        <c:axPos val="l"/>
        <c:numFmt formatCode="0.00%" sourceLinked="1"/>
        <c:majorTickMark val="none"/>
        <c:minorTickMark val="none"/>
        <c:tickLblPos val="nextTo"/>
        <c:crossAx val="37468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060"/>
            </a:solidFill>
            <a:ln>
              <a:noFill/>
            </a:ln>
            <a:effectLst/>
          </c:spPr>
          <c:invertIfNegative val="0"/>
          <c:dPt>
            <c:idx val="9"/>
            <c:invertIfNegative val="0"/>
            <c:bubble3D val="0"/>
            <c:spPr>
              <a:solidFill>
                <a:srgbClr val="AF2900"/>
              </a:solidFill>
              <a:ln>
                <a:noFill/>
              </a:ln>
              <a:effectLst/>
            </c:spPr>
            <c:extLst>
              <c:ext xmlns:c16="http://schemas.microsoft.com/office/drawing/2014/chart" uri="{C3380CC4-5D6E-409C-BE32-E72D297353CC}">
                <c16:uniqueId val="{00000001-C593-4522-887D-2B8284406D68}"/>
              </c:ext>
            </c:extLst>
          </c:dPt>
          <c:dPt>
            <c:idx val="10"/>
            <c:invertIfNegative val="0"/>
            <c:bubble3D val="0"/>
            <c:spPr>
              <a:solidFill>
                <a:srgbClr val="AF2900"/>
              </a:solidFill>
              <a:ln>
                <a:noFill/>
              </a:ln>
              <a:effectLst/>
            </c:spPr>
            <c:extLst>
              <c:ext xmlns:c16="http://schemas.microsoft.com/office/drawing/2014/chart" uri="{C3380CC4-5D6E-409C-BE32-E72D297353CC}">
                <c16:uniqueId val="{00000003-C593-4522-887D-2B8284406D68}"/>
              </c:ext>
            </c:extLst>
          </c:dPt>
          <c:dPt>
            <c:idx val="11"/>
            <c:invertIfNegative val="0"/>
            <c:bubble3D val="0"/>
            <c:spPr>
              <a:solidFill>
                <a:srgbClr val="AF2900"/>
              </a:solidFill>
              <a:ln>
                <a:noFill/>
              </a:ln>
              <a:effectLst/>
            </c:spPr>
            <c:extLst>
              <c:ext xmlns:c16="http://schemas.microsoft.com/office/drawing/2014/chart" uri="{C3380CC4-5D6E-409C-BE32-E72D297353CC}">
                <c16:uniqueId val="{00000005-C593-4522-887D-2B8284406D68}"/>
              </c:ext>
            </c:extLst>
          </c:dPt>
          <c:dPt>
            <c:idx val="12"/>
            <c:invertIfNegative val="0"/>
            <c:bubble3D val="0"/>
            <c:spPr>
              <a:solidFill>
                <a:srgbClr val="AF2900"/>
              </a:solidFill>
              <a:ln>
                <a:noFill/>
              </a:ln>
              <a:effectLst/>
            </c:spPr>
            <c:extLst>
              <c:ext xmlns:c16="http://schemas.microsoft.com/office/drawing/2014/chart" uri="{C3380CC4-5D6E-409C-BE32-E72D297353CC}">
                <c16:uniqueId val="{00000007-C593-4522-887D-2B8284406D68}"/>
              </c:ext>
            </c:extLst>
          </c:dPt>
          <c:dPt>
            <c:idx val="13"/>
            <c:invertIfNegative val="0"/>
            <c:bubble3D val="0"/>
            <c:spPr>
              <a:solidFill>
                <a:srgbClr val="FFC000"/>
              </a:solidFill>
              <a:ln>
                <a:noFill/>
              </a:ln>
              <a:effectLst/>
            </c:spPr>
            <c:extLst>
              <c:ext xmlns:c16="http://schemas.microsoft.com/office/drawing/2014/chart" uri="{C3380CC4-5D6E-409C-BE32-E72D297353CC}">
                <c16:uniqueId val="{00000009-C593-4522-887D-2B8284406D68}"/>
              </c:ext>
            </c:extLst>
          </c:dPt>
          <c:dPt>
            <c:idx val="14"/>
            <c:invertIfNegative val="0"/>
            <c:bubble3D val="0"/>
            <c:spPr>
              <a:solidFill>
                <a:srgbClr val="FFC000"/>
              </a:solidFill>
              <a:ln>
                <a:noFill/>
              </a:ln>
              <a:effectLst/>
            </c:spPr>
            <c:extLst>
              <c:ext xmlns:c16="http://schemas.microsoft.com/office/drawing/2014/chart" uri="{C3380CC4-5D6E-409C-BE32-E72D297353CC}">
                <c16:uniqueId val="{0000000B-C593-4522-887D-2B8284406D68}"/>
              </c:ext>
            </c:extLst>
          </c:dPt>
          <c:dPt>
            <c:idx val="15"/>
            <c:invertIfNegative val="0"/>
            <c:bubble3D val="0"/>
            <c:spPr>
              <a:solidFill>
                <a:srgbClr val="FFC000"/>
              </a:solidFill>
              <a:ln>
                <a:noFill/>
              </a:ln>
              <a:effectLst/>
            </c:spPr>
            <c:extLst>
              <c:ext xmlns:c16="http://schemas.microsoft.com/office/drawing/2014/chart" uri="{C3380CC4-5D6E-409C-BE32-E72D297353CC}">
                <c16:uniqueId val="{0000000D-C593-4522-887D-2B8284406D68}"/>
              </c:ext>
            </c:extLst>
          </c:dPt>
          <c:dPt>
            <c:idx val="16"/>
            <c:invertIfNegative val="0"/>
            <c:bubble3D val="0"/>
            <c:spPr>
              <a:solidFill>
                <a:srgbClr val="FFC000"/>
              </a:solidFill>
              <a:ln>
                <a:noFill/>
              </a:ln>
              <a:effectLst/>
            </c:spPr>
            <c:extLst>
              <c:ext xmlns:c16="http://schemas.microsoft.com/office/drawing/2014/chart" uri="{C3380CC4-5D6E-409C-BE32-E72D297353CC}">
                <c16:uniqueId val="{0000000F-C593-4522-887D-2B8284406D68}"/>
              </c:ext>
            </c:extLst>
          </c:dPt>
          <c:dPt>
            <c:idx val="17"/>
            <c:invertIfNegative val="0"/>
            <c:bubble3D val="0"/>
            <c:spPr>
              <a:solidFill>
                <a:srgbClr val="FFC000"/>
              </a:solidFill>
              <a:ln>
                <a:noFill/>
              </a:ln>
              <a:effectLst/>
            </c:spPr>
            <c:extLst>
              <c:ext xmlns:c16="http://schemas.microsoft.com/office/drawing/2014/chart" uri="{C3380CC4-5D6E-409C-BE32-E72D297353CC}">
                <c16:uniqueId val="{00000011-C593-4522-887D-2B8284406D68}"/>
              </c:ext>
            </c:extLst>
          </c:dPt>
          <c:dPt>
            <c:idx val="18"/>
            <c:invertIfNegative val="0"/>
            <c:bubble3D val="0"/>
            <c:spPr>
              <a:solidFill>
                <a:srgbClr val="FFC000"/>
              </a:solidFill>
              <a:ln>
                <a:noFill/>
              </a:ln>
              <a:effectLst/>
            </c:spPr>
            <c:extLst>
              <c:ext xmlns:c16="http://schemas.microsoft.com/office/drawing/2014/chart" uri="{C3380CC4-5D6E-409C-BE32-E72D297353CC}">
                <c16:uniqueId val="{00000013-C593-4522-887D-2B8284406D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Sheet1!$A$1:$B$19</c:f>
              <c:multiLvlStrCache>
                <c:ptCount val="19"/>
                <c:lvl>
                  <c:pt idx="0">
                    <c:v>Төмөр зам​</c:v>
                  </c:pt>
                  <c:pt idx="1">
                    <c:v>Эрчим хүч​</c:v>
                  </c:pt>
                  <c:pt idx="2">
                    <c:v>Тээвэр ложистик​</c:v>
                  </c:pt>
                  <c:pt idx="3">
                    <c:v>Харилцаа холбоо​</c:v>
                  </c:pt>
                  <c:pt idx="4">
                    <c:v>Боомт​</c:v>
                  </c:pt>
                  <c:pt idx="5">
                    <c:v>Орон сууц, НАА​</c:v>
                  </c:pt>
                  <c:pt idx="6">
                    <c:v>Уул уурхай​</c:v>
                  </c:pt>
                  <c:pt idx="7">
                    <c:v>Агаарын тээвэр​</c:v>
                  </c:pt>
                  <c:pt idx="8">
                    <c:v>Авто зам​</c:v>
                  </c:pt>
                  <c:pt idx="9">
                    <c:v>Жижиг дунд​</c:v>
                  </c:pt>
                  <c:pt idx="10">
                    <c:v>Хөдөө аж ахуй ​</c:v>
                  </c:pt>
                  <c:pt idx="11">
                    <c:v>Банк санхүү​</c:v>
                  </c:pt>
                  <c:pt idx="12">
                    <c:v>Барааны зээл​</c:v>
                  </c:pt>
                  <c:pt idx="13">
                    <c:v>Эрүүл мэнд​</c:v>
                  </c:pt>
                  <c:pt idx="14">
                    <c:v>Боловсрол​</c:v>
                  </c:pt>
                  <c:pt idx="15">
                    <c:v>Нийгмийн халамж​</c:v>
                  </c:pt>
                  <c:pt idx="16">
                    <c:v>Байгаль.О, Аялал.Ж​</c:v>
                  </c:pt>
                  <c:pt idx="17">
                    <c:v>Засаглал​</c:v>
                  </c:pt>
                  <c:pt idx="18">
                    <c:v>Онцгой байдал​</c:v>
                  </c:pt>
                </c:lvl>
                <c:lvl>
                  <c:pt idx="0">
                    <c:v>Дэд бүтэц</c:v>
                  </c:pt>
                  <c:pt idx="9">
                    <c:v>Эргэлтийн хөрөнгө</c:v>
                  </c:pt>
                  <c:pt idx="13">
                    <c:v>Нийгэм</c:v>
                  </c:pt>
                </c:lvl>
              </c:multiLvlStrCache>
            </c:multiLvlStrRef>
          </c:cat>
          <c:val>
            <c:numRef>
              <c:f>Sheet1!$C$1:$C$19</c:f>
              <c:numCache>
                <c:formatCode>General</c:formatCode>
                <c:ptCount val="19"/>
                <c:pt idx="0">
                  <c:v>23.8</c:v>
                </c:pt>
                <c:pt idx="1">
                  <c:v>69.599999999999994</c:v>
                </c:pt>
                <c:pt idx="2">
                  <c:v>128.30000000000001</c:v>
                </c:pt>
                <c:pt idx="3">
                  <c:v>130.4</c:v>
                </c:pt>
                <c:pt idx="4">
                  <c:v>156.9</c:v>
                </c:pt>
                <c:pt idx="5">
                  <c:v>189.2</c:v>
                </c:pt>
                <c:pt idx="6">
                  <c:v>195.5</c:v>
                </c:pt>
                <c:pt idx="7">
                  <c:v>647.79999999999995</c:v>
                </c:pt>
                <c:pt idx="8">
                  <c:v>791.1</c:v>
                </c:pt>
                <c:pt idx="9">
                  <c:v>154.4</c:v>
                </c:pt>
                <c:pt idx="10">
                  <c:v>178.7</c:v>
                </c:pt>
                <c:pt idx="11">
                  <c:v>507.8</c:v>
                </c:pt>
                <c:pt idx="12">
                  <c:v>620.9</c:v>
                </c:pt>
                <c:pt idx="13">
                  <c:v>83.3</c:v>
                </c:pt>
                <c:pt idx="14">
                  <c:v>128.9</c:v>
                </c:pt>
                <c:pt idx="15">
                  <c:v>139.80000000000001</c:v>
                </c:pt>
                <c:pt idx="16">
                  <c:v>233.6</c:v>
                </c:pt>
                <c:pt idx="17">
                  <c:v>213.6</c:v>
                </c:pt>
                <c:pt idx="18">
                  <c:v>408.4</c:v>
                </c:pt>
              </c:numCache>
            </c:numRef>
          </c:val>
          <c:extLst>
            <c:ext xmlns:c16="http://schemas.microsoft.com/office/drawing/2014/chart" uri="{C3380CC4-5D6E-409C-BE32-E72D297353CC}">
              <c16:uniqueId val="{00000014-C593-4522-887D-2B8284406D68}"/>
            </c:ext>
          </c:extLst>
        </c:ser>
        <c:dLbls>
          <c:showLegendKey val="0"/>
          <c:showVal val="0"/>
          <c:showCatName val="0"/>
          <c:showSerName val="0"/>
          <c:showPercent val="0"/>
          <c:showBubbleSize val="0"/>
        </c:dLbls>
        <c:gapWidth val="119"/>
        <c:axId val="1684240"/>
        <c:axId val="1688816"/>
      </c:barChart>
      <c:catAx>
        <c:axId val="1684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88816"/>
        <c:crosses val="autoZero"/>
        <c:auto val="1"/>
        <c:lblAlgn val="ctr"/>
        <c:lblOffset val="100"/>
        <c:noMultiLvlLbl val="0"/>
      </c:catAx>
      <c:valAx>
        <c:axId val="1688816"/>
        <c:scaling>
          <c:orientation val="minMax"/>
          <c:max val="8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842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mn-MN" sz="1000"/>
              <a:t>Засгийн газрын гадаад</a:t>
            </a:r>
            <a:r>
              <a:rPr lang="mn-MN" sz="1000" baseline="0"/>
              <a:t> зээлийн үлдэгдэл 17,5</a:t>
            </a:r>
            <a:r>
              <a:rPr lang="en-US" sz="1000" baseline="0"/>
              <a:t>6</a:t>
            </a:r>
            <a:r>
              <a:rPr lang="mn-MN" sz="1000" baseline="0"/>
              <a:t>4.1 тэрбум ₮</a:t>
            </a:r>
          </a:p>
          <a:p>
            <a:pPr>
              <a:defRPr sz="1000"/>
            </a:pPr>
            <a:r>
              <a:rPr lang="en-US" sz="1000" baseline="0"/>
              <a:t>/</a:t>
            </a:r>
            <a:r>
              <a:rPr lang="mn-MN" sz="1000" baseline="0"/>
              <a:t>2022.06.30</a:t>
            </a:r>
            <a:r>
              <a:rPr lang="en-US" sz="1000" baseline="0"/>
              <a:t>/</a:t>
            </a:r>
            <a:r>
              <a:rPr lang="mn-MN" sz="1000" baseline="0"/>
              <a:t> </a:t>
            </a:r>
            <a:endParaRPr lang="en-US" sz="1000"/>
          </a:p>
        </c:rich>
      </c:tx>
      <c:layout>
        <c:manualLayout>
          <c:xMode val="edge"/>
          <c:yMode val="edge"/>
          <c:x val="0.13968442799389644"/>
          <c:y val="7.6382401352373321E-4"/>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9038509057283407"/>
          <c:y val="0.18416255171493393"/>
          <c:w val="0.44148508931291935"/>
          <c:h val="0.85727923840028464"/>
        </c:manualLayout>
      </c:layout>
      <c:doughnutChart>
        <c:varyColors val="1"/>
        <c:ser>
          <c:idx val="0"/>
          <c:order val="0"/>
          <c:tx>
            <c:strRef>
              <c:f>Sheet1!$C$1</c:f>
              <c:strCache>
                <c:ptCount val="1"/>
                <c:pt idx="0">
                  <c:v>Percent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773-48D5-B147-0FD8A9EE552D}"/>
              </c:ext>
            </c:extLst>
          </c:dPt>
          <c:dPt>
            <c:idx val="1"/>
            <c:bubble3D val="0"/>
            <c:spPr>
              <a:solidFill>
                <a:srgbClr val="548235"/>
              </a:solidFill>
              <a:ln w="19050">
                <a:solidFill>
                  <a:schemeClr val="lt1"/>
                </a:solidFill>
              </a:ln>
              <a:effectLst/>
            </c:spPr>
            <c:extLst>
              <c:ext xmlns:c16="http://schemas.microsoft.com/office/drawing/2014/chart" uri="{C3380CC4-5D6E-409C-BE32-E72D297353CC}">
                <c16:uniqueId val="{00000003-5773-48D5-B147-0FD8A9EE552D}"/>
              </c:ext>
            </c:extLst>
          </c:dPt>
          <c:dPt>
            <c:idx val="2"/>
            <c:bubble3D val="0"/>
            <c:spPr>
              <a:solidFill>
                <a:srgbClr val="A6A6A6"/>
              </a:solidFill>
              <a:ln w="19050">
                <a:solidFill>
                  <a:schemeClr val="lt1"/>
                </a:solidFill>
              </a:ln>
              <a:effectLst/>
            </c:spPr>
            <c:extLst>
              <c:ext xmlns:c16="http://schemas.microsoft.com/office/drawing/2014/chart" uri="{C3380CC4-5D6E-409C-BE32-E72D297353CC}">
                <c16:uniqueId val="{00000005-5773-48D5-B147-0FD8A9EE552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773-48D5-B147-0FD8A9EE552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773-48D5-B147-0FD8A9EE552D}"/>
              </c:ext>
            </c:extLst>
          </c:dPt>
          <c:dPt>
            <c:idx val="5"/>
            <c:bubble3D val="0"/>
            <c:spPr>
              <a:solidFill>
                <a:srgbClr val="AF2900"/>
              </a:solidFill>
              <a:ln w="19050">
                <a:solidFill>
                  <a:schemeClr val="lt1"/>
                </a:solidFill>
              </a:ln>
              <a:effectLst/>
            </c:spPr>
            <c:extLst>
              <c:ext xmlns:c16="http://schemas.microsoft.com/office/drawing/2014/chart" uri="{C3380CC4-5D6E-409C-BE32-E72D297353CC}">
                <c16:uniqueId val="{0000000B-5773-48D5-B147-0FD8A9EE552D}"/>
              </c:ext>
            </c:extLst>
          </c:dPt>
          <c:dPt>
            <c:idx val="6"/>
            <c:bubble3D val="0"/>
            <c:spPr>
              <a:solidFill>
                <a:srgbClr val="173276"/>
              </a:solidFill>
              <a:ln w="19050">
                <a:solidFill>
                  <a:schemeClr val="lt1"/>
                </a:solidFill>
              </a:ln>
              <a:effectLst/>
            </c:spPr>
            <c:extLst>
              <c:ext xmlns:c16="http://schemas.microsoft.com/office/drawing/2014/chart" uri="{C3380CC4-5D6E-409C-BE32-E72D297353CC}">
                <c16:uniqueId val="{0000000D-5773-48D5-B147-0FD8A9EE552D}"/>
              </c:ext>
            </c:extLst>
          </c:dPt>
          <c:dLbls>
            <c:dLbl>
              <c:idx val="0"/>
              <c:delete val="1"/>
              <c:extLst>
                <c:ext xmlns:c15="http://schemas.microsoft.com/office/drawing/2012/chart" uri="{CE6537A1-D6FC-4f65-9D91-7224C49458BB}"/>
                <c:ext xmlns:c16="http://schemas.microsoft.com/office/drawing/2014/chart" uri="{C3380CC4-5D6E-409C-BE32-E72D297353CC}">
                  <c16:uniqueId val="{00000001-5773-48D5-B147-0FD8A9EE552D}"/>
                </c:ext>
              </c:extLst>
            </c:dLbl>
            <c:dLbl>
              <c:idx val="1"/>
              <c:layout>
                <c:manualLayout>
                  <c:x val="0"/>
                  <c:y val="1.367521367521366E-2"/>
                </c:manualLayout>
              </c:layout>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5773-48D5-B147-0FD8A9EE552D}"/>
                </c:ext>
              </c:extLst>
            </c:dLbl>
            <c:dLbl>
              <c:idx val="2"/>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5773-48D5-B147-0FD8A9EE552D}"/>
                </c:ext>
              </c:extLst>
            </c:dLbl>
            <c:dLbl>
              <c:idx val="3"/>
              <c:layout>
                <c:manualLayout>
                  <c:x val="9.5890410958903938E-2"/>
                  <c:y val="2.051282051282045E-2"/>
                </c:manualLayout>
              </c:layout>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5773-48D5-B147-0FD8A9EE552D}"/>
                </c:ext>
              </c:extLst>
            </c:dLbl>
            <c:dLbl>
              <c:idx val="4"/>
              <c:layout>
                <c:manualLayout>
                  <c:x val="0.11872146118721444"/>
                  <c:y val="0.25982905982905985"/>
                </c:manualLayout>
              </c:layout>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67715"/>
                        <a:gd name="adj2" fmla="val -113706"/>
                      </a:avLst>
                    </a:prstGeom>
                    <a:noFill/>
                    <a:ln>
                      <a:noFill/>
                    </a:ln>
                  </c15:spPr>
                </c:ext>
                <c:ext xmlns:c16="http://schemas.microsoft.com/office/drawing/2014/chart" uri="{C3380CC4-5D6E-409C-BE32-E72D297353CC}">
                  <c16:uniqueId val="{00000009-5773-48D5-B147-0FD8A9EE552D}"/>
                </c:ext>
              </c:extLst>
            </c:dLbl>
            <c:dLbl>
              <c:idx val="5"/>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B-5773-48D5-B147-0FD8A9EE552D}"/>
                </c:ext>
              </c:extLst>
            </c:dLbl>
            <c:dLbl>
              <c:idx val="6"/>
              <c:layout>
                <c:manualLayout>
                  <c:x val="9.1324200913241588E-3"/>
                  <c:y val="3.4188034188034191E-2"/>
                </c:manualLayout>
              </c:layout>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D-5773-48D5-B147-0FD8A9EE552D}"/>
                </c:ext>
              </c:extLst>
            </c:dLbl>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Sheet1!$A$2:$A$8</c:f>
              <c:strCache>
                <c:ptCount val="7"/>
                <c:pt idx="0">
                  <c:v>AED</c:v>
                </c:pt>
                <c:pt idx="1">
                  <c:v>EUR</c:v>
                </c:pt>
                <c:pt idx="2">
                  <c:v>JPY</c:v>
                </c:pt>
                <c:pt idx="3">
                  <c:v>KRW</c:v>
                </c:pt>
                <c:pt idx="4">
                  <c:v>KWD</c:v>
                </c:pt>
                <c:pt idx="5">
                  <c:v>SDR</c:v>
                </c:pt>
                <c:pt idx="6">
                  <c:v>USD</c:v>
                </c:pt>
              </c:strCache>
            </c:strRef>
          </c:cat>
          <c:val>
            <c:numRef>
              <c:f>Sheet1!$C$2:$C$8</c:f>
              <c:numCache>
                <c:formatCode>0%</c:formatCode>
                <c:ptCount val="7"/>
                <c:pt idx="0">
                  <c:v>3.1216276139967692E-4</c:v>
                </c:pt>
                <c:pt idx="1">
                  <c:v>5.6384246719965371E-2</c:v>
                </c:pt>
                <c:pt idx="2">
                  <c:v>0.21940118605546283</c:v>
                </c:pt>
                <c:pt idx="3">
                  <c:v>1.5940053345538684E-2</c:v>
                </c:pt>
                <c:pt idx="4">
                  <c:v>3.686921297612519E-3</c:v>
                </c:pt>
                <c:pt idx="5">
                  <c:v>0.24899331200924718</c:v>
                </c:pt>
                <c:pt idx="6">
                  <c:v>0.45528211781077377</c:v>
                </c:pt>
              </c:numCache>
            </c:numRef>
          </c:val>
          <c:extLst>
            <c:ext xmlns:c16="http://schemas.microsoft.com/office/drawing/2014/chart" uri="{C3380CC4-5D6E-409C-BE32-E72D297353CC}">
              <c16:uniqueId val="{0000000E-5773-48D5-B147-0FD8A9EE552D}"/>
            </c:ext>
          </c:extLst>
        </c:ser>
        <c:dLbls>
          <c:showLegendKey val="0"/>
          <c:showVal val="1"/>
          <c:showCatName val="0"/>
          <c:showSerName val="0"/>
          <c:showPercent val="0"/>
          <c:showBubbleSize val="0"/>
          <c:showLeaderLines val="1"/>
        </c:dLbls>
        <c:firstSliceAng val="0"/>
        <c:holeSize val="57"/>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12700" cap="flat" cmpd="sng" algn="ctr">
      <a:solidFill>
        <a:srgbClr val="000000"/>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45011770435912"/>
          <c:y val="3.4600831146106736E-2"/>
          <c:w val="0.85482883035846935"/>
          <c:h val="0.64757163167104115"/>
        </c:manualLayout>
      </c:layout>
      <c:lineChart>
        <c:grouping val="standard"/>
        <c:varyColors val="0"/>
        <c:ser>
          <c:idx val="0"/>
          <c:order val="0"/>
          <c:tx>
            <c:strRef>
              <c:f>Sheet1!$B$1</c:f>
              <c:strCache>
                <c:ptCount val="1"/>
                <c:pt idx="0">
                  <c:v>LIBOR-6M</c:v>
                </c:pt>
              </c:strCache>
            </c:strRef>
          </c:tx>
          <c:spPr>
            <a:ln w="28575" cap="rnd">
              <a:solidFill>
                <a:srgbClr val="002060"/>
              </a:solidFill>
              <a:round/>
            </a:ln>
            <a:effectLst/>
          </c:spPr>
          <c:marker>
            <c:symbol val="none"/>
          </c:marker>
          <c:dLbls>
            <c:dLbl>
              <c:idx val="250"/>
              <c:layout>
                <c:manualLayout>
                  <c:x val="-7.0371628074792541E-3"/>
                  <c:y val="-0.11230916447944007"/>
                </c:manualLayout>
              </c:layout>
              <c:tx>
                <c:rich>
                  <a:bodyPr/>
                  <a:lstStyle/>
                  <a:p>
                    <a:r>
                      <a:rPr lang="en-US"/>
                      <a:t>4.1%</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50-4F31-8B76-065ADEF63C5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Sheet1!$A$2:$A$252</c:f>
              <c:numCache>
                <c:formatCode>m/d/yyyy</c:formatCode>
                <c:ptCount val="251"/>
                <c:pt idx="0">
                  <c:v>44820</c:v>
                </c:pt>
                <c:pt idx="1">
                  <c:v>44819</c:v>
                </c:pt>
                <c:pt idx="2">
                  <c:v>44818</c:v>
                </c:pt>
                <c:pt idx="3">
                  <c:v>44817</c:v>
                </c:pt>
                <c:pt idx="4">
                  <c:v>44816</c:v>
                </c:pt>
                <c:pt idx="5">
                  <c:v>44813</c:v>
                </c:pt>
                <c:pt idx="6">
                  <c:v>44812</c:v>
                </c:pt>
                <c:pt idx="7">
                  <c:v>44811</c:v>
                </c:pt>
                <c:pt idx="8">
                  <c:v>44810</c:v>
                </c:pt>
                <c:pt idx="9">
                  <c:v>44809</c:v>
                </c:pt>
                <c:pt idx="10">
                  <c:v>44806</c:v>
                </c:pt>
                <c:pt idx="11">
                  <c:v>44805</c:v>
                </c:pt>
                <c:pt idx="12">
                  <c:v>44804</c:v>
                </c:pt>
                <c:pt idx="13">
                  <c:v>44803</c:v>
                </c:pt>
                <c:pt idx="14">
                  <c:v>44799</c:v>
                </c:pt>
                <c:pt idx="15">
                  <c:v>44798</c:v>
                </c:pt>
                <c:pt idx="16">
                  <c:v>44797</c:v>
                </c:pt>
                <c:pt idx="17">
                  <c:v>44796</c:v>
                </c:pt>
                <c:pt idx="18">
                  <c:v>44795</c:v>
                </c:pt>
                <c:pt idx="19">
                  <c:v>44792</c:v>
                </c:pt>
                <c:pt idx="20">
                  <c:v>44791</c:v>
                </c:pt>
                <c:pt idx="21">
                  <c:v>44790</c:v>
                </c:pt>
                <c:pt idx="22">
                  <c:v>44789</c:v>
                </c:pt>
                <c:pt idx="23">
                  <c:v>44788</c:v>
                </c:pt>
                <c:pt idx="24">
                  <c:v>44785</c:v>
                </c:pt>
                <c:pt idx="25">
                  <c:v>44784</c:v>
                </c:pt>
                <c:pt idx="26">
                  <c:v>44783</c:v>
                </c:pt>
                <c:pt idx="27">
                  <c:v>44782</c:v>
                </c:pt>
                <c:pt idx="28">
                  <c:v>44781</c:v>
                </c:pt>
                <c:pt idx="29">
                  <c:v>44778</c:v>
                </c:pt>
                <c:pt idx="30">
                  <c:v>44777</c:v>
                </c:pt>
                <c:pt idx="31">
                  <c:v>44776</c:v>
                </c:pt>
                <c:pt idx="32">
                  <c:v>44775</c:v>
                </c:pt>
                <c:pt idx="33">
                  <c:v>44774</c:v>
                </c:pt>
                <c:pt idx="34">
                  <c:v>44771</c:v>
                </c:pt>
                <c:pt idx="35">
                  <c:v>44770</c:v>
                </c:pt>
                <c:pt idx="36">
                  <c:v>44769</c:v>
                </c:pt>
                <c:pt idx="37">
                  <c:v>44768</c:v>
                </c:pt>
                <c:pt idx="38">
                  <c:v>44767</c:v>
                </c:pt>
                <c:pt idx="39">
                  <c:v>44764</c:v>
                </c:pt>
                <c:pt idx="40">
                  <c:v>44763</c:v>
                </c:pt>
                <c:pt idx="41">
                  <c:v>44762</c:v>
                </c:pt>
                <c:pt idx="42">
                  <c:v>44761</c:v>
                </c:pt>
                <c:pt idx="43">
                  <c:v>44760</c:v>
                </c:pt>
                <c:pt idx="44">
                  <c:v>44757</c:v>
                </c:pt>
                <c:pt idx="45">
                  <c:v>44756</c:v>
                </c:pt>
                <c:pt idx="46">
                  <c:v>44755</c:v>
                </c:pt>
                <c:pt idx="47">
                  <c:v>44754</c:v>
                </c:pt>
                <c:pt idx="48">
                  <c:v>44753</c:v>
                </c:pt>
                <c:pt idx="49">
                  <c:v>44750</c:v>
                </c:pt>
                <c:pt idx="50">
                  <c:v>44749</c:v>
                </c:pt>
                <c:pt idx="51">
                  <c:v>44748</c:v>
                </c:pt>
                <c:pt idx="52">
                  <c:v>44747</c:v>
                </c:pt>
                <c:pt idx="53">
                  <c:v>44746</c:v>
                </c:pt>
                <c:pt idx="54">
                  <c:v>44743</c:v>
                </c:pt>
                <c:pt idx="55">
                  <c:v>44742</c:v>
                </c:pt>
                <c:pt idx="56">
                  <c:v>44741</c:v>
                </c:pt>
                <c:pt idx="57">
                  <c:v>44740</c:v>
                </c:pt>
                <c:pt idx="58">
                  <c:v>44739</c:v>
                </c:pt>
                <c:pt idx="59">
                  <c:v>44736</c:v>
                </c:pt>
                <c:pt idx="60">
                  <c:v>44735</c:v>
                </c:pt>
                <c:pt idx="61">
                  <c:v>44734</c:v>
                </c:pt>
                <c:pt idx="62">
                  <c:v>44733</c:v>
                </c:pt>
                <c:pt idx="63">
                  <c:v>44732</c:v>
                </c:pt>
                <c:pt idx="64">
                  <c:v>44729</c:v>
                </c:pt>
                <c:pt idx="65">
                  <c:v>44728</c:v>
                </c:pt>
                <c:pt idx="66">
                  <c:v>44727</c:v>
                </c:pt>
                <c:pt idx="67">
                  <c:v>44726</c:v>
                </c:pt>
                <c:pt idx="68">
                  <c:v>44725</c:v>
                </c:pt>
                <c:pt idx="69">
                  <c:v>44722</c:v>
                </c:pt>
                <c:pt idx="70">
                  <c:v>44721</c:v>
                </c:pt>
                <c:pt idx="71">
                  <c:v>44720</c:v>
                </c:pt>
                <c:pt idx="72">
                  <c:v>44719</c:v>
                </c:pt>
                <c:pt idx="73">
                  <c:v>44718</c:v>
                </c:pt>
                <c:pt idx="74">
                  <c:v>44713</c:v>
                </c:pt>
                <c:pt idx="75">
                  <c:v>44712</c:v>
                </c:pt>
                <c:pt idx="76">
                  <c:v>44711</c:v>
                </c:pt>
                <c:pt idx="77">
                  <c:v>44708</c:v>
                </c:pt>
                <c:pt idx="78">
                  <c:v>44707</c:v>
                </c:pt>
                <c:pt idx="79">
                  <c:v>44706</c:v>
                </c:pt>
                <c:pt idx="80">
                  <c:v>44705</c:v>
                </c:pt>
                <c:pt idx="81">
                  <c:v>44704</c:v>
                </c:pt>
                <c:pt idx="82">
                  <c:v>44701</c:v>
                </c:pt>
                <c:pt idx="83">
                  <c:v>44700</c:v>
                </c:pt>
                <c:pt idx="84">
                  <c:v>44699</c:v>
                </c:pt>
                <c:pt idx="85">
                  <c:v>44698</c:v>
                </c:pt>
                <c:pt idx="86">
                  <c:v>44697</c:v>
                </c:pt>
                <c:pt idx="87">
                  <c:v>44694</c:v>
                </c:pt>
                <c:pt idx="88">
                  <c:v>44693</c:v>
                </c:pt>
                <c:pt idx="89">
                  <c:v>44692</c:v>
                </c:pt>
                <c:pt idx="90">
                  <c:v>44691</c:v>
                </c:pt>
                <c:pt idx="91">
                  <c:v>44690</c:v>
                </c:pt>
                <c:pt idx="92">
                  <c:v>44687</c:v>
                </c:pt>
                <c:pt idx="93">
                  <c:v>44686</c:v>
                </c:pt>
                <c:pt idx="94">
                  <c:v>44685</c:v>
                </c:pt>
                <c:pt idx="95">
                  <c:v>44684</c:v>
                </c:pt>
                <c:pt idx="96">
                  <c:v>44680</c:v>
                </c:pt>
                <c:pt idx="97">
                  <c:v>44679</c:v>
                </c:pt>
                <c:pt idx="98">
                  <c:v>44678</c:v>
                </c:pt>
                <c:pt idx="99">
                  <c:v>44677</c:v>
                </c:pt>
                <c:pt idx="100">
                  <c:v>44676</c:v>
                </c:pt>
                <c:pt idx="101">
                  <c:v>44673</c:v>
                </c:pt>
                <c:pt idx="102">
                  <c:v>44672</c:v>
                </c:pt>
                <c:pt idx="103">
                  <c:v>44671</c:v>
                </c:pt>
                <c:pt idx="104">
                  <c:v>44670</c:v>
                </c:pt>
                <c:pt idx="105">
                  <c:v>44665</c:v>
                </c:pt>
                <c:pt idx="106">
                  <c:v>44664</c:v>
                </c:pt>
                <c:pt idx="107">
                  <c:v>44663</c:v>
                </c:pt>
                <c:pt idx="108">
                  <c:v>44662</c:v>
                </c:pt>
                <c:pt idx="109">
                  <c:v>44659</c:v>
                </c:pt>
                <c:pt idx="110">
                  <c:v>44658</c:v>
                </c:pt>
                <c:pt idx="111">
                  <c:v>44657</c:v>
                </c:pt>
                <c:pt idx="112">
                  <c:v>44656</c:v>
                </c:pt>
                <c:pt idx="113">
                  <c:v>44655</c:v>
                </c:pt>
                <c:pt idx="114">
                  <c:v>44652</c:v>
                </c:pt>
                <c:pt idx="115">
                  <c:v>44651</c:v>
                </c:pt>
                <c:pt idx="116">
                  <c:v>44650</c:v>
                </c:pt>
                <c:pt idx="117">
                  <c:v>44649</c:v>
                </c:pt>
                <c:pt idx="118">
                  <c:v>44648</c:v>
                </c:pt>
                <c:pt idx="119">
                  <c:v>44645</c:v>
                </c:pt>
                <c:pt idx="120">
                  <c:v>44644</c:v>
                </c:pt>
                <c:pt idx="121">
                  <c:v>44643</c:v>
                </c:pt>
                <c:pt idx="122">
                  <c:v>44642</c:v>
                </c:pt>
                <c:pt idx="123">
                  <c:v>44641</c:v>
                </c:pt>
                <c:pt idx="124">
                  <c:v>44638</c:v>
                </c:pt>
                <c:pt idx="125">
                  <c:v>44637</c:v>
                </c:pt>
                <c:pt idx="126">
                  <c:v>44636</c:v>
                </c:pt>
                <c:pt idx="127">
                  <c:v>44635</c:v>
                </c:pt>
                <c:pt idx="128">
                  <c:v>44634</c:v>
                </c:pt>
                <c:pt idx="129">
                  <c:v>44631</c:v>
                </c:pt>
                <c:pt idx="130">
                  <c:v>44630</c:v>
                </c:pt>
                <c:pt idx="131">
                  <c:v>44629</c:v>
                </c:pt>
                <c:pt idx="132">
                  <c:v>44628</c:v>
                </c:pt>
                <c:pt idx="133">
                  <c:v>44627</c:v>
                </c:pt>
                <c:pt idx="134">
                  <c:v>44624</c:v>
                </c:pt>
                <c:pt idx="135">
                  <c:v>44623</c:v>
                </c:pt>
                <c:pt idx="136">
                  <c:v>44622</c:v>
                </c:pt>
                <c:pt idx="137">
                  <c:v>44621</c:v>
                </c:pt>
                <c:pt idx="138">
                  <c:v>44620</c:v>
                </c:pt>
                <c:pt idx="139">
                  <c:v>44617</c:v>
                </c:pt>
                <c:pt idx="140">
                  <c:v>44616</c:v>
                </c:pt>
                <c:pt idx="141">
                  <c:v>44615</c:v>
                </c:pt>
                <c:pt idx="142">
                  <c:v>44614</c:v>
                </c:pt>
                <c:pt idx="143">
                  <c:v>44613</c:v>
                </c:pt>
                <c:pt idx="144">
                  <c:v>44610</c:v>
                </c:pt>
                <c:pt idx="145">
                  <c:v>44609</c:v>
                </c:pt>
                <c:pt idx="146">
                  <c:v>44608</c:v>
                </c:pt>
                <c:pt idx="147">
                  <c:v>44607</c:v>
                </c:pt>
                <c:pt idx="148">
                  <c:v>44606</c:v>
                </c:pt>
                <c:pt idx="149">
                  <c:v>44603</c:v>
                </c:pt>
                <c:pt idx="150">
                  <c:v>44602</c:v>
                </c:pt>
                <c:pt idx="151">
                  <c:v>44601</c:v>
                </c:pt>
                <c:pt idx="152">
                  <c:v>44600</c:v>
                </c:pt>
                <c:pt idx="153">
                  <c:v>44599</c:v>
                </c:pt>
                <c:pt idx="154">
                  <c:v>44596</c:v>
                </c:pt>
                <c:pt idx="155">
                  <c:v>44595</c:v>
                </c:pt>
                <c:pt idx="156">
                  <c:v>44594</c:v>
                </c:pt>
                <c:pt idx="157">
                  <c:v>44593</c:v>
                </c:pt>
                <c:pt idx="158">
                  <c:v>44592</c:v>
                </c:pt>
                <c:pt idx="159">
                  <c:v>44589</c:v>
                </c:pt>
                <c:pt idx="160">
                  <c:v>44588</c:v>
                </c:pt>
                <c:pt idx="161">
                  <c:v>44587</c:v>
                </c:pt>
                <c:pt idx="162">
                  <c:v>44586</c:v>
                </c:pt>
                <c:pt idx="163">
                  <c:v>44585</c:v>
                </c:pt>
                <c:pt idx="164">
                  <c:v>44582</c:v>
                </c:pt>
                <c:pt idx="165">
                  <c:v>44581</c:v>
                </c:pt>
                <c:pt idx="166">
                  <c:v>44580</c:v>
                </c:pt>
                <c:pt idx="167">
                  <c:v>44579</c:v>
                </c:pt>
                <c:pt idx="168">
                  <c:v>44578</c:v>
                </c:pt>
                <c:pt idx="169">
                  <c:v>44575</c:v>
                </c:pt>
                <c:pt idx="170">
                  <c:v>44574</c:v>
                </c:pt>
                <c:pt idx="171">
                  <c:v>44573</c:v>
                </c:pt>
                <c:pt idx="172">
                  <c:v>44572</c:v>
                </c:pt>
                <c:pt idx="173">
                  <c:v>44571</c:v>
                </c:pt>
                <c:pt idx="174">
                  <c:v>44568</c:v>
                </c:pt>
                <c:pt idx="175">
                  <c:v>44567</c:v>
                </c:pt>
                <c:pt idx="176">
                  <c:v>44566</c:v>
                </c:pt>
                <c:pt idx="177">
                  <c:v>44565</c:v>
                </c:pt>
                <c:pt idx="178">
                  <c:v>44561</c:v>
                </c:pt>
                <c:pt idx="179">
                  <c:v>44560</c:v>
                </c:pt>
                <c:pt idx="180">
                  <c:v>44559</c:v>
                </c:pt>
                <c:pt idx="181">
                  <c:v>44554</c:v>
                </c:pt>
                <c:pt idx="182">
                  <c:v>44553</c:v>
                </c:pt>
                <c:pt idx="183">
                  <c:v>44552</c:v>
                </c:pt>
                <c:pt idx="184">
                  <c:v>44551</c:v>
                </c:pt>
                <c:pt idx="185">
                  <c:v>44550</c:v>
                </c:pt>
                <c:pt idx="186">
                  <c:v>44547</c:v>
                </c:pt>
                <c:pt idx="187">
                  <c:v>44546</c:v>
                </c:pt>
                <c:pt idx="188">
                  <c:v>44545</c:v>
                </c:pt>
                <c:pt idx="189">
                  <c:v>44544</c:v>
                </c:pt>
                <c:pt idx="190">
                  <c:v>44543</c:v>
                </c:pt>
                <c:pt idx="191">
                  <c:v>44540</c:v>
                </c:pt>
                <c:pt idx="192">
                  <c:v>44539</c:v>
                </c:pt>
                <c:pt idx="193">
                  <c:v>44538</c:v>
                </c:pt>
                <c:pt idx="194">
                  <c:v>44537</c:v>
                </c:pt>
                <c:pt idx="195">
                  <c:v>44536</c:v>
                </c:pt>
                <c:pt idx="196">
                  <c:v>44533</c:v>
                </c:pt>
                <c:pt idx="197">
                  <c:v>44532</c:v>
                </c:pt>
                <c:pt idx="198">
                  <c:v>44531</c:v>
                </c:pt>
                <c:pt idx="199">
                  <c:v>44530</c:v>
                </c:pt>
                <c:pt idx="200">
                  <c:v>44529</c:v>
                </c:pt>
                <c:pt idx="201">
                  <c:v>44526</c:v>
                </c:pt>
                <c:pt idx="202">
                  <c:v>44525</c:v>
                </c:pt>
                <c:pt idx="203">
                  <c:v>44524</c:v>
                </c:pt>
                <c:pt idx="204">
                  <c:v>44523</c:v>
                </c:pt>
                <c:pt idx="205">
                  <c:v>44522</c:v>
                </c:pt>
                <c:pt idx="206">
                  <c:v>44519</c:v>
                </c:pt>
                <c:pt idx="207">
                  <c:v>44518</c:v>
                </c:pt>
                <c:pt idx="208">
                  <c:v>44517</c:v>
                </c:pt>
                <c:pt idx="209">
                  <c:v>44516</c:v>
                </c:pt>
                <c:pt idx="210">
                  <c:v>44515</c:v>
                </c:pt>
                <c:pt idx="211">
                  <c:v>44512</c:v>
                </c:pt>
                <c:pt idx="212">
                  <c:v>44511</c:v>
                </c:pt>
                <c:pt idx="213">
                  <c:v>44510</c:v>
                </c:pt>
                <c:pt idx="214">
                  <c:v>44509</c:v>
                </c:pt>
                <c:pt idx="215">
                  <c:v>44508</c:v>
                </c:pt>
                <c:pt idx="216">
                  <c:v>44505</c:v>
                </c:pt>
                <c:pt idx="217">
                  <c:v>44504</c:v>
                </c:pt>
                <c:pt idx="218">
                  <c:v>44503</c:v>
                </c:pt>
                <c:pt idx="219">
                  <c:v>44502</c:v>
                </c:pt>
                <c:pt idx="220">
                  <c:v>44501</c:v>
                </c:pt>
                <c:pt idx="221">
                  <c:v>44498</c:v>
                </c:pt>
                <c:pt idx="222">
                  <c:v>44497</c:v>
                </c:pt>
                <c:pt idx="223">
                  <c:v>44496</c:v>
                </c:pt>
                <c:pt idx="224">
                  <c:v>44495</c:v>
                </c:pt>
                <c:pt idx="225">
                  <c:v>44494</c:v>
                </c:pt>
                <c:pt idx="226">
                  <c:v>44491</c:v>
                </c:pt>
                <c:pt idx="227">
                  <c:v>44490</c:v>
                </c:pt>
                <c:pt idx="228">
                  <c:v>44489</c:v>
                </c:pt>
                <c:pt idx="229">
                  <c:v>44488</c:v>
                </c:pt>
                <c:pt idx="230">
                  <c:v>44487</c:v>
                </c:pt>
                <c:pt idx="231">
                  <c:v>44484</c:v>
                </c:pt>
                <c:pt idx="232">
                  <c:v>44483</c:v>
                </c:pt>
                <c:pt idx="233">
                  <c:v>44482</c:v>
                </c:pt>
                <c:pt idx="234">
                  <c:v>44481</c:v>
                </c:pt>
                <c:pt idx="235">
                  <c:v>44480</c:v>
                </c:pt>
                <c:pt idx="236">
                  <c:v>44477</c:v>
                </c:pt>
                <c:pt idx="237">
                  <c:v>44476</c:v>
                </c:pt>
                <c:pt idx="238">
                  <c:v>44475</c:v>
                </c:pt>
                <c:pt idx="239">
                  <c:v>44474</c:v>
                </c:pt>
                <c:pt idx="240">
                  <c:v>44473</c:v>
                </c:pt>
                <c:pt idx="241">
                  <c:v>44470</c:v>
                </c:pt>
                <c:pt idx="242">
                  <c:v>44469</c:v>
                </c:pt>
                <c:pt idx="243">
                  <c:v>44468</c:v>
                </c:pt>
                <c:pt idx="244">
                  <c:v>44467</c:v>
                </c:pt>
                <c:pt idx="245">
                  <c:v>44466</c:v>
                </c:pt>
                <c:pt idx="246">
                  <c:v>44463</c:v>
                </c:pt>
                <c:pt idx="247">
                  <c:v>44462</c:v>
                </c:pt>
                <c:pt idx="248">
                  <c:v>44461</c:v>
                </c:pt>
                <c:pt idx="249">
                  <c:v>44460</c:v>
                </c:pt>
                <c:pt idx="250">
                  <c:v>44459</c:v>
                </c:pt>
              </c:numCache>
            </c:numRef>
          </c:cat>
          <c:val>
            <c:numRef>
              <c:f>Sheet1!$B$2:$B$252</c:f>
              <c:numCache>
                <c:formatCode>General</c:formatCode>
                <c:ptCount val="251"/>
                <c:pt idx="0">
                  <c:v>4.1233000000000004</c:v>
                </c:pt>
                <c:pt idx="1">
                  <c:v>4.0629999999999997</c:v>
                </c:pt>
                <c:pt idx="2">
                  <c:v>4.0101000000000004</c:v>
                </c:pt>
                <c:pt idx="3">
                  <c:v>3.8369</c:v>
                </c:pt>
                <c:pt idx="4">
                  <c:v>3.8064</c:v>
                </c:pt>
                <c:pt idx="5">
                  <c:v>3.8111000000000002</c:v>
                </c:pt>
                <c:pt idx="6">
                  <c:v>3.7799</c:v>
                </c:pt>
                <c:pt idx="7">
                  <c:v>3.7521</c:v>
                </c:pt>
                <c:pt idx="8">
                  <c:v>3.7103000000000002</c:v>
                </c:pt>
                <c:pt idx="9">
                  <c:v>3.6899000000000002</c:v>
                </c:pt>
                <c:pt idx="10">
                  <c:v>3.7366000000000001</c:v>
                </c:pt>
                <c:pt idx="11">
                  <c:v>3.7017000000000002</c:v>
                </c:pt>
                <c:pt idx="12">
                  <c:v>3.6606000000000001</c:v>
                </c:pt>
                <c:pt idx="13">
                  <c:v>3.5954000000000002</c:v>
                </c:pt>
                <c:pt idx="14">
                  <c:v>3.5663999999999998</c:v>
                </c:pt>
                <c:pt idx="15">
                  <c:v>3.5268999999999999</c:v>
                </c:pt>
                <c:pt idx="16">
                  <c:v>3.4933999999999998</c:v>
                </c:pt>
                <c:pt idx="17">
                  <c:v>3.5655999999999999</c:v>
                </c:pt>
                <c:pt idx="18">
                  <c:v>3.5655999999999999</c:v>
                </c:pt>
                <c:pt idx="19">
                  <c:v>3.5476000000000001</c:v>
                </c:pt>
                <c:pt idx="20">
                  <c:v>3.5076000000000001</c:v>
                </c:pt>
                <c:pt idx="21">
                  <c:v>3.5076999999999998</c:v>
                </c:pt>
                <c:pt idx="22">
                  <c:v>3.5059999999999998</c:v>
                </c:pt>
                <c:pt idx="23">
                  <c:v>3.5329999999999999</c:v>
                </c:pt>
                <c:pt idx="24">
                  <c:v>3.5093000000000001</c:v>
                </c:pt>
                <c:pt idx="25">
                  <c:v>3.4887000000000001</c:v>
                </c:pt>
                <c:pt idx="26">
                  <c:v>3.5466000000000002</c:v>
                </c:pt>
                <c:pt idx="27">
                  <c:v>3.5503999999999998</c:v>
                </c:pt>
                <c:pt idx="28">
                  <c:v>3.5689000000000002</c:v>
                </c:pt>
                <c:pt idx="29">
                  <c:v>3.4256000000000002</c:v>
                </c:pt>
                <c:pt idx="30">
                  <c:v>3.3927</c:v>
                </c:pt>
                <c:pt idx="31">
                  <c:v>3.3889999999999998</c:v>
                </c:pt>
                <c:pt idx="32">
                  <c:v>3.3134000000000001</c:v>
                </c:pt>
                <c:pt idx="33">
                  <c:v>3.3761000000000001</c:v>
                </c:pt>
                <c:pt idx="34">
                  <c:v>3.3298999999999999</c:v>
                </c:pt>
                <c:pt idx="35">
                  <c:v>3.3407</c:v>
                </c:pt>
                <c:pt idx="36">
                  <c:v>3.3706999999999998</c:v>
                </c:pt>
                <c:pt idx="37">
                  <c:v>3.3464</c:v>
                </c:pt>
                <c:pt idx="38">
                  <c:v>3.2852999999999999</c:v>
                </c:pt>
                <c:pt idx="39">
                  <c:v>3.3229000000000002</c:v>
                </c:pt>
                <c:pt idx="40">
                  <c:v>3.3774000000000002</c:v>
                </c:pt>
                <c:pt idx="41">
                  <c:v>3.3338999999999999</c:v>
                </c:pt>
                <c:pt idx="42">
                  <c:v>3.2989000000000002</c:v>
                </c:pt>
                <c:pt idx="43">
                  <c:v>3.2673999999999999</c:v>
                </c:pt>
                <c:pt idx="44">
                  <c:v>3.3113000000000001</c:v>
                </c:pt>
                <c:pt idx="45">
                  <c:v>3.3813</c:v>
                </c:pt>
                <c:pt idx="46">
                  <c:v>3.0609999999999999</c:v>
                </c:pt>
                <c:pt idx="47">
                  <c:v>3.0644</c:v>
                </c:pt>
                <c:pt idx="48">
                  <c:v>3.0703999999999998</c:v>
                </c:pt>
                <c:pt idx="49">
                  <c:v>3.0484</c:v>
                </c:pt>
                <c:pt idx="50">
                  <c:v>3.0560999999999998</c:v>
                </c:pt>
                <c:pt idx="51">
                  <c:v>2.9988999999999999</c:v>
                </c:pt>
                <c:pt idx="52">
                  <c:v>2.9666000000000001</c:v>
                </c:pt>
                <c:pt idx="53">
                  <c:v>2.9432999999999998</c:v>
                </c:pt>
                <c:pt idx="54">
                  <c:v>2.8993000000000002</c:v>
                </c:pt>
                <c:pt idx="55">
                  <c:v>2.9350999999999998</c:v>
                </c:pt>
                <c:pt idx="56">
                  <c:v>2.9466999999999999</c:v>
                </c:pt>
                <c:pt idx="57">
                  <c:v>2.8769</c:v>
                </c:pt>
                <c:pt idx="58">
                  <c:v>2.8620999999999999</c:v>
                </c:pt>
                <c:pt idx="59">
                  <c:v>2.8666</c:v>
                </c:pt>
                <c:pt idx="60">
                  <c:v>2.8353000000000002</c:v>
                </c:pt>
                <c:pt idx="61">
                  <c:v>2.8266</c:v>
                </c:pt>
                <c:pt idx="62">
                  <c:v>2.8418999999999999</c:v>
                </c:pt>
                <c:pt idx="63">
                  <c:v>2.8129</c:v>
                </c:pt>
                <c:pt idx="64">
                  <c:v>2.7804000000000002</c:v>
                </c:pt>
                <c:pt idx="65">
                  <c:v>2.7475999999999998</c:v>
                </c:pt>
                <c:pt idx="66">
                  <c:v>2.7483</c:v>
                </c:pt>
                <c:pt idx="67">
                  <c:v>2.6680000000000001</c:v>
                </c:pt>
                <c:pt idx="68">
                  <c:v>2.5101</c:v>
                </c:pt>
                <c:pt idx="69">
                  <c:v>2.3115999999999999</c:v>
                </c:pt>
                <c:pt idx="70">
                  <c:v>2.2942999999999998</c:v>
                </c:pt>
                <c:pt idx="71">
                  <c:v>2.2664</c:v>
                </c:pt>
                <c:pt idx="72">
                  <c:v>2.2383999999999999</c:v>
                </c:pt>
                <c:pt idx="73">
                  <c:v>2.1880000000000002</c:v>
                </c:pt>
                <c:pt idx="74">
                  <c:v>2.1093000000000002</c:v>
                </c:pt>
                <c:pt idx="75">
                  <c:v>2.1059999999999999</c:v>
                </c:pt>
                <c:pt idx="76">
                  <c:v>2.0689000000000002</c:v>
                </c:pt>
                <c:pt idx="77">
                  <c:v>2.0861000000000001</c:v>
                </c:pt>
                <c:pt idx="78">
                  <c:v>2.0756999999999999</c:v>
                </c:pt>
                <c:pt idx="79">
                  <c:v>2.0543</c:v>
                </c:pt>
                <c:pt idx="80">
                  <c:v>2.0710999999999999</c:v>
                </c:pt>
                <c:pt idx="81">
                  <c:v>2.0619000000000001</c:v>
                </c:pt>
                <c:pt idx="82">
                  <c:v>2.0655999999999999</c:v>
                </c:pt>
                <c:pt idx="83">
                  <c:v>2.0255999999999998</c:v>
                </c:pt>
                <c:pt idx="84">
                  <c:v>2.0331000000000001</c:v>
                </c:pt>
                <c:pt idx="85">
                  <c:v>2.0051000000000001</c:v>
                </c:pt>
                <c:pt idx="86">
                  <c:v>2.0169999999999999</c:v>
                </c:pt>
                <c:pt idx="87">
                  <c:v>1.9950000000000001</c:v>
                </c:pt>
                <c:pt idx="88">
                  <c:v>1.9589000000000001</c:v>
                </c:pt>
                <c:pt idx="89">
                  <c:v>1.9626999999999999</c:v>
                </c:pt>
                <c:pt idx="90">
                  <c:v>1.9319999999999999</c:v>
                </c:pt>
                <c:pt idx="91">
                  <c:v>1.9801</c:v>
                </c:pt>
                <c:pt idx="92">
                  <c:v>1.9645999999999999</c:v>
                </c:pt>
                <c:pt idx="93">
                  <c:v>1.9721</c:v>
                </c:pt>
                <c:pt idx="94">
                  <c:v>2.0196000000000001</c:v>
                </c:pt>
                <c:pt idx="95">
                  <c:v>1.9809000000000001</c:v>
                </c:pt>
                <c:pt idx="96">
                  <c:v>1.9107000000000001</c:v>
                </c:pt>
                <c:pt idx="97">
                  <c:v>1.8481000000000001</c:v>
                </c:pt>
                <c:pt idx="98">
                  <c:v>1.8263</c:v>
                </c:pt>
                <c:pt idx="99">
                  <c:v>1.8277000000000001</c:v>
                </c:pt>
                <c:pt idx="100">
                  <c:v>1.8187</c:v>
                </c:pt>
                <c:pt idx="101">
                  <c:v>1.8237000000000001</c:v>
                </c:pt>
                <c:pt idx="102">
                  <c:v>1.7216</c:v>
                </c:pt>
                <c:pt idx="103">
                  <c:v>1.6746000000000001</c:v>
                </c:pt>
                <c:pt idx="104">
                  <c:v>1.6071</c:v>
                </c:pt>
                <c:pt idx="105">
                  <c:v>1.5567</c:v>
                </c:pt>
                <c:pt idx="106">
                  <c:v>1.5516000000000001</c:v>
                </c:pt>
                <c:pt idx="107">
                  <c:v>1.5641</c:v>
                </c:pt>
                <c:pt idx="108">
                  <c:v>1.5533999999999999</c:v>
                </c:pt>
                <c:pt idx="109">
                  <c:v>1.5404</c:v>
                </c:pt>
                <c:pt idx="110">
                  <c:v>1.5025999999999999</c:v>
                </c:pt>
                <c:pt idx="111">
                  <c:v>1.5017</c:v>
                </c:pt>
                <c:pt idx="112">
                  <c:v>1.4749000000000001</c:v>
                </c:pt>
                <c:pt idx="113">
                  <c:v>1.4926999999999999</c:v>
                </c:pt>
                <c:pt idx="114">
                  <c:v>1.4891000000000001</c:v>
                </c:pt>
                <c:pt idx="115">
                  <c:v>1.4699</c:v>
                </c:pt>
                <c:pt idx="116">
                  <c:v>1.472</c:v>
                </c:pt>
                <c:pt idx="117">
                  <c:v>1.4997</c:v>
                </c:pt>
                <c:pt idx="118">
                  <c:v>1.4926999999999999</c:v>
                </c:pt>
                <c:pt idx="119">
                  <c:v>1.4511000000000001</c:v>
                </c:pt>
                <c:pt idx="120">
                  <c:v>1.4258999999999999</c:v>
                </c:pt>
                <c:pt idx="121">
                  <c:v>1.3896999999999999</c:v>
                </c:pt>
                <c:pt idx="122">
                  <c:v>1.3846000000000001</c:v>
                </c:pt>
                <c:pt idx="123">
                  <c:v>1.3361000000000001</c:v>
                </c:pt>
                <c:pt idx="124">
                  <c:v>1.2876000000000001</c:v>
                </c:pt>
                <c:pt idx="125">
                  <c:v>1.2744</c:v>
                </c:pt>
                <c:pt idx="126">
                  <c:v>1.2566999999999999</c:v>
                </c:pt>
                <c:pt idx="127">
                  <c:v>1.2379</c:v>
                </c:pt>
                <c:pt idx="128">
                  <c:v>1.175</c:v>
                </c:pt>
                <c:pt idx="129">
                  <c:v>1.1306</c:v>
                </c:pt>
                <c:pt idx="130">
                  <c:v>1.1029</c:v>
                </c:pt>
                <c:pt idx="131">
                  <c:v>1.0448999999999999</c:v>
                </c:pt>
                <c:pt idx="132">
                  <c:v>1.0237000000000001</c:v>
                </c:pt>
                <c:pt idx="133">
                  <c:v>0.97909999999999997</c:v>
                </c:pt>
                <c:pt idx="134">
                  <c:v>0.93940000000000001</c:v>
                </c:pt>
                <c:pt idx="135">
                  <c:v>0.89</c:v>
                </c:pt>
                <c:pt idx="136">
                  <c:v>0.79590000000000005</c:v>
                </c:pt>
                <c:pt idx="137">
                  <c:v>0.76390000000000002</c:v>
                </c:pt>
                <c:pt idx="138">
                  <c:v>0.80469999999999997</c:v>
                </c:pt>
                <c:pt idx="139">
                  <c:v>0.82869999999999999</c:v>
                </c:pt>
                <c:pt idx="140">
                  <c:v>0.8044</c:v>
                </c:pt>
                <c:pt idx="141">
                  <c:v>0.82630000000000003</c:v>
                </c:pt>
                <c:pt idx="142">
                  <c:v>0.78139999999999998</c:v>
                </c:pt>
                <c:pt idx="143">
                  <c:v>0.75829999999999997</c:v>
                </c:pt>
                <c:pt idx="144">
                  <c:v>0.78129999999999999</c:v>
                </c:pt>
                <c:pt idx="145">
                  <c:v>0.77359999999999995</c:v>
                </c:pt>
                <c:pt idx="146">
                  <c:v>0.78710000000000002</c:v>
                </c:pt>
                <c:pt idx="147">
                  <c:v>0.79269999999999996</c:v>
                </c:pt>
                <c:pt idx="148">
                  <c:v>0.79390000000000005</c:v>
                </c:pt>
                <c:pt idx="149">
                  <c:v>0.84040000000000004</c:v>
                </c:pt>
                <c:pt idx="150">
                  <c:v>0.66439999999999999</c:v>
                </c:pt>
                <c:pt idx="151">
                  <c:v>0.63460000000000005</c:v>
                </c:pt>
                <c:pt idx="152">
                  <c:v>0.63990000000000002</c:v>
                </c:pt>
                <c:pt idx="153">
                  <c:v>0.62260000000000004</c:v>
                </c:pt>
                <c:pt idx="154">
                  <c:v>0.5554</c:v>
                </c:pt>
                <c:pt idx="155">
                  <c:v>0.52869999999999995</c:v>
                </c:pt>
                <c:pt idx="156">
                  <c:v>0.52310000000000001</c:v>
                </c:pt>
                <c:pt idx="157">
                  <c:v>0.52959999999999996</c:v>
                </c:pt>
                <c:pt idx="158">
                  <c:v>0.54400000000000004</c:v>
                </c:pt>
                <c:pt idx="159">
                  <c:v>0.53439999999999999</c:v>
                </c:pt>
                <c:pt idx="160">
                  <c:v>0.51870000000000005</c:v>
                </c:pt>
                <c:pt idx="161">
                  <c:v>0.46400000000000002</c:v>
                </c:pt>
                <c:pt idx="162">
                  <c:v>0.45029999999999998</c:v>
                </c:pt>
                <c:pt idx="163">
                  <c:v>0.4486</c:v>
                </c:pt>
                <c:pt idx="164">
                  <c:v>0.44440000000000002</c:v>
                </c:pt>
                <c:pt idx="165">
                  <c:v>0.44629999999999997</c:v>
                </c:pt>
                <c:pt idx="166">
                  <c:v>0.4471</c:v>
                </c:pt>
                <c:pt idx="167">
                  <c:v>0.4299</c:v>
                </c:pt>
                <c:pt idx="168">
                  <c:v>0.41810000000000003</c:v>
                </c:pt>
                <c:pt idx="169">
                  <c:v>0.39500000000000002</c:v>
                </c:pt>
                <c:pt idx="170">
                  <c:v>0.39689999999999998</c:v>
                </c:pt>
                <c:pt idx="171">
                  <c:v>0.38369999999999999</c:v>
                </c:pt>
                <c:pt idx="172">
                  <c:v>0.3861</c:v>
                </c:pt>
                <c:pt idx="173">
                  <c:v>0.38300000000000001</c:v>
                </c:pt>
                <c:pt idx="174">
                  <c:v>0.37640000000000001</c:v>
                </c:pt>
                <c:pt idx="175">
                  <c:v>0.36659999999999998</c:v>
                </c:pt>
                <c:pt idx="176">
                  <c:v>0.34</c:v>
                </c:pt>
                <c:pt idx="177">
                  <c:v>0.34289999999999998</c:v>
                </c:pt>
                <c:pt idx="178">
                  <c:v>0.33879999999999999</c:v>
                </c:pt>
                <c:pt idx="179">
                  <c:v>0.34510000000000002</c:v>
                </c:pt>
                <c:pt idx="180">
                  <c:v>0.35439999999999999</c:v>
                </c:pt>
                <c:pt idx="181">
                  <c:v>0.34329999999999999</c:v>
                </c:pt>
                <c:pt idx="182">
                  <c:v>0.33639999999999998</c:v>
                </c:pt>
                <c:pt idx="183">
                  <c:v>0.32640000000000002</c:v>
                </c:pt>
                <c:pt idx="184">
                  <c:v>0.32550000000000001</c:v>
                </c:pt>
                <c:pt idx="185">
                  <c:v>0.31659999999999999</c:v>
                </c:pt>
                <c:pt idx="186">
                  <c:v>0.31280000000000002</c:v>
                </c:pt>
                <c:pt idx="187">
                  <c:v>0.3115</c:v>
                </c:pt>
                <c:pt idx="188">
                  <c:v>0.30149999999999999</c:v>
                </c:pt>
                <c:pt idx="189">
                  <c:v>0.29110000000000003</c:v>
                </c:pt>
                <c:pt idx="190">
                  <c:v>0.29509999999999997</c:v>
                </c:pt>
                <c:pt idx="191">
                  <c:v>0.28820000000000001</c:v>
                </c:pt>
                <c:pt idx="192">
                  <c:v>0.28870000000000001</c:v>
                </c:pt>
                <c:pt idx="193">
                  <c:v>0.28810000000000002</c:v>
                </c:pt>
                <c:pt idx="194">
                  <c:v>0.28339999999999999</c:v>
                </c:pt>
                <c:pt idx="195">
                  <c:v>0.27629999999999999</c:v>
                </c:pt>
                <c:pt idx="196">
                  <c:v>0.27110000000000001</c:v>
                </c:pt>
                <c:pt idx="197">
                  <c:v>0.26769999999999999</c:v>
                </c:pt>
                <c:pt idx="198">
                  <c:v>0.26950000000000002</c:v>
                </c:pt>
                <c:pt idx="199">
                  <c:v>0.2432</c:v>
                </c:pt>
                <c:pt idx="200">
                  <c:v>0.246</c:v>
                </c:pt>
                <c:pt idx="201">
                  <c:v>0.246</c:v>
                </c:pt>
                <c:pt idx="202">
                  <c:v>0.2591</c:v>
                </c:pt>
                <c:pt idx="203">
                  <c:v>0.251</c:v>
                </c:pt>
                <c:pt idx="204">
                  <c:v>0.25190000000000001</c:v>
                </c:pt>
                <c:pt idx="205">
                  <c:v>0.24390000000000001</c:v>
                </c:pt>
                <c:pt idx="206">
                  <c:v>0.22939999999999999</c:v>
                </c:pt>
                <c:pt idx="207">
                  <c:v>0.2235</c:v>
                </c:pt>
                <c:pt idx="208">
                  <c:v>0.2286</c:v>
                </c:pt>
                <c:pt idx="209">
                  <c:v>0.2278</c:v>
                </c:pt>
                <c:pt idx="210">
                  <c:v>0.22539999999999999</c:v>
                </c:pt>
                <c:pt idx="211">
                  <c:v>0.22600000000000001</c:v>
                </c:pt>
                <c:pt idx="212">
                  <c:v>0.22789999999999999</c:v>
                </c:pt>
                <c:pt idx="213">
                  <c:v>0.2195</c:v>
                </c:pt>
                <c:pt idx="214">
                  <c:v>0.21510000000000001</c:v>
                </c:pt>
                <c:pt idx="215">
                  <c:v>0.219</c:v>
                </c:pt>
                <c:pt idx="216">
                  <c:v>0.22090000000000001</c:v>
                </c:pt>
                <c:pt idx="217">
                  <c:v>0.2132</c:v>
                </c:pt>
                <c:pt idx="218">
                  <c:v>0.2185</c:v>
                </c:pt>
                <c:pt idx="219">
                  <c:v>0.2208</c:v>
                </c:pt>
                <c:pt idx="220">
                  <c:v>0.2109</c:v>
                </c:pt>
                <c:pt idx="221">
                  <c:v>0.20100000000000001</c:v>
                </c:pt>
                <c:pt idx="222">
                  <c:v>0.19359999999999999</c:v>
                </c:pt>
                <c:pt idx="223">
                  <c:v>0.17960000000000001</c:v>
                </c:pt>
                <c:pt idx="224">
                  <c:v>0.1762</c:v>
                </c:pt>
                <c:pt idx="225">
                  <c:v>0.1779</c:v>
                </c:pt>
                <c:pt idx="226">
                  <c:v>0.17199999999999999</c:v>
                </c:pt>
                <c:pt idx="227">
                  <c:v>0.17019999999999999</c:v>
                </c:pt>
                <c:pt idx="228">
                  <c:v>0.17050000000000001</c:v>
                </c:pt>
                <c:pt idx="229">
                  <c:v>0.16750000000000001</c:v>
                </c:pt>
                <c:pt idx="230">
                  <c:v>0.1663</c:v>
                </c:pt>
                <c:pt idx="231">
                  <c:v>0.1605</c:v>
                </c:pt>
                <c:pt idx="232">
                  <c:v>0.1593</c:v>
                </c:pt>
                <c:pt idx="233">
                  <c:v>0.15670000000000001</c:v>
                </c:pt>
                <c:pt idx="234">
                  <c:v>0.15709999999999999</c:v>
                </c:pt>
                <c:pt idx="235">
                  <c:v>0.1565</c:v>
                </c:pt>
                <c:pt idx="236">
                  <c:v>0.1565</c:v>
                </c:pt>
                <c:pt idx="237">
                  <c:v>0.15590000000000001</c:v>
                </c:pt>
                <c:pt idx="238">
                  <c:v>0.15609999999999999</c:v>
                </c:pt>
                <c:pt idx="239">
                  <c:v>0.15509999999999999</c:v>
                </c:pt>
                <c:pt idx="240">
                  <c:v>0.1555</c:v>
                </c:pt>
                <c:pt idx="241">
                  <c:v>0.157</c:v>
                </c:pt>
                <c:pt idx="242">
                  <c:v>0.1585</c:v>
                </c:pt>
                <c:pt idx="243">
                  <c:v>0.15740000000000001</c:v>
                </c:pt>
                <c:pt idx="244">
                  <c:v>0.15790000000000001</c:v>
                </c:pt>
                <c:pt idx="245">
                  <c:v>0.155</c:v>
                </c:pt>
                <c:pt idx="246">
                  <c:v>0.15540000000000001</c:v>
                </c:pt>
                <c:pt idx="247">
                  <c:v>0.155</c:v>
                </c:pt>
                <c:pt idx="248">
                  <c:v>0.1555</c:v>
                </c:pt>
                <c:pt idx="249">
                  <c:v>0.15340000000000001</c:v>
                </c:pt>
                <c:pt idx="250">
                  <c:v>0.1525</c:v>
                </c:pt>
              </c:numCache>
            </c:numRef>
          </c:val>
          <c:smooth val="0"/>
          <c:extLst>
            <c:ext xmlns:c16="http://schemas.microsoft.com/office/drawing/2014/chart" uri="{C3380CC4-5D6E-409C-BE32-E72D297353CC}">
              <c16:uniqueId val="{00000001-6D50-4F31-8B76-065ADEF63C55}"/>
            </c:ext>
          </c:extLst>
        </c:ser>
        <c:ser>
          <c:idx val="1"/>
          <c:order val="1"/>
          <c:tx>
            <c:strRef>
              <c:f>Sheet1!$C$1</c:f>
              <c:strCache>
                <c:ptCount val="1"/>
                <c:pt idx="0">
                  <c:v>SOFR-6M</c:v>
                </c:pt>
              </c:strCache>
            </c:strRef>
          </c:tx>
          <c:spPr>
            <a:ln w="28575" cap="rnd">
              <a:solidFill>
                <a:srgbClr val="AF2900"/>
              </a:solidFill>
              <a:round/>
            </a:ln>
            <a:effectLst/>
          </c:spPr>
          <c:marker>
            <c:symbol val="none"/>
          </c:marker>
          <c:dLbls>
            <c:dLbl>
              <c:idx val="250"/>
              <c:layout>
                <c:manualLayout>
                  <c:x val="-1.646327227964429E-3"/>
                  <c:y val="0.123801946631671"/>
                </c:manualLayout>
              </c:layout>
              <c:tx>
                <c:rich>
                  <a:bodyPr/>
                  <a:lstStyle/>
                  <a:p>
                    <a:r>
                      <a:rPr lang="en-US"/>
                      <a:t>3.9%</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50-4F31-8B76-065ADEF63C5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Sheet1!$A$2:$A$252</c:f>
              <c:numCache>
                <c:formatCode>m/d/yyyy</c:formatCode>
                <c:ptCount val="251"/>
                <c:pt idx="0">
                  <c:v>44820</c:v>
                </c:pt>
                <c:pt idx="1">
                  <c:v>44819</c:v>
                </c:pt>
                <c:pt idx="2">
                  <c:v>44818</c:v>
                </c:pt>
                <c:pt idx="3">
                  <c:v>44817</c:v>
                </c:pt>
                <c:pt idx="4">
                  <c:v>44816</c:v>
                </c:pt>
                <c:pt idx="5">
                  <c:v>44813</c:v>
                </c:pt>
                <c:pt idx="6">
                  <c:v>44812</c:v>
                </c:pt>
                <c:pt idx="7">
                  <c:v>44811</c:v>
                </c:pt>
                <c:pt idx="8">
                  <c:v>44810</c:v>
                </c:pt>
                <c:pt idx="9">
                  <c:v>44809</c:v>
                </c:pt>
                <c:pt idx="10">
                  <c:v>44806</c:v>
                </c:pt>
                <c:pt idx="11">
                  <c:v>44805</c:v>
                </c:pt>
                <c:pt idx="12">
                  <c:v>44804</c:v>
                </c:pt>
                <c:pt idx="13">
                  <c:v>44803</c:v>
                </c:pt>
                <c:pt idx="14">
                  <c:v>44799</c:v>
                </c:pt>
                <c:pt idx="15">
                  <c:v>44798</c:v>
                </c:pt>
                <c:pt idx="16">
                  <c:v>44797</c:v>
                </c:pt>
                <c:pt idx="17">
                  <c:v>44796</c:v>
                </c:pt>
                <c:pt idx="18">
                  <c:v>44795</c:v>
                </c:pt>
                <c:pt idx="19">
                  <c:v>44792</c:v>
                </c:pt>
                <c:pt idx="20">
                  <c:v>44791</c:v>
                </c:pt>
                <c:pt idx="21">
                  <c:v>44790</c:v>
                </c:pt>
                <c:pt idx="22">
                  <c:v>44789</c:v>
                </c:pt>
                <c:pt idx="23">
                  <c:v>44788</c:v>
                </c:pt>
                <c:pt idx="24">
                  <c:v>44785</c:v>
                </c:pt>
                <c:pt idx="25">
                  <c:v>44784</c:v>
                </c:pt>
                <c:pt idx="26">
                  <c:v>44783</c:v>
                </c:pt>
                <c:pt idx="27">
                  <c:v>44782</c:v>
                </c:pt>
                <c:pt idx="28">
                  <c:v>44781</c:v>
                </c:pt>
                <c:pt idx="29">
                  <c:v>44778</c:v>
                </c:pt>
                <c:pt idx="30">
                  <c:v>44777</c:v>
                </c:pt>
                <c:pt idx="31">
                  <c:v>44776</c:v>
                </c:pt>
                <c:pt idx="32">
                  <c:v>44775</c:v>
                </c:pt>
                <c:pt idx="33">
                  <c:v>44774</c:v>
                </c:pt>
                <c:pt idx="34">
                  <c:v>44771</c:v>
                </c:pt>
                <c:pt idx="35">
                  <c:v>44770</c:v>
                </c:pt>
                <c:pt idx="36">
                  <c:v>44769</c:v>
                </c:pt>
                <c:pt idx="37">
                  <c:v>44768</c:v>
                </c:pt>
                <c:pt idx="38">
                  <c:v>44767</c:v>
                </c:pt>
                <c:pt idx="39">
                  <c:v>44764</c:v>
                </c:pt>
                <c:pt idx="40">
                  <c:v>44763</c:v>
                </c:pt>
                <c:pt idx="41">
                  <c:v>44762</c:v>
                </c:pt>
                <c:pt idx="42">
                  <c:v>44761</c:v>
                </c:pt>
                <c:pt idx="43">
                  <c:v>44760</c:v>
                </c:pt>
                <c:pt idx="44">
                  <c:v>44757</c:v>
                </c:pt>
                <c:pt idx="45">
                  <c:v>44756</c:v>
                </c:pt>
                <c:pt idx="46">
                  <c:v>44755</c:v>
                </c:pt>
                <c:pt idx="47">
                  <c:v>44754</c:v>
                </c:pt>
                <c:pt idx="48">
                  <c:v>44753</c:v>
                </c:pt>
                <c:pt idx="49">
                  <c:v>44750</c:v>
                </c:pt>
                <c:pt idx="50">
                  <c:v>44749</c:v>
                </c:pt>
                <c:pt idx="51">
                  <c:v>44748</c:v>
                </c:pt>
                <c:pt idx="52">
                  <c:v>44747</c:v>
                </c:pt>
                <c:pt idx="53">
                  <c:v>44746</c:v>
                </c:pt>
                <c:pt idx="54">
                  <c:v>44743</c:v>
                </c:pt>
                <c:pt idx="55">
                  <c:v>44742</c:v>
                </c:pt>
                <c:pt idx="56">
                  <c:v>44741</c:v>
                </c:pt>
                <c:pt idx="57">
                  <c:v>44740</c:v>
                </c:pt>
                <c:pt idx="58">
                  <c:v>44739</c:v>
                </c:pt>
                <c:pt idx="59">
                  <c:v>44736</c:v>
                </c:pt>
                <c:pt idx="60">
                  <c:v>44735</c:v>
                </c:pt>
                <c:pt idx="61">
                  <c:v>44734</c:v>
                </c:pt>
                <c:pt idx="62">
                  <c:v>44733</c:v>
                </c:pt>
                <c:pt idx="63">
                  <c:v>44732</c:v>
                </c:pt>
                <c:pt idx="64">
                  <c:v>44729</c:v>
                </c:pt>
                <c:pt idx="65">
                  <c:v>44728</c:v>
                </c:pt>
                <c:pt idx="66">
                  <c:v>44727</c:v>
                </c:pt>
                <c:pt idx="67">
                  <c:v>44726</c:v>
                </c:pt>
                <c:pt idx="68">
                  <c:v>44725</c:v>
                </c:pt>
                <c:pt idx="69">
                  <c:v>44722</c:v>
                </c:pt>
                <c:pt idx="70">
                  <c:v>44721</c:v>
                </c:pt>
                <c:pt idx="71">
                  <c:v>44720</c:v>
                </c:pt>
                <c:pt idx="72">
                  <c:v>44719</c:v>
                </c:pt>
                <c:pt idx="73">
                  <c:v>44718</c:v>
                </c:pt>
                <c:pt idx="74">
                  <c:v>44713</c:v>
                </c:pt>
                <c:pt idx="75">
                  <c:v>44712</c:v>
                </c:pt>
                <c:pt idx="76">
                  <c:v>44711</c:v>
                </c:pt>
                <c:pt idx="77">
                  <c:v>44708</c:v>
                </c:pt>
                <c:pt idx="78">
                  <c:v>44707</c:v>
                </c:pt>
                <c:pt idx="79">
                  <c:v>44706</c:v>
                </c:pt>
                <c:pt idx="80">
                  <c:v>44705</c:v>
                </c:pt>
                <c:pt idx="81">
                  <c:v>44704</c:v>
                </c:pt>
                <c:pt idx="82">
                  <c:v>44701</c:v>
                </c:pt>
                <c:pt idx="83">
                  <c:v>44700</c:v>
                </c:pt>
                <c:pt idx="84">
                  <c:v>44699</c:v>
                </c:pt>
                <c:pt idx="85">
                  <c:v>44698</c:v>
                </c:pt>
                <c:pt idx="86">
                  <c:v>44697</c:v>
                </c:pt>
                <c:pt idx="87">
                  <c:v>44694</c:v>
                </c:pt>
                <c:pt idx="88">
                  <c:v>44693</c:v>
                </c:pt>
                <c:pt idx="89">
                  <c:v>44692</c:v>
                </c:pt>
                <c:pt idx="90">
                  <c:v>44691</c:v>
                </c:pt>
                <c:pt idx="91">
                  <c:v>44690</c:v>
                </c:pt>
                <c:pt idx="92">
                  <c:v>44687</c:v>
                </c:pt>
                <c:pt idx="93">
                  <c:v>44686</c:v>
                </c:pt>
                <c:pt idx="94">
                  <c:v>44685</c:v>
                </c:pt>
                <c:pt idx="95">
                  <c:v>44684</c:v>
                </c:pt>
                <c:pt idx="96">
                  <c:v>44680</c:v>
                </c:pt>
                <c:pt idx="97">
                  <c:v>44679</c:v>
                </c:pt>
                <c:pt idx="98">
                  <c:v>44678</c:v>
                </c:pt>
                <c:pt idx="99">
                  <c:v>44677</c:v>
                </c:pt>
                <c:pt idx="100">
                  <c:v>44676</c:v>
                </c:pt>
                <c:pt idx="101">
                  <c:v>44673</c:v>
                </c:pt>
                <c:pt idx="102">
                  <c:v>44672</c:v>
                </c:pt>
                <c:pt idx="103">
                  <c:v>44671</c:v>
                </c:pt>
                <c:pt idx="104">
                  <c:v>44670</c:v>
                </c:pt>
                <c:pt idx="105">
                  <c:v>44665</c:v>
                </c:pt>
                <c:pt idx="106">
                  <c:v>44664</c:v>
                </c:pt>
                <c:pt idx="107">
                  <c:v>44663</c:v>
                </c:pt>
                <c:pt idx="108">
                  <c:v>44662</c:v>
                </c:pt>
                <c:pt idx="109">
                  <c:v>44659</c:v>
                </c:pt>
                <c:pt idx="110">
                  <c:v>44658</c:v>
                </c:pt>
                <c:pt idx="111">
                  <c:v>44657</c:v>
                </c:pt>
                <c:pt idx="112">
                  <c:v>44656</c:v>
                </c:pt>
                <c:pt idx="113">
                  <c:v>44655</c:v>
                </c:pt>
                <c:pt idx="114">
                  <c:v>44652</c:v>
                </c:pt>
                <c:pt idx="115">
                  <c:v>44651</c:v>
                </c:pt>
                <c:pt idx="116">
                  <c:v>44650</c:v>
                </c:pt>
                <c:pt idx="117">
                  <c:v>44649</c:v>
                </c:pt>
                <c:pt idx="118">
                  <c:v>44648</c:v>
                </c:pt>
                <c:pt idx="119">
                  <c:v>44645</c:v>
                </c:pt>
                <c:pt idx="120">
                  <c:v>44644</c:v>
                </c:pt>
                <c:pt idx="121">
                  <c:v>44643</c:v>
                </c:pt>
                <c:pt idx="122">
                  <c:v>44642</c:v>
                </c:pt>
                <c:pt idx="123">
                  <c:v>44641</c:v>
                </c:pt>
                <c:pt idx="124">
                  <c:v>44638</c:v>
                </c:pt>
                <c:pt idx="125">
                  <c:v>44637</c:v>
                </c:pt>
                <c:pt idx="126">
                  <c:v>44636</c:v>
                </c:pt>
                <c:pt idx="127">
                  <c:v>44635</c:v>
                </c:pt>
                <c:pt idx="128">
                  <c:v>44634</c:v>
                </c:pt>
                <c:pt idx="129">
                  <c:v>44631</c:v>
                </c:pt>
                <c:pt idx="130">
                  <c:v>44630</c:v>
                </c:pt>
                <c:pt idx="131">
                  <c:v>44629</c:v>
                </c:pt>
                <c:pt idx="132">
                  <c:v>44628</c:v>
                </c:pt>
                <c:pt idx="133">
                  <c:v>44627</c:v>
                </c:pt>
                <c:pt idx="134">
                  <c:v>44624</c:v>
                </c:pt>
                <c:pt idx="135">
                  <c:v>44623</c:v>
                </c:pt>
                <c:pt idx="136">
                  <c:v>44622</c:v>
                </c:pt>
                <c:pt idx="137">
                  <c:v>44621</c:v>
                </c:pt>
                <c:pt idx="138">
                  <c:v>44620</c:v>
                </c:pt>
                <c:pt idx="139">
                  <c:v>44617</c:v>
                </c:pt>
                <c:pt idx="140">
                  <c:v>44616</c:v>
                </c:pt>
                <c:pt idx="141">
                  <c:v>44615</c:v>
                </c:pt>
                <c:pt idx="142">
                  <c:v>44614</c:v>
                </c:pt>
                <c:pt idx="143">
                  <c:v>44613</c:v>
                </c:pt>
                <c:pt idx="144">
                  <c:v>44610</c:v>
                </c:pt>
                <c:pt idx="145">
                  <c:v>44609</c:v>
                </c:pt>
                <c:pt idx="146">
                  <c:v>44608</c:v>
                </c:pt>
                <c:pt idx="147">
                  <c:v>44607</c:v>
                </c:pt>
                <c:pt idx="148">
                  <c:v>44606</c:v>
                </c:pt>
                <c:pt idx="149">
                  <c:v>44603</c:v>
                </c:pt>
                <c:pt idx="150">
                  <c:v>44602</c:v>
                </c:pt>
                <c:pt idx="151">
                  <c:v>44601</c:v>
                </c:pt>
                <c:pt idx="152">
                  <c:v>44600</c:v>
                </c:pt>
                <c:pt idx="153">
                  <c:v>44599</c:v>
                </c:pt>
                <c:pt idx="154">
                  <c:v>44596</c:v>
                </c:pt>
                <c:pt idx="155">
                  <c:v>44595</c:v>
                </c:pt>
                <c:pt idx="156">
                  <c:v>44594</c:v>
                </c:pt>
                <c:pt idx="157">
                  <c:v>44593</c:v>
                </c:pt>
                <c:pt idx="158">
                  <c:v>44592</c:v>
                </c:pt>
                <c:pt idx="159">
                  <c:v>44589</c:v>
                </c:pt>
                <c:pt idx="160">
                  <c:v>44588</c:v>
                </c:pt>
                <c:pt idx="161">
                  <c:v>44587</c:v>
                </c:pt>
                <c:pt idx="162">
                  <c:v>44586</c:v>
                </c:pt>
                <c:pt idx="163">
                  <c:v>44585</c:v>
                </c:pt>
                <c:pt idx="164">
                  <c:v>44582</c:v>
                </c:pt>
                <c:pt idx="165">
                  <c:v>44581</c:v>
                </c:pt>
                <c:pt idx="166">
                  <c:v>44580</c:v>
                </c:pt>
                <c:pt idx="167">
                  <c:v>44579</c:v>
                </c:pt>
                <c:pt idx="168">
                  <c:v>44578</c:v>
                </c:pt>
                <c:pt idx="169">
                  <c:v>44575</c:v>
                </c:pt>
                <c:pt idx="170">
                  <c:v>44574</c:v>
                </c:pt>
                <c:pt idx="171">
                  <c:v>44573</c:v>
                </c:pt>
                <c:pt idx="172">
                  <c:v>44572</c:v>
                </c:pt>
                <c:pt idx="173">
                  <c:v>44571</c:v>
                </c:pt>
                <c:pt idx="174">
                  <c:v>44568</c:v>
                </c:pt>
                <c:pt idx="175">
                  <c:v>44567</c:v>
                </c:pt>
                <c:pt idx="176">
                  <c:v>44566</c:v>
                </c:pt>
                <c:pt idx="177">
                  <c:v>44565</c:v>
                </c:pt>
                <c:pt idx="178">
                  <c:v>44561</c:v>
                </c:pt>
                <c:pt idx="179">
                  <c:v>44560</c:v>
                </c:pt>
                <c:pt idx="180">
                  <c:v>44559</c:v>
                </c:pt>
                <c:pt idx="181">
                  <c:v>44554</c:v>
                </c:pt>
                <c:pt idx="182">
                  <c:v>44553</c:v>
                </c:pt>
                <c:pt idx="183">
                  <c:v>44552</c:v>
                </c:pt>
                <c:pt idx="184">
                  <c:v>44551</c:v>
                </c:pt>
                <c:pt idx="185">
                  <c:v>44550</c:v>
                </c:pt>
                <c:pt idx="186">
                  <c:v>44547</c:v>
                </c:pt>
                <c:pt idx="187">
                  <c:v>44546</c:v>
                </c:pt>
                <c:pt idx="188">
                  <c:v>44545</c:v>
                </c:pt>
                <c:pt idx="189">
                  <c:v>44544</c:v>
                </c:pt>
                <c:pt idx="190">
                  <c:v>44543</c:v>
                </c:pt>
                <c:pt idx="191">
                  <c:v>44540</c:v>
                </c:pt>
                <c:pt idx="192">
                  <c:v>44539</c:v>
                </c:pt>
                <c:pt idx="193">
                  <c:v>44538</c:v>
                </c:pt>
                <c:pt idx="194">
                  <c:v>44537</c:v>
                </c:pt>
                <c:pt idx="195">
                  <c:v>44536</c:v>
                </c:pt>
                <c:pt idx="196">
                  <c:v>44533</c:v>
                </c:pt>
                <c:pt idx="197">
                  <c:v>44532</c:v>
                </c:pt>
                <c:pt idx="198">
                  <c:v>44531</c:v>
                </c:pt>
                <c:pt idx="199">
                  <c:v>44530</c:v>
                </c:pt>
                <c:pt idx="200">
                  <c:v>44529</c:v>
                </c:pt>
                <c:pt idx="201">
                  <c:v>44526</c:v>
                </c:pt>
                <c:pt idx="202">
                  <c:v>44525</c:v>
                </c:pt>
                <c:pt idx="203">
                  <c:v>44524</c:v>
                </c:pt>
                <c:pt idx="204">
                  <c:v>44523</c:v>
                </c:pt>
                <c:pt idx="205">
                  <c:v>44522</c:v>
                </c:pt>
                <c:pt idx="206">
                  <c:v>44519</c:v>
                </c:pt>
                <c:pt idx="207">
                  <c:v>44518</c:v>
                </c:pt>
                <c:pt idx="208">
                  <c:v>44517</c:v>
                </c:pt>
                <c:pt idx="209">
                  <c:v>44516</c:v>
                </c:pt>
                <c:pt idx="210">
                  <c:v>44515</c:v>
                </c:pt>
                <c:pt idx="211">
                  <c:v>44512</c:v>
                </c:pt>
                <c:pt idx="212">
                  <c:v>44511</c:v>
                </c:pt>
                <c:pt idx="213">
                  <c:v>44510</c:v>
                </c:pt>
                <c:pt idx="214">
                  <c:v>44509</c:v>
                </c:pt>
                <c:pt idx="215">
                  <c:v>44508</c:v>
                </c:pt>
                <c:pt idx="216">
                  <c:v>44505</c:v>
                </c:pt>
                <c:pt idx="217">
                  <c:v>44504</c:v>
                </c:pt>
                <c:pt idx="218">
                  <c:v>44503</c:v>
                </c:pt>
                <c:pt idx="219">
                  <c:v>44502</c:v>
                </c:pt>
                <c:pt idx="220">
                  <c:v>44501</c:v>
                </c:pt>
                <c:pt idx="221">
                  <c:v>44498</c:v>
                </c:pt>
                <c:pt idx="222">
                  <c:v>44497</c:v>
                </c:pt>
                <c:pt idx="223">
                  <c:v>44496</c:v>
                </c:pt>
                <c:pt idx="224">
                  <c:v>44495</c:v>
                </c:pt>
                <c:pt idx="225">
                  <c:v>44494</c:v>
                </c:pt>
                <c:pt idx="226">
                  <c:v>44491</c:v>
                </c:pt>
                <c:pt idx="227">
                  <c:v>44490</c:v>
                </c:pt>
                <c:pt idx="228">
                  <c:v>44489</c:v>
                </c:pt>
                <c:pt idx="229">
                  <c:v>44488</c:v>
                </c:pt>
                <c:pt idx="230">
                  <c:v>44487</c:v>
                </c:pt>
                <c:pt idx="231">
                  <c:v>44484</c:v>
                </c:pt>
                <c:pt idx="232">
                  <c:v>44483</c:v>
                </c:pt>
                <c:pt idx="233">
                  <c:v>44482</c:v>
                </c:pt>
                <c:pt idx="234">
                  <c:v>44481</c:v>
                </c:pt>
                <c:pt idx="235">
                  <c:v>44480</c:v>
                </c:pt>
                <c:pt idx="236">
                  <c:v>44477</c:v>
                </c:pt>
                <c:pt idx="237">
                  <c:v>44476</c:v>
                </c:pt>
                <c:pt idx="238">
                  <c:v>44475</c:v>
                </c:pt>
                <c:pt idx="239">
                  <c:v>44474</c:v>
                </c:pt>
                <c:pt idx="240">
                  <c:v>44473</c:v>
                </c:pt>
                <c:pt idx="241">
                  <c:v>44470</c:v>
                </c:pt>
                <c:pt idx="242">
                  <c:v>44469</c:v>
                </c:pt>
                <c:pt idx="243">
                  <c:v>44468</c:v>
                </c:pt>
                <c:pt idx="244">
                  <c:v>44467</c:v>
                </c:pt>
                <c:pt idx="245">
                  <c:v>44466</c:v>
                </c:pt>
                <c:pt idx="246">
                  <c:v>44463</c:v>
                </c:pt>
                <c:pt idx="247">
                  <c:v>44462</c:v>
                </c:pt>
                <c:pt idx="248">
                  <c:v>44461</c:v>
                </c:pt>
                <c:pt idx="249">
                  <c:v>44460</c:v>
                </c:pt>
                <c:pt idx="250">
                  <c:v>44459</c:v>
                </c:pt>
              </c:numCache>
            </c:numRef>
          </c:cat>
          <c:val>
            <c:numRef>
              <c:f>Sheet1!$C$2:$C$252</c:f>
              <c:numCache>
                <c:formatCode>General</c:formatCode>
                <c:ptCount val="251"/>
                <c:pt idx="0">
                  <c:v>3.8712</c:v>
                </c:pt>
                <c:pt idx="1">
                  <c:v>3.8611</c:v>
                </c:pt>
                <c:pt idx="2">
                  <c:v>3.7526000000000002</c:v>
                </c:pt>
                <c:pt idx="3">
                  <c:v>3.5577000000000001</c:v>
                </c:pt>
                <c:pt idx="4">
                  <c:v>3.5289000000000001</c:v>
                </c:pt>
                <c:pt idx="5">
                  <c:v>3.4986000000000002</c:v>
                </c:pt>
                <c:pt idx="6">
                  <c:v>3.4819</c:v>
                </c:pt>
                <c:pt idx="7">
                  <c:v>3.42</c:v>
                </c:pt>
                <c:pt idx="8">
                  <c:v>3.37</c:v>
                </c:pt>
                <c:pt idx="9">
                  <c:v>3.4123000000000001</c:v>
                </c:pt>
                <c:pt idx="10">
                  <c:v>3.3788</c:v>
                </c:pt>
                <c:pt idx="11">
                  <c:v>3.3492999999999999</c:v>
                </c:pt>
                <c:pt idx="12">
                  <c:v>3.3073000000000001</c:v>
                </c:pt>
                <c:pt idx="13">
                  <c:v>3.2591999999999999</c:v>
                </c:pt>
                <c:pt idx="14">
                  <c:v>3.2515000000000001</c:v>
                </c:pt>
                <c:pt idx="15">
                  <c:v>3.2465000000000002</c:v>
                </c:pt>
                <c:pt idx="16">
                  <c:v>3.1958000000000002</c:v>
                </c:pt>
                <c:pt idx="17">
                  <c:v>3.2101999999999999</c:v>
                </c:pt>
                <c:pt idx="18">
                  <c:v>3.1560000000000001</c:v>
                </c:pt>
                <c:pt idx="19">
                  <c:v>3.1343000000000001</c:v>
                </c:pt>
                <c:pt idx="20">
                  <c:v>3.1718000000000002</c:v>
                </c:pt>
                <c:pt idx="21">
                  <c:v>3.1212</c:v>
                </c:pt>
                <c:pt idx="22">
                  <c:v>3.1065</c:v>
                </c:pt>
                <c:pt idx="23">
                  <c:v>3.0979000000000001</c:v>
                </c:pt>
                <c:pt idx="24">
                  <c:v>3.0750999999999999</c:v>
                </c:pt>
                <c:pt idx="25">
                  <c:v>3.0749</c:v>
                </c:pt>
                <c:pt idx="26">
                  <c:v>3.1297999999999999</c:v>
                </c:pt>
                <c:pt idx="27">
                  <c:v>3.109</c:v>
                </c:pt>
                <c:pt idx="28">
                  <c:v>3.0924999999999998</c:v>
                </c:pt>
                <c:pt idx="29">
                  <c:v>2.9868000000000001</c:v>
                </c:pt>
                <c:pt idx="30">
                  <c:v>3.0062000000000002</c:v>
                </c:pt>
                <c:pt idx="31">
                  <c:v>2.9319999999999999</c:v>
                </c:pt>
                <c:pt idx="32">
                  <c:v>2.9051</c:v>
                </c:pt>
                <c:pt idx="33">
                  <c:v>2.8975</c:v>
                </c:pt>
                <c:pt idx="34">
                  <c:v>2.8683999999999998</c:v>
                </c:pt>
                <c:pt idx="35">
                  <c:v>2.9449000000000001</c:v>
                </c:pt>
                <c:pt idx="36">
                  <c:v>2.9401999999999999</c:v>
                </c:pt>
                <c:pt idx="37">
                  <c:v>2.9424999999999999</c:v>
                </c:pt>
                <c:pt idx="38">
                  <c:v>2.8933</c:v>
                </c:pt>
                <c:pt idx="39">
                  <c:v>2.9792000000000001</c:v>
                </c:pt>
                <c:pt idx="40">
                  <c:v>2.9762</c:v>
                </c:pt>
                <c:pt idx="41">
                  <c:v>2.9449999999999998</c:v>
                </c:pt>
                <c:pt idx="42">
                  <c:v>2.9312</c:v>
                </c:pt>
                <c:pt idx="43">
                  <c:v>2.9302999999999999</c:v>
                </c:pt>
                <c:pt idx="44">
                  <c:v>3.0316000000000001</c:v>
                </c:pt>
                <c:pt idx="45">
                  <c:v>2.9603000000000002</c:v>
                </c:pt>
                <c:pt idx="46">
                  <c:v>2.7725</c:v>
                </c:pt>
                <c:pt idx="47">
                  <c:v>2.7690000000000001</c:v>
                </c:pt>
                <c:pt idx="48">
                  <c:v>2.7505000000000002</c:v>
                </c:pt>
                <c:pt idx="49">
                  <c:v>2.7017000000000002</c:v>
                </c:pt>
                <c:pt idx="50">
                  <c:v>2.6276000000000002</c:v>
                </c:pt>
                <c:pt idx="51">
                  <c:v>2.5971000000000002</c:v>
                </c:pt>
                <c:pt idx="52">
                  <c:v>2.5634000000000001</c:v>
                </c:pt>
                <c:pt idx="53">
                  <c:v>2.5968</c:v>
                </c:pt>
                <c:pt idx="54">
                  <c:v>2.6305999999999998</c:v>
                </c:pt>
                <c:pt idx="55">
                  <c:v>2.5922000000000001</c:v>
                </c:pt>
                <c:pt idx="56">
                  <c:v>2.5783999999999998</c:v>
                </c:pt>
                <c:pt idx="57">
                  <c:v>2.5533000000000001</c:v>
                </c:pt>
                <c:pt idx="58">
                  <c:v>2.5388999999999999</c:v>
                </c:pt>
                <c:pt idx="59">
                  <c:v>2.5636999999999999</c:v>
                </c:pt>
                <c:pt idx="60">
                  <c:v>2.5807000000000002</c:v>
                </c:pt>
                <c:pt idx="61">
                  <c:v>2.5358000000000001</c:v>
                </c:pt>
                <c:pt idx="62">
                  <c:v>2.5137</c:v>
                </c:pt>
                <c:pt idx="63">
                  <c:v>2.5291000000000001</c:v>
                </c:pt>
                <c:pt idx="64">
                  <c:v>2.4575999999999998</c:v>
                </c:pt>
                <c:pt idx="65">
                  <c:v>2.1966000000000001</c:v>
                </c:pt>
                <c:pt idx="66">
                  <c:v>2.0541999999999998</c:v>
                </c:pt>
                <c:pt idx="67">
                  <c:v>1.9596</c:v>
                </c:pt>
                <c:pt idx="68">
                  <c:v>1.9351</c:v>
                </c:pt>
                <c:pt idx="69">
                  <c:v>1.9108000000000001</c:v>
                </c:pt>
                <c:pt idx="70">
                  <c:v>1.8958999999999999</c:v>
                </c:pt>
                <c:pt idx="71">
                  <c:v>1.8779999999999999</c:v>
                </c:pt>
                <c:pt idx="72">
                  <c:v>1.8707</c:v>
                </c:pt>
                <c:pt idx="73">
                  <c:v>1.8515999999999999</c:v>
                </c:pt>
                <c:pt idx="74">
                  <c:v>1.8123</c:v>
                </c:pt>
                <c:pt idx="75">
                  <c:v>1.7618</c:v>
                </c:pt>
                <c:pt idx="76">
                  <c:v>1.7548999999999999</c:v>
                </c:pt>
                <c:pt idx="77">
                  <c:v>1.7569999999999999</c:v>
                </c:pt>
                <c:pt idx="78">
                  <c:v>1.7484</c:v>
                </c:pt>
                <c:pt idx="79">
                  <c:v>1.7721</c:v>
                </c:pt>
                <c:pt idx="80">
                  <c:v>1.7462</c:v>
                </c:pt>
                <c:pt idx="81">
                  <c:v>1.7444999999999999</c:v>
                </c:pt>
                <c:pt idx="82">
                  <c:v>1.7574000000000001</c:v>
                </c:pt>
                <c:pt idx="83">
                  <c:v>1.7317</c:v>
                </c:pt>
                <c:pt idx="84">
                  <c:v>1.6940999999999999</c:v>
                </c:pt>
                <c:pt idx="85">
                  <c:v>1.6857</c:v>
                </c:pt>
                <c:pt idx="86">
                  <c:v>1.6466000000000001</c:v>
                </c:pt>
                <c:pt idx="87">
                  <c:v>1.6877</c:v>
                </c:pt>
                <c:pt idx="88">
                  <c:v>1.6176999999999999</c:v>
                </c:pt>
                <c:pt idx="89">
                  <c:v>1.6225000000000001</c:v>
                </c:pt>
                <c:pt idx="90">
                  <c:v>1.6509</c:v>
                </c:pt>
                <c:pt idx="91">
                  <c:v>1.6304000000000001</c:v>
                </c:pt>
                <c:pt idx="92">
                  <c:v>1.6669</c:v>
                </c:pt>
                <c:pt idx="93">
                  <c:v>1.6335999999999999</c:v>
                </c:pt>
                <c:pt idx="94">
                  <c:v>1.6173999999999999</c:v>
                </c:pt>
                <c:pt idx="95">
                  <c:v>1.6246</c:v>
                </c:pt>
                <c:pt idx="96">
                  <c:v>1.5652999999999999</c:v>
                </c:pt>
                <c:pt idx="97">
                  <c:v>1.5188999999999999</c:v>
                </c:pt>
                <c:pt idx="98">
                  <c:v>1.5085</c:v>
                </c:pt>
                <c:pt idx="99">
                  <c:v>1.4923</c:v>
                </c:pt>
                <c:pt idx="100">
                  <c:v>1.5306999999999999</c:v>
                </c:pt>
                <c:pt idx="101">
                  <c:v>1.4499</c:v>
                </c:pt>
                <c:pt idx="102">
                  <c:v>1.3863000000000001</c:v>
                </c:pt>
                <c:pt idx="103">
                  <c:v>1.3343</c:v>
                </c:pt>
                <c:pt idx="104">
                  <c:v>1.296</c:v>
                </c:pt>
                <c:pt idx="105">
                  <c:v>1.2763</c:v>
                </c:pt>
                <c:pt idx="106">
                  <c:v>1.2398</c:v>
                </c:pt>
                <c:pt idx="107">
                  <c:v>1.2488999999999999</c:v>
                </c:pt>
                <c:pt idx="108">
                  <c:v>1.2433000000000001</c:v>
                </c:pt>
                <c:pt idx="109">
                  <c:v>1.2319</c:v>
                </c:pt>
                <c:pt idx="110">
                  <c:v>1.2054</c:v>
                </c:pt>
                <c:pt idx="111">
                  <c:v>1.1952</c:v>
                </c:pt>
                <c:pt idx="112">
                  <c:v>1.173</c:v>
                </c:pt>
                <c:pt idx="113">
                  <c:v>1.1264000000000001</c:v>
                </c:pt>
                <c:pt idx="114">
                  <c:v>1.1194</c:v>
                </c:pt>
                <c:pt idx="115">
                  <c:v>1.0723</c:v>
                </c:pt>
                <c:pt idx="116">
                  <c:v>1.0790999999999999</c:v>
                </c:pt>
                <c:pt idx="117">
                  <c:v>1.0768</c:v>
                </c:pt>
                <c:pt idx="118">
                  <c:v>1.0664</c:v>
                </c:pt>
                <c:pt idx="119">
                  <c:v>1.0496000000000001</c:v>
                </c:pt>
                <c:pt idx="120">
                  <c:v>1.0125999999999999</c:v>
                </c:pt>
                <c:pt idx="121">
                  <c:v>0.99660000000000004</c:v>
                </c:pt>
                <c:pt idx="122">
                  <c:v>0.99370000000000003</c:v>
                </c:pt>
                <c:pt idx="123">
                  <c:v>0.92879999999999996</c:v>
                </c:pt>
                <c:pt idx="124">
                  <c:v>0.8669</c:v>
                </c:pt>
                <c:pt idx="125">
                  <c:v>0.84589999999999999</c:v>
                </c:pt>
                <c:pt idx="126">
                  <c:v>0.86799999999999999</c:v>
                </c:pt>
                <c:pt idx="127">
                  <c:v>0.82509999999999994</c:v>
                </c:pt>
                <c:pt idx="128">
                  <c:v>0.82989999999999997</c:v>
                </c:pt>
                <c:pt idx="129">
                  <c:v>0.7752</c:v>
                </c:pt>
                <c:pt idx="130">
                  <c:v>0.77690000000000003</c:v>
                </c:pt>
                <c:pt idx="131">
                  <c:v>0.74519999999999997</c:v>
                </c:pt>
                <c:pt idx="132">
                  <c:v>0.70320000000000005</c:v>
                </c:pt>
                <c:pt idx="133">
                  <c:v>0.70099999999999996</c:v>
                </c:pt>
                <c:pt idx="134">
                  <c:v>0.64810000000000001</c:v>
                </c:pt>
                <c:pt idx="135">
                  <c:v>0.66810000000000003</c:v>
                </c:pt>
                <c:pt idx="136">
                  <c:v>0.65249999999999997</c:v>
                </c:pt>
                <c:pt idx="137">
                  <c:v>0.57069999999999999</c:v>
                </c:pt>
                <c:pt idx="138">
                  <c:v>0.62250000000000005</c:v>
                </c:pt>
                <c:pt idx="139">
                  <c:v>0.68489999999999995</c:v>
                </c:pt>
                <c:pt idx="140">
                  <c:v>0.63429999999999997</c:v>
                </c:pt>
                <c:pt idx="141">
                  <c:v>0.70479999999999998</c:v>
                </c:pt>
                <c:pt idx="142">
                  <c:v>0.66910000000000003</c:v>
                </c:pt>
                <c:pt idx="143">
                  <c:v>0.63570000000000004</c:v>
                </c:pt>
                <c:pt idx="144">
                  <c:v>0.64880000000000004</c:v>
                </c:pt>
                <c:pt idx="145">
                  <c:v>0.67700000000000005</c:v>
                </c:pt>
                <c:pt idx="146">
                  <c:v>0.67569999999999997</c:v>
                </c:pt>
                <c:pt idx="147">
                  <c:v>0.69950000000000001</c:v>
                </c:pt>
                <c:pt idx="148">
                  <c:v>0.68840000000000001</c:v>
                </c:pt>
                <c:pt idx="149">
                  <c:v>0.65959999999999996</c:v>
                </c:pt>
                <c:pt idx="150">
                  <c:v>0.55369999999999997</c:v>
                </c:pt>
                <c:pt idx="151">
                  <c:v>0.53559999999999997</c:v>
                </c:pt>
                <c:pt idx="152">
                  <c:v>0.5272</c:v>
                </c:pt>
                <c:pt idx="153">
                  <c:v>0.52200000000000002</c:v>
                </c:pt>
                <c:pt idx="154">
                  <c:v>0.44950000000000001</c:v>
                </c:pt>
                <c:pt idx="155">
                  <c:v>0.43049999999999999</c:v>
                </c:pt>
                <c:pt idx="156">
                  <c:v>0.43169999999999997</c:v>
                </c:pt>
                <c:pt idx="157">
                  <c:v>0.43880000000000002</c:v>
                </c:pt>
                <c:pt idx="158">
                  <c:v>0.4244</c:v>
                </c:pt>
                <c:pt idx="159">
                  <c:v>0.41949999999999998</c:v>
                </c:pt>
                <c:pt idx="160">
                  <c:v>0.35599999999999998</c:v>
                </c:pt>
                <c:pt idx="161">
                  <c:v>0.33710000000000001</c:v>
                </c:pt>
                <c:pt idx="162">
                  <c:v>0.32669999999999999</c:v>
                </c:pt>
                <c:pt idx="163">
                  <c:v>0.33079999999999998</c:v>
                </c:pt>
                <c:pt idx="164">
                  <c:v>0.33789999999999998</c:v>
                </c:pt>
                <c:pt idx="165">
                  <c:v>0.33260000000000001</c:v>
                </c:pt>
                <c:pt idx="166">
                  <c:v>0.32719999999999999</c:v>
                </c:pt>
                <c:pt idx="167">
                  <c:v>0.28520000000000001</c:v>
                </c:pt>
                <c:pt idx="168">
                  <c:v>0.2757</c:v>
                </c:pt>
                <c:pt idx="169">
                  <c:v>0.26440000000000002</c:v>
                </c:pt>
                <c:pt idx="170">
                  <c:v>0.25719999999999998</c:v>
                </c:pt>
                <c:pt idx="171">
                  <c:v>0.25059999999999999</c:v>
                </c:pt>
                <c:pt idx="172">
                  <c:v>0.2432</c:v>
                </c:pt>
                <c:pt idx="173">
                  <c:v>0.24340000000000001</c:v>
                </c:pt>
                <c:pt idx="174">
                  <c:v>0.2177</c:v>
                </c:pt>
                <c:pt idx="175">
                  <c:v>0.2014</c:v>
                </c:pt>
                <c:pt idx="176">
                  <c:v>0.20030000000000001</c:v>
                </c:pt>
                <c:pt idx="177">
                  <c:v>0.19339999999999999</c:v>
                </c:pt>
                <c:pt idx="178">
                  <c:v>0.19950000000000001</c:v>
                </c:pt>
                <c:pt idx="179">
                  <c:v>0.20580000000000001</c:v>
                </c:pt>
                <c:pt idx="180">
                  <c:v>0.1915</c:v>
                </c:pt>
                <c:pt idx="181">
                  <c:v>0.18779999999999999</c:v>
                </c:pt>
                <c:pt idx="182">
                  <c:v>0.1797</c:v>
                </c:pt>
                <c:pt idx="183">
                  <c:v>0.1711</c:v>
                </c:pt>
                <c:pt idx="184">
                  <c:v>0.16769999999999999</c:v>
                </c:pt>
                <c:pt idx="185">
                  <c:v>0.15240000000000001</c:v>
                </c:pt>
                <c:pt idx="186">
                  <c:v>0.1484</c:v>
                </c:pt>
                <c:pt idx="187">
                  <c:v>0.14099999999999999</c:v>
                </c:pt>
                <c:pt idx="188">
                  <c:v>0.1431</c:v>
                </c:pt>
                <c:pt idx="189">
                  <c:v>0.12609999999999999</c:v>
                </c:pt>
                <c:pt idx="190">
                  <c:v>0.12330000000000001</c:v>
                </c:pt>
                <c:pt idx="191">
                  <c:v>0.12089999999999999</c:v>
                </c:pt>
                <c:pt idx="192">
                  <c:v>0.1193</c:v>
                </c:pt>
                <c:pt idx="193">
                  <c:v>0.1198</c:v>
                </c:pt>
                <c:pt idx="194">
                  <c:v>0.1157</c:v>
                </c:pt>
                <c:pt idx="195">
                  <c:v>0.1046</c:v>
                </c:pt>
                <c:pt idx="196">
                  <c:v>0.10199999999999999</c:v>
                </c:pt>
                <c:pt idx="197">
                  <c:v>9.8599999999999993E-2</c:v>
                </c:pt>
                <c:pt idx="198">
                  <c:v>9.6199999999999994E-2</c:v>
                </c:pt>
                <c:pt idx="199">
                  <c:v>8.43E-2</c:v>
                </c:pt>
                <c:pt idx="200">
                  <c:v>7.9699999999999993E-2</c:v>
                </c:pt>
                <c:pt idx="201">
                  <c:v>7.7200000000000005E-2</c:v>
                </c:pt>
                <c:pt idx="202">
                  <c:v>9.6799999999999997E-2</c:v>
                </c:pt>
                <c:pt idx="203">
                  <c:v>9.06E-2</c:v>
                </c:pt>
                <c:pt idx="204">
                  <c:v>8.3900000000000002E-2</c:v>
                </c:pt>
                <c:pt idx="205">
                  <c:v>6.8099999999999994E-2</c:v>
                </c:pt>
                <c:pt idx="206">
                  <c:v>7.0699999999999999E-2</c:v>
                </c:pt>
                <c:pt idx="207">
                  <c:v>7.4899999999999994E-2</c:v>
                </c:pt>
                <c:pt idx="208">
                  <c:v>7.5300000000000006E-2</c:v>
                </c:pt>
                <c:pt idx="209">
                  <c:v>6.9800000000000001E-2</c:v>
                </c:pt>
                <c:pt idx="210">
                  <c:v>6.6600000000000006E-2</c:v>
                </c:pt>
                <c:pt idx="211">
                  <c:v>6.4600000000000005E-2</c:v>
                </c:pt>
                <c:pt idx="212">
                  <c:v>5.6399999999999999E-2</c:v>
                </c:pt>
                <c:pt idx="213">
                  <c:v>5.7000000000000002E-2</c:v>
                </c:pt>
                <c:pt idx="214">
                  <c:v>5.5100000000000003E-2</c:v>
                </c:pt>
                <c:pt idx="215">
                  <c:v>5.4899999999999997E-2</c:v>
                </c:pt>
                <c:pt idx="216">
                  <c:v>5.9499999999999997E-2</c:v>
                </c:pt>
                <c:pt idx="217">
                  <c:v>0.06</c:v>
                </c:pt>
                <c:pt idx="218">
                  <c:v>6.5600000000000006E-2</c:v>
                </c:pt>
                <c:pt idx="219">
                  <c:v>6.8599999999999994E-2</c:v>
                </c:pt>
                <c:pt idx="220">
                  <c:v>6.54E-2</c:v>
                </c:pt>
                <c:pt idx="221">
                  <c:v>6.2100000000000002E-2</c:v>
                </c:pt>
                <c:pt idx="222">
                  <c:v>5.96E-2</c:v>
                </c:pt>
                <c:pt idx="223">
                  <c:v>6.08E-2</c:v>
                </c:pt>
                <c:pt idx="224">
                  <c:v>5.9799999999999999E-2</c:v>
                </c:pt>
                <c:pt idx="225">
                  <c:v>5.9200000000000003E-2</c:v>
                </c:pt>
                <c:pt idx="226">
                  <c:v>5.4199999999999998E-2</c:v>
                </c:pt>
                <c:pt idx="227">
                  <c:v>5.9299999999999999E-2</c:v>
                </c:pt>
                <c:pt idx="228">
                  <c:v>6.3E-2</c:v>
                </c:pt>
                <c:pt idx="229">
                  <c:v>6.0299999999999999E-2</c:v>
                </c:pt>
                <c:pt idx="230">
                  <c:v>5.79E-2</c:v>
                </c:pt>
                <c:pt idx="231">
                  <c:v>5.7799999999999997E-2</c:v>
                </c:pt>
                <c:pt idx="232">
                  <c:v>5.6800000000000003E-2</c:v>
                </c:pt>
                <c:pt idx="233">
                  <c:v>5.5399999999999998E-2</c:v>
                </c:pt>
                <c:pt idx="234">
                  <c:v>5.5E-2</c:v>
                </c:pt>
                <c:pt idx="235">
                  <c:v>5.4600000000000003E-2</c:v>
                </c:pt>
                <c:pt idx="236">
                  <c:v>5.5399999999999998E-2</c:v>
                </c:pt>
                <c:pt idx="237">
                  <c:v>5.5E-2</c:v>
                </c:pt>
                <c:pt idx="238">
                  <c:v>5.5199999999999999E-2</c:v>
                </c:pt>
                <c:pt idx="239">
                  <c:v>5.4699999999999999E-2</c:v>
                </c:pt>
                <c:pt idx="240">
                  <c:v>5.6300000000000003E-2</c:v>
                </c:pt>
                <c:pt idx="241">
                  <c:v>5.9200000000000003E-2</c:v>
                </c:pt>
                <c:pt idx="242">
                  <c:v>5.6899999999999999E-2</c:v>
                </c:pt>
                <c:pt idx="243">
                  <c:v>5.67E-2</c:v>
                </c:pt>
                <c:pt idx="244">
                  <c:v>5.5800000000000002E-2</c:v>
                </c:pt>
                <c:pt idx="245">
                  <c:v>5.4899999999999997E-2</c:v>
                </c:pt>
                <c:pt idx="246">
                  <c:v>5.5399999999999998E-2</c:v>
                </c:pt>
                <c:pt idx="247">
                  <c:v>5.6399999999999999E-2</c:v>
                </c:pt>
                <c:pt idx="248">
                  <c:v>5.6399999999999999E-2</c:v>
                </c:pt>
                <c:pt idx="249">
                  <c:v>5.6599999999999998E-2</c:v>
                </c:pt>
                <c:pt idx="250">
                  <c:v>5.4600000000000003E-2</c:v>
                </c:pt>
              </c:numCache>
            </c:numRef>
          </c:val>
          <c:smooth val="0"/>
          <c:extLst>
            <c:ext xmlns:c16="http://schemas.microsoft.com/office/drawing/2014/chart" uri="{C3380CC4-5D6E-409C-BE32-E72D297353CC}">
              <c16:uniqueId val="{00000003-6D50-4F31-8B76-065ADEF63C55}"/>
            </c:ext>
          </c:extLst>
        </c:ser>
        <c:dLbls>
          <c:showLegendKey val="0"/>
          <c:showVal val="0"/>
          <c:showCatName val="0"/>
          <c:showSerName val="0"/>
          <c:showPercent val="0"/>
          <c:showBubbleSize val="0"/>
        </c:dLbls>
        <c:smooth val="0"/>
        <c:axId val="833315776"/>
        <c:axId val="833308888"/>
      </c:lineChart>
      <c:dateAx>
        <c:axId val="833315776"/>
        <c:scaling>
          <c:orientation val="minMax"/>
          <c:min val="44455"/>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3308888"/>
        <c:crosses val="autoZero"/>
        <c:auto val="1"/>
        <c:lblOffset val="100"/>
        <c:baseTimeUnit val="days"/>
      </c:dateAx>
      <c:valAx>
        <c:axId val="833308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3315776"/>
        <c:crosses val="autoZero"/>
        <c:crossBetween val="between"/>
      </c:valAx>
      <c:spPr>
        <a:noFill/>
        <a:ln>
          <a:noFill/>
        </a:ln>
        <a:effectLst/>
      </c:spPr>
    </c:plotArea>
    <c:legend>
      <c:legendPos val="b"/>
      <c:layout>
        <c:manualLayout>
          <c:xMode val="edge"/>
          <c:yMode val="edge"/>
          <c:x val="0.18614213816056499"/>
          <c:y val="0.23704615048118979"/>
          <c:w val="0.41566674448712781"/>
          <c:h val="0.110176071741032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935314051551872E-2"/>
          <c:y val="0.10140568603618325"/>
          <c:w val="0.72377717610505166"/>
          <c:h val="0.69008296839739247"/>
        </c:manualLayout>
      </c:layout>
      <c:lineChart>
        <c:grouping val="standard"/>
        <c:varyColors val="0"/>
        <c:ser>
          <c:idx val="0"/>
          <c:order val="0"/>
          <c:tx>
            <c:strRef>
              <c:f>Sheet1!$B$3</c:f>
              <c:strCache>
                <c:ptCount val="1"/>
                <c:pt idx="0">
                  <c:v>ГЭРЭГЭ</c:v>
                </c:pt>
              </c:strCache>
            </c:strRef>
          </c:tx>
          <c:spPr>
            <a:ln w="15875" cap="rnd">
              <a:solidFill>
                <a:srgbClr val="002060"/>
              </a:solidFill>
              <a:round/>
            </a:ln>
            <a:effectLst/>
          </c:spPr>
          <c:marker>
            <c:symbol val="none"/>
          </c:marker>
          <c:dLbls>
            <c:dLbl>
              <c:idx val="566"/>
              <c:layout>
                <c:manualLayout>
                  <c:x val="8.3702510788769363E-2"/>
                  <c:y val="-2.52632751548618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FB-43FB-99D3-769968BA73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Sheet1!$A$23:$A$589</c:f>
              <c:numCache>
                <c:formatCode>m/d/yyyy</c:formatCode>
                <c:ptCount val="567"/>
                <c:pt idx="0">
                  <c:v>44039</c:v>
                </c:pt>
                <c:pt idx="1">
                  <c:v>44040</c:v>
                </c:pt>
                <c:pt idx="2">
                  <c:v>44041</c:v>
                </c:pt>
                <c:pt idx="3">
                  <c:v>44042</c:v>
                </c:pt>
                <c:pt idx="4">
                  <c:v>44043</c:v>
                </c:pt>
                <c:pt idx="5">
                  <c:v>44046</c:v>
                </c:pt>
                <c:pt idx="6">
                  <c:v>44047</c:v>
                </c:pt>
                <c:pt idx="7">
                  <c:v>44048</c:v>
                </c:pt>
                <c:pt idx="8">
                  <c:v>44049</c:v>
                </c:pt>
                <c:pt idx="9">
                  <c:v>44050</c:v>
                </c:pt>
                <c:pt idx="10">
                  <c:v>44053</c:v>
                </c:pt>
                <c:pt idx="11">
                  <c:v>44054</c:v>
                </c:pt>
                <c:pt idx="12">
                  <c:v>44055</c:v>
                </c:pt>
                <c:pt idx="13">
                  <c:v>44056</c:v>
                </c:pt>
                <c:pt idx="14">
                  <c:v>44057</c:v>
                </c:pt>
                <c:pt idx="15">
                  <c:v>44060</c:v>
                </c:pt>
                <c:pt idx="16">
                  <c:v>44061</c:v>
                </c:pt>
                <c:pt idx="17">
                  <c:v>44062</c:v>
                </c:pt>
                <c:pt idx="18">
                  <c:v>44063</c:v>
                </c:pt>
                <c:pt idx="19">
                  <c:v>44064</c:v>
                </c:pt>
                <c:pt idx="20">
                  <c:v>44067</c:v>
                </c:pt>
                <c:pt idx="21">
                  <c:v>44068</c:v>
                </c:pt>
                <c:pt idx="22">
                  <c:v>44069</c:v>
                </c:pt>
                <c:pt idx="23">
                  <c:v>44070</c:v>
                </c:pt>
                <c:pt idx="24">
                  <c:v>44071</c:v>
                </c:pt>
                <c:pt idx="25">
                  <c:v>44074</c:v>
                </c:pt>
                <c:pt idx="26">
                  <c:v>44075</c:v>
                </c:pt>
                <c:pt idx="27">
                  <c:v>44076</c:v>
                </c:pt>
                <c:pt idx="28">
                  <c:v>44077</c:v>
                </c:pt>
                <c:pt idx="29">
                  <c:v>44078</c:v>
                </c:pt>
                <c:pt idx="30">
                  <c:v>44081</c:v>
                </c:pt>
                <c:pt idx="31">
                  <c:v>44082</c:v>
                </c:pt>
                <c:pt idx="32">
                  <c:v>44083</c:v>
                </c:pt>
                <c:pt idx="33">
                  <c:v>44084</c:v>
                </c:pt>
                <c:pt idx="34">
                  <c:v>44085</c:v>
                </c:pt>
                <c:pt idx="35">
                  <c:v>44088</c:v>
                </c:pt>
                <c:pt idx="36">
                  <c:v>44089</c:v>
                </c:pt>
                <c:pt idx="37">
                  <c:v>44090</c:v>
                </c:pt>
                <c:pt idx="38">
                  <c:v>44091</c:v>
                </c:pt>
                <c:pt idx="39">
                  <c:v>44092</c:v>
                </c:pt>
                <c:pt idx="40">
                  <c:v>44095</c:v>
                </c:pt>
                <c:pt idx="41">
                  <c:v>44096</c:v>
                </c:pt>
                <c:pt idx="42">
                  <c:v>44097</c:v>
                </c:pt>
                <c:pt idx="43">
                  <c:v>44098</c:v>
                </c:pt>
                <c:pt idx="44">
                  <c:v>44099</c:v>
                </c:pt>
                <c:pt idx="45">
                  <c:v>44102</c:v>
                </c:pt>
                <c:pt idx="46">
                  <c:v>44103</c:v>
                </c:pt>
                <c:pt idx="47">
                  <c:v>44104</c:v>
                </c:pt>
                <c:pt idx="48">
                  <c:v>44105</c:v>
                </c:pt>
                <c:pt idx="49">
                  <c:v>44106</c:v>
                </c:pt>
                <c:pt idx="50">
                  <c:v>44109</c:v>
                </c:pt>
                <c:pt idx="51">
                  <c:v>44110</c:v>
                </c:pt>
                <c:pt idx="52">
                  <c:v>44111</c:v>
                </c:pt>
                <c:pt idx="53">
                  <c:v>44112</c:v>
                </c:pt>
                <c:pt idx="54">
                  <c:v>44113</c:v>
                </c:pt>
                <c:pt idx="55">
                  <c:v>44116</c:v>
                </c:pt>
                <c:pt idx="56">
                  <c:v>44117</c:v>
                </c:pt>
                <c:pt idx="57">
                  <c:v>44118</c:v>
                </c:pt>
                <c:pt idx="58">
                  <c:v>44119</c:v>
                </c:pt>
                <c:pt idx="59">
                  <c:v>44120</c:v>
                </c:pt>
                <c:pt idx="60">
                  <c:v>44123</c:v>
                </c:pt>
                <c:pt idx="61">
                  <c:v>44124</c:v>
                </c:pt>
                <c:pt idx="62">
                  <c:v>44125</c:v>
                </c:pt>
                <c:pt idx="63">
                  <c:v>44126</c:v>
                </c:pt>
                <c:pt idx="64">
                  <c:v>44127</c:v>
                </c:pt>
                <c:pt idx="65">
                  <c:v>44130</c:v>
                </c:pt>
                <c:pt idx="66">
                  <c:v>44131</c:v>
                </c:pt>
                <c:pt idx="67">
                  <c:v>44132</c:v>
                </c:pt>
                <c:pt idx="68">
                  <c:v>44133</c:v>
                </c:pt>
                <c:pt idx="69">
                  <c:v>44134</c:v>
                </c:pt>
                <c:pt idx="70">
                  <c:v>44137</c:v>
                </c:pt>
                <c:pt idx="71">
                  <c:v>44138</c:v>
                </c:pt>
                <c:pt idx="72">
                  <c:v>44139</c:v>
                </c:pt>
                <c:pt idx="73">
                  <c:v>44140</c:v>
                </c:pt>
                <c:pt idx="74">
                  <c:v>44141</c:v>
                </c:pt>
                <c:pt idx="75">
                  <c:v>44144</c:v>
                </c:pt>
                <c:pt idx="76">
                  <c:v>44145</c:v>
                </c:pt>
                <c:pt idx="77">
                  <c:v>44146</c:v>
                </c:pt>
                <c:pt idx="78">
                  <c:v>44147</c:v>
                </c:pt>
                <c:pt idx="79">
                  <c:v>44148</c:v>
                </c:pt>
                <c:pt idx="80">
                  <c:v>44151</c:v>
                </c:pt>
                <c:pt idx="81">
                  <c:v>44152</c:v>
                </c:pt>
                <c:pt idx="82">
                  <c:v>44153</c:v>
                </c:pt>
                <c:pt idx="83">
                  <c:v>44154</c:v>
                </c:pt>
                <c:pt idx="84">
                  <c:v>44155</c:v>
                </c:pt>
                <c:pt idx="85">
                  <c:v>44158</c:v>
                </c:pt>
                <c:pt idx="86">
                  <c:v>44159</c:v>
                </c:pt>
                <c:pt idx="87">
                  <c:v>44160</c:v>
                </c:pt>
                <c:pt idx="88">
                  <c:v>44161</c:v>
                </c:pt>
                <c:pt idx="89">
                  <c:v>44162</c:v>
                </c:pt>
                <c:pt idx="90">
                  <c:v>44165</c:v>
                </c:pt>
                <c:pt idx="91">
                  <c:v>44166</c:v>
                </c:pt>
                <c:pt idx="92">
                  <c:v>44167</c:v>
                </c:pt>
                <c:pt idx="93">
                  <c:v>44168</c:v>
                </c:pt>
                <c:pt idx="94">
                  <c:v>44169</c:v>
                </c:pt>
                <c:pt idx="95">
                  <c:v>44172</c:v>
                </c:pt>
                <c:pt idx="96">
                  <c:v>44173</c:v>
                </c:pt>
                <c:pt idx="97">
                  <c:v>44174</c:v>
                </c:pt>
                <c:pt idx="98">
                  <c:v>44175</c:v>
                </c:pt>
                <c:pt idx="99">
                  <c:v>44176</c:v>
                </c:pt>
                <c:pt idx="100">
                  <c:v>44179</c:v>
                </c:pt>
                <c:pt idx="101">
                  <c:v>44180</c:v>
                </c:pt>
                <c:pt idx="102">
                  <c:v>44181</c:v>
                </c:pt>
                <c:pt idx="103">
                  <c:v>44182</c:v>
                </c:pt>
                <c:pt idx="104">
                  <c:v>44183</c:v>
                </c:pt>
                <c:pt idx="105">
                  <c:v>44186</c:v>
                </c:pt>
                <c:pt idx="106">
                  <c:v>44187</c:v>
                </c:pt>
                <c:pt idx="107">
                  <c:v>44188</c:v>
                </c:pt>
                <c:pt idx="108">
                  <c:v>44189</c:v>
                </c:pt>
                <c:pt idx="109">
                  <c:v>44190</c:v>
                </c:pt>
                <c:pt idx="110">
                  <c:v>44193</c:v>
                </c:pt>
                <c:pt idx="111">
                  <c:v>44194</c:v>
                </c:pt>
                <c:pt idx="112">
                  <c:v>44195</c:v>
                </c:pt>
                <c:pt idx="113">
                  <c:v>44196</c:v>
                </c:pt>
                <c:pt idx="114">
                  <c:v>44197</c:v>
                </c:pt>
                <c:pt idx="115">
                  <c:v>44200</c:v>
                </c:pt>
                <c:pt idx="116">
                  <c:v>44201</c:v>
                </c:pt>
                <c:pt idx="117">
                  <c:v>44202</c:v>
                </c:pt>
                <c:pt idx="118">
                  <c:v>44203</c:v>
                </c:pt>
                <c:pt idx="119">
                  <c:v>44204</c:v>
                </c:pt>
                <c:pt idx="120">
                  <c:v>44207</c:v>
                </c:pt>
                <c:pt idx="121">
                  <c:v>44208</c:v>
                </c:pt>
                <c:pt idx="122">
                  <c:v>44209</c:v>
                </c:pt>
                <c:pt idx="123">
                  <c:v>44210</c:v>
                </c:pt>
                <c:pt idx="124">
                  <c:v>44211</c:v>
                </c:pt>
                <c:pt idx="125">
                  <c:v>44214</c:v>
                </c:pt>
                <c:pt idx="126">
                  <c:v>44215</c:v>
                </c:pt>
                <c:pt idx="127">
                  <c:v>44216</c:v>
                </c:pt>
                <c:pt idx="128">
                  <c:v>44217</c:v>
                </c:pt>
                <c:pt idx="129">
                  <c:v>44218</c:v>
                </c:pt>
                <c:pt idx="130">
                  <c:v>44221</c:v>
                </c:pt>
                <c:pt idx="131">
                  <c:v>44222</c:v>
                </c:pt>
                <c:pt idx="132">
                  <c:v>44223</c:v>
                </c:pt>
                <c:pt idx="133">
                  <c:v>44224</c:v>
                </c:pt>
                <c:pt idx="134">
                  <c:v>44225</c:v>
                </c:pt>
                <c:pt idx="135">
                  <c:v>44228</c:v>
                </c:pt>
                <c:pt idx="136">
                  <c:v>44229</c:v>
                </c:pt>
                <c:pt idx="137">
                  <c:v>44230</c:v>
                </c:pt>
                <c:pt idx="138">
                  <c:v>44231</c:v>
                </c:pt>
                <c:pt idx="139">
                  <c:v>44232</c:v>
                </c:pt>
                <c:pt idx="140">
                  <c:v>44235</c:v>
                </c:pt>
                <c:pt idx="141">
                  <c:v>44236</c:v>
                </c:pt>
                <c:pt idx="142">
                  <c:v>44237</c:v>
                </c:pt>
                <c:pt idx="143">
                  <c:v>44238</c:v>
                </c:pt>
                <c:pt idx="144">
                  <c:v>44239</c:v>
                </c:pt>
                <c:pt idx="145">
                  <c:v>44242</c:v>
                </c:pt>
                <c:pt idx="146">
                  <c:v>44243</c:v>
                </c:pt>
                <c:pt idx="147">
                  <c:v>44244</c:v>
                </c:pt>
                <c:pt idx="148">
                  <c:v>44245</c:v>
                </c:pt>
                <c:pt idx="149">
                  <c:v>44246</c:v>
                </c:pt>
                <c:pt idx="150">
                  <c:v>44249</c:v>
                </c:pt>
                <c:pt idx="151">
                  <c:v>44250</c:v>
                </c:pt>
                <c:pt idx="152">
                  <c:v>44251</c:v>
                </c:pt>
                <c:pt idx="153">
                  <c:v>44252</c:v>
                </c:pt>
                <c:pt idx="154">
                  <c:v>44253</c:v>
                </c:pt>
                <c:pt idx="155">
                  <c:v>44256</c:v>
                </c:pt>
                <c:pt idx="156">
                  <c:v>44257</c:v>
                </c:pt>
                <c:pt idx="157">
                  <c:v>44258</c:v>
                </c:pt>
                <c:pt idx="158">
                  <c:v>44259</c:v>
                </c:pt>
                <c:pt idx="159">
                  <c:v>44260</c:v>
                </c:pt>
                <c:pt idx="160">
                  <c:v>44263</c:v>
                </c:pt>
                <c:pt idx="161">
                  <c:v>44264</c:v>
                </c:pt>
                <c:pt idx="162">
                  <c:v>44265</c:v>
                </c:pt>
                <c:pt idx="163">
                  <c:v>44266</c:v>
                </c:pt>
                <c:pt idx="164">
                  <c:v>44267</c:v>
                </c:pt>
                <c:pt idx="165">
                  <c:v>44270</c:v>
                </c:pt>
                <c:pt idx="166">
                  <c:v>44271</c:v>
                </c:pt>
                <c:pt idx="167">
                  <c:v>44272</c:v>
                </c:pt>
                <c:pt idx="168">
                  <c:v>44273</c:v>
                </c:pt>
                <c:pt idx="169">
                  <c:v>44274</c:v>
                </c:pt>
                <c:pt idx="170">
                  <c:v>44277</c:v>
                </c:pt>
                <c:pt idx="171">
                  <c:v>44278</c:v>
                </c:pt>
                <c:pt idx="172">
                  <c:v>44279</c:v>
                </c:pt>
                <c:pt idx="173">
                  <c:v>44280</c:v>
                </c:pt>
                <c:pt idx="174">
                  <c:v>44281</c:v>
                </c:pt>
                <c:pt idx="175">
                  <c:v>44284</c:v>
                </c:pt>
                <c:pt idx="176">
                  <c:v>44285</c:v>
                </c:pt>
                <c:pt idx="177">
                  <c:v>44286</c:v>
                </c:pt>
                <c:pt idx="178">
                  <c:v>44287</c:v>
                </c:pt>
                <c:pt idx="179">
                  <c:v>44288</c:v>
                </c:pt>
                <c:pt idx="180">
                  <c:v>44291</c:v>
                </c:pt>
                <c:pt idx="181">
                  <c:v>44292</c:v>
                </c:pt>
                <c:pt idx="182">
                  <c:v>44293</c:v>
                </c:pt>
                <c:pt idx="183">
                  <c:v>44294</c:v>
                </c:pt>
                <c:pt idx="184">
                  <c:v>44295</c:v>
                </c:pt>
                <c:pt idx="185">
                  <c:v>44298</c:v>
                </c:pt>
                <c:pt idx="186">
                  <c:v>44299</c:v>
                </c:pt>
                <c:pt idx="187">
                  <c:v>44300</c:v>
                </c:pt>
                <c:pt idx="188">
                  <c:v>44301</c:v>
                </c:pt>
                <c:pt idx="189">
                  <c:v>44302</c:v>
                </c:pt>
                <c:pt idx="190">
                  <c:v>44305</c:v>
                </c:pt>
                <c:pt idx="191">
                  <c:v>44306</c:v>
                </c:pt>
                <c:pt idx="192">
                  <c:v>44307</c:v>
                </c:pt>
                <c:pt idx="193">
                  <c:v>44308</c:v>
                </c:pt>
                <c:pt idx="194">
                  <c:v>44309</c:v>
                </c:pt>
                <c:pt idx="195">
                  <c:v>44312</c:v>
                </c:pt>
                <c:pt idx="196">
                  <c:v>44313</c:v>
                </c:pt>
                <c:pt idx="197">
                  <c:v>44314</c:v>
                </c:pt>
                <c:pt idx="198">
                  <c:v>44315</c:v>
                </c:pt>
                <c:pt idx="199">
                  <c:v>44316</c:v>
                </c:pt>
                <c:pt idx="200">
                  <c:v>44319</c:v>
                </c:pt>
                <c:pt idx="201">
                  <c:v>44320</c:v>
                </c:pt>
                <c:pt idx="202">
                  <c:v>44321</c:v>
                </c:pt>
                <c:pt idx="203">
                  <c:v>44322</c:v>
                </c:pt>
                <c:pt idx="204">
                  <c:v>44323</c:v>
                </c:pt>
                <c:pt idx="205">
                  <c:v>44326</c:v>
                </c:pt>
                <c:pt idx="206">
                  <c:v>44327</c:v>
                </c:pt>
                <c:pt idx="207">
                  <c:v>44328</c:v>
                </c:pt>
                <c:pt idx="208">
                  <c:v>44329</c:v>
                </c:pt>
                <c:pt idx="209">
                  <c:v>44330</c:v>
                </c:pt>
                <c:pt idx="210">
                  <c:v>44333</c:v>
                </c:pt>
                <c:pt idx="211">
                  <c:v>44334</c:v>
                </c:pt>
                <c:pt idx="212">
                  <c:v>44335</c:v>
                </c:pt>
                <c:pt idx="213">
                  <c:v>44336</c:v>
                </c:pt>
                <c:pt idx="214">
                  <c:v>44337</c:v>
                </c:pt>
                <c:pt idx="215">
                  <c:v>44340</c:v>
                </c:pt>
                <c:pt idx="216">
                  <c:v>44341</c:v>
                </c:pt>
                <c:pt idx="217">
                  <c:v>44342</c:v>
                </c:pt>
                <c:pt idx="218">
                  <c:v>44343</c:v>
                </c:pt>
                <c:pt idx="219">
                  <c:v>44344</c:v>
                </c:pt>
                <c:pt idx="220">
                  <c:v>44347</c:v>
                </c:pt>
                <c:pt idx="221">
                  <c:v>44348</c:v>
                </c:pt>
                <c:pt idx="222">
                  <c:v>44349</c:v>
                </c:pt>
                <c:pt idx="223">
                  <c:v>44350</c:v>
                </c:pt>
                <c:pt idx="224">
                  <c:v>44351</c:v>
                </c:pt>
                <c:pt idx="225">
                  <c:v>44354</c:v>
                </c:pt>
                <c:pt idx="226">
                  <c:v>44355</c:v>
                </c:pt>
                <c:pt idx="227">
                  <c:v>44356</c:v>
                </c:pt>
                <c:pt idx="228">
                  <c:v>44357</c:v>
                </c:pt>
                <c:pt idx="229">
                  <c:v>44358</c:v>
                </c:pt>
                <c:pt idx="230">
                  <c:v>44361</c:v>
                </c:pt>
                <c:pt idx="231">
                  <c:v>44362</c:v>
                </c:pt>
                <c:pt idx="232">
                  <c:v>44363</c:v>
                </c:pt>
                <c:pt idx="233">
                  <c:v>44364</c:v>
                </c:pt>
                <c:pt idx="234">
                  <c:v>44365</c:v>
                </c:pt>
                <c:pt idx="235">
                  <c:v>44368</c:v>
                </c:pt>
                <c:pt idx="236">
                  <c:v>44369</c:v>
                </c:pt>
                <c:pt idx="237">
                  <c:v>44370</c:v>
                </c:pt>
                <c:pt idx="238">
                  <c:v>44371</c:v>
                </c:pt>
                <c:pt idx="239">
                  <c:v>44372</c:v>
                </c:pt>
                <c:pt idx="240">
                  <c:v>44375</c:v>
                </c:pt>
                <c:pt idx="241">
                  <c:v>44376</c:v>
                </c:pt>
                <c:pt idx="242">
                  <c:v>44377</c:v>
                </c:pt>
                <c:pt idx="243">
                  <c:v>44378</c:v>
                </c:pt>
                <c:pt idx="244">
                  <c:v>44379</c:v>
                </c:pt>
                <c:pt idx="245">
                  <c:v>44382</c:v>
                </c:pt>
                <c:pt idx="246">
                  <c:v>44383</c:v>
                </c:pt>
                <c:pt idx="247">
                  <c:v>44384</c:v>
                </c:pt>
                <c:pt idx="248">
                  <c:v>44385</c:v>
                </c:pt>
                <c:pt idx="249">
                  <c:v>44386</c:v>
                </c:pt>
                <c:pt idx="250">
                  <c:v>44389</c:v>
                </c:pt>
                <c:pt idx="251">
                  <c:v>44390</c:v>
                </c:pt>
                <c:pt idx="252">
                  <c:v>44391</c:v>
                </c:pt>
                <c:pt idx="253">
                  <c:v>44392</c:v>
                </c:pt>
                <c:pt idx="254">
                  <c:v>44393</c:v>
                </c:pt>
                <c:pt idx="255">
                  <c:v>44396</c:v>
                </c:pt>
                <c:pt idx="256">
                  <c:v>44397</c:v>
                </c:pt>
                <c:pt idx="257">
                  <c:v>44398</c:v>
                </c:pt>
                <c:pt idx="258">
                  <c:v>44399</c:v>
                </c:pt>
                <c:pt idx="259">
                  <c:v>44400</c:v>
                </c:pt>
                <c:pt idx="260">
                  <c:v>44403</c:v>
                </c:pt>
                <c:pt idx="261">
                  <c:v>44404</c:v>
                </c:pt>
                <c:pt idx="262">
                  <c:v>44405</c:v>
                </c:pt>
                <c:pt idx="263">
                  <c:v>44406</c:v>
                </c:pt>
                <c:pt idx="264">
                  <c:v>44407</c:v>
                </c:pt>
                <c:pt idx="265">
                  <c:v>44410</c:v>
                </c:pt>
                <c:pt idx="266">
                  <c:v>44411</c:v>
                </c:pt>
                <c:pt idx="267">
                  <c:v>44412</c:v>
                </c:pt>
                <c:pt idx="268">
                  <c:v>44413</c:v>
                </c:pt>
                <c:pt idx="269">
                  <c:v>44414</c:v>
                </c:pt>
                <c:pt idx="270">
                  <c:v>44417</c:v>
                </c:pt>
                <c:pt idx="271">
                  <c:v>44418</c:v>
                </c:pt>
                <c:pt idx="272">
                  <c:v>44419</c:v>
                </c:pt>
                <c:pt idx="273">
                  <c:v>44420</c:v>
                </c:pt>
                <c:pt idx="274">
                  <c:v>44421</c:v>
                </c:pt>
                <c:pt idx="275">
                  <c:v>44424</c:v>
                </c:pt>
                <c:pt idx="276">
                  <c:v>44425</c:v>
                </c:pt>
                <c:pt idx="277">
                  <c:v>44426</c:v>
                </c:pt>
                <c:pt idx="278">
                  <c:v>44427</c:v>
                </c:pt>
                <c:pt idx="279">
                  <c:v>44428</c:v>
                </c:pt>
                <c:pt idx="280">
                  <c:v>44431</c:v>
                </c:pt>
                <c:pt idx="281">
                  <c:v>44432</c:v>
                </c:pt>
                <c:pt idx="282">
                  <c:v>44433</c:v>
                </c:pt>
                <c:pt idx="283">
                  <c:v>44434</c:v>
                </c:pt>
                <c:pt idx="284">
                  <c:v>44435</c:v>
                </c:pt>
                <c:pt idx="285">
                  <c:v>44438</c:v>
                </c:pt>
                <c:pt idx="286">
                  <c:v>44439</c:v>
                </c:pt>
                <c:pt idx="287">
                  <c:v>44440</c:v>
                </c:pt>
                <c:pt idx="288">
                  <c:v>44441</c:v>
                </c:pt>
                <c:pt idx="289">
                  <c:v>44442</c:v>
                </c:pt>
                <c:pt idx="290">
                  <c:v>44445</c:v>
                </c:pt>
                <c:pt idx="291">
                  <c:v>44446</c:v>
                </c:pt>
                <c:pt idx="292">
                  <c:v>44447</c:v>
                </c:pt>
                <c:pt idx="293">
                  <c:v>44448</c:v>
                </c:pt>
                <c:pt idx="294">
                  <c:v>44449</c:v>
                </c:pt>
                <c:pt idx="295">
                  <c:v>44452</c:v>
                </c:pt>
                <c:pt idx="296">
                  <c:v>44453</c:v>
                </c:pt>
                <c:pt idx="297">
                  <c:v>44454</c:v>
                </c:pt>
                <c:pt idx="298">
                  <c:v>44455</c:v>
                </c:pt>
                <c:pt idx="299">
                  <c:v>44456</c:v>
                </c:pt>
                <c:pt idx="300">
                  <c:v>44459</c:v>
                </c:pt>
                <c:pt idx="301">
                  <c:v>44460</c:v>
                </c:pt>
                <c:pt idx="302">
                  <c:v>44461</c:v>
                </c:pt>
                <c:pt idx="303">
                  <c:v>44462</c:v>
                </c:pt>
                <c:pt idx="304">
                  <c:v>44463</c:v>
                </c:pt>
                <c:pt idx="305">
                  <c:v>44466</c:v>
                </c:pt>
                <c:pt idx="306">
                  <c:v>44467</c:v>
                </c:pt>
                <c:pt idx="307">
                  <c:v>44468</c:v>
                </c:pt>
                <c:pt idx="308">
                  <c:v>44469</c:v>
                </c:pt>
                <c:pt idx="309">
                  <c:v>44470</c:v>
                </c:pt>
                <c:pt idx="310">
                  <c:v>44473</c:v>
                </c:pt>
                <c:pt idx="311">
                  <c:v>44474</c:v>
                </c:pt>
                <c:pt idx="312">
                  <c:v>44475</c:v>
                </c:pt>
                <c:pt idx="313">
                  <c:v>44476</c:v>
                </c:pt>
                <c:pt idx="314">
                  <c:v>44477</c:v>
                </c:pt>
                <c:pt idx="315">
                  <c:v>44480</c:v>
                </c:pt>
                <c:pt idx="316">
                  <c:v>44481</c:v>
                </c:pt>
                <c:pt idx="317">
                  <c:v>44482</c:v>
                </c:pt>
                <c:pt idx="318">
                  <c:v>44483</c:v>
                </c:pt>
                <c:pt idx="319">
                  <c:v>44484</c:v>
                </c:pt>
                <c:pt idx="320">
                  <c:v>44487</c:v>
                </c:pt>
                <c:pt idx="321">
                  <c:v>44488</c:v>
                </c:pt>
                <c:pt idx="322">
                  <c:v>44489</c:v>
                </c:pt>
                <c:pt idx="323">
                  <c:v>44490</c:v>
                </c:pt>
                <c:pt idx="324">
                  <c:v>44491</c:v>
                </c:pt>
                <c:pt idx="325">
                  <c:v>44494</c:v>
                </c:pt>
                <c:pt idx="326">
                  <c:v>44495</c:v>
                </c:pt>
                <c:pt idx="327">
                  <c:v>44496</c:v>
                </c:pt>
                <c:pt idx="328">
                  <c:v>44497</c:v>
                </c:pt>
                <c:pt idx="329">
                  <c:v>44498</c:v>
                </c:pt>
                <c:pt idx="330">
                  <c:v>44501</c:v>
                </c:pt>
                <c:pt idx="331">
                  <c:v>44502</c:v>
                </c:pt>
                <c:pt idx="332">
                  <c:v>44503</c:v>
                </c:pt>
                <c:pt idx="333">
                  <c:v>44504</c:v>
                </c:pt>
                <c:pt idx="334">
                  <c:v>44505</c:v>
                </c:pt>
                <c:pt idx="335">
                  <c:v>44508</c:v>
                </c:pt>
                <c:pt idx="336">
                  <c:v>44509</c:v>
                </c:pt>
                <c:pt idx="337">
                  <c:v>44510</c:v>
                </c:pt>
                <c:pt idx="338">
                  <c:v>44511</c:v>
                </c:pt>
                <c:pt idx="339">
                  <c:v>44512</c:v>
                </c:pt>
                <c:pt idx="340">
                  <c:v>44515</c:v>
                </c:pt>
                <c:pt idx="341">
                  <c:v>44516</c:v>
                </c:pt>
                <c:pt idx="342">
                  <c:v>44517</c:v>
                </c:pt>
                <c:pt idx="343">
                  <c:v>44518</c:v>
                </c:pt>
                <c:pt idx="344">
                  <c:v>44519</c:v>
                </c:pt>
                <c:pt idx="345">
                  <c:v>44522</c:v>
                </c:pt>
                <c:pt idx="346">
                  <c:v>44523</c:v>
                </c:pt>
                <c:pt idx="347">
                  <c:v>44524</c:v>
                </c:pt>
                <c:pt idx="348">
                  <c:v>44525</c:v>
                </c:pt>
                <c:pt idx="349">
                  <c:v>44526</c:v>
                </c:pt>
                <c:pt idx="350">
                  <c:v>44529</c:v>
                </c:pt>
                <c:pt idx="351">
                  <c:v>44530</c:v>
                </c:pt>
                <c:pt idx="352">
                  <c:v>44531</c:v>
                </c:pt>
                <c:pt idx="353">
                  <c:v>44532</c:v>
                </c:pt>
                <c:pt idx="354">
                  <c:v>44533</c:v>
                </c:pt>
                <c:pt idx="355">
                  <c:v>44536</c:v>
                </c:pt>
                <c:pt idx="356">
                  <c:v>44537</c:v>
                </c:pt>
                <c:pt idx="357">
                  <c:v>44538</c:v>
                </c:pt>
                <c:pt idx="358">
                  <c:v>44539</c:v>
                </c:pt>
                <c:pt idx="359">
                  <c:v>44540</c:v>
                </c:pt>
                <c:pt idx="360">
                  <c:v>44543</c:v>
                </c:pt>
                <c:pt idx="361">
                  <c:v>44544</c:v>
                </c:pt>
                <c:pt idx="362">
                  <c:v>44545</c:v>
                </c:pt>
                <c:pt idx="363">
                  <c:v>44546</c:v>
                </c:pt>
                <c:pt idx="364">
                  <c:v>44547</c:v>
                </c:pt>
                <c:pt idx="365">
                  <c:v>44550</c:v>
                </c:pt>
                <c:pt idx="366">
                  <c:v>44551</c:v>
                </c:pt>
                <c:pt idx="367">
                  <c:v>44552</c:v>
                </c:pt>
                <c:pt idx="368">
                  <c:v>44553</c:v>
                </c:pt>
                <c:pt idx="369">
                  <c:v>44554</c:v>
                </c:pt>
                <c:pt idx="370">
                  <c:v>44557</c:v>
                </c:pt>
                <c:pt idx="371">
                  <c:v>44558</c:v>
                </c:pt>
                <c:pt idx="372">
                  <c:v>44559</c:v>
                </c:pt>
                <c:pt idx="373">
                  <c:v>44560</c:v>
                </c:pt>
                <c:pt idx="374">
                  <c:v>44561</c:v>
                </c:pt>
                <c:pt idx="375">
                  <c:v>44564</c:v>
                </c:pt>
                <c:pt idx="376">
                  <c:v>44565</c:v>
                </c:pt>
                <c:pt idx="377">
                  <c:v>44566</c:v>
                </c:pt>
                <c:pt idx="378">
                  <c:v>44567</c:v>
                </c:pt>
                <c:pt idx="379">
                  <c:v>44568</c:v>
                </c:pt>
                <c:pt idx="380">
                  <c:v>44571</c:v>
                </c:pt>
                <c:pt idx="381">
                  <c:v>44572</c:v>
                </c:pt>
                <c:pt idx="382">
                  <c:v>44573</c:v>
                </c:pt>
                <c:pt idx="383">
                  <c:v>44574</c:v>
                </c:pt>
                <c:pt idx="384">
                  <c:v>44575</c:v>
                </c:pt>
                <c:pt idx="385">
                  <c:v>44578</c:v>
                </c:pt>
                <c:pt idx="386">
                  <c:v>44579</c:v>
                </c:pt>
                <c:pt idx="387">
                  <c:v>44580</c:v>
                </c:pt>
                <c:pt idx="388">
                  <c:v>44581</c:v>
                </c:pt>
                <c:pt idx="389">
                  <c:v>44582</c:v>
                </c:pt>
                <c:pt idx="390">
                  <c:v>44585</c:v>
                </c:pt>
                <c:pt idx="391">
                  <c:v>44586</c:v>
                </c:pt>
                <c:pt idx="392">
                  <c:v>44587</c:v>
                </c:pt>
                <c:pt idx="393">
                  <c:v>44588</c:v>
                </c:pt>
                <c:pt idx="394">
                  <c:v>44589</c:v>
                </c:pt>
                <c:pt idx="395">
                  <c:v>44592</c:v>
                </c:pt>
                <c:pt idx="396">
                  <c:v>44593</c:v>
                </c:pt>
                <c:pt idx="397">
                  <c:v>44594</c:v>
                </c:pt>
                <c:pt idx="398">
                  <c:v>44595</c:v>
                </c:pt>
                <c:pt idx="399">
                  <c:v>44596</c:v>
                </c:pt>
                <c:pt idx="400">
                  <c:v>44599</c:v>
                </c:pt>
                <c:pt idx="401">
                  <c:v>44600</c:v>
                </c:pt>
                <c:pt idx="402">
                  <c:v>44601</c:v>
                </c:pt>
                <c:pt idx="403">
                  <c:v>44602</c:v>
                </c:pt>
                <c:pt idx="404">
                  <c:v>44603</c:v>
                </c:pt>
                <c:pt idx="405">
                  <c:v>44606</c:v>
                </c:pt>
                <c:pt idx="406">
                  <c:v>44607</c:v>
                </c:pt>
                <c:pt idx="407">
                  <c:v>44608</c:v>
                </c:pt>
                <c:pt idx="408">
                  <c:v>44609</c:v>
                </c:pt>
                <c:pt idx="409">
                  <c:v>44610</c:v>
                </c:pt>
                <c:pt idx="410">
                  <c:v>44613</c:v>
                </c:pt>
                <c:pt idx="411">
                  <c:v>44614</c:v>
                </c:pt>
                <c:pt idx="412">
                  <c:v>44615</c:v>
                </c:pt>
                <c:pt idx="413">
                  <c:v>44616</c:v>
                </c:pt>
                <c:pt idx="414">
                  <c:v>44617</c:v>
                </c:pt>
                <c:pt idx="415">
                  <c:v>44620</c:v>
                </c:pt>
                <c:pt idx="416">
                  <c:v>44621</c:v>
                </c:pt>
                <c:pt idx="417">
                  <c:v>44622</c:v>
                </c:pt>
                <c:pt idx="418">
                  <c:v>44623</c:v>
                </c:pt>
                <c:pt idx="419">
                  <c:v>44624</c:v>
                </c:pt>
                <c:pt idx="420">
                  <c:v>44627</c:v>
                </c:pt>
                <c:pt idx="421">
                  <c:v>44628</c:v>
                </c:pt>
                <c:pt idx="422">
                  <c:v>44629</c:v>
                </c:pt>
                <c:pt idx="423">
                  <c:v>44630</c:v>
                </c:pt>
                <c:pt idx="424">
                  <c:v>44631</c:v>
                </c:pt>
                <c:pt idx="425">
                  <c:v>44634</c:v>
                </c:pt>
                <c:pt idx="426">
                  <c:v>44635</c:v>
                </c:pt>
                <c:pt idx="427">
                  <c:v>44636</c:v>
                </c:pt>
                <c:pt idx="428">
                  <c:v>44637</c:v>
                </c:pt>
                <c:pt idx="429">
                  <c:v>44638</c:v>
                </c:pt>
                <c:pt idx="430">
                  <c:v>44641</c:v>
                </c:pt>
                <c:pt idx="431">
                  <c:v>44642</c:v>
                </c:pt>
                <c:pt idx="432">
                  <c:v>44643</c:v>
                </c:pt>
                <c:pt idx="433">
                  <c:v>44644</c:v>
                </c:pt>
                <c:pt idx="434">
                  <c:v>44645</c:v>
                </c:pt>
                <c:pt idx="435">
                  <c:v>44648</c:v>
                </c:pt>
                <c:pt idx="436">
                  <c:v>44649</c:v>
                </c:pt>
                <c:pt idx="437">
                  <c:v>44650</c:v>
                </c:pt>
                <c:pt idx="438">
                  <c:v>44651</c:v>
                </c:pt>
                <c:pt idx="439">
                  <c:v>44652</c:v>
                </c:pt>
                <c:pt idx="440">
                  <c:v>44655</c:v>
                </c:pt>
                <c:pt idx="441">
                  <c:v>44656</c:v>
                </c:pt>
                <c:pt idx="442">
                  <c:v>44657</c:v>
                </c:pt>
                <c:pt idx="443">
                  <c:v>44658</c:v>
                </c:pt>
                <c:pt idx="444">
                  <c:v>44659</c:v>
                </c:pt>
                <c:pt idx="445">
                  <c:v>44662</c:v>
                </c:pt>
                <c:pt idx="446">
                  <c:v>44663</c:v>
                </c:pt>
                <c:pt idx="447">
                  <c:v>44664</c:v>
                </c:pt>
                <c:pt idx="448">
                  <c:v>44665</c:v>
                </c:pt>
                <c:pt idx="449">
                  <c:v>44666</c:v>
                </c:pt>
                <c:pt idx="450">
                  <c:v>44669</c:v>
                </c:pt>
                <c:pt idx="451">
                  <c:v>44670</c:v>
                </c:pt>
                <c:pt idx="452">
                  <c:v>44671</c:v>
                </c:pt>
                <c:pt idx="453">
                  <c:v>44672</c:v>
                </c:pt>
                <c:pt idx="454">
                  <c:v>44673</c:v>
                </c:pt>
                <c:pt idx="455">
                  <c:v>44676</c:v>
                </c:pt>
                <c:pt idx="456">
                  <c:v>44677</c:v>
                </c:pt>
                <c:pt idx="457">
                  <c:v>44678</c:v>
                </c:pt>
                <c:pt idx="458">
                  <c:v>44679</c:v>
                </c:pt>
                <c:pt idx="459">
                  <c:v>44680</c:v>
                </c:pt>
                <c:pt idx="460">
                  <c:v>44683</c:v>
                </c:pt>
                <c:pt idx="461">
                  <c:v>44684</c:v>
                </c:pt>
                <c:pt idx="462">
                  <c:v>44685</c:v>
                </c:pt>
                <c:pt idx="463">
                  <c:v>44686</c:v>
                </c:pt>
                <c:pt idx="464">
                  <c:v>44687</c:v>
                </c:pt>
                <c:pt idx="465">
                  <c:v>44690</c:v>
                </c:pt>
                <c:pt idx="466">
                  <c:v>44691</c:v>
                </c:pt>
                <c:pt idx="467">
                  <c:v>44692</c:v>
                </c:pt>
                <c:pt idx="468">
                  <c:v>44693</c:v>
                </c:pt>
                <c:pt idx="469">
                  <c:v>44694</c:v>
                </c:pt>
                <c:pt idx="470">
                  <c:v>44697</c:v>
                </c:pt>
                <c:pt idx="471">
                  <c:v>44698</c:v>
                </c:pt>
                <c:pt idx="472">
                  <c:v>44699</c:v>
                </c:pt>
                <c:pt idx="473">
                  <c:v>44700</c:v>
                </c:pt>
                <c:pt idx="474">
                  <c:v>44701</c:v>
                </c:pt>
                <c:pt idx="475">
                  <c:v>44704</c:v>
                </c:pt>
                <c:pt idx="476">
                  <c:v>44705</c:v>
                </c:pt>
                <c:pt idx="477">
                  <c:v>44706</c:v>
                </c:pt>
                <c:pt idx="478">
                  <c:v>44707</c:v>
                </c:pt>
                <c:pt idx="479">
                  <c:v>44708</c:v>
                </c:pt>
                <c:pt idx="480">
                  <c:v>44711</c:v>
                </c:pt>
                <c:pt idx="481">
                  <c:v>44712</c:v>
                </c:pt>
                <c:pt idx="482">
                  <c:v>44713</c:v>
                </c:pt>
                <c:pt idx="483">
                  <c:v>44714</c:v>
                </c:pt>
                <c:pt idx="484">
                  <c:v>44715</c:v>
                </c:pt>
                <c:pt idx="485">
                  <c:v>44718</c:v>
                </c:pt>
                <c:pt idx="486">
                  <c:v>44719</c:v>
                </c:pt>
                <c:pt idx="487">
                  <c:v>44720</c:v>
                </c:pt>
                <c:pt idx="488">
                  <c:v>44721</c:v>
                </c:pt>
                <c:pt idx="489">
                  <c:v>44722</c:v>
                </c:pt>
                <c:pt idx="490">
                  <c:v>44725</c:v>
                </c:pt>
                <c:pt idx="491">
                  <c:v>44726</c:v>
                </c:pt>
                <c:pt idx="492">
                  <c:v>44727</c:v>
                </c:pt>
                <c:pt idx="493">
                  <c:v>44728</c:v>
                </c:pt>
                <c:pt idx="494">
                  <c:v>44729</c:v>
                </c:pt>
                <c:pt idx="495">
                  <c:v>44732</c:v>
                </c:pt>
                <c:pt idx="496">
                  <c:v>44733</c:v>
                </c:pt>
                <c:pt idx="497">
                  <c:v>44734</c:v>
                </c:pt>
                <c:pt idx="498">
                  <c:v>44735</c:v>
                </c:pt>
                <c:pt idx="499">
                  <c:v>44736</c:v>
                </c:pt>
                <c:pt idx="500">
                  <c:v>44739</c:v>
                </c:pt>
                <c:pt idx="501">
                  <c:v>44740</c:v>
                </c:pt>
                <c:pt idx="502">
                  <c:v>44741</c:v>
                </c:pt>
                <c:pt idx="503">
                  <c:v>44742</c:v>
                </c:pt>
                <c:pt idx="504">
                  <c:v>44743</c:v>
                </c:pt>
                <c:pt idx="505">
                  <c:v>44746</c:v>
                </c:pt>
                <c:pt idx="506">
                  <c:v>44747</c:v>
                </c:pt>
                <c:pt idx="507">
                  <c:v>44748</c:v>
                </c:pt>
                <c:pt idx="508">
                  <c:v>44749</c:v>
                </c:pt>
                <c:pt idx="509">
                  <c:v>44750</c:v>
                </c:pt>
                <c:pt idx="510">
                  <c:v>44753</c:v>
                </c:pt>
                <c:pt idx="511">
                  <c:v>44754</c:v>
                </c:pt>
                <c:pt idx="512">
                  <c:v>44755</c:v>
                </c:pt>
                <c:pt idx="513">
                  <c:v>44756</c:v>
                </c:pt>
                <c:pt idx="514">
                  <c:v>44757</c:v>
                </c:pt>
                <c:pt idx="515">
                  <c:v>44760</c:v>
                </c:pt>
                <c:pt idx="516">
                  <c:v>44761</c:v>
                </c:pt>
                <c:pt idx="517">
                  <c:v>44762</c:v>
                </c:pt>
                <c:pt idx="518">
                  <c:v>44763</c:v>
                </c:pt>
                <c:pt idx="519">
                  <c:v>44764</c:v>
                </c:pt>
                <c:pt idx="520">
                  <c:v>44767</c:v>
                </c:pt>
                <c:pt idx="521">
                  <c:v>44768</c:v>
                </c:pt>
                <c:pt idx="522">
                  <c:v>44769</c:v>
                </c:pt>
                <c:pt idx="523">
                  <c:v>44770</c:v>
                </c:pt>
                <c:pt idx="524">
                  <c:v>44771</c:v>
                </c:pt>
                <c:pt idx="525">
                  <c:v>44774</c:v>
                </c:pt>
                <c:pt idx="526">
                  <c:v>44775</c:v>
                </c:pt>
                <c:pt idx="527">
                  <c:v>44776</c:v>
                </c:pt>
                <c:pt idx="528">
                  <c:v>44777</c:v>
                </c:pt>
                <c:pt idx="529">
                  <c:v>44778</c:v>
                </c:pt>
                <c:pt idx="530">
                  <c:v>44781</c:v>
                </c:pt>
                <c:pt idx="531">
                  <c:v>44782</c:v>
                </c:pt>
                <c:pt idx="532">
                  <c:v>44783</c:v>
                </c:pt>
                <c:pt idx="533">
                  <c:v>44784</c:v>
                </c:pt>
                <c:pt idx="534">
                  <c:v>44785</c:v>
                </c:pt>
                <c:pt idx="535">
                  <c:v>44788</c:v>
                </c:pt>
                <c:pt idx="536">
                  <c:v>44789</c:v>
                </c:pt>
                <c:pt idx="537">
                  <c:v>44790</c:v>
                </c:pt>
                <c:pt idx="538">
                  <c:v>44791</c:v>
                </c:pt>
                <c:pt idx="539">
                  <c:v>44792</c:v>
                </c:pt>
                <c:pt idx="540">
                  <c:v>44795</c:v>
                </c:pt>
                <c:pt idx="541">
                  <c:v>44796</c:v>
                </c:pt>
                <c:pt idx="542">
                  <c:v>44797</c:v>
                </c:pt>
                <c:pt idx="543">
                  <c:v>44798</c:v>
                </c:pt>
                <c:pt idx="544">
                  <c:v>44799</c:v>
                </c:pt>
                <c:pt idx="545">
                  <c:v>44802</c:v>
                </c:pt>
                <c:pt idx="546">
                  <c:v>44803</c:v>
                </c:pt>
                <c:pt idx="547">
                  <c:v>44804</c:v>
                </c:pt>
                <c:pt idx="548">
                  <c:v>44805</c:v>
                </c:pt>
                <c:pt idx="549">
                  <c:v>44806</c:v>
                </c:pt>
                <c:pt idx="550">
                  <c:v>44809</c:v>
                </c:pt>
                <c:pt idx="551">
                  <c:v>44810</c:v>
                </c:pt>
                <c:pt idx="552">
                  <c:v>44811</c:v>
                </c:pt>
                <c:pt idx="553">
                  <c:v>44812</c:v>
                </c:pt>
                <c:pt idx="554">
                  <c:v>44813</c:v>
                </c:pt>
                <c:pt idx="555">
                  <c:v>44816</c:v>
                </c:pt>
                <c:pt idx="556">
                  <c:v>44817</c:v>
                </c:pt>
                <c:pt idx="557">
                  <c:v>44818</c:v>
                </c:pt>
                <c:pt idx="558">
                  <c:v>44819</c:v>
                </c:pt>
                <c:pt idx="559">
                  <c:v>44820</c:v>
                </c:pt>
                <c:pt idx="560">
                  <c:v>44823</c:v>
                </c:pt>
                <c:pt idx="561">
                  <c:v>44824</c:v>
                </c:pt>
                <c:pt idx="562">
                  <c:v>44825</c:v>
                </c:pt>
                <c:pt idx="563">
                  <c:v>44826</c:v>
                </c:pt>
                <c:pt idx="564">
                  <c:v>44827</c:v>
                </c:pt>
                <c:pt idx="565">
                  <c:v>44830</c:v>
                </c:pt>
                <c:pt idx="566">
                  <c:v>44831</c:v>
                </c:pt>
              </c:numCache>
            </c:numRef>
          </c:cat>
          <c:val>
            <c:numRef>
              <c:f>Sheet1!$B$23:$B$589</c:f>
              <c:numCache>
                <c:formatCode>General</c:formatCode>
                <c:ptCount val="567"/>
                <c:pt idx="0">
                  <c:v>5.218</c:v>
                </c:pt>
                <c:pt idx="1">
                  <c:v>5.2149999999999999</c:v>
                </c:pt>
                <c:pt idx="2">
                  <c:v>5.1459999999999999</c:v>
                </c:pt>
                <c:pt idx="3">
                  <c:v>5.1319999999999997</c:v>
                </c:pt>
                <c:pt idx="4">
                  <c:v>5.0609999999999999</c:v>
                </c:pt>
                <c:pt idx="5">
                  <c:v>5.1520000000000001</c:v>
                </c:pt>
                <c:pt idx="6">
                  <c:v>5.1349999999999998</c:v>
                </c:pt>
                <c:pt idx="7">
                  <c:v>4.9619999999999997</c:v>
                </c:pt>
                <c:pt idx="8">
                  <c:v>4.9039999999999999</c:v>
                </c:pt>
                <c:pt idx="9">
                  <c:v>4.8120000000000003</c:v>
                </c:pt>
                <c:pt idx="10">
                  <c:v>4.8159999999999998</c:v>
                </c:pt>
                <c:pt idx="11">
                  <c:v>4.7350000000000003</c:v>
                </c:pt>
                <c:pt idx="12">
                  <c:v>4.734</c:v>
                </c:pt>
                <c:pt idx="13">
                  <c:v>4.6870000000000003</c:v>
                </c:pt>
                <c:pt idx="14">
                  <c:v>4.6349999999999998</c:v>
                </c:pt>
                <c:pt idx="15">
                  <c:v>4.7190000000000003</c:v>
                </c:pt>
                <c:pt idx="16">
                  <c:v>4.6859999999999999</c:v>
                </c:pt>
                <c:pt idx="17">
                  <c:v>4.5579999999999998</c:v>
                </c:pt>
                <c:pt idx="18">
                  <c:v>4.5199999999999996</c:v>
                </c:pt>
                <c:pt idx="19">
                  <c:v>4.383</c:v>
                </c:pt>
                <c:pt idx="20">
                  <c:v>4.3849999999999998</c:v>
                </c:pt>
                <c:pt idx="21">
                  <c:v>4.32</c:v>
                </c:pt>
                <c:pt idx="22">
                  <c:v>4.3550000000000004</c:v>
                </c:pt>
                <c:pt idx="23">
                  <c:v>4.3520000000000003</c:v>
                </c:pt>
                <c:pt idx="24">
                  <c:v>4.375</c:v>
                </c:pt>
                <c:pt idx="25">
                  <c:v>4.3680000000000003</c:v>
                </c:pt>
                <c:pt idx="26">
                  <c:v>4.327</c:v>
                </c:pt>
                <c:pt idx="27">
                  <c:v>4.2850000000000001</c:v>
                </c:pt>
                <c:pt idx="28">
                  <c:v>4.2619999999999996</c:v>
                </c:pt>
                <c:pt idx="29">
                  <c:v>4.2640000000000002</c:v>
                </c:pt>
                <c:pt idx="30">
                  <c:v>4.2889999999999997</c:v>
                </c:pt>
                <c:pt idx="31">
                  <c:v>4.2990000000000004</c:v>
                </c:pt>
                <c:pt idx="32">
                  <c:v>4.476</c:v>
                </c:pt>
                <c:pt idx="33">
                  <c:v>4.5510000000000002</c:v>
                </c:pt>
                <c:pt idx="34">
                  <c:v>4.3840000000000003</c:v>
                </c:pt>
                <c:pt idx="35">
                  <c:v>4.407</c:v>
                </c:pt>
                <c:pt idx="36">
                  <c:v>4.4169999999999998</c:v>
                </c:pt>
                <c:pt idx="37">
                  <c:v>4.423</c:v>
                </c:pt>
                <c:pt idx="38">
                  <c:v>4.5</c:v>
                </c:pt>
                <c:pt idx="39">
                  <c:v>4.5010000000000003</c:v>
                </c:pt>
                <c:pt idx="40">
                  <c:v>4.38</c:v>
                </c:pt>
                <c:pt idx="41">
                  <c:v>4.4329999999999998</c:v>
                </c:pt>
                <c:pt idx="42">
                  <c:v>4.4320000000000004</c:v>
                </c:pt>
                <c:pt idx="43">
                  <c:v>4.492</c:v>
                </c:pt>
                <c:pt idx="44">
                  <c:v>4.5250000000000004</c:v>
                </c:pt>
                <c:pt idx="45">
                  <c:v>4.5919999999999996</c:v>
                </c:pt>
                <c:pt idx="46">
                  <c:v>4.5570000000000004</c:v>
                </c:pt>
                <c:pt idx="47">
                  <c:v>4.548</c:v>
                </c:pt>
                <c:pt idx="48">
                  <c:v>4.4870000000000001</c:v>
                </c:pt>
                <c:pt idx="49">
                  <c:v>4.4859999999999998</c:v>
                </c:pt>
                <c:pt idx="50">
                  <c:v>4.4649999999999999</c:v>
                </c:pt>
                <c:pt idx="51">
                  <c:v>4.431</c:v>
                </c:pt>
                <c:pt idx="52">
                  <c:v>4.327</c:v>
                </c:pt>
                <c:pt idx="53">
                  <c:v>4.2699999999999996</c:v>
                </c:pt>
                <c:pt idx="54">
                  <c:v>4.3230000000000004</c:v>
                </c:pt>
                <c:pt idx="55">
                  <c:v>4.2519999999999998</c:v>
                </c:pt>
                <c:pt idx="56">
                  <c:v>4.22</c:v>
                </c:pt>
                <c:pt idx="57">
                  <c:v>4.1840000000000002</c:v>
                </c:pt>
                <c:pt idx="58">
                  <c:v>4.1630000000000003</c:v>
                </c:pt>
                <c:pt idx="59">
                  <c:v>4.1609999999999996</c:v>
                </c:pt>
                <c:pt idx="60">
                  <c:v>4.1260000000000003</c:v>
                </c:pt>
                <c:pt idx="61">
                  <c:v>4.1239999999999997</c:v>
                </c:pt>
                <c:pt idx="62">
                  <c:v>4.1230000000000002</c:v>
                </c:pt>
                <c:pt idx="63">
                  <c:v>4.1180000000000003</c:v>
                </c:pt>
                <c:pt idx="64">
                  <c:v>4.0209999999999999</c:v>
                </c:pt>
                <c:pt idx="65">
                  <c:v>3.9510000000000001</c:v>
                </c:pt>
                <c:pt idx="66">
                  <c:v>3.9409999999999998</c:v>
                </c:pt>
                <c:pt idx="67">
                  <c:v>3.9359999999999999</c:v>
                </c:pt>
                <c:pt idx="68">
                  <c:v>3.9329999999999998</c:v>
                </c:pt>
                <c:pt idx="69">
                  <c:v>3.948</c:v>
                </c:pt>
                <c:pt idx="70">
                  <c:v>3.9</c:v>
                </c:pt>
                <c:pt idx="71">
                  <c:v>3.9009999999999998</c:v>
                </c:pt>
                <c:pt idx="72">
                  <c:v>3.8559999999999999</c:v>
                </c:pt>
                <c:pt idx="73">
                  <c:v>3.7509999999999999</c:v>
                </c:pt>
                <c:pt idx="74">
                  <c:v>3.7440000000000002</c:v>
                </c:pt>
                <c:pt idx="75">
                  <c:v>3.7040000000000002</c:v>
                </c:pt>
                <c:pt idx="76">
                  <c:v>3.6379999999999999</c:v>
                </c:pt>
                <c:pt idx="77">
                  <c:v>3.6480000000000001</c:v>
                </c:pt>
                <c:pt idx="78">
                  <c:v>3.6070000000000002</c:v>
                </c:pt>
                <c:pt idx="79">
                  <c:v>3.5640000000000001</c:v>
                </c:pt>
                <c:pt idx="80">
                  <c:v>3.548</c:v>
                </c:pt>
                <c:pt idx="81">
                  <c:v>3.5390000000000001</c:v>
                </c:pt>
                <c:pt idx="82">
                  <c:v>3.5089999999999999</c:v>
                </c:pt>
                <c:pt idx="83">
                  <c:v>3.4820000000000002</c:v>
                </c:pt>
                <c:pt idx="84">
                  <c:v>3.47</c:v>
                </c:pt>
                <c:pt idx="85">
                  <c:v>3.4950000000000001</c:v>
                </c:pt>
                <c:pt idx="86">
                  <c:v>3.4689999999999999</c:v>
                </c:pt>
                <c:pt idx="87">
                  <c:v>3.4620000000000002</c:v>
                </c:pt>
                <c:pt idx="88">
                  <c:v>3.431</c:v>
                </c:pt>
                <c:pt idx="89">
                  <c:v>3.51</c:v>
                </c:pt>
                <c:pt idx="90">
                  <c:v>3.42</c:v>
                </c:pt>
                <c:pt idx="91">
                  <c:v>3.4359999999999999</c:v>
                </c:pt>
                <c:pt idx="92">
                  <c:v>3.391</c:v>
                </c:pt>
                <c:pt idx="93">
                  <c:v>3.3769999999999998</c:v>
                </c:pt>
                <c:pt idx="94">
                  <c:v>3.3319999999999999</c:v>
                </c:pt>
                <c:pt idx="95">
                  <c:v>3.3010000000000002</c:v>
                </c:pt>
                <c:pt idx="96">
                  <c:v>3.3050000000000002</c:v>
                </c:pt>
                <c:pt idx="97">
                  <c:v>3.34</c:v>
                </c:pt>
                <c:pt idx="98">
                  <c:v>3.3239999999999998</c:v>
                </c:pt>
                <c:pt idx="99">
                  <c:v>3.3140000000000001</c:v>
                </c:pt>
                <c:pt idx="100">
                  <c:v>3.319</c:v>
                </c:pt>
                <c:pt idx="101">
                  <c:v>3.3370000000000002</c:v>
                </c:pt>
                <c:pt idx="102">
                  <c:v>3.327</c:v>
                </c:pt>
                <c:pt idx="103">
                  <c:v>3.274</c:v>
                </c:pt>
                <c:pt idx="104">
                  <c:v>3.28</c:v>
                </c:pt>
                <c:pt idx="105">
                  <c:v>3.2919999999999998</c:v>
                </c:pt>
                <c:pt idx="106">
                  <c:v>3.29</c:v>
                </c:pt>
                <c:pt idx="107">
                  <c:v>3.2789999999999999</c:v>
                </c:pt>
                <c:pt idx="108">
                  <c:v>3.2589999999999999</c:v>
                </c:pt>
                <c:pt idx="109">
                  <c:v>3.2509999999999999</c:v>
                </c:pt>
                <c:pt idx="110">
                  <c:v>3.2639999999999998</c:v>
                </c:pt>
                <c:pt idx="111">
                  <c:v>3.274</c:v>
                </c:pt>
                <c:pt idx="112">
                  <c:v>3.2930000000000001</c:v>
                </c:pt>
                <c:pt idx="113">
                  <c:v>3.2759999999999998</c:v>
                </c:pt>
                <c:pt idx="114">
                  <c:v>3.266</c:v>
                </c:pt>
                <c:pt idx="115">
                  <c:v>3.2130000000000001</c:v>
                </c:pt>
                <c:pt idx="116">
                  <c:v>3.2</c:v>
                </c:pt>
                <c:pt idx="117">
                  <c:v>3.1819999999999999</c:v>
                </c:pt>
                <c:pt idx="118">
                  <c:v>3.169</c:v>
                </c:pt>
                <c:pt idx="119">
                  <c:v>3.1659999999999999</c:v>
                </c:pt>
                <c:pt idx="120">
                  <c:v>3.165</c:v>
                </c:pt>
                <c:pt idx="121">
                  <c:v>3.1619999999999999</c:v>
                </c:pt>
                <c:pt idx="122">
                  <c:v>3.1680000000000001</c:v>
                </c:pt>
                <c:pt idx="123">
                  <c:v>3.1480000000000001</c:v>
                </c:pt>
                <c:pt idx="124">
                  <c:v>3.169</c:v>
                </c:pt>
                <c:pt idx="125">
                  <c:v>3.1139999999999999</c:v>
                </c:pt>
                <c:pt idx="126">
                  <c:v>3.0950000000000002</c:v>
                </c:pt>
                <c:pt idx="127">
                  <c:v>3.0379999999999998</c:v>
                </c:pt>
                <c:pt idx="128">
                  <c:v>3.3740000000000001</c:v>
                </c:pt>
                <c:pt idx="129">
                  <c:v>3.41</c:v>
                </c:pt>
                <c:pt idx="130">
                  <c:v>3.5449999999999999</c:v>
                </c:pt>
                <c:pt idx="131">
                  <c:v>3.5790000000000002</c:v>
                </c:pt>
                <c:pt idx="132">
                  <c:v>3.5259999999999998</c:v>
                </c:pt>
                <c:pt idx="133">
                  <c:v>3.573</c:v>
                </c:pt>
                <c:pt idx="134">
                  <c:v>3.4510000000000001</c:v>
                </c:pt>
                <c:pt idx="135">
                  <c:v>3.3279999999999998</c:v>
                </c:pt>
                <c:pt idx="136">
                  <c:v>3.3069999999999999</c:v>
                </c:pt>
                <c:pt idx="137">
                  <c:v>3.2410000000000001</c:v>
                </c:pt>
                <c:pt idx="138">
                  <c:v>3.1760000000000002</c:v>
                </c:pt>
                <c:pt idx="139">
                  <c:v>3.1160000000000001</c:v>
                </c:pt>
                <c:pt idx="140">
                  <c:v>3.085</c:v>
                </c:pt>
                <c:pt idx="141">
                  <c:v>3.073</c:v>
                </c:pt>
                <c:pt idx="142">
                  <c:v>3.0489999999999999</c:v>
                </c:pt>
                <c:pt idx="143">
                  <c:v>3.0139999999999998</c:v>
                </c:pt>
                <c:pt idx="144">
                  <c:v>2.9950000000000001</c:v>
                </c:pt>
                <c:pt idx="145">
                  <c:v>2.9950000000000001</c:v>
                </c:pt>
                <c:pt idx="146">
                  <c:v>3.048</c:v>
                </c:pt>
                <c:pt idx="147">
                  <c:v>3.016</c:v>
                </c:pt>
                <c:pt idx="148">
                  <c:v>2.9660000000000002</c:v>
                </c:pt>
                <c:pt idx="149">
                  <c:v>2.9460000000000002</c:v>
                </c:pt>
                <c:pt idx="150">
                  <c:v>2.99</c:v>
                </c:pt>
                <c:pt idx="151">
                  <c:v>3.004</c:v>
                </c:pt>
                <c:pt idx="152">
                  <c:v>2.9870000000000001</c:v>
                </c:pt>
                <c:pt idx="153">
                  <c:v>2.9710000000000001</c:v>
                </c:pt>
                <c:pt idx="154">
                  <c:v>3.0019999999999998</c:v>
                </c:pt>
                <c:pt idx="155">
                  <c:v>2.9340000000000002</c:v>
                </c:pt>
                <c:pt idx="156">
                  <c:v>2.9350000000000001</c:v>
                </c:pt>
                <c:pt idx="157">
                  <c:v>2.9710000000000001</c:v>
                </c:pt>
                <c:pt idx="158">
                  <c:v>2.992</c:v>
                </c:pt>
                <c:pt idx="159">
                  <c:v>3.024</c:v>
                </c:pt>
                <c:pt idx="160">
                  <c:v>3.1930000000000001</c:v>
                </c:pt>
                <c:pt idx="161">
                  <c:v>3.278</c:v>
                </c:pt>
                <c:pt idx="162">
                  <c:v>3.2490000000000001</c:v>
                </c:pt>
                <c:pt idx="163">
                  <c:v>3.25</c:v>
                </c:pt>
                <c:pt idx="164">
                  <c:v>3.2210000000000001</c:v>
                </c:pt>
                <c:pt idx="165">
                  <c:v>3.3860000000000001</c:v>
                </c:pt>
                <c:pt idx="166">
                  <c:v>3.4129999999999998</c:v>
                </c:pt>
                <c:pt idx="167">
                  <c:v>3.35</c:v>
                </c:pt>
                <c:pt idx="168">
                  <c:v>3.2639999999999998</c:v>
                </c:pt>
                <c:pt idx="169">
                  <c:v>3.3690000000000002</c:v>
                </c:pt>
                <c:pt idx="170">
                  <c:v>3.2879999999999998</c:v>
                </c:pt>
                <c:pt idx="171">
                  <c:v>3.2549999999999999</c:v>
                </c:pt>
                <c:pt idx="172">
                  <c:v>3.29</c:v>
                </c:pt>
                <c:pt idx="173">
                  <c:v>3.2890000000000001</c:v>
                </c:pt>
                <c:pt idx="174">
                  <c:v>3.323</c:v>
                </c:pt>
                <c:pt idx="175">
                  <c:v>3.359</c:v>
                </c:pt>
                <c:pt idx="176">
                  <c:v>3.36</c:v>
                </c:pt>
                <c:pt idx="177">
                  <c:v>3.3490000000000002</c:v>
                </c:pt>
                <c:pt idx="178">
                  <c:v>3.3460000000000001</c:v>
                </c:pt>
                <c:pt idx="179">
                  <c:v>3.4009999999999998</c:v>
                </c:pt>
                <c:pt idx="180">
                  <c:v>3.3439999999999999</c:v>
                </c:pt>
                <c:pt idx="181">
                  <c:v>3.3980000000000001</c:v>
                </c:pt>
                <c:pt idx="182">
                  <c:v>3.2480000000000002</c:v>
                </c:pt>
                <c:pt idx="183">
                  <c:v>3.2389999999999999</c:v>
                </c:pt>
                <c:pt idx="184">
                  <c:v>3.3</c:v>
                </c:pt>
                <c:pt idx="185">
                  <c:v>3.1840000000000002</c:v>
                </c:pt>
                <c:pt idx="186">
                  <c:v>3.1930000000000001</c:v>
                </c:pt>
                <c:pt idx="187">
                  <c:v>3.19</c:v>
                </c:pt>
                <c:pt idx="188">
                  <c:v>3.1739999999999999</c:v>
                </c:pt>
                <c:pt idx="189">
                  <c:v>3.2189999999999999</c:v>
                </c:pt>
                <c:pt idx="190">
                  <c:v>3.1589999999999998</c:v>
                </c:pt>
                <c:pt idx="191">
                  <c:v>3.113</c:v>
                </c:pt>
                <c:pt idx="192">
                  <c:v>3.089</c:v>
                </c:pt>
                <c:pt idx="193">
                  <c:v>3.1</c:v>
                </c:pt>
                <c:pt idx="194">
                  <c:v>3.1659999999999999</c:v>
                </c:pt>
                <c:pt idx="195">
                  <c:v>3.0960000000000001</c:v>
                </c:pt>
                <c:pt idx="196">
                  <c:v>3.0819999999999999</c:v>
                </c:pt>
                <c:pt idx="197">
                  <c:v>3.0619999999999998</c:v>
                </c:pt>
                <c:pt idx="198">
                  <c:v>3.052</c:v>
                </c:pt>
                <c:pt idx="199">
                  <c:v>3.032</c:v>
                </c:pt>
                <c:pt idx="200">
                  <c:v>3.028</c:v>
                </c:pt>
                <c:pt idx="201">
                  <c:v>3.0249999999999999</c:v>
                </c:pt>
                <c:pt idx="202">
                  <c:v>2.9870000000000001</c:v>
                </c:pt>
                <c:pt idx="203">
                  <c:v>2.7530000000000001</c:v>
                </c:pt>
                <c:pt idx="204">
                  <c:v>2.9009999999999998</c:v>
                </c:pt>
                <c:pt idx="205">
                  <c:v>2.9660000000000002</c:v>
                </c:pt>
                <c:pt idx="206">
                  <c:v>2.907</c:v>
                </c:pt>
                <c:pt idx="207">
                  <c:v>2.92</c:v>
                </c:pt>
                <c:pt idx="208">
                  <c:v>2.8769999999999998</c:v>
                </c:pt>
                <c:pt idx="209">
                  <c:v>2.758</c:v>
                </c:pt>
                <c:pt idx="210">
                  <c:v>2.91</c:v>
                </c:pt>
                <c:pt idx="211">
                  <c:v>2.879</c:v>
                </c:pt>
                <c:pt idx="212">
                  <c:v>2.875</c:v>
                </c:pt>
                <c:pt idx="213">
                  <c:v>2.8959999999999999</c:v>
                </c:pt>
                <c:pt idx="214">
                  <c:v>2.698</c:v>
                </c:pt>
                <c:pt idx="215">
                  <c:v>2.7330000000000001</c:v>
                </c:pt>
                <c:pt idx="216">
                  <c:v>2.7509999999999999</c:v>
                </c:pt>
                <c:pt idx="217">
                  <c:v>2.8980000000000001</c:v>
                </c:pt>
                <c:pt idx="218">
                  <c:v>2.887</c:v>
                </c:pt>
                <c:pt idx="219">
                  <c:v>2.899</c:v>
                </c:pt>
                <c:pt idx="220">
                  <c:v>2.9049999999999998</c:v>
                </c:pt>
                <c:pt idx="221">
                  <c:v>2.9009999999999998</c:v>
                </c:pt>
                <c:pt idx="222">
                  <c:v>2.8980000000000001</c:v>
                </c:pt>
                <c:pt idx="223">
                  <c:v>2.847</c:v>
                </c:pt>
                <c:pt idx="224">
                  <c:v>2.7770000000000001</c:v>
                </c:pt>
                <c:pt idx="225">
                  <c:v>2.839</c:v>
                </c:pt>
                <c:pt idx="226">
                  <c:v>2.835</c:v>
                </c:pt>
                <c:pt idx="227">
                  <c:v>2.831</c:v>
                </c:pt>
                <c:pt idx="228">
                  <c:v>2.7970000000000002</c:v>
                </c:pt>
                <c:pt idx="229">
                  <c:v>2.7490000000000001</c:v>
                </c:pt>
                <c:pt idx="230">
                  <c:v>2.7120000000000002</c:v>
                </c:pt>
                <c:pt idx="231">
                  <c:v>2.7080000000000002</c:v>
                </c:pt>
                <c:pt idx="232">
                  <c:v>2.7029999999999998</c:v>
                </c:pt>
                <c:pt idx="233">
                  <c:v>2.7250000000000001</c:v>
                </c:pt>
                <c:pt idx="234">
                  <c:v>2.7850000000000001</c:v>
                </c:pt>
                <c:pt idx="235">
                  <c:v>2.448</c:v>
                </c:pt>
                <c:pt idx="236">
                  <c:v>2.5169999999999999</c:v>
                </c:pt>
                <c:pt idx="237">
                  <c:v>2.573</c:v>
                </c:pt>
                <c:pt idx="238">
                  <c:v>2.5569999999999999</c:v>
                </c:pt>
                <c:pt idx="239">
                  <c:v>2.59</c:v>
                </c:pt>
                <c:pt idx="240">
                  <c:v>2.528</c:v>
                </c:pt>
                <c:pt idx="241">
                  <c:v>2.544</c:v>
                </c:pt>
                <c:pt idx="242">
                  <c:v>2.5430000000000001</c:v>
                </c:pt>
                <c:pt idx="243">
                  <c:v>2.5249999999999999</c:v>
                </c:pt>
                <c:pt idx="244">
                  <c:v>2.5859999999999999</c:v>
                </c:pt>
                <c:pt idx="245">
                  <c:v>2.6509999999999998</c:v>
                </c:pt>
                <c:pt idx="246">
                  <c:v>2.5840000000000001</c:v>
                </c:pt>
                <c:pt idx="247">
                  <c:v>2.59</c:v>
                </c:pt>
                <c:pt idx="248">
                  <c:v>2.6309999999999998</c:v>
                </c:pt>
                <c:pt idx="249">
                  <c:v>2.6309999999999998</c:v>
                </c:pt>
                <c:pt idx="250">
                  <c:v>2.5990000000000002</c:v>
                </c:pt>
                <c:pt idx="251">
                  <c:v>2.593</c:v>
                </c:pt>
                <c:pt idx="252">
                  <c:v>2.601</c:v>
                </c:pt>
                <c:pt idx="253">
                  <c:v>2.4660000000000002</c:v>
                </c:pt>
                <c:pt idx="254">
                  <c:v>2.4470000000000001</c:v>
                </c:pt>
                <c:pt idx="255">
                  <c:v>2.5449999999999999</c:v>
                </c:pt>
                <c:pt idx="256">
                  <c:v>2.5630000000000002</c:v>
                </c:pt>
                <c:pt idx="257">
                  <c:v>2.5840000000000001</c:v>
                </c:pt>
                <c:pt idx="258">
                  <c:v>2.5379999999999998</c:v>
                </c:pt>
                <c:pt idx="259">
                  <c:v>2.4980000000000002</c:v>
                </c:pt>
                <c:pt idx="260">
                  <c:v>2.52</c:v>
                </c:pt>
                <c:pt idx="261">
                  <c:v>2.5310000000000001</c:v>
                </c:pt>
                <c:pt idx="262">
                  <c:v>2.6579999999999999</c:v>
                </c:pt>
                <c:pt idx="263">
                  <c:v>2.6360000000000001</c:v>
                </c:pt>
                <c:pt idx="264">
                  <c:v>2.613</c:v>
                </c:pt>
                <c:pt idx="265">
                  <c:v>2.6760000000000002</c:v>
                </c:pt>
                <c:pt idx="266">
                  <c:v>2.5990000000000002</c:v>
                </c:pt>
                <c:pt idx="267">
                  <c:v>2.57</c:v>
                </c:pt>
                <c:pt idx="268">
                  <c:v>2.58</c:v>
                </c:pt>
                <c:pt idx="269">
                  <c:v>2.544</c:v>
                </c:pt>
                <c:pt idx="270">
                  <c:v>2.5710000000000002</c:v>
                </c:pt>
                <c:pt idx="271">
                  <c:v>2.5659999999999998</c:v>
                </c:pt>
                <c:pt idx="272">
                  <c:v>2.5619999999999998</c:v>
                </c:pt>
                <c:pt idx="273">
                  <c:v>2.585</c:v>
                </c:pt>
                <c:pt idx="274">
                  <c:v>2.5110000000000001</c:v>
                </c:pt>
                <c:pt idx="275">
                  <c:v>2.5379999999999998</c:v>
                </c:pt>
                <c:pt idx="276">
                  <c:v>2.5329999999999999</c:v>
                </c:pt>
                <c:pt idx="277">
                  <c:v>2.5289999999999999</c:v>
                </c:pt>
                <c:pt idx="278">
                  <c:v>2.5139999999999998</c:v>
                </c:pt>
                <c:pt idx="279">
                  <c:v>2.4500000000000002</c:v>
                </c:pt>
                <c:pt idx="280">
                  <c:v>2.5289999999999999</c:v>
                </c:pt>
                <c:pt idx="281">
                  <c:v>2.524</c:v>
                </c:pt>
                <c:pt idx="282">
                  <c:v>2.4950000000000001</c:v>
                </c:pt>
                <c:pt idx="283">
                  <c:v>2.5049999999999999</c:v>
                </c:pt>
                <c:pt idx="284">
                  <c:v>2.4849999999999999</c:v>
                </c:pt>
                <c:pt idx="285">
                  <c:v>2.5</c:v>
                </c:pt>
                <c:pt idx="286">
                  <c:v>2.52</c:v>
                </c:pt>
                <c:pt idx="287">
                  <c:v>2.5790000000000002</c:v>
                </c:pt>
                <c:pt idx="288">
                  <c:v>2.4500000000000002</c:v>
                </c:pt>
                <c:pt idx="289">
                  <c:v>2.4020000000000001</c:v>
                </c:pt>
                <c:pt idx="290">
                  <c:v>2.4</c:v>
                </c:pt>
                <c:pt idx="291">
                  <c:v>2.3980000000000001</c:v>
                </c:pt>
                <c:pt idx="292">
                  <c:v>2.399</c:v>
                </c:pt>
                <c:pt idx="293">
                  <c:v>2.3439999999999999</c:v>
                </c:pt>
                <c:pt idx="294">
                  <c:v>2.4140000000000001</c:v>
                </c:pt>
                <c:pt idx="295">
                  <c:v>2.379</c:v>
                </c:pt>
                <c:pt idx="296">
                  <c:v>2.3580000000000001</c:v>
                </c:pt>
                <c:pt idx="297">
                  <c:v>2.3719999999999999</c:v>
                </c:pt>
                <c:pt idx="298">
                  <c:v>2.3380000000000001</c:v>
                </c:pt>
                <c:pt idx="299">
                  <c:v>2.3780000000000001</c:v>
                </c:pt>
                <c:pt idx="300">
                  <c:v>2.4420000000000002</c:v>
                </c:pt>
                <c:pt idx="301">
                  <c:v>2.36</c:v>
                </c:pt>
                <c:pt idx="302">
                  <c:v>2.403</c:v>
                </c:pt>
                <c:pt idx="303">
                  <c:v>2.3919999999999999</c:v>
                </c:pt>
                <c:pt idx="304">
                  <c:v>2.3410000000000002</c:v>
                </c:pt>
                <c:pt idx="305">
                  <c:v>2.4079999999999999</c:v>
                </c:pt>
                <c:pt idx="306">
                  <c:v>2.4489999999999998</c:v>
                </c:pt>
                <c:pt idx="307">
                  <c:v>2.4729999999999999</c:v>
                </c:pt>
                <c:pt idx="308">
                  <c:v>2.4279999999999999</c:v>
                </c:pt>
                <c:pt idx="309">
                  <c:v>2.5099999999999998</c:v>
                </c:pt>
                <c:pt idx="310">
                  <c:v>2.54</c:v>
                </c:pt>
                <c:pt idx="311">
                  <c:v>2.7080000000000002</c:v>
                </c:pt>
                <c:pt idx="312">
                  <c:v>2.742</c:v>
                </c:pt>
                <c:pt idx="313">
                  <c:v>2.7629999999999999</c:v>
                </c:pt>
                <c:pt idx="314">
                  <c:v>2.6179999999999999</c:v>
                </c:pt>
                <c:pt idx="315">
                  <c:v>2.827</c:v>
                </c:pt>
                <c:pt idx="316">
                  <c:v>2.903</c:v>
                </c:pt>
                <c:pt idx="317">
                  <c:v>2.8359999999999999</c:v>
                </c:pt>
                <c:pt idx="318">
                  <c:v>2.8029999999999999</c:v>
                </c:pt>
                <c:pt idx="319">
                  <c:v>2.653</c:v>
                </c:pt>
                <c:pt idx="320">
                  <c:v>2.7610000000000001</c:v>
                </c:pt>
                <c:pt idx="321">
                  <c:v>2.7530000000000001</c:v>
                </c:pt>
                <c:pt idx="322">
                  <c:v>2.7839999999999998</c:v>
                </c:pt>
                <c:pt idx="323">
                  <c:v>2.7690000000000001</c:v>
                </c:pt>
                <c:pt idx="324">
                  <c:v>2.69</c:v>
                </c:pt>
                <c:pt idx="325">
                  <c:v>2.726</c:v>
                </c:pt>
                <c:pt idx="326">
                  <c:v>2.7959999999999998</c:v>
                </c:pt>
                <c:pt idx="327">
                  <c:v>2.6930000000000001</c:v>
                </c:pt>
                <c:pt idx="328">
                  <c:v>2.7309999999999999</c:v>
                </c:pt>
                <c:pt idx="329">
                  <c:v>2.657</c:v>
                </c:pt>
                <c:pt idx="330">
                  <c:v>2.6840000000000002</c:v>
                </c:pt>
                <c:pt idx="331">
                  <c:v>2.6949999999999998</c:v>
                </c:pt>
                <c:pt idx="332">
                  <c:v>2.6880000000000002</c:v>
                </c:pt>
                <c:pt idx="333">
                  <c:v>2.7029999999999998</c:v>
                </c:pt>
                <c:pt idx="334">
                  <c:v>2.6930000000000001</c:v>
                </c:pt>
                <c:pt idx="335">
                  <c:v>2.71</c:v>
                </c:pt>
                <c:pt idx="336">
                  <c:v>2.7309999999999999</c:v>
                </c:pt>
                <c:pt idx="337">
                  <c:v>2.7120000000000002</c:v>
                </c:pt>
                <c:pt idx="338">
                  <c:v>2.879</c:v>
                </c:pt>
                <c:pt idx="339">
                  <c:v>2.8170000000000002</c:v>
                </c:pt>
                <c:pt idx="340">
                  <c:v>2.8279999999999998</c:v>
                </c:pt>
                <c:pt idx="341">
                  <c:v>2.8119999999999998</c:v>
                </c:pt>
                <c:pt idx="342">
                  <c:v>2.9169999999999998</c:v>
                </c:pt>
                <c:pt idx="343">
                  <c:v>2.8690000000000002</c:v>
                </c:pt>
                <c:pt idx="344">
                  <c:v>2.8380000000000001</c:v>
                </c:pt>
                <c:pt idx="345">
                  <c:v>2.899</c:v>
                </c:pt>
                <c:pt idx="346">
                  <c:v>2.923</c:v>
                </c:pt>
                <c:pt idx="347">
                  <c:v>3.0619999999999998</c:v>
                </c:pt>
                <c:pt idx="348">
                  <c:v>3.08</c:v>
                </c:pt>
                <c:pt idx="349">
                  <c:v>3.1459999999999999</c:v>
                </c:pt>
                <c:pt idx="350">
                  <c:v>3.2850000000000001</c:v>
                </c:pt>
                <c:pt idx="351">
                  <c:v>3.4169999999999998</c:v>
                </c:pt>
                <c:pt idx="352">
                  <c:v>3.5339999999999998</c:v>
                </c:pt>
                <c:pt idx="353">
                  <c:v>3.7480000000000002</c:v>
                </c:pt>
                <c:pt idx="354">
                  <c:v>3.927</c:v>
                </c:pt>
                <c:pt idx="355">
                  <c:v>3.7770000000000001</c:v>
                </c:pt>
                <c:pt idx="356">
                  <c:v>3.71</c:v>
                </c:pt>
                <c:pt idx="357">
                  <c:v>3.702</c:v>
                </c:pt>
                <c:pt idx="358">
                  <c:v>3.645</c:v>
                </c:pt>
                <c:pt idx="359">
                  <c:v>3.673</c:v>
                </c:pt>
                <c:pt idx="360">
                  <c:v>3.601</c:v>
                </c:pt>
                <c:pt idx="361">
                  <c:v>3.59</c:v>
                </c:pt>
                <c:pt idx="362">
                  <c:v>3.629</c:v>
                </c:pt>
                <c:pt idx="363">
                  <c:v>3.5939999999999999</c:v>
                </c:pt>
                <c:pt idx="364">
                  <c:v>3.6459999999999999</c:v>
                </c:pt>
                <c:pt idx="365">
                  <c:v>3.5859999999999999</c:v>
                </c:pt>
                <c:pt idx="366">
                  <c:v>3.5819999999999999</c:v>
                </c:pt>
                <c:pt idx="367">
                  <c:v>3.5920000000000001</c:v>
                </c:pt>
                <c:pt idx="368">
                  <c:v>3.5880000000000001</c:v>
                </c:pt>
                <c:pt idx="369">
                  <c:v>3.5419999999999998</c:v>
                </c:pt>
                <c:pt idx="370">
                  <c:v>3.5760000000000001</c:v>
                </c:pt>
                <c:pt idx="371">
                  <c:v>3.5609999999999999</c:v>
                </c:pt>
                <c:pt idx="372">
                  <c:v>3.5779999999999998</c:v>
                </c:pt>
                <c:pt idx="373">
                  <c:v>3.5859999999999999</c:v>
                </c:pt>
                <c:pt idx="374">
                  <c:v>3.609</c:v>
                </c:pt>
                <c:pt idx="375">
                  <c:v>3.484</c:v>
                </c:pt>
                <c:pt idx="376">
                  <c:v>3.5329999999999999</c:v>
                </c:pt>
                <c:pt idx="377">
                  <c:v>3.581</c:v>
                </c:pt>
                <c:pt idx="378">
                  <c:v>3.6230000000000002</c:v>
                </c:pt>
                <c:pt idx="379">
                  <c:v>3.6869999999999998</c:v>
                </c:pt>
                <c:pt idx="380">
                  <c:v>3.7</c:v>
                </c:pt>
                <c:pt idx="381">
                  <c:v>3.6960000000000002</c:v>
                </c:pt>
                <c:pt idx="382">
                  <c:v>3.6920000000000002</c:v>
                </c:pt>
                <c:pt idx="383">
                  <c:v>3.6920000000000002</c:v>
                </c:pt>
                <c:pt idx="384">
                  <c:v>3.754</c:v>
                </c:pt>
                <c:pt idx="385">
                  <c:v>3.9359999999999999</c:v>
                </c:pt>
                <c:pt idx="386">
                  <c:v>4.1909999999999998</c:v>
                </c:pt>
                <c:pt idx="387">
                  <c:v>4.2629999999999999</c:v>
                </c:pt>
                <c:pt idx="388">
                  <c:v>4.165</c:v>
                </c:pt>
                <c:pt idx="389">
                  <c:v>4.0049999999999999</c:v>
                </c:pt>
                <c:pt idx="390">
                  <c:v>4.0170000000000003</c:v>
                </c:pt>
                <c:pt idx="391">
                  <c:v>3.9529999999999998</c:v>
                </c:pt>
                <c:pt idx="392">
                  <c:v>3.9009999999999998</c:v>
                </c:pt>
                <c:pt idx="393">
                  <c:v>3.9369999999999998</c:v>
                </c:pt>
                <c:pt idx="394">
                  <c:v>3.9430000000000001</c:v>
                </c:pt>
                <c:pt idx="395">
                  <c:v>3.9359999999999999</c:v>
                </c:pt>
                <c:pt idx="396">
                  <c:v>3.9969999999999999</c:v>
                </c:pt>
                <c:pt idx="397">
                  <c:v>3.9670000000000001</c:v>
                </c:pt>
                <c:pt idx="398">
                  <c:v>3.927</c:v>
                </c:pt>
                <c:pt idx="399">
                  <c:v>3.907</c:v>
                </c:pt>
                <c:pt idx="400">
                  <c:v>3.8809999999999998</c:v>
                </c:pt>
                <c:pt idx="401">
                  <c:v>3.99</c:v>
                </c:pt>
                <c:pt idx="402">
                  <c:v>3.8719999999999999</c:v>
                </c:pt>
                <c:pt idx="403">
                  <c:v>3.5569999999999999</c:v>
                </c:pt>
                <c:pt idx="404">
                  <c:v>3.8210000000000002</c:v>
                </c:pt>
                <c:pt idx="405">
                  <c:v>3.7469999999999999</c:v>
                </c:pt>
                <c:pt idx="406">
                  <c:v>3.7109999999999999</c:v>
                </c:pt>
                <c:pt idx="407">
                  <c:v>3.6139999999999999</c:v>
                </c:pt>
                <c:pt idx="408">
                  <c:v>3.6139999999999999</c:v>
                </c:pt>
                <c:pt idx="409">
                  <c:v>3.6360000000000001</c:v>
                </c:pt>
                <c:pt idx="410">
                  <c:v>3.6970000000000001</c:v>
                </c:pt>
                <c:pt idx="411">
                  <c:v>3.6850000000000001</c:v>
                </c:pt>
                <c:pt idx="412">
                  <c:v>3.5950000000000002</c:v>
                </c:pt>
                <c:pt idx="413">
                  <c:v>3.9540000000000002</c:v>
                </c:pt>
                <c:pt idx="414">
                  <c:v>4.09</c:v>
                </c:pt>
                <c:pt idx="415">
                  <c:v>4.2039999999999997</c:v>
                </c:pt>
                <c:pt idx="416">
                  <c:v>4.4749999999999996</c:v>
                </c:pt>
                <c:pt idx="417">
                  <c:v>4.7990000000000004</c:v>
                </c:pt>
                <c:pt idx="418">
                  <c:v>4.9550000000000001</c:v>
                </c:pt>
                <c:pt idx="419">
                  <c:v>5.3559999999999999</c:v>
                </c:pt>
                <c:pt idx="420">
                  <c:v>6.117</c:v>
                </c:pt>
                <c:pt idx="421">
                  <c:v>7.1020000000000003</c:v>
                </c:pt>
                <c:pt idx="422">
                  <c:v>7.492</c:v>
                </c:pt>
                <c:pt idx="423">
                  <c:v>7.1449999999999996</c:v>
                </c:pt>
                <c:pt idx="424">
                  <c:v>7.516</c:v>
                </c:pt>
                <c:pt idx="425">
                  <c:v>7.3620000000000001</c:v>
                </c:pt>
                <c:pt idx="426">
                  <c:v>7.5460000000000003</c:v>
                </c:pt>
                <c:pt idx="427">
                  <c:v>7.0129999999999999</c:v>
                </c:pt>
                <c:pt idx="428">
                  <c:v>5.6360000000000001</c:v>
                </c:pt>
                <c:pt idx="429">
                  <c:v>5.5629999999999997</c:v>
                </c:pt>
                <c:pt idx="430">
                  <c:v>5.2679999999999998</c:v>
                </c:pt>
                <c:pt idx="431">
                  <c:v>5.3410000000000002</c:v>
                </c:pt>
                <c:pt idx="432">
                  <c:v>5.2229999999999999</c:v>
                </c:pt>
                <c:pt idx="433">
                  <c:v>5.3940000000000001</c:v>
                </c:pt>
                <c:pt idx="434">
                  <c:v>4.9820000000000002</c:v>
                </c:pt>
                <c:pt idx="435">
                  <c:v>5.48</c:v>
                </c:pt>
                <c:pt idx="436">
                  <c:v>5.4359999999999999</c:v>
                </c:pt>
                <c:pt idx="437">
                  <c:v>5.3049999999999997</c:v>
                </c:pt>
                <c:pt idx="438">
                  <c:v>5.1619999999999999</c:v>
                </c:pt>
                <c:pt idx="439">
                  <c:v>5.4219999999999997</c:v>
                </c:pt>
                <c:pt idx="440">
                  <c:v>4.9509999999999996</c:v>
                </c:pt>
                <c:pt idx="441">
                  <c:v>5.0579999999999998</c:v>
                </c:pt>
                <c:pt idx="442">
                  <c:v>5.2889999999999997</c:v>
                </c:pt>
                <c:pt idx="443">
                  <c:v>5.22</c:v>
                </c:pt>
                <c:pt idx="444">
                  <c:v>5.3029999999999999</c:v>
                </c:pt>
                <c:pt idx="445">
                  <c:v>5.3079999999999998</c:v>
                </c:pt>
                <c:pt idx="446">
                  <c:v>5.42</c:v>
                </c:pt>
                <c:pt idx="447">
                  <c:v>5.4729999999999999</c:v>
                </c:pt>
                <c:pt idx="448">
                  <c:v>5.577</c:v>
                </c:pt>
                <c:pt idx="449">
                  <c:v>5.66</c:v>
                </c:pt>
                <c:pt idx="450">
                  <c:v>5.4180000000000001</c:v>
                </c:pt>
                <c:pt idx="451">
                  <c:v>5.54</c:v>
                </c:pt>
                <c:pt idx="452">
                  <c:v>5.59</c:v>
                </c:pt>
                <c:pt idx="453">
                  <c:v>5.6029999999999998</c:v>
                </c:pt>
                <c:pt idx="454">
                  <c:v>6.2309999999999999</c:v>
                </c:pt>
                <c:pt idx="455">
                  <c:v>7.1070000000000002</c:v>
                </c:pt>
                <c:pt idx="456">
                  <c:v>6.5949999999999998</c:v>
                </c:pt>
                <c:pt idx="457">
                  <c:v>6.6349999999999998</c:v>
                </c:pt>
                <c:pt idx="458">
                  <c:v>6.5869999999999997</c:v>
                </c:pt>
                <c:pt idx="459">
                  <c:v>6.7850000000000001</c:v>
                </c:pt>
                <c:pt idx="460">
                  <c:v>6.625</c:v>
                </c:pt>
                <c:pt idx="461">
                  <c:v>6.6269999999999998</c:v>
                </c:pt>
                <c:pt idx="462">
                  <c:v>6.63</c:v>
                </c:pt>
                <c:pt idx="463">
                  <c:v>6.6379999999999999</c:v>
                </c:pt>
                <c:pt idx="464">
                  <c:v>6.7949999999999999</c:v>
                </c:pt>
                <c:pt idx="465">
                  <c:v>6.7249999999999996</c:v>
                </c:pt>
                <c:pt idx="466">
                  <c:v>7.2169999999999996</c:v>
                </c:pt>
                <c:pt idx="467">
                  <c:v>7.5250000000000004</c:v>
                </c:pt>
                <c:pt idx="468">
                  <c:v>7.6509999999999998</c:v>
                </c:pt>
                <c:pt idx="469">
                  <c:v>7.5919999999999996</c:v>
                </c:pt>
                <c:pt idx="470">
                  <c:v>7.7880000000000003</c:v>
                </c:pt>
                <c:pt idx="471">
                  <c:v>8.1310000000000002</c:v>
                </c:pt>
                <c:pt idx="472">
                  <c:v>8.2200000000000006</c:v>
                </c:pt>
                <c:pt idx="473">
                  <c:v>8.4979999999999993</c:v>
                </c:pt>
                <c:pt idx="474">
                  <c:v>8.0459999999999994</c:v>
                </c:pt>
                <c:pt idx="475">
                  <c:v>8.5150000000000006</c:v>
                </c:pt>
                <c:pt idx="476">
                  <c:v>8.2720000000000002</c:v>
                </c:pt>
                <c:pt idx="477">
                  <c:v>7.7910000000000004</c:v>
                </c:pt>
                <c:pt idx="478">
                  <c:v>7.64</c:v>
                </c:pt>
                <c:pt idx="479">
                  <c:v>7.4909999999999997</c:v>
                </c:pt>
                <c:pt idx="480">
                  <c:v>6.6719999999999997</c:v>
                </c:pt>
                <c:pt idx="481">
                  <c:v>6.44</c:v>
                </c:pt>
                <c:pt idx="482">
                  <c:v>6.2770000000000001</c:v>
                </c:pt>
                <c:pt idx="483">
                  <c:v>6.2359999999999998</c:v>
                </c:pt>
                <c:pt idx="484">
                  <c:v>6.3719999999999999</c:v>
                </c:pt>
                <c:pt idx="485">
                  <c:v>6.0039999999999996</c:v>
                </c:pt>
                <c:pt idx="486">
                  <c:v>5.9660000000000002</c:v>
                </c:pt>
                <c:pt idx="487">
                  <c:v>5.9669999999999996</c:v>
                </c:pt>
                <c:pt idx="488">
                  <c:v>6.18</c:v>
                </c:pt>
                <c:pt idx="489">
                  <c:v>6.5609999999999999</c:v>
                </c:pt>
                <c:pt idx="490">
                  <c:v>7.4050000000000002</c:v>
                </c:pt>
                <c:pt idx="491">
                  <c:v>7.8419999999999996</c:v>
                </c:pt>
                <c:pt idx="492">
                  <c:v>7.34</c:v>
                </c:pt>
                <c:pt idx="493">
                  <c:v>7.258</c:v>
                </c:pt>
                <c:pt idx="494">
                  <c:v>7.4880000000000004</c:v>
                </c:pt>
                <c:pt idx="495">
                  <c:v>7.34</c:v>
                </c:pt>
                <c:pt idx="496">
                  <c:v>7.4749999999999996</c:v>
                </c:pt>
                <c:pt idx="497">
                  <c:v>7.5609999999999999</c:v>
                </c:pt>
                <c:pt idx="498">
                  <c:v>7.4409999999999998</c:v>
                </c:pt>
                <c:pt idx="499">
                  <c:v>7.4649999999999999</c:v>
                </c:pt>
                <c:pt idx="500">
                  <c:v>7.5579999999999998</c:v>
                </c:pt>
                <c:pt idx="501">
                  <c:v>7.569</c:v>
                </c:pt>
                <c:pt idx="502">
                  <c:v>7.7350000000000003</c:v>
                </c:pt>
                <c:pt idx="503">
                  <c:v>7.8159999999999998</c:v>
                </c:pt>
                <c:pt idx="504">
                  <c:v>7.9050000000000002</c:v>
                </c:pt>
                <c:pt idx="505">
                  <c:v>7.9320000000000004</c:v>
                </c:pt>
                <c:pt idx="506">
                  <c:v>7.9610000000000003</c:v>
                </c:pt>
                <c:pt idx="507">
                  <c:v>8.2260000000000009</c:v>
                </c:pt>
                <c:pt idx="508">
                  <c:v>8.5820000000000007</c:v>
                </c:pt>
                <c:pt idx="509">
                  <c:v>8.3460000000000001</c:v>
                </c:pt>
                <c:pt idx="510">
                  <c:v>8.8230000000000004</c:v>
                </c:pt>
                <c:pt idx="511">
                  <c:v>9.0020000000000007</c:v>
                </c:pt>
                <c:pt idx="512">
                  <c:v>9.3000000000000007</c:v>
                </c:pt>
                <c:pt idx="513">
                  <c:v>10.085000000000001</c:v>
                </c:pt>
                <c:pt idx="514">
                  <c:v>10.089</c:v>
                </c:pt>
                <c:pt idx="515">
                  <c:v>11.983000000000001</c:v>
                </c:pt>
                <c:pt idx="516">
                  <c:v>12.365</c:v>
                </c:pt>
                <c:pt idx="517">
                  <c:v>12.521000000000001</c:v>
                </c:pt>
                <c:pt idx="518">
                  <c:v>12.196</c:v>
                </c:pt>
                <c:pt idx="519">
                  <c:v>11.989000000000001</c:v>
                </c:pt>
                <c:pt idx="520">
                  <c:v>11.445</c:v>
                </c:pt>
                <c:pt idx="521">
                  <c:v>10.936999999999999</c:v>
                </c:pt>
                <c:pt idx="522">
                  <c:v>10.576000000000001</c:v>
                </c:pt>
                <c:pt idx="523">
                  <c:v>9.0210000000000008</c:v>
                </c:pt>
                <c:pt idx="524">
                  <c:v>8.4849999999999994</c:v>
                </c:pt>
                <c:pt idx="525">
                  <c:v>8.5169999999999995</c:v>
                </c:pt>
                <c:pt idx="526">
                  <c:v>8.7119999999999997</c:v>
                </c:pt>
                <c:pt idx="527">
                  <c:v>8.5060000000000002</c:v>
                </c:pt>
                <c:pt idx="528">
                  <c:v>8.1110000000000007</c:v>
                </c:pt>
                <c:pt idx="529">
                  <c:v>8.1449999999999996</c:v>
                </c:pt>
                <c:pt idx="530">
                  <c:v>7.63</c:v>
                </c:pt>
                <c:pt idx="531">
                  <c:v>7.6820000000000004</c:v>
                </c:pt>
                <c:pt idx="532">
                  <c:v>7.51</c:v>
                </c:pt>
                <c:pt idx="533">
                  <c:v>7.3289999999999997</c:v>
                </c:pt>
                <c:pt idx="534">
                  <c:v>6.5590000000000002</c:v>
                </c:pt>
                <c:pt idx="535">
                  <c:v>6.68</c:v>
                </c:pt>
                <c:pt idx="536">
                  <c:v>6.8070000000000004</c:v>
                </c:pt>
                <c:pt idx="537">
                  <c:v>6.71</c:v>
                </c:pt>
                <c:pt idx="538">
                  <c:v>6.86</c:v>
                </c:pt>
                <c:pt idx="539">
                  <c:v>6.8810000000000002</c:v>
                </c:pt>
                <c:pt idx="540">
                  <c:v>7.1130000000000004</c:v>
                </c:pt>
                <c:pt idx="541">
                  <c:v>7.2590000000000003</c:v>
                </c:pt>
                <c:pt idx="542">
                  <c:v>7.02</c:v>
                </c:pt>
                <c:pt idx="543">
                  <c:v>6.9690000000000003</c:v>
                </c:pt>
                <c:pt idx="544">
                  <c:v>6.8230000000000004</c:v>
                </c:pt>
                <c:pt idx="545">
                  <c:v>7.03</c:v>
                </c:pt>
                <c:pt idx="546">
                  <c:v>6.9420000000000002</c:v>
                </c:pt>
                <c:pt idx="547">
                  <c:v>7.0419999999999998</c:v>
                </c:pt>
                <c:pt idx="548">
                  <c:v>7.08</c:v>
                </c:pt>
                <c:pt idx="549">
                  <c:v>6.8890000000000002</c:v>
                </c:pt>
                <c:pt idx="550">
                  <c:v>7.2329999999999997</c:v>
                </c:pt>
                <c:pt idx="551">
                  <c:v>7.24</c:v>
                </c:pt>
                <c:pt idx="552">
                  <c:v>7.2469999999999999</c:v>
                </c:pt>
                <c:pt idx="553">
                  <c:v>7.2679999999999998</c:v>
                </c:pt>
                <c:pt idx="554">
                  <c:v>7.3150000000000004</c:v>
                </c:pt>
                <c:pt idx="555">
                  <c:v>7.2069999999999999</c:v>
                </c:pt>
                <c:pt idx="556">
                  <c:v>7.5940000000000003</c:v>
                </c:pt>
                <c:pt idx="557">
                  <c:v>8.0250000000000004</c:v>
                </c:pt>
                <c:pt idx="558">
                  <c:v>8.5980000000000008</c:v>
                </c:pt>
                <c:pt idx="559">
                  <c:v>9.64</c:v>
                </c:pt>
                <c:pt idx="560">
                  <c:v>10.106</c:v>
                </c:pt>
                <c:pt idx="561">
                  <c:v>9.9649999999999999</c:v>
                </c:pt>
                <c:pt idx="562">
                  <c:v>10.568</c:v>
                </c:pt>
                <c:pt idx="563">
                  <c:v>10.851000000000001</c:v>
                </c:pt>
                <c:pt idx="564">
                  <c:v>10.846</c:v>
                </c:pt>
                <c:pt idx="565">
                  <c:v>11.282999999999999</c:v>
                </c:pt>
                <c:pt idx="566">
                  <c:v>11.625999999999999</c:v>
                </c:pt>
              </c:numCache>
            </c:numRef>
          </c:val>
          <c:smooth val="0"/>
          <c:extLst>
            <c:ext xmlns:c16="http://schemas.microsoft.com/office/drawing/2014/chart" uri="{C3380CC4-5D6E-409C-BE32-E72D297353CC}">
              <c16:uniqueId val="{00000001-1BFB-43FB-99D3-769968BA7319}"/>
            </c:ext>
          </c:extLst>
        </c:ser>
        <c:ser>
          <c:idx val="1"/>
          <c:order val="1"/>
          <c:tx>
            <c:strRef>
              <c:f>Sheet1!$C$3</c:f>
              <c:strCache>
                <c:ptCount val="1"/>
                <c:pt idx="0">
                  <c:v>ХУРАЛДАЙ</c:v>
                </c:pt>
              </c:strCache>
            </c:strRef>
          </c:tx>
          <c:spPr>
            <a:ln w="15875" cap="rnd">
              <a:solidFill>
                <a:srgbClr val="FF0000"/>
              </a:solidFill>
              <a:round/>
            </a:ln>
            <a:effectLst/>
          </c:spPr>
          <c:marker>
            <c:symbol val="none"/>
          </c:marker>
          <c:dLbls>
            <c:dLbl>
              <c:idx val="566"/>
              <c:layout>
                <c:manualLayout>
                  <c:x val="8.3702510788769363E-2"/>
                  <c:y val="9.78951912250897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FB-43FB-99D3-769968BA73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Sheet1!$A$23:$A$589</c:f>
              <c:numCache>
                <c:formatCode>m/d/yyyy</c:formatCode>
                <c:ptCount val="567"/>
                <c:pt idx="0">
                  <c:v>44039</c:v>
                </c:pt>
                <c:pt idx="1">
                  <c:v>44040</c:v>
                </c:pt>
                <c:pt idx="2">
                  <c:v>44041</c:v>
                </c:pt>
                <c:pt idx="3">
                  <c:v>44042</c:v>
                </c:pt>
                <c:pt idx="4">
                  <c:v>44043</c:v>
                </c:pt>
                <c:pt idx="5">
                  <c:v>44046</c:v>
                </c:pt>
                <c:pt idx="6">
                  <c:v>44047</c:v>
                </c:pt>
                <c:pt idx="7">
                  <c:v>44048</c:v>
                </c:pt>
                <c:pt idx="8">
                  <c:v>44049</c:v>
                </c:pt>
                <c:pt idx="9">
                  <c:v>44050</c:v>
                </c:pt>
                <c:pt idx="10">
                  <c:v>44053</c:v>
                </c:pt>
                <c:pt idx="11">
                  <c:v>44054</c:v>
                </c:pt>
                <c:pt idx="12">
                  <c:v>44055</c:v>
                </c:pt>
                <c:pt idx="13">
                  <c:v>44056</c:v>
                </c:pt>
                <c:pt idx="14">
                  <c:v>44057</c:v>
                </c:pt>
                <c:pt idx="15">
                  <c:v>44060</c:v>
                </c:pt>
                <c:pt idx="16">
                  <c:v>44061</c:v>
                </c:pt>
                <c:pt idx="17">
                  <c:v>44062</c:v>
                </c:pt>
                <c:pt idx="18">
                  <c:v>44063</c:v>
                </c:pt>
                <c:pt idx="19">
                  <c:v>44064</c:v>
                </c:pt>
                <c:pt idx="20">
                  <c:v>44067</c:v>
                </c:pt>
                <c:pt idx="21">
                  <c:v>44068</c:v>
                </c:pt>
                <c:pt idx="22">
                  <c:v>44069</c:v>
                </c:pt>
                <c:pt idx="23">
                  <c:v>44070</c:v>
                </c:pt>
                <c:pt idx="24">
                  <c:v>44071</c:v>
                </c:pt>
                <c:pt idx="25">
                  <c:v>44074</c:v>
                </c:pt>
                <c:pt idx="26">
                  <c:v>44075</c:v>
                </c:pt>
                <c:pt idx="27">
                  <c:v>44076</c:v>
                </c:pt>
                <c:pt idx="28">
                  <c:v>44077</c:v>
                </c:pt>
                <c:pt idx="29">
                  <c:v>44078</c:v>
                </c:pt>
                <c:pt idx="30">
                  <c:v>44081</c:v>
                </c:pt>
                <c:pt idx="31">
                  <c:v>44082</c:v>
                </c:pt>
                <c:pt idx="32">
                  <c:v>44083</c:v>
                </c:pt>
                <c:pt idx="33">
                  <c:v>44084</c:v>
                </c:pt>
                <c:pt idx="34">
                  <c:v>44085</c:v>
                </c:pt>
                <c:pt idx="35">
                  <c:v>44088</c:v>
                </c:pt>
                <c:pt idx="36">
                  <c:v>44089</c:v>
                </c:pt>
                <c:pt idx="37">
                  <c:v>44090</c:v>
                </c:pt>
                <c:pt idx="38">
                  <c:v>44091</c:v>
                </c:pt>
                <c:pt idx="39">
                  <c:v>44092</c:v>
                </c:pt>
                <c:pt idx="40">
                  <c:v>44095</c:v>
                </c:pt>
                <c:pt idx="41">
                  <c:v>44096</c:v>
                </c:pt>
                <c:pt idx="42">
                  <c:v>44097</c:v>
                </c:pt>
                <c:pt idx="43">
                  <c:v>44098</c:v>
                </c:pt>
                <c:pt idx="44">
                  <c:v>44099</c:v>
                </c:pt>
                <c:pt idx="45">
                  <c:v>44102</c:v>
                </c:pt>
                <c:pt idx="46">
                  <c:v>44103</c:v>
                </c:pt>
                <c:pt idx="47">
                  <c:v>44104</c:v>
                </c:pt>
                <c:pt idx="48">
                  <c:v>44105</c:v>
                </c:pt>
                <c:pt idx="49">
                  <c:v>44106</c:v>
                </c:pt>
                <c:pt idx="50">
                  <c:v>44109</c:v>
                </c:pt>
                <c:pt idx="51">
                  <c:v>44110</c:v>
                </c:pt>
                <c:pt idx="52">
                  <c:v>44111</c:v>
                </c:pt>
                <c:pt idx="53">
                  <c:v>44112</c:v>
                </c:pt>
                <c:pt idx="54">
                  <c:v>44113</c:v>
                </c:pt>
                <c:pt idx="55">
                  <c:v>44116</c:v>
                </c:pt>
                <c:pt idx="56">
                  <c:v>44117</c:v>
                </c:pt>
                <c:pt idx="57">
                  <c:v>44118</c:v>
                </c:pt>
                <c:pt idx="58">
                  <c:v>44119</c:v>
                </c:pt>
                <c:pt idx="59">
                  <c:v>44120</c:v>
                </c:pt>
                <c:pt idx="60">
                  <c:v>44123</c:v>
                </c:pt>
                <c:pt idx="61">
                  <c:v>44124</c:v>
                </c:pt>
                <c:pt idx="62">
                  <c:v>44125</c:v>
                </c:pt>
                <c:pt idx="63">
                  <c:v>44126</c:v>
                </c:pt>
                <c:pt idx="64">
                  <c:v>44127</c:v>
                </c:pt>
                <c:pt idx="65">
                  <c:v>44130</c:v>
                </c:pt>
                <c:pt idx="66">
                  <c:v>44131</c:v>
                </c:pt>
                <c:pt idx="67">
                  <c:v>44132</c:v>
                </c:pt>
                <c:pt idx="68">
                  <c:v>44133</c:v>
                </c:pt>
                <c:pt idx="69">
                  <c:v>44134</c:v>
                </c:pt>
                <c:pt idx="70">
                  <c:v>44137</c:v>
                </c:pt>
                <c:pt idx="71">
                  <c:v>44138</c:v>
                </c:pt>
                <c:pt idx="72">
                  <c:v>44139</c:v>
                </c:pt>
                <c:pt idx="73">
                  <c:v>44140</c:v>
                </c:pt>
                <c:pt idx="74">
                  <c:v>44141</c:v>
                </c:pt>
                <c:pt idx="75">
                  <c:v>44144</c:v>
                </c:pt>
                <c:pt idx="76">
                  <c:v>44145</c:v>
                </c:pt>
                <c:pt idx="77">
                  <c:v>44146</c:v>
                </c:pt>
                <c:pt idx="78">
                  <c:v>44147</c:v>
                </c:pt>
                <c:pt idx="79">
                  <c:v>44148</c:v>
                </c:pt>
                <c:pt idx="80">
                  <c:v>44151</c:v>
                </c:pt>
                <c:pt idx="81">
                  <c:v>44152</c:v>
                </c:pt>
                <c:pt idx="82">
                  <c:v>44153</c:v>
                </c:pt>
                <c:pt idx="83">
                  <c:v>44154</c:v>
                </c:pt>
                <c:pt idx="84">
                  <c:v>44155</c:v>
                </c:pt>
                <c:pt idx="85">
                  <c:v>44158</c:v>
                </c:pt>
                <c:pt idx="86">
                  <c:v>44159</c:v>
                </c:pt>
                <c:pt idx="87">
                  <c:v>44160</c:v>
                </c:pt>
                <c:pt idx="88">
                  <c:v>44161</c:v>
                </c:pt>
                <c:pt idx="89">
                  <c:v>44162</c:v>
                </c:pt>
                <c:pt idx="90">
                  <c:v>44165</c:v>
                </c:pt>
                <c:pt idx="91">
                  <c:v>44166</c:v>
                </c:pt>
                <c:pt idx="92">
                  <c:v>44167</c:v>
                </c:pt>
                <c:pt idx="93">
                  <c:v>44168</c:v>
                </c:pt>
                <c:pt idx="94">
                  <c:v>44169</c:v>
                </c:pt>
                <c:pt idx="95">
                  <c:v>44172</c:v>
                </c:pt>
                <c:pt idx="96">
                  <c:v>44173</c:v>
                </c:pt>
                <c:pt idx="97">
                  <c:v>44174</c:v>
                </c:pt>
                <c:pt idx="98">
                  <c:v>44175</c:v>
                </c:pt>
                <c:pt idx="99">
                  <c:v>44176</c:v>
                </c:pt>
                <c:pt idx="100">
                  <c:v>44179</c:v>
                </c:pt>
                <c:pt idx="101">
                  <c:v>44180</c:v>
                </c:pt>
                <c:pt idx="102">
                  <c:v>44181</c:v>
                </c:pt>
                <c:pt idx="103">
                  <c:v>44182</c:v>
                </c:pt>
                <c:pt idx="104">
                  <c:v>44183</c:v>
                </c:pt>
                <c:pt idx="105">
                  <c:v>44186</c:v>
                </c:pt>
                <c:pt idx="106">
                  <c:v>44187</c:v>
                </c:pt>
                <c:pt idx="107">
                  <c:v>44188</c:v>
                </c:pt>
                <c:pt idx="108">
                  <c:v>44189</c:v>
                </c:pt>
                <c:pt idx="109">
                  <c:v>44190</c:v>
                </c:pt>
                <c:pt idx="110">
                  <c:v>44193</c:v>
                </c:pt>
                <c:pt idx="111">
                  <c:v>44194</c:v>
                </c:pt>
                <c:pt idx="112">
                  <c:v>44195</c:v>
                </c:pt>
                <c:pt idx="113">
                  <c:v>44196</c:v>
                </c:pt>
                <c:pt idx="114">
                  <c:v>44197</c:v>
                </c:pt>
                <c:pt idx="115">
                  <c:v>44200</c:v>
                </c:pt>
                <c:pt idx="116">
                  <c:v>44201</c:v>
                </c:pt>
                <c:pt idx="117">
                  <c:v>44202</c:v>
                </c:pt>
                <c:pt idx="118">
                  <c:v>44203</c:v>
                </c:pt>
                <c:pt idx="119">
                  <c:v>44204</c:v>
                </c:pt>
                <c:pt idx="120">
                  <c:v>44207</c:v>
                </c:pt>
                <c:pt idx="121">
                  <c:v>44208</c:v>
                </c:pt>
                <c:pt idx="122">
                  <c:v>44209</c:v>
                </c:pt>
                <c:pt idx="123">
                  <c:v>44210</c:v>
                </c:pt>
                <c:pt idx="124">
                  <c:v>44211</c:v>
                </c:pt>
                <c:pt idx="125">
                  <c:v>44214</c:v>
                </c:pt>
                <c:pt idx="126">
                  <c:v>44215</c:v>
                </c:pt>
                <c:pt idx="127">
                  <c:v>44216</c:v>
                </c:pt>
                <c:pt idx="128">
                  <c:v>44217</c:v>
                </c:pt>
                <c:pt idx="129">
                  <c:v>44218</c:v>
                </c:pt>
                <c:pt idx="130">
                  <c:v>44221</c:v>
                </c:pt>
                <c:pt idx="131">
                  <c:v>44222</c:v>
                </c:pt>
                <c:pt idx="132">
                  <c:v>44223</c:v>
                </c:pt>
                <c:pt idx="133">
                  <c:v>44224</c:v>
                </c:pt>
                <c:pt idx="134">
                  <c:v>44225</c:v>
                </c:pt>
                <c:pt idx="135">
                  <c:v>44228</c:v>
                </c:pt>
                <c:pt idx="136">
                  <c:v>44229</c:v>
                </c:pt>
                <c:pt idx="137">
                  <c:v>44230</c:v>
                </c:pt>
                <c:pt idx="138">
                  <c:v>44231</c:v>
                </c:pt>
                <c:pt idx="139">
                  <c:v>44232</c:v>
                </c:pt>
                <c:pt idx="140">
                  <c:v>44235</c:v>
                </c:pt>
                <c:pt idx="141">
                  <c:v>44236</c:v>
                </c:pt>
                <c:pt idx="142">
                  <c:v>44237</c:v>
                </c:pt>
                <c:pt idx="143">
                  <c:v>44238</c:v>
                </c:pt>
                <c:pt idx="144">
                  <c:v>44239</c:v>
                </c:pt>
                <c:pt idx="145">
                  <c:v>44242</c:v>
                </c:pt>
                <c:pt idx="146">
                  <c:v>44243</c:v>
                </c:pt>
                <c:pt idx="147">
                  <c:v>44244</c:v>
                </c:pt>
                <c:pt idx="148">
                  <c:v>44245</c:v>
                </c:pt>
                <c:pt idx="149">
                  <c:v>44246</c:v>
                </c:pt>
                <c:pt idx="150">
                  <c:v>44249</c:v>
                </c:pt>
                <c:pt idx="151">
                  <c:v>44250</c:v>
                </c:pt>
                <c:pt idx="152">
                  <c:v>44251</c:v>
                </c:pt>
                <c:pt idx="153">
                  <c:v>44252</c:v>
                </c:pt>
                <c:pt idx="154">
                  <c:v>44253</c:v>
                </c:pt>
                <c:pt idx="155">
                  <c:v>44256</c:v>
                </c:pt>
                <c:pt idx="156">
                  <c:v>44257</c:v>
                </c:pt>
                <c:pt idx="157">
                  <c:v>44258</c:v>
                </c:pt>
                <c:pt idx="158">
                  <c:v>44259</c:v>
                </c:pt>
                <c:pt idx="159">
                  <c:v>44260</c:v>
                </c:pt>
                <c:pt idx="160">
                  <c:v>44263</c:v>
                </c:pt>
                <c:pt idx="161">
                  <c:v>44264</c:v>
                </c:pt>
                <c:pt idx="162">
                  <c:v>44265</c:v>
                </c:pt>
                <c:pt idx="163">
                  <c:v>44266</c:v>
                </c:pt>
                <c:pt idx="164">
                  <c:v>44267</c:v>
                </c:pt>
                <c:pt idx="165">
                  <c:v>44270</c:v>
                </c:pt>
                <c:pt idx="166">
                  <c:v>44271</c:v>
                </c:pt>
                <c:pt idx="167">
                  <c:v>44272</c:v>
                </c:pt>
                <c:pt idx="168">
                  <c:v>44273</c:v>
                </c:pt>
                <c:pt idx="169">
                  <c:v>44274</c:v>
                </c:pt>
                <c:pt idx="170">
                  <c:v>44277</c:v>
                </c:pt>
                <c:pt idx="171">
                  <c:v>44278</c:v>
                </c:pt>
                <c:pt idx="172">
                  <c:v>44279</c:v>
                </c:pt>
                <c:pt idx="173">
                  <c:v>44280</c:v>
                </c:pt>
                <c:pt idx="174">
                  <c:v>44281</c:v>
                </c:pt>
                <c:pt idx="175">
                  <c:v>44284</c:v>
                </c:pt>
                <c:pt idx="176">
                  <c:v>44285</c:v>
                </c:pt>
                <c:pt idx="177">
                  <c:v>44286</c:v>
                </c:pt>
                <c:pt idx="178">
                  <c:v>44287</c:v>
                </c:pt>
                <c:pt idx="179">
                  <c:v>44288</c:v>
                </c:pt>
                <c:pt idx="180">
                  <c:v>44291</c:v>
                </c:pt>
                <c:pt idx="181">
                  <c:v>44292</c:v>
                </c:pt>
                <c:pt idx="182">
                  <c:v>44293</c:v>
                </c:pt>
                <c:pt idx="183">
                  <c:v>44294</c:v>
                </c:pt>
                <c:pt idx="184">
                  <c:v>44295</c:v>
                </c:pt>
                <c:pt idx="185">
                  <c:v>44298</c:v>
                </c:pt>
                <c:pt idx="186">
                  <c:v>44299</c:v>
                </c:pt>
                <c:pt idx="187">
                  <c:v>44300</c:v>
                </c:pt>
                <c:pt idx="188">
                  <c:v>44301</c:v>
                </c:pt>
                <c:pt idx="189">
                  <c:v>44302</c:v>
                </c:pt>
                <c:pt idx="190">
                  <c:v>44305</c:v>
                </c:pt>
                <c:pt idx="191">
                  <c:v>44306</c:v>
                </c:pt>
                <c:pt idx="192">
                  <c:v>44307</c:v>
                </c:pt>
                <c:pt idx="193">
                  <c:v>44308</c:v>
                </c:pt>
                <c:pt idx="194">
                  <c:v>44309</c:v>
                </c:pt>
                <c:pt idx="195">
                  <c:v>44312</c:v>
                </c:pt>
                <c:pt idx="196">
                  <c:v>44313</c:v>
                </c:pt>
                <c:pt idx="197">
                  <c:v>44314</c:v>
                </c:pt>
                <c:pt idx="198">
                  <c:v>44315</c:v>
                </c:pt>
                <c:pt idx="199">
                  <c:v>44316</c:v>
                </c:pt>
                <c:pt idx="200">
                  <c:v>44319</c:v>
                </c:pt>
                <c:pt idx="201">
                  <c:v>44320</c:v>
                </c:pt>
                <c:pt idx="202">
                  <c:v>44321</c:v>
                </c:pt>
                <c:pt idx="203">
                  <c:v>44322</c:v>
                </c:pt>
                <c:pt idx="204">
                  <c:v>44323</c:v>
                </c:pt>
                <c:pt idx="205">
                  <c:v>44326</c:v>
                </c:pt>
                <c:pt idx="206">
                  <c:v>44327</c:v>
                </c:pt>
                <c:pt idx="207">
                  <c:v>44328</c:v>
                </c:pt>
                <c:pt idx="208">
                  <c:v>44329</c:v>
                </c:pt>
                <c:pt idx="209">
                  <c:v>44330</c:v>
                </c:pt>
                <c:pt idx="210">
                  <c:v>44333</c:v>
                </c:pt>
                <c:pt idx="211">
                  <c:v>44334</c:v>
                </c:pt>
                <c:pt idx="212">
                  <c:v>44335</c:v>
                </c:pt>
                <c:pt idx="213">
                  <c:v>44336</c:v>
                </c:pt>
                <c:pt idx="214">
                  <c:v>44337</c:v>
                </c:pt>
                <c:pt idx="215">
                  <c:v>44340</c:v>
                </c:pt>
                <c:pt idx="216">
                  <c:v>44341</c:v>
                </c:pt>
                <c:pt idx="217">
                  <c:v>44342</c:v>
                </c:pt>
                <c:pt idx="218">
                  <c:v>44343</c:v>
                </c:pt>
                <c:pt idx="219">
                  <c:v>44344</c:v>
                </c:pt>
                <c:pt idx="220">
                  <c:v>44347</c:v>
                </c:pt>
                <c:pt idx="221">
                  <c:v>44348</c:v>
                </c:pt>
                <c:pt idx="222">
                  <c:v>44349</c:v>
                </c:pt>
                <c:pt idx="223">
                  <c:v>44350</c:v>
                </c:pt>
                <c:pt idx="224">
                  <c:v>44351</c:v>
                </c:pt>
                <c:pt idx="225">
                  <c:v>44354</c:v>
                </c:pt>
                <c:pt idx="226">
                  <c:v>44355</c:v>
                </c:pt>
                <c:pt idx="227">
                  <c:v>44356</c:v>
                </c:pt>
                <c:pt idx="228">
                  <c:v>44357</c:v>
                </c:pt>
                <c:pt idx="229">
                  <c:v>44358</c:v>
                </c:pt>
                <c:pt idx="230">
                  <c:v>44361</c:v>
                </c:pt>
                <c:pt idx="231">
                  <c:v>44362</c:v>
                </c:pt>
                <c:pt idx="232">
                  <c:v>44363</c:v>
                </c:pt>
                <c:pt idx="233">
                  <c:v>44364</c:v>
                </c:pt>
                <c:pt idx="234">
                  <c:v>44365</c:v>
                </c:pt>
                <c:pt idx="235">
                  <c:v>44368</c:v>
                </c:pt>
                <c:pt idx="236">
                  <c:v>44369</c:v>
                </c:pt>
                <c:pt idx="237">
                  <c:v>44370</c:v>
                </c:pt>
                <c:pt idx="238">
                  <c:v>44371</c:v>
                </c:pt>
                <c:pt idx="239">
                  <c:v>44372</c:v>
                </c:pt>
                <c:pt idx="240">
                  <c:v>44375</c:v>
                </c:pt>
                <c:pt idx="241">
                  <c:v>44376</c:v>
                </c:pt>
                <c:pt idx="242">
                  <c:v>44377</c:v>
                </c:pt>
                <c:pt idx="243">
                  <c:v>44378</c:v>
                </c:pt>
                <c:pt idx="244">
                  <c:v>44379</c:v>
                </c:pt>
                <c:pt idx="245">
                  <c:v>44382</c:v>
                </c:pt>
                <c:pt idx="246">
                  <c:v>44383</c:v>
                </c:pt>
                <c:pt idx="247">
                  <c:v>44384</c:v>
                </c:pt>
                <c:pt idx="248">
                  <c:v>44385</c:v>
                </c:pt>
                <c:pt idx="249">
                  <c:v>44386</c:v>
                </c:pt>
                <c:pt idx="250">
                  <c:v>44389</c:v>
                </c:pt>
                <c:pt idx="251">
                  <c:v>44390</c:v>
                </c:pt>
                <c:pt idx="252">
                  <c:v>44391</c:v>
                </c:pt>
                <c:pt idx="253">
                  <c:v>44392</c:v>
                </c:pt>
                <c:pt idx="254">
                  <c:v>44393</c:v>
                </c:pt>
                <c:pt idx="255">
                  <c:v>44396</c:v>
                </c:pt>
                <c:pt idx="256">
                  <c:v>44397</c:v>
                </c:pt>
                <c:pt idx="257">
                  <c:v>44398</c:v>
                </c:pt>
                <c:pt idx="258">
                  <c:v>44399</c:v>
                </c:pt>
                <c:pt idx="259">
                  <c:v>44400</c:v>
                </c:pt>
                <c:pt idx="260">
                  <c:v>44403</c:v>
                </c:pt>
                <c:pt idx="261">
                  <c:v>44404</c:v>
                </c:pt>
                <c:pt idx="262">
                  <c:v>44405</c:v>
                </c:pt>
                <c:pt idx="263">
                  <c:v>44406</c:v>
                </c:pt>
                <c:pt idx="264">
                  <c:v>44407</c:v>
                </c:pt>
                <c:pt idx="265">
                  <c:v>44410</c:v>
                </c:pt>
                <c:pt idx="266">
                  <c:v>44411</c:v>
                </c:pt>
                <c:pt idx="267">
                  <c:v>44412</c:v>
                </c:pt>
                <c:pt idx="268">
                  <c:v>44413</c:v>
                </c:pt>
                <c:pt idx="269">
                  <c:v>44414</c:v>
                </c:pt>
                <c:pt idx="270">
                  <c:v>44417</c:v>
                </c:pt>
                <c:pt idx="271">
                  <c:v>44418</c:v>
                </c:pt>
                <c:pt idx="272">
                  <c:v>44419</c:v>
                </c:pt>
                <c:pt idx="273">
                  <c:v>44420</c:v>
                </c:pt>
                <c:pt idx="274">
                  <c:v>44421</c:v>
                </c:pt>
                <c:pt idx="275">
                  <c:v>44424</c:v>
                </c:pt>
                <c:pt idx="276">
                  <c:v>44425</c:v>
                </c:pt>
                <c:pt idx="277">
                  <c:v>44426</c:v>
                </c:pt>
                <c:pt idx="278">
                  <c:v>44427</c:v>
                </c:pt>
                <c:pt idx="279">
                  <c:v>44428</c:v>
                </c:pt>
                <c:pt idx="280">
                  <c:v>44431</c:v>
                </c:pt>
                <c:pt idx="281">
                  <c:v>44432</c:v>
                </c:pt>
                <c:pt idx="282">
                  <c:v>44433</c:v>
                </c:pt>
                <c:pt idx="283">
                  <c:v>44434</c:v>
                </c:pt>
                <c:pt idx="284">
                  <c:v>44435</c:v>
                </c:pt>
                <c:pt idx="285">
                  <c:v>44438</c:v>
                </c:pt>
                <c:pt idx="286">
                  <c:v>44439</c:v>
                </c:pt>
                <c:pt idx="287">
                  <c:v>44440</c:v>
                </c:pt>
                <c:pt idx="288">
                  <c:v>44441</c:v>
                </c:pt>
                <c:pt idx="289">
                  <c:v>44442</c:v>
                </c:pt>
                <c:pt idx="290">
                  <c:v>44445</c:v>
                </c:pt>
                <c:pt idx="291">
                  <c:v>44446</c:v>
                </c:pt>
                <c:pt idx="292">
                  <c:v>44447</c:v>
                </c:pt>
                <c:pt idx="293">
                  <c:v>44448</c:v>
                </c:pt>
                <c:pt idx="294">
                  <c:v>44449</c:v>
                </c:pt>
                <c:pt idx="295">
                  <c:v>44452</c:v>
                </c:pt>
                <c:pt idx="296">
                  <c:v>44453</c:v>
                </c:pt>
                <c:pt idx="297">
                  <c:v>44454</c:v>
                </c:pt>
                <c:pt idx="298">
                  <c:v>44455</c:v>
                </c:pt>
                <c:pt idx="299">
                  <c:v>44456</c:v>
                </c:pt>
                <c:pt idx="300">
                  <c:v>44459</c:v>
                </c:pt>
                <c:pt idx="301">
                  <c:v>44460</c:v>
                </c:pt>
                <c:pt idx="302">
                  <c:v>44461</c:v>
                </c:pt>
                <c:pt idx="303">
                  <c:v>44462</c:v>
                </c:pt>
                <c:pt idx="304">
                  <c:v>44463</c:v>
                </c:pt>
                <c:pt idx="305">
                  <c:v>44466</c:v>
                </c:pt>
                <c:pt idx="306">
                  <c:v>44467</c:v>
                </c:pt>
                <c:pt idx="307">
                  <c:v>44468</c:v>
                </c:pt>
                <c:pt idx="308">
                  <c:v>44469</c:v>
                </c:pt>
                <c:pt idx="309">
                  <c:v>44470</c:v>
                </c:pt>
                <c:pt idx="310">
                  <c:v>44473</c:v>
                </c:pt>
                <c:pt idx="311">
                  <c:v>44474</c:v>
                </c:pt>
                <c:pt idx="312">
                  <c:v>44475</c:v>
                </c:pt>
                <c:pt idx="313">
                  <c:v>44476</c:v>
                </c:pt>
                <c:pt idx="314">
                  <c:v>44477</c:v>
                </c:pt>
                <c:pt idx="315">
                  <c:v>44480</c:v>
                </c:pt>
                <c:pt idx="316">
                  <c:v>44481</c:v>
                </c:pt>
                <c:pt idx="317">
                  <c:v>44482</c:v>
                </c:pt>
                <c:pt idx="318">
                  <c:v>44483</c:v>
                </c:pt>
                <c:pt idx="319">
                  <c:v>44484</c:v>
                </c:pt>
                <c:pt idx="320">
                  <c:v>44487</c:v>
                </c:pt>
                <c:pt idx="321">
                  <c:v>44488</c:v>
                </c:pt>
                <c:pt idx="322">
                  <c:v>44489</c:v>
                </c:pt>
                <c:pt idx="323">
                  <c:v>44490</c:v>
                </c:pt>
                <c:pt idx="324">
                  <c:v>44491</c:v>
                </c:pt>
                <c:pt idx="325">
                  <c:v>44494</c:v>
                </c:pt>
                <c:pt idx="326">
                  <c:v>44495</c:v>
                </c:pt>
                <c:pt idx="327">
                  <c:v>44496</c:v>
                </c:pt>
                <c:pt idx="328">
                  <c:v>44497</c:v>
                </c:pt>
                <c:pt idx="329">
                  <c:v>44498</c:v>
                </c:pt>
                <c:pt idx="330">
                  <c:v>44501</c:v>
                </c:pt>
                <c:pt idx="331">
                  <c:v>44502</c:v>
                </c:pt>
                <c:pt idx="332">
                  <c:v>44503</c:v>
                </c:pt>
                <c:pt idx="333">
                  <c:v>44504</c:v>
                </c:pt>
                <c:pt idx="334">
                  <c:v>44505</c:v>
                </c:pt>
                <c:pt idx="335">
                  <c:v>44508</c:v>
                </c:pt>
                <c:pt idx="336">
                  <c:v>44509</c:v>
                </c:pt>
                <c:pt idx="337">
                  <c:v>44510</c:v>
                </c:pt>
                <c:pt idx="338">
                  <c:v>44511</c:v>
                </c:pt>
                <c:pt idx="339">
                  <c:v>44512</c:v>
                </c:pt>
                <c:pt idx="340">
                  <c:v>44515</c:v>
                </c:pt>
                <c:pt idx="341">
                  <c:v>44516</c:v>
                </c:pt>
                <c:pt idx="342">
                  <c:v>44517</c:v>
                </c:pt>
                <c:pt idx="343">
                  <c:v>44518</c:v>
                </c:pt>
                <c:pt idx="344">
                  <c:v>44519</c:v>
                </c:pt>
                <c:pt idx="345">
                  <c:v>44522</c:v>
                </c:pt>
                <c:pt idx="346">
                  <c:v>44523</c:v>
                </c:pt>
                <c:pt idx="347">
                  <c:v>44524</c:v>
                </c:pt>
                <c:pt idx="348">
                  <c:v>44525</c:v>
                </c:pt>
                <c:pt idx="349">
                  <c:v>44526</c:v>
                </c:pt>
                <c:pt idx="350">
                  <c:v>44529</c:v>
                </c:pt>
                <c:pt idx="351">
                  <c:v>44530</c:v>
                </c:pt>
                <c:pt idx="352">
                  <c:v>44531</c:v>
                </c:pt>
                <c:pt idx="353">
                  <c:v>44532</c:v>
                </c:pt>
                <c:pt idx="354">
                  <c:v>44533</c:v>
                </c:pt>
                <c:pt idx="355">
                  <c:v>44536</c:v>
                </c:pt>
                <c:pt idx="356">
                  <c:v>44537</c:v>
                </c:pt>
                <c:pt idx="357">
                  <c:v>44538</c:v>
                </c:pt>
                <c:pt idx="358">
                  <c:v>44539</c:v>
                </c:pt>
                <c:pt idx="359">
                  <c:v>44540</c:v>
                </c:pt>
                <c:pt idx="360">
                  <c:v>44543</c:v>
                </c:pt>
                <c:pt idx="361">
                  <c:v>44544</c:v>
                </c:pt>
                <c:pt idx="362">
                  <c:v>44545</c:v>
                </c:pt>
                <c:pt idx="363">
                  <c:v>44546</c:v>
                </c:pt>
                <c:pt idx="364">
                  <c:v>44547</c:v>
                </c:pt>
                <c:pt idx="365">
                  <c:v>44550</c:v>
                </c:pt>
                <c:pt idx="366">
                  <c:v>44551</c:v>
                </c:pt>
                <c:pt idx="367">
                  <c:v>44552</c:v>
                </c:pt>
                <c:pt idx="368">
                  <c:v>44553</c:v>
                </c:pt>
                <c:pt idx="369">
                  <c:v>44554</c:v>
                </c:pt>
                <c:pt idx="370">
                  <c:v>44557</c:v>
                </c:pt>
                <c:pt idx="371">
                  <c:v>44558</c:v>
                </c:pt>
                <c:pt idx="372">
                  <c:v>44559</c:v>
                </c:pt>
                <c:pt idx="373">
                  <c:v>44560</c:v>
                </c:pt>
                <c:pt idx="374">
                  <c:v>44561</c:v>
                </c:pt>
                <c:pt idx="375">
                  <c:v>44564</c:v>
                </c:pt>
                <c:pt idx="376">
                  <c:v>44565</c:v>
                </c:pt>
                <c:pt idx="377">
                  <c:v>44566</c:v>
                </c:pt>
                <c:pt idx="378">
                  <c:v>44567</c:v>
                </c:pt>
                <c:pt idx="379">
                  <c:v>44568</c:v>
                </c:pt>
                <c:pt idx="380">
                  <c:v>44571</c:v>
                </c:pt>
                <c:pt idx="381">
                  <c:v>44572</c:v>
                </c:pt>
                <c:pt idx="382">
                  <c:v>44573</c:v>
                </c:pt>
                <c:pt idx="383">
                  <c:v>44574</c:v>
                </c:pt>
                <c:pt idx="384">
                  <c:v>44575</c:v>
                </c:pt>
                <c:pt idx="385">
                  <c:v>44578</c:v>
                </c:pt>
                <c:pt idx="386">
                  <c:v>44579</c:v>
                </c:pt>
                <c:pt idx="387">
                  <c:v>44580</c:v>
                </c:pt>
                <c:pt idx="388">
                  <c:v>44581</c:v>
                </c:pt>
                <c:pt idx="389">
                  <c:v>44582</c:v>
                </c:pt>
                <c:pt idx="390">
                  <c:v>44585</c:v>
                </c:pt>
                <c:pt idx="391">
                  <c:v>44586</c:v>
                </c:pt>
                <c:pt idx="392">
                  <c:v>44587</c:v>
                </c:pt>
                <c:pt idx="393">
                  <c:v>44588</c:v>
                </c:pt>
                <c:pt idx="394">
                  <c:v>44589</c:v>
                </c:pt>
                <c:pt idx="395">
                  <c:v>44592</c:v>
                </c:pt>
                <c:pt idx="396">
                  <c:v>44593</c:v>
                </c:pt>
                <c:pt idx="397">
                  <c:v>44594</c:v>
                </c:pt>
                <c:pt idx="398">
                  <c:v>44595</c:v>
                </c:pt>
                <c:pt idx="399">
                  <c:v>44596</c:v>
                </c:pt>
                <c:pt idx="400">
                  <c:v>44599</c:v>
                </c:pt>
                <c:pt idx="401">
                  <c:v>44600</c:v>
                </c:pt>
                <c:pt idx="402">
                  <c:v>44601</c:v>
                </c:pt>
                <c:pt idx="403">
                  <c:v>44602</c:v>
                </c:pt>
                <c:pt idx="404">
                  <c:v>44603</c:v>
                </c:pt>
                <c:pt idx="405">
                  <c:v>44606</c:v>
                </c:pt>
                <c:pt idx="406">
                  <c:v>44607</c:v>
                </c:pt>
                <c:pt idx="407">
                  <c:v>44608</c:v>
                </c:pt>
                <c:pt idx="408">
                  <c:v>44609</c:v>
                </c:pt>
                <c:pt idx="409">
                  <c:v>44610</c:v>
                </c:pt>
                <c:pt idx="410">
                  <c:v>44613</c:v>
                </c:pt>
                <c:pt idx="411">
                  <c:v>44614</c:v>
                </c:pt>
                <c:pt idx="412">
                  <c:v>44615</c:v>
                </c:pt>
                <c:pt idx="413">
                  <c:v>44616</c:v>
                </c:pt>
                <c:pt idx="414">
                  <c:v>44617</c:v>
                </c:pt>
                <c:pt idx="415">
                  <c:v>44620</c:v>
                </c:pt>
                <c:pt idx="416">
                  <c:v>44621</c:v>
                </c:pt>
                <c:pt idx="417">
                  <c:v>44622</c:v>
                </c:pt>
                <c:pt idx="418">
                  <c:v>44623</c:v>
                </c:pt>
                <c:pt idx="419">
                  <c:v>44624</c:v>
                </c:pt>
                <c:pt idx="420">
                  <c:v>44627</c:v>
                </c:pt>
                <c:pt idx="421">
                  <c:v>44628</c:v>
                </c:pt>
                <c:pt idx="422">
                  <c:v>44629</c:v>
                </c:pt>
                <c:pt idx="423">
                  <c:v>44630</c:v>
                </c:pt>
                <c:pt idx="424">
                  <c:v>44631</c:v>
                </c:pt>
                <c:pt idx="425">
                  <c:v>44634</c:v>
                </c:pt>
                <c:pt idx="426">
                  <c:v>44635</c:v>
                </c:pt>
                <c:pt idx="427">
                  <c:v>44636</c:v>
                </c:pt>
                <c:pt idx="428">
                  <c:v>44637</c:v>
                </c:pt>
                <c:pt idx="429">
                  <c:v>44638</c:v>
                </c:pt>
                <c:pt idx="430">
                  <c:v>44641</c:v>
                </c:pt>
                <c:pt idx="431">
                  <c:v>44642</c:v>
                </c:pt>
                <c:pt idx="432">
                  <c:v>44643</c:v>
                </c:pt>
                <c:pt idx="433">
                  <c:v>44644</c:v>
                </c:pt>
                <c:pt idx="434">
                  <c:v>44645</c:v>
                </c:pt>
                <c:pt idx="435">
                  <c:v>44648</c:v>
                </c:pt>
                <c:pt idx="436">
                  <c:v>44649</c:v>
                </c:pt>
                <c:pt idx="437">
                  <c:v>44650</c:v>
                </c:pt>
                <c:pt idx="438">
                  <c:v>44651</c:v>
                </c:pt>
                <c:pt idx="439">
                  <c:v>44652</c:v>
                </c:pt>
                <c:pt idx="440">
                  <c:v>44655</c:v>
                </c:pt>
                <c:pt idx="441">
                  <c:v>44656</c:v>
                </c:pt>
                <c:pt idx="442">
                  <c:v>44657</c:v>
                </c:pt>
                <c:pt idx="443">
                  <c:v>44658</c:v>
                </c:pt>
                <c:pt idx="444">
                  <c:v>44659</c:v>
                </c:pt>
                <c:pt idx="445">
                  <c:v>44662</c:v>
                </c:pt>
                <c:pt idx="446">
                  <c:v>44663</c:v>
                </c:pt>
                <c:pt idx="447">
                  <c:v>44664</c:v>
                </c:pt>
                <c:pt idx="448">
                  <c:v>44665</c:v>
                </c:pt>
                <c:pt idx="449">
                  <c:v>44666</c:v>
                </c:pt>
                <c:pt idx="450">
                  <c:v>44669</c:v>
                </c:pt>
                <c:pt idx="451">
                  <c:v>44670</c:v>
                </c:pt>
                <c:pt idx="452">
                  <c:v>44671</c:v>
                </c:pt>
                <c:pt idx="453">
                  <c:v>44672</c:v>
                </c:pt>
                <c:pt idx="454">
                  <c:v>44673</c:v>
                </c:pt>
                <c:pt idx="455">
                  <c:v>44676</c:v>
                </c:pt>
                <c:pt idx="456">
                  <c:v>44677</c:v>
                </c:pt>
                <c:pt idx="457">
                  <c:v>44678</c:v>
                </c:pt>
                <c:pt idx="458">
                  <c:v>44679</c:v>
                </c:pt>
                <c:pt idx="459">
                  <c:v>44680</c:v>
                </c:pt>
                <c:pt idx="460">
                  <c:v>44683</c:v>
                </c:pt>
                <c:pt idx="461">
                  <c:v>44684</c:v>
                </c:pt>
                <c:pt idx="462">
                  <c:v>44685</c:v>
                </c:pt>
                <c:pt idx="463">
                  <c:v>44686</c:v>
                </c:pt>
                <c:pt idx="464">
                  <c:v>44687</c:v>
                </c:pt>
                <c:pt idx="465">
                  <c:v>44690</c:v>
                </c:pt>
                <c:pt idx="466">
                  <c:v>44691</c:v>
                </c:pt>
                <c:pt idx="467">
                  <c:v>44692</c:v>
                </c:pt>
                <c:pt idx="468">
                  <c:v>44693</c:v>
                </c:pt>
                <c:pt idx="469">
                  <c:v>44694</c:v>
                </c:pt>
                <c:pt idx="470">
                  <c:v>44697</c:v>
                </c:pt>
                <c:pt idx="471">
                  <c:v>44698</c:v>
                </c:pt>
                <c:pt idx="472">
                  <c:v>44699</c:v>
                </c:pt>
                <c:pt idx="473">
                  <c:v>44700</c:v>
                </c:pt>
                <c:pt idx="474">
                  <c:v>44701</c:v>
                </c:pt>
                <c:pt idx="475">
                  <c:v>44704</c:v>
                </c:pt>
                <c:pt idx="476">
                  <c:v>44705</c:v>
                </c:pt>
                <c:pt idx="477">
                  <c:v>44706</c:v>
                </c:pt>
                <c:pt idx="478">
                  <c:v>44707</c:v>
                </c:pt>
                <c:pt idx="479">
                  <c:v>44708</c:v>
                </c:pt>
                <c:pt idx="480">
                  <c:v>44711</c:v>
                </c:pt>
                <c:pt idx="481">
                  <c:v>44712</c:v>
                </c:pt>
                <c:pt idx="482">
                  <c:v>44713</c:v>
                </c:pt>
                <c:pt idx="483">
                  <c:v>44714</c:v>
                </c:pt>
                <c:pt idx="484">
                  <c:v>44715</c:v>
                </c:pt>
                <c:pt idx="485">
                  <c:v>44718</c:v>
                </c:pt>
                <c:pt idx="486">
                  <c:v>44719</c:v>
                </c:pt>
                <c:pt idx="487">
                  <c:v>44720</c:v>
                </c:pt>
                <c:pt idx="488">
                  <c:v>44721</c:v>
                </c:pt>
                <c:pt idx="489">
                  <c:v>44722</c:v>
                </c:pt>
                <c:pt idx="490">
                  <c:v>44725</c:v>
                </c:pt>
                <c:pt idx="491">
                  <c:v>44726</c:v>
                </c:pt>
                <c:pt idx="492">
                  <c:v>44727</c:v>
                </c:pt>
                <c:pt idx="493">
                  <c:v>44728</c:v>
                </c:pt>
                <c:pt idx="494">
                  <c:v>44729</c:v>
                </c:pt>
                <c:pt idx="495">
                  <c:v>44732</c:v>
                </c:pt>
                <c:pt idx="496">
                  <c:v>44733</c:v>
                </c:pt>
                <c:pt idx="497">
                  <c:v>44734</c:v>
                </c:pt>
                <c:pt idx="498">
                  <c:v>44735</c:v>
                </c:pt>
                <c:pt idx="499">
                  <c:v>44736</c:v>
                </c:pt>
                <c:pt idx="500">
                  <c:v>44739</c:v>
                </c:pt>
                <c:pt idx="501">
                  <c:v>44740</c:v>
                </c:pt>
                <c:pt idx="502">
                  <c:v>44741</c:v>
                </c:pt>
                <c:pt idx="503">
                  <c:v>44742</c:v>
                </c:pt>
                <c:pt idx="504">
                  <c:v>44743</c:v>
                </c:pt>
                <c:pt idx="505">
                  <c:v>44746</c:v>
                </c:pt>
                <c:pt idx="506">
                  <c:v>44747</c:v>
                </c:pt>
                <c:pt idx="507">
                  <c:v>44748</c:v>
                </c:pt>
                <c:pt idx="508">
                  <c:v>44749</c:v>
                </c:pt>
                <c:pt idx="509">
                  <c:v>44750</c:v>
                </c:pt>
                <c:pt idx="510">
                  <c:v>44753</c:v>
                </c:pt>
                <c:pt idx="511">
                  <c:v>44754</c:v>
                </c:pt>
                <c:pt idx="512">
                  <c:v>44755</c:v>
                </c:pt>
                <c:pt idx="513">
                  <c:v>44756</c:v>
                </c:pt>
                <c:pt idx="514">
                  <c:v>44757</c:v>
                </c:pt>
                <c:pt idx="515">
                  <c:v>44760</c:v>
                </c:pt>
                <c:pt idx="516">
                  <c:v>44761</c:v>
                </c:pt>
                <c:pt idx="517">
                  <c:v>44762</c:v>
                </c:pt>
                <c:pt idx="518">
                  <c:v>44763</c:v>
                </c:pt>
                <c:pt idx="519">
                  <c:v>44764</c:v>
                </c:pt>
                <c:pt idx="520">
                  <c:v>44767</c:v>
                </c:pt>
                <c:pt idx="521">
                  <c:v>44768</c:v>
                </c:pt>
                <c:pt idx="522">
                  <c:v>44769</c:v>
                </c:pt>
                <c:pt idx="523">
                  <c:v>44770</c:v>
                </c:pt>
                <c:pt idx="524">
                  <c:v>44771</c:v>
                </c:pt>
                <c:pt idx="525">
                  <c:v>44774</c:v>
                </c:pt>
                <c:pt idx="526">
                  <c:v>44775</c:v>
                </c:pt>
                <c:pt idx="527">
                  <c:v>44776</c:v>
                </c:pt>
                <c:pt idx="528">
                  <c:v>44777</c:v>
                </c:pt>
                <c:pt idx="529">
                  <c:v>44778</c:v>
                </c:pt>
                <c:pt idx="530">
                  <c:v>44781</c:v>
                </c:pt>
                <c:pt idx="531">
                  <c:v>44782</c:v>
                </c:pt>
                <c:pt idx="532">
                  <c:v>44783</c:v>
                </c:pt>
                <c:pt idx="533">
                  <c:v>44784</c:v>
                </c:pt>
                <c:pt idx="534">
                  <c:v>44785</c:v>
                </c:pt>
                <c:pt idx="535">
                  <c:v>44788</c:v>
                </c:pt>
                <c:pt idx="536">
                  <c:v>44789</c:v>
                </c:pt>
                <c:pt idx="537">
                  <c:v>44790</c:v>
                </c:pt>
                <c:pt idx="538">
                  <c:v>44791</c:v>
                </c:pt>
                <c:pt idx="539">
                  <c:v>44792</c:v>
                </c:pt>
                <c:pt idx="540">
                  <c:v>44795</c:v>
                </c:pt>
                <c:pt idx="541">
                  <c:v>44796</c:v>
                </c:pt>
                <c:pt idx="542">
                  <c:v>44797</c:v>
                </c:pt>
                <c:pt idx="543">
                  <c:v>44798</c:v>
                </c:pt>
                <c:pt idx="544">
                  <c:v>44799</c:v>
                </c:pt>
                <c:pt idx="545">
                  <c:v>44802</c:v>
                </c:pt>
                <c:pt idx="546">
                  <c:v>44803</c:v>
                </c:pt>
                <c:pt idx="547">
                  <c:v>44804</c:v>
                </c:pt>
                <c:pt idx="548">
                  <c:v>44805</c:v>
                </c:pt>
                <c:pt idx="549">
                  <c:v>44806</c:v>
                </c:pt>
                <c:pt idx="550">
                  <c:v>44809</c:v>
                </c:pt>
                <c:pt idx="551">
                  <c:v>44810</c:v>
                </c:pt>
                <c:pt idx="552">
                  <c:v>44811</c:v>
                </c:pt>
                <c:pt idx="553">
                  <c:v>44812</c:v>
                </c:pt>
                <c:pt idx="554">
                  <c:v>44813</c:v>
                </c:pt>
                <c:pt idx="555">
                  <c:v>44816</c:v>
                </c:pt>
                <c:pt idx="556">
                  <c:v>44817</c:v>
                </c:pt>
                <c:pt idx="557">
                  <c:v>44818</c:v>
                </c:pt>
                <c:pt idx="558">
                  <c:v>44819</c:v>
                </c:pt>
                <c:pt idx="559">
                  <c:v>44820</c:v>
                </c:pt>
                <c:pt idx="560">
                  <c:v>44823</c:v>
                </c:pt>
                <c:pt idx="561">
                  <c:v>44824</c:v>
                </c:pt>
                <c:pt idx="562">
                  <c:v>44825</c:v>
                </c:pt>
                <c:pt idx="563">
                  <c:v>44826</c:v>
                </c:pt>
                <c:pt idx="564">
                  <c:v>44827</c:v>
                </c:pt>
                <c:pt idx="565">
                  <c:v>44830</c:v>
                </c:pt>
                <c:pt idx="566">
                  <c:v>44831</c:v>
                </c:pt>
              </c:numCache>
            </c:numRef>
          </c:cat>
          <c:val>
            <c:numRef>
              <c:f>Sheet1!$C$23:$C$589</c:f>
              <c:numCache>
                <c:formatCode>General</c:formatCode>
                <c:ptCount val="567"/>
                <c:pt idx="0">
                  <c:v>5.7930000000000001</c:v>
                </c:pt>
                <c:pt idx="1">
                  <c:v>5.7549999999999999</c:v>
                </c:pt>
                <c:pt idx="2">
                  <c:v>5.7069999999999999</c:v>
                </c:pt>
                <c:pt idx="3">
                  <c:v>5.6790000000000003</c:v>
                </c:pt>
                <c:pt idx="4">
                  <c:v>5.6440000000000001</c:v>
                </c:pt>
                <c:pt idx="5">
                  <c:v>5.61</c:v>
                </c:pt>
                <c:pt idx="6">
                  <c:v>5.58</c:v>
                </c:pt>
                <c:pt idx="7">
                  <c:v>5.6120000000000001</c:v>
                </c:pt>
                <c:pt idx="8">
                  <c:v>5.4930000000000003</c:v>
                </c:pt>
                <c:pt idx="9">
                  <c:v>5.4180000000000001</c:v>
                </c:pt>
                <c:pt idx="10">
                  <c:v>5.415</c:v>
                </c:pt>
                <c:pt idx="11">
                  <c:v>5.1909999999999998</c:v>
                </c:pt>
                <c:pt idx="12">
                  <c:v>5.1909999999999998</c:v>
                </c:pt>
                <c:pt idx="13">
                  <c:v>5.1840000000000002</c:v>
                </c:pt>
                <c:pt idx="14">
                  <c:v>5.1820000000000004</c:v>
                </c:pt>
                <c:pt idx="15">
                  <c:v>5.3010000000000002</c:v>
                </c:pt>
                <c:pt idx="16">
                  <c:v>5.1849999999999996</c:v>
                </c:pt>
                <c:pt idx="17">
                  <c:v>5.0890000000000004</c:v>
                </c:pt>
                <c:pt idx="18">
                  <c:v>5.0549999999999997</c:v>
                </c:pt>
                <c:pt idx="19">
                  <c:v>5</c:v>
                </c:pt>
                <c:pt idx="20">
                  <c:v>4.8920000000000003</c:v>
                </c:pt>
                <c:pt idx="21">
                  <c:v>4.8890000000000002</c:v>
                </c:pt>
                <c:pt idx="22">
                  <c:v>4.8869999999999996</c:v>
                </c:pt>
                <c:pt idx="23">
                  <c:v>4.8819999999999997</c:v>
                </c:pt>
                <c:pt idx="24">
                  <c:v>4.8860000000000001</c:v>
                </c:pt>
                <c:pt idx="25">
                  <c:v>4.8630000000000004</c:v>
                </c:pt>
                <c:pt idx="26">
                  <c:v>4.8230000000000004</c:v>
                </c:pt>
                <c:pt idx="27">
                  <c:v>4.8250000000000002</c:v>
                </c:pt>
                <c:pt idx="28">
                  <c:v>4.8019999999999996</c:v>
                </c:pt>
                <c:pt idx="29">
                  <c:v>4.7889999999999997</c:v>
                </c:pt>
                <c:pt idx="30">
                  <c:v>4.8440000000000003</c:v>
                </c:pt>
                <c:pt idx="31">
                  <c:v>4.8250000000000002</c:v>
                </c:pt>
                <c:pt idx="32">
                  <c:v>4.8869999999999996</c:v>
                </c:pt>
                <c:pt idx="33">
                  <c:v>4.8680000000000003</c:v>
                </c:pt>
                <c:pt idx="34">
                  <c:v>4.8090000000000002</c:v>
                </c:pt>
                <c:pt idx="35">
                  <c:v>4.806</c:v>
                </c:pt>
                <c:pt idx="36">
                  <c:v>4.8499999999999996</c:v>
                </c:pt>
                <c:pt idx="37">
                  <c:v>4.8940000000000001</c:v>
                </c:pt>
                <c:pt idx="38">
                  <c:v>4.96</c:v>
                </c:pt>
                <c:pt idx="39">
                  <c:v>4.9749999999999996</c:v>
                </c:pt>
                <c:pt idx="40">
                  <c:v>4.78</c:v>
                </c:pt>
                <c:pt idx="41">
                  <c:v>4.944</c:v>
                </c:pt>
                <c:pt idx="42">
                  <c:v>4.9409999999999998</c:v>
                </c:pt>
                <c:pt idx="43">
                  <c:v>4.9820000000000002</c:v>
                </c:pt>
                <c:pt idx="44">
                  <c:v>5.0549999999999997</c:v>
                </c:pt>
                <c:pt idx="45">
                  <c:v>5.0650000000000004</c:v>
                </c:pt>
                <c:pt idx="46">
                  <c:v>5.09</c:v>
                </c:pt>
                <c:pt idx="47">
                  <c:v>5.01</c:v>
                </c:pt>
                <c:pt idx="48">
                  <c:v>4.97</c:v>
                </c:pt>
                <c:pt idx="49">
                  <c:v>4.9409999999999998</c:v>
                </c:pt>
                <c:pt idx="50">
                  <c:v>4.9370000000000003</c:v>
                </c:pt>
                <c:pt idx="51">
                  <c:v>4.7919999999999998</c:v>
                </c:pt>
                <c:pt idx="52">
                  <c:v>4.6920000000000002</c:v>
                </c:pt>
                <c:pt idx="53">
                  <c:v>4.641</c:v>
                </c:pt>
                <c:pt idx="54">
                  <c:v>4.6159999999999997</c:v>
                </c:pt>
                <c:pt idx="55">
                  <c:v>4.6280000000000001</c:v>
                </c:pt>
                <c:pt idx="56">
                  <c:v>4.59</c:v>
                </c:pt>
                <c:pt idx="57">
                  <c:v>4.5869999999999997</c:v>
                </c:pt>
                <c:pt idx="58">
                  <c:v>4.5579999999999998</c:v>
                </c:pt>
                <c:pt idx="59">
                  <c:v>4.5599999999999996</c:v>
                </c:pt>
                <c:pt idx="60">
                  <c:v>4.5519999999999996</c:v>
                </c:pt>
                <c:pt idx="61">
                  <c:v>4.4749999999999996</c:v>
                </c:pt>
                <c:pt idx="62">
                  <c:v>4.4720000000000004</c:v>
                </c:pt>
                <c:pt idx="63">
                  <c:v>4.3239999999999998</c:v>
                </c:pt>
                <c:pt idx="64">
                  <c:v>4.3209999999999997</c:v>
                </c:pt>
                <c:pt idx="65">
                  <c:v>4.2300000000000004</c:v>
                </c:pt>
                <c:pt idx="66">
                  <c:v>4.234</c:v>
                </c:pt>
                <c:pt idx="67">
                  <c:v>4.2309999999999999</c:v>
                </c:pt>
                <c:pt idx="68">
                  <c:v>4.2249999999999996</c:v>
                </c:pt>
                <c:pt idx="69">
                  <c:v>4.2409999999999997</c:v>
                </c:pt>
                <c:pt idx="70">
                  <c:v>4.2069999999999999</c:v>
                </c:pt>
                <c:pt idx="71">
                  <c:v>4.24</c:v>
                </c:pt>
                <c:pt idx="72">
                  <c:v>4.2030000000000003</c:v>
                </c:pt>
                <c:pt idx="73">
                  <c:v>4.1139999999999999</c:v>
                </c:pt>
                <c:pt idx="74">
                  <c:v>4.07</c:v>
                </c:pt>
                <c:pt idx="75">
                  <c:v>3.9449999999999998</c:v>
                </c:pt>
                <c:pt idx="76">
                  <c:v>3.915</c:v>
                </c:pt>
                <c:pt idx="77">
                  <c:v>3.94</c:v>
                </c:pt>
                <c:pt idx="78">
                  <c:v>3.8490000000000002</c:v>
                </c:pt>
                <c:pt idx="79">
                  <c:v>3.8450000000000002</c:v>
                </c:pt>
                <c:pt idx="80">
                  <c:v>3.823</c:v>
                </c:pt>
                <c:pt idx="81">
                  <c:v>3.802</c:v>
                </c:pt>
                <c:pt idx="82">
                  <c:v>3.7730000000000001</c:v>
                </c:pt>
                <c:pt idx="83">
                  <c:v>3.7530000000000001</c:v>
                </c:pt>
                <c:pt idx="84">
                  <c:v>3.7679999999999998</c:v>
                </c:pt>
                <c:pt idx="85">
                  <c:v>3.7570000000000001</c:v>
                </c:pt>
                <c:pt idx="86">
                  <c:v>3.7519999999999998</c:v>
                </c:pt>
                <c:pt idx="87">
                  <c:v>3.7410000000000001</c:v>
                </c:pt>
                <c:pt idx="88">
                  <c:v>3.7290000000000001</c:v>
                </c:pt>
                <c:pt idx="89">
                  <c:v>3.8119999999999998</c:v>
                </c:pt>
                <c:pt idx="90">
                  <c:v>3.68</c:v>
                </c:pt>
                <c:pt idx="91">
                  <c:v>3.698</c:v>
                </c:pt>
                <c:pt idx="92">
                  <c:v>3.6640000000000001</c:v>
                </c:pt>
                <c:pt idx="93">
                  <c:v>3.6429999999999998</c:v>
                </c:pt>
                <c:pt idx="94">
                  <c:v>3.5550000000000002</c:v>
                </c:pt>
                <c:pt idx="95">
                  <c:v>3.5590000000000002</c:v>
                </c:pt>
                <c:pt idx="96">
                  <c:v>3.5649999999999999</c:v>
                </c:pt>
                <c:pt idx="97">
                  <c:v>3.552</c:v>
                </c:pt>
                <c:pt idx="98">
                  <c:v>3.5219999999999998</c:v>
                </c:pt>
                <c:pt idx="99">
                  <c:v>3.5179999999999998</c:v>
                </c:pt>
                <c:pt idx="100">
                  <c:v>3.4830000000000001</c:v>
                </c:pt>
                <c:pt idx="101">
                  <c:v>3.5049999999999999</c:v>
                </c:pt>
                <c:pt idx="102">
                  <c:v>3.444</c:v>
                </c:pt>
                <c:pt idx="103">
                  <c:v>3.3980000000000001</c:v>
                </c:pt>
                <c:pt idx="104">
                  <c:v>3.44</c:v>
                </c:pt>
                <c:pt idx="105">
                  <c:v>3.423</c:v>
                </c:pt>
                <c:pt idx="106">
                  <c:v>3.379</c:v>
                </c:pt>
                <c:pt idx="107">
                  <c:v>3.3959999999999999</c:v>
                </c:pt>
                <c:pt idx="108">
                  <c:v>3.3740000000000001</c:v>
                </c:pt>
                <c:pt idx="109">
                  <c:v>3.387</c:v>
                </c:pt>
                <c:pt idx="110">
                  <c:v>3.3820000000000001</c:v>
                </c:pt>
                <c:pt idx="111">
                  <c:v>3.3879999999999999</c:v>
                </c:pt>
                <c:pt idx="112">
                  <c:v>3.3839999999999999</c:v>
                </c:pt>
                <c:pt idx="113">
                  <c:v>3.3860000000000001</c:v>
                </c:pt>
                <c:pt idx="114">
                  <c:v>3.3780000000000001</c:v>
                </c:pt>
                <c:pt idx="115">
                  <c:v>3.3210000000000002</c:v>
                </c:pt>
                <c:pt idx="116">
                  <c:v>3.3119999999999998</c:v>
                </c:pt>
                <c:pt idx="117">
                  <c:v>3.2629999999999999</c:v>
                </c:pt>
                <c:pt idx="118">
                  <c:v>3.2669999999999999</c:v>
                </c:pt>
                <c:pt idx="119">
                  <c:v>3.2709999999999999</c:v>
                </c:pt>
                <c:pt idx="120">
                  <c:v>3.2290000000000001</c:v>
                </c:pt>
                <c:pt idx="121">
                  <c:v>3.222</c:v>
                </c:pt>
                <c:pt idx="122">
                  <c:v>3.2130000000000001</c:v>
                </c:pt>
                <c:pt idx="123">
                  <c:v>3.1930000000000001</c:v>
                </c:pt>
                <c:pt idx="124">
                  <c:v>3.22</c:v>
                </c:pt>
                <c:pt idx="125">
                  <c:v>3.1219999999999999</c:v>
                </c:pt>
                <c:pt idx="126">
                  <c:v>3.153</c:v>
                </c:pt>
                <c:pt idx="127">
                  <c:v>3.1419999999999999</c:v>
                </c:pt>
                <c:pt idx="128">
                  <c:v>3.4140000000000001</c:v>
                </c:pt>
                <c:pt idx="129">
                  <c:v>3.4630000000000001</c:v>
                </c:pt>
                <c:pt idx="130">
                  <c:v>3.5179999999999998</c:v>
                </c:pt>
                <c:pt idx="131">
                  <c:v>3.5179999999999998</c:v>
                </c:pt>
                <c:pt idx="132">
                  <c:v>3.4550000000000001</c:v>
                </c:pt>
                <c:pt idx="133">
                  <c:v>3.464</c:v>
                </c:pt>
                <c:pt idx="134">
                  <c:v>3.4009999999999998</c:v>
                </c:pt>
                <c:pt idx="135">
                  <c:v>3.3210000000000002</c:v>
                </c:pt>
                <c:pt idx="136">
                  <c:v>3.27</c:v>
                </c:pt>
                <c:pt idx="137">
                  <c:v>3.2189999999999999</c:v>
                </c:pt>
                <c:pt idx="138">
                  <c:v>3.1789999999999998</c:v>
                </c:pt>
                <c:pt idx="139">
                  <c:v>3.1579999999999999</c:v>
                </c:pt>
                <c:pt idx="140">
                  <c:v>3.1469999999999998</c:v>
                </c:pt>
                <c:pt idx="141">
                  <c:v>3.149</c:v>
                </c:pt>
                <c:pt idx="142">
                  <c:v>3.137</c:v>
                </c:pt>
                <c:pt idx="143">
                  <c:v>3.113</c:v>
                </c:pt>
                <c:pt idx="144">
                  <c:v>3.1469999999999998</c:v>
                </c:pt>
                <c:pt idx="145">
                  <c:v>3.1469999999999998</c:v>
                </c:pt>
                <c:pt idx="146">
                  <c:v>3.09</c:v>
                </c:pt>
                <c:pt idx="147">
                  <c:v>3.0659999999999998</c:v>
                </c:pt>
                <c:pt idx="148">
                  <c:v>3.0390000000000001</c:v>
                </c:pt>
                <c:pt idx="149">
                  <c:v>3.0339999999999998</c:v>
                </c:pt>
                <c:pt idx="150">
                  <c:v>3.073</c:v>
                </c:pt>
                <c:pt idx="151">
                  <c:v>3.0990000000000002</c:v>
                </c:pt>
                <c:pt idx="152">
                  <c:v>3.089</c:v>
                </c:pt>
                <c:pt idx="153">
                  <c:v>3.0430000000000001</c:v>
                </c:pt>
                <c:pt idx="154">
                  <c:v>3.0619999999999998</c:v>
                </c:pt>
                <c:pt idx="155">
                  <c:v>3.0310000000000001</c:v>
                </c:pt>
                <c:pt idx="156">
                  <c:v>3.016</c:v>
                </c:pt>
                <c:pt idx="157">
                  <c:v>3.0579999999999998</c:v>
                </c:pt>
                <c:pt idx="158">
                  <c:v>3.0779999999999998</c:v>
                </c:pt>
                <c:pt idx="159">
                  <c:v>3.1269999999999998</c:v>
                </c:pt>
                <c:pt idx="160">
                  <c:v>3.27</c:v>
                </c:pt>
                <c:pt idx="161">
                  <c:v>3.3319999999999999</c:v>
                </c:pt>
                <c:pt idx="162">
                  <c:v>3.3460000000000001</c:v>
                </c:pt>
                <c:pt idx="163">
                  <c:v>3.3260000000000001</c:v>
                </c:pt>
                <c:pt idx="164">
                  <c:v>3.31</c:v>
                </c:pt>
                <c:pt idx="165">
                  <c:v>3.323</c:v>
                </c:pt>
                <c:pt idx="166">
                  <c:v>3.3340000000000001</c:v>
                </c:pt>
                <c:pt idx="167">
                  <c:v>3.3490000000000002</c:v>
                </c:pt>
                <c:pt idx="168">
                  <c:v>3.181</c:v>
                </c:pt>
                <c:pt idx="169">
                  <c:v>3.3109999999999999</c:v>
                </c:pt>
                <c:pt idx="170">
                  <c:v>3.3039999999999998</c:v>
                </c:pt>
                <c:pt idx="171">
                  <c:v>3.3050000000000002</c:v>
                </c:pt>
                <c:pt idx="172">
                  <c:v>3.3010000000000002</c:v>
                </c:pt>
                <c:pt idx="173">
                  <c:v>3.2770000000000001</c:v>
                </c:pt>
                <c:pt idx="174">
                  <c:v>3.3069999999999999</c:v>
                </c:pt>
                <c:pt idx="175">
                  <c:v>3.294</c:v>
                </c:pt>
                <c:pt idx="176">
                  <c:v>3.306</c:v>
                </c:pt>
                <c:pt idx="177">
                  <c:v>3.2869999999999999</c:v>
                </c:pt>
                <c:pt idx="178">
                  <c:v>3.2829999999999999</c:v>
                </c:pt>
                <c:pt idx="179">
                  <c:v>3.2639999999999998</c:v>
                </c:pt>
                <c:pt idx="180">
                  <c:v>3.278</c:v>
                </c:pt>
                <c:pt idx="181">
                  <c:v>3.26</c:v>
                </c:pt>
                <c:pt idx="182">
                  <c:v>3.2440000000000002</c:v>
                </c:pt>
                <c:pt idx="183">
                  <c:v>3.23</c:v>
                </c:pt>
                <c:pt idx="184">
                  <c:v>3.2469999999999999</c:v>
                </c:pt>
                <c:pt idx="185">
                  <c:v>3.173</c:v>
                </c:pt>
                <c:pt idx="186">
                  <c:v>3.1680000000000001</c:v>
                </c:pt>
                <c:pt idx="187">
                  <c:v>3.1640000000000001</c:v>
                </c:pt>
                <c:pt idx="188">
                  <c:v>3.1389999999999998</c:v>
                </c:pt>
                <c:pt idx="189">
                  <c:v>3.1190000000000002</c:v>
                </c:pt>
                <c:pt idx="190">
                  <c:v>3.13</c:v>
                </c:pt>
                <c:pt idx="191">
                  <c:v>3.13</c:v>
                </c:pt>
                <c:pt idx="192">
                  <c:v>3.0979999999999999</c:v>
                </c:pt>
                <c:pt idx="193">
                  <c:v>3.0830000000000002</c:v>
                </c:pt>
                <c:pt idx="194">
                  <c:v>3.0859999999999999</c:v>
                </c:pt>
                <c:pt idx="195">
                  <c:v>3.0880000000000001</c:v>
                </c:pt>
                <c:pt idx="196">
                  <c:v>3.0859999999999999</c:v>
                </c:pt>
                <c:pt idx="197">
                  <c:v>3.109</c:v>
                </c:pt>
                <c:pt idx="198">
                  <c:v>3.0939999999999999</c:v>
                </c:pt>
                <c:pt idx="199">
                  <c:v>3.0459999999999998</c:v>
                </c:pt>
                <c:pt idx="200">
                  <c:v>3.07</c:v>
                </c:pt>
                <c:pt idx="201">
                  <c:v>3.0659999999999998</c:v>
                </c:pt>
                <c:pt idx="202">
                  <c:v>3.0609999999999999</c:v>
                </c:pt>
                <c:pt idx="203">
                  <c:v>3.036</c:v>
                </c:pt>
                <c:pt idx="204">
                  <c:v>3.0310000000000001</c:v>
                </c:pt>
                <c:pt idx="205">
                  <c:v>3.0550000000000002</c:v>
                </c:pt>
                <c:pt idx="206">
                  <c:v>3.0209999999999999</c:v>
                </c:pt>
                <c:pt idx="207">
                  <c:v>3.0449999999999999</c:v>
                </c:pt>
                <c:pt idx="208">
                  <c:v>3.0510000000000002</c:v>
                </c:pt>
                <c:pt idx="209">
                  <c:v>3.0259999999999998</c:v>
                </c:pt>
                <c:pt idx="210">
                  <c:v>3.0510000000000002</c:v>
                </c:pt>
                <c:pt idx="211">
                  <c:v>3.0219999999999998</c:v>
                </c:pt>
                <c:pt idx="212">
                  <c:v>3.0169999999999999</c:v>
                </c:pt>
                <c:pt idx="213">
                  <c:v>2.9950000000000001</c:v>
                </c:pt>
                <c:pt idx="214">
                  <c:v>3.07</c:v>
                </c:pt>
                <c:pt idx="215">
                  <c:v>3.0289999999999999</c:v>
                </c:pt>
                <c:pt idx="216">
                  <c:v>3.1379999999999999</c:v>
                </c:pt>
                <c:pt idx="217">
                  <c:v>3.2789999999999999</c:v>
                </c:pt>
                <c:pt idx="218">
                  <c:v>3.294</c:v>
                </c:pt>
                <c:pt idx="219">
                  <c:v>3.1880000000000002</c:v>
                </c:pt>
                <c:pt idx="220">
                  <c:v>3.31</c:v>
                </c:pt>
                <c:pt idx="221">
                  <c:v>3.258</c:v>
                </c:pt>
                <c:pt idx="222">
                  <c:v>3.1949999999999998</c:v>
                </c:pt>
                <c:pt idx="223">
                  <c:v>3.1070000000000002</c:v>
                </c:pt>
                <c:pt idx="224">
                  <c:v>3.085</c:v>
                </c:pt>
                <c:pt idx="225">
                  <c:v>3.1120000000000001</c:v>
                </c:pt>
                <c:pt idx="226">
                  <c:v>3.0920000000000001</c:v>
                </c:pt>
                <c:pt idx="227">
                  <c:v>3.0870000000000002</c:v>
                </c:pt>
                <c:pt idx="228">
                  <c:v>3.1080000000000001</c:v>
                </c:pt>
                <c:pt idx="229">
                  <c:v>3.0640000000000001</c:v>
                </c:pt>
                <c:pt idx="230">
                  <c:v>3.044</c:v>
                </c:pt>
                <c:pt idx="231">
                  <c:v>3.0249999999999999</c:v>
                </c:pt>
                <c:pt idx="232">
                  <c:v>3.0030000000000001</c:v>
                </c:pt>
                <c:pt idx="233">
                  <c:v>3.0470000000000002</c:v>
                </c:pt>
                <c:pt idx="234">
                  <c:v>3.0710000000000002</c:v>
                </c:pt>
                <c:pt idx="235">
                  <c:v>3.056</c:v>
                </c:pt>
                <c:pt idx="236">
                  <c:v>3.153</c:v>
                </c:pt>
                <c:pt idx="237">
                  <c:v>3.09</c:v>
                </c:pt>
                <c:pt idx="238">
                  <c:v>3.081</c:v>
                </c:pt>
                <c:pt idx="239">
                  <c:v>3.1040000000000001</c:v>
                </c:pt>
                <c:pt idx="240">
                  <c:v>3.069</c:v>
                </c:pt>
                <c:pt idx="241">
                  <c:v>2.9740000000000002</c:v>
                </c:pt>
                <c:pt idx="242">
                  <c:v>2.9620000000000002</c:v>
                </c:pt>
                <c:pt idx="243">
                  <c:v>2.94</c:v>
                </c:pt>
                <c:pt idx="244">
                  <c:v>3.01</c:v>
                </c:pt>
                <c:pt idx="245">
                  <c:v>2.9769999999999999</c:v>
                </c:pt>
                <c:pt idx="246">
                  <c:v>2.9870000000000001</c:v>
                </c:pt>
                <c:pt idx="247">
                  <c:v>2.9809999999999999</c:v>
                </c:pt>
                <c:pt idx="248">
                  <c:v>2.9660000000000002</c:v>
                </c:pt>
                <c:pt idx="249">
                  <c:v>2.9929999999999999</c:v>
                </c:pt>
                <c:pt idx="250">
                  <c:v>2.9940000000000002</c:v>
                </c:pt>
                <c:pt idx="251">
                  <c:v>3.0339999999999998</c:v>
                </c:pt>
                <c:pt idx="252">
                  <c:v>3.0139999999999998</c:v>
                </c:pt>
                <c:pt idx="253">
                  <c:v>2.98</c:v>
                </c:pt>
                <c:pt idx="254">
                  <c:v>2.956</c:v>
                </c:pt>
                <c:pt idx="255">
                  <c:v>2.9489999999999998</c:v>
                </c:pt>
                <c:pt idx="256">
                  <c:v>2.9489999999999998</c:v>
                </c:pt>
                <c:pt idx="257">
                  <c:v>2.9580000000000002</c:v>
                </c:pt>
                <c:pt idx="258">
                  <c:v>2.9390000000000001</c:v>
                </c:pt>
                <c:pt idx="259">
                  <c:v>2.9489999999999998</c:v>
                </c:pt>
                <c:pt idx="260">
                  <c:v>2.923</c:v>
                </c:pt>
                <c:pt idx="261">
                  <c:v>2.9569999999999999</c:v>
                </c:pt>
                <c:pt idx="262">
                  <c:v>3.04</c:v>
                </c:pt>
                <c:pt idx="263">
                  <c:v>3.0910000000000002</c:v>
                </c:pt>
                <c:pt idx="264">
                  <c:v>3.024</c:v>
                </c:pt>
                <c:pt idx="265">
                  <c:v>3.0659999999999998</c:v>
                </c:pt>
                <c:pt idx="266">
                  <c:v>3.0350000000000001</c:v>
                </c:pt>
                <c:pt idx="267">
                  <c:v>3.0139999999999998</c:v>
                </c:pt>
                <c:pt idx="268">
                  <c:v>2.9980000000000002</c:v>
                </c:pt>
                <c:pt idx="269">
                  <c:v>2.9550000000000001</c:v>
                </c:pt>
                <c:pt idx="270">
                  <c:v>2.9870000000000001</c:v>
                </c:pt>
                <c:pt idx="271">
                  <c:v>2.9820000000000002</c:v>
                </c:pt>
                <c:pt idx="272">
                  <c:v>2.976</c:v>
                </c:pt>
                <c:pt idx="273">
                  <c:v>2.944</c:v>
                </c:pt>
                <c:pt idx="274">
                  <c:v>3.0009999999999999</c:v>
                </c:pt>
                <c:pt idx="275">
                  <c:v>2.9489999999999998</c:v>
                </c:pt>
                <c:pt idx="276">
                  <c:v>2.9430000000000001</c:v>
                </c:pt>
                <c:pt idx="277">
                  <c:v>2.9380000000000002</c:v>
                </c:pt>
                <c:pt idx="278">
                  <c:v>2.9209999999999998</c:v>
                </c:pt>
                <c:pt idx="279">
                  <c:v>2.8780000000000001</c:v>
                </c:pt>
                <c:pt idx="280">
                  <c:v>2.9279999999999999</c:v>
                </c:pt>
                <c:pt idx="281">
                  <c:v>2.9340000000000002</c:v>
                </c:pt>
                <c:pt idx="282">
                  <c:v>2.8929999999999998</c:v>
                </c:pt>
                <c:pt idx="283">
                  <c:v>2.9119999999999999</c:v>
                </c:pt>
                <c:pt idx="284">
                  <c:v>2.923</c:v>
                </c:pt>
                <c:pt idx="285">
                  <c:v>2.8919999999999999</c:v>
                </c:pt>
                <c:pt idx="286">
                  <c:v>2.8959999999999999</c:v>
                </c:pt>
                <c:pt idx="287">
                  <c:v>2.97</c:v>
                </c:pt>
                <c:pt idx="288">
                  <c:v>2.927</c:v>
                </c:pt>
                <c:pt idx="289">
                  <c:v>2.9569999999999999</c:v>
                </c:pt>
                <c:pt idx="290">
                  <c:v>2.9089999999999998</c:v>
                </c:pt>
                <c:pt idx="291">
                  <c:v>2.9159999999999999</c:v>
                </c:pt>
                <c:pt idx="292">
                  <c:v>2.8980000000000001</c:v>
                </c:pt>
                <c:pt idx="293">
                  <c:v>2.88</c:v>
                </c:pt>
                <c:pt idx="294">
                  <c:v>2.8420000000000001</c:v>
                </c:pt>
                <c:pt idx="295">
                  <c:v>2.8359999999999999</c:v>
                </c:pt>
                <c:pt idx="296">
                  <c:v>2.843</c:v>
                </c:pt>
                <c:pt idx="297">
                  <c:v>2.8319999999999999</c:v>
                </c:pt>
                <c:pt idx="298">
                  <c:v>2.819</c:v>
                </c:pt>
                <c:pt idx="299">
                  <c:v>2.7519999999999998</c:v>
                </c:pt>
                <c:pt idx="300">
                  <c:v>2.95</c:v>
                </c:pt>
                <c:pt idx="301">
                  <c:v>2.9279999999999999</c:v>
                </c:pt>
                <c:pt idx="302">
                  <c:v>2.89</c:v>
                </c:pt>
                <c:pt idx="303">
                  <c:v>2.9039999999999999</c:v>
                </c:pt>
                <c:pt idx="304">
                  <c:v>2.9529999999999998</c:v>
                </c:pt>
                <c:pt idx="305">
                  <c:v>2.9449999999999998</c:v>
                </c:pt>
                <c:pt idx="306">
                  <c:v>3.0470000000000002</c:v>
                </c:pt>
                <c:pt idx="307">
                  <c:v>3.012</c:v>
                </c:pt>
                <c:pt idx="308">
                  <c:v>3.0329999999999999</c:v>
                </c:pt>
                <c:pt idx="309">
                  <c:v>3.0449999999999999</c:v>
                </c:pt>
                <c:pt idx="310">
                  <c:v>3.069</c:v>
                </c:pt>
                <c:pt idx="311">
                  <c:v>3.2549999999999999</c:v>
                </c:pt>
                <c:pt idx="312">
                  <c:v>3.395</c:v>
                </c:pt>
                <c:pt idx="313">
                  <c:v>3.3559999999999999</c:v>
                </c:pt>
                <c:pt idx="314">
                  <c:v>3.452</c:v>
                </c:pt>
                <c:pt idx="315">
                  <c:v>3.4689999999999999</c:v>
                </c:pt>
                <c:pt idx="316">
                  <c:v>3.4630000000000001</c:v>
                </c:pt>
                <c:pt idx="317">
                  <c:v>3.4660000000000002</c:v>
                </c:pt>
                <c:pt idx="318">
                  <c:v>3.4239999999999999</c:v>
                </c:pt>
                <c:pt idx="319">
                  <c:v>3.266</c:v>
                </c:pt>
                <c:pt idx="320">
                  <c:v>3.3740000000000001</c:v>
                </c:pt>
                <c:pt idx="321">
                  <c:v>3.3559999999999999</c:v>
                </c:pt>
                <c:pt idx="322">
                  <c:v>3.367</c:v>
                </c:pt>
                <c:pt idx="323">
                  <c:v>3.3380000000000001</c:v>
                </c:pt>
                <c:pt idx="324">
                  <c:v>3.302</c:v>
                </c:pt>
                <c:pt idx="325">
                  <c:v>3.3140000000000001</c:v>
                </c:pt>
                <c:pt idx="326">
                  <c:v>3.319</c:v>
                </c:pt>
                <c:pt idx="327">
                  <c:v>3.2850000000000001</c:v>
                </c:pt>
                <c:pt idx="328">
                  <c:v>3.2909999999999999</c:v>
                </c:pt>
                <c:pt idx="329">
                  <c:v>3.0609999999999999</c:v>
                </c:pt>
                <c:pt idx="330">
                  <c:v>3.2629999999999999</c:v>
                </c:pt>
                <c:pt idx="331">
                  <c:v>3.2629999999999999</c:v>
                </c:pt>
                <c:pt idx="332">
                  <c:v>3.2549999999999999</c:v>
                </c:pt>
                <c:pt idx="333">
                  <c:v>3.2440000000000002</c:v>
                </c:pt>
                <c:pt idx="334">
                  <c:v>3.2770000000000001</c:v>
                </c:pt>
                <c:pt idx="335">
                  <c:v>3.2690000000000001</c:v>
                </c:pt>
                <c:pt idx="336">
                  <c:v>3.2759999999999998</c:v>
                </c:pt>
                <c:pt idx="337">
                  <c:v>3.2429999999999999</c:v>
                </c:pt>
                <c:pt idx="338">
                  <c:v>3.3530000000000002</c:v>
                </c:pt>
                <c:pt idx="339">
                  <c:v>3.3159999999999998</c:v>
                </c:pt>
                <c:pt idx="340">
                  <c:v>3.3690000000000002</c:v>
                </c:pt>
                <c:pt idx="341">
                  <c:v>3.3570000000000002</c:v>
                </c:pt>
                <c:pt idx="342">
                  <c:v>3.44</c:v>
                </c:pt>
                <c:pt idx="343">
                  <c:v>3.3919999999999999</c:v>
                </c:pt>
                <c:pt idx="344">
                  <c:v>3.3809999999999998</c:v>
                </c:pt>
                <c:pt idx="345">
                  <c:v>3.4390000000000001</c:v>
                </c:pt>
                <c:pt idx="346">
                  <c:v>3.4990000000000001</c:v>
                </c:pt>
                <c:pt idx="347">
                  <c:v>3.5920000000000001</c:v>
                </c:pt>
                <c:pt idx="348">
                  <c:v>3.6139999999999999</c:v>
                </c:pt>
                <c:pt idx="349">
                  <c:v>3.6349999999999998</c:v>
                </c:pt>
                <c:pt idx="350">
                  <c:v>3.8540000000000001</c:v>
                </c:pt>
                <c:pt idx="351">
                  <c:v>3.9249999999999998</c:v>
                </c:pt>
                <c:pt idx="352">
                  <c:v>4.04</c:v>
                </c:pt>
                <c:pt idx="353">
                  <c:v>3.9969999999999999</c:v>
                </c:pt>
                <c:pt idx="354">
                  <c:v>4.0880000000000001</c:v>
                </c:pt>
                <c:pt idx="355">
                  <c:v>4.0860000000000003</c:v>
                </c:pt>
                <c:pt idx="356">
                  <c:v>4.0670000000000002</c:v>
                </c:pt>
                <c:pt idx="357">
                  <c:v>4.0279999999999996</c:v>
                </c:pt>
                <c:pt idx="358">
                  <c:v>3.9460000000000002</c:v>
                </c:pt>
                <c:pt idx="359">
                  <c:v>3.9409999999999998</c:v>
                </c:pt>
                <c:pt idx="360">
                  <c:v>3.93</c:v>
                </c:pt>
                <c:pt idx="361">
                  <c:v>3.9380000000000002</c:v>
                </c:pt>
                <c:pt idx="362">
                  <c:v>3.9409999999999998</c:v>
                </c:pt>
                <c:pt idx="363">
                  <c:v>3.911</c:v>
                </c:pt>
                <c:pt idx="364">
                  <c:v>3.903</c:v>
                </c:pt>
                <c:pt idx="365">
                  <c:v>3.9</c:v>
                </c:pt>
                <c:pt idx="366">
                  <c:v>3.895</c:v>
                </c:pt>
                <c:pt idx="367">
                  <c:v>3.8889999999999998</c:v>
                </c:pt>
                <c:pt idx="368">
                  <c:v>3.8839999999999999</c:v>
                </c:pt>
                <c:pt idx="369">
                  <c:v>3.9260000000000002</c:v>
                </c:pt>
                <c:pt idx="370">
                  <c:v>3.8719999999999999</c:v>
                </c:pt>
                <c:pt idx="371">
                  <c:v>3.8839999999999999</c:v>
                </c:pt>
                <c:pt idx="372">
                  <c:v>3.9060000000000001</c:v>
                </c:pt>
                <c:pt idx="373">
                  <c:v>3.89</c:v>
                </c:pt>
                <c:pt idx="374">
                  <c:v>3.8879999999999999</c:v>
                </c:pt>
                <c:pt idx="375">
                  <c:v>3.8420000000000001</c:v>
                </c:pt>
                <c:pt idx="376">
                  <c:v>3.8620000000000001</c:v>
                </c:pt>
                <c:pt idx="377">
                  <c:v>3.88</c:v>
                </c:pt>
                <c:pt idx="378">
                  <c:v>3.931</c:v>
                </c:pt>
                <c:pt idx="379">
                  <c:v>3.9529999999999998</c:v>
                </c:pt>
                <c:pt idx="380">
                  <c:v>3.9910000000000001</c:v>
                </c:pt>
                <c:pt idx="381">
                  <c:v>3.9580000000000002</c:v>
                </c:pt>
                <c:pt idx="382">
                  <c:v>3.9449999999999998</c:v>
                </c:pt>
                <c:pt idx="383">
                  <c:v>4.0170000000000003</c:v>
                </c:pt>
                <c:pt idx="384">
                  <c:v>4.0049999999999999</c:v>
                </c:pt>
                <c:pt idx="385">
                  <c:v>4.1040000000000001</c:v>
                </c:pt>
                <c:pt idx="386">
                  <c:v>4.25</c:v>
                </c:pt>
                <c:pt idx="387">
                  <c:v>4.3470000000000004</c:v>
                </c:pt>
                <c:pt idx="388">
                  <c:v>4.32</c:v>
                </c:pt>
                <c:pt idx="389">
                  <c:v>4.1769999999999996</c:v>
                </c:pt>
                <c:pt idx="390">
                  <c:v>4.1680000000000001</c:v>
                </c:pt>
                <c:pt idx="391">
                  <c:v>4.1420000000000003</c:v>
                </c:pt>
                <c:pt idx="392">
                  <c:v>4.1239999999999997</c:v>
                </c:pt>
                <c:pt idx="393">
                  <c:v>4.1230000000000002</c:v>
                </c:pt>
                <c:pt idx="394">
                  <c:v>4.1150000000000002</c:v>
                </c:pt>
                <c:pt idx="395">
                  <c:v>4.1589999999999998</c:v>
                </c:pt>
                <c:pt idx="396">
                  <c:v>4.1340000000000003</c:v>
                </c:pt>
                <c:pt idx="397">
                  <c:v>4.1029999999999998</c:v>
                </c:pt>
                <c:pt idx="398">
                  <c:v>4.085</c:v>
                </c:pt>
                <c:pt idx="399">
                  <c:v>4.077</c:v>
                </c:pt>
                <c:pt idx="400">
                  <c:v>4.2069999999999999</c:v>
                </c:pt>
                <c:pt idx="401">
                  <c:v>4.1890000000000001</c:v>
                </c:pt>
                <c:pt idx="402">
                  <c:v>4.1920000000000002</c:v>
                </c:pt>
                <c:pt idx="403">
                  <c:v>4.0549999999999997</c:v>
                </c:pt>
                <c:pt idx="404">
                  <c:v>4.1779999999999999</c:v>
                </c:pt>
                <c:pt idx="405">
                  <c:v>4.2210000000000001</c:v>
                </c:pt>
                <c:pt idx="406">
                  <c:v>4.18</c:v>
                </c:pt>
                <c:pt idx="407">
                  <c:v>4.149</c:v>
                </c:pt>
                <c:pt idx="408">
                  <c:v>4.1459999999999999</c:v>
                </c:pt>
                <c:pt idx="409">
                  <c:v>4.1130000000000004</c:v>
                </c:pt>
                <c:pt idx="410">
                  <c:v>4.1900000000000004</c:v>
                </c:pt>
                <c:pt idx="411">
                  <c:v>4.1660000000000004</c:v>
                </c:pt>
                <c:pt idx="412">
                  <c:v>4.1349999999999998</c:v>
                </c:pt>
                <c:pt idx="413">
                  <c:v>4.3920000000000003</c:v>
                </c:pt>
                <c:pt idx="414">
                  <c:v>4.532</c:v>
                </c:pt>
                <c:pt idx="415">
                  <c:v>4.8070000000000004</c:v>
                </c:pt>
                <c:pt idx="416">
                  <c:v>4.8449999999999998</c:v>
                </c:pt>
                <c:pt idx="417">
                  <c:v>5.1319999999999997</c:v>
                </c:pt>
                <c:pt idx="418">
                  <c:v>5.1639999999999997</c:v>
                </c:pt>
                <c:pt idx="419">
                  <c:v>5.383</c:v>
                </c:pt>
                <c:pt idx="420">
                  <c:v>6.149</c:v>
                </c:pt>
                <c:pt idx="421">
                  <c:v>6.6189999999999998</c:v>
                </c:pt>
                <c:pt idx="422">
                  <c:v>6.7759999999999998</c:v>
                </c:pt>
                <c:pt idx="423">
                  <c:v>6.5679999999999996</c:v>
                </c:pt>
                <c:pt idx="424">
                  <c:v>6.798</c:v>
                </c:pt>
                <c:pt idx="425">
                  <c:v>6.8019999999999996</c:v>
                </c:pt>
                <c:pt idx="426">
                  <c:v>6.84</c:v>
                </c:pt>
                <c:pt idx="427">
                  <c:v>6.6630000000000003</c:v>
                </c:pt>
                <c:pt idx="428">
                  <c:v>5.6879999999999997</c:v>
                </c:pt>
                <c:pt idx="429">
                  <c:v>5.4509999999999996</c:v>
                </c:pt>
                <c:pt idx="430">
                  <c:v>5.4710000000000001</c:v>
                </c:pt>
                <c:pt idx="431">
                  <c:v>5.4809999999999999</c:v>
                </c:pt>
                <c:pt idx="432">
                  <c:v>5.4089999999999998</c:v>
                </c:pt>
                <c:pt idx="433">
                  <c:v>5.3780000000000001</c:v>
                </c:pt>
                <c:pt idx="434">
                  <c:v>5.2990000000000004</c:v>
                </c:pt>
                <c:pt idx="435">
                  <c:v>5.3869999999999996</c:v>
                </c:pt>
                <c:pt idx="436">
                  <c:v>5.3689999999999998</c:v>
                </c:pt>
                <c:pt idx="437">
                  <c:v>5.2590000000000003</c:v>
                </c:pt>
                <c:pt idx="438">
                  <c:v>5.1589999999999998</c:v>
                </c:pt>
                <c:pt idx="439">
                  <c:v>5.0819999999999999</c:v>
                </c:pt>
                <c:pt idx="440">
                  <c:v>5.09</c:v>
                </c:pt>
                <c:pt idx="441">
                  <c:v>5.1379999999999999</c:v>
                </c:pt>
                <c:pt idx="442">
                  <c:v>5.173</c:v>
                </c:pt>
                <c:pt idx="443">
                  <c:v>5.1310000000000002</c:v>
                </c:pt>
                <c:pt idx="444">
                  <c:v>5.1269999999999998</c:v>
                </c:pt>
                <c:pt idx="445">
                  <c:v>5.1790000000000003</c:v>
                </c:pt>
                <c:pt idx="446">
                  <c:v>5.3840000000000003</c:v>
                </c:pt>
                <c:pt idx="447">
                  <c:v>5.3840000000000003</c:v>
                </c:pt>
                <c:pt idx="448">
                  <c:v>5.4569999999999999</c:v>
                </c:pt>
                <c:pt idx="449">
                  <c:v>5.4089999999999998</c:v>
                </c:pt>
                <c:pt idx="450">
                  <c:v>5.4119999999999999</c:v>
                </c:pt>
                <c:pt idx="451">
                  <c:v>5.64</c:v>
                </c:pt>
                <c:pt idx="452">
                  <c:v>5.6989999999999998</c:v>
                </c:pt>
                <c:pt idx="453">
                  <c:v>5.7</c:v>
                </c:pt>
                <c:pt idx="454">
                  <c:v>6.5419999999999998</c:v>
                </c:pt>
                <c:pt idx="455">
                  <c:v>7.8410000000000002</c:v>
                </c:pt>
                <c:pt idx="456">
                  <c:v>7.4779999999999998</c:v>
                </c:pt>
                <c:pt idx="457">
                  <c:v>7.28</c:v>
                </c:pt>
                <c:pt idx="458">
                  <c:v>7.25</c:v>
                </c:pt>
                <c:pt idx="459">
                  <c:v>7.056</c:v>
                </c:pt>
                <c:pt idx="460">
                  <c:v>7.3419999999999996</c:v>
                </c:pt>
                <c:pt idx="461">
                  <c:v>7.4119999999999999</c:v>
                </c:pt>
                <c:pt idx="462">
                  <c:v>7.3780000000000001</c:v>
                </c:pt>
                <c:pt idx="463">
                  <c:v>7.2949999999999999</c:v>
                </c:pt>
                <c:pt idx="464">
                  <c:v>7.6139999999999999</c:v>
                </c:pt>
                <c:pt idx="465">
                  <c:v>7.6449999999999996</c:v>
                </c:pt>
                <c:pt idx="466">
                  <c:v>7.8769999999999998</c:v>
                </c:pt>
                <c:pt idx="467">
                  <c:v>8.1069999999999993</c:v>
                </c:pt>
                <c:pt idx="468">
                  <c:v>8.2089999999999996</c:v>
                </c:pt>
                <c:pt idx="469">
                  <c:v>8.1989999999999998</c:v>
                </c:pt>
                <c:pt idx="470">
                  <c:v>8.26</c:v>
                </c:pt>
                <c:pt idx="471">
                  <c:v>8.4629999999999992</c:v>
                </c:pt>
                <c:pt idx="472">
                  <c:v>8.4529999999999994</c:v>
                </c:pt>
                <c:pt idx="473">
                  <c:v>8.7360000000000007</c:v>
                </c:pt>
                <c:pt idx="474">
                  <c:v>8.5980000000000008</c:v>
                </c:pt>
                <c:pt idx="475">
                  <c:v>8.7170000000000005</c:v>
                </c:pt>
                <c:pt idx="476">
                  <c:v>8.6210000000000004</c:v>
                </c:pt>
                <c:pt idx="477">
                  <c:v>8.3979999999999997</c:v>
                </c:pt>
                <c:pt idx="478">
                  <c:v>8.1969999999999992</c:v>
                </c:pt>
                <c:pt idx="479">
                  <c:v>8.1329999999999991</c:v>
                </c:pt>
                <c:pt idx="480">
                  <c:v>7.5110000000000001</c:v>
                </c:pt>
                <c:pt idx="481">
                  <c:v>7.3209999999999997</c:v>
                </c:pt>
                <c:pt idx="482">
                  <c:v>7.1459999999999999</c:v>
                </c:pt>
                <c:pt idx="483">
                  <c:v>7.1109999999999998</c:v>
                </c:pt>
                <c:pt idx="484">
                  <c:v>7.0460000000000003</c:v>
                </c:pt>
                <c:pt idx="485">
                  <c:v>6.99</c:v>
                </c:pt>
                <c:pt idx="486">
                  <c:v>6.8520000000000003</c:v>
                </c:pt>
                <c:pt idx="487">
                  <c:v>6.68</c:v>
                </c:pt>
                <c:pt idx="488">
                  <c:v>7.0170000000000003</c:v>
                </c:pt>
                <c:pt idx="489">
                  <c:v>7.2569999999999997</c:v>
                </c:pt>
                <c:pt idx="490">
                  <c:v>7.9249999999999998</c:v>
                </c:pt>
                <c:pt idx="491">
                  <c:v>8.3350000000000009</c:v>
                </c:pt>
                <c:pt idx="492">
                  <c:v>8.0370000000000008</c:v>
                </c:pt>
                <c:pt idx="493">
                  <c:v>8.1010000000000009</c:v>
                </c:pt>
                <c:pt idx="494">
                  <c:v>8.1790000000000003</c:v>
                </c:pt>
                <c:pt idx="495">
                  <c:v>8.1839999999999993</c:v>
                </c:pt>
                <c:pt idx="496">
                  <c:v>8.2100000000000009</c:v>
                </c:pt>
                <c:pt idx="497">
                  <c:v>8.1929999999999996</c:v>
                </c:pt>
                <c:pt idx="498">
                  <c:v>8.1669999999999998</c:v>
                </c:pt>
                <c:pt idx="499">
                  <c:v>8.2360000000000007</c:v>
                </c:pt>
                <c:pt idx="500">
                  <c:v>8.2050000000000001</c:v>
                </c:pt>
                <c:pt idx="501">
                  <c:v>8.2240000000000002</c:v>
                </c:pt>
                <c:pt idx="502">
                  <c:v>8.3439999999999994</c:v>
                </c:pt>
                <c:pt idx="503">
                  <c:v>8.423</c:v>
                </c:pt>
                <c:pt idx="504">
                  <c:v>8.4309999999999992</c:v>
                </c:pt>
                <c:pt idx="505">
                  <c:v>8.4920000000000009</c:v>
                </c:pt>
                <c:pt idx="506">
                  <c:v>8.6219999999999999</c:v>
                </c:pt>
                <c:pt idx="507">
                  <c:v>8.7569999999999997</c:v>
                </c:pt>
                <c:pt idx="508">
                  <c:v>8.9209999999999994</c:v>
                </c:pt>
                <c:pt idx="509">
                  <c:v>8.9429999999999996</c:v>
                </c:pt>
                <c:pt idx="510">
                  <c:v>9.1509999999999998</c:v>
                </c:pt>
                <c:pt idx="511">
                  <c:v>9.298</c:v>
                </c:pt>
                <c:pt idx="512">
                  <c:v>9.4039999999999999</c:v>
                </c:pt>
                <c:pt idx="513">
                  <c:v>10.053000000000001</c:v>
                </c:pt>
                <c:pt idx="514">
                  <c:v>10.78</c:v>
                </c:pt>
                <c:pt idx="515">
                  <c:v>11.045</c:v>
                </c:pt>
                <c:pt idx="516">
                  <c:v>11.613</c:v>
                </c:pt>
                <c:pt idx="517">
                  <c:v>11.606999999999999</c:v>
                </c:pt>
                <c:pt idx="518">
                  <c:v>11.507</c:v>
                </c:pt>
                <c:pt idx="519">
                  <c:v>11.308999999999999</c:v>
                </c:pt>
                <c:pt idx="520">
                  <c:v>10.978</c:v>
                </c:pt>
                <c:pt idx="521">
                  <c:v>10.6</c:v>
                </c:pt>
                <c:pt idx="522">
                  <c:v>10.494999999999999</c:v>
                </c:pt>
                <c:pt idx="523">
                  <c:v>10.268000000000001</c:v>
                </c:pt>
                <c:pt idx="524">
                  <c:v>9.7720000000000002</c:v>
                </c:pt>
                <c:pt idx="525">
                  <c:v>9.5129999999999999</c:v>
                </c:pt>
                <c:pt idx="526">
                  <c:v>9.5150000000000006</c:v>
                </c:pt>
                <c:pt idx="527">
                  <c:v>9.4290000000000003</c:v>
                </c:pt>
                <c:pt idx="528">
                  <c:v>9.0809999999999995</c:v>
                </c:pt>
                <c:pt idx="529">
                  <c:v>8.7840000000000007</c:v>
                </c:pt>
                <c:pt idx="530">
                  <c:v>8.8610000000000007</c:v>
                </c:pt>
                <c:pt idx="531">
                  <c:v>8.9580000000000002</c:v>
                </c:pt>
                <c:pt idx="532">
                  <c:v>8.6859999999999999</c:v>
                </c:pt>
                <c:pt idx="533">
                  <c:v>8.6180000000000003</c:v>
                </c:pt>
                <c:pt idx="534">
                  <c:v>8.3460000000000001</c:v>
                </c:pt>
                <c:pt idx="535">
                  <c:v>8.2989999999999995</c:v>
                </c:pt>
                <c:pt idx="536">
                  <c:v>8.2210000000000001</c:v>
                </c:pt>
                <c:pt idx="537">
                  <c:v>8.2390000000000008</c:v>
                </c:pt>
                <c:pt idx="538">
                  <c:v>8.2870000000000008</c:v>
                </c:pt>
                <c:pt idx="539">
                  <c:v>8.1929999999999996</c:v>
                </c:pt>
                <c:pt idx="540">
                  <c:v>8.5280000000000005</c:v>
                </c:pt>
                <c:pt idx="541">
                  <c:v>8.5280000000000005</c:v>
                </c:pt>
                <c:pt idx="542">
                  <c:v>8.3919999999999995</c:v>
                </c:pt>
                <c:pt idx="543">
                  <c:v>8.3379999999999992</c:v>
                </c:pt>
                <c:pt idx="544">
                  <c:v>7.9109999999999996</c:v>
                </c:pt>
                <c:pt idx="545">
                  <c:v>8.391</c:v>
                </c:pt>
                <c:pt idx="546">
                  <c:v>8.2889999999999997</c:v>
                </c:pt>
                <c:pt idx="547">
                  <c:v>8.39</c:v>
                </c:pt>
                <c:pt idx="548">
                  <c:v>8.5150000000000006</c:v>
                </c:pt>
                <c:pt idx="549">
                  <c:v>8.2989999999999995</c:v>
                </c:pt>
                <c:pt idx="550">
                  <c:v>8.6590000000000007</c:v>
                </c:pt>
                <c:pt idx="551">
                  <c:v>8.5559999999999992</c:v>
                </c:pt>
                <c:pt idx="552">
                  <c:v>8.5559999999999992</c:v>
                </c:pt>
                <c:pt idx="553">
                  <c:v>8.5120000000000005</c:v>
                </c:pt>
                <c:pt idx="554">
                  <c:v>8.32</c:v>
                </c:pt>
                <c:pt idx="555">
                  <c:v>8.2729999999999997</c:v>
                </c:pt>
                <c:pt idx="556">
                  <c:v>8.1780000000000008</c:v>
                </c:pt>
                <c:pt idx="557">
                  <c:v>8.3569999999999993</c:v>
                </c:pt>
                <c:pt idx="558">
                  <c:v>9.0809999999999995</c:v>
                </c:pt>
                <c:pt idx="559">
                  <c:v>10.246</c:v>
                </c:pt>
                <c:pt idx="560">
                  <c:v>10.33</c:v>
                </c:pt>
                <c:pt idx="561">
                  <c:v>10.291</c:v>
                </c:pt>
                <c:pt idx="562">
                  <c:v>10.430999999999999</c:v>
                </c:pt>
                <c:pt idx="563">
                  <c:v>10.659000000000001</c:v>
                </c:pt>
                <c:pt idx="564">
                  <c:v>10.84</c:v>
                </c:pt>
                <c:pt idx="565">
                  <c:v>11.026999999999999</c:v>
                </c:pt>
                <c:pt idx="566">
                  <c:v>11.215999999999999</c:v>
                </c:pt>
              </c:numCache>
            </c:numRef>
          </c:val>
          <c:smooth val="0"/>
          <c:extLst>
            <c:ext xmlns:c16="http://schemas.microsoft.com/office/drawing/2014/chart" uri="{C3380CC4-5D6E-409C-BE32-E72D297353CC}">
              <c16:uniqueId val="{00000003-1BFB-43FB-99D3-769968BA7319}"/>
            </c:ext>
          </c:extLst>
        </c:ser>
        <c:ser>
          <c:idx val="2"/>
          <c:order val="2"/>
          <c:tx>
            <c:strRef>
              <c:f>Sheet1!$D$3</c:f>
              <c:strCache>
                <c:ptCount val="1"/>
                <c:pt idx="0">
                  <c:v>НОМАД</c:v>
                </c:pt>
              </c:strCache>
            </c:strRef>
          </c:tx>
          <c:spPr>
            <a:ln w="15875" cap="rnd">
              <a:solidFill>
                <a:schemeClr val="accent3"/>
              </a:solidFill>
              <a:round/>
            </a:ln>
            <a:effectLst/>
          </c:spPr>
          <c:marker>
            <c:symbol val="none"/>
          </c:marker>
          <c:dLbls>
            <c:dLbl>
              <c:idx val="566"/>
              <c:layout>
                <c:manualLayout>
                  <c:x val="8.4915590655273265E-2"/>
                  <c:y val="0.224211566999399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FB-43FB-99D3-769968BA73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Sheet1!$A$23:$A$589</c:f>
              <c:numCache>
                <c:formatCode>m/d/yyyy</c:formatCode>
                <c:ptCount val="567"/>
                <c:pt idx="0">
                  <c:v>44039</c:v>
                </c:pt>
                <c:pt idx="1">
                  <c:v>44040</c:v>
                </c:pt>
                <c:pt idx="2">
                  <c:v>44041</c:v>
                </c:pt>
                <c:pt idx="3">
                  <c:v>44042</c:v>
                </c:pt>
                <c:pt idx="4">
                  <c:v>44043</c:v>
                </c:pt>
                <c:pt idx="5">
                  <c:v>44046</c:v>
                </c:pt>
                <c:pt idx="6">
                  <c:v>44047</c:v>
                </c:pt>
                <c:pt idx="7">
                  <c:v>44048</c:v>
                </c:pt>
                <c:pt idx="8">
                  <c:v>44049</c:v>
                </c:pt>
                <c:pt idx="9">
                  <c:v>44050</c:v>
                </c:pt>
                <c:pt idx="10">
                  <c:v>44053</c:v>
                </c:pt>
                <c:pt idx="11">
                  <c:v>44054</c:v>
                </c:pt>
                <c:pt idx="12">
                  <c:v>44055</c:v>
                </c:pt>
                <c:pt idx="13">
                  <c:v>44056</c:v>
                </c:pt>
                <c:pt idx="14">
                  <c:v>44057</c:v>
                </c:pt>
                <c:pt idx="15">
                  <c:v>44060</c:v>
                </c:pt>
                <c:pt idx="16">
                  <c:v>44061</c:v>
                </c:pt>
                <c:pt idx="17">
                  <c:v>44062</c:v>
                </c:pt>
                <c:pt idx="18">
                  <c:v>44063</c:v>
                </c:pt>
                <c:pt idx="19">
                  <c:v>44064</c:v>
                </c:pt>
                <c:pt idx="20">
                  <c:v>44067</c:v>
                </c:pt>
                <c:pt idx="21">
                  <c:v>44068</c:v>
                </c:pt>
                <c:pt idx="22">
                  <c:v>44069</c:v>
                </c:pt>
                <c:pt idx="23">
                  <c:v>44070</c:v>
                </c:pt>
                <c:pt idx="24">
                  <c:v>44071</c:v>
                </c:pt>
                <c:pt idx="25">
                  <c:v>44074</c:v>
                </c:pt>
                <c:pt idx="26">
                  <c:v>44075</c:v>
                </c:pt>
                <c:pt idx="27">
                  <c:v>44076</c:v>
                </c:pt>
                <c:pt idx="28">
                  <c:v>44077</c:v>
                </c:pt>
                <c:pt idx="29">
                  <c:v>44078</c:v>
                </c:pt>
                <c:pt idx="30">
                  <c:v>44081</c:v>
                </c:pt>
                <c:pt idx="31">
                  <c:v>44082</c:v>
                </c:pt>
                <c:pt idx="32">
                  <c:v>44083</c:v>
                </c:pt>
                <c:pt idx="33">
                  <c:v>44084</c:v>
                </c:pt>
                <c:pt idx="34">
                  <c:v>44085</c:v>
                </c:pt>
                <c:pt idx="35">
                  <c:v>44088</c:v>
                </c:pt>
                <c:pt idx="36">
                  <c:v>44089</c:v>
                </c:pt>
                <c:pt idx="37">
                  <c:v>44090</c:v>
                </c:pt>
                <c:pt idx="38">
                  <c:v>44091</c:v>
                </c:pt>
                <c:pt idx="39">
                  <c:v>44092</c:v>
                </c:pt>
                <c:pt idx="40">
                  <c:v>44095</c:v>
                </c:pt>
                <c:pt idx="41">
                  <c:v>44096</c:v>
                </c:pt>
                <c:pt idx="42">
                  <c:v>44097</c:v>
                </c:pt>
                <c:pt idx="43">
                  <c:v>44098</c:v>
                </c:pt>
                <c:pt idx="44">
                  <c:v>44099</c:v>
                </c:pt>
                <c:pt idx="45">
                  <c:v>44102</c:v>
                </c:pt>
                <c:pt idx="46">
                  <c:v>44103</c:v>
                </c:pt>
                <c:pt idx="47">
                  <c:v>44104</c:v>
                </c:pt>
                <c:pt idx="48">
                  <c:v>44105</c:v>
                </c:pt>
                <c:pt idx="49">
                  <c:v>44106</c:v>
                </c:pt>
                <c:pt idx="50">
                  <c:v>44109</c:v>
                </c:pt>
                <c:pt idx="51">
                  <c:v>44110</c:v>
                </c:pt>
                <c:pt idx="52">
                  <c:v>44111</c:v>
                </c:pt>
                <c:pt idx="53">
                  <c:v>44112</c:v>
                </c:pt>
                <c:pt idx="54">
                  <c:v>44113</c:v>
                </c:pt>
                <c:pt idx="55">
                  <c:v>44116</c:v>
                </c:pt>
                <c:pt idx="56">
                  <c:v>44117</c:v>
                </c:pt>
                <c:pt idx="57">
                  <c:v>44118</c:v>
                </c:pt>
                <c:pt idx="58">
                  <c:v>44119</c:v>
                </c:pt>
                <c:pt idx="59">
                  <c:v>44120</c:v>
                </c:pt>
                <c:pt idx="60">
                  <c:v>44123</c:v>
                </c:pt>
                <c:pt idx="61">
                  <c:v>44124</c:v>
                </c:pt>
                <c:pt idx="62">
                  <c:v>44125</c:v>
                </c:pt>
                <c:pt idx="63">
                  <c:v>44126</c:v>
                </c:pt>
                <c:pt idx="64">
                  <c:v>44127</c:v>
                </c:pt>
                <c:pt idx="65">
                  <c:v>44130</c:v>
                </c:pt>
                <c:pt idx="66">
                  <c:v>44131</c:v>
                </c:pt>
                <c:pt idx="67">
                  <c:v>44132</c:v>
                </c:pt>
                <c:pt idx="68">
                  <c:v>44133</c:v>
                </c:pt>
                <c:pt idx="69">
                  <c:v>44134</c:v>
                </c:pt>
                <c:pt idx="70">
                  <c:v>44137</c:v>
                </c:pt>
                <c:pt idx="71">
                  <c:v>44138</c:v>
                </c:pt>
                <c:pt idx="72">
                  <c:v>44139</c:v>
                </c:pt>
                <c:pt idx="73">
                  <c:v>44140</c:v>
                </c:pt>
                <c:pt idx="74">
                  <c:v>44141</c:v>
                </c:pt>
                <c:pt idx="75">
                  <c:v>44144</c:v>
                </c:pt>
                <c:pt idx="76">
                  <c:v>44145</c:v>
                </c:pt>
                <c:pt idx="77">
                  <c:v>44146</c:v>
                </c:pt>
                <c:pt idx="78">
                  <c:v>44147</c:v>
                </c:pt>
                <c:pt idx="79">
                  <c:v>44148</c:v>
                </c:pt>
                <c:pt idx="80">
                  <c:v>44151</c:v>
                </c:pt>
                <c:pt idx="81">
                  <c:v>44152</c:v>
                </c:pt>
                <c:pt idx="82">
                  <c:v>44153</c:v>
                </c:pt>
                <c:pt idx="83">
                  <c:v>44154</c:v>
                </c:pt>
                <c:pt idx="84">
                  <c:v>44155</c:v>
                </c:pt>
                <c:pt idx="85">
                  <c:v>44158</c:v>
                </c:pt>
                <c:pt idx="86">
                  <c:v>44159</c:v>
                </c:pt>
                <c:pt idx="87">
                  <c:v>44160</c:v>
                </c:pt>
                <c:pt idx="88">
                  <c:v>44161</c:v>
                </c:pt>
                <c:pt idx="89">
                  <c:v>44162</c:v>
                </c:pt>
                <c:pt idx="90">
                  <c:v>44165</c:v>
                </c:pt>
                <c:pt idx="91">
                  <c:v>44166</c:v>
                </c:pt>
                <c:pt idx="92">
                  <c:v>44167</c:v>
                </c:pt>
                <c:pt idx="93">
                  <c:v>44168</c:v>
                </c:pt>
                <c:pt idx="94">
                  <c:v>44169</c:v>
                </c:pt>
                <c:pt idx="95">
                  <c:v>44172</c:v>
                </c:pt>
                <c:pt idx="96">
                  <c:v>44173</c:v>
                </c:pt>
                <c:pt idx="97">
                  <c:v>44174</c:v>
                </c:pt>
                <c:pt idx="98">
                  <c:v>44175</c:v>
                </c:pt>
                <c:pt idx="99">
                  <c:v>44176</c:v>
                </c:pt>
                <c:pt idx="100">
                  <c:v>44179</c:v>
                </c:pt>
                <c:pt idx="101">
                  <c:v>44180</c:v>
                </c:pt>
                <c:pt idx="102">
                  <c:v>44181</c:v>
                </c:pt>
                <c:pt idx="103">
                  <c:v>44182</c:v>
                </c:pt>
                <c:pt idx="104">
                  <c:v>44183</c:v>
                </c:pt>
                <c:pt idx="105">
                  <c:v>44186</c:v>
                </c:pt>
                <c:pt idx="106">
                  <c:v>44187</c:v>
                </c:pt>
                <c:pt idx="107">
                  <c:v>44188</c:v>
                </c:pt>
                <c:pt idx="108">
                  <c:v>44189</c:v>
                </c:pt>
                <c:pt idx="109">
                  <c:v>44190</c:v>
                </c:pt>
                <c:pt idx="110">
                  <c:v>44193</c:v>
                </c:pt>
                <c:pt idx="111">
                  <c:v>44194</c:v>
                </c:pt>
                <c:pt idx="112">
                  <c:v>44195</c:v>
                </c:pt>
                <c:pt idx="113">
                  <c:v>44196</c:v>
                </c:pt>
                <c:pt idx="114">
                  <c:v>44197</c:v>
                </c:pt>
                <c:pt idx="115">
                  <c:v>44200</c:v>
                </c:pt>
                <c:pt idx="116">
                  <c:v>44201</c:v>
                </c:pt>
                <c:pt idx="117">
                  <c:v>44202</c:v>
                </c:pt>
                <c:pt idx="118">
                  <c:v>44203</c:v>
                </c:pt>
                <c:pt idx="119">
                  <c:v>44204</c:v>
                </c:pt>
                <c:pt idx="120">
                  <c:v>44207</c:v>
                </c:pt>
                <c:pt idx="121">
                  <c:v>44208</c:v>
                </c:pt>
                <c:pt idx="122">
                  <c:v>44209</c:v>
                </c:pt>
                <c:pt idx="123">
                  <c:v>44210</c:v>
                </c:pt>
                <c:pt idx="124">
                  <c:v>44211</c:v>
                </c:pt>
                <c:pt idx="125">
                  <c:v>44214</c:v>
                </c:pt>
                <c:pt idx="126">
                  <c:v>44215</c:v>
                </c:pt>
                <c:pt idx="127">
                  <c:v>44216</c:v>
                </c:pt>
                <c:pt idx="128">
                  <c:v>44217</c:v>
                </c:pt>
                <c:pt idx="129">
                  <c:v>44218</c:v>
                </c:pt>
                <c:pt idx="130">
                  <c:v>44221</c:v>
                </c:pt>
                <c:pt idx="131">
                  <c:v>44222</c:v>
                </c:pt>
                <c:pt idx="132">
                  <c:v>44223</c:v>
                </c:pt>
                <c:pt idx="133">
                  <c:v>44224</c:v>
                </c:pt>
                <c:pt idx="134">
                  <c:v>44225</c:v>
                </c:pt>
                <c:pt idx="135">
                  <c:v>44228</c:v>
                </c:pt>
                <c:pt idx="136">
                  <c:v>44229</c:v>
                </c:pt>
                <c:pt idx="137">
                  <c:v>44230</c:v>
                </c:pt>
                <c:pt idx="138">
                  <c:v>44231</c:v>
                </c:pt>
                <c:pt idx="139">
                  <c:v>44232</c:v>
                </c:pt>
                <c:pt idx="140">
                  <c:v>44235</c:v>
                </c:pt>
                <c:pt idx="141">
                  <c:v>44236</c:v>
                </c:pt>
                <c:pt idx="142">
                  <c:v>44237</c:v>
                </c:pt>
                <c:pt idx="143">
                  <c:v>44238</c:v>
                </c:pt>
                <c:pt idx="144">
                  <c:v>44239</c:v>
                </c:pt>
                <c:pt idx="145">
                  <c:v>44242</c:v>
                </c:pt>
                <c:pt idx="146">
                  <c:v>44243</c:v>
                </c:pt>
                <c:pt idx="147">
                  <c:v>44244</c:v>
                </c:pt>
                <c:pt idx="148">
                  <c:v>44245</c:v>
                </c:pt>
                <c:pt idx="149">
                  <c:v>44246</c:v>
                </c:pt>
                <c:pt idx="150">
                  <c:v>44249</c:v>
                </c:pt>
                <c:pt idx="151">
                  <c:v>44250</c:v>
                </c:pt>
                <c:pt idx="152">
                  <c:v>44251</c:v>
                </c:pt>
                <c:pt idx="153">
                  <c:v>44252</c:v>
                </c:pt>
                <c:pt idx="154">
                  <c:v>44253</c:v>
                </c:pt>
                <c:pt idx="155">
                  <c:v>44256</c:v>
                </c:pt>
                <c:pt idx="156">
                  <c:v>44257</c:v>
                </c:pt>
                <c:pt idx="157">
                  <c:v>44258</c:v>
                </c:pt>
                <c:pt idx="158">
                  <c:v>44259</c:v>
                </c:pt>
                <c:pt idx="159">
                  <c:v>44260</c:v>
                </c:pt>
                <c:pt idx="160">
                  <c:v>44263</c:v>
                </c:pt>
                <c:pt idx="161">
                  <c:v>44264</c:v>
                </c:pt>
                <c:pt idx="162">
                  <c:v>44265</c:v>
                </c:pt>
                <c:pt idx="163">
                  <c:v>44266</c:v>
                </c:pt>
                <c:pt idx="164">
                  <c:v>44267</c:v>
                </c:pt>
                <c:pt idx="165">
                  <c:v>44270</c:v>
                </c:pt>
                <c:pt idx="166">
                  <c:v>44271</c:v>
                </c:pt>
                <c:pt idx="167">
                  <c:v>44272</c:v>
                </c:pt>
                <c:pt idx="168">
                  <c:v>44273</c:v>
                </c:pt>
                <c:pt idx="169">
                  <c:v>44274</c:v>
                </c:pt>
                <c:pt idx="170">
                  <c:v>44277</c:v>
                </c:pt>
                <c:pt idx="171">
                  <c:v>44278</c:v>
                </c:pt>
                <c:pt idx="172">
                  <c:v>44279</c:v>
                </c:pt>
                <c:pt idx="173">
                  <c:v>44280</c:v>
                </c:pt>
                <c:pt idx="174">
                  <c:v>44281</c:v>
                </c:pt>
                <c:pt idx="175">
                  <c:v>44284</c:v>
                </c:pt>
                <c:pt idx="176">
                  <c:v>44285</c:v>
                </c:pt>
                <c:pt idx="177">
                  <c:v>44286</c:v>
                </c:pt>
                <c:pt idx="178">
                  <c:v>44287</c:v>
                </c:pt>
                <c:pt idx="179">
                  <c:v>44288</c:v>
                </c:pt>
                <c:pt idx="180">
                  <c:v>44291</c:v>
                </c:pt>
                <c:pt idx="181">
                  <c:v>44292</c:v>
                </c:pt>
                <c:pt idx="182">
                  <c:v>44293</c:v>
                </c:pt>
                <c:pt idx="183">
                  <c:v>44294</c:v>
                </c:pt>
                <c:pt idx="184">
                  <c:v>44295</c:v>
                </c:pt>
                <c:pt idx="185">
                  <c:v>44298</c:v>
                </c:pt>
                <c:pt idx="186">
                  <c:v>44299</c:v>
                </c:pt>
                <c:pt idx="187">
                  <c:v>44300</c:v>
                </c:pt>
                <c:pt idx="188">
                  <c:v>44301</c:v>
                </c:pt>
                <c:pt idx="189">
                  <c:v>44302</c:v>
                </c:pt>
                <c:pt idx="190">
                  <c:v>44305</c:v>
                </c:pt>
                <c:pt idx="191">
                  <c:v>44306</c:v>
                </c:pt>
                <c:pt idx="192">
                  <c:v>44307</c:v>
                </c:pt>
                <c:pt idx="193">
                  <c:v>44308</c:v>
                </c:pt>
                <c:pt idx="194">
                  <c:v>44309</c:v>
                </c:pt>
                <c:pt idx="195">
                  <c:v>44312</c:v>
                </c:pt>
                <c:pt idx="196">
                  <c:v>44313</c:v>
                </c:pt>
                <c:pt idx="197">
                  <c:v>44314</c:v>
                </c:pt>
                <c:pt idx="198">
                  <c:v>44315</c:v>
                </c:pt>
                <c:pt idx="199">
                  <c:v>44316</c:v>
                </c:pt>
                <c:pt idx="200">
                  <c:v>44319</c:v>
                </c:pt>
                <c:pt idx="201">
                  <c:v>44320</c:v>
                </c:pt>
                <c:pt idx="202">
                  <c:v>44321</c:v>
                </c:pt>
                <c:pt idx="203">
                  <c:v>44322</c:v>
                </c:pt>
                <c:pt idx="204">
                  <c:v>44323</c:v>
                </c:pt>
                <c:pt idx="205">
                  <c:v>44326</c:v>
                </c:pt>
                <c:pt idx="206">
                  <c:v>44327</c:v>
                </c:pt>
                <c:pt idx="207">
                  <c:v>44328</c:v>
                </c:pt>
                <c:pt idx="208">
                  <c:v>44329</c:v>
                </c:pt>
                <c:pt idx="209">
                  <c:v>44330</c:v>
                </c:pt>
                <c:pt idx="210">
                  <c:v>44333</c:v>
                </c:pt>
                <c:pt idx="211">
                  <c:v>44334</c:v>
                </c:pt>
                <c:pt idx="212">
                  <c:v>44335</c:v>
                </c:pt>
                <c:pt idx="213">
                  <c:v>44336</c:v>
                </c:pt>
                <c:pt idx="214">
                  <c:v>44337</c:v>
                </c:pt>
                <c:pt idx="215">
                  <c:v>44340</c:v>
                </c:pt>
                <c:pt idx="216">
                  <c:v>44341</c:v>
                </c:pt>
                <c:pt idx="217">
                  <c:v>44342</c:v>
                </c:pt>
                <c:pt idx="218">
                  <c:v>44343</c:v>
                </c:pt>
                <c:pt idx="219">
                  <c:v>44344</c:v>
                </c:pt>
                <c:pt idx="220">
                  <c:v>44347</c:v>
                </c:pt>
                <c:pt idx="221">
                  <c:v>44348</c:v>
                </c:pt>
                <c:pt idx="222">
                  <c:v>44349</c:v>
                </c:pt>
                <c:pt idx="223">
                  <c:v>44350</c:v>
                </c:pt>
                <c:pt idx="224">
                  <c:v>44351</c:v>
                </c:pt>
                <c:pt idx="225">
                  <c:v>44354</c:v>
                </c:pt>
                <c:pt idx="226">
                  <c:v>44355</c:v>
                </c:pt>
                <c:pt idx="227">
                  <c:v>44356</c:v>
                </c:pt>
                <c:pt idx="228">
                  <c:v>44357</c:v>
                </c:pt>
                <c:pt idx="229">
                  <c:v>44358</c:v>
                </c:pt>
                <c:pt idx="230">
                  <c:v>44361</c:v>
                </c:pt>
                <c:pt idx="231">
                  <c:v>44362</c:v>
                </c:pt>
                <c:pt idx="232">
                  <c:v>44363</c:v>
                </c:pt>
                <c:pt idx="233">
                  <c:v>44364</c:v>
                </c:pt>
                <c:pt idx="234">
                  <c:v>44365</c:v>
                </c:pt>
                <c:pt idx="235">
                  <c:v>44368</c:v>
                </c:pt>
                <c:pt idx="236">
                  <c:v>44369</c:v>
                </c:pt>
                <c:pt idx="237">
                  <c:v>44370</c:v>
                </c:pt>
                <c:pt idx="238">
                  <c:v>44371</c:v>
                </c:pt>
                <c:pt idx="239">
                  <c:v>44372</c:v>
                </c:pt>
                <c:pt idx="240">
                  <c:v>44375</c:v>
                </c:pt>
                <c:pt idx="241">
                  <c:v>44376</c:v>
                </c:pt>
                <c:pt idx="242">
                  <c:v>44377</c:v>
                </c:pt>
                <c:pt idx="243">
                  <c:v>44378</c:v>
                </c:pt>
                <c:pt idx="244">
                  <c:v>44379</c:v>
                </c:pt>
                <c:pt idx="245">
                  <c:v>44382</c:v>
                </c:pt>
                <c:pt idx="246">
                  <c:v>44383</c:v>
                </c:pt>
                <c:pt idx="247">
                  <c:v>44384</c:v>
                </c:pt>
                <c:pt idx="248">
                  <c:v>44385</c:v>
                </c:pt>
                <c:pt idx="249">
                  <c:v>44386</c:v>
                </c:pt>
                <c:pt idx="250">
                  <c:v>44389</c:v>
                </c:pt>
                <c:pt idx="251">
                  <c:v>44390</c:v>
                </c:pt>
                <c:pt idx="252">
                  <c:v>44391</c:v>
                </c:pt>
                <c:pt idx="253">
                  <c:v>44392</c:v>
                </c:pt>
                <c:pt idx="254">
                  <c:v>44393</c:v>
                </c:pt>
                <c:pt idx="255">
                  <c:v>44396</c:v>
                </c:pt>
                <c:pt idx="256">
                  <c:v>44397</c:v>
                </c:pt>
                <c:pt idx="257">
                  <c:v>44398</c:v>
                </c:pt>
                <c:pt idx="258">
                  <c:v>44399</c:v>
                </c:pt>
                <c:pt idx="259">
                  <c:v>44400</c:v>
                </c:pt>
                <c:pt idx="260">
                  <c:v>44403</c:v>
                </c:pt>
                <c:pt idx="261">
                  <c:v>44404</c:v>
                </c:pt>
                <c:pt idx="262">
                  <c:v>44405</c:v>
                </c:pt>
                <c:pt idx="263">
                  <c:v>44406</c:v>
                </c:pt>
                <c:pt idx="264">
                  <c:v>44407</c:v>
                </c:pt>
                <c:pt idx="265">
                  <c:v>44410</c:v>
                </c:pt>
                <c:pt idx="266">
                  <c:v>44411</c:v>
                </c:pt>
                <c:pt idx="267">
                  <c:v>44412</c:v>
                </c:pt>
                <c:pt idx="268">
                  <c:v>44413</c:v>
                </c:pt>
                <c:pt idx="269">
                  <c:v>44414</c:v>
                </c:pt>
                <c:pt idx="270">
                  <c:v>44417</c:v>
                </c:pt>
                <c:pt idx="271">
                  <c:v>44418</c:v>
                </c:pt>
                <c:pt idx="272">
                  <c:v>44419</c:v>
                </c:pt>
                <c:pt idx="273">
                  <c:v>44420</c:v>
                </c:pt>
                <c:pt idx="274">
                  <c:v>44421</c:v>
                </c:pt>
                <c:pt idx="275">
                  <c:v>44424</c:v>
                </c:pt>
                <c:pt idx="276">
                  <c:v>44425</c:v>
                </c:pt>
                <c:pt idx="277">
                  <c:v>44426</c:v>
                </c:pt>
                <c:pt idx="278">
                  <c:v>44427</c:v>
                </c:pt>
                <c:pt idx="279">
                  <c:v>44428</c:v>
                </c:pt>
                <c:pt idx="280">
                  <c:v>44431</c:v>
                </c:pt>
                <c:pt idx="281">
                  <c:v>44432</c:v>
                </c:pt>
                <c:pt idx="282">
                  <c:v>44433</c:v>
                </c:pt>
                <c:pt idx="283">
                  <c:v>44434</c:v>
                </c:pt>
                <c:pt idx="284">
                  <c:v>44435</c:v>
                </c:pt>
                <c:pt idx="285">
                  <c:v>44438</c:v>
                </c:pt>
                <c:pt idx="286">
                  <c:v>44439</c:v>
                </c:pt>
                <c:pt idx="287">
                  <c:v>44440</c:v>
                </c:pt>
                <c:pt idx="288">
                  <c:v>44441</c:v>
                </c:pt>
                <c:pt idx="289">
                  <c:v>44442</c:v>
                </c:pt>
                <c:pt idx="290">
                  <c:v>44445</c:v>
                </c:pt>
                <c:pt idx="291">
                  <c:v>44446</c:v>
                </c:pt>
                <c:pt idx="292">
                  <c:v>44447</c:v>
                </c:pt>
                <c:pt idx="293">
                  <c:v>44448</c:v>
                </c:pt>
                <c:pt idx="294">
                  <c:v>44449</c:v>
                </c:pt>
                <c:pt idx="295">
                  <c:v>44452</c:v>
                </c:pt>
                <c:pt idx="296">
                  <c:v>44453</c:v>
                </c:pt>
                <c:pt idx="297">
                  <c:v>44454</c:v>
                </c:pt>
                <c:pt idx="298">
                  <c:v>44455</c:v>
                </c:pt>
                <c:pt idx="299">
                  <c:v>44456</c:v>
                </c:pt>
                <c:pt idx="300">
                  <c:v>44459</c:v>
                </c:pt>
                <c:pt idx="301">
                  <c:v>44460</c:v>
                </c:pt>
                <c:pt idx="302">
                  <c:v>44461</c:v>
                </c:pt>
                <c:pt idx="303">
                  <c:v>44462</c:v>
                </c:pt>
                <c:pt idx="304">
                  <c:v>44463</c:v>
                </c:pt>
                <c:pt idx="305">
                  <c:v>44466</c:v>
                </c:pt>
                <c:pt idx="306">
                  <c:v>44467</c:v>
                </c:pt>
                <c:pt idx="307">
                  <c:v>44468</c:v>
                </c:pt>
                <c:pt idx="308">
                  <c:v>44469</c:v>
                </c:pt>
                <c:pt idx="309">
                  <c:v>44470</c:v>
                </c:pt>
                <c:pt idx="310">
                  <c:v>44473</c:v>
                </c:pt>
                <c:pt idx="311">
                  <c:v>44474</c:v>
                </c:pt>
                <c:pt idx="312">
                  <c:v>44475</c:v>
                </c:pt>
                <c:pt idx="313">
                  <c:v>44476</c:v>
                </c:pt>
                <c:pt idx="314">
                  <c:v>44477</c:v>
                </c:pt>
                <c:pt idx="315">
                  <c:v>44480</c:v>
                </c:pt>
                <c:pt idx="316">
                  <c:v>44481</c:v>
                </c:pt>
                <c:pt idx="317">
                  <c:v>44482</c:v>
                </c:pt>
                <c:pt idx="318">
                  <c:v>44483</c:v>
                </c:pt>
                <c:pt idx="319">
                  <c:v>44484</c:v>
                </c:pt>
                <c:pt idx="320">
                  <c:v>44487</c:v>
                </c:pt>
                <c:pt idx="321">
                  <c:v>44488</c:v>
                </c:pt>
                <c:pt idx="322">
                  <c:v>44489</c:v>
                </c:pt>
                <c:pt idx="323">
                  <c:v>44490</c:v>
                </c:pt>
                <c:pt idx="324">
                  <c:v>44491</c:v>
                </c:pt>
                <c:pt idx="325">
                  <c:v>44494</c:v>
                </c:pt>
                <c:pt idx="326">
                  <c:v>44495</c:v>
                </c:pt>
                <c:pt idx="327">
                  <c:v>44496</c:v>
                </c:pt>
                <c:pt idx="328">
                  <c:v>44497</c:v>
                </c:pt>
                <c:pt idx="329">
                  <c:v>44498</c:v>
                </c:pt>
                <c:pt idx="330">
                  <c:v>44501</c:v>
                </c:pt>
                <c:pt idx="331">
                  <c:v>44502</c:v>
                </c:pt>
                <c:pt idx="332">
                  <c:v>44503</c:v>
                </c:pt>
                <c:pt idx="333">
                  <c:v>44504</c:v>
                </c:pt>
                <c:pt idx="334">
                  <c:v>44505</c:v>
                </c:pt>
                <c:pt idx="335">
                  <c:v>44508</c:v>
                </c:pt>
                <c:pt idx="336">
                  <c:v>44509</c:v>
                </c:pt>
                <c:pt idx="337">
                  <c:v>44510</c:v>
                </c:pt>
                <c:pt idx="338">
                  <c:v>44511</c:v>
                </c:pt>
                <c:pt idx="339">
                  <c:v>44512</c:v>
                </c:pt>
                <c:pt idx="340">
                  <c:v>44515</c:v>
                </c:pt>
                <c:pt idx="341">
                  <c:v>44516</c:v>
                </c:pt>
                <c:pt idx="342">
                  <c:v>44517</c:v>
                </c:pt>
                <c:pt idx="343">
                  <c:v>44518</c:v>
                </c:pt>
                <c:pt idx="344">
                  <c:v>44519</c:v>
                </c:pt>
                <c:pt idx="345">
                  <c:v>44522</c:v>
                </c:pt>
                <c:pt idx="346">
                  <c:v>44523</c:v>
                </c:pt>
                <c:pt idx="347">
                  <c:v>44524</c:v>
                </c:pt>
                <c:pt idx="348">
                  <c:v>44525</c:v>
                </c:pt>
                <c:pt idx="349">
                  <c:v>44526</c:v>
                </c:pt>
                <c:pt idx="350">
                  <c:v>44529</c:v>
                </c:pt>
                <c:pt idx="351">
                  <c:v>44530</c:v>
                </c:pt>
                <c:pt idx="352">
                  <c:v>44531</c:v>
                </c:pt>
                <c:pt idx="353">
                  <c:v>44532</c:v>
                </c:pt>
                <c:pt idx="354">
                  <c:v>44533</c:v>
                </c:pt>
                <c:pt idx="355">
                  <c:v>44536</c:v>
                </c:pt>
                <c:pt idx="356">
                  <c:v>44537</c:v>
                </c:pt>
                <c:pt idx="357">
                  <c:v>44538</c:v>
                </c:pt>
                <c:pt idx="358">
                  <c:v>44539</c:v>
                </c:pt>
                <c:pt idx="359">
                  <c:v>44540</c:v>
                </c:pt>
                <c:pt idx="360">
                  <c:v>44543</c:v>
                </c:pt>
                <c:pt idx="361">
                  <c:v>44544</c:v>
                </c:pt>
                <c:pt idx="362">
                  <c:v>44545</c:v>
                </c:pt>
                <c:pt idx="363">
                  <c:v>44546</c:v>
                </c:pt>
                <c:pt idx="364">
                  <c:v>44547</c:v>
                </c:pt>
                <c:pt idx="365">
                  <c:v>44550</c:v>
                </c:pt>
                <c:pt idx="366">
                  <c:v>44551</c:v>
                </c:pt>
                <c:pt idx="367">
                  <c:v>44552</c:v>
                </c:pt>
                <c:pt idx="368">
                  <c:v>44553</c:v>
                </c:pt>
                <c:pt idx="369">
                  <c:v>44554</c:v>
                </c:pt>
                <c:pt idx="370">
                  <c:v>44557</c:v>
                </c:pt>
                <c:pt idx="371">
                  <c:v>44558</c:v>
                </c:pt>
                <c:pt idx="372">
                  <c:v>44559</c:v>
                </c:pt>
                <c:pt idx="373">
                  <c:v>44560</c:v>
                </c:pt>
                <c:pt idx="374">
                  <c:v>44561</c:v>
                </c:pt>
                <c:pt idx="375">
                  <c:v>44564</c:v>
                </c:pt>
                <c:pt idx="376">
                  <c:v>44565</c:v>
                </c:pt>
                <c:pt idx="377">
                  <c:v>44566</c:v>
                </c:pt>
                <c:pt idx="378">
                  <c:v>44567</c:v>
                </c:pt>
                <c:pt idx="379">
                  <c:v>44568</c:v>
                </c:pt>
                <c:pt idx="380">
                  <c:v>44571</c:v>
                </c:pt>
                <c:pt idx="381">
                  <c:v>44572</c:v>
                </c:pt>
                <c:pt idx="382">
                  <c:v>44573</c:v>
                </c:pt>
                <c:pt idx="383">
                  <c:v>44574</c:v>
                </c:pt>
                <c:pt idx="384">
                  <c:v>44575</c:v>
                </c:pt>
                <c:pt idx="385">
                  <c:v>44578</c:v>
                </c:pt>
                <c:pt idx="386">
                  <c:v>44579</c:v>
                </c:pt>
                <c:pt idx="387">
                  <c:v>44580</c:v>
                </c:pt>
                <c:pt idx="388">
                  <c:v>44581</c:v>
                </c:pt>
                <c:pt idx="389">
                  <c:v>44582</c:v>
                </c:pt>
                <c:pt idx="390">
                  <c:v>44585</c:v>
                </c:pt>
                <c:pt idx="391">
                  <c:v>44586</c:v>
                </c:pt>
                <c:pt idx="392">
                  <c:v>44587</c:v>
                </c:pt>
                <c:pt idx="393">
                  <c:v>44588</c:v>
                </c:pt>
                <c:pt idx="394">
                  <c:v>44589</c:v>
                </c:pt>
                <c:pt idx="395">
                  <c:v>44592</c:v>
                </c:pt>
                <c:pt idx="396">
                  <c:v>44593</c:v>
                </c:pt>
                <c:pt idx="397">
                  <c:v>44594</c:v>
                </c:pt>
                <c:pt idx="398">
                  <c:v>44595</c:v>
                </c:pt>
                <c:pt idx="399">
                  <c:v>44596</c:v>
                </c:pt>
                <c:pt idx="400">
                  <c:v>44599</c:v>
                </c:pt>
                <c:pt idx="401">
                  <c:v>44600</c:v>
                </c:pt>
                <c:pt idx="402">
                  <c:v>44601</c:v>
                </c:pt>
                <c:pt idx="403">
                  <c:v>44602</c:v>
                </c:pt>
                <c:pt idx="404">
                  <c:v>44603</c:v>
                </c:pt>
                <c:pt idx="405">
                  <c:v>44606</c:v>
                </c:pt>
                <c:pt idx="406">
                  <c:v>44607</c:v>
                </c:pt>
                <c:pt idx="407">
                  <c:v>44608</c:v>
                </c:pt>
                <c:pt idx="408">
                  <c:v>44609</c:v>
                </c:pt>
                <c:pt idx="409">
                  <c:v>44610</c:v>
                </c:pt>
                <c:pt idx="410">
                  <c:v>44613</c:v>
                </c:pt>
                <c:pt idx="411">
                  <c:v>44614</c:v>
                </c:pt>
                <c:pt idx="412">
                  <c:v>44615</c:v>
                </c:pt>
                <c:pt idx="413">
                  <c:v>44616</c:v>
                </c:pt>
                <c:pt idx="414">
                  <c:v>44617</c:v>
                </c:pt>
                <c:pt idx="415">
                  <c:v>44620</c:v>
                </c:pt>
                <c:pt idx="416">
                  <c:v>44621</c:v>
                </c:pt>
                <c:pt idx="417">
                  <c:v>44622</c:v>
                </c:pt>
                <c:pt idx="418">
                  <c:v>44623</c:v>
                </c:pt>
                <c:pt idx="419">
                  <c:v>44624</c:v>
                </c:pt>
                <c:pt idx="420">
                  <c:v>44627</c:v>
                </c:pt>
                <c:pt idx="421">
                  <c:v>44628</c:v>
                </c:pt>
                <c:pt idx="422">
                  <c:v>44629</c:v>
                </c:pt>
                <c:pt idx="423">
                  <c:v>44630</c:v>
                </c:pt>
                <c:pt idx="424">
                  <c:v>44631</c:v>
                </c:pt>
                <c:pt idx="425">
                  <c:v>44634</c:v>
                </c:pt>
                <c:pt idx="426">
                  <c:v>44635</c:v>
                </c:pt>
                <c:pt idx="427">
                  <c:v>44636</c:v>
                </c:pt>
                <c:pt idx="428">
                  <c:v>44637</c:v>
                </c:pt>
                <c:pt idx="429">
                  <c:v>44638</c:v>
                </c:pt>
                <c:pt idx="430">
                  <c:v>44641</c:v>
                </c:pt>
                <c:pt idx="431">
                  <c:v>44642</c:v>
                </c:pt>
                <c:pt idx="432">
                  <c:v>44643</c:v>
                </c:pt>
                <c:pt idx="433">
                  <c:v>44644</c:v>
                </c:pt>
                <c:pt idx="434">
                  <c:v>44645</c:v>
                </c:pt>
                <c:pt idx="435">
                  <c:v>44648</c:v>
                </c:pt>
                <c:pt idx="436">
                  <c:v>44649</c:v>
                </c:pt>
                <c:pt idx="437">
                  <c:v>44650</c:v>
                </c:pt>
                <c:pt idx="438">
                  <c:v>44651</c:v>
                </c:pt>
                <c:pt idx="439">
                  <c:v>44652</c:v>
                </c:pt>
                <c:pt idx="440">
                  <c:v>44655</c:v>
                </c:pt>
                <c:pt idx="441">
                  <c:v>44656</c:v>
                </c:pt>
                <c:pt idx="442">
                  <c:v>44657</c:v>
                </c:pt>
                <c:pt idx="443">
                  <c:v>44658</c:v>
                </c:pt>
                <c:pt idx="444">
                  <c:v>44659</c:v>
                </c:pt>
                <c:pt idx="445">
                  <c:v>44662</c:v>
                </c:pt>
                <c:pt idx="446">
                  <c:v>44663</c:v>
                </c:pt>
                <c:pt idx="447">
                  <c:v>44664</c:v>
                </c:pt>
                <c:pt idx="448">
                  <c:v>44665</c:v>
                </c:pt>
                <c:pt idx="449">
                  <c:v>44666</c:v>
                </c:pt>
                <c:pt idx="450">
                  <c:v>44669</c:v>
                </c:pt>
                <c:pt idx="451">
                  <c:v>44670</c:v>
                </c:pt>
                <c:pt idx="452">
                  <c:v>44671</c:v>
                </c:pt>
                <c:pt idx="453">
                  <c:v>44672</c:v>
                </c:pt>
                <c:pt idx="454">
                  <c:v>44673</c:v>
                </c:pt>
                <c:pt idx="455">
                  <c:v>44676</c:v>
                </c:pt>
                <c:pt idx="456">
                  <c:v>44677</c:v>
                </c:pt>
                <c:pt idx="457">
                  <c:v>44678</c:v>
                </c:pt>
                <c:pt idx="458">
                  <c:v>44679</c:v>
                </c:pt>
                <c:pt idx="459">
                  <c:v>44680</c:v>
                </c:pt>
                <c:pt idx="460">
                  <c:v>44683</c:v>
                </c:pt>
                <c:pt idx="461">
                  <c:v>44684</c:v>
                </c:pt>
                <c:pt idx="462">
                  <c:v>44685</c:v>
                </c:pt>
                <c:pt idx="463">
                  <c:v>44686</c:v>
                </c:pt>
                <c:pt idx="464">
                  <c:v>44687</c:v>
                </c:pt>
                <c:pt idx="465">
                  <c:v>44690</c:v>
                </c:pt>
                <c:pt idx="466">
                  <c:v>44691</c:v>
                </c:pt>
                <c:pt idx="467">
                  <c:v>44692</c:v>
                </c:pt>
                <c:pt idx="468">
                  <c:v>44693</c:v>
                </c:pt>
                <c:pt idx="469">
                  <c:v>44694</c:v>
                </c:pt>
                <c:pt idx="470">
                  <c:v>44697</c:v>
                </c:pt>
                <c:pt idx="471">
                  <c:v>44698</c:v>
                </c:pt>
                <c:pt idx="472">
                  <c:v>44699</c:v>
                </c:pt>
                <c:pt idx="473">
                  <c:v>44700</c:v>
                </c:pt>
                <c:pt idx="474">
                  <c:v>44701</c:v>
                </c:pt>
                <c:pt idx="475">
                  <c:v>44704</c:v>
                </c:pt>
                <c:pt idx="476">
                  <c:v>44705</c:v>
                </c:pt>
                <c:pt idx="477">
                  <c:v>44706</c:v>
                </c:pt>
                <c:pt idx="478">
                  <c:v>44707</c:v>
                </c:pt>
                <c:pt idx="479">
                  <c:v>44708</c:v>
                </c:pt>
                <c:pt idx="480">
                  <c:v>44711</c:v>
                </c:pt>
                <c:pt idx="481">
                  <c:v>44712</c:v>
                </c:pt>
                <c:pt idx="482">
                  <c:v>44713</c:v>
                </c:pt>
                <c:pt idx="483">
                  <c:v>44714</c:v>
                </c:pt>
                <c:pt idx="484">
                  <c:v>44715</c:v>
                </c:pt>
                <c:pt idx="485">
                  <c:v>44718</c:v>
                </c:pt>
                <c:pt idx="486">
                  <c:v>44719</c:v>
                </c:pt>
                <c:pt idx="487">
                  <c:v>44720</c:v>
                </c:pt>
                <c:pt idx="488">
                  <c:v>44721</c:v>
                </c:pt>
                <c:pt idx="489">
                  <c:v>44722</c:v>
                </c:pt>
                <c:pt idx="490">
                  <c:v>44725</c:v>
                </c:pt>
                <c:pt idx="491">
                  <c:v>44726</c:v>
                </c:pt>
                <c:pt idx="492">
                  <c:v>44727</c:v>
                </c:pt>
                <c:pt idx="493">
                  <c:v>44728</c:v>
                </c:pt>
                <c:pt idx="494">
                  <c:v>44729</c:v>
                </c:pt>
                <c:pt idx="495">
                  <c:v>44732</c:v>
                </c:pt>
                <c:pt idx="496">
                  <c:v>44733</c:v>
                </c:pt>
                <c:pt idx="497">
                  <c:v>44734</c:v>
                </c:pt>
                <c:pt idx="498">
                  <c:v>44735</c:v>
                </c:pt>
                <c:pt idx="499">
                  <c:v>44736</c:v>
                </c:pt>
                <c:pt idx="500">
                  <c:v>44739</c:v>
                </c:pt>
                <c:pt idx="501">
                  <c:v>44740</c:v>
                </c:pt>
                <c:pt idx="502">
                  <c:v>44741</c:v>
                </c:pt>
                <c:pt idx="503">
                  <c:v>44742</c:v>
                </c:pt>
                <c:pt idx="504">
                  <c:v>44743</c:v>
                </c:pt>
                <c:pt idx="505">
                  <c:v>44746</c:v>
                </c:pt>
                <c:pt idx="506">
                  <c:v>44747</c:v>
                </c:pt>
                <c:pt idx="507">
                  <c:v>44748</c:v>
                </c:pt>
                <c:pt idx="508">
                  <c:v>44749</c:v>
                </c:pt>
                <c:pt idx="509">
                  <c:v>44750</c:v>
                </c:pt>
                <c:pt idx="510">
                  <c:v>44753</c:v>
                </c:pt>
                <c:pt idx="511">
                  <c:v>44754</c:v>
                </c:pt>
                <c:pt idx="512">
                  <c:v>44755</c:v>
                </c:pt>
                <c:pt idx="513">
                  <c:v>44756</c:v>
                </c:pt>
                <c:pt idx="514">
                  <c:v>44757</c:v>
                </c:pt>
                <c:pt idx="515">
                  <c:v>44760</c:v>
                </c:pt>
                <c:pt idx="516">
                  <c:v>44761</c:v>
                </c:pt>
                <c:pt idx="517">
                  <c:v>44762</c:v>
                </c:pt>
                <c:pt idx="518">
                  <c:v>44763</c:v>
                </c:pt>
                <c:pt idx="519">
                  <c:v>44764</c:v>
                </c:pt>
                <c:pt idx="520">
                  <c:v>44767</c:v>
                </c:pt>
                <c:pt idx="521">
                  <c:v>44768</c:v>
                </c:pt>
                <c:pt idx="522">
                  <c:v>44769</c:v>
                </c:pt>
                <c:pt idx="523">
                  <c:v>44770</c:v>
                </c:pt>
                <c:pt idx="524">
                  <c:v>44771</c:v>
                </c:pt>
                <c:pt idx="525">
                  <c:v>44774</c:v>
                </c:pt>
                <c:pt idx="526">
                  <c:v>44775</c:v>
                </c:pt>
                <c:pt idx="527">
                  <c:v>44776</c:v>
                </c:pt>
                <c:pt idx="528">
                  <c:v>44777</c:v>
                </c:pt>
                <c:pt idx="529">
                  <c:v>44778</c:v>
                </c:pt>
                <c:pt idx="530">
                  <c:v>44781</c:v>
                </c:pt>
                <c:pt idx="531">
                  <c:v>44782</c:v>
                </c:pt>
                <c:pt idx="532">
                  <c:v>44783</c:v>
                </c:pt>
                <c:pt idx="533">
                  <c:v>44784</c:v>
                </c:pt>
                <c:pt idx="534">
                  <c:v>44785</c:v>
                </c:pt>
                <c:pt idx="535">
                  <c:v>44788</c:v>
                </c:pt>
                <c:pt idx="536">
                  <c:v>44789</c:v>
                </c:pt>
                <c:pt idx="537">
                  <c:v>44790</c:v>
                </c:pt>
                <c:pt idx="538">
                  <c:v>44791</c:v>
                </c:pt>
                <c:pt idx="539">
                  <c:v>44792</c:v>
                </c:pt>
                <c:pt idx="540">
                  <c:v>44795</c:v>
                </c:pt>
                <c:pt idx="541">
                  <c:v>44796</c:v>
                </c:pt>
                <c:pt idx="542">
                  <c:v>44797</c:v>
                </c:pt>
                <c:pt idx="543">
                  <c:v>44798</c:v>
                </c:pt>
                <c:pt idx="544">
                  <c:v>44799</c:v>
                </c:pt>
                <c:pt idx="545">
                  <c:v>44802</c:v>
                </c:pt>
                <c:pt idx="546">
                  <c:v>44803</c:v>
                </c:pt>
                <c:pt idx="547">
                  <c:v>44804</c:v>
                </c:pt>
                <c:pt idx="548">
                  <c:v>44805</c:v>
                </c:pt>
                <c:pt idx="549">
                  <c:v>44806</c:v>
                </c:pt>
                <c:pt idx="550">
                  <c:v>44809</c:v>
                </c:pt>
                <c:pt idx="551">
                  <c:v>44810</c:v>
                </c:pt>
                <c:pt idx="552">
                  <c:v>44811</c:v>
                </c:pt>
                <c:pt idx="553">
                  <c:v>44812</c:v>
                </c:pt>
                <c:pt idx="554">
                  <c:v>44813</c:v>
                </c:pt>
                <c:pt idx="555">
                  <c:v>44816</c:v>
                </c:pt>
                <c:pt idx="556">
                  <c:v>44817</c:v>
                </c:pt>
                <c:pt idx="557">
                  <c:v>44818</c:v>
                </c:pt>
                <c:pt idx="558">
                  <c:v>44819</c:v>
                </c:pt>
                <c:pt idx="559">
                  <c:v>44820</c:v>
                </c:pt>
                <c:pt idx="560">
                  <c:v>44823</c:v>
                </c:pt>
                <c:pt idx="561">
                  <c:v>44824</c:v>
                </c:pt>
                <c:pt idx="562">
                  <c:v>44825</c:v>
                </c:pt>
                <c:pt idx="563">
                  <c:v>44826</c:v>
                </c:pt>
                <c:pt idx="564">
                  <c:v>44827</c:v>
                </c:pt>
                <c:pt idx="565">
                  <c:v>44830</c:v>
                </c:pt>
                <c:pt idx="566">
                  <c:v>44831</c:v>
                </c:pt>
              </c:numCache>
            </c:numRef>
          </c:cat>
          <c:val>
            <c:numRef>
              <c:f>Sheet1!$D$23:$D$589</c:f>
              <c:numCache>
                <c:formatCode>General</c:formatCode>
                <c:ptCount val="567"/>
                <c:pt idx="48">
                  <c:v>4.9550000000000001</c:v>
                </c:pt>
                <c:pt idx="49">
                  <c:v>4.95</c:v>
                </c:pt>
                <c:pt idx="50">
                  <c:v>4.9409999999999998</c:v>
                </c:pt>
                <c:pt idx="51">
                  <c:v>4.8179999999999996</c:v>
                </c:pt>
                <c:pt idx="52">
                  <c:v>4.6630000000000003</c:v>
                </c:pt>
                <c:pt idx="53">
                  <c:v>4.6719999999999997</c:v>
                </c:pt>
                <c:pt idx="54">
                  <c:v>4.6500000000000004</c:v>
                </c:pt>
                <c:pt idx="55">
                  <c:v>4.6269999999999998</c:v>
                </c:pt>
                <c:pt idx="56">
                  <c:v>4.6130000000000004</c:v>
                </c:pt>
                <c:pt idx="57">
                  <c:v>4.569</c:v>
                </c:pt>
                <c:pt idx="58">
                  <c:v>4.5679999999999996</c:v>
                </c:pt>
                <c:pt idx="59">
                  <c:v>4.59</c:v>
                </c:pt>
                <c:pt idx="60">
                  <c:v>4.548</c:v>
                </c:pt>
                <c:pt idx="61">
                  <c:v>4.5549999999999997</c:v>
                </c:pt>
                <c:pt idx="62">
                  <c:v>4.5380000000000003</c:v>
                </c:pt>
                <c:pt idx="63">
                  <c:v>4.532</c:v>
                </c:pt>
                <c:pt idx="64">
                  <c:v>4.5449999999999999</c:v>
                </c:pt>
                <c:pt idx="65">
                  <c:v>4.4969999999999999</c:v>
                </c:pt>
                <c:pt idx="66">
                  <c:v>4.5199999999999996</c:v>
                </c:pt>
                <c:pt idx="67">
                  <c:v>4.5190000000000001</c:v>
                </c:pt>
                <c:pt idx="68">
                  <c:v>4.4779999999999998</c:v>
                </c:pt>
                <c:pt idx="69">
                  <c:v>4.41</c:v>
                </c:pt>
                <c:pt idx="70">
                  <c:v>4.4539999999999997</c:v>
                </c:pt>
                <c:pt idx="71">
                  <c:v>4.4429999999999996</c:v>
                </c:pt>
                <c:pt idx="72">
                  <c:v>4.4610000000000003</c:v>
                </c:pt>
                <c:pt idx="73">
                  <c:v>4.3310000000000004</c:v>
                </c:pt>
                <c:pt idx="74">
                  <c:v>4.3390000000000004</c:v>
                </c:pt>
                <c:pt idx="75">
                  <c:v>4.2510000000000003</c:v>
                </c:pt>
                <c:pt idx="76">
                  <c:v>4.2</c:v>
                </c:pt>
                <c:pt idx="77">
                  <c:v>4.1509999999999998</c:v>
                </c:pt>
                <c:pt idx="78">
                  <c:v>4.1680000000000001</c:v>
                </c:pt>
                <c:pt idx="79">
                  <c:v>4.0940000000000003</c:v>
                </c:pt>
                <c:pt idx="80">
                  <c:v>4.0910000000000002</c:v>
                </c:pt>
                <c:pt idx="81">
                  <c:v>4.07</c:v>
                </c:pt>
                <c:pt idx="82">
                  <c:v>4.016</c:v>
                </c:pt>
                <c:pt idx="83">
                  <c:v>3.9969999999999999</c:v>
                </c:pt>
                <c:pt idx="84">
                  <c:v>4.024</c:v>
                </c:pt>
                <c:pt idx="85">
                  <c:v>4.01</c:v>
                </c:pt>
                <c:pt idx="86">
                  <c:v>4.0030000000000001</c:v>
                </c:pt>
                <c:pt idx="87">
                  <c:v>4.0010000000000003</c:v>
                </c:pt>
                <c:pt idx="88">
                  <c:v>3.992</c:v>
                </c:pt>
                <c:pt idx="89">
                  <c:v>3.9359999999999999</c:v>
                </c:pt>
                <c:pt idx="90">
                  <c:v>3.919</c:v>
                </c:pt>
                <c:pt idx="91">
                  <c:v>3.9119999999999999</c:v>
                </c:pt>
                <c:pt idx="92">
                  <c:v>3.8969999999999998</c:v>
                </c:pt>
                <c:pt idx="93">
                  <c:v>3.8759999999999999</c:v>
                </c:pt>
                <c:pt idx="94">
                  <c:v>3.9180000000000001</c:v>
                </c:pt>
                <c:pt idx="95">
                  <c:v>3.863</c:v>
                </c:pt>
                <c:pt idx="96">
                  <c:v>3.835</c:v>
                </c:pt>
                <c:pt idx="97">
                  <c:v>3.863</c:v>
                </c:pt>
                <c:pt idx="98">
                  <c:v>3.82</c:v>
                </c:pt>
                <c:pt idx="99">
                  <c:v>3.8330000000000002</c:v>
                </c:pt>
                <c:pt idx="100">
                  <c:v>3.7559999999999998</c:v>
                </c:pt>
                <c:pt idx="101">
                  <c:v>3.766</c:v>
                </c:pt>
                <c:pt idx="102">
                  <c:v>3.7309999999999999</c:v>
                </c:pt>
                <c:pt idx="103">
                  <c:v>3.7080000000000002</c:v>
                </c:pt>
                <c:pt idx="104">
                  <c:v>3.8479999999999999</c:v>
                </c:pt>
                <c:pt idx="105">
                  <c:v>3.7610000000000001</c:v>
                </c:pt>
                <c:pt idx="106">
                  <c:v>3.7250000000000001</c:v>
                </c:pt>
                <c:pt idx="107">
                  <c:v>3.75</c:v>
                </c:pt>
                <c:pt idx="108">
                  <c:v>3.6819999999999999</c:v>
                </c:pt>
                <c:pt idx="109">
                  <c:v>3.758</c:v>
                </c:pt>
                <c:pt idx="110">
                  <c:v>3.629</c:v>
                </c:pt>
                <c:pt idx="111">
                  <c:v>3.6579999999999999</c:v>
                </c:pt>
                <c:pt idx="112">
                  <c:v>3.6920000000000002</c:v>
                </c:pt>
                <c:pt idx="113">
                  <c:v>3.6030000000000002</c:v>
                </c:pt>
                <c:pt idx="114">
                  <c:v>3.7029999999999998</c:v>
                </c:pt>
                <c:pt idx="115">
                  <c:v>3.5630000000000002</c:v>
                </c:pt>
                <c:pt idx="116">
                  <c:v>3.532</c:v>
                </c:pt>
                <c:pt idx="117">
                  <c:v>3.5379999999999998</c:v>
                </c:pt>
                <c:pt idx="118">
                  <c:v>3.5169999999999999</c:v>
                </c:pt>
                <c:pt idx="119">
                  <c:v>3.5579999999999998</c:v>
                </c:pt>
                <c:pt idx="120">
                  <c:v>3.4849999999999999</c:v>
                </c:pt>
                <c:pt idx="121">
                  <c:v>3.4729999999999999</c:v>
                </c:pt>
                <c:pt idx="122">
                  <c:v>3.4790000000000001</c:v>
                </c:pt>
                <c:pt idx="123">
                  <c:v>3.4540000000000002</c:v>
                </c:pt>
                <c:pt idx="124">
                  <c:v>3.5449999999999999</c:v>
                </c:pt>
                <c:pt idx="125">
                  <c:v>3.49</c:v>
                </c:pt>
                <c:pt idx="126">
                  <c:v>3.4590000000000001</c:v>
                </c:pt>
                <c:pt idx="127">
                  <c:v>3.4329999999999998</c:v>
                </c:pt>
                <c:pt idx="128">
                  <c:v>3.6339999999999999</c:v>
                </c:pt>
                <c:pt idx="129">
                  <c:v>3.7290000000000001</c:v>
                </c:pt>
                <c:pt idx="130">
                  <c:v>3.7869999999999999</c:v>
                </c:pt>
                <c:pt idx="131">
                  <c:v>3.7549999999999999</c:v>
                </c:pt>
                <c:pt idx="132">
                  <c:v>3.7010000000000001</c:v>
                </c:pt>
                <c:pt idx="133">
                  <c:v>3.6920000000000002</c:v>
                </c:pt>
                <c:pt idx="134">
                  <c:v>3.6840000000000002</c:v>
                </c:pt>
                <c:pt idx="135">
                  <c:v>3.653</c:v>
                </c:pt>
                <c:pt idx="136">
                  <c:v>3.609</c:v>
                </c:pt>
                <c:pt idx="137">
                  <c:v>3.56</c:v>
                </c:pt>
                <c:pt idx="138">
                  <c:v>3.5449999999999999</c:v>
                </c:pt>
                <c:pt idx="139">
                  <c:v>3.54</c:v>
                </c:pt>
                <c:pt idx="140">
                  <c:v>3.5059999999999998</c:v>
                </c:pt>
                <c:pt idx="141">
                  <c:v>3.51</c:v>
                </c:pt>
                <c:pt idx="142">
                  <c:v>3.4630000000000001</c:v>
                </c:pt>
                <c:pt idx="143">
                  <c:v>3.4489999999999998</c:v>
                </c:pt>
                <c:pt idx="144">
                  <c:v>3.4649999999999999</c:v>
                </c:pt>
                <c:pt idx="145">
                  <c:v>3.4550000000000001</c:v>
                </c:pt>
                <c:pt idx="146">
                  <c:v>3.4430000000000001</c:v>
                </c:pt>
                <c:pt idx="147">
                  <c:v>3.399</c:v>
                </c:pt>
                <c:pt idx="148">
                  <c:v>3.399</c:v>
                </c:pt>
                <c:pt idx="149">
                  <c:v>3.4089999999999998</c:v>
                </c:pt>
                <c:pt idx="150">
                  <c:v>3.411</c:v>
                </c:pt>
                <c:pt idx="151">
                  <c:v>3.4039999999999999</c:v>
                </c:pt>
                <c:pt idx="152">
                  <c:v>3.3769999999999998</c:v>
                </c:pt>
                <c:pt idx="153">
                  <c:v>3.2290000000000001</c:v>
                </c:pt>
                <c:pt idx="154">
                  <c:v>3.1560000000000001</c:v>
                </c:pt>
                <c:pt idx="155">
                  <c:v>3.2570000000000001</c:v>
                </c:pt>
                <c:pt idx="156">
                  <c:v>3.2629999999999999</c:v>
                </c:pt>
                <c:pt idx="157">
                  <c:v>3.2959999999999998</c:v>
                </c:pt>
                <c:pt idx="158">
                  <c:v>3.3220000000000001</c:v>
                </c:pt>
                <c:pt idx="159">
                  <c:v>3.3889999999999998</c:v>
                </c:pt>
                <c:pt idx="160">
                  <c:v>3.4990000000000001</c:v>
                </c:pt>
                <c:pt idx="161">
                  <c:v>3.6019999999999999</c:v>
                </c:pt>
                <c:pt idx="162">
                  <c:v>3.6080000000000001</c:v>
                </c:pt>
                <c:pt idx="163">
                  <c:v>3.605</c:v>
                </c:pt>
                <c:pt idx="164">
                  <c:v>3.597</c:v>
                </c:pt>
                <c:pt idx="165">
                  <c:v>3.613</c:v>
                </c:pt>
                <c:pt idx="166">
                  <c:v>3.661</c:v>
                </c:pt>
                <c:pt idx="167">
                  <c:v>3.645</c:v>
                </c:pt>
                <c:pt idx="168">
                  <c:v>3.6320000000000001</c:v>
                </c:pt>
                <c:pt idx="169">
                  <c:v>3.6459999999999999</c:v>
                </c:pt>
                <c:pt idx="170">
                  <c:v>3.6549999999999998</c:v>
                </c:pt>
                <c:pt idx="171">
                  <c:v>3.6349999999999998</c:v>
                </c:pt>
                <c:pt idx="172">
                  <c:v>3.6339999999999999</c:v>
                </c:pt>
                <c:pt idx="173">
                  <c:v>3.6320000000000001</c:v>
                </c:pt>
                <c:pt idx="174">
                  <c:v>3.6320000000000001</c:v>
                </c:pt>
                <c:pt idx="175">
                  <c:v>3.6320000000000001</c:v>
                </c:pt>
                <c:pt idx="176">
                  <c:v>3.65</c:v>
                </c:pt>
                <c:pt idx="177">
                  <c:v>3.633</c:v>
                </c:pt>
                <c:pt idx="178">
                  <c:v>3.6459999999999999</c:v>
                </c:pt>
                <c:pt idx="179">
                  <c:v>3.6320000000000001</c:v>
                </c:pt>
                <c:pt idx="180">
                  <c:v>3.645</c:v>
                </c:pt>
                <c:pt idx="181">
                  <c:v>3.6309999999999998</c:v>
                </c:pt>
                <c:pt idx="182">
                  <c:v>3.5910000000000002</c:v>
                </c:pt>
                <c:pt idx="183">
                  <c:v>3.589</c:v>
                </c:pt>
                <c:pt idx="184">
                  <c:v>3.617</c:v>
                </c:pt>
                <c:pt idx="185">
                  <c:v>3.5680000000000001</c:v>
                </c:pt>
                <c:pt idx="186">
                  <c:v>3.5670000000000002</c:v>
                </c:pt>
                <c:pt idx="187">
                  <c:v>3.5670000000000002</c:v>
                </c:pt>
                <c:pt idx="188">
                  <c:v>3.5640000000000001</c:v>
                </c:pt>
                <c:pt idx="189">
                  <c:v>3.5529999999999999</c:v>
                </c:pt>
                <c:pt idx="190">
                  <c:v>3.5529999999999999</c:v>
                </c:pt>
                <c:pt idx="191">
                  <c:v>3.552</c:v>
                </c:pt>
                <c:pt idx="192">
                  <c:v>3.5510000000000002</c:v>
                </c:pt>
                <c:pt idx="193">
                  <c:v>3.5489999999999999</c:v>
                </c:pt>
                <c:pt idx="194">
                  <c:v>3.5470000000000002</c:v>
                </c:pt>
                <c:pt idx="195">
                  <c:v>3.5470000000000002</c:v>
                </c:pt>
                <c:pt idx="196">
                  <c:v>3.5350000000000001</c:v>
                </c:pt>
                <c:pt idx="197">
                  <c:v>3.5339999999999998</c:v>
                </c:pt>
                <c:pt idx="198">
                  <c:v>3.532</c:v>
                </c:pt>
                <c:pt idx="199">
                  <c:v>3.5219999999999998</c:v>
                </c:pt>
                <c:pt idx="200">
                  <c:v>3.5139999999999998</c:v>
                </c:pt>
                <c:pt idx="201">
                  <c:v>3.5129999999999999</c:v>
                </c:pt>
                <c:pt idx="202">
                  <c:v>3.5209999999999999</c:v>
                </c:pt>
                <c:pt idx="203">
                  <c:v>3.5209999999999999</c:v>
                </c:pt>
                <c:pt idx="204">
                  <c:v>3.5110000000000001</c:v>
                </c:pt>
                <c:pt idx="205">
                  <c:v>3.492</c:v>
                </c:pt>
                <c:pt idx="206">
                  <c:v>3.4910000000000001</c:v>
                </c:pt>
                <c:pt idx="207">
                  <c:v>3.4910000000000001</c:v>
                </c:pt>
                <c:pt idx="208">
                  <c:v>3.4969999999999999</c:v>
                </c:pt>
                <c:pt idx="209">
                  <c:v>3.496</c:v>
                </c:pt>
                <c:pt idx="210">
                  <c:v>3.4889999999999999</c:v>
                </c:pt>
                <c:pt idx="211">
                  <c:v>3.4950000000000001</c:v>
                </c:pt>
                <c:pt idx="212">
                  <c:v>3.5030000000000001</c:v>
                </c:pt>
                <c:pt idx="213">
                  <c:v>3.4910000000000001</c:v>
                </c:pt>
                <c:pt idx="214">
                  <c:v>3.5089999999999999</c:v>
                </c:pt>
                <c:pt idx="215">
                  <c:v>3.472</c:v>
                </c:pt>
                <c:pt idx="216">
                  <c:v>3.5070000000000001</c:v>
                </c:pt>
                <c:pt idx="217">
                  <c:v>3.5249999999999999</c:v>
                </c:pt>
                <c:pt idx="218">
                  <c:v>3.5310000000000001</c:v>
                </c:pt>
                <c:pt idx="219">
                  <c:v>3.5129999999999999</c:v>
                </c:pt>
                <c:pt idx="220">
                  <c:v>3.54</c:v>
                </c:pt>
                <c:pt idx="221">
                  <c:v>3.5390000000000001</c:v>
                </c:pt>
                <c:pt idx="222">
                  <c:v>3.5379999999999998</c:v>
                </c:pt>
                <c:pt idx="223">
                  <c:v>3.5270000000000001</c:v>
                </c:pt>
                <c:pt idx="224">
                  <c:v>3.5339999999999998</c:v>
                </c:pt>
                <c:pt idx="225">
                  <c:v>3.5059999999999998</c:v>
                </c:pt>
                <c:pt idx="226">
                  <c:v>3.532</c:v>
                </c:pt>
                <c:pt idx="227">
                  <c:v>3.532</c:v>
                </c:pt>
                <c:pt idx="228">
                  <c:v>3.5019999999999998</c:v>
                </c:pt>
                <c:pt idx="229">
                  <c:v>3.5009999999999999</c:v>
                </c:pt>
                <c:pt idx="230">
                  <c:v>3.4830000000000001</c:v>
                </c:pt>
                <c:pt idx="231">
                  <c:v>3.49</c:v>
                </c:pt>
                <c:pt idx="232">
                  <c:v>3.472</c:v>
                </c:pt>
                <c:pt idx="233">
                  <c:v>3.4969999999999999</c:v>
                </c:pt>
                <c:pt idx="234">
                  <c:v>3.504</c:v>
                </c:pt>
                <c:pt idx="235">
                  <c:v>3.5489999999999999</c:v>
                </c:pt>
                <c:pt idx="236">
                  <c:v>3.556</c:v>
                </c:pt>
                <c:pt idx="237">
                  <c:v>3.556</c:v>
                </c:pt>
                <c:pt idx="238">
                  <c:v>3.581</c:v>
                </c:pt>
                <c:pt idx="239">
                  <c:v>3.601</c:v>
                </c:pt>
                <c:pt idx="240">
                  <c:v>3.59</c:v>
                </c:pt>
                <c:pt idx="241">
                  <c:v>3.58</c:v>
                </c:pt>
                <c:pt idx="242">
                  <c:v>3.58</c:v>
                </c:pt>
                <c:pt idx="243">
                  <c:v>3.5950000000000002</c:v>
                </c:pt>
                <c:pt idx="244">
                  <c:v>3.649</c:v>
                </c:pt>
                <c:pt idx="245">
                  <c:v>3.6949999999999998</c:v>
                </c:pt>
                <c:pt idx="246">
                  <c:v>3.7440000000000002</c:v>
                </c:pt>
                <c:pt idx="247">
                  <c:v>3.766</c:v>
                </c:pt>
                <c:pt idx="248">
                  <c:v>3.794</c:v>
                </c:pt>
                <c:pt idx="249">
                  <c:v>3.823</c:v>
                </c:pt>
                <c:pt idx="250">
                  <c:v>3.8130000000000002</c:v>
                </c:pt>
                <c:pt idx="251">
                  <c:v>3.8119999999999998</c:v>
                </c:pt>
                <c:pt idx="252">
                  <c:v>3.859</c:v>
                </c:pt>
                <c:pt idx="253">
                  <c:v>3.7909999999999999</c:v>
                </c:pt>
                <c:pt idx="254">
                  <c:v>3.8180000000000001</c:v>
                </c:pt>
                <c:pt idx="255">
                  <c:v>3.794</c:v>
                </c:pt>
                <c:pt idx="256">
                  <c:v>3.8069999999999999</c:v>
                </c:pt>
                <c:pt idx="257">
                  <c:v>3.8159999999999998</c:v>
                </c:pt>
                <c:pt idx="258">
                  <c:v>3.8050000000000002</c:v>
                </c:pt>
                <c:pt idx="259">
                  <c:v>3.8420000000000001</c:v>
                </c:pt>
                <c:pt idx="260">
                  <c:v>3.8029999999999999</c:v>
                </c:pt>
                <c:pt idx="261">
                  <c:v>3.8029999999999999</c:v>
                </c:pt>
                <c:pt idx="262">
                  <c:v>3.851</c:v>
                </c:pt>
                <c:pt idx="263">
                  <c:v>3.859</c:v>
                </c:pt>
                <c:pt idx="264">
                  <c:v>3.8660000000000001</c:v>
                </c:pt>
                <c:pt idx="265">
                  <c:v>3.8769999999999998</c:v>
                </c:pt>
                <c:pt idx="266">
                  <c:v>3.8559999999999999</c:v>
                </c:pt>
                <c:pt idx="267">
                  <c:v>3.8450000000000002</c:v>
                </c:pt>
                <c:pt idx="268">
                  <c:v>3.8170000000000002</c:v>
                </c:pt>
                <c:pt idx="269">
                  <c:v>3.8330000000000002</c:v>
                </c:pt>
                <c:pt idx="270">
                  <c:v>3.823</c:v>
                </c:pt>
                <c:pt idx="271">
                  <c:v>3.8220000000000001</c:v>
                </c:pt>
                <c:pt idx="272">
                  <c:v>3.8140000000000001</c:v>
                </c:pt>
                <c:pt idx="273">
                  <c:v>3.82</c:v>
                </c:pt>
                <c:pt idx="274">
                  <c:v>3.8090000000000002</c:v>
                </c:pt>
                <c:pt idx="275">
                  <c:v>3.8180000000000001</c:v>
                </c:pt>
                <c:pt idx="276">
                  <c:v>3.8079999999999998</c:v>
                </c:pt>
                <c:pt idx="277">
                  <c:v>3.8069999999999999</c:v>
                </c:pt>
                <c:pt idx="278">
                  <c:v>3.7970000000000002</c:v>
                </c:pt>
                <c:pt idx="279">
                  <c:v>3.7850000000000001</c:v>
                </c:pt>
                <c:pt idx="280">
                  <c:v>3.786</c:v>
                </c:pt>
                <c:pt idx="281">
                  <c:v>3.8050000000000002</c:v>
                </c:pt>
                <c:pt idx="282">
                  <c:v>3.7770000000000001</c:v>
                </c:pt>
                <c:pt idx="283">
                  <c:v>3.7749999999999999</c:v>
                </c:pt>
                <c:pt idx="284">
                  <c:v>3.7810000000000001</c:v>
                </c:pt>
                <c:pt idx="285">
                  <c:v>3.8109999999999999</c:v>
                </c:pt>
                <c:pt idx="286">
                  <c:v>3.8279999999999998</c:v>
                </c:pt>
                <c:pt idx="287">
                  <c:v>3.8370000000000002</c:v>
                </c:pt>
                <c:pt idx="288">
                  <c:v>3.8250000000000002</c:v>
                </c:pt>
                <c:pt idx="289">
                  <c:v>3.8140000000000001</c:v>
                </c:pt>
                <c:pt idx="290">
                  <c:v>3.7949999999999999</c:v>
                </c:pt>
                <c:pt idx="291">
                  <c:v>3.7970000000000002</c:v>
                </c:pt>
                <c:pt idx="292">
                  <c:v>3.7839999999999998</c:v>
                </c:pt>
                <c:pt idx="293">
                  <c:v>3.7450000000000001</c:v>
                </c:pt>
                <c:pt idx="294">
                  <c:v>3.7229999999999999</c:v>
                </c:pt>
                <c:pt idx="295">
                  <c:v>3.714</c:v>
                </c:pt>
                <c:pt idx="296">
                  <c:v>3.706</c:v>
                </c:pt>
                <c:pt idx="297">
                  <c:v>3.72</c:v>
                </c:pt>
                <c:pt idx="298">
                  <c:v>3.698</c:v>
                </c:pt>
                <c:pt idx="299">
                  <c:v>3.6970000000000001</c:v>
                </c:pt>
                <c:pt idx="300">
                  <c:v>3.7639999999999998</c:v>
                </c:pt>
                <c:pt idx="301">
                  <c:v>3.7730000000000001</c:v>
                </c:pt>
                <c:pt idx="302">
                  <c:v>3.7719999999999998</c:v>
                </c:pt>
                <c:pt idx="303">
                  <c:v>3.7890000000000001</c:v>
                </c:pt>
                <c:pt idx="304">
                  <c:v>3.839</c:v>
                </c:pt>
                <c:pt idx="305">
                  <c:v>3.847</c:v>
                </c:pt>
                <c:pt idx="306">
                  <c:v>3.8969999999999998</c:v>
                </c:pt>
                <c:pt idx="307">
                  <c:v>3.9220000000000002</c:v>
                </c:pt>
                <c:pt idx="308">
                  <c:v>3.92</c:v>
                </c:pt>
                <c:pt idx="309">
                  <c:v>3.944</c:v>
                </c:pt>
                <c:pt idx="310">
                  <c:v>3.9649999999999999</c:v>
                </c:pt>
                <c:pt idx="311">
                  <c:v>4.0990000000000002</c:v>
                </c:pt>
                <c:pt idx="312">
                  <c:v>4.3220000000000001</c:v>
                </c:pt>
                <c:pt idx="313">
                  <c:v>4.2960000000000003</c:v>
                </c:pt>
                <c:pt idx="314">
                  <c:v>4.274</c:v>
                </c:pt>
                <c:pt idx="315">
                  <c:v>4.3049999999999997</c:v>
                </c:pt>
                <c:pt idx="316">
                  <c:v>4.3659999999999997</c:v>
                </c:pt>
                <c:pt idx="317">
                  <c:v>4.3490000000000002</c:v>
                </c:pt>
                <c:pt idx="318">
                  <c:v>4.3380000000000001</c:v>
                </c:pt>
                <c:pt idx="319">
                  <c:v>4.3019999999999996</c:v>
                </c:pt>
                <c:pt idx="320">
                  <c:v>4.3010000000000002</c:v>
                </c:pt>
                <c:pt idx="321">
                  <c:v>4.2670000000000003</c:v>
                </c:pt>
                <c:pt idx="322">
                  <c:v>4.2850000000000001</c:v>
                </c:pt>
                <c:pt idx="323">
                  <c:v>4.2709999999999999</c:v>
                </c:pt>
                <c:pt idx="324">
                  <c:v>4.2679999999999998</c:v>
                </c:pt>
                <c:pt idx="325">
                  <c:v>4.2439999999999998</c:v>
                </c:pt>
                <c:pt idx="326">
                  <c:v>4.2699999999999996</c:v>
                </c:pt>
                <c:pt idx="327">
                  <c:v>4.21</c:v>
                </c:pt>
                <c:pt idx="328">
                  <c:v>4.2270000000000003</c:v>
                </c:pt>
                <c:pt idx="329">
                  <c:v>4.2030000000000003</c:v>
                </c:pt>
                <c:pt idx="330">
                  <c:v>4.1879999999999997</c:v>
                </c:pt>
                <c:pt idx="331">
                  <c:v>4.1870000000000003</c:v>
                </c:pt>
                <c:pt idx="332">
                  <c:v>4.1859999999999999</c:v>
                </c:pt>
                <c:pt idx="333">
                  <c:v>4.181</c:v>
                </c:pt>
                <c:pt idx="334">
                  <c:v>4.1980000000000004</c:v>
                </c:pt>
                <c:pt idx="335">
                  <c:v>4.1859999999999999</c:v>
                </c:pt>
                <c:pt idx="336">
                  <c:v>4.1989999999999998</c:v>
                </c:pt>
                <c:pt idx="337">
                  <c:v>4.2050000000000001</c:v>
                </c:pt>
                <c:pt idx="338">
                  <c:v>4.2489999999999997</c:v>
                </c:pt>
                <c:pt idx="339">
                  <c:v>4.2320000000000002</c:v>
                </c:pt>
                <c:pt idx="340">
                  <c:v>4.2380000000000004</c:v>
                </c:pt>
                <c:pt idx="341">
                  <c:v>4.2300000000000004</c:v>
                </c:pt>
                <c:pt idx="342">
                  <c:v>4.2629999999999999</c:v>
                </c:pt>
                <c:pt idx="343">
                  <c:v>4.2510000000000003</c:v>
                </c:pt>
                <c:pt idx="344">
                  <c:v>4.2380000000000004</c:v>
                </c:pt>
                <c:pt idx="345">
                  <c:v>4.26</c:v>
                </c:pt>
                <c:pt idx="346">
                  <c:v>4.2720000000000002</c:v>
                </c:pt>
                <c:pt idx="347">
                  <c:v>4.3360000000000003</c:v>
                </c:pt>
                <c:pt idx="348">
                  <c:v>4.3630000000000004</c:v>
                </c:pt>
                <c:pt idx="349">
                  <c:v>4.359</c:v>
                </c:pt>
                <c:pt idx="350">
                  <c:v>4.492</c:v>
                </c:pt>
                <c:pt idx="351">
                  <c:v>4.5410000000000004</c:v>
                </c:pt>
                <c:pt idx="352">
                  <c:v>4.6020000000000003</c:v>
                </c:pt>
                <c:pt idx="353">
                  <c:v>4.617</c:v>
                </c:pt>
                <c:pt idx="354">
                  <c:v>4.7039999999999997</c:v>
                </c:pt>
                <c:pt idx="355">
                  <c:v>4.6580000000000004</c:v>
                </c:pt>
                <c:pt idx="356">
                  <c:v>4.6340000000000003</c:v>
                </c:pt>
                <c:pt idx="357">
                  <c:v>4.6139999999999999</c:v>
                </c:pt>
                <c:pt idx="358">
                  <c:v>4.5940000000000003</c:v>
                </c:pt>
                <c:pt idx="359">
                  <c:v>4.5910000000000002</c:v>
                </c:pt>
                <c:pt idx="360">
                  <c:v>4.577</c:v>
                </c:pt>
                <c:pt idx="361">
                  <c:v>4.5679999999999996</c:v>
                </c:pt>
                <c:pt idx="362">
                  <c:v>4.5830000000000002</c:v>
                </c:pt>
                <c:pt idx="363">
                  <c:v>4.5810000000000004</c:v>
                </c:pt>
                <c:pt idx="364">
                  <c:v>4.5890000000000004</c:v>
                </c:pt>
                <c:pt idx="365">
                  <c:v>4.5739999999999998</c:v>
                </c:pt>
                <c:pt idx="366">
                  <c:v>4.5739999999999998</c:v>
                </c:pt>
                <c:pt idx="367">
                  <c:v>4.5780000000000003</c:v>
                </c:pt>
                <c:pt idx="368">
                  <c:v>4.5780000000000003</c:v>
                </c:pt>
                <c:pt idx="369">
                  <c:v>4.59</c:v>
                </c:pt>
                <c:pt idx="370">
                  <c:v>4.5830000000000002</c:v>
                </c:pt>
                <c:pt idx="371">
                  <c:v>4.5839999999999996</c:v>
                </c:pt>
                <c:pt idx="372">
                  <c:v>4.5949999999999998</c:v>
                </c:pt>
                <c:pt idx="373">
                  <c:v>4.5960000000000001</c:v>
                </c:pt>
                <c:pt idx="374">
                  <c:v>4.59</c:v>
                </c:pt>
                <c:pt idx="375">
                  <c:v>4.5620000000000003</c:v>
                </c:pt>
                <c:pt idx="376">
                  <c:v>4.5609999999999999</c:v>
                </c:pt>
                <c:pt idx="377">
                  <c:v>4.548</c:v>
                </c:pt>
                <c:pt idx="378">
                  <c:v>4.6180000000000003</c:v>
                </c:pt>
                <c:pt idx="379">
                  <c:v>4.6310000000000002</c:v>
                </c:pt>
                <c:pt idx="380">
                  <c:v>4.6440000000000001</c:v>
                </c:pt>
                <c:pt idx="381">
                  <c:v>4.6689999999999996</c:v>
                </c:pt>
                <c:pt idx="382">
                  <c:v>4.6760000000000002</c:v>
                </c:pt>
                <c:pt idx="383">
                  <c:v>4.694</c:v>
                </c:pt>
                <c:pt idx="384">
                  <c:v>4.7160000000000002</c:v>
                </c:pt>
                <c:pt idx="385">
                  <c:v>4.7590000000000003</c:v>
                </c:pt>
                <c:pt idx="386">
                  <c:v>4.8490000000000002</c:v>
                </c:pt>
                <c:pt idx="387">
                  <c:v>4.907</c:v>
                </c:pt>
                <c:pt idx="388">
                  <c:v>4.8899999999999997</c:v>
                </c:pt>
                <c:pt idx="389">
                  <c:v>4.8070000000000004</c:v>
                </c:pt>
                <c:pt idx="390">
                  <c:v>4.8040000000000003</c:v>
                </c:pt>
                <c:pt idx="391">
                  <c:v>4.7990000000000004</c:v>
                </c:pt>
                <c:pt idx="392">
                  <c:v>4.7560000000000002</c:v>
                </c:pt>
                <c:pt idx="393">
                  <c:v>4.7729999999999997</c:v>
                </c:pt>
                <c:pt idx="394">
                  <c:v>4.7679999999999998</c:v>
                </c:pt>
                <c:pt idx="395">
                  <c:v>4.8010000000000002</c:v>
                </c:pt>
                <c:pt idx="396">
                  <c:v>4.806</c:v>
                </c:pt>
                <c:pt idx="397">
                  <c:v>4.7889999999999997</c:v>
                </c:pt>
                <c:pt idx="398">
                  <c:v>4.78</c:v>
                </c:pt>
                <c:pt idx="399">
                  <c:v>4.8049999999999997</c:v>
                </c:pt>
                <c:pt idx="400">
                  <c:v>4.8559999999999999</c:v>
                </c:pt>
                <c:pt idx="401">
                  <c:v>4.867</c:v>
                </c:pt>
                <c:pt idx="402">
                  <c:v>4.8330000000000002</c:v>
                </c:pt>
                <c:pt idx="403">
                  <c:v>4.75</c:v>
                </c:pt>
                <c:pt idx="404">
                  <c:v>4.8209999999999997</c:v>
                </c:pt>
                <c:pt idx="405">
                  <c:v>4.8369999999999997</c:v>
                </c:pt>
                <c:pt idx="406">
                  <c:v>4.8339999999999996</c:v>
                </c:pt>
                <c:pt idx="407">
                  <c:v>4.8209999999999997</c:v>
                </c:pt>
                <c:pt idx="408">
                  <c:v>4.8109999999999999</c:v>
                </c:pt>
                <c:pt idx="409">
                  <c:v>4.8029999999999999</c:v>
                </c:pt>
                <c:pt idx="410">
                  <c:v>4.83</c:v>
                </c:pt>
                <c:pt idx="411">
                  <c:v>4.8280000000000003</c:v>
                </c:pt>
                <c:pt idx="412">
                  <c:v>4.8010000000000002</c:v>
                </c:pt>
                <c:pt idx="413">
                  <c:v>4.9960000000000004</c:v>
                </c:pt>
                <c:pt idx="414">
                  <c:v>5.0890000000000004</c:v>
                </c:pt>
                <c:pt idx="415">
                  <c:v>5.3179999999999996</c:v>
                </c:pt>
                <c:pt idx="416">
                  <c:v>5.3639999999999999</c:v>
                </c:pt>
                <c:pt idx="417">
                  <c:v>5.5570000000000004</c:v>
                </c:pt>
                <c:pt idx="418">
                  <c:v>5.609</c:v>
                </c:pt>
                <c:pt idx="419">
                  <c:v>5.75</c:v>
                </c:pt>
                <c:pt idx="420">
                  <c:v>6.2389999999999999</c:v>
                </c:pt>
                <c:pt idx="421">
                  <c:v>6.6989999999999998</c:v>
                </c:pt>
                <c:pt idx="422">
                  <c:v>6.8810000000000002</c:v>
                </c:pt>
                <c:pt idx="423">
                  <c:v>6.6719999999999997</c:v>
                </c:pt>
                <c:pt idx="424">
                  <c:v>6.8040000000000003</c:v>
                </c:pt>
                <c:pt idx="425">
                  <c:v>6.9059999999999997</c:v>
                </c:pt>
                <c:pt idx="426">
                  <c:v>6.9269999999999996</c:v>
                </c:pt>
                <c:pt idx="427">
                  <c:v>6.7249999999999996</c:v>
                </c:pt>
                <c:pt idx="428">
                  <c:v>5.9960000000000004</c:v>
                </c:pt>
                <c:pt idx="429">
                  <c:v>5.8579999999999997</c:v>
                </c:pt>
                <c:pt idx="430">
                  <c:v>5.8209999999999997</c:v>
                </c:pt>
                <c:pt idx="431">
                  <c:v>5.8239999999999998</c:v>
                </c:pt>
                <c:pt idx="432">
                  <c:v>5.7380000000000004</c:v>
                </c:pt>
                <c:pt idx="433">
                  <c:v>5.766</c:v>
                </c:pt>
                <c:pt idx="434">
                  <c:v>5.6520000000000001</c:v>
                </c:pt>
                <c:pt idx="435">
                  <c:v>5.8239999999999998</c:v>
                </c:pt>
                <c:pt idx="436">
                  <c:v>5.81</c:v>
                </c:pt>
                <c:pt idx="437">
                  <c:v>5.66</c:v>
                </c:pt>
                <c:pt idx="438">
                  <c:v>5.5629999999999997</c:v>
                </c:pt>
                <c:pt idx="439">
                  <c:v>5.56</c:v>
                </c:pt>
                <c:pt idx="440">
                  <c:v>5.431</c:v>
                </c:pt>
                <c:pt idx="441">
                  <c:v>5.47</c:v>
                </c:pt>
                <c:pt idx="442">
                  <c:v>5.5910000000000002</c:v>
                </c:pt>
                <c:pt idx="443">
                  <c:v>5.5810000000000004</c:v>
                </c:pt>
                <c:pt idx="444">
                  <c:v>5.5490000000000004</c:v>
                </c:pt>
                <c:pt idx="445">
                  <c:v>5.5960000000000001</c:v>
                </c:pt>
                <c:pt idx="446">
                  <c:v>5.7649999999999997</c:v>
                </c:pt>
                <c:pt idx="447">
                  <c:v>5.8029999999999999</c:v>
                </c:pt>
                <c:pt idx="448">
                  <c:v>5.85</c:v>
                </c:pt>
                <c:pt idx="449">
                  <c:v>5.8710000000000004</c:v>
                </c:pt>
                <c:pt idx="450">
                  <c:v>5.774</c:v>
                </c:pt>
                <c:pt idx="451">
                  <c:v>6.3179999999999996</c:v>
                </c:pt>
                <c:pt idx="452">
                  <c:v>6.3179999999999996</c:v>
                </c:pt>
                <c:pt idx="453">
                  <c:v>6.3239999999999998</c:v>
                </c:pt>
                <c:pt idx="454">
                  <c:v>7.0350000000000001</c:v>
                </c:pt>
                <c:pt idx="455">
                  <c:v>7.4690000000000003</c:v>
                </c:pt>
                <c:pt idx="456">
                  <c:v>7.1619999999999999</c:v>
                </c:pt>
                <c:pt idx="457">
                  <c:v>6.976</c:v>
                </c:pt>
                <c:pt idx="458">
                  <c:v>7.0019999999999998</c:v>
                </c:pt>
                <c:pt idx="459">
                  <c:v>6.9020000000000001</c:v>
                </c:pt>
                <c:pt idx="460">
                  <c:v>7.0339999999999998</c:v>
                </c:pt>
                <c:pt idx="461">
                  <c:v>7.14</c:v>
                </c:pt>
                <c:pt idx="462">
                  <c:v>7.1420000000000003</c:v>
                </c:pt>
                <c:pt idx="463">
                  <c:v>7.09</c:v>
                </c:pt>
                <c:pt idx="464">
                  <c:v>7.4450000000000003</c:v>
                </c:pt>
                <c:pt idx="465">
                  <c:v>7.3289999999999997</c:v>
                </c:pt>
                <c:pt idx="466">
                  <c:v>7.5190000000000001</c:v>
                </c:pt>
                <c:pt idx="467">
                  <c:v>7.6859999999999999</c:v>
                </c:pt>
                <c:pt idx="468">
                  <c:v>7.6909999999999998</c:v>
                </c:pt>
                <c:pt idx="469">
                  <c:v>7.7729999999999997</c:v>
                </c:pt>
                <c:pt idx="470">
                  <c:v>7.8470000000000004</c:v>
                </c:pt>
                <c:pt idx="471">
                  <c:v>8.0180000000000007</c:v>
                </c:pt>
                <c:pt idx="472">
                  <c:v>8.1929999999999996</c:v>
                </c:pt>
                <c:pt idx="473">
                  <c:v>8.4789999999999992</c:v>
                </c:pt>
                <c:pt idx="474">
                  <c:v>8.4149999999999991</c:v>
                </c:pt>
                <c:pt idx="475">
                  <c:v>8.3780000000000001</c:v>
                </c:pt>
                <c:pt idx="476">
                  <c:v>8.2639999999999993</c:v>
                </c:pt>
                <c:pt idx="477">
                  <c:v>8.0809999999999995</c:v>
                </c:pt>
                <c:pt idx="478">
                  <c:v>7.9039999999999999</c:v>
                </c:pt>
                <c:pt idx="479">
                  <c:v>7.5609999999999999</c:v>
                </c:pt>
                <c:pt idx="480">
                  <c:v>7.2619999999999996</c:v>
                </c:pt>
                <c:pt idx="481">
                  <c:v>7.2039999999999997</c:v>
                </c:pt>
                <c:pt idx="482">
                  <c:v>7.1420000000000003</c:v>
                </c:pt>
                <c:pt idx="483">
                  <c:v>7.1390000000000002</c:v>
                </c:pt>
                <c:pt idx="484">
                  <c:v>7.1079999999999997</c:v>
                </c:pt>
                <c:pt idx="485">
                  <c:v>7.0629999999999997</c:v>
                </c:pt>
                <c:pt idx="486">
                  <c:v>6.9909999999999997</c:v>
                </c:pt>
                <c:pt idx="487">
                  <c:v>6.8650000000000002</c:v>
                </c:pt>
                <c:pt idx="488">
                  <c:v>7.0819999999999999</c:v>
                </c:pt>
                <c:pt idx="489">
                  <c:v>7.4550000000000001</c:v>
                </c:pt>
                <c:pt idx="490">
                  <c:v>7.8730000000000002</c:v>
                </c:pt>
                <c:pt idx="491">
                  <c:v>8.173</c:v>
                </c:pt>
                <c:pt idx="492">
                  <c:v>7.9989999999999997</c:v>
                </c:pt>
                <c:pt idx="493">
                  <c:v>7.9580000000000002</c:v>
                </c:pt>
                <c:pt idx="494">
                  <c:v>8.2089999999999996</c:v>
                </c:pt>
                <c:pt idx="495">
                  <c:v>8.16</c:v>
                </c:pt>
                <c:pt idx="496">
                  <c:v>8.0589999999999993</c:v>
                </c:pt>
                <c:pt idx="497">
                  <c:v>8.0839999999999996</c:v>
                </c:pt>
                <c:pt idx="498">
                  <c:v>8.1080000000000005</c:v>
                </c:pt>
                <c:pt idx="499">
                  <c:v>8.2070000000000007</c:v>
                </c:pt>
                <c:pt idx="500">
                  <c:v>8.1389999999999993</c:v>
                </c:pt>
                <c:pt idx="501">
                  <c:v>8.1929999999999996</c:v>
                </c:pt>
                <c:pt idx="502">
                  <c:v>8.32</c:v>
                </c:pt>
                <c:pt idx="503">
                  <c:v>8.343</c:v>
                </c:pt>
                <c:pt idx="504">
                  <c:v>8.3379999999999992</c:v>
                </c:pt>
                <c:pt idx="505">
                  <c:v>8.4510000000000005</c:v>
                </c:pt>
                <c:pt idx="506">
                  <c:v>8.4990000000000006</c:v>
                </c:pt>
                <c:pt idx="507">
                  <c:v>8.6180000000000003</c:v>
                </c:pt>
                <c:pt idx="508">
                  <c:v>8.7010000000000005</c:v>
                </c:pt>
                <c:pt idx="509">
                  <c:v>8.67</c:v>
                </c:pt>
                <c:pt idx="510">
                  <c:v>8.8480000000000008</c:v>
                </c:pt>
                <c:pt idx="511">
                  <c:v>8.8979999999999997</c:v>
                </c:pt>
                <c:pt idx="512">
                  <c:v>9.0039999999999996</c:v>
                </c:pt>
                <c:pt idx="513">
                  <c:v>9.3379999999999992</c:v>
                </c:pt>
                <c:pt idx="514">
                  <c:v>9.7569999999999997</c:v>
                </c:pt>
                <c:pt idx="515">
                  <c:v>10.06</c:v>
                </c:pt>
                <c:pt idx="516">
                  <c:v>10.162000000000001</c:v>
                </c:pt>
                <c:pt idx="517">
                  <c:v>10.116</c:v>
                </c:pt>
                <c:pt idx="518">
                  <c:v>10.050000000000001</c:v>
                </c:pt>
                <c:pt idx="519">
                  <c:v>10.035</c:v>
                </c:pt>
                <c:pt idx="520">
                  <c:v>9.5289999999999999</c:v>
                </c:pt>
                <c:pt idx="521">
                  <c:v>9.3800000000000008</c:v>
                </c:pt>
                <c:pt idx="522">
                  <c:v>9.3320000000000007</c:v>
                </c:pt>
                <c:pt idx="523">
                  <c:v>9.06</c:v>
                </c:pt>
                <c:pt idx="524">
                  <c:v>8.6760000000000002</c:v>
                </c:pt>
                <c:pt idx="525">
                  <c:v>8.5060000000000002</c:v>
                </c:pt>
                <c:pt idx="526">
                  <c:v>8.5860000000000003</c:v>
                </c:pt>
                <c:pt idx="527">
                  <c:v>8.5500000000000007</c:v>
                </c:pt>
                <c:pt idx="528">
                  <c:v>8.3160000000000007</c:v>
                </c:pt>
                <c:pt idx="529">
                  <c:v>8.2829999999999995</c:v>
                </c:pt>
                <c:pt idx="530">
                  <c:v>8.1750000000000007</c:v>
                </c:pt>
                <c:pt idx="531">
                  <c:v>8.2449999999999992</c:v>
                </c:pt>
                <c:pt idx="532">
                  <c:v>8</c:v>
                </c:pt>
                <c:pt idx="533">
                  <c:v>7.8490000000000002</c:v>
                </c:pt>
                <c:pt idx="534">
                  <c:v>7.4880000000000004</c:v>
                </c:pt>
                <c:pt idx="535">
                  <c:v>7.3680000000000003</c:v>
                </c:pt>
                <c:pt idx="536">
                  <c:v>7.3380000000000001</c:v>
                </c:pt>
                <c:pt idx="537">
                  <c:v>7.3520000000000003</c:v>
                </c:pt>
                <c:pt idx="538">
                  <c:v>7.391</c:v>
                </c:pt>
                <c:pt idx="539">
                  <c:v>7.61</c:v>
                </c:pt>
                <c:pt idx="540">
                  <c:v>7.76</c:v>
                </c:pt>
                <c:pt idx="541">
                  <c:v>7.7489999999999997</c:v>
                </c:pt>
                <c:pt idx="542">
                  <c:v>7.7</c:v>
                </c:pt>
                <c:pt idx="543">
                  <c:v>7.6630000000000003</c:v>
                </c:pt>
                <c:pt idx="544">
                  <c:v>7.5380000000000003</c:v>
                </c:pt>
                <c:pt idx="545">
                  <c:v>7.7080000000000002</c:v>
                </c:pt>
                <c:pt idx="546">
                  <c:v>7.6760000000000002</c:v>
                </c:pt>
                <c:pt idx="547">
                  <c:v>7.7119999999999997</c:v>
                </c:pt>
                <c:pt idx="548">
                  <c:v>7.9290000000000003</c:v>
                </c:pt>
                <c:pt idx="549">
                  <c:v>8.0649999999999995</c:v>
                </c:pt>
                <c:pt idx="550">
                  <c:v>8.0909999999999993</c:v>
                </c:pt>
                <c:pt idx="551">
                  <c:v>8.093</c:v>
                </c:pt>
                <c:pt idx="552">
                  <c:v>8.0950000000000006</c:v>
                </c:pt>
                <c:pt idx="553">
                  <c:v>8.0839999999999996</c:v>
                </c:pt>
                <c:pt idx="554">
                  <c:v>8.1150000000000002</c:v>
                </c:pt>
                <c:pt idx="555">
                  <c:v>8.0670000000000002</c:v>
                </c:pt>
                <c:pt idx="556">
                  <c:v>8.07</c:v>
                </c:pt>
                <c:pt idx="557">
                  <c:v>8.2460000000000004</c:v>
                </c:pt>
                <c:pt idx="558">
                  <c:v>9.0340000000000007</c:v>
                </c:pt>
                <c:pt idx="559">
                  <c:v>9.6210000000000004</c:v>
                </c:pt>
                <c:pt idx="560">
                  <c:v>9.8650000000000002</c:v>
                </c:pt>
                <c:pt idx="561">
                  <c:v>9.9250000000000007</c:v>
                </c:pt>
                <c:pt idx="562">
                  <c:v>9.9659999999999993</c:v>
                </c:pt>
                <c:pt idx="563">
                  <c:v>10.082000000000001</c:v>
                </c:pt>
                <c:pt idx="564">
                  <c:v>10.113</c:v>
                </c:pt>
                <c:pt idx="565">
                  <c:v>10.273</c:v>
                </c:pt>
                <c:pt idx="566">
                  <c:v>10.571</c:v>
                </c:pt>
              </c:numCache>
            </c:numRef>
          </c:val>
          <c:smooth val="0"/>
          <c:extLst>
            <c:ext xmlns:c16="http://schemas.microsoft.com/office/drawing/2014/chart" uri="{C3380CC4-5D6E-409C-BE32-E72D297353CC}">
              <c16:uniqueId val="{00000005-1BFB-43FB-99D3-769968BA7319}"/>
            </c:ext>
          </c:extLst>
        </c:ser>
        <c:ser>
          <c:idx val="3"/>
          <c:order val="3"/>
          <c:tx>
            <c:strRef>
              <c:f>Sheet1!$E$3</c:f>
              <c:strCache>
                <c:ptCount val="1"/>
                <c:pt idx="0">
                  <c:v>СЕНЧИРИ 27</c:v>
                </c:pt>
              </c:strCache>
            </c:strRef>
          </c:tx>
          <c:spPr>
            <a:ln w="15875" cap="rnd">
              <a:solidFill>
                <a:schemeClr val="accent4"/>
              </a:solidFill>
              <a:round/>
            </a:ln>
            <a:effectLst/>
          </c:spPr>
          <c:marker>
            <c:symbol val="none"/>
          </c:marker>
          <c:dLbls>
            <c:dLbl>
              <c:idx val="566"/>
              <c:layout>
                <c:manualLayout>
                  <c:x val="8.6128670521777168E-2"/>
                  <c:y val="0.331580486407562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FB-43FB-99D3-769968BA73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Sheet1!$A$23:$A$589</c:f>
              <c:numCache>
                <c:formatCode>m/d/yyyy</c:formatCode>
                <c:ptCount val="567"/>
                <c:pt idx="0">
                  <c:v>44039</c:v>
                </c:pt>
                <c:pt idx="1">
                  <c:v>44040</c:v>
                </c:pt>
                <c:pt idx="2">
                  <c:v>44041</c:v>
                </c:pt>
                <c:pt idx="3">
                  <c:v>44042</c:v>
                </c:pt>
                <c:pt idx="4">
                  <c:v>44043</c:v>
                </c:pt>
                <c:pt idx="5">
                  <c:v>44046</c:v>
                </c:pt>
                <c:pt idx="6">
                  <c:v>44047</c:v>
                </c:pt>
                <c:pt idx="7">
                  <c:v>44048</c:v>
                </c:pt>
                <c:pt idx="8">
                  <c:v>44049</c:v>
                </c:pt>
                <c:pt idx="9">
                  <c:v>44050</c:v>
                </c:pt>
                <c:pt idx="10">
                  <c:v>44053</c:v>
                </c:pt>
                <c:pt idx="11">
                  <c:v>44054</c:v>
                </c:pt>
                <c:pt idx="12">
                  <c:v>44055</c:v>
                </c:pt>
                <c:pt idx="13">
                  <c:v>44056</c:v>
                </c:pt>
                <c:pt idx="14">
                  <c:v>44057</c:v>
                </c:pt>
                <c:pt idx="15">
                  <c:v>44060</c:v>
                </c:pt>
                <c:pt idx="16">
                  <c:v>44061</c:v>
                </c:pt>
                <c:pt idx="17">
                  <c:v>44062</c:v>
                </c:pt>
                <c:pt idx="18">
                  <c:v>44063</c:v>
                </c:pt>
                <c:pt idx="19">
                  <c:v>44064</c:v>
                </c:pt>
                <c:pt idx="20">
                  <c:v>44067</c:v>
                </c:pt>
                <c:pt idx="21">
                  <c:v>44068</c:v>
                </c:pt>
                <c:pt idx="22">
                  <c:v>44069</c:v>
                </c:pt>
                <c:pt idx="23">
                  <c:v>44070</c:v>
                </c:pt>
                <c:pt idx="24">
                  <c:v>44071</c:v>
                </c:pt>
                <c:pt idx="25">
                  <c:v>44074</c:v>
                </c:pt>
                <c:pt idx="26">
                  <c:v>44075</c:v>
                </c:pt>
                <c:pt idx="27">
                  <c:v>44076</c:v>
                </c:pt>
                <c:pt idx="28">
                  <c:v>44077</c:v>
                </c:pt>
                <c:pt idx="29">
                  <c:v>44078</c:v>
                </c:pt>
                <c:pt idx="30">
                  <c:v>44081</c:v>
                </c:pt>
                <c:pt idx="31">
                  <c:v>44082</c:v>
                </c:pt>
                <c:pt idx="32">
                  <c:v>44083</c:v>
                </c:pt>
                <c:pt idx="33">
                  <c:v>44084</c:v>
                </c:pt>
                <c:pt idx="34">
                  <c:v>44085</c:v>
                </c:pt>
                <c:pt idx="35">
                  <c:v>44088</c:v>
                </c:pt>
                <c:pt idx="36">
                  <c:v>44089</c:v>
                </c:pt>
                <c:pt idx="37">
                  <c:v>44090</c:v>
                </c:pt>
                <c:pt idx="38">
                  <c:v>44091</c:v>
                </c:pt>
                <c:pt idx="39">
                  <c:v>44092</c:v>
                </c:pt>
                <c:pt idx="40">
                  <c:v>44095</c:v>
                </c:pt>
                <c:pt idx="41">
                  <c:v>44096</c:v>
                </c:pt>
                <c:pt idx="42">
                  <c:v>44097</c:v>
                </c:pt>
                <c:pt idx="43">
                  <c:v>44098</c:v>
                </c:pt>
                <c:pt idx="44">
                  <c:v>44099</c:v>
                </c:pt>
                <c:pt idx="45">
                  <c:v>44102</c:v>
                </c:pt>
                <c:pt idx="46">
                  <c:v>44103</c:v>
                </c:pt>
                <c:pt idx="47">
                  <c:v>44104</c:v>
                </c:pt>
                <c:pt idx="48">
                  <c:v>44105</c:v>
                </c:pt>
                <c:pt idx="49">
                  <c:v>44106</c:v>
                </c:pt>
                <c:pt idx="50">
                  <c:v>44109</c:v>
                </c:pt>
                <c:pt idx="51">
                  <c:v>44110</c:v>
                </c:pt>
                <c:pt idx="52">
                  <c:v>44111</c:v>
                </c:pt>
                <c:pt idx="53">
                  <c:v>44112</c:v>
                </c:pt>
                <c:pt idx="54">
                  <c:v>44113</c:v>
                </c:pt>
                <c:pt idx="55">
                  <c:v>44116</c:v>
                </c:pt>
                <c:pt idx="56">
                  <c:v>44117</c:v>
                </c:pt>
                <c:pt idx="57">
                  <c:v>44118</c:v>
                </c:pt>
                <c:pt idx="58">
                  <c:v>44119</c:v>
                </c:pt>
                <c:pt idx="59">
                  <c:v>44120</c:v>
                </c:pt>
                <c:pt idx="60">
                  <c:v>44123</c:v>
                </c:pt>
                <c:pt idx="61">
                  <c:v>44124</c:v>
                </c:pt>
                <c:pt idx="62">
                  <c:v>44125</c:v>
                </c:pt>
                <c:pt idx="63">
                  <c:v>44126</c:v>
                </c:pt>
                <c:pt idx="64">
                  <c:v>44127</c:v>
                </c:pt>
                <c:pt idx="65">
                  <c:v>44130</c:v>
                </c:pt>
                <c:pt idx="66">
                  <c:v>44131</c:v>
                </c:pt>
                <c:pt idx="67">
                  <c:v>44132</c:v>
                </c:pt>
                <c:pt idx="68">
                  <c:v>44133</c:v>
                </c:pt>
                <c:pt idx="69">
                  <c:v>44134</c:v>
                </c:pt>
                <c:pt idx="70">
                  <c:v>44137</c:v>
                </c:pt>
                <c:pt idx="71">
                  <c:v>44138</c:v>
                </c:pt>
                <c:pt idx="72">
                  <c:v>44139</c:v>
                </c:pt>
                <c:pt idx="73">
                  <c:v>44140</c:v>
                </c:pt>
                <c:pt idx="74">
                  <c:v>44141</c:v>
                </c:pt>
                <c:pt idx="75">
                  <c:v>44144</c:v>
                </c:pt>
                <c:pt idx="76">
                  <c:v>44145</c:v>
                </c:pt>
                <c:pt idx="77">
                  <c:v>44146</c:v>
                </c:pt>
                <c:pt idx="78">
                  <c:v>44147</c:v>
                </c:pt>
                <c:pt idx="79">
                  <c:v>44148</c:v>
                </c:pt>
                <c:pt idx="80">
                  <c:v>44151</c:v>
                </c:pt>
                <c:pt idx="81">
                  <c:v>44152</c:v>
                </c:pt>
                <c:pt idx="82">
                  <c:v>44153</c:v>
                </c:pt>
                <c:pt idx="83">
                  <c:v>44154</c:v>
                </c:pt>
                <c:pt idx="84">
                  <c:v>44155</c:v>
                </c:pt>
                <c:pt idx="85">
                  <c:v>44158</c:v>
                </c:pt>
                <c:pt idx="86">
                  <c:v>44159</c:v>
                </c:pt>
                <c:pt idx="87">
                  <c:v>44160</c:v>
                </c:pt>
                <c:pt idx="88">
                  <c:v>44161</c:v>
                </c:pt>
                <c:pt idx="89">
                  <c:v>44162</c:v>
                </c:pt>
                <c:pt idx="90">
                  <c:v>44165</c:v>
                </c:pt>
                <c:pt idx="91">
                  <c:v>44166</c:v>
                </c:pt>
                <c:pt idx="92">
                  <c:v>44167</c:v>
                </c:pt>
                <c:pt idx="93">
                  <c:v>44168</c:v>
                </c:pt>
                <c:pt idx="94">
                  <c:v>44169</c:v>
                </c:pt>
                <c:pt idx="95">
                  <c:v>44172</c:v>
                </c:pt>
                <c:pt idx="96">
                  <c:v>44173</c:v>
                </c:pt>
                <c:pt idx="97">
                  <c:v>44174</c:v>
                </c:pt>
                <c:pt idx="98">
                  <c:v>44175</c:v>
                </c:pt>
                <c:pt idx="99">
                  <c:v>44176</c:v>
                </c:pt>
                <c:pt idx="100">
                  <c:v>44179</c:v>
                </c:pt>
                <c:pt idx="101">
                  <c:v>44180</c:v>
                </c:pt>
                <c:pt idx="102">
                  <c:v>44181</c:v>
                </c:pt>
                <c:pt idx="103">
                  <c:v>44182</c:v>
                </c:pt>
                <c:pt idx="104">
                  <c:v>44183</c:v>
                </c:pt>
                <c:pt idx="105">
                  <c:v>44186</c:v>
                </c:pt>
                <c:pt idx="106">
                  <c:v>44187</c:v>
                </c:pt>
                <c:pt idx="107">
                  <c:v>44188</c:v>
                </c:pt>
                <c:pt idx="108">
                  <c:v>44189</c:v>
                </c:pt>
                <c:pt idx="109">
                  <c:v>44190</c:v>
                </c:pt>
                <c:pt idx="110">
                  <c:v>44193</c:v>
                </c:pt>
                <c:pt idx="111">
                  <c:v>44194</c:v>
                </c:pt>
                <c:pt idx="112">
                  <c:v>44195</c:v>
                </c:pt>
                <c:pt idx="113">
                  <c:v>44196</c:v>
                </c:pt>
                <c:pt idx="114">
                  <c:v>44197</c:v>
                </c:pt>
                <c:pt idx="115">
                  <c:v>44200</c:v>
                </c:pt>
                <c:pt idx="116">
                  <c:v>44201</c:v>
                </c:pt>
                <c:pt idx="117">
                  <c:v>44202</c:v>
                </c:pt>
                <c:pt idx="118">
                  <c:v>44203</c:v>
                </c:pt>
                <c:pt idx="119">
                  <c:v>44204</c:v>
                </c:pt>
                <c:pt idx="120">
                  <c:v>44207</c:v>
                </c:pt>
                <c:pt idx="121">
                  <c:v>44208</c:v>
                </c:pt>
                <c:pt idx="122">
                  <c:v>44209</c:v>
                </c:pt>
                <c:pt idx="123">
                  <c:v>44210</c:v>
                </c:pt>
                <c:pt idx="124">
                  <c:v>44211</c:v>
                </c:pt>
                <c:pt idx="125">
                  <c:v>44214</c:v>
                </c:pt>
                <c:pt idx="126">
                  <c:v>44215</c:v>
                </c:pt>
                <c:pt idx="127">
                  <c:v>44216</c:v>
                </c:pt>
                <c:pt idx="128">
                  <c:v>44217</c:v>
                </c:pt>
                <c:pt idx="129">
                  <c:v>44218</c:v>
                </c:pt>
                <c:pt idx="130">
                  <c:v>44221</c:v>
                </c:pt>
                <c:pt idx="131">
                  <c:v>44222</c:v>
                </c:pt>
                <c:pt idx="132">
                  <c:v>44223</c:v>
                </c:pt>
                <c:pt idx="133">
                  <c:v>44224</c:v>
                </c:pt>
                <c:pt idx="134">
                  <c:v>44225</c:v>
                </c:pt>
                <c:pt idx="135">
                  <c:v>44228</c:v>
                </c:pt>
                <c:pt idx="136">
                  <c:v>44229</c:v>
                </c:pt>
                <c:pt idx="137">
                  <c:v>44230</c:v>
                </c:pt>
                <c:pt idx="138">
                  <c:v>44231</c:v>
                </c:pt>
                <c:pt idx="139">
                  <c:v>44232</c:v>
                </c:pt>
                <c:pt idx="140">
                  <c:v>44235</c:v>
                </c:pt>
                <c:pt idx="141">
                  <c:v>44236</c:v>
                </c:pt>
                <c:pt idx="142">
                  <c:v>44237</c:v>
                </c:pt>
                <c:pt idx="143">
                  <c:v>44238</c:v>
                </c:pt>
                <c:pt idx="144">
                  <c:v>44239</c:v>
                </c:pt>
                <c:pt idx="145">
                  <c:v>44242</c:v>
                </c:pt>
                <c:pt idx="146">
                  <c:v>44243</c:v>
                </c:pt>
                <c:pt idx="147">
                  <c:v>44244</c:v>
                </c:pt>
                <c:pt idx="148">
                  <c:v>44245</c:v>
                </c:pt>
                <c:pt idx="149">
                  <c:v>44246</c:v>
                </c:pt>
                <c:pt idx="150">
                  <c:v>44249</c:v>
                </c:pt>
                <c:pt idx="151">
                  <c:v>44250</c:v>
                </c:pt>
                <c:pt idx="152">
                  <c:v>44251</c:v>
                </c:pt>
                <c:pt idx="153">
                  <c:v>44252</c:v>
                </c:pt>
                <c:pt idx="154">
                  <c:v>44253</c:v>
                </c:pt>
                <c:pt idx="155">
                  <c:v>44256</c:v>
                </c:pt>
                <c:pt idx="156">
                  <c:v>44257</c:v>
                </c:pt>
                <c:pt idx="157">
                  <c:v>44258</c:v>
                </c:pt>
                <c:pt idx="158">
                  <c:v>44259</c:v>
                </c:pt>
                <c:pt idx="159">
                  <c:v>44260</c:v>
                </c:pt>
                <c:pt idx="160">
                  <c:v>44263</c:v>
                </c:pt>
                <c:pt idx="161">
                  <c:v>44264</c:v>
                </c:pt>
                <c:pt idx="162">
                  <c:v>44265</c:v>
                </c:pt>
                <c:pt idx="163">
                  <c:v>44266</c:v>
                </c:pt>
                <c:pt idx="164">
                  <c:v>44267</c:v>
                </c:pt>
                <c:pt idx="165">
                  <c:v>44270</c:v>
                </c:pt>
                <c:pt idx="166">
                  <c:v>44271</c:v>
                </c:pt>
                <c:pt idx="167">
                  <c:v>44272</c:v>
                </c:pt>
                <c:pt idx="168">
                  <c:v>44273</c:v>
                </c:pt>
                <c:pt idx="169">
                  <c:v>44274</c:v>
                </c:pt>
                <c:pt idx="170">
                  <c:v>44277</c:v>
                </c:pt>
                <c:pt idx="171">
                  <c:v>44278</c:v>
                </c:pt>
                <c:pt idx="172">
                  <c:v>44279</c:v>
                </c:pt>
                <c:pt idx="173">
                  <c:v>44280</c:v>
                </c:pt>
                <c:pt idx="174">
                  <c:v>44281</c:v>
                </c:pt>
                <c:pt idx="175">
                  <c:v>44284</c:v>
                </c:pt>
                <c:pt idx="176">
                  <c:v>44285</c:v>
                </c:pt>
                <c:pt idx="177">
                  <c:v>44286</c:v>
                </c:pt>
                <c:pt idx="178">
                  <c:v>44287</c:v>
                </c:pt>
                <c:pt idx="179">
                  <c:v>44288</c:v>
                </c:pt>
                <c:pt idx="180">
                  <c:v>44291</c:v>
                </c:pt>
                <c:pt idx="181">
                  <c:v>44292</c:v>
                </c:pt>
                <c:pt idx="182">
                  <c:v>44293</c:v>
                </c:pt>
                <c:pt idx="183">
                  <c:v>44294</c:v>
                </c:pt>
                <c:pt idx="184">
                  <c:v>44295</c:v>
                </c:pt>
                <c:pt idx="185">
                  <c:v>44298</c:v>
                </c:pt>
                <c:pt idx="186">
                  <c:v>44299</c:v>
                </c:pt>
                <c:pt idx="187">
                  <c:v>44300</c:v>
                </c:pt>
                <c:pt idx="188">
                  <c:v>44301</c:v>
                </c:pt>
                <c:pt idx="189">
                  <c:v>44302</c:v>
                </c:pt>
                <c:pt idx="190">
                  <c:v>44305</c:v>
                </c:pt>
                <c:pt idx="191">
                  <c:v>44306</c:v>
                </c:pt>
                <c:pt idx="192">
                  <c:v>44307</c:v>
                </c:pt>
                <c:pt idx="193">
                  <c:v>44308</c:v>
                </c:pt>
                <c:pt idx="194">
                  <c:v>44309</c:v>
                </c:pt>
                <c:pt idx="195">
                  <c:v>44312</c:v>
                </c:pt>
                <c:pt idx="196">
                  <c:v>44313</c:v>
                </c:pt>
                <c:pt idx="197">
                  <c:v>44314</c:v>
                </c:pt>
                <c:pt idx="198">
                  <c:v>44315</c:v>
                </c:pt>
                <c:pt idx="199">
                  <c:v>44316</c:v>
                </c:pt>
                <c:pt idx="200">
                  <c:v>44319</c:v>
                </c:pt>
                <c:pt idx="201">
                  <c:v>44320</c:v>
                </c:pt>
                <c:pt idx="202">
                  <c:v>44321</c:v>
                </c:pt>
                <c:pt idx="203">
                  <c:v>44322</c:v>
                </c:pt>
                <c:pt idx="204">
                  <c:v>44323</c:v>
                </c:pt>
                <c:pt idx="205">
                  <c:v>44326</c:v>
                </c:pt>
                <c:pt idx="206">
                  <c:v>44327</c:v>
                </c:pt>
                <c:pt idx="207">
                  <c:v>44328</c:v>
                </c:pt>
                <c:pt idx="208">
                  <c:v>44329</c:v>
                </c:pt>
                <c:pt idx="209">
                  <c:v>44330</c:v>
                </c:pt>
                <c:pt idx="210">
                  <c:v>44333</c:v>
                </c:pt>
                <c:pt idx="211">
                  <c:v>44334</c:v>
                </c:pt>
                <c:pt idx="212">
                  <c:v>44335</c:v>
                </c:pt>
                <c:pt idx="213">
                  <c:v>44336</c:v>
                </c:pt>
                <c:pt idx="214">
                  <c:v>44337</c:v>
                </c:pt>
                <c:pt idx="215">
                  <c:v>44340</c:v>
                </c:pt>
                <c:pt idx="216">
                  <c:v>44341</c:v>
                </c:pt>
                <c:pt idx="217">
                  <c:v>44342</c:v>
                </c:pt>
                <c:pt idx="218">
                  <c:v>44343</c:v>
                </c:pt>
                <c:pt idx="219">
                  <c:v>44344</c:v>
                </c:pt>
                <c:pt idx="220">
                  <c:v>44347</c:v>
                </c:pt>
                <c:pt idx="221">
                  <c:v>44348</c:v>
                </c:pt>
                <c:pt idx="222">
                  <c:v>44349</c:v>
                </c:pt>
                <c:pt idx="223">
                  <c:v>44350</c:v>
                </c:pt>
                <c:pt idx="224">
                  <c:v>44351</c:v>
                </c:pt>
                <c:pt idx="225">
                  <c:v>44354</c:v>
                </c:pt>
                <c:pt idx="226">
                  <c:v>44355</c:v>
                </c:pt>
                <c:pt idx="227">
                  <c:v>44356</c:v>
                </c:pt>
                <c:pt idx="228">
                  <c:v>44357</c:v>
                </c:pt>
                <c:pt idx="229">
                  <c:v>44358</c:v>
                </c:pt>
                <c:pt idx="230">
                  <c:v>44361</c:v>
                </c:pt>
                <c:pt idx="231">
                  <c:v>44362</c:v>
                </c:pt>
                <c:pt idx="232">
                  <c:v>44363</c:v>
                </c:pt>
                <c:pt idx="233">
                  <c:v>44364</c:v>
                </c:pt>
                <c:pt idx="234">
                  <c:v>44365</c:v>
                </c:pt>
                <c:pt idx="235">
                  <c:v>44368</c:v>
                </c:pt>
                <c:pt idx="236">
                  <c:v>44369</c:v>
                </c:pt>
                <c:pt idx="237">
                  <c:v>44370</c:v>
                </c:pt>
                <c:pt idx="238">
                  <c:v>44371</c:v>
                </c:pt>
                <c:pt idx="239">
                  <c:v>44372</c:v>
                </c:pt>
                <c:pt idx="240">
                  <c:v>44375</c:v>
                </c:pt>
                <c:pt idx="241">
                  <c:v>44376</c:v>
                </c:pt>
                <c:pt idx="242">
                  <c:v>44377</c:v>
                </c:pt>
                <c:pt idx="243">
                  <c:v>44378</c:v>
                </c:pt>
                <c:pt idx="244">
                  <c:v>44379</c:v>
                </c:pt>
                <c:pt idx="245">
                  <c:v>44382</c:v>
                </c:pt>
                <c:pt idx="246">
                  <c:v>44383</c:v>
                </c:pt>
                <c:pt idx="247">
                  <c:v>44384</c:v>
                </c:pt>
                <c:pt idx="248">
                  <c:v>44385</c:v>
                </c:pt>
                <c:pt idx="249">
                  <c:v>44386</c:v>
                </c:pt>
                <c:pt idx="250">
                  <c:v>44389</c:v>
                </c:pt>
                <c:pt idx="251">
                  <c:v>44390</c:v>
                </c:pt>
                <c:pt idx="252">
                  <c:v>44391</c:v>
                </c:pt>
                <c:pt idx="253">
                  <c:v>44392</c:v>
                </c:pt>
                <c:pt idx="254">
                  <c:v>44393</c:v>
                </c:pt>
                <c:pt idx="255">
                  <c:v>44396</c:v>
                </c:pt>
                <c:pt idx="256">
                  <c:v>44397</c:v>
                </c:pt>
                <c:pt idx="257">
                  <c:v>44398</c:v>
                </c:pt>
                <c:pt idx="258">
                  <c:v>44399</c:v>
                </c:pt>
                <c:pt idx="259">
                  <c:v>44400</c:v>
                </c:pt>
                <c:pt idx="260">
                  <c:v>44403</c:v>
                </c:pt>
                <c:pt idx="261">
                  <c:v>44404</c:v>
                </c:pt>
                <c:pt idx="262">
                  <c:v>44405</c:v>
                </c:pt>
                <c:pt idx="263">
                  <c:v>44406</c:v>
                </c:pt>
                <c:pt idx="264">
                  <c:v>44407</c:v>
                </c:pt>
                <c:pt idx="265">
                  <c:v>44410</c:v>
                </c:pt>
                <c:pt idx="266">
                  <c:v>44411</c:v>
                </c:pt>
                <c:pt idx="267">
                  <c:v>44412</c:v>
                </c:pt>
                <c:pt idx="268">
                  <c:v>44413</c:v>
                </c:pt>
                <c:pt idx="269">
                  <c:v>44414</c:v>
                </c:pt>
                <c:pt idx="270">
                  <c:v>44417</c:v>
                </c:pt>
                <c:pt idx="271">
                  <c:v>44418</c:v>
                </c:pt>
                <c:pt idx="272">
                  <c:v>44419</c:v>
                </c:pt>
                <c:pt idx="273">
                  <c:v>44420</c:v>
                </c:pt>
                <c:pt idx="274">
                  <c:v>44421</c:v>
                </c:pt>
                <c:pt idx="275">
                  <c:v>44424</c:v>
                </c:pt>
                <c:pt idx="276">
                  <c:v>44425</c:v>
                </c:pt>
                <c:pt idx="277">
                  <c:v>44426</c:v>
                </c:pt>
                <c:pt idx="278">
                  <c:v>44427</c:v>
                </c:pt>
                <c:pt idx="279">
                  <c:v>44428</c:v>
                </c:pt>
                <c:pt idx="280">
                  <c:v>44431</c:v>
                </c:pt>
                <c:pt idx="281">
                  <c:v>44432</c:v>
                </c:pt>
                <c:pt idx="282">
                  <c:v>44433</c:v>
                </c:pt>
                <c:pt idx="283">
                  <c:v>44434</c:v>
                </c:pt>
                <c:pt idx="284">
                  <c:v>44435</c:v>
                </c:pt>
                <c:pt idx="285">
                  <c:v>44438</c:v>
                </c:pt>
                <c:pt idx="286">
                  <c:v>44439</c:v>
                </c:pt>
                <c:pt idx="287">
                  <c:v>44440</c:v>
                </c:pt>
                <c:pt idx="288">
                  <c:v>44441</c:v>
                </c:pt>
                <c:pt idx="289">
                  <c:v>44442</c:v>
                </c:pt>
                <c:pt idx="290">
                  <c:v>44445</c:v>
                </c:pt>
                <c:pt idx="291">
                  <c:v>44446</c:v>
                </c:pt>
                <c:pt idx="292">
                  <c:v>44447</c:v>
                </c:pt>
                <c:pt idx="293">
                  <c:v>44448</c:v>
                </c:pt>
                <c:pt idx="294">
                  <c:v>44449</c:v>
                </c:pt>
                <c:pt idx="295">
                  <c:v>44452</c:v>
                </c:pt>
                <c:pt idx="296">
                  <c:v>44453</c:v>
                </c:pt>
                <c:pt idx="297">
                  <c:v>44454</c:v>
                </c:pt>
                <c:pt idx="298">
                  <c:v>44455</c:v>
                </c:pt>
                <c:pt idx="299">
                  <c:v>44456</c:v>
                </c:pt>
                <c:pt idx="300">
                  <c:v>44459</c:v>
                </c:pt>
                <c:pt idx="301">
                  <c:v>44460</c:v>
                </c:pt>
                <c:pt idx="302">
                  <c:v>44461</c:v>
                </c:pt>
                <c:pt idx="303">
                  <c:v>44462</c:v>
                </c:pt>
                <c:pt idx="304">
                  <c:v>44463</c:v>
                </c:pt>
                <c:pt idx="305">
                  <c:v>44466</c:v>
                </c:pt>
                <c:pt idx="306">
                  <c:v>44467</c:v>
                </c:pt>
                <c:pt idx="307">
                  <c:v>44468</c:v>
                </c:pt>
                <c:pt idx="308">
                  <c:v>44469</c:v>
                </c:pt>
                <c:pt idx="309">
                  <c:v>44470</c:v>
                </c:pt>
                <c:pt idx="310">
                  <c:v>44473</c:v>
                </c:pt>
                <c:pt idx="311">
                  <c:v>44474</c:v>
                </c:pt>
                <c:pt idx="312">
                  <c:v>44475</c:v>
                </c:pt>
                <c:pt idx="313">
                  <c:v>44476</c:v>
                </c:pt>
                <c:pt idx="314">
                  <c:v>44477</c:v>
                </c:pt>
                <c:pt idx="315">
                  <c:v>44480</c:v>
                </c:pt>
                <c:pt idx="316">
                  <c:v>44481</c:v>
                </c:pt>
                <c:pt idx="317">
                  <c:v>44482</c:v>
                </c:pt>
                <c:pt idx="318">
                  <c:v>44483</c:v>
                </c:pt>
                <c:pt idx="319">
                  <c:v>44484</c:v>
                </c:pt>
                <c:pt idx="320">
                  <c:v>44487</c:v>
                </c:pt>
                <c:pt idx="321">
                  <c:v>44488</c:v>
                </c:pt>
                <c:pt idx="322">
                  <c:v>44489</c:v>
                </c:pt>
                <c:pt idx="323">
                  <c:v>44490</c:v>
                </c:pt>
                <c:pt idx="324">
                  <c:v>44491</c:v>
                </c:pt>
                <c:pt idx="325">
                  <c:v>44494</c:v>
                </c:pt>
                <c:pt idx="326">
                  <c:v>44495</c:v>
                </c:pt>
                <c:pt idx="327">
                  <c:v>44496</c:v>
                </c:pt>
                <c:pt idx="328">
                  <c:v>44497</c:v>
                </c:pt>
                <c:pt idx="329">
                  <c:v>44498</c:v>
                </c:pt>
                <c:pt idx="330">
                  <c:v>44501</c:v>
                </c:pt>
                <c:pt idx="331">
                  <c:v>44502</c:v>
                </c:pt>
                <c:pt idx="332">
                  <c:v>44503</c:v>
                </c:pt>
                <c:pt idx="333">
                  <c:v>44504</c:v>
                </c:pt>
                <c:pt idx="334">
                  <c:v>44505</c:v>
                </c:pt>
                <c:pt idx="335">
                  <c:v>44508</c:v>
                </c:pt>
                <c:pt idx="336">
                  <c:v>44509</c:v>
                </c:pt>
                <c:pt idx="337">
                  <c:v>44510</c:v>
                </c:pt>
                <c:pt idx="338">
                  <c:v>44511</c:v>
                </c:pt>
                <c:pt idx="339">
                  <c:v>44512</c:v>
                </c:pt>
                <c:pt idx="340">
                  <c:v>44515</c:v>
                </c:pt>
                <c:pt idx="341">
                  <c:v>44516</c:v>
                </c:pt>
                <c:pt idx="342">
                  <c:v>44517</c:v>
                </c:pt>
                <c:pt idx="343">
                  <c:v>44518</c:v>
                </c:pt>
                <c:pt idx="344">
                  <c:v>44519</c:v>
                </c:pt>
                <c:pt idx="345">
                  <c:v>44522</c:v>
                </c:pt>
                <c:pt idx="346">
                  <c:v>44523</c:v>
                </c:pt>
                <c:pt idx="347">
                  <c:v>44524</c:v>
                </c:pt>
                <c:pt idx="348">
                  <c:v>44525</c:v>
                </c:pt>
                <c:pt idx="349">
                  <c:v>44526</c:v>
                </c:pt>
                <c:pt idx="350">
                  <c:v>44529</c:v>
                </c:pt>
                <c:pt idx="351">
                  <c:v>44530</c:v>
                </c:pt>
                <c:pt idx="352">
                  <c:v>44531</c:v>
                </c:pt>
                <c:pt idx="353">
                  <c:v>44532</c:v>
                </c:pt>
                <c:pt idx="354">
                  <c:v>44533</c:v>
                </c:pt>
                <c:pt idx="355">
                  <c:v>44536</c:v>
                </c:pt>
                <c:pt idx="356">
                  <c:v>44537</c:v>
                </c:pt>
                <c:pt idx="357">
                  <c:v>44538</c:v>
                </c:pt>
                <c:pt idx="358">
                  <c:v>44539</c:v>
                </c:pt>
                <c:pt idx="359">
                  <c:v>44540</c:v>
                </c:pt>
                <c:pt idx="360">
                  <c:v>44543</c:v>
                </c:pt>
                <c:pt idx="361">
                  <c:v>44544</c:v>
                </c:pt>
                <c:pt idx="362">
                  <c:v>44545</c:v>
                </c:pt>
                <c:pt idx="363">
                  <c:v>44546</c:v>
                </c:pt>
                <c:pt idx="364">
                  <c:v>44547</c:v>
                </c:pt>
                <c:pt idx="365">
                  <c:v>44550</c:v>
                </c:pt>
                <c:pt idx="366">
                  <c:v>44551</c:v>
                </c:pt>
                <c:pt idx="367">
                  <c:v>44552</c:v>
                </c:pt>
                <c:pt idx="368">
                  <c:v>44553</c:v>
                </c:pt>
                <c:pt idx="369">
                  <c:v>44554</c:v>
                </c:pt>
                <c:pt idx="370">
                  <c:v>44557</c:v>
                </c:pt>
                <c:pt idx="371">
                  <c:v>44558</c:v>
                </c:pt>
                <c:pt idx="372">
                  <c:v>44559</c:v>
                </c:pt>
                <c:pt idx="373">
                  <c:v>44560</c:v>
                </c:pt>
                <c:pt idx="374">
                  <c:v>44561</c:v>
                </c:pt>
                <c:pt idx="375">
                  <c:v>44564</c:v>
                </c:pt>
                <c:pt idx="376">
                  <c:v>44565</c:v>
                </c:pt>
                <c:pt idx="377">
                  <c:v>44566</c:v>
                </c:pt>
                <c:pt idx="378">
                  <c:v>44567</c:v>
                </c:pt>
                <c:pt idx="379">
                  <c:v>44568</c:v>
                </c:pt>
                <c:pt idx="380">
                  <c:v>44571</c:v>
                </c:pt>
                <c:pt idx="381">
                  <c:v>44572</c:v>
                </c:pt>
                <c:pt idx="382">
                  <c:v>44573</c:v>
                </c:pt>
                <c:pt idx="383">
                  <c:v>44574</c:v>
                </c:pt>
                <c:pt idx="384">
                  <c:v>44575</c:v>
                </c:pt>
                <c:pt idx="385">
                  <c:v>44578</c:v>
                </c:pt>
                <c:pt idx="386">
                  <c:v>44579</c:v>
                </c:pt>
                <c:pt idx="387">
                  <c:v>44580</c:v>
                </c:pt>
                <c:pt idx="388">
                  <c:v>44581</c:v>
                </c:pt>
                <c:pt idx="389">
                  <c:v>44582</c:v>
                </c:pt>
                <c:pt idx="390">
                  <c:v>44585</c:v>
                </c:pt>
                <c:pt idx="391">
                  <c:v>44586</c:v>
                </c:pt>
                <c:pt idx="392">
                  <c:v>44587</c:v>
                </c:pt>
                <c:pt idx="393">
                  <c:v>44588</c:v>
                </c:pt>
                <c:pt idx="394">
                  <c:v>44589</c:v>
                </c:pt>
                <c:pt idx="395">
                  <c:v>44592</c:v>
                </c:pt>
                <c:pt idx="396">
                  <c:v>44593</c:v>
                </c:pt>
                <c:pt idx="397">
                  <c:v>44594</c:v>
                </c:pt>
                <c:pt idx="398">
                  <c:v>44595</c:v>
                </c:pt>
                <c:pt idx="399">
                  <c:v>44596</c:v>
                </c:pt>
                <c:pt idx="400">
                  <c:v>44599</c:v>
                </c:pt>
                <c:pt idx="401">
                  <c:v>44600</c:v>
                </c:pt>
                <c:pt idx="402">
                  <c:v>44601</c:v>
                </c:pt>
                <c:pt idx="403">
                  <c:v>44602</c:v>
                </c:pt>
                <c:pt idx="404">
                  <c:v>44603</c:v>
                </c:pt>
                <c:pt idx="405">
                  <c:v>44606</c:v>
                </c:pt>
                <c:pt idx="406">
                  <c:v>44607</c:v>
                </c:pt>
                <c:pt idx="407">
                  <c:v>44608</c:v>
                </c:pt>
                <c:pt idx="408">
                  <c:v>44609</c:v>
                </c:pt>
                <c:pt idx="409">
                  <c:v>44610</c:v>
                </c:pt>
                <c:pt idx="410">
                  <c:v>44613</c:v>
                </c:pt>
                <c:pt idx="411">
                  <c:v>44614</c:v>
                </c:pt>
                <c:pt idx="412">
                  <c:v>44615</c:v>
                </c:pt>
                <c:pt idx="413">
                  <c:v>44616</c:v>
                </c:pt>
                <c:pt idx="414">
                  <c:v>44617</c:v>
                </c:pt>
                <c:pt idx="415">
                  <c:v>44620</c:v>
                </c:pt>
                <c:pt idx="416">
                  <c:v>44621</c:v>
                </c:pt>
                <c:pt idx="417">
                  <c:v>44622</c:v>
                </c:pt>
                <c:pt idx="418">
                  <c:v>44623</c:v>
                </c:pt>
                <c:pt idx="419">
                  <c:v>44624</c:v>
                </c:pt>
                <c:pt idx="420">
                  <c:v>44627</c:v>
                </c:pt>
                <c:pt idx="421">
                  <c:v>44628</c:v>
                </c:pt>
                <c:pt idx="422">
                  <c:v>44629</c:v>
                </c:pt>
                <c:pt idx="423">
                  <c:v>44630</c:v>
                </c:pt>
                <c:pt idx="424">
                  <c:v>44631</c:v>
                </c:pt>
                <c:pt idx="425">
                  <c:v>44634</c:v>
                </c:pt>
                <c:pt idx="426">
                  <c:v>44635</c:v>
                </c:pt>
                <c:pt idx="427">
                  <c:v>44636</c:v>
                </c:pt>
                <c:pt idx="428">
                  <c:v>44637</c:v>
                </c:pt>
                <c:pt idx="429">
                  <c:v>44638</c:v>
                </c:pt>
                <c:pt idx="430">
                  <c:v>44641</c:v>
                </c:pt>
                <c:pt idx="431">
                  <c:v>44642</c:v>
                </c:pt>
                <c:pt idx="432">
                  <c:v>44643</c:v>
                </c:pt>
                <c:pt idx="433">
                  <c:v>44644</c:v>
                </c:pt>
                <c:pt idx="434">
                  <c:v>44645</c:v>
                </c:pt>
                <c:pt idx="435">
                  <c:v>44648</c:v>
                </c:pt>
                <c:pt idx="436">
                  <c:v>44649</c:v>
                </c:pt>
                <c:pt idx="437">
                  <c:v>44650</c:v>
                </c:pt>
                <c:pt idx="438">
                  <c:v>44651</c:v>
                </c:pt>
                <c:pt idx="439">
                  <c:v>44652</c:v>
                </c:pt>
                <c:pt idx="440">
                  <c:v>44655</c:v>
                </c:pt>
                <c:pt idx="441">
                  <c:v>44656</c:v>
                </c:pt>
                <c:pt idx="442">
                  <c:v>44657</c:v>
                </c:pt>
                <c:pt idx="443">
                  <c:v>44658</c:v>
                </c:pt>
                <c:pt idx="444">
                  <c:v>44659</c:v>
                </c:pt>
                <c:pt idx="445">
                  <c:v>44662</c:v>
                </c:pt>
                <c:pt idx="446">
                  <c:v>44663</c:v>
                </c:pt>
                <c:pt idx="447">
                  <c:v>44664</c:v>
                </c:pt>
                <c:pt idx="448">
                  <c:v>44665</c:v>
                </c:pt>
                <c:pt idx="449">
                  <c:v>44666</c:v>
                </c:pt>
                <c:pt idx="450">
                  <c:v>44669</c:v>
                </c:pt>
                <c:pt idx="451">
                  <c:v>44670</c:v>
                </c:pt>
                <c:pt idx="452">
                  <c:v>44671</c:v>
                </c:pt>
                <c:pt idx="453">
                  <c:v>44672</c:v>
                </c:pt>
                <c:pt idx="454">
                  <c:v>44673</c:v>
                </c:pt>
                <c:pt idx="455">
                  <c:v>44676</c:v>
                </c:pt>
                <c:pt idx="456">
                  <c:v>44677</c:v>
                </c:pt>
                <c:pt idx="457">
                  <c:v>44678</c:v>
                </c:pt>
                <c:pt idx="458">
                  <c:v>44679</c:v>
                </c:pt>
                <c:pt idx="459">
                  <c:v>44680</c:v>
                </c:pt>
                <c:pt idx="460">
                  <c:v>44683</c:v>
                </c:pt>
                <c:pt idx="461">
                  <c:v>44684</c:v>
                </c:pt>
                <c:pt idx="462">
                  <c:v>44685</c:v>
                </c:pt>
                <c:pt idx="463">
                  <c:v>44686</c:v>
                </c:pt>
                <c:pt idx="464">
                  <c:v>44687</c:v>
                </c:pt>
                <c:pt idx="465">
                  <c:v>44690</c:v>
                </c:pt>
                <c:pt idx="466">
                  <c:v>44691</c:v>
                </c:pt>
                <c:pt idx="467">
                  <c:v>44692</c:v>
                </c:pt>
                <c:pt idx="468">
                  <c:v>44693</c:v>
                </c:pt>
                <c:pt idx="469">
                  <c:v>44694</c:v>
                </c:pt>
                <c:pt idx="470">
                  <c:v>44697</c:v>
                </c:pt>
                <c:pt idx="471">
                  <c:v>44698</c:v>
                </c:pt>
                <c:pt idx="472">
                  <c:v>44699</c:v>
                </c:pt>
                <c:pt idx="473">
                  <c:v>44700</c:v>
                </c:pt>
                <c:pt idx="474">
                  <c:v>44701</c:v>
                </c:pt>
                <c:pt idx="475">
                  <c:v>44704</c:v>
                </c:pt>
                <c:pt idx="476">
                  <c:v>44705</c:v>
                </c:pt>
                <c:pt idx="477">
                  <c:v>44706</c:v>
                </c:pt>
                <c:pt idx="478">
                  <c:v>44707</c:v>
                </c:pt>
                <c:pt idx="479">
                  <c:v>44708</c:v>
                </c:pt>
                <c:pt idx="480">
                  <c:v>44711</c:v>
                </c:pt>
                <c:pt idx="481">
                  <c:v>44712</c:v>
                </c:pt>
                <c:pt idx="482">
                  <c:v>44713</c:v>
                </c:pt>
                <c:pt idx="483">
                  <c:v>44714</c:v>
                </c:pt>
                <c:pt idx="484">
                  <c:v>44715</c:v>
                </c:pt>
                <c:pt idx="485">
                  <c:v>44718</c:v>
                </c:pt>
                <c:pt idx="486">
                  <c:v>44719</c:v>
                </c:pt>
                <c:pt idx="487">
                  <c:v>44720</c:v>
                </c:pt>
                <c:pt idx="488">
                  <c:v>44721</c:v>
                </c:pt>
                <c:pt idx="489">
                  <c:v>44722</c:v>
                </c:pt>
                <c:pt idx="490">
                  <c:v>44725</c:v>
                </c:pt>
                <c:pt idx="491">
                  <c:v>44726</c:v>
                </c:pt>
                <c:pt idx="492">
                  <c:v>44727</c:v>
                </c:pt>
                <c:pt idx="493">
                  <c:v>44728</c:v>
                </c:pt>
                <c:pt idx="494">
                  <c:v>44729</c:v>
                </c:pt>
                <c:pt idx="495">
                  <c:v>44732</c:v>
                </c:pt>
                <c:pt idx="496">
                  <c:v>44733</c:v>
                </c:pt>
                <c:pt idx="497">
                  <c:v>44734</c:v>
                </c:pt>
                <c:pt idx="498">
                  <c:v>44735</c:v>
                </c:pt>
                <c:pt idx="499">
                  <c:v>44736</c:v>
                </c:pt>
                <c:pt idx="500">
                  <c:v>44739</c:v>
                </c:pt>
                <c:pt idx="501">
                  <c:v>44740</c:v>
                </c:pt>
                <c:pt idx="502">
                  <c:v>44741</c:v>
                </c:pt>
                <c:pt idx="503">
                  <c:v>44742</c:v>
                </c:pt>
                <c:pt idx="504">
                  <c:v>44743</c:v>
                </c:pt>
                <c:pt idx="505">
                  <c:v>44746</c:v>
                </c:pt>
                <c:pt idx="506">
                  <c:v>44747</c:v>
                </c:pt>
                <c:pt idx="507">
                  <c:v>44748</c:v>
                </c:pt>
                <c:pt idx="508">
                  <c:v>44749</c:v>
                </c:pt>
                <c:pt idx="509">
                  <c:v>44750</c:v>
                </c:pt>
                <c:pt idx="510">
                  <c:v>44753</c:v>
                </c:pt>
                <c:pt idx="511">
                  <c:v>44754</c:v>
                </c:pt>
                <c:pt idx="512">
                  <c:v>44755</c:v>
                </c:pt>
                <c:pt idx="513">
                  <c:v>44756</c:v>
                </c:pt>
                <c:pt idx="514">
                  <c:v>44757</c:v>
                </c:pt>
                <c:pt idx="515">
                  <c:v>44760</c:v>
                </c:pt>
                <c:pt idx="516">
                  <c:v>44761</c:v>
                </c:pt>
                <c:pt idx="517">
                  <c:v>44762</c:v>
                </c:pt>
                <c:pt idx="518">
                  <c:v>44763</c:v>
                </c:pt>
                <c:pt idx="519">
                  <c:v>44764</c:v>
                </c:pt>
                <c:pt idx="520">
                  <c:v>44767</c:v>
                </c:pt>
                <c:pt idx="521">
                  <c:v>44768</c:v>
                </c:pt>
                <c:pt idx="522">
                  <c:v>44769</c:v>
                </c:pt>
                <c:pt idx="523">
                  <c:v>44770</c:v>
                </c:pt>
                <c:pt idx="524">
                  <c:v>44771</c:v>
                </c:pt>
                <c:pt idx="525">
                  <c:v>44774</c:v>
                </c:pt>
                <c:pt idx="526">
                  <c:v>44775</c:v>
                </c:pt>
                <c:pt idx="527">
                  <c:v>44776</c:v>
                </c:pt>
                <c:pt idx="528">
                  <c:v>44777</c:v>
                </c:pt>
                <c:pt idx="529">
                  <c:v>44778</c:v>
                </c:pt>
                <c:pt idx="530">
                  <c:v>44781</c:v>
                </c:pt>
                <c:pt idx="531">
                  <c:v>44782</c:v>
                </c:pt>
                <c:pt idx="532">
                  <c:v>44783</c:v>
                </c:pt>
                <c:pt idx="533">
                  <c:v>44784</c:v>
                </c:pt>
                <c:pt idx="534">
                  <c:v>44785</c:v>
                </c:pt>
                <c:pt idx="535">
                  <c:v>44788</c:v>
                </c:pt>
                <c:pt idx="536">
                  <c:v>44789</c:v>
                </c:pt>
                <c:pt idx="537">
                  <c:v>44790</c:v>
                </c:pt>
                <c:pt idx="538">
                  <c:v>44791</c:v>
                </c:pt>
                <c:pt idx="539">
                  <c:v>44792</c:v>
                </c:pt>
                <c:pt idx="540">
                  <c:v>44795</c:v>
                </c:pt>
                <c:pt idx="541">
                  <c:v>44796</c:v>
                </c:pt>
                <c:pt idx="542">
                  <c:v>44797</c:v>
                </c:pt>
                <c:pt idx="543">
                  <c:v>44798</c:v>
                </c:pt>
                <c:pt idx="544">
                  <c:v>44799</c:v>
                </c:pt>
                <c:pt idx="545">
                  <c:v>44802</c:v>
                </c:pt>
                <c:pt idx="546">
                  <c:v>44803</c:v>
                </c:pt>
                <c:pt idx="547">
                  <c:v>44804</c:v>
                </c:pt>
                <c:pt idx="548">
                  <c:v>44805</c:v>
                </c:pt>
                <c:pt idx="549">
                  <c:v>44806</c:v>
                </c:pt>
                <c:pt idx="550">
                  <c:v>44809</c:v>
                </c:pt>
                <c:pt idx="551">
                  <c:v>44810</c:v>
                </c:pt>
                <c:pt idx="552">
                  <c:v>44811</c:v>
                </c:pt>
                <c:pt idx="553">
                  <c:v>44812</c:v>
                </c:pt>
                <c:pt idx="554">
                  <c:v>44813</c:v>
                </c:pt>
                <c:pt idx="555">
                  <c:v>44816</c:v>
                </c:pt>
                <c:pt idx="556">
                  <c:v>44817</c:v>
                </c:pt>
                <c:pt idx="557">
                  <c:v>44818</c:v>
                </c:pt>
                <c:pt idx="558">
                  <c:v>44819</c:v>
                </c:pt>
                <c:pt idx="559">
                  <c:v>44820</c:v>
                </c:pt>
                <c:pt idx="560">
                  <c:v>44823</c:v>
                </c:pt>
                <c:pt idx="561">
                  <c:v>44824</c:v>
                </c:pt>
                <c:pt idx="562">
                  <c:v>44825</c:v>
                </c:pt>
                <c:pt idx="563">
                  <c:v>44826</c:v>
                </c:pt>
                <c:pt idx="564">
                  <c:v>44827</c:v>
                </c:pt>
                <c:pt idx="565">
                  <c:v>44830</c:v>
                </c:pt>
                <c:pt idx="566">
                  <c:v>44831</c:v>
                </c:pt>
              </c:numCache>
            </c:numRef>
          </c:cat>
          <c:val>
            <c:numRef>
              <c:f>Sheet1!$E$23:$E$589</c:f>
              <c:numCache>
                <c:formatCode>General</c:formatCode>
                <c:ptCount val="567"/>
                <c:pt idx="243">
                  <c:v>3.8849999999999998</c:v>
                </c:pt>
                <c:pt idx="244">
                  <c:v>3.94</c:v>
                </c:pt>
                <c:pt idx="245">
                  <c:v>3.9950000000000001</c:v>
                </c:pt>
                <c:pt idx="246">
                  <c:v>4.032</c:v>
                </c:pt>
                <c:pt idx="247">
                  <c:v>4.0330000000000004</c:v>
                </c:pt>
                <c:pt idx="248">
                  <c:v>4.0209999999999999</c:v>
                </c:pt>
                <c:pt idx="249">
                  <c:v>4.03</c:v>
                </c:pt>
                <c:pt idx="250">
                  <c:v>4.0439999999999996</c:v>
                </c:pt>
                <c:pt idx="251">
                  <c:v>4.0609999999999999</c:v>
                </c:pt>
                <c:pt idx="252">
                  <c:v>4.0709999999999997</c:v>
                </c:pt>
                <c:pt idx="253">
                  <c:v>3.9910000000000001</c:v>
                </c:pt>
                <c:pt idx="254">
                  <c:v>3.992</c:v>
                </c:pt>
                <c:pt idx="255">
                  <c:v>3.9750000000000001</c:v>
                </c:pt>
                <c:pt idx="256">
                  <c:v>4.0010000000000003</c:v>
                </c:pt>
                <c:pt idx="257">
                  <c:v>4.0010000000000003</c:v>
                </c:pt>
                <c:pt idx="258">
                  <c:v>4.01</c:v>
                </c:pt>
                <c:pt idx="259">
                  <c:v>3.984</c:v>
                </c:pt>
                <c:pt idx="260">
                  <c:v>4.0039999999999996</c:v>
                </c:pt>
                <c:pt idx="261">
                  <c:v>4.0439999999999996</c:v>
                </c:pt>
                <c:pt idx="262">
                  <c:v>4.069</c:v>
                </c:pt>
                <c:pt idx="263">
                  <c:v>4.069</c:v>
                </c:pt>
                <c:pt idx="264">
                  <c:v>4.0579999999999998</c:v>
                </c:pt>
                <c:pt idx="265">
                  <c:v>4.0940000000000003</c:v>
                </c:pt>
                <c:pt idx="266">
                  <c:v>4.0599999999999996</c:v>
                </c:pt>
                <c:pt idx="267">
                  <c:v>4.0199999999999996</c:v>
                </c:pt>
                <c:pt idx="268">
                  <c:v>4.0330000000000004</c:v>
                </c:pt>
                <c:pt idx="269">
                  <c:v>4.0190000000000001</c:v>
                </c:pt>
                <c:pt idx="270">
                  <c:v>4.04</c:v>
                </c:pt>
                <c:pt idx="271">
                  <c:v>4.0410000000000004</c:v>
                </c:pt>
                <c:pt idx="272">
                  <c:v>4.05</c:v>
                </c:pt>
                <c:pt idx="273">
                  <c:v>4.0579999999999998</c:v>
                </c:pt>
                <c:pt idx="274">
                  <c:v>4.0449999999999999</c:v>
                </c:pt>
                <c:pt idx="275">
                  <c:v>4.0350000000000001</c:v>
                </c:pt>
                <c:pt idx="276">
                  <c:v>4.0209999999999999</c:v>
                </c:pt>
                <c:pt idx="277">
                  <c:v>4.0209999999999999</c:v>
                </c:pt>
                <c:pt idx="278">
                  <c:v>4.0039999999999996</c:v>
                </c:pt>
                <c:pt idx="279">
                  <c:v>4.0140000000000002</c:v>
                </c:pt>
                <c:pt idx="280">
                  <c:v>4.0049999999999999</c:v>
                </c:pt>
                <c:pt idx="281">
                  <c:v>3.98</c:v>
                </c:pt>
                <c:pt idx="282">
                  <c:v>3.9510000000000001</c:v>
                </c:pt>
                <c:pt idx="283">
                  <c:v>3.9089999999999998</c:v>
                </c:pt>
                <c:pt idx="284">
                  <c:v>3.9089999999999998</c:v>
                </c:pt>
                <c:pt idx="285">
                  <c:v>3.86</c:v>
                </c:pt>
                <c:pt idx="286">
                  <c:v>3.8519999999999999</c:v>
                </c:pt>
                <c:pt idx="287">
                  <c:v>3.875</c:v>
                </c:pt>
                <c:pt idx="288">
                  <c:v>3.86</c:v>
                </c:pt>
                <c:pt idx="289">
                  <c:v>3.8740000000000001</c:v>
                </c:pt>
                <c:pt idx="290">
                  <c:v>3.86</c:v>
                </c:pt>
                <c:pt idx="291">
                  <c:v>3.8420000000000001</c:v>
                </c:pt>
                <c:pt idx="292">
                  <c:v>3.8439999999999999</c:v>
                </c:pt>
                <c:pt idx="293">
                  <c:v>3.8359999999999999</c:v>
                </c:pt>
                <c:pt idx="294">
                  <c:v>3.83</c:v>
                </c:pt>
                <c:pt idx="295">
                  <c:v>3.8450000000000002</c:v>
                </c:pt>
                <c:pt idx="296">
                  <c:v>3.855</c:v>
                </c:pt>
                <c:pt idx="297">
                  <c:v>3.843</c:v>
                </c:pt>
                <c:pt idx="298">
                  <c:v>3.819</c:v>
                </c:pt>
                <c:pt idx="299">
                  <c:v>3.831</c:v>
                </c:pt>
                <c:pt idx="300">
                  <c:v>3.8879999999999999</c:v>
                </c:pt>
                <c:pt idx="301">
                  <c:v>3.92</c:v>
                </c:pt>
                <c:pt idx="302">
                  <c:v>3.9</c:v>
                </c:pt>
                <c:pt idx="303">
                  <c:v>3.9039999999999999</c:v>
                </c:pt>
                <c:pt idx="304">
                  <c:v>3.9870000000000001</c:v>
                </c:pt>
                <c:pt idx="305">
                  <c:v>4.0119999999999996</c:v>
                </c:pt>
                <c:pt idx="306">
                  <c:v>4.0819999999999999</c:v>
                </c:pt>
                <c:pt idx="307">
                  <c:v>4.093</c:v>
                </c:pt>
                <c:pt idx="308">
                  <c:v>4.0880000000000001</c:v>
                </c:pt>
                <c:pt idx="309">
                  <c:v>4.1230000000000002</c:v>
                </c:pt>
                <c:pt idx="310">
                  <c:v>4.1150000000000002</c:v>
                </c:pt>
                <c:pt idx="311">
                  <c:v>4.1900000000000004</c:v>
                </c:pt>
                <c:pt idx="312">
                  <c:v>4.3109999999999999</c:v>
                </c:pt>
                <c:pt idx="313">
                  <c:v>4.2990000000000004</c:v>
                </c:pt>
                <c:pt idx="314">
                  <c:v>4.3490000000000002</c:v>
                </c:pt>
                <c:pt idx="315">
                  <c:v>4.3360000000000003</c:v>
                </c:pt>
                <c:pt idx="316">
                  <c:v>4.3860000000000001</c:v>
                </c:pt>
                <c:pt idx="317">
                  <c:v>4.375</c:v>
                </c:pt>
                <c:pt idx="318">
                  <c:v>4.3789999999999996</c:v>
                </c:pt>
                <c:pt idx="319">
                  <c:v>4.3380000000000001</c:v>
                </c:pt>
                <c:pt idx="320">
                  <c:v>4.3090000000000002</c:v>
                </c:pt>
                <c:pt idx="321">
                  <c:v>4.2939999999999996</c:v>
                </c:pt>
                <c:pt idx="322">
                  <c:v>4.2930000000000001</c:v>
                </c:pt>
                <c:pt idx="323">
                  <c:v>4.2889999999999997</c:v>
                </c:pt>
                <c:pt idx="324">
                  <c:v>4.2729999999999997</c:v>
                </c:pt>
                <c:pt idx="325">
                  <c:v>4.258</c:v>
                </c:pt>
                <c:pt idx="326">
                  <c:v>4.2670000000000003</c:v>
                </c:pt>
                <c:pt idx="327">
                  <c:v>4.24</c:v>
                </c:pt>
                <c:pt idx="328">
                  <c:v>4.2229999999999999</c:v>
                </c:pt>
                <c:pt idx="329">
                  <c:v>4.181</c:v>
                </c:pt>
                <c:pt idx="330">
                  <c:v>4.1929999999999996</c:v>
                </c:pt>
                <c:pt idx="331">
                  <c:v>4.2110000000000003</c:v>
                </c:pt>
                <c:pt idx="332">
                  <c:v>4.2119999999999997</c:v>
                </c:pt>
                <c:pt idx="333">
                  <c:v>4.2</c:v>
                </c:pt>
                <c:pt idx="334">
                  <c:v>4.2309999999999999</c:v>
                </c:pt>
                <c:pt idx="335">
                  <c:v>4.2149999999999999</c:v>
                </c:pt>
                <c:pt idx="336">
                  <c:v>4.2229999999999999</c:v>
                </c:pt>
                <c:pt idx="337">
                  <c:v>4.2279999999999998</c:v>
                </c:pt>
                <c:pt idx="338">
                  <c:v>4.2619999999999996</c:v>
                </c:pt>
                <c:pt idx="339">
                  <c:v>4.2949999999999999</c:v>
                </c:pt>
                <c:pt idx="340">
                  <c:v>4.2960000000000003</c:v>
                </c:pt>
                <c:pt idx="341">
                  <c:v>4.3099999999999996</c:v>
                </c:pt>
                <c:pt idx="342">
                  <c:v>4.3319999999999999</c:v>
                </c:pt>
                <c:pt idx="343">
                  <c:v>4.3230000000000004</c:v>
                </c:pt>
                <c:pt idx="344">
                  <c:v>4.3140000000000001</c:v>
                </c:pt>
                <c:pt idx="345">
                  <c:v>4.33</c:v>
                </c:pt>
                <c:pt idx="346">
                  <c:v>4.3650000000000002</c:v>
                </c:pt>
                <c:pt idx="347">
                  <c:v>4.4720000000000004</c:v>
                </c:pt>
                <c:pt idx="348">
                  <c:v>4.4580000000000002</c:v>
                </c:pt>
                <c:pt idx="349">
                  <c:v>4.4669999999999996</c:v>
                </c:pt>
                <c:pt idx="350">
                  <c:v>4.6210000000000004</c:v>
                </c:pt>
                <c:pt idx="351">
                  <c:v>4.7</c:v>
                </c:pt>
                <c:pt idx="352">
                  <c:v>4.7910000000000004</c:v>
                </c:pt>
                <c:pt idx="353">
                  <c:v>4.8090000000000002</c:v>
                </c:pt>
                <c:pt idx="354">
                  <c:v>4.8600000000000003</c:v>
                </c:pt>
                <c:pt idx="355">
                  <c:v>4.8419999999999996</c:v>
                </c:pt>
                <c:pt idx="356">
                  <c:v>4.8109999999999999</c:v>
                </c:pt>
                <c:pt idx="357">
                  <c:v>4.7859999999999996</c:v>
                </c:pt>
                <c:pt idx="358">
                  <c:v>4.7649999999999997</c:v>
                </c:pt>
                <c:pt idx="359">
                  <c:v>4.7480000000000002</c:v>
                </c:pt>
                <c:pt idx="360">
                  <c:v>4.734</c:v>
                </c:pt>
                <c:pt idx="361">
                  <c:v>4.7320000000000002</c:v>
                </c:pt>
                <c:pt idx="362">
                  <c:v>4.7409999999999997</c:v>
                </c:pt>
                <c:pt idx="363">
                  <c:v>4.742</c:v>
                </c:pt>
                <c:pt idx="364">
                  <c:v>4.7519999999999998</c:v>
                </c:pt>
                <c:pt idx="365">
                  <c:v>4.7439999999999998</c:v>
                </c:pt>
                <c:pt idx="366">
                  <c:v>4.7439999999999998</c:v>
                </c:pt>
                <c:pt idx="367">
                  <c:v>4.7469999999999999</c:v>
                </c:pt>
                <c:pt idx="368">
                  <c:v>4.7469999999999999</c:v>
                </c:pt>
                <c:pt idx="369">
                  <c:v>4.7469999999999999</c:v>
                </c:pt>
                <c:pt idx="370">
                  <c:v>4.7539999999999996</c:v>
                </c:pt>
                <c:pt idx="371">
                  <c:v>4.7480000000000002</c:v>
                </c:pt>
                <c:pt idx="372">
                  <c:v>4.7539999999999996</c:v>
                </c:pt>
                <c:pt idx="373">
                  <c:v>4.7549999999999999</c:v>
                </c:pt>
                <c:pt idx="374">
                  <c:v>4.742</c:v>
                </c:pt>
                <c:pt idx="375">
                  <c:v>4.7030000000000003</c:v>
                </c:pt>
                <c:pt idx="376">
                  <c:v>4.7089999999999996</c:v>
                </c:pt>
                <c:pt idx="377">
                  <c:v>4.6849999999999996</c:v>
                </c:pt>
                <c:pt idx="378">
                  <c:v>4.7489999999999997</c:v>
                </c:pt>
                <c:pt idx="379">
                  <c:v>4.7679999999999998</c:v>
                </c:pt>
                <c:pt idx="380">
                  <c:v>4.7869999999999999</c:v>
                </c:pt>
                <c:pt idx="381">
                  <c:v>4.7779999999999996</c:v>
                </c:pt>
                <c:pt idx="382">
                  <c:v>4.7839999999999998</c:v>
                </c:pt>
                <c:pt idx="383">
                  <c:v>4.8079999999999998</c:v>
                </c:pt>
                <c:pt idx="384">
                  <c:v>4.8479999999999999</c:v>
                </c:pt>
                <c:pt idx="385">
                  <c:v>4.9320000000000004</c:v>
                </c:pt>
                <c:pt idx="386">
                  <c:v>4.968</c:v>
                </c:pt>
                <c:pt idx="387">
                  <c:v>5.0289999999999999</c:v>
                </c:pt>
                <c:pt idx="388">
                  <c:v>5</c:v>
                </c:pt>
                <c:pt idx="389">
                  <c:v>4.9539999999999997</c:v>
                </c:pt>
                <c:pt idx="390">
                  <c:v>4.9409999999999998</c:v>
                </c:pt>
                <c:pt idx="391">
                  <c:v>4.9390000000000001</c:v>
                </c:pt>
                <c:pt idx="392">
                  <c:v>4.8970000000000002</c:v>
                </c:pt>
                <c:pt idx="393">
                  <c:v>4.915</c:v>
                </c:pt>
                <c:pt idx="394">
                  <c:v>4.9240000000000004</c:v>
                </c:pt>
                <c:pt idx="395">
                  <c:v>4.9349999999999996</c:v>
                </c:pt>
                <c:pt idx="396">
                  <c:v>4.9489999999999998</c:v>
                </c:pt>
                <c:pt idx="397">
                  <c:v>4.9340000000000002</c:v>
                </c:pt>
                <c:pt idx="398">
                  <c:v>4.9390000000000001</c:v>
                </c:pt>
                <c:pt idx="399">
                  <c:v>4.9539999999999997</c:v>
                </c:pt>
                <c:pt idx="400">
                  <c:v>5.0279999999999996</c:v>
                </c:pt>
                <c:pt idx="401">
                  <c:v>5.04</c:v>
                </c:pt>
                <c:pt idx="402">
                  <c:v>5.0410000000000004</c:v>
                </c:pt>
                <c:pt idx="403">
                  <c:v>4.9619999999999997</c:v>
                </c:pt>
                <c:pt idx="404">
                  <c:v>5.03</c:v>
                </c:pt>
                <c:pt idx="405">
                  <c:v>5.0720000000000001</c:v>
                </c:pt>
                <c:pt idx="406">
                  <c:v>5.0579999999999998</c:v>
                </c:pt>
                <c:pt idx="407">
                  <c:v>5.05</c:v>
                </c:pt>
                <c:pt idx="408">
                  <c:v>5.0460000000000003</c:v>
                </c:pt>
                <c:pt idx="409">
                  <c:v>5.048</c:v>
                </c:pt>
                <c:pt idx="410">
                  <c:v>5.0659999999999998</c:v>
                </c:pt>
                <c:pt idx="411">
                  <c:v>5.0650000000000004</c:v>
                </c:pt>
                <c:pt idx="412">
                  <c:v>5.0250000000000004</c:v>
                </c:pt>
                <c:pt idx="413">
                  <c:v>5.202</c:v>
                </c:pt>
                <c:pt idx="414">
                  <c:v>5.2229999999999999</c:v>
                </c:pt>
                <c:pt idx="415">
                  <c:v>5.5490000000000004</c:v>
                </c:pt>
                <c:pt idx="416">
                  <c:v>5.6130000000000004</c:v>
                </c:pt>
                <c:pt idx="417">
                  <c:v>5.76</c:v>
                </c:pt>
                <c:pt idx="418">
                  <c:v>5.8170000000000002</c:v>
                </c:pt>
                <c:pt idx="419">
                  <c:v>5.907</c:v>
                </c:pt>
                <c:pt idx="420">
                  <c:v>6.4180000000000001</c:v>
                </c:pt>
                <c:pt idx="421">
                  <c:v>6.7510000000000003</c:v>
                </c:pt>
                <c:pt idx="422">
                  <c:v>6.83</c:v>
                </c:pt>
                <c:pt idx="423">
                  <c:v>6.7</c:v>
                </c:pt>
                <c:pt idx="424">
                  <c:v>6.8280000000000003</c:v>
                </c:pt>
                <c:pt idx="425">
                  <c:v>6.9560000000000004</c:v>
                </c:pt>
                <c:pt idx="426">
                  <c:v>6.9379999999999997</c:v>
                </c:pt>
                <c:pt idx="427">
                  <c:v>6.782</c:v>
                </c:pt>
                <c:pt idx="428">
                  <c:v>5.984</c:v>
                </c:pt>
                <c:pt idx="429">
                  <c:v>5.8929999999999998</c:v>
                </c:pt>
                <c:pt idx="430">
                  <c:v>5.8049999999999997</c:v>
                </c:pt>
                <c:pt idx="431">
                  <c:v>5.7469999999999999</c:v>
                </c:pt>
                <c:pt idx="432">
                  <c:v>5.6909999999999998</c:v>
                </c:pt>
                <c:pt idx="433">
                  <c:v>5.734</c:v>
                </c:pt>
                <c:pt idx="434">
                  <c:v>5.6539999999999999</c:v>
                </c:pt>
                <c:pt idx="435">
                  <c:v>5.7359999999999998</c:v>
                </c:pt>
                <c:pt idx="436">
                  <c:v>5.7270000000000003</c:v>
                </c:pt>
                <c:pt idx="437">
                  <c:v>5.6619999999999999</c:v>
                </c:pt>
                <c:pt idx="438">
                  <c:v>5.5389999999999997</c:v>
                </c:pt>
                <c:pt idx="439">
                  <c:v>5.4340000000000002</c:v>
                </c:pt>
                <c:pt idx="440">
                  <c:v>5.4420000000000002</c:v>
                </c:pt>
                <c:pt idx="441">
                  <c:v>5.516</c:v>
                </c:pt>
                <c:pt idx="442">
                  <c:v>5.6260000000000003</c:v>
                </c:pt>
                <c:pt idx="443">
                  <c:v>5.593</c:v>
                </c:pt>
                <c:pt idx="444">
                  <c:v>5.5890000000000004</c:v>
                </c:pt>
                <c:pt idx="445">
                  <c:v>5.5960000000000001</c:v>
                </c:pt>
                <c:pt idx="446">
                  <c:v>5.766</c:v>
                </c:pt>
                <c:pt idx="447">
                  <c:v>5.7770000000000001</c:v>
                </c:pt>
                <c:pt idx="448">
                  <c:v>5.7610000000000001</c:v>
                </c:pt>
                <c:pt idx="449">
                  <c:v>5.7439999999999998</c:v>
                </c:pt>
                <c:pt idx="450">
                  <c:v>5.6660000000000004</c:v>
                </c:pt>
                <c:pt idx="451">
                  <c:v>5.9829999999999997</c:v>
                </c:pt>
                <c:pt idx="452">
                  <c:v>6.0060000000000002</c:v>
                </c:pt>
                <c:pt idx="453">
                  <c:v>6.01</c:v>
                </c:pt>
                <c:pt idx="454">
                  <c:v>6.6210000000000004</c:v>
                </c:pt>
                <c:pt idx="455">
                  <c:v>7.024</c:v>
                </c:pt>
                <c:pt idx="456">
                  <c:v>6.8380000000000001</c:v>
                </c:pt>
                <c:pt idx="457">
                  <c:v>6.718</c:v>
                </c:pt>
                <c:pt idx="458">
                  <c:v>6.7110000000000003</c:v>
                </c:pt>
                <c:pt idx="459">
                  <c:v>6.6840000000000002</c:v>
                </c:pt>
                <c:pt idx="460">
                  <c:v>6.726</c:v>
                </c:pt>
                <c:pt idx="461">
                  <c:v>6.8250000000000002</c:v>
                </c:pt>
                <c:pt idx="462">
                  <c:v>6.8040000000000003</c:v>
                </c:pt>
                <c:pt idx="463">
                  <c:v>6.6929999999999996</c:v>
                </c:pt>
                <c:pt idx="464">
                  <c:v>6.9420000000000002</c:v>
                </c:pt>
                <c:pt idx="465">
                  <c:v>6.992</c:v>
                </c:pt>
                <c:pt idx="466">
                  <c:v>7.2480000000000002</c:v>
                </c:pt>
                <c:pt idx="467">
                  <c:v>7.359</c:v>
                </c:pt>
                <c:pt idx="468">
                  <c:v>7.4829999999999997</c:v>
                </c:pt>
                <c:pt idx="469">
                  <c:v>7.5430000000000001</c:v>
                </c:pt>
                <c:pt idx="470">
                  <c:v>7.6139999999999999</c:v>
                </c:pt>
                <c:pt idx="471">
                  <c:v>7.6980000000000004</c:v>
                </c:pt>
                <c:pt idx="472">
                  <c:v>7.734</c:v>
                </c:pt>
                <c:pt idx="473">
                  <c:v>8.0730000000000004</c:v>
                </c:pt>
                <c:pt idx="474">
                  <c:v>8.0299999999999994</c:v>
                </c:pt>
                <c:pt idx="475">
                  <c:v>8.0340000000000007</c:v>
                </c:pt>
                <c:pt idx="476">
                  <c:v>7.9290000000000003</c:v>
                </c:pt>
                <c:pt idx="477">
                  <c:v>7.7729999999999997</c:v>
                </c:pt>
                <c:pt idx="478">
                  <c:v>7.62</c:v>
                </c:pt>
                <c:pt idx="479">
                  <c:v>7.3390000000000004</c:v>
                </c:pt>
                <c:pt idx="480">
                  <c:v>7.2119999999999997</c:v>
                </c:pt>
                <c:pt idx="481">
                  <c:v>7.1070000000000002</c:v>
                </c:pt>
                <c:pt idx="482">
                  <c:v>7.0670000000000002</c:v>
                </c:pt>
                <c:pt idx="483">
                  <c:v>7.0960000000000001</c:v>
                </c:pt>
                <c:pt idx="484">
                  <c:v>7.0869999999999997</c:v>
                </c:pt>
                <c:pt idx="485">
                  <c:v>7.04</c:v>
                </c:pt>
                <c:pt idx="486">
                  <c:v>7.0069999999999997</c:v>
                </c:pt>
                <c:pt idx="487">
                  <c:v>6.9020000000000001</c:v>
                </c:pt>
                <c:pt idx="488">
                  <c:v>7.1559999999999997</c:v>
                </c:pt>
                <c:pt idx="489">
                  <c:v>7.4640000000000004</c:v>
                </c:pt>
                <c:pt idx="490">
                  <c:v>7.899</c:v>
                </c:pt>
                <c:pt idx="491">
                  <c:v>8.1460000000000008</c:v>
                </c:pt>
                <c:pt idx="492">
                  <c:v>7.9820000000000002</c:v>
                </c:pt>
                <c:pt idx="493">
                  <c:v>7.9749999999999996</c:v>
                </c:pt>
                <c:pt idx="494">
                  <c:v>7.9950000000000001</c:v>
                </c:pt>
                <c:pt idx="495">
                  <c:v>8.0570000000000004</c:v>
                </c:pt>
                <c:pt idx="496">
                  <c:v>8.0619999999999994</c:v>
                </c:pt>
                <c:pt idx="497">
                  <c:v>8.0540000000000003</c:v>
                </c:pt>
                <c:pt idx="498">
                  <c:v>8.0709999999999997</c:v>
                </c:pt>
                <c:pt idx="499">
                  <c:v>8.0589999999999993</c:v>
                </c:pt>
                <c:pt idx="500">
                  <c:v>8.1189999999999998</c:v>
                </c:pt>
                <c:pt idx="501">
                  <c:v>8.17</c:v>
                </c:pt>
                <c:pt idx="502">
                  <c:v>8.31</c:v>
                </c:pt>
                <c:pt idx="503">
                  <c:v>8.3320000000000007</c:v>
                </c:pt>
                <c:pt idx="504">
                  <c:v>8.3350000000000009</c:v>
                </c:pt>
                <c:pt idx="505">
                  <c:v>8.3670000000000009</c:v>
                </c:pt>
                <c:pt idx="506">
                  <c:v>8.4280000000000008</c:v>
                </c:pt>
                <c:pt idx="507">
                  <c:v>8.5139999999999993</c:v>
                </c:pt>
                <c:pt idx="508">
                  <c:v>8.5879999999999992</c:v>
                </c:pt>
                <c:pt idx="509">
                  <c:v>8.5670000000000002</c:v>
                </c:pt>
                <c:pt idx="510">
                  <c:v>8.7100000000000009</c:v>
                </c:pt>
                <c:pt idx="511">
                  <c:v>8.7520000000000007</c:v>
                </c:pt>
                <c:pt idx="512">
                  <c:v>8.7279999999999998</c:v>
                </c:pt>
                <c:pt idx="513">
                  <c:v>9.1449999999999996</c:v>
                </c:pt>
                <c:pt idx="514">
                  <c:v>9.4329999999999998</c:v>
                </c:pt>
                <c:pt idx="515">
                  <c:v>9.9359999999999999</c:v>
                </c:pt>
                <c:pt idx="516">
                  <c:v>9.9179999999999993</c:v>
                </c:pt>
                <c:pt idx="517">
                  <c:v>9.907</c:v>
                </c:pt>
                <c:pt idx="518">
                  <c:v>9.875</c:v>
                </c:pt>
                <c:pt idx="519">
                  <c:v>9.7360000000000007</c:v>
                </c:pt>
                <c:pt idx="520">
                  <c:v>9.3569999999999993</c:v>
                </c:pt>
                <c:pt idx="521">
                  <c:v>9.19</c:v>
                </c:pt>
                <c:pt idx="522">
                  <c:v>9.1639999999999997</c:v>
                </c:pt>
                <c:pt idx="523">
                  <c:v>8.76</c:v>
                </c:pt>
                <c:pt idx="524">
                  <c:v>8.5109999999999992</c:v>
                </c:pt>
                <c:pt idx="525">
                  <c:v>8.5670000000000002</c:v>
                </c:pt>
                <c:pt idx="526">
                  <c:v>8.4239999999999995</c:v>
                </c:pt>
                <c:pt idx="527">
                  <c:v>8.3629999999999995</c:v>
                </c:pt>
                <c:pt idx="528">
                  <c:v>8.2029999999999994</c:v>
                </c:pt>
                <c:pt idx="529">
                  <c:v>8.1240000000000006</c:v>
                </c:pt>
                <c:pt idx="530">
                  <c:v>7.9950000000000001</c:v>
                </c:pt>
                <c:pt idx="531">
                  <c:v>8.0380000000000003</c:v>
                </c:pt>
                <c:pt idx="532">
                  <c:v>7.883</c:v>
                </c:pt>
                <c:pt idx="533">
                  <c:v>7.7119999999999997</c:v>
                </c:pt>
                <c:pt idx="534">
                  <c:v>7.423</c:v>
                </c:pt>
                <c:pt idx="535">
                  <c:v>7.3380000000000001</c:v>
                </c:pt>
                <c:pt idx="536">
                  <c:v>7.3419999999999996</c:v>
                </c:pt>
                <c:pt idx="537">
                  <c:v>7.3570000000000002</c:v>
                </c:pt>
                <c:pt idx="538">
                  <c:v>7.3879999999999999</c:v>
                </c:pt>
                <c:pt idx="539">
                  <c:v>7.5069999999999997</c:v>
                </c:pt>
                <c:pt idx="540">
                  <c:v>7.75</c:v>
                </c:pt>
                <c:pt idx="541">
                  <c:v>7.8470000000000004</c:v>
                </c:pt>
                <c:pt idx="542">
                  <c:v>7.7510000000000003</c:v>
                </c:pt>
                <c:pt idx="543">
                  <c:v>7.6630000000000003</c:v>
                </c:pt>
                <c:pt idx="544">
                  <c:v>7.5609999999999999</c:v>
                </c:pt>
                <c:pt idx="545">
                  <c:v>7.7350000000000003</c:v>
                </c:pt>
                <c:pt idx="546">
                  <c:v>7.6950000000000003</c:v>
                </c:pt>
                <c:pt idx="547">
                  <c:v>7.74</c:v>
                </c:pt>
                <c:pt idx="548">
                  <c:v>7.8789999999999996</c:v>
                </c:pt>
                <c:pt idx="549">
                  <c:v>7.9569999999999999</c:v>
                </c:pt>
                <c:pt idx="550">
                  <c:v>7.992</c:v>
                </c:pt>
                <c:pt idx="551">
                  <c:v>8.0389999999999997</c:v>
                </c:pt>
                <c:pt idx="552">
                  <c:v>8.0419999999999998</c:v>
                </c:pt>
                <c:pt idx="553">
                  <c:v>7.9770000000000003</c:v>
                </c:pt>
                <c:pt idx="554">
                  <c:v>8.0370000000000008</c:v>
                </c:pt>
                <c:pt idx="555">
                  <c:v>8.0020000000000007</c:v>
                </c:pt>
                <c:pt idx="556">
                  <c:v>7.9909999999999997</c:v>
                </c:pt>
                <c:pt idx="557">
                  <c:v>8.1760000000000002</c:v>
                </c:pt>
                <c:pt idx="558">
                  <c:v>8.5920000000000005</c:v>
                </c:pt>
                <c:pt idx="559">
                  <c:v>9.3819999999999997</c:v>
                </c:pt>
                <c:pt idx="560">
                  <c:v>9.3559999999999999</c:v>
                </c:pt>
                <c:pt idx="561">
                  <c:v>9.359</c:v>
                </c:pt>
                <c:pt idx="562">
                  <c:v>9.4079999999999995</c:v>
                </c:pt>
                <c:pt idx="563">
                  <c:v>9.48</c:v>
                </c:pt>
                <c:pt idx="564">
                  <c:v>9.5660000000000007</c:v>
                </c:pt>
                <c:pt idx="565">
                  <c:v>9.7810000000000006</c:v>
                </c:pt>
                <c:pt idx="566">
                  <c:v>9.9849999999999994</c:v>
                </c:pt>
              </c:numCache>
            </c:numRef>
          </c:val>
          <c:smooth val="0"/>
          <c:extLst>
            <c:ext xmlns:c16="http://schemas.microsoft.com/office/drawing/2014/chart" uri="{C3380CC4-5D6E-409C-BE32-E72D297353CC}">
              <c16:uniqueId val="{00000007-1BFB-43FB-99D3-769968BA7319}"/>
            </c:ext>
          </c:extLst>
        </c:ser>
        <c:ser>
          <c:idx val="4"/>
          <c:order val="4"/>
          <c:tx>
            <c:strRef>
              <c:f>Sheet1!$F$3</c:f>
              <c:strCache>
                <c:ptCount val="1"/>
                <c:pt idx="0">
                  <c:v>СЕНЧИРИ 31</c:v>
                </c:pt>
              </c:strCache>
            </c:strRef>
          </c:tx>
          <c:spPr>
            <a:ln w="15875" cap="rnd">
              <a:solidFill>
                <a:schemeClr val="accent5"/>
              </a:solidFill>
              <a:round/>
            </a:ln>
            <a:effectLst/>
          </c:spPr>
          <c:marker>
            <c:symbol val="none"/>
          </c:marker>
          <c:dLbls>
            <c:dLbl>
              <c:idx val="566"/>
              <c:layout>
                <c:manualLayout>
                  <c:x val="8.6128670521777168E-2"/>
                  <c:y val="0.461054771576229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BFB-43FB-99D3-769968BA73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Sheet1!$A$23:$A$589</c:f>
              <c:numCache>
                <c:formatCode>m/d/yyyy</c:formatCode>
                <c:ptCount val="567"/>
                <c:pt idx="0">
                  <c:v>44039</c:v>
                </c:pt>
                <c:pt idx="1">
                  <c:v>44040</c:v>
                </c:pt>
                <c:pt idx="2">
                  <c:v>44041</c:v>
                </c:pt>
                <c:pt idx="3">
                  <c:v>44042</c:v>
                </c:pt>
                <c:pt idx="4">
                  <c:v>44043</c:v>
                </c:pt>
                <c:pt idx="5">
                  <c:v>44046</c:v>
                </c:pt>
                <c:pt idx="6">
                  <c:v>44047</c:v>
                </c:pt>
                <c:pt idx="7">
                  <c:v>44048</c:v>
                </c:pt>
                <c:pt idx="8">
                  <c:v>44049</c:v>
                </c:pt>
                <c:pt idx="9">
                  <c:v>44050</c:v>
                </c:pt>
                <c:pt idx="10">
                  <c:v>44053</c:v>
                </c:pt>
                <c:pt idx="11">
                  <c:v>44054</c:v>
                </c:pt>
                <c:pt idx="12">
                  <c:v>44055</c:v>
                </c:pt>
                <c:pt idx="13">
                  <c:v>44056</c:v>
                </c:pt>
                <c:pt idx="14">
                  <c:v>44057</c:v>
                </c:pt>
                <c:pt idx="15">
                  <c:v>44060</c:v>
                </c:pt>
                <c:pt idx="16">
                  <c:v>44061</c:v>
                </c:pt>
                <c:pt idx="17">
                  <c:v>44062</c:v>
                </c:pt>
                <c:pt idx="18">
                  <c:v>44063</c:v>
                </c:pt>
                <c:pt idx="19">
                  <c:v>44064</c:v>
                </c:pt>
                <c:pt idx="20">
                  <c:v>44067</c:v>
                </c:pt>
                <c:pt idx="21">
                  <c:v>44068</c:v>
                </c:pt>
                <c:pt idx="22">
                  <c:v>44069</c:v>
                </c:pt>
                <c:pt idx="23">
                  <c:v>44070</c:v>
                </c:pt>
                <c:pt idx="24">
                  <c:v>44071</c:v>
                </c:pt>
                <c:pt idx="25">
                  <c:v>44074</c:v>
                </c:pt>
                <c:pt idx="26">
                  <c:v>44075</c:v>
                </c:pt>
                <c:pt idx="27">
                  <c:v>44076</c:v>
                </c:pt>
                <c:pt idx="28">
                  <c:v>44077</c:v>
                </c:pt>
                <c:pt idx="29">
                  <c:v>44078</c:v>
                </c:pt>
                <c:pt idx="30">
                  <c:v>44081</c:v>
                </c:pt>
                <c:pt idx="31">
                  <c:v>44082</c:v>
                </c:pt>
                <c:pt idx="32">
                  <c:v>44083</c:v>
                </c:pt>
                <c:pt idx="33">
                  <c:v>44084</c:v>
                </c:pt>
                <c:pt idx="34">
                  <c:v>44085</c:v>
                </c:pt>
                <c:pt idx="35">
                  <c:v>44088</c:v>
                </c:pt>
                <c:pt idx="36">
                  <c:v>44089</c:v>
                </c:pt>
                <c:pt idx="37">
                  <c:v>44090</c:v>
                </c:pt>
                <c:pt idx="38">
                  <c:v>44091</c:v>
                </c:pt>
                <c:pt idx="39">
                  <c:v>44092</c:v>
                </c:pt>
                <c:pt idx="40">
                  <c:v>44095</c:v>
                </c:pt>
                <c:pt idx="41">
                  <c:v>44096</c:v>
                </c:pt>
                <c:pt idx="42">
                  <c:v>44097</c:v>
                </c:pt>
                <c:pt idx="43">
                  <c:v>44098</c:v>
                </c:pt>
                <c:pt idx="44">
                  <c:v>44099</c:v>
                </c:pt>
                <c:pt idx="45">
                  <c:v>44102</c:v>
                </c:pt>
                <c:pt idx="46">
                  <c:v>44103</c:v>
                </c:pt>
                <c:pt idx="47">
                  <c:v>44104</c:v>
                </c:pt>
                <c:pt idx="48">
                  <c:v>44105</c:v>
                </c:pt>
                <c:pt idx="49">
                  <c:v>44106</c:v>
                </c:pt>
                <c:pt idx="50">
                  <c:v>44109</c:v>
                </c:pt>
                <c:pt idx="51">
                  <c:v>44110</c:v>
                </c:pt>
                <c:pt idx="52">
                  <c:v>44111</c:v>
                </c:pt>
                <c:pt idx="53">
                  <c:v>44112</c:v>
                </c:pt>
                <c:pt idx="54">
                  <c:v>44113</c:v>
                </c:pt>
                <c:pt idx="55">
                  <c:v>44116</c:v>
                </c:pt>
                <c:pt idx="56">
                  <c:v>44117</c:v>
                </c:pt>
                <c:pt idx="57">
                  <c:v>44118</c:v>
                </c:pt>
                <c:pt idx="58">
                  <c:v>44119</c:v>
                </c:pt>
                <c:pt idx="59">
                  <c:v>44120</c:v>
                </c:pt>
                <c:pt idx="60">
                  <c:v>44123</c:v>
                </c:pt>
                <c:pt idx="61">
                  <c:v>44124</c:v>
                </c:pt>
                <c:pt idx="62">
                  <c:v>44125</c:v>
                </c:pt>
                <c:pt idx="63">
                  <c:v>44126</c:v>
                </c:pt>
                <c:pt idx="64">
                  <c:v>44127</c:v>
                </c:pt>
                <c:pt idx="65">
                  <c:v>44130</c:v>
                </c:pt>
                <c:pt idx="66">
                  <c:v>44131</c:v>
                </c:pt>
                <c:pt idx="67">
                  <c:v>44132</c:v>
                </c:pt>
                <c:pt idx="68">
                  <c:v>44133</c:v>
                </c:pt>
                <c:pt idx="69">
                  <c:v>44134</c:v>
                </c:pt>
                <c:pt idx="70">
                  <c:v>44137</c:v>
                </c:pt>
                <c:pt idx="71">
                  <c:v>44138</c:v>
                </c:pt>
                <c:pt idx="72">
                  <c:v>44139</c:v>
                </c:pt>
                <c:pt idx="73">
                  <c:v>44140</c:v>
                </c:pt>
                <c:pt idx="74">
                  <c:v>44141</c:v>
                </c:pt>
                <c:pt idx="75">
                  <c:v>44144</c:v>
                </c:pt>
                <c:pt idx="76">
                  <c:v>44145</c:v>
                </c:pt>
                <c:pt idx="77">
                  <c:v>44146</c:v>
                </c:pt>
                <c:pt idx="78">
                  <c:v>44147</c:v>
                </c:pt>
                <c:pt idx="79">
                  <c:v>44148</c:v>
                </c:pt>
                <c:pt idx="80">
                  <c:v>44151</c:v>
                </c:pt>
                <c:pt idx="81">
                  <c:v>44152</c:v>
                </c:pt>
                <c:pt idx="82">
                  <c:v>44153</c:v>
                </c:pt>
                <c:pt idx="83">
                  <c:v>44154</c:v>
                </c:pt>
                <c:pt idx="84">
                  <c:v>44155</c:v>
                </c:pt>
                <c:pt idx="85">
                  <c:v>44158</c:v>
                </c:pt>
                <c:pt idx="86">
                  <c:v>44159</c:v>
                </c:pt>
                <c:pt idx="87">
                  <c:v>44160</c:v>
                </c:pt>
                <c:pt idx="88">
                  <c:v>44161</c:v>
                </c:pt>
                <c:pt idx="89">
                  <c:v>44162</c:v>
                </c:pt>
                <c:pt idx="90">
                  <c:v>44165</c:v>
                </c:pt>
                <c:pt idx="91">
                  <c:v>44166</c:v>
                </c:pt>
                <c:pt idx="92">
                  <c:v>44167</c:v>
                </c:pt>
                <c:pt idx="93">
                  <c:v>44168</c:v>
                </c:pt>
                <c:pt idx="94">
                  <c:v>44169</c:v>
                </c:pt>
                <c:pt idx="95">
                  <c:v>44172</c:v>
                </c:pt>
                <c:pt idx="96">
                  <c:v>44173</c:v>
                </c:pt>
                <c:pt idx="97">
                  <c:v>44174</c:v>
                </c:pt>
                <c:pt idx="98">
                  <c:v>44175</c:v>
                </c:pt>
                <c:pt idx="99">
                  <c:v>44176</c:v>
                </c:pt>
                <c:pt idx="100">
                  <c:v>44179</c:v>
                </c:pt>
                <c:pt idx="101">
                  <c:v>44180</c:v>
                </c:pt>
                <c:pt idx="102">
                  <c:v>44181</c:v>
                </c:pt>
                <c:pt idx="103">
                  <c:v>44182</c:v>
                </c:pt>
                <c:pt idx="104">
                  <c:v>44183</c:v>
                </c:pt>
                <c:pt idx="105">
                  <c:v>44186</c:v>
                </c:pt>
                <c:pt idx="106">
                  <c:v>44187</c:v>
                </c:pt>
                <c:pt idx="107">
                  <c:v>44188</c:v>
                </c:pt>
                <c:pt idx="108">
                  <c:v>44189</c:v>
                </c:pt>
                <c:pt idx="109">
                  <c:v>44190</c:v>
                </c:pt>
                <c:pt idx="110">
                  <c:v>44193</c:v>
                </c:pt>
                <c:pt idx="111">
                  <c:v>44194</c:v>
                </c:pt>
                <c:pt idx="112">
                  <c:v>44195</c:v>
                </c:pt>
                <c:pt idx="113">
                  <c:v>44196</c:v>
                </c:pt>
                <c:pt idx="114">
                  <c:v>44197</c:v>
                </c:pt>
                <c:pt idx="115">
                  <c:v>44200</c:v>
                </c:pt>
                <c:pt idx="116">
                  <c:v>44201</c:v>
                </c:pt>
                <c:pt idx="117">
                  <c:v>44202</c:v>
                </c:pt>
                <c:pt idx="118">
                  <c:v>44203</c:v>
                </c:pt>
                <c:pt idx="119">
                  <c:v>44204</c:v>
                </c:pt>
                <c:pt idx="120">
                  <c:v>44207</c:v>
                </c:pt>
                <c:pt idx="121">
                  <c:v>44208</c:v>
                </c:pt>
                <c:pt idx="122">
                  <c:v>44209</c:v>
                </c:pt>
                <c:pt idx="123">
                  <c:v>44210</c:v>
                </c:pt>
                <c:pt idx="124">
                  <c:v>44211</c:v>
                </c:pt>
                <c:pt idx="125">
                  <c:v>44214</c:v>
                </c:pt>
                <c:pt idx="126">
                  <c:v>44215</c:v>
                </c:pt>
                <c:pt idx="127">
                  <c:v>44216</c:v>
                </c:pt>
                <c:pt idx="128">
                  <c:v>44217</c:v>
                </c:pt>
                <c:pt idx="129">
                  <c:v>44218</c:v>
                </c:pt>
                <c:pt idx="130">
                  <c:v>44221</c:v>
                </c:pt>
                <c:pt idx="131">
                  <c:v>44222</c:v>
                </c:pt>
                <c:pt idx="132">
                  <c:v>44223</c:v>
                </c:pt>
                <c:pt idx="133">
                  <c:v>44224</c:v>
                </c:pt>
                <c:pt idx="134">
                  <c:v>44225</c:v>
                </c:pt>
                <c:pt idx="135">
                  <c:v>44228</c:v>
                </c:pt>
                <c:pt idx="136">
                  <c:v>44229</c:v>
                </c:pt>
                <c:pt idx="137">
                  <c:v>44230</c:v>
                </c:pt>
                <c:pt idx="138">
                  <c:v>44231</c:v>
                </c:pt>
                <c:pt idx="139">
                  <c:v>44232</c:v>
                </c:pt>
                <c:pt idx="140">
                  <c:v>44235</c:v>
                </c:pt>
                <c:pt idx="141">
                  <c:v>44236</c:v>
                </c:pt>
                <c:pt idx="142">
                  <c:v>44237</c:v>
                </c:pt>
                <c:pt idx="143">
                  <c:v>44238</c:v>
                </c:pt>
                <c:pt idx="144">
                  <c:v>44239</c:v>
                </c:pt>
                <c:pt idx="145">
                  <c:v>44242</c:v>
                </c:pt>
                <c:pt idx="146">
                  <c:v>44243</c:v>
                </c:pt>
                <c:pt idx="147">
                  <c:v>44244</c:v>
                </c:pt>
                <c:pt idx="148">
                  <c:v>44245</c:v>
                </c:pt>
                <c:pt idx="149">
                  <c:v>44246</c:v>
                </c:pt>
                <c:pt idx="150">
                  <c:v>44249</c:v>
                </c:pt>
                <c:pt idx="151">
                  <c:v>44250</c:v>
                </c:pt>
                <c:pt idx="152">
                  <c:v>44251</c:v>
                </c:pt>
                <c:pt idx="153">
                  <c:v>44252</c:v>
                </c:pt>
                <c:pt idx="154">
                  <c:v>44253</c:v>
                </c:pt>
                <c:pt idx="155">
                  <c:v>44256</c:v>
                </c:pt>
                <c:pt idx="156">
                  <c:v>44257</c:v>
                </c:pt>
                <c:pt idx="157">
                  <c:v>44258</c:v>
                </c:pt>
                <c:pt idx="158">
                  <c:v>44259</c:v>
                </c:pt>
                <c:pt idx="159">
                  <c:v>44260</c:v>
                </c:pt>
                <c:pt idx="160">
                  <c:v>44263</c:v>
                </c:pt>
                <c:pt idx="161">
                  <c:v>44264</c:v>
                </c:pt>
                <c:pt idx="162">
                  <c:v>44265</c:v>
                </c:pt>
                <c:pt idx="163">
                  <c:v>44266</c:v>
                </c:pt>
                <c:pt idx="164">
                  <c:v>44267</c:v>
                </c:pt>
                <c:pt idx="165">
                  <c:v>44270</c:v>
                </c:pt>
                <c:pt idx="166">
                  <c:v>44271</c:v>
                </c:pt>
                <c:pt idx="167">
                  <c:v>44272</c:v>
                </c:pt>
                <c:pt idx="168">
                  <c:v>44273</c:v>
                </c:pt>
                <c:pt idx="169">
                  <c:v>44274</c:v>
                </c:pt>
                <c:pt idx="170">
                  <c:v>44277</c:v>
                </c:pt>
                <c:pt idx="171">
                  <c:v>44278</c:v>
                </c:pt>
                <c:pt idx="172">
                  <c:v>44279</c:v>
                </c:pt>
                <c:pt idx="173">
                  <c:v>44280</c:v>
                </c:pt>
                <c:pt idx="174">
                  <c:v>44281</c:v>
                </c:pt>
                <c:pt idx="175">
                  <c:v>44284</c:v>
                </c:pt>
                <c:pt idx="176">
                  <c:v>44285</c:v>
                </c:pt>
                <c:pt idx="177">
                  <c:v>44286</c:v>
                </c:pt>
                <c:pt idx="178">
                  <c:v>44287</c:v>
                </c:pt>
                <c:pt idx="179">
                  <c:v>44288</c:v>
                </c:pt>
                <c:pt idx="180">
                  <c:v>44291</c:v>
                </c:pt>
                <c:pt idx="181">
                  <c:v>44292</c:v>
                </c:pt>
                <c:pt idx="182">
                  <c:v>44293</c:v>
                </c:pt>
                <c:pt idx="183">
                  <c:v>44294</c:v>
                </c:pt>
                <c:pt idx="184">
                  <c:v>44295</c:v>
                </c:pt>
                <c:pt idx="185">
                  <c:v>44298</c:v>
                </c:pt>
                <c:pt idx="186">
                  <c:v>44299</c:v>
                </c:pt>
                <c:pt idx="187">
                  <c:v>44300</c:v>
                </c:pt>
                <c:pt idx="188">
                  <c:v>44301</c:v>
                </c:pt>
                <c:pt idx="189">
                  <c:v>44302</c:v>
                </c:pt>
                <c:pt idx="190">
                  <c:v>44305</c:v>
                </c:pt>
                <c:pt idx="191">
                  <c:v>44306</c:v>
                </c:pt>
                <c:pt idx="192">
                  <c:v>44307</c:v>
                </c:pt>
                <c:pt idx="193">
                  <c:v>44308</c:v>
                </c:pt>
                <c:pt idx="194">
                  <c:v>44309</c:v>
                </c:pt>
                <c:pt idx="195">
                  <c:v>44312</c:v>
                </c:pt>
                <c:pt idx="196">
                  <c:v>44313</c:v>
                </c:pt>
                <c:pt idx="197">
                  <c:v>44314</c:v>
                </c:pt>
                <c:pt idx="198">
                  <c:v>44315</c:v>
                </c:pt>
                <c:pt idx="199">
                  <c:v>44316</c:v>
                </c:pt>
                <c:pt idx="200">
                  <c:v>44319</c:v>
                </c:pt>
                <c:pt idx="201">
                  <c:v>44320</c:v>
                </c:pt>
                <c:pt idx="202">
                  <c:v>44321</c:v>
                </c:pt>
                <c:pt idx="203">
                  <c:v>44322</c:v>
                </c:pt>
                <c:pt idx="204">
                  <c:v>44323</c:v>
                </c:pt>
                <c:pt idx="205">
                  <c:v>44326</c:v>
                </c:pt>
                <c:pt idx="206">
                  <c:v>44327</c:v>
                </c:pt>
                <c:pt idx="207">
                  <c:v>44328</c:v>
                </c:pt>
                <c:pt idx="208">
                  <c:v>44329</c:v>
                </c:pt>
                <c:pt idx="209">
                  <c:v>44330</c:v>
                </c:pt>
                <c:pt idx="210">
                  <c:v>44333</c:v>
                </c:pt>
                <c:pt idx="211">
                  <c:v>44334</c:v>
                </c:pt>
                <c:pt idx="212">
                  <c:v>44335</c:v>
                </c:pt>
                <c:pt idx="213">
                  <c:v>44336</c:v>
                </c:pt>
                <c:pt idx="214">
                  <c:v>44337</c:v>
                </c:pt>
                <c:pt idx="215">
                  <c:v>44340</c:v>
                </c:pt>
                <c:pt idx="216">
                  <c:v>44341</c:v>
                </c:pt>
                <c:pt idx="217">
                  <c:v>44342</c:v>
                </c:pt>
                <c:pt idx="218">
                  <c:v>44343</c:v>
                </c:pt>
                <c:pt idx="219">
                  <c:v>44344</c:v>
                </c:pt>
                <c:pt idx="220">
                  <c:v>44347</c:v>
                </c:pt>
                <c:pt idx="221">
                  <c:v>44348</c:v>
                </c:pt>
                <c:pt idx="222">
                  <c:v>44349</c:v>
                </c:pt>
                <c:pt idx="223">
                  <c:v>44350</c:v>
                </c:pt>
                <c:pt idx="224">
                  <c:v>44351</c:v>
                </c:pt>
                <c:pt idx="225">
                  <c:v>44354</c:v>
                </c:pt>
                <c:pt idx="226">
                  <c:v>44355</c:v>
                </c:pt>
                <c:pt idx="227">
                  <c:v>44356</c:v>
                </c:pt>
                <c:pt idx="228">
                  <c:v>44357</c:v>
                </c:pt>
                <c:pt idx="229">
                  <c:v>44358</c:v>
                </c:pt>
                <c:pt idx="230">
                  <c:v>44361</c:v>
                </c:pt>
                <c:pt idx="231">
                  <c:v>44362</c:v>
                </c:pt>
                <c:pt idx="232">
                  <c:v>44363</c:v>
                </c:pt>
                <c:pt idx="233">
                  <c:v>44364</c:v>
                </c:pt>
                <c:pt idx="234">
                  <c:v>44365</c:v>
                </c:pt>
                <c:pt idx="235">
                  <c:v>44368</c:v>
                </c:pt>
                <c:pt idx="236">
                  <c:v>44369</c:v>
                </c:pt>
                <c:pt idx="237">
                  <c:v>44370</c:v>
                </c:pt>
                <c:pt idx="238">
                  <c:v>44371</c:v>
                </c:pt>
                <c:pt idx="239">
                  <c:v>44372</c:v>
                </c:pt>
                <c:pt idx="240">
                  <c:v>44375</c:v>
                </c:pt>
                <c:pt idx="241">
                  <c:v>44376</c:v>
                </c:pt>
                <c:pt idx="242">
                  <c:v>44377</c:v>
                </c:pt>
                <c:pt idx="243">
                  <c:v>44378</c:v>
                </c:pt>
                <c:pt idx="244">
                  <c:v>44379</c:v>
                </c:pt>
                <c:pt idx="245">
                  <c:v>44382</c:v>
                </c:pt>
                <c:pt idx="246">
                  <c:v>44383</c:v>
                </c:pt>
                <c:pt idx="247">
                  <c:v>44384</c:v>
                </c:pt>
                <c:pt idx="248">
                  <c:v>44385</c:v>
                </c:pt>
                <c:pt idx="249">
                  <c:v>44386</c:v>
                </c:pt>
                <c:pt idx="250">
                  <c:v>44389</c:v>
                </c:pt>
                <c:pt idx="251">
                  <c:v>44390</c:v>
                </c:pt>
                <c:pt idx="252">
                  <c:v>44391</c:v>
                </c:pt>
                <c:pt idx="253">
                  <c:v>44392</c:v>
                </c:pt>
                <c:pt idx="254">
                  <c:v>44393</c:v>
                </c:pt>
                <c:pt idx="255">
                  <c:v>44396</c:v>
                </c:pt>
                <c:pt idx="256">
                  <c:v>44397</c:v>
                </c:pt>
                <c:pt idx="257">
                  <c:v>44398</c:v>
                </c:pt>
                <c:pt idx="258">
                  <c:v>44399</c:v>
                </c:pt>
                <c:pt idx="259">
                  <c:v>44400</c:v>
                </c:pt>
                <c:pt idx="260">
                  <c:v>44403</c:v>
                </c:pt>
                <c:pt idx="261">
                  <c:v>44404</c:v>
                </c:pt>
                <c:pt idx="262">
                  <c:v>44405</c:v>
                </c:pt>
                <c:pt idx="263">
                  <c:v>44406</c:v>
                </c:pt>
                <c:pt idx="264">
                  <c:v>44407</c:v>
                </c:pt>
                <c:pt idx="265">
                  <c:v>44410</c:v>
                </c:pt>
                <c:pt idx="266">
                  <c:v>44411</c:v>
                </c:pt>
                <c:pt idx="267">
                  <c:v>44412</c:v>
                </c:pt>
                <c:pt idx="268">
                  <c:v>44413</c:v>
                </c:pt>
                <c:pt idx="269">
                  <c:v>44414</c:v>
                </c:pt>
                <c:pt idx="270">
                  <c:v>44417</c:v>
                </c:pt>
                <c:pt idx="271">
                  <c:v>44418</c:v>
                </c:pt>
                <c:pt idx="272">
                  <c:v>44419</c:v>
                </c:pt>
                <c:pt idx="273">
                  <c:v>44420</c:v>
                </c:pt>
                <c:pt idx="274">
                  <c:v>44421</c:v>
                </c:pt>
                <c:pt idx="275">
                  <c:v>44424</c:v>
                </c:pt>
                <c:pt idx="276">
                  <c:v>44425</c:v>
                </c:pt>
                <c:pt idx="277">
                  <c:v>44426</c:v>
                </c:pt>
                <c:pt idx="278">
                  <c:v>44427</c:v>
                </c:pt>
                <c:pt idx="279">
                  <c:v>44428</c:v>
                </c:pt>
                <c:pt idx="280">
                  <c:v>44431</c:v>
                </c:pt>
                <c:pt idx="281">
                  <c:v>44432</c:v>
                </c:pt>
                <c:pt idx="282">
                  <c:v>44433</c:v>
                </c:pt>
                <c:pt idx="283">
                  <c:v>44434</c:v>
                </c:pt>
                <c:pt idx="284">
                  <c:v>44435</c:v>
                </c:pt>
                <c:pt idx="285">
                  <c:v>44438</c:v>
                </c:pt>
                <c:pt idx="286">
                  <c:v>44439</c:v>
                </c:pt>
                <c:pt idx="287">
                  <c:v>44440</c:v>
                </c:pt>
                <c:pt idx="288">
                  <c:v>44441</c:v>
                </c:pt>
                <c:pt idx="289">
                  <c:v>44442</c:v>
                </c:pt>
                <c:pt idx="290">
                  <c:v>44445</c:v>
                </c:pt>
                <c:pt idx="291">
                  <c:v>44446</c:v>
                </c:pt>
                <c:pt idx="292">
                  <c:v>44447</c:v>
                </c:pt>
                <c:pt idx="293">
                  <c:v>44448</c:v>
                </c:pt>
                <c:pt idx="294">
                  <c:v>44449</c:v>
                </c:pt>
                <c:pt idx="295">
                  <c:v>44452</c:v>
                </c:pt>
                <c:pt idx="296">
                  <c:v>44453</c:v>
                </c:pt>
                <c:pt idx="297">
                  <c:v>44454</c:v>
                </c:pt>
                <c:pt idx="298">
                  <c:v>44455</c:v>
                </c:pt>
                <c:pt idx="299">
                  <c:v>44456</c:v>
                </c:pt>
                <c:pt idx="300">
                  <c:v>44459</c:v>
                </c:pt>
                <c:pt idx="301">
                  <c:v>44460</c:v>
                </c:pt>
                <c:pt idx="302">
                  <c:v>44461</c:v>
                </c:pt>
                <c:pt idx="303">
                  <c:v>44462</c:v>
                </c:pt>
                <c:pt idx="304">
                  <c:v>44463</c:v>
                </c:pt>
                <c:pt idx="305">
                  <c:v>44466</c:v>
                </c:pt>
                <c:pt idx="306">
                  <c:v>44467</c:v>
                </c:pt>
                <c:pt idx="307">
                  <c:v>44468</c:v>
                </c:pt>
                <c:pt idx="308">
                  <c:v>44469</c:v>
                </c:pt>
                <c:pt idx="309">
                  <c:v>44470</c:v>
                </c:pt>
                <c:pt idx="310">
                  <c:v>44473</c:v>
                </c:pt>
                <c:pt idx="311">
                  <c:v>44474</c:v>
                </c:pt>
                <c:pt idx="312">
                  <c:v>44475</c:v>
                </c:pt>
                <c:pt idx="313">
                  <c:v>44476</c:v>
                </c:pt>
                <c:pt idx="314">
                  <c:v>44477</c:v>
                </c:pt>
                <c:pt idx="315">
                  <c:v>44480</c:v>
                </c:pt>
                <c:pt idx="316">
                  <c:v>44481</c:v>
                </c:pt>
                <c:pt idx="317">
                  <c:v>44482</c:v>
                </c:pt>
                <c:pt idx="318">
                  <c:v>44483</c:v>
                </c:pt>
                <c:pt idx="319">
                  <c:v>44484</c:v>
                </c:pt>
                <c:pt idx="320">
                  <c:v>44487</c:v>
                </c:pt>
                <c:pt idx="321">
                  <c:v>44488</c:v>
                </c:pt>
                <c:pt idx="322">
                  <c:v>44489</c:v>
                </c:pt>
                <c:pt idx="323">
                  <c:v>44490</c:v>
                </c:pt>
                <c:pt idx="324">
                  <c:v>44491</c:v>
                </c:pt>
                <c:pt idx="325">
                  <c:v>44494</c:v>
                </c:pt>
                <c:pt idx="326">
                  <c:v>44495</c:v>
                </c:pt>
                <c:pt idx="327">
                  <c:v>44496</c:v>
                </c:pt>
                <c:pt idx="328">
                  <c:v>44497</c:v>
                </c:pt>
                <c:pt idx="329">
                  <c:v>44498</c:v>
                </c:pt>
                <c:pt idx="330">
                  <c:v>44501</c:v>
                </c:pt>
                <c:pt idx="331">
                  <c:v>44502</c:v>
                </c:pt>
                <c:pt idx="332">
                  <c:v>44503</c:v>
                </c:pt>
                <c:pt idx="333">
                  <c:v>44504</c:v>
                </c:pt>
                <c:pt idx="334">
                  <c:v>44505</c:v>
                </c:pt>
                <c:pt idx="335">
                  <c:v>44508</c:v>
                </c:pt>
                <c:pt idx="336">
                  <c:v>44509</c:v>
                </c:pt>
                <c:pt idx="337">
                  <c:v>44510</c:v>
                </c:pt>
                <c:pt idx="338">
                  <c:v>44511</c:v>
                </c:pt>
                <c:pt idx="339">
                  <c:v>44512</c:v>
                </c:pt>
                <c:pt idx="340">
                  <c:v>44515</c:v>
                </c:pt>
                <c:pt idx="341">
                  <c:v>44516</c:v>
                </c:pt>
                <c:pt idx="342">
                  <c:v>44517</c:v>
                </c:pt>
                <c:pt idx="343">
                  <c:v>44518</c:v>
                </c:pt>
                <c:pt idx="344">
                  <c:v>44519</c:v>
                </c:pt>
                <c:pt idx="345">
                  <c:v>44522</c:v>
                </c:pt>
                <c:pt idx="346">
                  <c:v>44523</c:v>
                </c:pt>
                <c:pt idx="347">
                  <c:v>44524</c:v>
                </c:pt>
                <c:pt idx="348">
                  <c:v>44525</c:v>
                </c:pt>
                <c:pt idx="349">
                  <c:v>44526</c:v>
                </c:pt>
                <c:pt idx="350">
                  <c:v>44529</c:v>
                </c:pt>
                <c:pt idx="351">
                  <c:v>44530</c:v>
                </c:pt>
                <c:pt idx="352">
                  <c:v>44531</c:v>
                </c:pt>
                <c:pt idx="353">
                  <c:v>44532</c:v>
                </c:pt>
                <c:pt idx="354">
                  <c:v>44533</c:v>
                </c:pt>
                <c:pt idx="355">
                  <c:v>44536</c:v>
                </c:pt>
                <c:pt idx="356">
                  <c:v>44537</c:v>
                </c:pt>
                <c:pt idx="357">
                  <c:v>44538</c:v>
                </c:pt>
                <c:pt idx="358">
                  <c:v>44539</c:v>
                </c:pt>
                <c:pt idx="359">
                  <c:v>44540</c:v>
                </c:pt>
                <c:pt idx="360">
                  <c:v>44543</c:v>
                </c:pt>
                <c:pt idx="361">
                  <c:v>44544</c:v>
                </c:pt>
                <c:pt idx="362">
                  <c:v>44545</c:v>
                </c:pt>
                <c:pt idx="363">
                  <c:v>44546</c:v>
                </c:pt>
                <c:pt idx="364">
                  <c:v>44547</c:v>
                </c:pt>
                <c:pt idx="365">
                  <c:v>44550</c:v>
                </c:pt>
                <c:pt idx="366">
                  <c:v>44551</c:v>
                </c:pt>
                <c:pt idx="367">
                  <c:v>44552</c:v>
                </c:pt>
                <c:pt idx="368">
                  <c:v>44553</c:v>
                </c:pt>
                <c:pt idx="369">
                  <c:v>44554</c:v>
                </c:pt>
                <c:pt idx="370">
                  <c:v>44557</c:v>
                </c:pt>
                <c:pt idx="371">
                  <c:v>44558</c:v>
                </c:pt>
                <c:pt idx="372">
                  <c:v>44559</c:v>
                </c:pt>
                <c:pt idx="373">
                  <c:v>44560</c:v>
                </c:pt>
                <c:pt idx="374">
                  <c:v>44561</c:v>
                </c:pt>
                <c:pt idx="375">
                  <c:v>44564</c:v>
                </c:pt>
                <c:pt idx="376">
                  <c:v>44565</c:v>
                </c:pt>
                <c:pt idx="377">
                  <c:v>44566</c:v>
                </c:pt>
                <c:pt idx="378">
                  <c:v>44567</c:v>
                </c:pt>
                <c:pt idx="379">
                  <c:v>44568</c:v>
                </c:pt>
                <c:pt idx="380">
                  <c:v>44571</c:v>
                </c:pt>
                <c:pt idx="381">
                  <c:v>44572</c:v>
                </c:pt>
                <c:pt idx="382">
                  <c:v>44573</c:v>
                </c:pt>
                <c:pt idx="383">
                  <c:v>44574</c:v>
                </c:pt>
                <c:pt idx="384">
                  <c:v>44575</c:v>
                </c:pt>
                <c:pt idx="385">
                  <c:v>44578</c:v>
                </c:pt>
                <c:pt idx="386">
                  <c:v>44579</c:v>
                </c:pt>
                <c:pt idx="387">
                  <c:v>44580</c:v>
                </c:pt>
                <c:pt idx="388">
                  <c:v>44581</c:v>
                </c:pt>
                <c:pt idx="389">
                  <c:v>44582</c:v>
                </c:pt>
                <c:pt idx="390">
                  <c:v>44585</c:v>
                </c:pt>
                <c:pt idx="391">
                  <c:v>44586</c:v>
                </c:pt>
                <c:pt idx="392">
                  <c:v>44587</c:v>
                </c:pt>
                <c:pt idx="393">
                  <c:v>44588</c:v>
                </c:pt>
                <c:pt idx="394">
                  <c:v>44589</c:v>
                </c:pt>
                <c:pt idx="395">
                  <c:v>44592</c:v>
                </c:pt>
                <c:pt idx="396">
                  <c:v>44593</c:v>
                </c:pt>
                <c:pt idx="397">
                  <c:v>44594</c:v>
                </c:pt>
                <c:pt idx="398">
                  <c:v>44595</c:v>
                </c:pt>
                <c:pt idx="399">
                  <c:v>44596</c:v>
                </c:pt>
                <c:pt idx="400">
                  <c:v>44599</c:v>
                </c:pt>
                <c:pt idx="401">
                  <c:v>44600</c:v>
                </c:pt>
                <c:pt idx="402">
                  <c:v>44601</c:v>
                </c:pt>
                <c:pt idx="403">
                  <c:v>44602</c:v>
                </c:pt>
                <c:pt idx="404">
                  <c:v>44603</c:v>
                </c:pt>
                <c:pt idx="405">
                  <c:v>44606</c:v>
                </c:pt>
                <c:pt idx="406">
                  <c:v>44607</c:v>
                </c:pt>
                <c:pt idx="407">
                  <c:v>44608</c:v>
                </c:pt>
                <c:pt idx="408">
                  <c:v>44609</c:v>
                </c:pt>
                <c:pt idx="409">
                  <c:v>44610</c:v>
                </c:pt>
                <c:pt idx="410">
                  <c:v>44613</c:v>
                </c:pt>
                <c:pt idx="411">
                  <c:v>44614</c:v>
                </c:pt>
                <c:pt idx="412">
                  <c:v>44615</c:v>
                </c:pt>
                <c:pt idx="413">
                  <c:v>44616</c:v>
                </c:pt>
                <c:pt idx="414">
                  <c:v>44617</c:v>
                </c:pt>
                <c:pt idx="415">
                  <c:v>44620</c:v>
                </c:pt>
                <c:pt idx="416">
                  <c:v>44621</c:v>
                </c:pt>
                <c:pt idx="417">
                  <c:v>44622</c:v>
                </c:pt>
                <c:pt idx="418">
                  <c:v>44623</c:v>
                </c:pt>
                <c:pt idx="419">
                  <c:v>44624</c:v>
                </c:pt>
                <c:pt idx="420">
                  <c:v>44627</c:v>
                </c:pt>
                <c:pt idx="421">
                  <c:v>44628</c:v>
                </c:pt>
                <c:pt idx="422">
                  <c:v>44629</c:v>
                </c:pt>
                <c:pt idx="423">
                  <c:v>44630</c:v>
                </c:pt>
                <c:pt idx="424">
                  <c:v>44631</c:v>
                </c:pt>
                <c:pt idx="425">
                  <c:v>44634</c:v>
                </c:pt>
                <c:pt idx="426">
                  <c:v>44635</c:v>
                </c:pt>
                <c:pt idx="427">
                  <c:v>44636</c:v>
                </c:pt>
                <c:pt idx="428">
                  <c:v>44637</c:v>
                </c:pt>
                <c:pt idx="429">
                  <c:v>44638</c:v>
                </c:pt>
                <c:pt idx="430">
                  <c:v>44641</c:v>
                </c:pt>
                <c:pt idx="431">
                  <c:v>44642</c:v>
                </c:pt>
                <c:pt idx="432">
                  <c:v>44643</c:v>
                </c:pt>
                <c:pt idx="433">
                  <c:v>44644</c:v>
                </c:pt>
                <c:pt idx="434">
                  <c:v>44645</c:v>
                </c:pt>
                <c:pt idx="435">
                  <c:v>44648</c:v>
                </c:pt>
                <c:pt idx="436">
                  <c:v>44649</c:v>
                </c:pt>
                <c:pt idx="437">
                  <c:v>44650</c:v>
                </c:pt>
                <c:pt idx="438">
                  <c:v>44651</c:v>
                </c:pt>
                <c:pt idx="439">
                  <c:v>44652</c:v>
                </c:pt>
                <c:pt idx="440">
                  <c:v>44655</c:v>
                </c:pt>
                <c:pt idx="441">
                  <c:v>44656</c:v>
                </c:pt>
                <c:pt idx="442">
                  <c:v>44657</c:v>
                </c:pt>
                <c:pt idx="443">
                  <c:v>44658</c:v>
                </c:pt>
                <c:pt idx="444">
                  <c:v>44659</c:v>
                </c:pt>
                <c:pt idx="445">
                  <c:v>44662</c:v>
                </c:pt>
                <c:pt idx="446">
                  <c:v>44663</c:v>
                </c:pt>
                <c:pt idx="447">
                  <c:v>44664</c:v>
                </c:pt>
                <c:pt idx="448">
                  <c:v>44665</c:v>
                </c:pt>
                <c:pt idx="449">
                  <c:v>44666</c:v>
                </c:pt>
                <c:pt idx="450">
                  <c:v>44669</c:v>
                </c:pt>
                <c:pt idx="451">
                  <c:v>44670</c:v>
                </c:pt>
                <c:pt idx="452">
                  <c:v>44671</c:v>
                </c:pt>
                <c:pt idx="453">
                  <c:v>44672</c:v>
                </c:pt>
                <c:pt idx="454">
                  <c:v>44673</c:v>
                </c:pt>
                <c:pt idx="455">
                  <c:v>44676</c:v>
                </c:pt>
                <c:pt idx="456">
                  <c:v>44677</c:v>
                </c:pt>
                <c:pt idx="457">
                  <c:v>44678</c:v>
                </c:pt>
                <c:pt idx="458">
                  <c:v>44679</c:v>
                </c:pt>
                <c:pt idx="459">
                  <c:v>44680</c:v>
                </c:pt>
                <c:pt idx="460">
                  <c:v>44683</c:v>
                </c:pt>
                <c:pt idx="461">
                  <c:v>44684</c:v>
                </c:pt>
                <c:pt idx="462">
                  <c:v>44685</c:v>
                </c:pt>
                <c:pt idx="463">
                  <c:v>44686</c:v>
                </c:pt>
                <c:pt idx="464">
                  <c:v>44687</c:v>
                </c:pt>
                <c:pt idx="465">
                  <c:v>44690</c:v>
                </c:pt>
                <c:pt idx="466">
                  <c:v>44691</c:v>
                </c:pt>
                <c:pt idx="467">
                  <c:v>44692</c:v>
                </c:pt>
                <c:pt idx="468">
                  <c:v>44693</c:v>
                </c:pt>
                <c:pt idx="469">
                  <c:v>44694</c:v>
                </c:pt>
                <c:pt idx="470">
                  <c:v>44697</c:v>
                </c:pt>
                <c:pt idx="471">
                  <c:v>44698</c:v>
                </c:pt>
                <c:pt idx="472">
                  <c:v>44699</c:v>
                </c:pt>
                <c:pt idx="473">
                  <c:v>44700</c:v>
                </c:pt>
                <c:pt idx="474">
                  <c:v>44701</c:v>
                </c:pt>
                <c:pt idx="475">
                  <c:v>44704</c:v>
                </c:pt>
                <c:pt idx="476">
                  <c:v>44705</c:v>
                </c:pt>
                <c:pt idx="477">
                  <c:v>44706</c:v>
                </c:pt>
                <c:pt idx="478">
                  <c:v>44707</c:v>
                </c:pt>
                <c:pt idx="479">
                  <c:v>44708</c:v>
                </c:pt>
                <c:pt idx="480">
                  <c:v>44711</c:v>
                </c:pt>
                <c:pt idx="481">
                  <c:v>44712</c:v>
                </c:pt>
                <c:pt idx="482">
                  <c:v>44713</c:v>
                </c:pt>
                <c:pt idx="483">
                  <c:v>44714</c:v>
                </c:pt>
                <c:pt idx="484">
                  <c:v>44715</c:v>
                </c:pt>
                <c:pt idx="485">
                  <c:v>44718</c:v>
                </c:pt>
                <c:pt idx="486">
                  <c:v>44719</c:v>
                </c:pt>
                <c:pt idx="487">
                  <c:v>44720</c:v>
                </c:pt>
                <c:pt idx="488">
                  <c:v>44721</c:v>
                </c:pt>
                <c:pt idx="489">
                  <c:v>44722</c:v>
                </c:pt>
                <c:pt idx="490">
                  <c:v>44725</c:v>
                </c:pt>
                <c:pt idx="491">
                  <c:v>44726</c:v>
                </c:pt>
                <c:pt idx="492">
                  <c:v>44727</c:v>
                </c:pt>
                <c:pt idx="493">
                  <c:v>44728</c:v>
                </c:pt>
                <c:pt idx="494">
                  <c:v>44729</c:v>
                </c:pt>
                <c:pt idx="495">
                  <c:v>44732</c:v>
                </c:pt>
                <c:pt idx="496">
                  <c:v>44733</c:v>
                </c:pt>
                <c:pt idx="497">
                  <c:v>44734</c:v>
                </c:pt>
                <c:pt idx="498">
                  <c:v>44735</c:v>
                </c:pt>
                <c:pt idx="499">
                  <c:v>44736</c:v>
                </c:pt>
                <c:pt idx="500">
                  <c:v>44739</c:v>
                </c:pt>
                <c:pt idx="501">
                  <c:v>44740</c:v>
                </c:pt>
                <c:pt idx="502">
                  <c:v>44741</c:v>
                </c:pt>
                <c:pt idx="503">
                  <c:v>44742</c:v>
                </c:pt>
                <c:pt idx="504">
                  <c:v>44743</c:v>
                </c:pt>
                <c:pt idx="505">
                  <c:v>44746</c:v>
                </c:pt>
                <c:pt idx="506">
                  <c:v>44747</c:v>
                </c:pt>
                <c:pt idx="507">
                  <c:v>44748</c:v>
                </c:pt>
                <c:pt idx="508">
                  <c:v>44749</c:v>
                </c:pt>
                <c:pt idx="509">
                  <c:v>44750</c:v>
                </c:pt>
                <c:pt idx="510">
                  <c:v>44753</c:v>
                </c:pt>
                <c:pt idx="511">
                  <c:v>44754</c:v>
                </c:pt>
                <c:pt idx="512">
                  <c:v>44755</c:v>
                </c:pt>
                <c:pt idx="513">
                  <c:v>44756</c:v>
                </c:pt>
                <c:pt idx="514">
                  <c:v>44757</c:v>
                </c:pt>
                <c:pt idx="515">
                  <c:v>44760</c:v>
                </c:pt>
                <c:pt idx="516">
                  <c:v>44761</c:v>
                </c:pt>
                <c:pt idx="517">
                  <c:v>44762</c:v>
                </c:pt>
                <c:pt idx="518">
                  <c:v>44763</c:v>
                </c:pt>
                <c:pt idx="519">
                  <c:v>44764</c:v>
                </c:pt>
                <c:pt idx="520">
                  <c:v>44767</c:v>
                </c:pt>
                <c:pt idx="521">
                  <c:v>44768</c:v>
                </c:pt>
                <c:pt idx="522">
                  <c:v>44769</c:v>
                </c:pt>
                <c:pt idx="523">
                  <c:v>44770</c:v>
                </c:pt>
                <c:pt idx="524">
                  <c:v>44771</c:v>
                </c:pt>
                <c:pt idx="525">
                  <c:v>44774</c:v>
                </c:pt>
                <c:pt idx="526">
                  <c:v>44775</c:v>
                </c:pt>
                <c:pt idx="527">
                  <c:v>44776</c:v>
                </c:pt>
                <c:pt idx="528">
                  <c:v>44777</c:v>
                </c:pt>
                <c:pt idx="529">
                  <c:v>44778</c:v>
                </c:pt>
                <c:pt idx="530">
                  <c:v>44781</c:v>
                </c:pt>
                <c:pt idx="531">
                  <c:v>44782</c:v>
                </c:pt>
                <c:pt idx="532">
                  <c:v>44783</c:v>
                </c:pt>
                <c:pt idx="533">
                  <c:v>44784</c:v>
                </c:pt>
                <c:pt idx="534">
                  <c:v>44785</c:v>
                </c:pt>
                <c:pt idx="535">
                  <c:v>44788</c:v>
                </c:pt>
                <c:pt idx="536">
                  <c:v>44789</c:v>
                </c:pt>
                <c:pt idx="537">
                  <c:v>44790</c:v>
                </c:pt>
                <c:pt idx="538">
                  <c:v>44791</c:v>
                </c:pt>
                <c:pt idx="539">
                  <c:v>44792</c:v>
                </c:pt>
                <c:pt idx="540">
                  <c:v>44795</c:v>
                </c:pt>
                <c:pt idx="541">
                  <c:v>44796</c:v>
                </c:pt>
                <c:pt idx="542">
                  <c:v>44797</c:v>
                </c:pt>
                <c:pt idx="543">
                  <c:v>44798</c:v>
                </c:pt>
                <c:pt idx="544">
                  <c:v>44799</c:v>
                </c:pt>
                <c:pt idx="545">
                  <c:v>44802</c:v>
                </c:pt>
                <c:pt idx="546">
                  <c:v>44803</c:v>
                </c:pt>
                <c:pt idx="547">
                  <c:v>44804</c:v>
                </c:pt>
                <c:pt idx="548">
                  <c:v>44805</c:v>
                </c:pt>
                <c:pt idx="549">
                  <c:v>44806</c:v>
                </c:pt>
                <c:pt idx="550">
                  <c:v>44809</c:v>
                </c:pt>
                <c:pt idx="551">
                  <c:v>44810</c:v>
                </c:pt>
                <c:pt idx="552">
                  <c:v>44811</c:v>
                </c:pt>
                <c:pt idx="553">
                  <c:v>44812</c:v>
                </c:pt>
                <c:pt idx="554">
                  <c:v>44813</c:v>
                </c:pt>
                <c:pt idx="555">
                  <c:v>44816</c:v>
                </c:pt>
                <c:pt idx="556">
                  <c:v>44817</c:v>
                </c:pt>
                <c:pt idx="557">
                  <c:v>44818</c:v>
                </c:pt>
                <c:pt idx="558">
                  <c:v>44819</c:v>
                </c:pt>
                <c:pt idx="559">
                  <c:v>44820</c:v>
                </c:pt>
                <c:pt idx="560">
                  <c:v>44823</c:v>
                </c:pt>
                <c:pt idx="561">
                  <c:v>44824</c:v>
                </c:pt>
                <c:pt idx="562">
                  <c:v>44825</c:v>
                </c:pt>
                <c:pt idx="563">
                  <c:v>44826</c:v>
                </c:pt>
                <c:pt idx="564">
                  <c:v>44827</c:v>
                </c:pt>
                <c:pt idx="565">
                  <c:v>44830</c:v>
                </c:pt>
                <c:pt idx="566">
                  <c:v>44831</c:v>
                </c:pt>
              </c:numCache>
            </c:numRef>
          </c:cat>
          <c:val>
            <c:numRef>
              <c:f>Sheet1!$F$23:$F$589</c:f>
              <c:numCache>
                <c:formatCode>General</c:formatCode>
                <c:ptCount val="567"/>
                <c:pt idx="243">
                  <c:v>4.7389999999999999</c:v>
                </c:pt>
                <c:pt idx="244">
                  <c:v>4.7990000000000004</c:v>
                </c:pt>
                <c:pt idx="245">
                  <c:v>4.798</c:v>
                </c:pt>
                <c:pt idx="246">
                  <c:v>4.8209999999999997</c:v>
                </c:pt>
                <c:pt idx="247">
                  <c:v>4.806</c:v>
                </c:pt>
                <c:pt idx="248">
                  <c:v>4.8099999999999996</c:v>
                </c:pt>
                <c:pt idx="249">
                  <c:v>4.8159999999999998</c:v>
                </c:pt>
                <c:pt idx="250">
                  <c:v>4.8280000000000003</c:v>
                </c:pt>
                <c:pt idx="251">
                  <c:v>4.8319999999999999</c:v>
                </c:pt>
                <c:pt idx="252">
                  <c:v>4.8280000000000003</c:v>
                </c:pt>
                <c:pt idx="253">
                  <c:v>4.7919999999999998</c:v>
                </c:pt>
                <c:pt idx="254">
                  <c:v>4.7789999999999999</c:v>
                </c:pt>
                <c:pt idx="255">
                  <c:v>4.774</c:v>
                </c:pt>
                <c:pt idx="256">
                  <c:v>4.7850000000000001</c:v>
                </c:pt>
                <c:pt idx="257">
                  <c:v>4.7910000000000004</c:v>
                </c:pt>
                <c:pt idx="258">
                  <c:v>4.7789999999999999</c:v>
                </c:pt>
                <c:pt idx="259">
                  <c:v>4.7839999999999998</c:v>
                </c:pt>
                <c:pt idx="260">
                  <c:v>4.7969999999999997</c:v>
                </c:pt>
                <c:pt idx="261">
                  <c:v>4.8419999999999996</c:v>
                </c:pt>
                <c:pt idx="262">
                  <c:v>4.8769999999999998</c:v>
                </c:pt>
                <c:pt idx="263">
                  <c:v>4.8739999999999997</c:v>
                </c:pt>
                <c:pt idx="264">
                  <c:v>4.8719999999999999</c:v>
                </c:pt>
                <c:pt idx="265">
                  <c:v>4.87</c:v>
                </c:pt>
                <c:pt idx="266">
                  <c:v>4.8499999999999996</c:v>
                </c:pt>
                <c:pt idx="267">
                  <c:v>4.8220000000000001</c:v>
                </c:pt>
                <c:pt idx="268">
                  <c:v>4.8170000000000002</c:v>
                </c:pt>
                <c:pt idx="269">
                  <c:v>4.8179999999999996</c:v>
                </c:pt>
                <c:pt idx="270">
                  <c:v>4.8159999999999998</c:v>
                </c:pt>
                <c:pt idx="271">
                  <c:v>4.8159999999999998</c:v>
                </c:pt>
                <c:pt idx="272">
                  <c:v>4.82</c:v>
                </c:pt>
                <c:pt idx="273">
                  <c:v>4.8220000000000001</c:v>
                </c:pt>
                <c:pt idx="274">
                  <c:v>4.8129999999999997</c:v>
                </c:pt>
                <c:pt idx="275">
                  <c:v>4.8129999999999997</c:v>
                </c:pt>
                <c:pt idx="276">
                  <c:v>4.806</c:v>
                </c:pt>
                <c:pt idx="277">
                  <c:v>4.806</c:v>
                </c:pt>
                <c:pt idx="278">
                  <c:v>4.798</c:v>
                </c:pt>
                <c:pt idx="279">
                  <c:v>4.8019999999999996</c:v>
                </c:pt>
                <c:pt idx="280">
                  <c:v>4.7990000000000004</c:v>
                </c:pt>
                <c:pt idx="281">
                  <c:v>4.7770000000000001</c:v>
                </c:pt>
                <c:pt idx="282">
                  <c:v>4.7640000000000002</c:v>
                </c:pt>
                <c:pt idx="283">
                  <c:v>4.7380000000000004</c:v>
                </c:pt>
                <c:pt idx="284">
                  <c:v>4.7380000000000004</c:v>
                </c:pt>
                <c:pt idx="285">
                  <c:v>4.7130000000000001</c:v>
                </c:pt>
                <c:pt idx="286">
                  <c:v>4.6849999999999996</c:v>
                </c:pt>
                <c:pt idx="287">
                  <c:v>4.694</c:v>
                </c:pt>
                <c:pt idx="288">
                  <c:v>4.6890000000000001</c:v>
                </c:pt>
                <c:pt idx="289">
                  <c:v>4.6900000000000004</c:v>
                </c:pt>
                <c:pt idx="290">
                  <c:v>4.694</c:v>
                </c:pt>
                <c:pt idx="291">
                  <c:v>4.681</c:v>
                </c:pt>
                <c:pt idx="292">
                  <c:v>4.673</c:v>
                </c:pt>
                <c:pt idx="293">
                  <c:v>4.673</c:v>
                </c:pt>
                <c:pt idx="294">
                  <c:v>4.6680000000000001</c:v>
                </c:pt>
                <c:pt idx="295">
                  <c:v>4.673</c:v>
                </c:pt>
                <c:pt idx="296">
                  <c:v>4.6680000000000001</c:v>
                </c:pt>
                <c:pt idx="297">
                  <c:v>4.673</c:v>
                </c:pt>
                <c:pt idx="298">
                  <c:v>4.6609999999999996</c:v>
                </c:pt>
                <c:pt idx="299">
                  <c:v>4.6689999999999996</c:v>
                </c:pt>
                <c:pt idx="300">
                  <c:v>4.702</c:v>
                </c:pt>
                <c:pt idx="301">
                  <c:v>4.7220000000000004</c:v>
                </c:pt>
                <c:pt idx="302">
                  <c:v>4.7160000000000002</c:v>
                </c:pt>
                <c:pt idx="303">
                  <c:v>4.7169999999999996</c:v>
                </c:pt>
                <c:pt idx="304">
                  <c:v>4.7610000000000001</c:v>
                </c:pt>
                <c:pt idx="305">
                  <c:v>4.782</c:v>
                </c:pt>
                <c:pt idx="306">
                  <c:v>4.8380000000000001</c:v>
                </c:pt>
                <c:pt idx="307">
                  <c:v>4.8369999999999997</c:v>
                </c:pt>
                <c:pt idx="308">
                  <c:v>4.8369999999999997</c:v>
                </c:pt>
                <c:pt idx="309">
                  <c:v>4.8689999999999998</c:v>
                </c:pt>
                <c:pt idx="310">
                  <c:v>4.8550000000000004</c:v>
                </c:pt>
                <c:pt idx="311">
                  <c:v>4.9180000000000001</c:v>
                </c:pt>
                <c:pt idx="312">
                  <c:v>5.0049999999999999</c:v>
                </c:pt>
                <c:pt idx="313">
                  <c:v>4.9779999999999998</c:v>
                </c:pt>
                <c:pt idx="314">
                  <c:v>5.0199999999999996</c:v>
                </c:pt>
                <c:pt idx="315">
                  <c:v>5.0170000000000003</c:v>
                </c:pt>
                <c:pt idx="316">
                  <c:v>5.0389999999999997</c:v>
                </c:pt>
                <c:pt idx="317">
                  <c:v>5.0389999999999997</c:v>
                </c:pt>
                <c:pt idx="318">
                  <c:v>5.0309999999999997</c:v>
                </c:pt>
                <c:pt idx="319">
                  <c:v>5.0279999999999996</c:v>
                </c:pt>
                <c:pt idx="320">
                  <c:v>5.0069999999999997</c:v>
                </c:pt>
                <c:pt idx="321">
                  <c:v>4.9770000000000003</c:v>
                </c:pt>
                <c:pt idx="322">
                  <c:v>4.9790000000000001</c:v>
                </c:pt>
                <c:pt idx="323">
                  <c:v>4.9740000000000002</c:v>
                </c:pt>
                <c:pt idx="324">
                  <c:v>4.9649999999999999</c:v>
                </c:pt>
                <c:pt idx="325">
                  <c:v>4.97</c:v>
                </c:pt>
                <c:pt idx="326">
                  <c:v>4.9800000000000004</c:v>
                </c:pt>
                <c:pt idx="327">
                  <c:v>4.9470000000000001</c:v>
                </c:pt>
                <c:pt idx="328">
                  <c:v>4.9119999999999999</c:v>
                </c:pt>
                <c:pt idx="329">
                  <c:v>4.8739999999999997</c:v>
                </c:pt>
                <c:pt idx="330">
                  <c:v>4.891</c:v>
                </c:pt>
                <c:pt idx="331">
                  <c:v>4.9080000000000004</c:v>
                </c:pt>
                <c:pt idx="332">
                  <c:v>4.8970000000000002</c:v>
                </c:pt>
                <c:pt idx="333">
                  <c:v>4.8879999999999999</c:v>
                </c:pt>
                <c:pt idx="334">
                  <c:v>4.9009999999999998</c:v>
                </c:pt>
                <c:pt idx="335">
                  <c:v>4.8949999999999996</c:v>
                </c:pt>
                <c:pt idx="336">
                  <c:v>4.9089999999999998</c:v>
                </c:pt>
                <c:pt idx="337">
                  <c:v>4.9180000000000001</c:v>
                </c:pt>
                <c:pt idx="338">
                  <c:v>4.9649999999999999</c:v>
                </c:pt>
                <c:pt idx="339">
                  <c:v>4.9640000000000004</c:v>
                </c:pt>
                <c:pt idx="340">
                  <c:v>4.9690000000000003</c:v>
                </c:pt>
                <c:pt idx="341">
                  <c:v>4.9660000000000002</c:v>
                </c:pt>
                <c:pt idx="342">
                  <c:v>4.9829999999999997</c:v>
                </c:pt>
                <c:pt idx="343">
                  <c:v>4.9720000000000004</c:v>
                </c:pt>
                <c:pt idx="344">
                  <c:v>4.9550000000000001</c:v>
                </c:pt>
                <c:pt idx="345">
                  <c:v>4.9800000000000004</c:v>
                </c:pt>
                <c:pt idx="346">
                  <c:v>4.984</c:v>
                </c:pt>
                <c:pt idx="347">
                  <c:v>5.0380000000000003</c:v>
                </c:pt>
                <c:pt idx="348">
                  <c:v>5.0460000000000003</c:v>
                </c:pt>
                <c:pt idx="349">
                  <c:v>5.0640000000000001</c:v>
                </c:pt>
                <c:pt idx="350">
                  <c:v>5.1630000000000003</c:v>
                </c:pt>
                <c:pt idx="351">
                  <c:v>5.1970000000000001</c:v>
                </c:pt>
                <c:pt idx="352">
                  <c:v>5.2329999999999997</c:v>
                </c:pt>
                <c:pt idx="353">
                  <c:v>5.2640000000000002</c:v>
                </c:pt>
                <c:pt idx="354">
                  <c:v>5.2889999999999997</c:v>
                </c:pt>
                <c:pt idx="355">
                  <c:v>5.2629999999999999</c:v>
                </c:pt>
                <c:pt idx="356">
                  <c:v>5.2560000000000002</c:v>
                </c:pt>
                <c:pt idx="357">
                  <c:v>5.2549999999999999</c:v>
                </c:pt>
                <c:pt idx="358">
                  <c:v>5.2160000000000002</c:v>
                </c:pt>
                <c:pt idx="359">
                  <c:v>5.2119999999999997</c:v>
                </c:pt>
                <c:pt idx="360">
                  <c:v>5.1989999999999998</c:v>
                </c:pt>
                <c:pt idx="361">
                  <c:v>5.1909999999999998</c:v>
                </c:pt>
                <c:pt idx="362">
                  <c:v>5.2050000000000001</c:v>
                </c:pt>
                <c:pt idx="363">
                  <c:v>5.2050000000000001</c:v>
                </c:pt>
                <c:pt idx="364">
                  <c:v>5.2050000000000001</c:v>
                </c:pt>
                <c:pt idx="365">
                  <c:v>5.202</c:v>
                </c:pt>
                <c:pt idx="366">
                  <c:v>5.202</c:v>
                </c:pt>
                <c:pt idx="367">
                  <c:v>5.2069999999999999</c:v>
                </c:pt>
                <c:pt idx="368">
                  <c:v>5.2119999999999997</c:v>
                </c:pt>
                <c:pt idx="369">
                  <c:v>5.2080000000000002</c:v>
                </c:pt>
                <c:pt idx="370">
                  <c:v>5.2080000000000002</c:v>
                </c:pt>
                <c:pt idx="371">
                  <c:v>5.2140000000000004</c:v>
                </c:pt>
                <c:pt idx="372">
                  <c:v>5.2210000000000001</c:v>
                </c:pt>
                <c:pt idx="373">
                  <c:v>5.218</c:v>
                </c:pt>
                <c:pt idx="374">
                  <c:v>5.2130000000000001</c:v>
                </c:pt>
                <c:pt idx="375">
                  <c:v>5.1769999999999996</c:v>
                </c:pt>
                <c:pt idx="376">
                  <c:v>5.173</c:v>
                </c:pt>
                <c:pt idx="377">
                  <c:v>5.1559999999999997</c:v>
                </c:pt>
                <c:pt idx="378">
                  <c:v>5.2270000000000003</c:v>
                </c:pt>
                <c:pt idx="379">
                  <c:v>5.2380000000000004</c:v>
                </c:pt>
                <c:pt idx="380">
                  <c:v>5.2569999999999997</c:v>
                </c:pt>
                <c:pt idx="381">
                  <c:v>5.2480000000000002</c:v>
                </c:pt>
                <c:pt idx="382">
                  <c:v>5.2510000000000003</c:v>
                </c:pt>
                <c:pt idx="383">
                  <c:v>5.2759999999999998</c:v>
                </c:pt>
                <c:pt idx="384">
                  <c:v>5.274</c:v>
                </c:pt>
                <c:pt idx="385">
                  <c:v>5.3150000000000004</c:v>
                </c:pt>
                <c:pt idx="386">
                  <c:v>5.3559999999999999</c:v>
                </c:pt>
                <c:pt idx="387">
                  <c:v>5.3970000000000002</c:v>
                </c:pt>
                <c:pt idx="388">
                  <c:v>5.3920000000000003</c:v>
                </c:pt>
                <c:pt idx="389">
                  <c:v>5.343</c:v>
                </c:pt>
                <c:pt idx="390">
                  <c:v>5.3490000000000002</c:v>
                </c:pt>
                <c:pt idx="391">
                  <c:v>5.3520000000000003</c:v>
                </c:pt>
                <c:pt idx="392">
                  <c:v>5.3280000000000003</c:v>
                </c:pt>
                <c:pt idx="393">
                  <c:v>5.3529999999999998</c:v>
                </c:pt>
                <c:pt idx="394">
                  <c:v>5.3650000000000002</c:v>
                </c:pt>
                <c:pt idx="395">
                  <c:v>5.359</c:v>
                </c:pt>
                <c:pt idx="396">
                  <c:v>5.3659999999999997</c:v>
                </c:pt>
                <c:pt idx="397">
                  <c:v>5.3550000000000004</c:v>
                </c:pt>
                <c:pt idx="398">
                  <c:v>5.3689999999999998</c:v>
                </c:pt>
                <c:pt idx="399">
                  <c:v>5.3810000000000002</c:v>
                </c:pt>
                <c:pt idx="400">
                  <c:v>5.43</c:v>
                </c:pt>
                <c:pt idx="401">
                  <c:v>5.4429999999999996</c:v>
                </c:pt>
                <c:pt idx="402">
                  <c:v>5.4359999999999999</c:v>
                </c:pt>
                <c:pt idx="403">
                  <c:v>5.3819999999999997</c:v>
                </c:pt>
                <c:pt idx="404">
                  <c:v>5.4160000000000004</c:v>
                </c:pt>
                <c:pt idx="405">
                  <c:v>5.4550000000000001</c:v>
                </c:pt>
                <c:pt idx="406">
                  <c:v>5.4320000000000004</c:v>
                </c:pt>
                <c:pt idx="407">
                  <c:v>5.44</c:v>
                </c:pt>
                <c:pt idx="408">
                  <c:v>5.4340000000000002</c:v>
                </c:pt>
                <c:pt idx="409">
                  <c:v>5.4470000000000001</c:v>
                </c:pt>
                <c:pt idx="410">
                  <c:v>5.4539999999999997</c:v>
                </c:pt>
                <c:pt idx="411">
                  <c:v>5.4569999999999999</c:v>
                </c:pt>
                <c:pt idx="412">
                  <c:v>5.4480000000000004</c:v>
                </c:pt>
                <c:pt idx="413">
                  <c:v>5.5890000000000004</c:v>
                </c:pt>
                <c:pt idx="414">
                  <c:v>5.6130000000000004</c:v>
                </c:pt>
                <c:pt idx="415">
                  <c:v>5.8159999999999998</c:v>
                </c:pt>
                <c:pt idx="416">
                  <c:v>5.8419999999999996</c:v>
                </c:pt>
                <c:pt idx="417">
                  <c:v>6.0279999999999996</c:v>
                </c:pt>
                <c:pt idx="418">
                  <c:v>6.0629999999999997</c:v>
                </c:pt>
                <c:pt idx="419">
                  <c:v>6.149</c:v>
                </c:pt>
                <c:pt idx="420">
                  <c:v>6.4379999999999997</c:v>
                </c:pt>
                <c:pt idx="421">
                  <c:v>6.6950000000000003</c:v>
                </c:pt>
                <c:pt idx="422">
                  <c:v>6.7560000000000002</c:v>
                </c:pt>
                <c:pt idx="423">
                  <c:v>6.665</c:v>
                </c:pt>
                <c:pt idx="424">
                  <c:v>6.7350000000000003</c:v>
                </c:pt>
                <c:pt idx="425">
                  <c:v>6.8289999999999997</c:v>
                </c:pt>
                <c:pt idx="426">
                  <c:v>6.7750000000000004</c:v>
                </c:pt>
                <c:pt idx="427">
                  <c:v>6.6619999999999999</c:v>
                </c:pt>
                <c:pt idx="428">
                  <c:v>6.2190000000000003</c:v>
                </c:pt>
                <c:pt idx="429">
                  <c:v>6.1260000000000003</c:v>
                </c:pt>
                <c:pt idx="430">
                  <c:v>6.0570000000000004</c:v>
                </c:pt>
                <c:pt idx="431">
                  <c:v>6.0679999999999996</c:v>
                </c:pt>
                <c:pt idx="432">
                  <c:v>6.0279999999999996</c:v>
                </c:pt>
                <c:pt idx="433">
                  <c:v>6.0540000000000003</c:v>
                </c:pt>
                <c:pt idx="434">
                  <c:v>5.9950000000000001</c:v>
                </c:pt>
                <c:pt idx="435">
                  <c:v>6.0540000000000003</c:v>
                </c:pt>
                <c:pt idx="436">
                  <c:v>5.9930000000000003</c:v>
                </c:pt>
                <c:pt idx="437">
                  <c:v>5.9420000000000002</c:v>
                </c:pt>
                <c:pt idx="438">
                  <c:v>5.88</c:v>
                </c:pt>
                <c:pt idx="439">
                  <c:v>5.976</c:v>
                </c:pt>
                <c:pt idx="440">
                  <c:v>5.798</c:v>
                </c:pt>
                <c:pt idx="441">
                  <c:v>5.8460000000000001</c:v>
                </c:pt>
                <c:pt idx="442">
                  <c:v>5.9409999999999998</c:v>
                </c:pt>
                <c:pt idx="443">
                  <c:v>5.9379999999999997</c:v>
                </c:pt>
                <c:pt idx="444">
                  <c:v>5.8680000000000003</c:v>
                </c:pt>
                <c:pt idx="445">
                  <c:v>5.9640000000000004</c:v>
                </c:pt>
                <c:pt idx="446">
                  <c:v>6.048</c:v>
                </c:pt>
                <c:pt idx="447">
                  <c:v>6.0279999999999996</c:v>
                </c:pt>
                <c:pt idx="448">
                  <c:v>6.0629999999999997</c:v>
                </c:pt>
                <c:pt idx="449">
                  <c:v>6.0890000000000004</c:v>
                </c:pt>
                <c:pt idx="450">
                  <c:v>5.9870000000000001</c:v>
                </c:pt>
                <c:pt idx="451">
                  <c:v>6.1390000000000002</c:v>
                </c:pt>
                <c:pt idx="452">
                  <c:v>6.2060000000000004</c:v>
                </c:pt>
                <c:pt idx="453">
                  <c:v>6.1879999999999997</c:v>
                </c:pt>
                <c:pt idx="454">
                  <c:v>6.5119999999999996</c:v>
                </c:pt>
                <c:pt idx="455">
                  <c:v>6.8280000000000003</c:v>
                </c:pt>
                <c:pt idx="456">
                  <c:v>6.6449999999999996</c:v>
                </c:pt>
                <c:pt idx="457">
                  <c:v>6.5529999999999999</c:v>
                </c:pt>
                <c:pt idx="458">
                  <c:v>6.556</c:v>
                </c:pt>
                <c:pt idx="459">
                  <c:v>6.4980000000000002</c:v>
                </c:pt>
                <c:pt idx="460">
                  <c:v>6.5720000000000001</c:v>
                </c:pt>
                <c:pt idx="461">
                  <c:v>6.6269999999999998</c:v>
                </c:pt>
                <c:pt idx="462">
                  <c:v>6.6280000000000001</c:v>
                </c:pt>
                <c:pt idx="463">
                  <c:v>6.5629999999999997</c:v>
                </c:pt>
                <c:pt idx="464">
                  <c:v>6.7549999999999999</c:v>
                </c:pt>
                <c:pt idx="465">
                  <c:v>6.8230000000000004</c:v>
                </c:pt>
                <c:pt idx="466">
                  <c:v>7.0179999999999998</c:v>
                </c:pt>
                <c:pt idx="467">
                  <c:v>7.1740000000000004</c:v>
                </c:pt>
                <c:pt idx="468">
                  <c:v>7.28</c:v>
                </c:pt>
                <c:pt idx="469">
                  <c:v>7.3239999999999998</c:v>
                </c:pt>
                <c:pt idx="470">
                  <c:v>7.351</c:v>
                </c:pt>
                <c:pt idx="471">
                  <c:v>7.4450000000000003</c:v>
                </c:pt>
                <c:pt idx="472">
                  <c:v>7.6260000000000003</c:v>
                </c:pt>
                <c:pt idx="473">
                  <c:v>7.8470000000000004</c:v>
                </c:pt>
                <c:pt idx="474">
                  <c:v>7.819</c:v>
                </c:pt>
                <c:pt idx="475">
                  <c:v>7.7859999999999996</c:v>
                </c:pt>
                <c:pt idx="476">
                  <c:v>7.7069999999999999</c:v>
                </c:pt>
                <c:pt idx="477">
                  <c:v>7.5659999999999998</c:v>
                </c:pt>
                <c:pt idx="478">
                  <c:v>7.4290000000000003</c:v>
                </c:pt>
                <c:pt idx="479">
                  <c:v>7.29</c:v>
                </c:pt>
                <c:pt idx="480">
                  <c:v>7.2030000000000003</c:v>
                </c:pt>
                <c:pt idx="481">
                  <c:v>7.101</c:v>
                </c:pt>
                <c:pt idx="482">
                  <c:v>7.069</c:v>
                </c:pt>
                <c:pt idx="483">
                  <c:v>7.077</c:v>
                </c:pt>
                <c:pt idx="484">
                  <c:v>7.11</c:v>
                </c:pt>
                <c:pt idx="485">
                  <c:v>7.0359999999999996</c:v>
                </c:pt>
                <c:pt idx="486">
                  <c:v>7.0019999999999998</c:v>
                </c:pt>
                <c:pt idx="487">
                  <c:v>6.9809999999999999</c:v>
                </c:pt>
                <c:pt idx="488">
                  <c:v>7.1440000000000001</c:v>
                </c:pt>
                <c:pt idx="489">
                  <c:v>7.4960000000000004</c:v>
                </c:pt>
                <c:pt idx="490">
                  <c:v>7.8150000000000004</c:v>
                </c:pt>
                <c:pt idx="491">
                  <c:v>8.0239999999999991</c:v>
                </c:pt>
                <c:pt idx="492">
                  <c:v>7.97</c:v>
                </c:pt>
                <c:pt idx="493">
                  <c:v>7.9930000000000003</c:v>
                </c:pt>
                <c:pt idx="494">
                  <c:v>7.9889999999999999</c:v>
                </c:pt>
                <c:pt idx="495">
                  <c:v>7.9930000000000003</c:v>
                </c:pt>
                <c:pt idx="496">
                  <c:v>8.0009999999999994</c:v>
                </c:pt>
                <c:pt idx="497">
                  <c:v>8.0259999999999998</c:v>
                </c:pt>
                <c:pt idx="498">
                  <c:v>8.0380000000000003</c:v>
                </c:pt>
                <c:pt idx="499">
                  <c:v>8.0259999999999998</c:v>
                </c:pt>
                <c:pt idx="500">
                  <c:v>8.0630000000000006</c:v>
                </c:pt>
                <c:pt idx="501">
                  <c:v>8.1150000000000002</c:v>
                </c:pt>
                <c:pt idx="502">
                  <c:v>8.1760000000000002</c:v>
                </c:pt>
                <c:pt idx="503">
                  <c:v>8.19</c:v>
                </c:pt>
                <c:pt idx="504">
                  <c:v>8.1639999999999997</c:v>
                </c:pt>
                <c:pt idx="505">
                  <c:v>8.2799999999999994</c:v>
                </c:pt>
                <c:pt idx="506">
                  <c:v>8.3320000000000007</c:v>
                </c:pt>
                <c:pt idx="507">
                  <c:v>8.4160000000000004</c:v>
                </c:pt>
                <c:pt idx="508">
                  <c:v>8.4329999999999998</c:v>
                </c:pt>
                <c:pt idx="509">
                  <c:v>8.3520000000000003</c:v>
                </c:pt>
                <c:pt idx="510">
                  <c:v>8.4770000000000003</c:v>
                </c:pt>
                <c:pt idx="511">
                  <c:v>8.5020000000000007</c:v>
                </c:pt>
                <c:pt idx="512">
                  <c:v>8.6050000000000004</c:v>
                </c:pt>
                <c:pt idx="513">
                  <c:v>8.8040000000000003</c:v>
                </c:pt>
                <c:pt idx="514">
                  <c:v>9.4410000000000007</c:v>
                </c:pt>
                <c:pt idx="515">
                  <c:v>9.407</c:v>
                </c:pt>
                <c:pt idx="516">
                  <c:v>9.58</c:v>
                </c:pt>
                <c:pt idx="517">
                  <c:v>9.5809999999999995</c:v>
                </c:pt>
                <c:pt idx="518">
                  <c:v>9.5370000000000008</c:v>
                </c:pt>
                <c:pt idx="519">
                  <c:v>9.4640000000000004</c:v>
                </c:pt>
                <c:pt idx="520">
                  <c:v>9.2430000000000003</c:v>
                </c:pt>
                <c:pt idx="521">
                  <c:v>9.1440000000000001</c:v>
                </c:pt>
                <c:pt idx="522">
                  <c:v>9.1300000000000008</c:v>
                </c:pt>
                <c:pt idx="523">
                  <c:v>8.6950000000000003</c:v>
                </c:pt>
                <c:pt idx="524">
                  <c:v>8.4960000000000004</c:v>
                </c:pt>
                <c:pt idx="525">
                  <c:v>8.4060000000000006</c:v>
                </c:pt>
                <c:pt idx="526">
                  <c:v>8.532</c:v>
                </c:pt>
                <c:pt idx="527">
                  <c:v>8.5039999999999996</c:v>
                </c:pt>
                <c:pt idx="528">
                  <c:v>8.3819999999999997</c:v>
                </c:pt>
                <c:pt idx="529">
                  <c:v>8.3379999999999992</c:v>
                </c:pt>
                <c:pt idx="530">
                  <c:v>8.26</c:v>
                </c:pt>
                <c:pt idx="531">
                  <c:v>8.282</c:v>
                </c:pt>
                <c:pt idx="532">
                  <c:v>8.1379999999999999</c:v>
                </c:pt>
                <c:pt idx="533">
                  <c:v>7.95</c:v>
                </c:pt>
                <c:pt idx="534">
                  <c:v>7.8079999999999998</c:v>
                </c:pt>
                <c:pt idx="535">
                  <c:v>7.8339999999999996</c:v>
                </c:pt>
                <c:pt idx="536">
                  <c:v>7.7480000000000002</c:v>
                </c:pt>
                <c:pt idx="537">
                  <c:v>7.7569999999999997</c:v>
                </c:pt>
                <c:pt idx="538">
                  <c:v>7.7759999999999998</c:v>
                </c:pt>
                <c:pt idx="539">
                  <c:v>7.8940000000000001</c:v>
                </c:pt>
                <c:pt idx="540">
                  <c:v>8.1419999999999995</c:v>
                </c:pt>
                <c:pt idx="541">
                  <c:v>8.1780000000000008</c:v>
                </c:pt>
                <c:pt idx="542">
                  <c:v>8.0820000000000007</c:v>
                </c:pt>
                <c:pt idx="543">
                  <c:v>8.0299999999999994</c:v>
                </c:pt>
                <c:pt idx="544">
                  <c:v>8.0050000000000008</c:v>
                </c:pt>
                <c:pt idx="545">
                  <c:v>8.1050000000000004</c:v>
                </c:pt>
                <c:pt idx="546">
                  <c:v>8.0779999999999994</c:v>
                </c:pt>
                <c:pt idx="547">
                  <c:v>8.08</c:v>
                </c:pt>
                <c:pt idx="548">
                  <c:v>8.2720000000000002</c:v>
                </c:pt>
                <c:pt idx="549">
                  <c:v>8.3780000000000001</c:v>
                </c:pt>
                <c:pt idx="550">
                  <c:v>8.32</c:v>
                </c:pt>
                <c:pt idx="551">
                  <c:v>8.3170000000000002</c:v>
                </c:pt>
                <c:pt idx="552">
                  <c:v>8.3179999999999996</c:v>
                </c:pt>
                <c:pt idx="553">
                  <c:v>8.3209999999999997</c:v>
                </c:pt>
                <c:pt idx="554">
                  <c:v>8.375</c:v>
                </c:pt>
                <c:pt idx="555">
                  <c:v>8.3140000000000001</c:v>
                </c:pt>
                <c:pt idx="556">
                  <c:v>8.3109999999999999</c:v>
                </c:pt>
                <c:pt idx="557">
                  <c:v>8.4090000000000007</c:v>
                </c:pt>
                <c:pt idx="558">
                  <c:v>8.7910000000000004</c:v>
                </c:pt>
                <c:pt idx="559">
                  <c:v>9.0139999999999993</c:v>
                </c:pt>
                <c:pt idx="560">
                  <c:v>9.1259999999999994</c:v>
                </c:pt>
                <c:pt idx="561">
                  <c:v>9.1120000000000001</c:v>
                </c:pt>
                <c:pt idx="562">
                  <c:v>9.1229999999999993</c:v>
                </c:pt>
                <c:pt idx="563">
                  <c:v>9.1539999999999999</c:v>
                </c:pt>
                <c:pt idx="564">
                  <c:v>9.1969999999999992</c:v>
                </c:pt>
                <c:pt idx="565">
                  <c:v>9.2609999999999992</c:v>
                </c:pt>
                <c:pt idx="566">
                  <c:v>9.3979999999999997</c:v>
                </c:pt>
              </c:numCache>
            </c:numRef>
          </c:val>
          <c:smooth val="0"/>
          <c:extLst>
            <c:ext xmlns:c16="http://schemas.microsoft.com/office/drawing/2014/chart" uri="{C3380CC4-5D6E-409C-BE32-E72D297353CC}">
              <c16:uniqueId val="{00000009-1BFB-43FB-99D3-769968BA7319}"/>
            </c:ext>
          </c:extLst>
        </c:ser>
        <c:dLbls>
          <c:showLegendKey val="0"/>
          <c:showVal val="0"/>
          <c:showCatName val="0"/>
          <c:showSerName val="0"/>
          <c:showPercent val="0"/>
          <c:showBubbleSize val="0"/>
        </c:dLbls>
        <c:smooth val="0"/>
        <c:axId val="1000008848"/>
        <c:axId val="1000014096"/>
      </c:lineChart>
      <c:dateAx>
        <c:axId val="1000008848"/>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00014096"/>
        <c:crosses val="autoZero"/>
        <c:auto val="1"/>
        <c:lblOffset val="100"/>
        <c:baseTimeUnit val="days"/>
      </c:dateAx>
      <c:valAx>
        <c:axId val="1000014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00008848"/>
        <c:crosses val="autoZero"/>
        <c:crossBetween val="between"/>
      </c:valAx>
      <c:spPr>
        <a:noFill/>
        <a:ln>
          <a:noFill/>
        </a:ln>
        <a:effectLst/>
      </c:spPr>
    </c:plotArea>
    <c:legend>
      <c:legendPos val="b"/>
      <c:layout>
        <c:manualLayout>
          <c:xMode val="edge"/>
          <c:yMode val="edge"/>
          <c:x val="0.79914454392932777"/>
          <c:y val="7.0896820596367413E-2"/>
          <c:w val="0.19677520202736051"/>
          <c:h val="0.73477763344778058"/>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2.2840351477804387E-3"/>
          <c:w val="0.99213733455641462"/>
          <c:h val="0.6220282393389801"/>
        </c:manualLayout>
      </c:layout>
      <c:lineChart>
        <c:grouping val="standard"/>
        <c:varyColors val="0"/>
        <c:ser>
          <c:idx val="0"/>
          <c:order val="0"/>
          <c:tx>
            <c:strRef>
              <c:f>'Graph (2)'!$B$4</c:f>
              <c:strCache>
                <c:ptCount val="1"/>
                <c:pt idx="0">
                  <c:v>Мүүдис</c:v>
                </c:pt>
              </c:strCache>
            </c:strRef>
          </c:tx>
          <c:spPr>
            <a:ln w="28575" cap="rnd">
              <a:solidFill>
                <a:srgbClr val="173276"/>
              </a:solidFill>
              <a:round/>
            </a:ln>
            <a:effectLst/>
          </c:spPr>
          <c:marker>
            <c:symbol val="none"/>
          </c:marker>
          <c:dPt>
            <c:idx val="0"/>
            <c:marker>
              <c:symbol val="circle"/>
              <c:size val="7"/>
              <c:spPr>
                <a:solidFill>
                  <a:srgbClr val="173276"/>
                </a:solidFill>
                <a:ln w="9525">
                  <a:noFill/>
                </a:ln>
                <a:effectLst/>
              </c:spPr>
            </c:marker>
            <c:bubble3D val="0"/>
            <c:extLst>
              <c:ext xmlns:c16="http://schemas.microsoft.com/office/drawing/2014/chart" uri="{C3380CC4-5D6E-409C-BE32-E72D297353CC}">
                <c16:uniqueId val="{00000000-AE8C-4D31-AE65-DCE0A758D321}"/>
              </c:ext>
            </c:extLst>
          </c:dPt>
          <c:dPt>
            <c:idx val="3"/>
            <c:marker>
              <c:symbol val="circle"/>
              <c:size val="7"/>
              <c:spPr>
                <a:solidFill>
                  <a:srgbClr val="173276"/>
                </a:solidFill>
                <a:ln w="9525">
                  <a:noFill/>
                </a:ln>
                <a:effectLst/>
              </c:spPr>
            </c:marker>
            <c:bubble3D val="0"/>
            <c:extLst>
              <c:ext xmlns:c16="http://schemas.microsoft.com/office/drawing/2014/chart" uri="{C3380CC4-5D6E-409C-BE32-E72D297353CC}">
                <c16:uniqueId val="{00000001-AE8C-4D31-AE65-DCE0A758D321}"/>
              </c:ext>
            </c:extLst>
          </c:dPt>
          <c:dPt>
            <c:idx val="7"/>
            <c:marker>
              <c:symbol val="none"/>
            </c:marker>
            <c:bubble3D val="0"/>
            <c:extLst>
              <c:ext xmlns:c16="http://schemas.microsoft.com/office/drawing/2014/chart" uri="{C3380CC4-5D6E-409C-BE32-E72D297353CC}">
                <c16:uniqueId val="{00000002-AE8C-4D31-AE65-DCE0A758D321}"/>
              </c:ext>
            </c:extLst>
          </c:dPt>
          <c:dPt>
            <c:idx val="11"/>
            <c:marker>
              <c:symbol val="none"/>
            </c:marker>
            <c:bubble3D val="0"/>
            <c:extLst>
              <c:ext xmlns:c16="http://schemas.microsoft.com/office/drawing/2014/chart" uri="{C3380CC4-5D6E-409C-BE32-E72D297353CC}">
                <c16:uniqueId val="{00000003-AE8C-4D31-AE65-DCE0A758D321}"/>
              </c:ext>
            </c:extLst>
          </c:dPt>
          <c:dPt>
            <c:idx val="14"/>
            <c:marker>
              <c:symbol val="circle"/>
              <c:size val="7"/>
              <c:spPr>
                <a:solidFill>
                  <a:srgbClr val="173276"/>
                </a:solidFill>
                <a:ln w="9525">
                  <a:noFill/>
                </a:ln>
                <a:effectLst/>
              </c:spPr>
            </c:marker>
            <c:bubble3D val="0"/>
            <c:extLst>
              <c:ext xmlns:c16="http://schemas.microsoft.com/office/drawing/2014/chart" uri="{C3380CC4-5D6E-409C-BE32-E72D297353CC}">
                <c16:uniqueId val="{00000004-AE8C-4D31-AE65-DCE0A758D321}"/>
              </c:ext>
            </c:extLst>
          </c:dPt>
          <c:dPt>
            <c:idx val="15"/>
            <c:marker>
              <c:symbol val="none"/>
            </c:marker>
            <c:bubble3D val="0"/>
            <c:extLst>
              <c:ext xmlns:c16="http://schemas.microsoft.com/office/drawing/2014/chart" uri="{C3380CC4-5D6E-409C-BE32-E72D297353CC}">
                <c16:uniqueId val="{00000005-AE8C-4D31-AE65-DCE0A758D321}"/>
              </c:ext>
            </c:extLst>
          </c:dPt>
          <c:dPt>
            <c:idx val="17"/>
            <c:marker>
              <c:symbol val="circle"/>
              <c:size val="7"/>
              <c:spPr>
                <a:solidFill>
                  <a:srgbClr val="173276"/>
                </a:solidFill>
                <a:ln w="9525">
                  <a:noFill/>
                </a:ln>
                <a:effectLst/>
              </c:spPr>
            </c:marker>
            <c:bubble3D val="0"/>
            <c:extLst>
              <c:ext xmlns:c16="http://schemas.microsoft.com/office/drawing/2014/chart" uri="{C3380CC4-5D6E-409C-BE32-E72D297353CC}">
                <c16:uniqueId val="{00000006-AE8C-4D31-AE65-DCE0A758D321}"/>
              </c:ext>
            </c:extLst>
          </c:dPt>
          <c:dPt>
            <c:idx val="18"/>
            <c:marker>
              <c:symbol val="none"/>
            </c:marker>
            <c:bubble3D val="0"/>
            <c:spPr>
              <a:ln w="28575" cap="rnd">
                <a:solidFill>
                  <a:srgbClr val="173276"/>
                </a:solidFill>
                <a:round/>
              </a:ln>
              <a:effectLst/>
            </c:spPr>
            <c:extLst>
              <c:ext xmlns:c16="http://schemas.microsoft.com/office/drawing/2014/chart" uri="{C3380CC4-5D6E-409C-BE32-E72D297353CC}">
                <c16:uniqueId val="{00000008-AE8C-4D31-AE65-DCE0A758D321}"/>
              </c:ext>
            </c:extLst>
          </c:dPt>
          <c:dPt>
            <c:idx val="19"/>
            <c:marker>
              <c:symbol val="none"/>
            </c:marker>
            <c:bubble3D val="0"/>
            <c:extLst>
              <c:ext xmlns:c16="http://schemas.microsoft.com/office/drawing/2014/chart" uri="{C3380CC4-5D6E-409C-BE32-E72D297353CC}">
                <c16:uniqueId val="{00000009-AE8C-4D31-AE65-DCE0A758D321}"/>
              </c:ext>
            </c:extLst>
          </c:dPt>
          <c:dPt>
            <c:idx val="21"/>
            <c:marker>
              <c:symbol val="circle"/>
              <c:size val="7"/>
              <c:spPr>
                <a:solidFill>
                  <a:srgbClr val="173276"/>
                </a:solidFill>
                <a:ln w="9525">
                  <a:noFill/>
                </a:ln>
                <a:effectLst/>
              </c:spPr>
            </c:marker>
            <c:bubble3D val="0"/>
            <c:extLst>
              <c:ext xmlns:c16="http://schemas.microsoft.com/office/drawing/2014/chart" uri="{C3380CC4-5D6E-409C-BE32-E72D297353CC}">
                <c16:uniqueId val="{0000000A-AE8C-4D31-AE65-DCE0A758D321}"/>
              </c:ext>
            </c:extLst>
          </c:dPt>
          <c:dPt>
            <c:idx val="22"/>
            <c:marker>
              <c:symbol val="circle"/>
              <c:size val="7"/>
              <c:spPr>
                <a:solidFill>
                  <a:srgbClr val="173276"/>
                </a:solidFill>
                <a:ln w="9525">
                  <a:noFill/>
                </a:ln>
                <a:effectLst/>
              </c:spPr>
            </c:marker>
            <c:bubble3D val="0"/>
            <c:extLst>
              <c:ext xmlns:c16="http://schemas.microsoft.com/office/drawing/2014/chart" uri="{C3380CC4-5D6E-409C-BE32-E72D297353CC}">
                <c16:uniqueId val="{0000000B-AE8C-4D31-AE65-DCE0A758D321}"/>
              </c:ext>
            </c:extLst>
          </c:dPt>
          <c:dPt>
            <c:idx val="26"/>
            <c:marker>
              <c:symbol val="none"/>
            </c:marker>
            <c:bubble3D val="0"/>
            <c:extLst>
              <c:ext xmlns:c16="http://schemas.microsoft.com/office/drawing/2014/chart" uri="{C3380CC4-5D6E-409C-BE32-E72D297353CC}">
                <c16:uniqueId val="{0000000C-AE8C-4D31-AE65-DCE0A758D321}"/>
              </c:ext>
            </c:extLst>
          </c:dPt>
          <c:dPt>
            <c:idx val="28"/>
            <c:marker>
              <c:symbol val="none"/>
            </c:marker>
            <c:bubble3D val="0"/>
            <c:extLst>
              <c:ext xmlns:c16="http://schemas.microsoft.com/office/drawing/2014/chart" uri="{C3380CC4-5D6E-409C-BE32-E72D297353CC}">
                <c16:uniqueId val="{0000000D-AE8C-4D31-AE65-DCE0A758D321}"/>
              </c:ext>
            </c:extLst>
          </c:dPt>
          <c:dPt>
            <c:idx val="29"/>
            <c:marker>
              <c:symbol val="none"/>
            </c:marker>
            <c:bubble3D val="0"/>
            <c:extLst>
              <c:ext xmlns:c16="http://schemas.microsoft.com/office/drawing/2014/chart" uri="{C3380CC4-5D6E-409C-BE32-E72D297353CC}">
                <c16:uniqueId val="{0000000E-AE8C-4D31-AE65-DCE0A758D321}"/>
              </c:ext>
            </c:extLst>
          </c:dPt>
          <c:dPt>
            <c:idx val="30"/>
            <c:marker>
              <c:symbol val="circle"/>
              <c:size val="7"/>
              <c:spPr>
                <a:solidFill>
                  <a:srgbClr val="173276"/>
                </a:solidFill>
                <a:ln w="9525">
                  <a:noFill/>
                </a:ln>
                <a:effectLst/>
              </c:spPr>
            </c:marker>
            <c:bubble3D val="0"/>
            <c:extLst>
              <c:ext xmlns:c16="http://schemas.microsoft.com/office/drawing/2014/chart" uri="{C3380CC4-5D6E-409C-BE32-E72D297353CC}">
                <c16:uniqueId val="{0000000F-AE8C-4D31-AE65-DCE0A758D321}"/>
              </c:ext>
            </c:extLst>
          </c:dPt>
          <c:dPt>
            <c:idx val="31"/>
            <c:marker>
              <c:symbol val="circle"/>
              <c:size val="7"/>
              <c:spPr>
                <a:solidFill>
                  <a:srgbClr val="173276"/>
                </a:solidFill>
                <a:ln w="9525">
                  <a:noFill/>
                </a:ln>
                <a:effectLst/>
              </c:spPr>
            </c:marker>
            <c:bubble3D val="0"/>
            <c:extLst>
              <c:ext xmlns:c16="http://schemas.microsoft.com/office/drawing/2014/chart" uri="{C3380CC4-5D6E-409C-BE32-E72D297353CC}">
                <c16:uniqueId val="{00000010-AE8C-4D31-AE65-DCE0A758D321}"/>
              </c:ext>
            </c:extLst>
          </c:dPt>
          <c:dPt>
            <c:idx val="34"/>
            <c:marker>
              <c:symbol val="none"/>
            </c:marker>
            <c:bubble3D val="0"/>
            <c:extLst>
              <c:ext xmlns:c16="http://schemas.microsoft.com/office/drawing/2014/chart" uri="{C3380CC4-5D6E-409C-BE32-E72D297353CC}">
                <c16:uniqueId val="{00000011-AE8C-4D31-AE65-DCE0A758D321}"/>
              </c:ext>
            </c:extLst>
          </c:dPt>
          <c:dPt>
            <c:idx val="35"/>
            <c:marker>
              <c:symbol val="circle"/>
              <c:size val="7"/>
              <c:spPr>
                <a:solidFill>
                  <a:srgbClr val="173276"/>
                </a:solidFill>
                <a:ln w="9525">
                  <a:noFill/>
                </a:ln>
                <a:effectLst/>
              </c:spPr>
            </c:marker>
            <c:bubble3D val="0"/>
            <c:extLst>
              <c:ext xmlns:c16="http://schemas.microsoft.com/office/drawing/2014/chart" uri="{C3380CC4-5D6E-409C-BE32-E72D297353CC}">
                <c16:uniqueId val="{00000012-AE8C-4D31-AE65-DCE0A758D321}"/>
              </c:ext>
            </c:extLst>
          </c:dPt>
          <c:dPt>
            <c:idx val="43"/>
            <c:marker>
              <c:symbol val="circle"/>
              <c:size val="7"/>
              <c:spPr>
                <a:solidFill>
                  <a:srgbClr val="173276"/>
                </a:solidFill>
                <a:ln w="0">
                  <a:noFill/>
                </a:ln>
                <a:effectLst/>
              </c:spPr>
            </c:marker>
            <c:bubble3D val="0"/>
            <c:extLst>
              <c:ext xmlns:c16="http://schemas.microsoft.com/office/drawing/2014/chart" uri="{C3380CC4-5D6E-409C-BE32-E72D297353CC}">
                <c16:uniqueId val="{00000013-AE8C-4D31-AE65-DCE0A758D321}"/>
              </c:ext>
            </c:extLst>
          </c:dPt>
          <c:dPt>
            <c:idx val="44"/>
            <c:marker>
              <c:symbol val="circle"/>
              <c:size val="5"/>
              <c:spPr>
                <a:solidFill>
                  <a:srgbClr val="173276"/>
                </a:solidFill>
                <a:ln w="28575">
                  <a:noFill/>
                </a:ln>
                <a:effectLst/>
              </c:spPr>
            </c:marker>
            <c:bubble3D val="0"/>
            <c:spPr>
              <a:ln w="28575" cap="rnd">
                <a:solidFill>
                  <a:srgbClr val="173276"/>
                </a:solidFill>
                <a:round/>
              </a:ln>
              <a:effectLst/>
            </c:spPr>
            <c:extLst>
              <c:ext xmlns:c16="http://schemas.microsoft.com/office/drawing/2014/chart" uri="{C3380CC4-5D6E-409C-BE32-E72D297353CC}">
                <c16:uniqueId val="{00000015-AE8C-4D31-AE65-DCE0A758D321}"/>
              </c:ext>
            </c:extLst>
          </c:dPt>
          <c:dLbls>
            <c:dLbl>
              <c:idx val="1"/>
              <c:layout>
                <c:manualLayout>
                  <c:x val="-5.4122602277766392E-2"/>
                  <c:y val="2.4246482995972964E-2"/>
                </c:manualLayout>
              </c:layout>
              <c:tx>
                <c:rich>
                  <a:bodyPr/>
                  <a:lstStyle/>
                  <a:p>
                    <a:r>
                      <a:rPr lang="en-US"/>
                      <a:t>Caa1 (=)</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6-AE8C-4D31-AE65-DCE0A758D321}"/>
                </c:ext>
              </c:extLst>
            </c:dLbl>
            <c:dLbl>
              <c:idx val="17"/>
              <c:layout>
                <c:manualLayout>
                  <c:x val="-0.19278141274143912"/>
                  <c:y val="6.7250676482777064E-2"/>
                </c:manualLayout>
              </c:layout>
              <c:tx>
                <c:rich>
                  <a:bodyPr/>
                  <a:lstStyle/>
                  <a:p>
                    <a:r>
                      <a:rPr lang="en-US"/>
                      <a:t>B3</a:t>
                    </a:r>
                    <a:r>
                      <a:rPr lang="en-US" baseline="0"/>
                      <a:t> (-)</a:t>
                    </a:r>
                    <a:endParaRPr lang="en-US"/>
                  </a:p>
                </c:rich>
              </c:tx>
              <c:showLegendKey val="0"/>
              <c:showVal val="1"/>
              <c:showCatName val="0"/>
              <c:showSerName val="0"/>
              <c:showPercent val="0"/>
              <c:showBubbleSize val="0"/>
              <c:extLst>
                <c:ext xmlns:c15="http://schemas.microsoft.com/office/drawing/2012/chart" uri="{CE6537A1-D6FC-4f65-9D91-7224C49458BB}">
                  <c15:layout>
                    <c:manualLayout>
                      <c:w val="8.0920061203803281E-2"/>
                      <c:h val="6.6018787823326014E-2"/>
                    </c:manualLayout>
                  </c15:layout>
                </c:ext>
                <c:ext xmlns:c16="http://schemas.microsoft.com/office/drawing/2014/chart" uri="{C3380CC4-5D6E-409C-BE32-E72D297353CC}">
                  <c16:uniqueId val="{00000006-AE8C-4D31-AE65-DCE0A758D321}"/>
                </c:ext>
              </c:extLst>
            </c:dLbl>
            <c:dLbl>
              <c:idx val="30"/>
              <c:layout>
                <c:manualLayout>
                  <c:x val="-3.8461538461538464E-2"/>
                  <c:y val="1.579778830963665E-2"/>
                </c:manualLayout>
              </c:layout>
              <c:tx>
                <c:rich>
                  <a:bodyPr/>
                  <a:lstStyle/>
                  <a:p>
                    <a:r>
                      <a:rPr lang="az-Cyrl-AZ"/>
                      <a:t>Саа1</a:t>
                    </a:r>
                    <a:r>
                      <a:rPr lang="az-Cyrl-AZ" baseline="0"/>
                      <a:t> тогтвортой</a:t>
                    </a:r>
                    <a:endParaRPr lang="az-Cyrl-AZ"/>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F-AE8C-4D31-AE65-DCE0A758D321}"/>
                </c:ext>
              </c:extLst>
            </c:dLbl>
            <c:dLbl>
              <c:idx val="35"/>
              <c:layout>
                <c:manualLayout>
                  <c:x val="-4.3956043956043959E-2"/>
                  <c:y val="1.8430753027909426E-2"/>
                </c:manualLayout>
              </c:layout>
              <c:tx>
                <c:rich>
                  <a:bodyPr/>
                  <a:lstStyle/>
                  <a:p>
                    <a:r>
                      <a:rPr lang="az-Cyrl-AZ"/>
                      <a:t>В3</a:t>
                    </a:r>
                    <a:r>
                      <a:rPr lang="az-Cyrl-AZ" baseline="0"/>
                      <a:t> тогтвортой</a:t>
                    </a:r>
                    <a:endParaRPr lang="az-Cyrl-AZ"/>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E8C-4D31-AE65-DCE0A758D321}"/>
                </c:ext>
              </c:extLst>
            </c:dLbl>
            <c:dLbl>
              <c:idx val="44"/>
              <c:layout>
                <c:manualLayout>
                  <c:x val="-2.014652014652028E-2"/>
                  <c:y val="-3.7936267071320182E-2"/>
                </c:manualLayout>
              </c:layout>
              <c:tx>
                <c:rich>
                  <a:bodyPr/>
                  <a:lstStyle/>
                  <a:p>
                    <a:r>
                      <a:rPr lang="az-Cyrl-AZ" sz="900" b="0" i="0" u="none" strike="noStrike" kern="1200" baseline="0">
                        <a:solidFill>
                          <a:sysClr val="windowText" lastClr="000000">
                            <a:lumMod val="75000"/>
                            <a:lumOff val="25000"/>
                          </a:sysClr>
                        </a:solidFill>
                        <a:latin typeface="Arial" panose="020B0604020202020204" pitchFamily="34" charset="0"/>
                        <a:cs typeface="Arial" panose="020B0604020202020204" pitchFamily="34" charset="0"/>
                      </a:rPr>
                      <a:t>В3 сөрөг</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E8C-4D31-AE65-DCE0A758D321}"/>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'Graph (2)'!$A$35:$A$57</c:f>
              <c:strCache>
                <c:ptCount val="23"/>
                <c:pt idx="0">
                  <c:v>2016.IV</c:v>
                </c:pt>
                <c:pt idx="1">
                  <c:v>2017.I</c:v>
                </c:pt>
                <c:pt idx="2">
                  <c:v>2017.II</c:v>
                </c:pt>
                <c:pt idx="3">
                  <c:v>2017.III</c:v>
                </c:pt>
                <c:pt idx="4">
                  <c:v>2017.IV</c:v>
                </c:pt>
                <c:pt idx="5">
                  <c:v>2018.I</c:v>
                </c:pt>
                <c:pt idx="6">
                  <c:v>2018.II</c:v>
                </c:pt>
                <c:pt idx="7">
                  <c:v>2018.III</c:v>
                </c:pt>
                <c:pt idx="8">
                  <c:v>2018.IV</c:v>
                </c:pt>
                <c:pt idx="9">
                  <c:v>2019.I</c:v>
                </c:pt>
                <c:pt idx="10">
                  <c:v>2019.II</c:v>
                </c:pt>
                <c:pt idx="11">
                  <c:v>2019.III</c:v>
                </c:pt>
                <c:pt idx="12">
                  <c:v>2019.IV</c:v>
                </c:pt>
                <c:pt idx="13">
                  <c:v>2020.I</c:v>
                </c:pt>
                <c:pt idx="14">
                  <c:v>2020.II</c:v>
                </c:pt>
                <c:pt idx="15">
                  <c:v>2020.III</c:v>
                </c:pt>
                <c:pt idx="16">
                  <c:v>2020.IV</c:v>
                </c:pt>
                <c:pt idx="17">
                  <c:v>2021.I</c:v>
                </c:pt>
                <c:pt idx="18">
                  <c:v>2021.II</c:v>
                </c:pt>
                <c:pt idx="19">
                  <c:v>2021.III</c:v>
                </c:pt>
                <c:pt idx="20">
                  <c:v>2021.IV</c:v>
                </c:pt>
                <c:pt idx="21">
                  <c:v>2022.I</c:v>
                </c:pt>
                <c:pt idx="22">
                  <c:v>2022.II</c:v>
                </c:pt>
              </c:strCache>
              <c:extLst/>
            </c:strRef>
          </c:cat>
          <c:val>
            <c:numRef>
              <c:f>'Graph (2)'!$B$35:$B$57</c:f>
              <c:numCache>
                <c:formatCode>General</c:formatCode>
                <c:ptCount val="23"/>
                <c:pt idx="0">
                  <c:v>2</c:v>
                </c:pt>
                <c:pt idx="1">
                  <c:v>2</c:v>
                </c:pt>
                <c:pt idx="2" formatCode="0.0">
                  <c:v>2</c:v>
                </c:pt>
                <c:pt idx="3" formatCode="0.0">
                  <c:v>2</c:v>
                </c:pt>
                <c:pt idx="4" formatCode="0.0">
                  <c:v>2</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pt idx="21">
                  <c:v>5</c:v>
                </c:pt>
                <c:pt idx="22">
                  <c:v>5</c:v>
                </c:pt>
              </c:numCache>
              <c:extLst/>
            </c:numRef>
          </c:val>
          <c:smooth val="0"/>
          <c:extLst>
            <c:ext xmlns:c16="http://schemas.microsoft.com/office/drawing/2014/chart" uri="{C3380CC4-5D6E-409C-BE32-E72D297353CC}">
              <c16:uniqueId val="{00000017-AE8C-4D31-AE65-DCE0A758D321}"/>
            </c:ext>
          </c:extLst>
        </c:ser>
        <c:ser>
          <c:idx val="1"/>
          <c:order val="1"/>
          <c:tx>
            <c:strRef>
              <c:f>'Graph (2)'!$C$4</c:f>
              <c:strCache>
                <c:ptCount val="1"/>
                <c:pt idx="0">
                  <c:v>Фитч</c:v>
                </c:pt>
              </c:strCache>
            </c:strRef>
          </c:tx>
          <c:spPr>
            <a:ln w="28575" cap="rnd">
              <a:solidFill>
                <a:srgbClr val="FFC000"/>
              </a:solidFill>
              <a:prstDash val="solid"/>
              <a:round/>
            </a:ln>
            <a:effectLst/>
          </c:spPr>
          <c:marker>
            <c:symbol val="none"/>
          </c:marker>
          <c:dPt>
            <c:idx val="3"/>
            <c:marker>
              <c:symbol val="none"/>
            </c:marker>
            <c:bubble3D val="0"/>
            <c:extLst>
              <c:ext xmlns:c16="http://schemas.microsoft.com/office/drawing/2014/chart" uri="{C3380CC4-5D6E-409C-BE32-E72D297353CC}">
                <c16:uniqueId val="{00000018-AE8C-4D31-AE65-DCE0A758D321}"/>
              </c:ext>
            </c:extLst>
          </c:dPt>
          <c:dPt>
            <c:idx val="4"/>
            <c:marker>
              <c:symbol val="square"/>
              <c:size val="7"/>
              <c:spPr>
                <a:solidFill>
                  <a:srgbClr val="FFC000"/>
                </a:solidFill>
                <a:ln w="9525">
                  <a:noFill/>
                </a:ln>
                <a:effectLst/>
              </c:spPr>
            </c:marker>
            <c:bubble3D val="0"/>
            <c:extLst>
              <c:ext xmlns:c16="http://schemas.microsoft.com/office/drawing/2014/chart" uri="{C3380CC4-5D6E-409C-BE32-E72D297353CC}">
                <c16:uniqueId val="{00000019-AE8C-4D31-AE65-DCE0A758D321}"/>
              </c:ext>
            </c:extLst>
          </c:dPt>
          <c:dPt>
            <c:idx val="7"/>
            <c:marker>
              <c:symbol val="square"/>
              <c:size val="7"/>
              <c:spPr>
                <a:solidFill>
                  <a:srgbClr val="FFC000"/>
                </a:solidFill>
                <a:ln w="9525">
                  <a:noFill/>
                </a:ln>
                <a:effectLst/>
              </c:spPr>
            </c:marker>
            <c:bubble3D val="0"/>
            <c:extLst>
              <c:ext xmlns:c16="http://schemas.microsoft.com/office/drawing/2014/chart" uri="{C3380CC4-5D6E-409C-BE32-E72D297353CC}">
                <c16:uniqueId val="{0000001A-AE8C-4D31-AE65-DCE0A758D321}"/>
              </c:ext>
            </c:extLst>
          </c:dPt>
          <c:dPt>
            <c:idx val="11"/>
            <c:marker>
              <c:symbol val="none"/>
            </c:marker>
            <c:bubble3D val="0"/>
            <c:extLst>
              <c:ext xmlns:c16="http://schemas.microsoft.com/office/drawing/2014/chart" uri="{C3380CC4-5D6E-409C-BE32-E72D297353CC}">
                <c16:uniqueId val="{0000001B-AE8C-4D31-AE65-DCE0A758D321}"/>
              </c:ext>
            </c:extLst>
          </c:dPt>
          <c:dPt>
            <c:idx val="15"/>
            <c:marker>
              <c:symbol val="none"/>
            </c:marker>
            <c:bubble3D val="0"/>
            <c:extLst>
              <c:ext xmlns:c16="http://schemas.microsoft.com/office/drawing/2014/chart" uri="{C3380CC4-5D6E-409C-BE32-E72D297353CC}">
                <c16:uniqueId val="{0000001C-AE8C-4D31-AE65-DCE0A758D321}"/>
              </c:ext>
            </c:extLst>
          </c:dPt>
          <c:dPt>
            <c:idx val="17"/>
            <c:marker>
              <c:symbol val="none"/>
            </c:marker>
            <c:bubble3D val="0"/>
            <c:extLst>
              <c:ext xmlns:c16="http://schemas.microsoft.com/office/drawing/2014/chart" uri="{C3380CC4-5D6E-409C-BE32-E72D297353CC}">
                <c16:uniqueId val="{0000001D-AE8C-4D31-AE65-DCE0A758D321}"/>
              </c:ext>
            </c:extLst>
          </c:dPt>
          <c:dPt>
            <c:idx val="19"/>
            <c:marker>
              <c:symbol val="none"/>
            </c:marker>
            <c:bubble3D val="0"/>
            <c:extLst>
              <c:ext xmlns:c16="http://schemas.microsoft.com/office/drawing/2014/chart" uri="{C3380CC4-5D6E-409C-BE32-E72D297353CC}">
                <c16:uniqueId val="{0000001E-AE8C-4D31-AE65-DCE0A758D321}"/>
              </c:ext>
            </c:extLst>
          </c:dPt>
          <c:dPt>
            <c:idx val="21"/>
            <c:marker>
              <c:symbol val="none"/>
            </c:marker>
            <c:bubble3D val="0"/>
            <c:extLst>
              <c:ext xmlns:c16="http://schemas.microsoft.com/office/drawing/2014/chart" uri="{C3380CC4-5D6E-409C-BE32-E72D297353CC}">
                <c16:uniqueId val="{0000001F-AE8C-4D31-AE65-DCE0A758D321}"/>
              </c:ext>
            </c:extLst>
          </c:dPt>
          <c:dPt>
            <c:idx val="22"/>
            <c:marker>
              <c:symbol val="none"/>
            </c:marker>
            <c:bubble3D val="0"/>
            <c:extLst>
              <c:ext xmlns:c16="http://schemas.microsoft.com/office/drawing/2014/chart" uri="{C3380CC4-5D6E-409C-BE32-E72D297353CC}">
                <c16:uniqueId val="{00000020-AE8C-4D31-AE65-DCE0A758D321}"/>
              </c:ext>
            </c:extLst>
          </c:dPt>
          <c:dPt>
            <c:idx val="25"/>
            <c:marker>
              <c:symbol val="none"/>
            </c:marker>
            <c:bubble3D val="0"/>
            <c:extLst>
              <c:ext xmlns:c16="http://schemas.microsoft.com/office/drawing/2014/chart" uri="{C3380CC4-5D6E-409C-BE32-E72D297353CC}">
                <c16:uniqueId val="{00000021-AE8C-4D31-AE65-DCE0A758D321}"/>
              </c:ext>
            </c:extLst>
          </c:dPt>
          <c:dPt>
            <c:idx val="26"/>
            <c:marker>
              <c:symbol val="none"/>
            </c:marker>
            <c:bubble3D val="0"/>
            <c:extLst>
              <c:ext xmlns:c16="http://schemas.microsoft.com/office/drawing/2014/chart" uri="{C3380CC4-5D6E-409C-BE32-E72D297353CC}">
                <c16:uniqueId val="{00000022-AE8C-4D31-AE65-DCE0A758D321}"/>
              </c:ext>
            </c:extLst>
          </c:dPt>
          <c:dPt>
            <c:idx val="28"/>
            <c:marker>
              <c:symbol val="none"/>
            </c:marker>
            <c:bubble3D val="0"/>
            <c:extLst>
              <c:ext xmlns:c16="http://schemas.microsoft.com/office/drawing/2014/chart" uri="{C3380CC4-5D6E-409C-BE32-E72D297353CC}">
                <c16:uniqueId val="{00000023-AE8C-4D31-AE65-DCE0A758D321}"/>
              </c:ext>
            </c:extLst>
          </c:dPt>
          <c:dPt>
            <c:idx val="29"/>
            <c:marker>
              <c:symbol val="none"/>
            </c:marker>
            <c:bubble3D val="0"/>
            <c:extLst>
              <c:ext xmlns:c16="http://schemas.microsoft.com/office/drawing/2014/chart" uri="{C3380CC4-5D6E-409C-BE32-E72D297353CC}">
                <c16:uniqueId val="{00000024-AE8C-4D31-AE65-DCE0A758D321}"/>
              </c:ext>
            </c:extLst>
          </c:dPt>
          <c:dPt>
            <c:idx val="30"/>
            <c:marker>
              <c:symbol val="none"/>
            </c:marker>
            <c:bubble3D val="0"/>
            <c:extLst>
              <c:ext xmlns:c16="http://schemas.microsoft.com/office/drawing/2014/chart" uri="{C3380CC4-5D6E-409C-BE32-E72D297353CC}">
                <c16:uniqueId val="{00000025-AE8C-4D31-AE65-DCE0A758D321}"/>
              </c:ext>
            </c:extLst>
          </c:dPt>
          <c:dPt>
            <c:idx val="31"/>
            <c:marker>
              <c:symbol val="none"/>
            </c:marker>
            <c:bubble3D val="0"/>
            <c:extLst>
              <c:ext xmlns:c16="http://schemas.microsoft.com/office/drawing/2014/chart" uri="{C3380CC4-5D6E-409C-BE32-E72D297353CC}">
                <c16:uniqueId val="{00000026-AE8C-4D31-AE65-DCE0A758D321}"/>
              </c:ext>
            </c:extLst>
          </c:dPt>
          <c:dPt>
            <c:idx val="32"/>
            <c:marker>
              <c:symbol val="none"/>
            </c:marker>
            <c:bubble3D val="0"/>
            <c:extLst>
              <c:ext xmlns:c16="http://schemas.microsoft.com/office/drawing/2014/chart" uri="{C3380CC4-5D6E-409C-BE32-E72D297353CC}">
                <c16:uniqueId val="{00000027-AE8C-4D31-AE65-DCE0A758D321}"/>
              </c:ext>
            </c:extLst>
          </c:dPt>
          <c:dPt>
            <c:idx val="34"/>
            <c:marker>
              <c:symbol val="none"/>
            </c:marker>
            <c:bubble3D val="0"/>
            <c:extLst>
              <c:ext xmlns:c16="http://schemas.microsoft.com/office/drawing/2014/chart" uri="{C3380CC4-5D6E-409C-BE32-E72D297353CC}">
                <c16:uniqueId val="{00000028-AE8C-4D31-AE65-DCE0A758D321}"/>
              </c:ext>
            </c:extLst>
          </c:dPt>
          <c:dPt>
            <c:idx val="35"/>
            <c:marker>
              <c:symbol val="none"/>
            </c:marker>
            <c:bubble3D val="0"/>
            <c:extLst>
              <c:ext xmlns:c16="http://schemas.microsoft.com/office/drawing/2014/chart" uri="{C3380CC4-5D6E-409C-BE32-E72D297353CC}">
                <c16:uniqueId val="{00000029-AE8C-4D31-AE65-DCE0A758D321}"/>
              </c:ext>
            </c:extLst>
          </c:dPt>
          <c:dPt>
            <c:idx val="36"/>
            <c:marker>
              <c:symbol val="none"/>
            </c:marker>
            <c:bubble3D val="0"/>
            <c:extLst>
              <c:ext xmlns:c16="http://schemas.microsoft.com/office/drawing/2014/chart" uri="{C3380CC4-5D6E-409C-BE32-E72D297353CC}">
                <c16:uniqueId val="{0000002A-AE8C-4D31-AE65-DCE0A758D321}"/>
              </c:ext>
            </c:extLst>
          </c:dPt>
          <c:dPt>
            <c:idx val="37"/>
            <c:marker>
              <c:symbol val="none"/>
            </c:marker>
            <c:bubble3D val="0"/>
            <c:extLst>
              <c:ext xmlns:c16="http://schemas.microsoft.com/office/drawing/2014/chart" uri="{C3380CC4-5D6E-409C-BE32-E72D297353CC}">
                <c16:uniqueId val="{0000002B-AE8C-4D31-AE65-DCE0A758D321}"/>
              </c:ext>
            </c:extLst>
          </c:dPt>
          <c:dPt>
            <c:idx val="42"/>
            <c:marker>
              <c:symbol val="none"/>
            </c:marker>
            <c:bubble3D val="0"/>
            <c:extLst>
              <c:ext xmlns:c16="http://schemas.microsoft.com/office/drawing/2014/chart" uri="{C3380CC4-5D6E-409C-BE32-E72D297353CC}">
                <c16:uniqueId val="{0000002C-AE8C-4D31-AE65-DCE0A758D321}"/>
              </c:ext>
            </c:extLst>
          </c:dPt>
          <c:dLbls>
            <c:dLbl>
              <c:idx val="0"/>
              <c:layout>
                <c:manualLayout>
                  <c:x val="-3.3896342828722871E-2"/>
                  <c:y val="-8.289399233762812E-2"/>
                </c:manualLayout>
              </c:layout>
              <c:tx>
                <c:rich>
                  <a:bodyPr/>
                  <a:lstStyle/>
                  <a:p>
                    <a:r>
                      <a:rPr lang="mn-MN"/>
                      <a:t>В-</a:t>
                    </a:r>
                    <a:r>
                      <a:rPr lang="mn-MN" baseline="0"/>
                      <a:t> (=)</a:t>
                    </a:r>
                    <a:endParaRPr lang="mn-MN"/>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AE8C-4D31-AE65-DCE0A758D321}"/>
                </c:ext>
              </c:extLst>
            </c:dLbl>
            <c:dLbl>
              <c:idx val="3"/>
              <c:layout>
                <c:manualLayout>
                  <c:x val="-1.4652014652014685E-2"/>
                  <c:y val="-9.8950341909738934E-2"/>
                </c:manualLayout>
              </c:layout>
              <c:tx>
                <c:rich>
                  <a:bodyPr/>
                  <a:lstStyle/>
                  <a:p>
                    <a:r>
                      <a:rPr lang="mn-MN"/>
                      <a:t>В-</a:t>
                    </a:r>
                    <a:r>
                      <a:rPr lang="mn-MN" baseline="0"/>
                      <a:t> (+)</a:t>
                    </a:r>
                    <a:endParaRPr lang="mn-MN"/>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8-AE8C-4D31-AE65-DCE0A758D321}"/>
                </c:ext>
              </c:extLst>
            </c:dLbl>
            <c:dLbl>
              <c:idx val="26"/>
              <c:layout>
                <c:manualLayout>
                  <c:x val="-7.3260073260073263E-2"/>
                  <c:y val="1.0531858873091052E-2"/>
                </c:manualLayout>
              </c:layout>
              <c:tx>
                <c:rich>
                  <a:bodyPr/>
                  <a:lstStyle/>
                  <a:p>
                    <a:r>
                      <a:rPr lang="mn-MN"/>
                      <a:t>В тогтвортой</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2-AE8C-4D31-AE65-DCE0A758D321}"/>
                </c:ext>
              </c:extLst>
            </c:dLbl>
            <c:dLbl>
              <c:idx val="34"/>
              <c:layout>
                <c:manualLayout>
                  <c:x val="-3.6630036630036632E-2"/>
                  <c:y val="-1.3164823591363973E-2"/>
                </c:manualLayout>
              </c:layout>
              <c:tx>
                <c:rich>
                  <a:bodyPr/>
                  <a:lstStyle/>
                  <a:p>
                    <a:r>
                      <a:rPr lang="az-Cyrl-AZ"/>
                      <a:t>В-</a:t>
                    </a:r>
                    <a:r>
                      <a:rPr lang="az-Cyrl-AZ" baseline="0"/>
                      <a:t> эерэг</a:t>
                    </a:r>
                    <a:endParaRPr lang="az-Cyrl-AZ"/>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AE8C-4D31-AE65-DCE0A758D321}"/>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 (2)'!$A$35:$A$57</c:f>
              <c:strCache>
                <c:ptCount val="23"/>
                <c:pt idx="0">
                  <c:v>2016.IV</c:v>
                </c:pt>
                <c:pt idx="1">
                  <c:v>2017.I</c:v>
                </c:pt>
                <c:pt idx="2">
                  <c:v>2017.II</c:v>
                </c:pt>
                <c:pt idx="3">
                  <c:v>2017.III</c:v>
                </c:pt>
                <c:pt idx="4">
                  <c:v>2017.IV</c:v>
                </c:pt>
                <c:pt idx="5">
                  <c:v>2018.I</c:v>
                </c:pt>
                <c:pt idx="6">
                  <c:v>2018.II</c:v>
                </c:pt>
                <c:pt idx="7">
                  <c:v>2018.III</c:v>
                </c:pt>
                <c:pt idx="8">
                  <c:v>2018.IV</c:v>
                </c:pt>
                <c:pt idx="9">
                  <c:v>2019.I</c:v>
                </c:pt>
                <c:pt idx="10">
                  <c:v>2019.II</c:v>
                </c:pt>
                <c:pt idx="11">
                  <c:v>2019.III</c:v>
                </c:pt>
                <c:pt idx="12">
                  <c:v>2019.IV</c:v>
                </c:pt>
                <c:pt idx="13">
                  <c:v>2020.I</c:v>
                </c:pt>
                <c:pt idx="14">
                  <c:v>2020.II</c:v>
                </c:pt>
                <c:pt idx="15">
                  <c:v>2020.III</c:v>
                </c:pt>
                <c:pt idx="16">
                  <c:v>2020.IV</c:v>
                </c:pt>
                <c:pt idx="17">
                  <c:v>2021.I</c:v>
                </c:pt>
                <c:pt idx="18">
                  <c:v>2021.II</c:v>
                </c:pt>
                <c:pt idx="19">
                  <c:v>2021.III</c:v>
                </c:pt>
                <c:pt idx="20">
                  <c:v>2021.IV</c:v>
                </c:pt>
                <c:pt idx="21">
                  <c:v>2022.I</c:v>
                </c:pt>
                <c:pt idx="22">
                  <c:v>2022.II</c:v>
                </c:pt>
              </c:strCache>
              <c:extLst/>
            </c:strRef>
          </c:cat>
          <c:val>
            <c:numRef>
              <c:f>'Graph (2)'!$C$35:$C$57</c:f>
              <c:numCache>
                <c:formatCode>General</c:formatCode>
                <c:ptCount val="23"/>
                <c:pt idx="0">
                  <c:v>5</c:v>
                </c:pt>
                <c:pt idx="1">
                  <c:v>5</c:v>
                </c:pt>
                <c:pt idx="2">
                  <c:v>5</c:v>
                </c:pt>
                <c:pt idx="3">
                  <c:v>5</c:v>
                </c:pt>
                <c:pt idx="4">
                  <c:v>6</c:v>
                </c:pt>
                <c:pt idx="5">
                  <c:v>6</c:v>
                </c:pt>
                <c:pt idx="6">
                  <c:v>6</c:v>
                </c:pt>
                <c:pt idx="7">
                  <c:v>8</c:v>
                </c:pt>
                <c:pt idx="8">
                  <c:v>8</c:v>
                </c:pt>
                <c:pt idx="9">
                  <c:v>8</c:v>
                </c:pt>
                <c:pt idx="10">
                  <c:v>8</c:v>
                </c:pt>
                <c:pt idx="11">
                  <c:v>8</c:v>
                </c:pt>
                <c:pt idx="12">
                  <c:v>8</c:v>
                </c:pt>
                <c:pt idx="13">
                  <c:v>8</c:v>
                </c:pt>
                <c:pt idx="14">
                  <c:v>8</c:v>
                </c:pt>
                <c:pt idx="15">
                  <c:v>8</c:v>
                </c:pt>
                <c:pt idx="16">
                  <c:v>8</c:v>
                </c:pt>
                <c:pt idx="17">
                  <c:v>8</c:v>
                </c:pt>
                <c:pt idx="18">
                  <c:v>8</c:v>
                </c:pt>
                <c:pt idx="19">
                  <c:v>8</c:v>
                </c:pt>
                <c:pt idx="20">
                  <c:v>8</c:v>
                </c:pt>
                <c:pt idx="21">
                  <c:v>8</c:v>
                </c:pt>
                <c:pt idx="22">
                  <c:v>8</c:v>
                </c:pt>
              </c:numCache>
              <c:extLst/>
            </c:numRef>
          </c:val>
          <c:smooth val="0"/>
          <c:extLst>
            <c:ext xmlns:c16="http://schemas.microsoft.com/office/drawing/2014/chart" uri="{C3380CC4-5D6E-409C-BE32-E72D297353CC}">
              <c16:uniqueId val="{0000002E-AE8C-4D31-AE65-DCE0A758D321}"/>
            </c:ext>
          </c:extLst>
        </c:ser>
        <c:ser>
          <c:idx val="2"/>
          <c:order val="2"/>
          <c:tx>
            <c:strRef>
              <c:f>'Graph (2)'!$D$4</c:f>
              <c:strCache>
                <c:ptCount val="1"/>
                <c:pt idx="0">
                  <c:v>Эс энд Пи</c:v>
                </c:pt>
              </c:strCache>
            </c:strRef>
          </c:tx>
          <c:spPr>
            <a:ln w="28575" cap="rnd">
              <a:solidFill>
                <a:srgbClr val="AF2900"/>
              </a:solidFill>
              <a:prstDash val="dashDot"/>
              <a:round/>
            </a:ln>
            <a:effectLst/>
          </c:spPr>
          <c:marker>
            <c:symbol val="none"/>
          </c:marker>
          <c:dPt>
            <c:idx val="0"/>
            <c:marker>
              <c:symbol val="square"/>
              <c:size val="7"/>
              <c:spPr>
                <a:solidFill>
                  <a:srgbClr val="AF2900"/>
                </a:solidFill>
                <a:ln w="9525">
                  <a:noFill/>
                </a:ln>
                <a:effectLst/>
              </c:spPr>
            </c:marker>
            <c:bubble3D val="0"/>
            <c:extLst>
              <c:ext xmlns:c16="http://schemas.microsoft.com/office/drawing/2014/chart" uri="{C3380CC4-5D6E-409C-BE32-E72D297353CC}">
                <c16:uniqueId val="{0000002F-AE8C-4D31-AE65-DCE0A758D321}"/>
              </c:ext>
            </c:extLst>
          </c:dPt>
          <c:dPt>
            <c:idx val="3"/>
            <c:marker>
              <c:symbol val="none"/>
            </c:marker>
            <c:bubble3D val="0"/>
            <c:extLst>
              <c:ext xmlns:c16="http://schemas.microsoft.com/office/drawing/2014/chart" uri="{C3380CC4-5D6E-409C-BE32-E72D297353CC}">
                <c16:uniqueId val="{00000030-AE8C-4D31-AE65-DCE0A758D321}"/>
              </c:ext>
            </c:extLst>
          </c:dPt>
          <c:dPt>
            <c:idx val="6"/>
            <c:marker>
              <c:symbol val="circle"/>
              <c:size val="7"/>
              <c:spPr>
                <a:solidFill>
                  <a:srgbClr val="AF2900"/>
                </a:solidFill>
                <a:ln w="9525">
                  <a:noFill/>
                </a:ln>
                <a:effectLst/>
              </c:spPr>
            </c:marker>
            <c:bubble3D val="0"/>
            <c:extLst>
              <c:ext xmlns:c16="http://schemas.microsoft.com/office/drawing/2014/chart" uri="{C3380CC4-5D6E-409C-BE32-E72D297353CC}">
                <c16:uniqueId val="{00000031-AE8C-4D31-AE65-DCE0A758D321}"/>
              </c:ext>
            </c:extLst>
          </c:dPt>
          <c:dPt>
            <c:idx val="8"/>
            <c:marker>
              <c:symbol val="circle"/>
              <c:size val="7"/>
              <c:spPr>
                <a:solidFill>
                  <a:srgbClr val="AF2900"/>
                </a:solidFill>
                <a:ln w="9525">
                  <a:noFill/>
                </a:ln>
                <a:effectLst/>
              </c:spPr>
            </c:marker>
            <c:bubble3D val="0"/>
            <c:extLst>
              <c:ext xmlns:c16="http://schemas.microsoft.com/office/drawing/2014/chart" uri="{C3380CC4-5D6E-409C-BE32-E72D297353CC}">
                <c16:uniqueId val="{00000032-AE8C-4D31-AE65-DCE0A758D321}"/>
              </c:ext>
            </c:extLst>
          </c:dPt>
          <c:dPt>
            <c:idx val="11"/>
            <c:marker>
              <c:symbol val="circle"/>
              <c:size val="7"/>
              <c:spPr>
                <a:solidFill>
                  <a:srgbClr val="AF2900"/>
                </a:solidFill>
                <a:ln w="9525">
                  <a:noFill/>
                </a:ln>
                <a:effectLst/>
              </c:spPr>
            </c:marker>
            <c:bubble3D val="0"/>
            <c:extLst>
              <c:ext xmlns:c16="http://schemas.microsoft.com/office/drawing/2014/chart" uri="{C3380CC4-5D6E-409C-BE32-E72D297353CC}">
                <c16:uniqueId val="{00000033-AE8C-4D31-AE65-DCE0A758D321}"/>
              </c:ext>
            </c:extLst>
          </c:dPt>
          <c:dPt>
            <c:idx val="14"/>
            <c:marker>
              <c:symbol val="circle"/>
              <c:size val="7"/>
              <c:spPr>
                <a:solidFill>
                  <a:srgbClr val="AF2900"/>
                </a:solidFill>
                <a:ln w="9525">
                  <a:noFill/>
                </a:ln>
                <a:effectLst/>
              </c:spPr>
            </c:marker>
            <c:bubble3D val="0"/>
            <c:extLst>
              <c:ext xmlns:c16="http://schemas.microsoft.com/office/drawing/2014/chart" uri="{C3380CC4-5D6E-409C-BE32-E72D297353CC}">
                <c16:uniqueId val="{00000034-AE8C-4D31-AE65-DCE0A758D321}"/>
              </c:ext>
            </c:extLst>
          </c:dPt>
          <c:dPt>
            <c:idx val="15"/>
            <c:marker>
              <c:symbol val="square"/>
              <c:size val="7"/>
              <c:spPr>
                <a:solidFill>
                  <a:srgbClr val="AF2900"/>
                </a:solidFill>
                <a:ln w="9525">
                  <a:noFill/>
                </a:ln>
                <a:effectLst/>
              </c:spPr>
            </c:marker>
            <c:bubble3D val="0"/>
            <c:extLst>
              <c:ext xmlns:c16="http://schemas.microsoft.com/office/drawing/2014/chart" uri="{C3380CC4-5D6E-409C-BE32-E72D297353CC}">
                <c16:uniqueId val="{00000035-AE8C-4D31-AE65-DCE0A758D321}"/>
              </c:ext>
            </c:extLst>
          </c:dPt>
          <c:dPt>
            <c:idx val="16"/>
            <c:marker>
              <c:symbol val="none"/>
            </c:marker>
            <c:bubble3D val="0"/>
            <c:extLst>
              <c:ext xmlns:c16="http://schemas.microsoft.com/office/drawing/2014/chart" uri="{C3380CC4-5D6E-409C-BE32-E72D297353CC}">
                <c16:uniqueId val="{00000036-AE8C-4D31-AE65-DCE0A758D321}"/>
              </c:ext>
            </c:extLst>
          </c:dPt>
          <c:dPt>
            <c:idx val="17"/>
            <c:marker>
              <c:symbol val="none"/>
            </c:marker>
            <c:bubble3D val="0"/>
            <c:extLst>
              <c:ext xmlns:c16="http://schemas.microsoft.com/office/drawing/2014/chart" uri="{C3380CC4-5D6E-409C-BE32-E72D297353CC}">
                <c16:uniqueId val="{00000037-AE8C-4D31-AE65-DCE0A758D321}"/>
              </c:ext>
            </c:extLst>
          </c:dPt>
          <c:dPt>
            <c:idx val="18"/>
            <c:marker>
              <c:symbol val="square"/>
              <c:size val="7"/>
              <c:spPr>
                <a:solidFill>
                  <a:srgbClr val="AF2900"/>
                </a:solidFill>
                <a:ln w="9525">
                  <a:noFill/>
                </a:ln>
                <a:effectLst/>
              </c:spPr>
            </c:marker>
            <c:bubble3D val="0"/>
            <c:extLst>
              <c:ext xmlns:c16="http://schemas.microsoft.com/office/drawing/2014/chart" uri="{C3380CC4-5D6E-409C-BE32-E72D297353CC}">
                <c16:uniqueId val="{00000038-AE8C-4D31-AE65-DCE0A758D321}"/>
              </c:ext>
            </c:extLst>
          </c:dPt>
          <c:dPt>
            <c:idx val="19"/>
            <c:marker>
              <c:symbol val="circle"/>
              <c:size val="7"/>
              <c:spPr>
                <a:solidFill>
                  <a:srgbClr val="AF2900"/>
                </a:solidFill>
                <a:ln w="9525">
                  <a:noFill/>
                </a:ln>
                <a:effectLst/>
              </c:spPr>
            </c:marker>
            <c:bubble3D val="0"/>
            <c:extLst>
              <c:ext xmlns:c16="http://schemas.microsoft.com/office/drawing/2014/chart" uri="{C3380CC4-5D6E-409C-BE32-E72D297353CC}">
                <c16:uniqueId val="{00000039-AE8C-4D31-AE65-DCE0A758D321}"/>
              </c:ext>
            </c:extLst>
          </c:dPt>
          <c:dPt>
            <c:idx val="21"/>
            <c:marker>
              <c:symbol val="circle"/>
              <c:size val="7"/>
              <c:spPr>
                <a:solidFill>
                  <a:srgbClr val="AF2900"/>
                </a:solidFill>
                <a:ln w="9525">
                  <a:noFill/>
                </a:ln>
                <a:effectLst/>
              </c:spPr>
            </c:marker>
            <c:bubble3D val="0"/>
            <c:extLst>
              <c:ext xmlns:c16="http://schemas.microsoft.com/office/drawing/2014/chart" uri="{C3380CC4-5D6E-409C-BE32-E72D297353CC}">
                <c16:uniqueId val="{0000003A-AE8C-4D31-AE65-DCE0A758D321}"/>
              </c:ext>
            </c:extLst>
          </c:dPt>
          <c:dPt>
            <c:idx val="22"/>
            <c:marker>
              <c:symbol val="none"/>
            </c:marker>
            <c:bubble3D val="0"/>
            <c:extLst>
              <c:ext xmlns:c16="http://schemas.microsoft.com/office/drawing/2014/chart" uri="{C3380CC4-5D6E-409C-BE32-E72D297353CC}">
                <c16:uniqueId val="{0000003B-AE8C-4D31-AE65-DCE0A758D321}"/>
              </c:ext>
            </c:extLst>
          </c:dPt>
          <c:dPt>
            <c:idx val="26"/>
            <c:marker>
              <c:symbol val="none"/>
            </c:marker>
            <c:bubble3D val="0"/>
            <c:extLst>
              <c:ext xmlns:c16="http://schemas.microsoft.com/office/drawing/2014/chart" uri="{C3380CC4-5D6E-409C-BE32-E72D297353CC}">
                <c16:uniqueId val="{0000003C-AE8C-4D31-AE65-DCE0A758D321}"/>
              </c:ext>
            </c:extLst>
          </c:dPt>
          <c:dPt>
            <c:idx val="28"/>
            <c:marker>
              <c:symbol val="circle"/>
              <c:size val="7"/>
              <c:spPr>
                <a:solidFill>
                  <a:srgbClr val="AF2900"/>
                </a:solidFill>
                <a:ln w="9525">
                  <a:noFill/>
                </a:ln>
                <a:effectLst/>
              </c:spPr>
            </c:marker>
            <c:bubble3D val="0"/>
            <c:extLst>
              <c:ext xmlns:c16="http://schemas.microsoft.com/office/drawing/2014/chart" uri="{C3380CC4-5D6E-409C-BE32-E72D297353CC}">
                <c16:uniqueId val="{0000003D-AE8C-4D31-AE65-DCE0A758D321}"/>
              </c:ext>
            </c:extLst>
          </c:dPt>
          <c:dPt>
            <c:idx val="29"/>
            <c:marker>
              <c:symbol val="circle"/>
              <c:size val="7"/>
              <c:spPr>
                <a:solidFill>
                  <a:srgbClr val="AF2900"/>
                </a:solidFill>
                <a:ln w="9525">
                  <a:noFill/>
                </a:ln>
                <a:effectLst/>
              </c:spPr>
            </c:marker>
            <c:bubble3D val="0"/>
            <c:extLst>
              <c:ext xmlns:c16="http://schemas.microsoft.com/office/drawing/2014/chart" uri="{C3380CC4-5D6E-409C-BE32-E72D297353CC}">
                <c16:uniqueId val="{0000003E-AE8C-4D31-AE65-DCE0A758D321}"/>
              </c:ext>
            </c:extLst>
          </c:dPt>
          <c:dPt>
            <c:idx val="30"/>
            <c:marker>
              <c:symbol val="none"/>
            </c:marker>
            <c:bubble3D val="0"/>
            <c:extLst>
              <c:ext xmlns:c16="http://schemas.microsoft.com/office/drawing/2014/chart" uri="{C3380CC4-5D6E-409C-BE32-E72D297353CC}">
                <c16:uniqueId val="{0000003F-AE8C-4D31-AE65-DCE0A758D321}"/>
              </c:ext>
            </c:extLst>
          </c:dPt>
          <c:dPt>
            <c:idx val="31"/>
            <c:marker>
              <c:symbol val="none"/>
            </c:marker>
            <c:bubble3D val="0"/>
            <c:extLst>
              <c:ext xmlns:c16="http://schemas.microsoft.com/office/drawing/2014/chart" uri="{C3380CC4-5D6E-409C-BE32-E72D297353CC}">
                <c16:uniqueId val="{00000040-AE8C-4D31-AE65-DCE0A758D321}"/>
              </c:ext>
            </c:extLst>
          </c:dPt>
          <c:dPt>
            <c:idx val="32"/>
            <c:marker>
              <c:symbol val="none"/>
            </c:marker>
            <c:bubble3D val="0"/>
            <c:extLst>
              <c:ext xmlns:c16="http://schemas.microsoft.com/office/drawing/2014/chart" uri="{C3380CC4-5D6E-409C-BE32-E72D297353CC}">
                <c16:uniqueId val="{00000041-AE8C-4D31-AE65-DCE0A758D321}"/>
              </c:ext>
            </c:extLst>
          </c:dPt>
          <c:dPt>
            <c:idx val="34"/>
            <c:marker>
              <c:symbol val="none"/>
            </c:marker>
            <c:bubble3D val="0"/>
            <c:extLst>
              <c:ext xmlns:c16="http://schemas.microsoft.com/office/drawing/2014/chart" uri="{C3380CC4-5D6E-409C-BE32-E72D297353CC}">
                <c16:uniqueId val="{00000042-AE8C-4D31-AE65-DCE0A758D321}"/>
              </c:ext>
            </c:extLst>
          </c:dPt>
          <c:dPt>
            <c:idx val="35"/>
            <c:marker>
              <c:symbol val="none"/>
            </c:marker>
            <c:bubble3D val="0"/>
            <c:extLst>
              <c:ext xmlns:c16="http://schemas.microsoft.com/office/drawing/2014/chart" uri="{C3380CC4-5D6E-409C-BE32-E72D297353CC}">
                <c16:uniqueId val="{00000043-AE8C-4D31-AE65-DCE0A758D321}"/>
              </c:ext>
            </c:extLst>
          </c:dPt>
          <c:dPt>
            <c:idx val="36"/>
            <c:marker>
              <c:symbol val="circle"/>
              <c:size val="7"/>
              <c:spPr>
                <a:solidFill>
                  <a:srgbClr val="AF2900"/>
                </a:solidFill>
                <a:ln w="9525">
                  <a:noFill/>
                </a:ln>
                <a:effectLst/>
              </c:spPr>
            </c:marker>
            <c:bubble3D val="0"/>
            <c:extLst>
              <c:ext xmlns:c16="http://schemas.microsoft.com/office/drawing/2014/chart" uri="{C3380CC4-5D6E-409C-BE32-E72D297353CC}">
                <c16:uniqueId val="{00000044-AE8C-4D31-AE65-DCE0A758D321}"/>
              </c:ext>
            </c:extLst>
          </c:dPt>
          <c:dPt>
            <c:idx val="37"/>
            <c:marker>
              <c:symbol val="none"/>
            </c:marker>
            <c:bubble3D val="0"/>
            <c:extLst>
              <c:ext xmlns:c16="http://schemas.microsoft.com/office/drawing/2014/chart" uri="{C3380CC4-5D6E-409C-BE32-E72D297353CC}">
                <c16:uniqueId val="{00000045-AE8C-4D31-AE65-DCE0A758D321}"/>
              </c:ext>
            </c:extLst>
          </c:dPt>
          <c:dPt>
            <c:idx val="38"/>
            <c:marker>
              <c:symbol val="circle"/>
              <c:size val="7"/>
              <c:spPr>
                <a:solidFill>
                  <a:srgbClr val="AF2900"/>
                </a:solidFill>
                <a:ln w="9525">
                  <a:noFill/>
                </a:ln>
                <a:effectLst/>
              </c:spPr>
            </c:marker>
            <c:bubble3D val="0"/>
            <c:extLst>
              <c:ext xmlns:c16="http://schemas.microsoft.com/office/drawing/2014/chart" uri="{C3380CC4-5D6E-409C-BE32-E72D297353CC}">
                <c16:uniqueId val="{00000046-AE8C-4D31-AE65-DCE0A758D321}"/>
              </c:ext>
            </c:extLst>
          </c:dPt>
          <c:dPt>
            <c:idx val="42"/>
            <c:marker>
              <c:symbol val="circle"/>
              <c:size val="7"/>
              <c:spPr>
                <a:solidFill>
                  <a:srgbClr val="AF2900"/>
                </a:solidFill>
                <a:ln w="9525">
                  <a:noFill/>
                </a:ln>
                <a:effectLst/>
              </c:spPr>
            </c:marker>
            <c:bubble3D val="0"/>
            <c:extLst>
              <c:ext xmlns:c16="http://schemas.microsoft.com/office/drawing/2014/chart" uri="{C3380CC4-5D6E-409C-BE32-E72D297353CC}">
                <c16:uniqueId val="{00000047-AE8C-4D31-AE65-DCE0A758D321}"/>
              </c:ext>
            </c:extLst>
          </c:dPt>
          <c:dPt>
            <c:idx val="44"/>
            <c:marker>
              <c:symbol val="circle"/>
              <c:size val="5"/>
              <c:spPr>
                <a:solidFill>
                  <a:srgbClr val="AF2900"/>
                </a:solidFill>
                <a:ln w="31750">
                  <a:noFill/>
                </a:ln>
                <a:effectLst/>
              </c:spPr>
            </c:marker>
            <c:bubble3D val="0"/>
            <c:extLst>
              <c:ext xmlns:c16="http://schemas.microsoft.com/office/drawing/2014/chart" uri="{C3380CC4-5D6E-409C-BE32-E72D297353CC}">
                <c16:uniqueId val="{00000048-AE8C-4D31-AE65-DCE0A758D321}"/>
              </c:ext>
            </c:extLst>
          </c:dPt>
          <c:dPt>
            <c:idx val="45"/>
            <c:marker>
              <c:symbol val="circle"/>
              <c:size val="8"/>
              <c:spPr>
                <a:solidFill>
                  <a:srgbClr val="AF2900"/>
                </a:solidFill>
                <a:ln w="9525">
                  <a:noFill/>
                </a:ln>
                <a:effectLst/>
              </c:spPr>
            </c:marker>
            <c:bubble3D val="0"/>
            <c:extLst>
              <c:ext xmlns:c16="http://schemas.microsoft.com/office/drawing/2014/chart" uri="{C3380CC4-5D6E-409C-BE32-E72D297353CC}">
                <c16:uniqueId val="{00000049-AE8C-4D31-AE65-DCE0A758D321}"/>
              </c:ext>
            </c:extLst>
          </c:dPt>
          <c:dLbls>
            <c:dLbl>
              <c:idx val="8"/>
              <c:layout>
                <c:manualLayout>
                  <c:x val="-2.9304029304029304E-2"/>
                  <c:y val="-3.6919831223628692E-2"/>
                </c:manualLayout>
              </c:layout>
              <c:tx>
                <c:rich>
                  <a:bodyPr/>
                  <a:lstStyle/>
                  <a:p>
                    <a:r>
                      <a:rPr lang="en-US"/>
                      <a:t>B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AE8C-4D31-AE65-DCE0A758D321}"/>
                </c:ext>
              </c:extLst>
            </c:dLbl>
            <c:dLbl>
              <c:idx val="17"/>
              <c:layout>
                <c:manualLayout>
                  <c:x val="-7.3882036474277282E-2"/>
                  <c:y val="-4.0710763008036381E-2"/>
                </c:manualLayout>
              </c:layout>
              <c:tx>
                <c:rich>
                  <a:bodyPr/>
                  <a:lstStyle/>
                  <a:p>
                    <a:r>
                      <a:rPr lang="en-US"/>
                      <a:t>B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AE8C-4D31-AE65-DCE0A758D321}"/>
                </c:ext>
              </c:extLst>
            </c:dLbl>
            <c:dLbl>
              <c:idx val="21"/>
              <c:layout>
                <c:manualLayout>
                  <c:x val="-7.7516388291852369E-3"/>
                  <c:y val="-7.8818653860217969E-2"/>
                </c:manualLayout>
              </c:layout>
              <c:tx>
                <c:rich>
                  <a:bodyPr/>
                  <a:lstStyle/>
                  <a:p>
                    <a:r>
                      <a:rPr lang="mn-MN"/>
                      <a:t>В</a:t>
                    </a:r>
                    <a:r>
                      <a:rPr lang="mn-MN" baseline="0"/>
                      <a:t> тогтвортой </a:t>
                    </a:r>
                    <a:endParaRPr lang="mn-MN"/>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layout>
                    <c:manualLayout>
                      <c:w val="0.14213078233521165"/>
                      <c:h val="0.16344133082404616"/>
                    </c:manualLayout>
                  </c15:layout>
                </c:ext>
                <c:ext xmlns:c16="http://schemas.microsoft.com/office/drawing/2014/chart" uri="{C3380CC4-5D6E-409C-BE32-E72D297353CC}">
                  <c16:uniqueId val="{0000003A-AE8C-4D31-AE65-DCE0A758D321}"/>
                </c:ext>
              </c:extLst>
            </c:dLbl>
            <c:dLbl>
              <c:idx val="28"/>
              <c:layout>
                <c:manualLayout>
                  <c:x val="-4.0293040293040427E-2"/>
                  <c:y val="-2.3696682464455023E-2"/>
                </c:manualLayout>
              </c:layout>
              <c:tx>
                <c:rich>
                  <a:bodyPr/>
                  <a:lstStyle/>
                  <a:p>
                    <a:r>
                      <a:rPr lang="mn-MN"/>
                      <a:t>В</a:t>
                    </a:r>
                    <a:r>
                      <a:rPr lang="mn-MN" baseline="0"/>
                      <a:t> тогтвортой</a:t>
                    </a:r>
                    <a:endParaRPr lang="mn-MN"/>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D-AE8C-4D31-AE65-DCE0A758D321}"/>
                </c:ext>
              </c:extLst>
            </c:dLbl>
            <c:dLbl>
              <c:idx val="29"/>
              <c:layout>
                <c:manualLayout>
                  <c:x val="-5.128205128205128E-2"/>
                  <c:y val="1.8430753027909426E-2"/>
                </c:manualLayout>
              </c:layout>
              <c:tx>
                <c:rich>
                  <a:bodyPr/>
                  <a:lstStyle/>
                  <a:p>
                    <a:r>
                      <a:rPr lang="mn-MN"/>
                      <a:t>В-тогтвортой</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E-AE8C-4D31-AE65-DCE0A758D321}"/>
                </c:ext>
              </c:extLst>
            </c:dLbl>
            <c:dLbl>
              <c:idx val="38"/>
              <c:layout>
                <c:manualLayout>
                  <c:x val="0"/>
                  <c:y val="-2.3696682464455023E-2"/>
                </c:manualLayout>
              </c:layout>
              <c:tx>
                <c:rich>
                  <a:bodyPr/>
                  <a:lstStyle/>
                  <a:p>
                    <a:r>
                      <a:rPr lang="mn-MN"/>
                      <a:t>В</a:t>
                    </a:r>
                    <a:r>
                      <a:rPr lang="mn-MN" baseline="0"/>
                      <a:t> тогтвортой</a:t>
                    </a:r>
                    <a:endParaRPr lang="mn-MN"/>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6-AE8C-4D31-AE65-DCE0A758D321}"/>
                </c:ext>
              </c:extLst>
            </c:dLbl>
            <c:dLbl>
              <c:idx val="44"/>
              <c:layout>
                <c:manualLayout>
                  <c:x val="-3.4797828413338297E-2"/>
                  <c:y val="-3.7936267071320182E-2"/>
                </c:manualLayout>
              </c:layout>
              <c:tx>
                <c:rich>
                  <a:bodyPr rot="0" spcFirstLastPara="1" vertOverflow="ellipsis" vert="horz" wrap="square" anchor="ctr" anchorCtr="1"/>
                  <a:lstStyle/>
                  <a:p>
                    <a:pPr algn="ctr" rtl="0">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az-Cyrl-AZ"/>
                      <a:t>В тогтвортой</a:t>
                    </a:r>
                  </a:p>
                </c:rich>
              </c:tx>
              <c:spPr>
                <a:noFill/>
                <a:ln>
                  <a:noFill/>
                </a:ln>
                <a:effectLst/>
              </c:spPr>
              <c:txPr>
                <a:bodyPr rot="0" spcFirstLastPara="1" vertOverflow="ellipsis" vert="horz" wrap="square" anchor="ctr" anchorCtr="1"/>
                <a:lstStyle/>
                <a:p>
                  <a:pPr algn="ctr" rtl="0">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8-AE8C-4D31-AE65-DCE0A758D321}"/>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'Graph (2)'!$A$35:$A$57</c:f>
              <c:strCache>
                <c:ptCount val="23"/>
                <c:pt idx="0">
                  <c:v>2016.IV</c:v>
                </c:pt>
                <c:pt idx="1">
                  <c:v>2017.I</c:v>
                </c:pt>
                <c:pt idx="2">
                  <c:v>2017.II</c:v>
                </c:pt>
                <c:pt idx="3">
                  <c:v>2017.III</c:v>
                </c:pt>
                <c:pt idx="4">
                  <c:v>2017.IV</c:v>
                </c:pt>
                <c:pt idx="5">
                  <c:v>2018.I</c:v>
                </c:pt>
                <c:pt idx="6">
                  <c:v>2018.II</c:v>
                </c:pt>
                <c:pt idx="7">
                  <c:v>2018.III</c:v>
                </c:pt>
                <c:pt idx="8">
                  <c:v>2018.IV</c:v>
                </c:pt>
                <c:pt idx="9">
                  <c:v>2019.I</c:v>
                </c:pt>
                <c:pt idx="10">
                  <c:v>2019.II</c:v>
                </c:pt>
                <c:pt idx="11">
                  <c:v>2019.III</c:v>
                </c:pt>
                <c:pt idx="12">
                  <c:v>2019.IV</c:v>
                </c:pt>
                <c:pt idx="13">
                  <c:v>2020.I</c:v>
                </c:pt>
                <c:pt idx="14">
                  <c:v>2020.II</c:v>
                </c:pt>
                <c:pt idx="15">
                  <c:v>2020.III</c:v>
                </c:pt>
                <c:pt idx="16">
                  <c:v>2020.IV</c:v>
                </c:pt>
                <c:pt idx="17">
                  <c:v>2021.I</c:v>
                </c:pt>
                <c:pt idx="18">
                  <c:v>2021.II</c:v>
                </c:pt>
                <c:pt idx="19">
                  <c:v>2021.III</c:v>
                </c:pt>
                <c:pt idx="20">
                  <c:v>2021.IV</c:v>
                </c:pt>
                <c:pt idx="21">
                  <c:v>2022.I</c:v>
                </c:pt>
                <c:pt idx="22">
                  <c:v>2022.II</c:v>
                </c:pt>
              </c:strCache>
              <c:extLst/>
            </c:strRef>
          </c:cat>
          <c:val>
            <c:numRef>
              <c:f>'Graph (2)'!$D$35:$D$57</c:f>
              <c:numCache>
                <c:formatCode>General</c:formatCode>
                <c:ptCount val="23"/>
                <c:pt idx="0">
                  <c:v>5</c:v>
                </c:pt>
                <c:pt idx="1">
                  <c:v>5</c:v>
                </c:pt>
                <c:pt idx="2">
                  <c:v>5</c:v>
                </c:pt>
                <c:pt idx="3">
                  <c:v>5</c:v>
                </c:pt>
                <c:pt idx="4">
                  <c:v>5</c:v>
                </c:pt>
                <c:pt idx="5">
                  <c:v>5</c:v>
                </c:pt>
                <c:pt idx="6">
                  <c:v>5</c:v>
                </c:pt>
                <c:pt idx="7">
                  <c:v>5</c:v>
                </c:pt>
                <c:pt idx="8">
                  <c:v>8</c:v>
                </c:pt>
                <c:pt idx="9">
                  <c:v>8</c:v>
                </c:pt>
                <c:pt idx="10">
                  <c:v>8</c:v>
                </c:pt>
                <c:pt idx="11">
                  <c:v>8</c:v>
                </c:pt>
                <c:pt idx="12">
                  <c:v>8</c:v>
                </c:pt>
                <c:pt idx="13">
                  <c:v>8</c:v>
                </c:pt>
                <c:pt idx="14">
                  <c:v>8</c:v>
                </c:pt>
                <c:pt idx="15">
                  <c:v>8</c:v>
                </c:pt>
                <c:pt idx="16">
                  <c:v>8</c:v>
                </c:pt>
                <c:pt idx="17">
                  <c:v>8</c:v>
                </c:pt>
                <c:pt idx="18">
                  <c:v>8</c:v>
                </c:pt>
                <c:pt idx="19">
                  <c:v>8</c:v>
                </c:pt>
                <c:pt idx="20">
                  <c:v>8</c:v>
                </c:pt>
                <c:pt idx="21">
                  <c:v>8</c:v>
                </c:pt>
                <c:pt idx="22">
                  <c:v>8</c:v>
                </c:pt>
              </c:numCache>
              <c:extLst/>
            </c:numRef>
          </c:val>
          <c:smooth val="0"/>
          <c:extLst>
            <c:ext xmlns:c16="http://schemas.microsoft.com/office/drawing/2014/chart" uri="{C3380CC4-5D6E-409C-BE32-E72D297353CC}">
              <c16:uniqueId val="{0000004A-AE8C-4D31-AE65-DCE0A758D321}"/>
            </c:ext>
          </c:extLst>
        </c:ser>
        <c:dLbls>
          <c:showLegendKey val="0"/>
          <c:showVal val="0"/>
          <c:showCatName val="0"/>
          <c:showSerName val="0"/>
          <c:showPercent val="0"/>
          <c:showBubbleSize val="0"/>
        </c:dLbls>
        <c:smooth val="0"/>
        <c:axId val="360132296"/>
        <c:axId val="360132624"/>
      </c:lineChart>
      <c:catAx>
        <c:axId val="3601322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0132624"/>
        <c:crosses val="autoZero"/>
        <c:auto val="1"/>
        <c:lblAlgn val="ctr"/>
        <c:lblOffset val="100"/>
        <c:tickMarkSkip val="1"/>
        <c:noMultiLvlLbl val="0"/>
      </c:catAx>
      <c:valAx>
        <c:axId val="360132624"/>
        <c:scaling>
          <c:orientation val="minMax"/>
          <c:max val="15"/>
        </c:scaling>
        <c:delete val="1"/>
        <c:axPos val="l"/>
        <c:numFmt formatCode="General" sourceLinked="1"/>
        <c:majorTickMark val="out"/>
        <c:minorTickMark val="none"/>
        <c:tickLblPos val="nextTo"/>
        <c:crossAx val="360132296"/>
        <c:crossesAt val="1"/>
        <c:crossBetween val="between"/>
        <c:majorUnit val="3"/>
      </c:valAx>
      <c:spPr>
        <a:noFill/>
        <a:ln>
          <a:noFill/>
        </a:ln>
        <a:effectLst/>
      </c:spPr>
    </c:plotArea>
    <c:legend>
      <c:legendPos val="b"/>
      <c:overlay val="0"/>
      <c:spPr>
        <a:noFill/>
        <a:ln>
          <a:noFill/>
        </a:ln>
        <a:effectLst/>
      </c:spPr>
      <c:txPr>
        <a:bodyPr rot="0" spcFirstLastPara="1" vertOverflow="ellipsis" vert="horz" wrap="square" anchor="ctr" anchorCtr="1"/>
        <a:lstStyle/>
        <a:p>
          <a:pPr rtl="0">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968928221078788E-2"/>
          <c:y val="1.8213096553126553E-2"/>
          <c:w val="0.73848709439954363"/>
          <c:h val="0.62935801371602751"/>
        </c:manualLayout>
      </c:layout>
      <c:lineChart>
        <c:grouping val="standard"/>
        <c:varyColors val="0"/>
        <c:ser>
          <c:idx val="0"/>
          <c:order val="0"/>
          <c:tx>
            <c:strRef>
              <c:f>Sheet1!$B$4</c:f>
              <c:strCache>
                <c:ptCount val="1"/>
                <c:pt idx="0">
                  <c:v>Mongolia 2027</c:v>
                </c:pt>
              </c:strCache>
            </c:strRef>
          </c:tx>
          <c:spPr>
            <a:ln w="15875" cap="rnd">
              <a:solidFill>
                <a:srgbClr val="548235"/>
              </a:solidFill>
              <a:round/>
            </a:ln>
            <a:effectLst/>
          </c:spPr>
          <c:marker>
            <c:symbol val="none"/>
          </c:marker>
          <c:dLbls>
            <c:dLbl>
              <c:idx val="242"/>
              <c:layout>
                <c:manualLayout>
                  <c:x val="0"/>
                  <c:y val="0.23183797025371827"/>
                </c:manualLayout>
              </c:layout>
              <c:tx>
                <c:rich>
                  <a:bodyPr rot="0" spcFirstLastPara="1" vertOverflow="ellipsis" vert="horz" wrap="square" lIns="38100" tIns="19050" rIns="38100" bIns="19050" anchor="ctr" anchorCtr="1">
                    <a:spAutoFit/>
                  </a:bodyPr>
                  <a:lstStyle/>
                  <a:p>
                    <a:pPr>
                      <a:defRPr sz="1050" b="1" i="0" u="none" strike="noStrike" kern="1200" baseline="0">
                        <a:solidFill>
                          <a:srgbClr val="548235"/>
                        </a:solidFill>
                        <a:latin typeface="Times New Roman" panose="02020603050405020304" pitchFamily="18" charset="0"/>
                        <a:ea typeface="+mn-ea"/>
                        <a:cs typeface="Times New Roman" panose="02020603050405020304" pitchFamily="18" charset="0"/>
                      </a:defRPr>
                    </a:pPr>
                    <a:r>
                      <a:rPr lang="en-US">
                        <a:solidFill>
                          <a:srgbClr val="548235"/>
                        </a:solidFill>
                        <a:latin typeface="Times New Roman" panose="02020603050405020304" pitchFamily="18" charset="0"/>
                        <a:cs typeface="Times New Roman" panose="02020603050405020304" pitchFamily="18" charset="0"/>
                      </a:rPr>
                      <a:t>Mongolia 2027 </a:t>
                    </a:r>
                    <a:fld id="{2B7D72C5-DCD3-41AD-AD78-07E980F89BEA}" type="VALUE">
                      <a:rPr lang="en-US">
                        <a:solidFill>
                          <a:srgbClr val="548235"/>
                        </a:solidFill>
                        <a:latin typeface="Times New Roman" panose="02020603050405020304" pitchFamily="18" charset="0"/>
                        <a:cs typeface="Times New Roman" panose="02020603050405020304" pitchFamily="18" charset="0"/>
                      </a:rPr>
                      <a:pPr>
                        <a:defRPr b="1">
                          <a:solidFill>
                            <a:srgbClr val="548235"/>
                          </a:solidFill>
                          <a:latin typeface="Times New Roman" panose="02020603050405020304" pitchFamily="18" charset="0"/>
                          <a:cs typeface="Times New Roman" panose="02020603050405020304" pitchFamily="18" charset="0"/>
                        </a:defRPr>
                      </a:pPr>
                      <a:t>[VALUE]</a:t>
                    </a:fld>
                    <a:endParaRPr lang="en-US">
                      <a:solidFill>
                        <a:srgbClr val="548235"/>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548235"/>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056-4485-B07A-364BA44E9E11}"/>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00B05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Sheet1!$A$5:$A$247</c:f>
              <c:numCache>
                <c:formatCode>m/d/yyyy</c:formatCode>
                <c:ptCount val="243"/>
                <c:pt idx="0">
                  <c:v>44378</c:v>
                </c:pt>
                <c:pt idx="1">
                  <c:v>44379</c:v>
                </c:pt>
                <c:pt idx="2">
                  <c:v>44382</c:v>
                </c:pt>
                <c:pt idx="3">
                  <c:v>44383</c:v>
                </c:pt>
                <c:pt idx="4">
                  <c:v>44384</c:v>
                </c:pt>
                <c:pt idx="5">
                  <c:v>44385</c:v>
                </c:pt>
                <c:pt idx="6">
                  <c:v>44386</c:v>
                </c:pt>
                <c:pt idx="7">
                  <c:v>44389</c:v>
                </c:pt>
                <c:pt idx="8">
                  <c:v>44390</c:v>
                </c:pt>
                <c:pt idx="9">
                  <c:v>44391</c:v>
                </c:pt>
                <c:pt idx="10">
                  <c:v>44392</c:v>
                </c:pt>
                <c:pt idx="11">
                  <c:v>44393</c:v>
                </c:pt>
                <c:pt idx="12">
                  <c:v>44396</c:v>
                </c:pt>
                <c:pt idx="13">
                  <c:v>44397</c:v>
                </c:pt>
                <c:pt idx="14">
                  <c:v>44398</c:v>
                </c:pt>
                <c:pt idx="15">
                  <c:v>44399</c:v>
                </c:pt>
                <c:pt idx="16">
                  <c:v>44400</c:v>
                </c:pt>
                <c:pt idx="17">
                  <c:v>44403</c:v>
                </c:pt>
                <c:pt idx="18">
                  <c:v>44404</c:v>
                </c:pt>
                <c:pt idx="19">
                  <c:v>44405</c:v>
                </c:pt>
                <c:pt idx="20">
                  <c:v>44406</c:v>
                </c:pt>
                <c:pt idx="21">
                  <c:v>44407</c:v>
                </c:pt>
                <c:pt idx="22">
                  <c:v>44410</c:v>
                </c:pt>
                <c:pt idx="23">
                  <c:v>44411</c:v>
                </c:pt>
                <c:pt idx="24">
                  <c:v>44412</c:v>
                </c:pt>
                <c:pt idx="25">
                  <c:v>44413</c:v>
                </c:pt>
                <c:pt idx="26">
                  <c:v>44414</c:v>
                </c:pt>
                <c:pt idx="27">
                  <c:v>44417</c:v>
                </c:pt>
                <c:pt idx="28">
                  <c:v>44418</c:v>
                </c:pt>
                <c:pt idx="29">
                  <c:v>44419</c:v>
                </c:pt>
                <c:pt idx="30">
                  <c:v>44420</c:v>
                </c:pt>
                <c:pt idx="31">
                  <c:v>44421</c:v>
                </c:pt>
                <c:pt idx="32">
                  <c:v>44424</c:v>
                </c:pt>
                <c:pt idx="33">
                  <c:v>44425</c:v>
                </c:pt>
                <c:pt idx="34">
                  <c:v>44426</c:v>
                </c:pt>
                <c:pt idx="35">
                  <c:v>44427</c:v>
                </c:pt>
                <c:pt idx="36">
                  <c:v>44428</c:v>
                </c:pt>
                <c:pt idx="37">
                  <c:v>44431</c:v>
                </c:pt>
                <c:pt idx="38">
                  <c:v>44432</c:v>
                </c:pt>
                <c:pt idx="39">
                  <c:v>44433</c:v>
                </c:pt>
                <c:pt idx="40">
                  <c:v>44434</c:v>
                </c:pt>
                <c:pt idx="41">
                  <c:v>44435</c:v>
                </c:pt>
                <c:pt idx="42">
                  <c:v>44438</c:v>
                </c:pt>
                <c:pt idx="43">
                  <c:v>44439</c:v>
                </c:pt>
                <c:pt idx="44">
                  <c:v>44440</c:v>
                </c:pt>
                <c:pt idx="45">
                  <c:v>44441</c:v>
                </c:pt>
                <c:pt idx="46">
                  <c:v>44442</c:v>
                </c:pt>
                <c:pt idx="47">
                  <c:v>44445</c:v>
                </c:pt>
                <c:pt idx="48">
                  <c:v>44446</c:v>
                </c:pt>
                <c:pt idx="49">
                  <c:v>44447</c:v>
                </c:pt>
                <c:pt idx="50">
                  <c:v>44448</c:v>
                </c:pt>
                <c:pt idx="51">
                  <c:v>44449</c:v>
                </c:pt>
                <c:pt idx="52">
                  <c:v>44452</c:v>
                </c:pt>
                <c:pt idx="53">
                  <c:v>44453</c:v>
                </c:pt>
                <c:pt idx="54">
                  <c:v>44454</c:v>
                </c:pt>
                <c:pt idx="55">
                  <c:v>44455</c:v>
                </c:pt>
                <c:pt idx="56">
                  <c:v>44456</c:v>
                </c:pt>
                <c:pt idx="57">
                  <c:v>44459</c:v>
                </c:pt>
                <c:pt idx="58">
                  <c:v>44460</c:v>
                </c:pt>
                <c:pt idx="59">
                  <c:v>44461</c:v>
                </c:pt>
                <c:pt idx="60">
                  <c:v>44462</c:v>
                </c:pt>
                <c:pt idx="61">
                  <c:v>44463</c:v>
                </c:pt>
                <c:pt idx="62">
                  <c:v>44466</c:v>
                </c:pt>
                <c:pt idx="63">
                  <c:v>44467</c:v>
                </c:pt>
                <c:pt idx="64">
                  <c:v>44468</c:v>
                </c:pt>
                <c:pt idx="65">
                  <c:v>44469</c:v>
                </c:pt>
                <c:pt idx="66">
                  <c:v>44470</c:v>
                </c:pt>
                <c:pt idx="67">
                  <c:v>44473</c:v>
                </c:pt>
                <c:pt idx="68">
                  <c:v>44474</c:v>
                </c:pt>
                <c:pt idx="69">
                  <c:v>44475</c:v>
                </c:pt>
                <c:pt idx="70">
                  <c:v>44476</c:v>
                </c:pt>
                <c:pt idx="71">
                  <c:v>44477</c:v>
                </c:pt>
                <c:pt idx="72">
                  <c:v>44480</c:v>
                </c:pt>
                <c:pt idx="73">
                  <c:v>44481</c:v>
                </c:pt>
                <c:pt idx="74">
                  <c:v>44482</c:v>
                </c:pt>
                <c:pt idx="75">
                  <c:v>44483</c:v>
                </c:pt>
                <c:pt idx="76">
                  <c:v>44484</c:v>
                </c:pt>
                <c:pt idx="77">
                  <c:v>44487</c:v>
                </c:pt>
                <c:pt idx="78">
                  <c:v>44488</c:v>
                </c:pt>
                <c:pt idx="79">
                  <c:v>44489</c:v>
                </c:pt>
                <c:pt idx="80">
                  <c:v>44490</c:v>
                </c:pt>
                <c:pt idx="81">
                  <c:v>44491</c:v>
                </c:pt>
                <c:pt idx="82">
                  <c:v>44494</c:v>
                </c:pt>
                <c:pt idx="83">
                  <c:v>44495</c:v>
                </c:pt>
                <c:pt idx="84">
                  <c:v>44496</c:v>
                </c:pt>
                <c:pt idx="85">
                  <c:v>44497</c:v>
                </c:pt>
                <c:pt idx="86">
                  <c:v>44498</c:v>
                </c:pt>
                <c:pt idx="87">
                  <c:v>44501</c:v>
                </c:pt>
                <c:pt idx="88">
                  <c:v>44502</c:v>
                </c:pt>
                <c:pt idx="89">
                  <c:v>44503</c:v>
                </c:pt>
                <c:pt idx="90">
                  <c:v>44504</c:v>
                </c:pt>
                <c:pt idx="91">
                  <c:v>44505</c:v>
                </c:pt>
                <c:pt idx="92">
                  <c:v>44508</c:v>
                </c:pt>
                <c:pt idx="93">
                  <c:v>44509</c:v>
                </c:pt>
                <c:pt idx="94">
                  <c:v>44510</c:v>
                </c:pt>
                <c:pt idx="95">
                  <c:v>44511</c:v>
                </c:pt>
                <c:pt idx="96">
                  <c:v>44512</c:v>
                </c:pt>
                <c:pt idx="97">
                  <c:v>44515</c:v>
                </c:pt>
                <c:pt idx="98">
                  <c:v>44516</c:v>
                </c:pt>
                <c:pt idx="99">
                  <c:v>44517</c:v>
                </c:pt>
                <c:pt idx="100">
                  <c:v>44518</c:v>
                </c:pt>
                <c:pt idx="101">
                  <c:v>44519</c:v>
                </c:pt>
                <c:pt idx="102">
                  <c:v>44522</c:v>
                </c:pt>
                <c:pt idx="103">
                  <c:v>44523</c:v>
                </c:pt>
                <c:pt idx="104">
                  <c:v>44524</c:v>
                </c:pt>
                <c:pt idx="105">
                  <c:v>44525</c:v>
                </c:pt>
                <c:pt idx="106">
                  <c:v>44526</c:v>
                </c:pt>
                <c:pt idx="107">
                  <c:v>44529</c:v>
                </c:pt>
                <c:pt idx="108">
                  <c:v>44530</c:v>
                </c:pt>
                <c:pt idx="109">
                  <c:v>44531</c:v>
                </c:pt>
                <c:pt idx="110">
                  <c:v>44532</c:v>
                </c:pt>
                <c:pt idx="111">
                  <c:v>44533</c:v>
                </c:pt>
                <c:pt idx="112">
                  <c:v>44536</c:v>
                </c:pt>
                <c:pt idx="113">
                  <c:v>44537</c:v>
                </c:pt>
                <c:pt idx="114">
                  <c:v>44538</c:v>
                </c:pt>
                <c:pt idx="115">
                  <c:v>44539</c:v>
                </c:pt>
                <c:pt idx="116">
                  <c:v>44540</c:v>
                </c:pt>
                <c:pt idx="117">
                  <c:v>44543</c:v>
                </c:pt>
                <c:pt idx="118">
                  <c:v>44544</c:v>
                </c:pt>
                <c:pt idx="119">
                  <c:v>44545</c:v>
                </c:pt>
                <c:pt idx="120">
                  <c:v>44546</c:v>
                </c:pt>
                <c:pt idx="121">
                  <c:v>44547</c:v>
                </c:pt>
                <c:pt idx="122">
                  <c:v>44550</c:v>
                </c:pt>
                <c:pt idx="123">
                  <c:v>44551</c:v>
                </c:pt>
                <c:pt idx="124">
                  <c:v>44552</c:v>
                </c:pt>
                <c:pt idx="125">
                  <c:v>44553</c:v>
                </c:pt>
                <c:pt idx="126">
                  <c:v>44554</c:v>
                </c:pt>
                <c:pt idx="127">
                  <c:v>44557</c:v>
                </c:pt>
                <c:pt idx="128">
                  <c:v>44558</c:v>
                </c:pt>
                <c:pt idx="129">
                  <c:v>44559</c:v>
                </c:pt>
                <c:pt idx="130">
                  <c:v>44560</c:v>
                </c:pt>
                <c:pt idx="131">
                  <c:v>44561</c:v>
                </c:pt>
                <c:pt idx="132">
                  <c:v>44564</c:v>
                </c:pt>
                <c:pt idx="133">
                  <c:v>44565</c:v>
                </c:pt>
                <c:pt idx="134">
                  <c:v>44566</c:v>
                </c:pt>
                <c:pt idx="135">
                  <c:v>44567</c:v>
                </c:pt>
                <c:pt idx="136">
                  <c:v>44568</c:v>
                </c:pt>
                <c:pt idx="137">
                  <c:v>44571</c:v>
                </c:pt>
                <c:pt idx="138">
                  <c:v>44572</c:v>
                </c:pt>
                <c:pt idx="139">
                  <c:v>44573</c:v>
                </c:pt>
                <c:pt idx="140">
                  <c:v>44574</c:v>
                </c:pt>
                <c:pt idx="141">
                  <c:v>44575</c:v>
                </c:pt>
                <c:pt idx="142">
                  <c:v>44578</c:v>
                </c:pt>
                <c:pt idx="143">
                  <c:v>44579</c:v>
                </c:pt>
                <c:pt idx="144">
                  <c:v>44580</c:v>
                </c:pt>
                <c:pt idx="145">
                  <c:v>44581</c:v>
                </c:pt>
                <c:pt idx="146">
                  <c:v>44582</c:v>
                </c:pt>
                <c:pt idx="147">
                  <c:v>44585</c:v>
                </c:pt>
                <c:pt idx="148">
                  <c:v>44586</c:v>
                </c:pt>
                <c:pt idx="149">
                  <c:v>44587</c:v>
                </c:pt>
                <c:pt idx="150">
                  <c:v>44588</c:v>
                </c:pt>
                <c:pt idx="151">
                  <c:v>44589</c:v>
                </c:pt>
                <c:pt idx="152">
                  <c:v>44592</c:v>
                </c:pt>
                <c:pt idx="153">
                  <c:v>44593</c:v>
                </c:pt>
                <c:pt idx="154">
                  <c:v>44594</c:v>
                </c:pt>
                <c:pt idx="155">
                  <c:v>44595</c:v>
                </c:pt>
                <c:pt idx="156">
                  <c:v>44596</c:v>
                </c:pt>
                <c:pt idx="157">
                  <c:v>44599</c:v>
                </c:pt>
                <c:pt idx="158">
                  <c:v>44600</c:v>
                </c:pt>
                <c:pt idx="159">
                  <c:v>44601</c:v>
                </c:pt>
                <c:pt idx="160">
                  <c:v>44602</c:v>
                </c:pt>
                <c:pt idx="161">
                  <c:v>44603</c:v>
                </c:pt>
                <c:pt idx="162">
                  <c:v>44606</c:v>
                </c:pt>
                <c:pt idx="163">
                  <c:v>44607</c:v>
                </c:pt>
                <c:pt idx="164">
                  <c:v>44608</c:v>
                </c:pt>
                <c:pt idx="165">
                  <c:v>44609</c:v>
                </c:pt>
                <c:pt idx="166">
                  <c:v>44610</c:v>
                </c:pt>
                <c:pt idx="167">
                  <c:v>44613</c:v>
                </c:pt>
                <c:pt idx="168">
                  <c:v>44614</c:v>
                </c:pt>
                <c:pt idx="169">
                  <c:v>44615</c:v>
                </c:pt>
                <c:pt idx="170">
                  <c:v>44616</c:v>
                </c:pt>
                <c:pt idx="171">
                  <c:v>44617</c:v>
                </c:pt>
                <c:pt idx="172">
                  <c:v>44620</c:v>
                </c:pt>
                <c:pt idx="173">
                  <c:v>44621</c:v>
                </c:pt>
                <c:pt idx="174">
                  <c:v>44622</c:v>
                </c:pt>
                <c:pt idx="175">
                  <c:v>44623</c:v>
                </c:pt>
                <c:pt idx="176">
                  <c:v>44624</c:v>
                </c:pt>
                <c:pt idx="177">
                  <c:v>44627</c:v>
                </c:pt>
                <c:pt idx="178">
                  <c:v>44628</c:v>
                </c:pt>
                <c:pt idx="179">
                  <c:v>44629</c:v>
                </c:pt>
                <c:pt idx="180">
                  <c:v>44630</c:v>
                </c:pt>
                <c:pt idx="181">
                  <c:v>44631</c:v>
                </c:pt>
                <c:pt idx="182">
                  <c:v>44634</c:v>
                </c:pt>
                <c:pt idx="183">
                  <c:v>44635</c:v>
                </c:pt>
                <c:pt idx="184">
                  <c:v>44636</c:v>
                </c:pt>
                <c:pt idx="185">
                  <c:v>44637</c:v>
                </c:pt>
                <c:pt idx="186">
                  <c:v>44638</c:v>
                </c:pt>
                <c:pt idx="187">
                  <c:v>44641</c:v>
                </c:pt>
                <c:pt idx="188">
                  <c:v>44642</c:v>
                </c:pt>
                <c:pt idx="189">
                  <c:v>44643</c:v>
                </c:pt>
                <c:pt idx="190">
                  <c:v>44644</c:v>
                </c:pt>
                <c:pt idx="191">
                  <c:v>44645</c:v>
                </c:pt>
                <c:pt idx="192">
                  <c:v>44648</c:v>
                </c:pt>
                <c:pt idx="193">
                  <c:v>44649</c:v>
                </c:pt>
                <c:pt idx="194">
                  <c:v>44650</c:v>
                </c:pt>
                <c:pt idx="195">
                  <c:v>44651</c:v>
                </c:pt>
                <c:pt idx="196">
                  <c:v>44652</c:v>
                </c:pt>
                <c:pt idx="197">
                  <c:v>44655</c:v>
                </c:pt>
                <c:pt idx="198">
                  <c:v>44656</c:v>
                </c:pt>
                <c:pt idx="199">
                  <c:v>44657</c:v>
                </c:pt>
                <c:pt idx="200">
                  <c:v>44658</c:v>
                </c:pt>
                <c:pt idx="201">
                  <c:v>44659</c:v>
                </c:pt>
                <c:pt idx="202">
                  <c:v>44662</c:v>
                </c:pt>
                <c:pt idx="203">
                  <c:v>44663</c:v>
                </c:pt>
                <c:pt idx="204">
                  <c:v>44664</c:v>
                </c:pt>
                <c:pt idx="205">
                  <c:v>44665</c:v>
                </c:pt>
                <c:pt idx="206">
                  <c:v>44666</c:v>
                </c:pt>
                <c:pt idx="207">
                  <c:v>44669</c:v>
                </c:pt>
                <c:pt idx="208">
                  <c:v>44670</c:v>
                </c:pt>
                <c:pt idx="209">
                  <c:v>44671</c:v>
                </c:pt>
                <c:pt idx="210">
                  <c:v>44672</c:v>
                </c:pt>
                <c:pt idx="211">
                  <c:v>44673</c:v>
                </c:pt>
                <c:pt idx="212">
                  <c:v>44676</c:v>
                </c:pt>
                <c:pt idx="213">
                  <c:v>44677</c:v>
                </c:pt>
                <c:pt idx="214">
                  <c:v>44678</c:v>
                </c:pt>
                <c:pt idx="215">
                  <c:v>44679</c:v>
                </c:pt>
                <c:pt idx="216">
                  <c:v>44680</c:v>
                </c:pt>
                <c:pt idx="217">
                  <c:v>44683</c:v>
                </c:pt>
                <c:pt idx="218">
                  <c:v>44684</c:v>
                </c:pt>
                <c:pt idx="219">
                  <c:v>44685</c:v>
                </c:pt>
                <c:pt idx="220">
                  <c:v>44686</c:v>
                </c:pt>
                <c:pt idx="221">
                  <c:v>44687</c:v>
                </c:pt>
                <c:pt idx="222">
                  <c:v>44690</c:v>
                </c:pt>
                <c:pt idx="223">
                  <c:v>44691</c:v>
                </c:pt>
                <c:pt idx="224">
                  <c:v>44692</c:v>
                </c:pt>
                <c:pt idx="225">
                  <c:v>44693</c:v>
                </c:pt>
                <c:pt idx="226">
                  <c:v>44694</c:v>
                </c:pt>
                <c:pt idx="227">
                  <c:v>44697</c:v>
                </c:pt>
                <c:pt idx="228">
                  <c:v>44698</c:v>
                </c:pt>
                <c:pt idx="229">
                  <c:v>44699</c:v>
                </c:pt>
                <c:pt idx="230">
                  <c:v>44700</c:v>
                </c:pt>
                <c:pt idx="231">
                  <c:v>44701</c:v>
                </c:pt>
                <c:pt idx="232">
                  <c:v>44704</c:v>
                </c:pt>
                <c:pt idx="233">
                  <c:v>44705</c:v>
                </c:pt>
                <c:pt idx="234">
                  <c:v>44706</c:v>
                </c:pt>
                <c:pt idx="235">
                  <c:v>44707</c:v>
                </c:pt>
                <c:pt idx="236">
                  <c:v>44708</c:v>
                </c:pt>
                <c:pt idx="237">
                  <c:v>44711</c:v>
                </c:pt>
                <c:pt idx="238">
                  <c:v>44712</c:v>
                </c:pt>
                <c:pt idx="239">
                  <c:v>44713</c:v>
                </c:pt>
                <c:pt idx="240">
                  <c:v>44714</c:v>
                </c:pt>
                <c:pt idx="241">
                  <c:v>44715</c:v>
                </c:pt>
                <c:pt idx="242">
                  <c:v>44718</c:v>
                </c:pt>
              </c:numCache>
            </c:numRef>
          </c:cat>
          <c:val>
            <c:numRef>
              <c:f>Sheet1!$B$5:$B$247</c:f>
              <c:numCache>
                <c:formatCode>General</c:formatCode>
                <c:ptCount val="243"/>
                <c:pt idx="0">
                  <c:v>3.8849999999999998</c:v>
                </c:pt>
                <c:pt idx="1">
                  <c:v>3.94</c:v>
                </c:pt>
                <c:pt idx="2">
                  <c:v>3.9950000000000001</c:v>
                </c:pt>
                <c:pt idx="3">
                  <c:v>4.032</c:v>
                </c:pt>
                <c:pt idx="4">
                  <c:v>4.0330000000000004</c:v>
                </c:pt>
                <c:pt idx="5">
                  <c:v>4.0209999999999999</c:v>
                </c:pt>
                <c:pt idx="6">
                  <c:v>4.03</c:v>
                </c:pt>
                <c:pt idx="7">
                  <c:v>4.0439999999999996</c:v>
                </c:pt>
                <c:pt idx="8">
                  <c:v>4.0609999999999999</c:v>
                </c:pt>
                <c:pt idx="9">
                  <c:v>4.0709999999999997</c:v>
                </c:pt>
                <c:pt idx="10">
                  <c:v>3.9910000000000001</c:v>
                </c:pt>
                <c:pt idx="11">
                  <c:v>3.992</c:v>
                </c:pt>
                <c:pt idx="12">
                  <c:v>3.9750000000000001</c:v>
                </c:pt>
                <c:pt idx="13">
                  <c:v>4.0010000000000003</c:v>
                </c:pt>
                <c:pt idx="14">
                  <c:v>4.0010000000000003</c:v>
                </c:pt>
                <c:pt idx="15">
                  <c:v>4.01</c:v>
                </c:pt>
                <c:pt idx="16">
                  <c:v>3.984</c:v>
                </c:pt>
                <c:pt idx="17">
                  <c:v>4.0039999999999996</c:v>
                </c:pt>
                <c:pt idx="18">
                  <c:v>4.0439999999999996</c:v>
                </c:pt>
                <c:pt idx="19">
                  <c:v>4.069</c:v>
                </c:pt>
                <c:pt idx="20">
                  <c:v>4.069</c:v>
                </c:pt>
                <c:pt idx="21">
                  <c:v>4.0579999999999998</c:v>
                </c:pt>
                <c:pt idx="22">
                  <c:v>4.0940000000000003</c:v>
                </c:pt>
                <c:pt idx="23">
                  <c:v>4.0599999999999996</c:v>
                </c:pt>
                <c:pt idx="24">
                  <c:v>4.0199999999999996</c:v>
                </c:pt>
                <c:pt idx="25">
                  <c:v>4.0330000000000004</c:v>
                </c:pt>
                <c:pt idx="26">
                  <c:v>4.0190000000000001</c:v>
                </c:pt>
                <c:pt idx="27">
                  <c:v>4.04</c:v>
                </c:pt>
                <c:pt idx="28">
                  <c:v>4.0410000000000004</c:v>
                </c:pt>
                <c:pt idx="29">
                  <c:v>4.05</c:v>
                </c:pt>
                <c:pt idx="30">
                  <c:v>4.0579999999999998</c:v>
                </c:pt>
                <c:pt idx="31">
                  <c:v>4.0449999999999999</c:v>
                </c:pt>
                <c:pt idx="32">
                  <c:v>4.0350000000000001</c:v>
                </c:pt>
                <c:pt idx="33">
                  <c:v>4.0209999999999999</c:v>
                </c:pt>
                <c:pt idx="34">
                  <c:v>4.0209999999999999</c:v>
                </c:pt>
                <c:pt idx="35">
                  <c:v>4.0039999999999996</c:v>
                </c:pt>
                <c:pt idx="36">
                  <c:v>4.0140000000000002</c:v>
                </c:pt>
                <c:pt idx="37">
                  <c:v>4.0049999999999999</c:v>
                </c:pt>
                <c:pt idx="38">
                  <c:v>3.98</c:v>
                </c:pt>
                <c:pt idx="39">
                  <c:v>3.9510000000000001</c:v>
                </c:pt>
                <c:pt idx="40">
                  <c:v>3.9089999999999998</c:v>
                </c:pt>
                <c:pt idx="41">
                  <c:v>3.9089999999999998</c:v>
                </c:pt>
                <c:pt idx="42">
                  <c:v>3.86</c:v>
                </c:pt>
                <c:pt idx="43">
                  <c:v>3.8519999999999999</c:v>
                </c:pt>
                <c:pt idx="44">
                  <c:v>3.875</c:v>
                </c:pt>
                <c:pt idx="45">
                  <c:v>3.86</c:v>
                </c:pt>
                <c:pt idx="46">
                  <c:v>3.8740000000000001</c:v>
                </c:pt>
                <c:pt idx="47">
                  <c:v>3.86</c:v>
                </c:pt>
                <c:pt idx="48">
                  <c:v>3.8420000000000001</c:v>
                </c:pt>
                <c:pt idx="49">
                  <c:v>3.8439999999999999</c:v>
                </c:pt>
                <c:pt idx="50">
                  <c:v>3.8359999999999999</c:v>
                </c:pt>
                <c:pt idx="51">
                  <c:v>3.83</c:v>
                </c:pt>
                <c:pt idx="52">
                  <c:v>3.8450000000000002</c:v>
                </c:pt>
                <c:pt idx="53">
                  <c:v>3.855</c:v>
                </c:pt>
                <c:pt idx="54">
                  <c:v>3.843</c:v>
                </c:pt>
                <c:pt idx="55">
                  <c:v>3.819</c:v>
                </c:pt>
                <c:pt idx="56">
                  <c:v>3.831</c:v>
                </c:pt>
                <c:pt idx="57">
                  <c:v>3.8879999999999999</c:v>
                </c:pt>
                <c:pt idx="58">
                  <c:v>3.92</c:v>
                </c:pt>
                <c:pt idx="59">
                  <c:v>3.9</c:v>
                </c:pt>
                <c:pt idx="60">
                  <c:v>3.9039999999999999</c:v>
                </c:pt>
                <c:pt idx="61">
                  <c:v>3.9870000000000001</c:v>
                </c:pt>
                <c:pt idx="62">
                  <c:v>4.0119999999999996</c:v>
                </c:pt>
                <c:pt idx="63">
                  <c:v>4.0819999999999999</c:v>
                </c:pt>
                <c:pt idx="64">
                  <c:v>4.093</c:v>
                </c:pt>
                <c:pt idx="65">
                  <c:v>4.0880000000000001</c:v>
                </c:pt>
                <c:pt idx="66">
                  <c:v>4.1230000000000002</c:v>
                </c:pt>
                <c:pt idx="67">
                  <c:v>4.1150000000000002</c:v>
                </c:pt>
                <c:pt idx="68">
                  <c:v>4.1900000000000004</c:v>
                </c:pt>
                <c:pt idx="69">
                  <c:v>4.3109999999999999</c:v>
                </c:pt>
                <c:pt idx="70">
                  <c:v>4.2990000000000004</c:v>
                </c:pt>
                <c:pt idx="71">
                  <c:v>4.3490000000000002</c:v>
                </c:pt>
                <c:pt idx="72">
                  <c:v>4.3360000000000003</c:v>
                </c:pt>
                <c:pt idx="73">
                  <c:v>4.3860000000000001</c:v>
                </c:pt>
                <c:pt idx="74">
                  <c:v>4.375</c:v>
                </c:pt>
                <c:pt idx="75">
                  <c:v>4.3789999999999996</c:v>
                </c:pt>
                <c:pt idx="76">
                  <c:v>4.3380000000000001</c:v>
                </c:pt>
                <c:pt idx="77">
                  <c:v>4.3090000000000002</c:v>
                </c:pt>
                <c:pt idx="78">
                  <c:v>4.2939999999999996</c:v>
                </c:pt>
                <c:pt idx="79">
                  <c:v>4.2930000000000001</c:v>
                </c:pt>
                <c:pt idx="80">
                  <c:v>4.2889999999999997</c:v>
                </c:pt>
                <c:pt idx="81">
                  <c:v>4.2729999999999997</c:v>
                </c:pt>
                <c:pt idx="82">
                  <c:v>4.258</c:v>
                </c:pt>
                <c:pt idx="83">
                  <c:v>4.2670000000000003</c:v>
                </c:pt>
                <c:pt idx="84">
                  <c:v>4.24</c:v>
                </c:pt>
                <c:pt idx="85">
                  <c:v>4.2229999999999999</c:v>
                </c:pt>
                <c:pt idx="86">
                  <c:v>4.181</c:v>
                </c:pt>
                <c:pt idx="87">
                  <c:v>4.1929999999999996</c:v>
                </c:pt>
                <c:pt idx="88">
                  <c:v>4.2110000000000003</c:v>
                </c:pt>
                <c:pt idx="89">
                  <c:v>4.2119999999999997</c:v>
                </c:pt>
                <c:pt idx="90">
                  <c:v>4.2</c:v>
                </c:pt>
                <c:pt idx="91">
                  <c:v>4.2309999999999999</c:v>
                </c:pt>
                <c:pt idx="92">
                  <c:v>4.2149999999999999</c:v>
                </c:pt>
                <c:pt idx="93">
                  <c:v>4.2229999999999999</c:v>
                </c:pt>
                <c:pt idx="94">
                  <c:v>4.2279999999999998</c:v>
                </c:pt>
                <c:pt idx="95">
                  <c:v>4.2619999999999996</c:v>
                </c:pt>
                <c:pt idx="96">
                  <c:v>4.2949999999999999</c:v>
                </c:pt>
                <c:pt idx="97">
                  <c:v>4.2960000000000003</c:v>
                </c:pt>
                <c:pt idx="98">
                  <c:v>4.3099999999999996</c:v>
                </c:pt>
                <c:pt idx="99">
                  <c:v>4.3319999999999999</c:v>
                </c:pt>
                <c:pt idx="100">
                  <c:v>4.3230000000000004</c:v>
                </c:pt>
                <c:pt idx="101">
                  <c:v>4.3140000000000001</c:v>
                </c:pt>
                <c:pt idx="102">
                  <c:v>4.33</c:v>
                </c:pt>
                <c:pt idx="103">
                  <c:v>4.3650000000000002</c:v>
                </c:pt>
                <c:pt idx="104">
                  <c:v>4.4720000000000004</c:v>
                </c:pt>
                <c:pt idx="105">
                  <c:v>4.4580000000000002</c:v>
                </c:pt>
                <c:pt idx="106">
                  <c:v>4.4669999999999996</c:v>
                </c:pt>
                <c:pt idx="107">
                  <c:v>4.6210000000000004</c:v>
                </c:pt>
                <c:pt idx="108">
                  <c:v>4.7</c:v>
                </c:pt>
                <c:pt idx="109">
                  <c:v>4.7910000000000004</c:v>
                </c:pt>
                <c:pt idx="110">
                  <c:v>4.8090000000000002</c:v>
                </c:pt>
                <c:pt idx="111">
                  <c:v>4.8600000000000003</c:v>
                </c:pt>
                <c:pt idx="112">
                  <c:v>4.8419999999999996</c:v>
                </c:pt>
                <c:pt idx="113">
                  <c:v>4.8109999999999999</c:v>
                </c:pt>
                <c:pt idx="114">
                  <c:v>4.7859999999999996</c:v>
                </c:pt>
                <c:pt idx="115">
                  <c:v>4.7649999999999997</c:v>
                </c:pt>
                <c:pt idx="116">
                  <c:v>4.7480000000000002</c:v>
                </c:pt>
                <c:pt idx="117">
                  <c:v>4.734</c:v>
                </c:pt>
                <c:pt idx="118">
                  <c:v>4.7320000000000002</c:v>
                </c:pt>
                <c:pt idx="119">
                  <c:v>4.7409999999999997</c:v>
                </c:pt>
                <c:pt idx="120">
                  <c:v>4.742</c:v>
                </c:pt>
                <c:pt idx="121">
                  <c:v>4.7519999999999998</c:v>
                </c:pt>
                <c:pt idx="122">
                  <c:v>4.7439999999999998</c:v>
                </c:pt>
                <c:pt idx="123">
                  <c:v>4.7439999999999998</c:v>
                </c:pt>
                <c:pt idx="124">
                  <c:v>4.7469999999999999</c:v>
                </c:pt>
                <c:pt idx="125">
                  <c:v>4.7469999999999999</c:v>
                </c:pt>
                <c:pt idx="126">
                  <c:v>4.7469999999999999</c:v>
                </c:pt>
                <c:pt idx="127">
                  <c:v>4.7539999999999996</c:v>
                </c:pt>
                <c:pt idx="128">
                  <c:v>4.7480000000000002</c:v>
                </c:pt>
                <c:pt idx="129">
                  <c:v>4.7539999999999996</c:v>
                </c:pt>
                <c:pt idx="130">
                  <c:v>4.7549999999999999</c:v>
                </c:pt>
                <c:pt idx="131">
                  <c:v>4.742</c:v>
                </c:pt>
                <c:pt idx="132">
                  <c:v>4.7030000000000003</c:v>
                </c:pt>
                <c:pt idx="133">
                  <c:v>4.7089999999999996</c:v>
                </c:pt>
                <c:pt idx="134">
                  <c:v>4.6849999999999996</c:v>
                </c:pt>
                <c:pt idx="135">
                  <c:v>4.7489999999999997</c:v>
                </c:pt>
                <c:pt idx="136">
                  <c:v>4.7679999999999998</c:v>
                </c:pt>
                <c:pt idx="137">
                  <c:v>4.7869999999999999</c:v>
                </c:pt>
                <c:pt idx="138">
                  <c:v>4.7779999999999996</c:v>
                </c:pt>
                <c:pt idx="139">
                  <c:v>4.7839999999999998</c:v>
                </c:pt>
                <c:pt idx="140">
                  <c:v>4.8079999999999998</c:v>
                </c:pt>
                <c:pt idx="141">
                  <c:v>4.8479999999999999</c:v>
                </c:pt>
                <c:pt idx="142">
                  <c:v>4.9320000000000004</c:v>
                </c:pt>
                <c:pt idx="143">
                  <c:v>4.968</c:v>
                </c:pt>
                <c:pt idx="144">
                  <c:v>5.0289999999999999</c:v>
                </c:pt>
                <c:pt idx="145">
                  <c:v>5</c:v>
                </c:pt>
                <c:pt idx="146">
                  <c:v>4.9539999999999997</c:v>
                </c:pt>
                <c:pt idx="147">
                  <c:v>4.9409999999999998</c:v>
                </c:pt>
                <c:pt idx="148">
                  <c:v>4.9390000000000001</c:v>
                </c:pt>
                <c:pt idx="149">
                  <c:v>4.8970000000000002</c:v>
                </c:pt>
                <c:pt idx="150">
                  <c:v>4.915</c:v>
                </c:pt>
                <c:pt idx="151">
                  <c:v>4.9240000000000004</c:v>
                </c:pt>
                <c:pt idx="152">
                  <c:v>4.9349999999999996</c:v>
                </c:pt>
                <c:pt idx="153">
                  <c:v>4.9489999999999998</c:v>
                </c:pt>
                <c:pt idx="154">
                  <c:v>4.9340000000000002</c:v>
                </c:pt>
                <c:pt idx="155">
                  <c:v>4.9390000000000001</c:v>
                </c:pt>
                <c:pt idx="156">
                  <c:v>4.9539999999999997</c:v>
                </c:pt>
                <c:pt idx="157">
                  <c:v>5.0279999999999996</c:v>
                </c:pt>
                <c:pt idx="158">
                  <c:v>5.04</c:v>
                </c:pt>
                <c:pt idx="159">
                  <c:v>5.0410000000000004</c:v>
                </c:pt>
                <c:pt idx="160">
                  <c:v>4.9619999999999997</c:v>
                </c:pt>
                <c:pt idx="161">
                  <c:v>5.03</c:v>
                </c:pt>
                <c:pt idx="162">
                  <c:v>5.0720000000000001</c:v>
                </c:pt>
                <c:pt idx="163">
                  <c:v>5.0579999999999998</c:v>
                </c:pt>
                <c:pt idx="164">
                  <c:v>5.05</c:v>
                </c:pt>
                <c:pt idx="165">
                  <c:v>5.0460000000000003</c:v>
                </c:pt>
                <c:pt idx="166">
                  <c:v>5.048</c:v>
                </c:pt>
                <c:pt idx="167">
                  <c:v>5.0659999999999998</c:v>
                </c:pt>
                <c:pt idx="168">
                  <c:v>5.0650000000000004</c:v>
                </c:pt>
                <c:pt idx="169">
                  <c:v>5.0250000000000004</c:v>
                </c:pt>
                <c:pt idx="170">
                  <c:v>5.202</c:v>
                </c:pt>
                <c:pt idx="171">
                  <c:v>5.2229999999999999</c:v>
                </c:pt>
                <c:pt idx="172">
                  <c:v>5.5490000000000004</c:v>
                </c:pt>
                <c:pt idx="173">
                  <c:v>5.6130000000000004</c:v>
                </c:pt>
                <c:pt idx="174">
                  <c:v>5.76</c:v>
                </c:pt>
                <c:pt idx="175">
                  <c:v>5.8170000000000002</c:v>
                </c:pt>
                <c:pt idx="176">
                  <c:v>5.907</c:v>
                </c:pt>
                <c:pt idx="177">
                  <c:v>6.4180000000000001</c:v>
                </c:pt>
                <c:pt idx="178">
                  <c:v>6.7510000000000003</c:v>
                </c:pt>
                <c:pt idx="179">
                  <c:v>6.83</c:v>
                </c:pt>
                <c:pt idx="180">
                  <c:v>6.7</c:v>
                </c:pt>
                <c:pt idx="181">
                  <c:v>6.8280000000000003</c:v>
                </c:pt>
                <c:pt idx="182">
                  <c:v>6.9560000000000004</c:v>
                </c:pt>
                <c:pt idx="183">
                  <c:v>6.9379999999999997</c:v>
                </c:pt>
                <c:pt idx="184">
                  <c:v>6.782</c:v>
                </c:pt>
                <c:pt idx="185">
                  <c:v>5.984</c:v>
                </c:pt>
                <c:pt idx="186">
                  <c:v>5.8929999999999998</c:v>
                </c:pt>
                <c:pt idx="187">
                  <c:v>5.8049999999999997</c:v>
                </c:pt>
                <c:pt idx="188">
                  <c:v>5.7469999999999999</c:v>
                </c:pt>
                <c:pt idx="189">
                  <c:v>5.6909999999999998</c:v>
                </c:pt>
                <c:pt idx="190">
                  <c:v>5.734</c:v>
                </c:pt>
                <c:pt idx="191">
                  <c:v>5.6539999999999999</c:v>
                </c:pt>
                <c:pt idx="192">
                  <c:v>5.7359999999999998</c:v>
                </c:pt>
                <c:pt idx="193">
                  <c:v>5.7270000000000003</c:v>
                </c:pt>
                <c:pt idx="194">
                  <c:v>5.6619999999999999</c:v>
                </c:pt>
                <c:pt idx="195">
                  <c:v>5.5389999999999997</c:v>
                </c:pt>
                <c:pt idx="196">
                  <c:v>5.4340000000000002</c:v>
                </c:pt>
                <c:pt idx="197">
                  <c:v>5.4420000000000002</c:v>
                </c:pt>
                <c:pt idx="198">
                  <c:v>5.516</c:v>
                </c:pt>
                <c:pt idx="199">
                  <c:v>5.6260000000000003</c:v>
                </c:pt>
                <c:pt idx="200">
                  <c:v>5.593</c:v>
                </c:pt>
                <c:pt idx="201">
                  <c:v>5.5890000000000004</c:v>
                </c:pt>
                <c:pt idx="202">
                  <c:v>5.5960000000000001</c:v>
                </c:pt>
                <c:pt idx="203">
                  <c:v>5.766</c:v>
                </c:pt>
                <c:pt idx="204">
                  <c:v>5.7770000000000001</c:v>
                </c:pt>
                <c:pt idx="205">
                  <c:v>5.7610000000000001</c:v>
                </c:pt>
                <c:pt idx="206">
                  <c:v>5.7439999999999998</c:v>
                </c:pt>
                <c:pt idx="207">
                  <c:v>5.6660000000000004</c:v>
                </c:pt>
                <c:pt idx="208">
                  <c:v>5.9829999999999997</c:v>
                </c:pt>
                <c:pt idx="209">
                  <c:v>6.0060000000000002</c:v>
                </c:pt>
                <c:pt idx="210">
                  <c:v>6.01</c:v>
                </c:pt>
                <c:pt idx="211">
                  <c:v>6.6210000000000004</c:v>
                </c:pt>
                <c:pt idx="212">
                  <c:v>7.024</c:v>
                </c:pt>
                <c:pt idx="213">
                  <c:v>6.8380000000000001</c:v>
                </c:pt>
                <c:pt idx="214">
                  <c:v>6.718</c:v>
                </c:pt>
                <c:pt idx="215">
                  <c:v>6.7110000000000003</c:v>
                </c:pt>
                <c:pt idx="216">
                  <c:v>6.6840000000000002</c:v>
                </c:pt>
                <c:pt idx="217">
                  <c:v>6.726</c:v>
                </c:pt>
                <c:pt idx="218">
                  <c:v>6.8250000000000002</c:v>
                </c:pt>
                <c:pt idx="219">
                  <c:v>6.8040000000000003</c:v>
                </c:pt>
                <c:pt idx="220">
                  <c:v>6.6929999999999996</c:v>
                </c:pt>
                <c:pt idx="221">
                  <c:v>6.9420000000000002</c:v>
                </c:pt>
                <c:pt idx="222">
                  <c:v>6.992</c:v>
                </c:pt>
                <c:pt idx="223">
                  <c:v>7.2480000000000002</c:v>
                </c:pt>
                <c:pt idx="224">
                  <c:v>7.359</c:v>
                </c:pt>
                <c:pt idx="225">
                  <c:v>7.4829999999999997</c:v>
                </c:pt>
                <c:pt idx="226">
                  <c:v>7.5430000000000001</c:v>
                </c:pt>
                <c:pt idx="227">
                  <c:v>7.6139999999999999</c:v>
                </c:pt>
                <c:pt idx="228">
                  <c:v>7.6980000000000004</c:v>
                </c:pt>
                <c:pt idx="229">
                  <c:v>7.734</c:v>
                </c:pt>
                <c:pt idx="230">
                  <c:v>8.0730000000000004</c:v>
                </c:pt>
                <c:pt idx="231">
                  <c:v>8.0299999999999994</c:v>
                </c:pt>
                <c:pt idx="232">
                  <c:v>8.0340000000000007</c:v>
                </c:pt>
                <c:pt idx="233">
                  <c:v>7.9290000000000003</c:v>
                </c:pt>
                <c:pt idx="234">
                  <c:v>7.7729999999999997</c:v>
                </c:pt>
                <c:pt idx="235">
                  <c:v>7.62</c:v>
                </c:pt>
                <c:pt idx="236">
                  <c:v>7.3390000000000004</c:v>
                </c:pt>
                <c:pt idx="237">
                  <c:v>7.2119999999999997</c:v>
                </c:pt>
                <c:pt idx="238">
                  <c:v>7.1070000000000002</c:v>
                </c:pt>
                <c:pt idx="239">
                  <c:v>7.0670000000000002</c:v>
                </c:pt>
                <c:pt idx="240">
                  <c:v>7.0960000000000001</c:v>
                </c:pt>
                <c:pt idx="241">
                  <c:v>7.0869999999999997</c:v>
                </c:pt>
                <c:pt idx="242">
                  <c:v>7.0069999999999997</c:v>
                </c:pt>
              </c:numCache>
            </c:numRef>
          </c:val>
          <c:smooth val="0"/>
          <c:extLst>
            <c:ext xmlns:c16="http://schemas.microsoft.com/office/drawing/2014/chart" uri="{C3380CC4-5D6E-409C-BE32-E72D297353CC}">
              <c16:uniqueId val="{00000001-9056-4485-B07A-364BA44E9E11}"/>
            </c:ext>
          </c:extLst>
        </c:ser>
        <c:ser>
          <c:idx val="1"/>
          <c:order val="1"/>
          <c:tx>
            <c:strRef>
              <c:f>Sheet1!$C$4</c:f>
              <c:strCache>
                <c:ptCount val="1"/>
                <c:pt idx="0">
                  <c:v>Maldives 2026</c:v>
                </c:pt>
              </c:strCache>
            </c:strRef>
          </c:tx>
          <c:spPr>
            <a:ln w="15875" cap="rnd">
              <a:solidFill>
                <a:schemeClr val="accent2"/>
              </a:solidFill>
              <a:round/>
            </a:ln>
            <a:effectLst/>
          </c:spPr>
          <c:marker>
            <c:symbol val="none"/>
          </c:marker>
          <c:cat>
            <c:numRef>
              <c:f>Sheet1!$A$5:$A$247</c:f>
              <c:numCache>
                <c:formatCode>m/d/yyyy</c:formatCode>
                <c:ptCount val="243"/>
                <c:pt idx="0">
                  <c:v>44378</c:v>
                </c:pt>
                <c:pt idx="1">
                  <c:v>44379</c:v>
                </c:pt>
                <c:pt idx="2">
                  <c:v>44382</c:v>
                </c:pt>
                <c:pt idx="3">
                  <c:v>44383</c:v>
                </c:pt>
                <c:pt idx="4">
                  <c:v>44384</c:v>
                </c:pt>
                <c:pt idx="5">
                  <c:v>44385</c:v>
                </c:pt>
                <c:pt idx="6">
                  <c:v>44386</c:v>
                </c:pt>
                <c:pt idx="7">
                  <c:v>44389</c:v>
                </c:pt>
                <c:pt idx="8">
                  <c:v>44390</c:v>
                </c:pt>
                <c:pt idx="9">
                  <c:v>44391</c:v>
                </c:pt>
                <c:pt idx="10">
                  <c:v>44392</c:v>
                </c:pt>
                <c:pt idx="11">
                  <c:v>44393</c:v>
                </c:pt>
                <c:pt idx="12">
                  <c:v>44396</c:v>
                </c:pt>
                <c:pt idx="13">
                  <c:v>44397</c:v>
                </c:pt>
                <c:pt idx="14">
                  <c:v>44398</c:v>
                </c:pt>
                <c:pt idx="15">
                  <c:v>44399</c:v>
                </c:pt>
                <c:pt idx="16">
                  <c:v>44400</c:v>
                </c:pt>
                <c:pt idx="17">
                  <c:v>44403</c:v>
                </c:pt>
                <c:pt idx="18">
                  <c:v>44404</c:v>
                </c:pt>
                <c:pt idx="19">
                  <c:v>44405</c:v>
                </c:pt>
                <c:pt idx="20">
                  <c:v>44406</c:v>
                </c:pt>
                <c:pt idx="21">
                  <c:v>44407</c:v>
                </c:pt>
                <c:pt idx="22">
                  <c:v>44410</c:v>
                </c:pt>
                <c:pt idx="23">
                  <c:v>44411</c:v>
                </c:pt>
                <c:pt idx="24">
                  <c:v>44412</c:v>
                </c:pt>
                <c:pt idx="25">
                  <c:v>44413</c:v>
                </c:pt>
                <c:pt idx="26">
                  <c:v>44414</c:v>
                </c:pt>
                <c:pt idx="27">
                  <c:v>44417</c:v>
                </c:pt>
                <c:pt idx="28">
                  <c:v>44418</c:v>
                </c:pt>
                <c:pt idx="29">
                  <c:v>44419</c:v>
                </c:pt>
                <c:pt idx="30">
                  <c:v>44420</c:v>
                </c:pt>
                <c:pt idx="31">
                  <c:v>44421</c:v>
                </c:pt>
                <c:pt idx="32">
                  <c:v>44424</c:v>
                </c:pt>
                <c:pt idx="33">
                  <c:v>44425</c:v>
                </c:pt>
                <c:pt idx="34">
                  <c:v>44426</c:v>
                </c:pt>
                <c:pt idx="35">
                  <c:v>44427</c:v>
                </c:pt>
                <c:pt idx="36">
                  <c:v>44428</c:v>
                </c:pt>
                <c:pt idx="37">
                  <c:v>44431</c:v>
                </c:pt>
                <c:pt idx="38">
                  <c:v>44432</c:v>
                </c:pt>
                <c:pt idx="39">
                  <c:v>44433</c:v>
                </c:pt>
                <c:pt idx="40">
                  <c:v>44434</c:v>
                </c:pt>
                <c:pt idx="41">
                  <c:v>44435</c:v>
                </c:pt>
                <c:pt idx="42">
                  <c:v>44438</c:v>
                </c:pt>
                <c:pt idx="43">
                  <c:v>44439</c:v>
                </c:pt>
                <c:pt idx="44">
                  <c:v>44440</c:v>
                </c:pt>
                <c:pt idx="45">
                  <c:v>44441</c:v>
                </c:pt>
                <c:pt idx="46">
                  <c:v>44442</c:v>
                </c:pt>
                <c:pt idx="47">
                  <c:v>44445</c:v>
                </c:pt>
                <c:pt idx="48">
                  <c:v>44446</c:v>
                </c:pt>
                <c:pt idx="49">
                  <c:v>44447</c:v>
                </c:pt>
                <c:pt idx="50">
                  <c:v>44448</c:v>
                </c:pt>
                <c:pt idx="51">
                  <c:v>44449</c:v>
                </c:pt>
                <c:pt idx="52">
                  <c:v>44452</c:v>
                </c:pt>
                <c:pt idx="53">
                  <c:v>44453</c:v>
                </c:pt>
                <c:pt idx="54">
                  <c:v>44454</c:v>
                </c:pt>
                <c:pt idx="55">
                  <c:v>44455</c:v>
                </c:pt>
                <c:pt idx="56">
                  <c:v>44456</c:v>
                </c:pt>
                <c:pt idx="57">
                  <c:v>44459</c:v>
                </c:pt>
                <c:pt idx="58">
                  <c:v>44460</c:v>
                </c:pt>
                <c:pt idx="59">
                  <c:v>44461</c:v>
                </c:pt>
                <c:pt idx="60">
                  <c:v>44462</c:v>
                </c:pt>
                <c:pt idx="61">
                  <c:v>44463</c:v>
                </c:pt>
                <c:pt idx="62">
                  <c:v>44466</c:v>
                </c:pt>
                <c:pt idx="63">
                  <c:v>44467</c:v>
                </c:pt>
                <c:pt idx="64">
                  <c:v>44468</c:v>
                </c:pt>
                <c:pt idx="65">
                  <c:v>44469</c:v>
                </c:pt>
                <c:pt idx="66">
                  <c:v>44470</c:v>
                </c:pt>
                <c:pt idx="67">
                  <c:v>44473</c:v>
                </c:pt>
                <c:pt idx="68">
                  <c:v>44474</c:v>
                </c:pt>
                <c:pt idx="69">
                  <c:v>44475</c:v>
                </c:pt>
                <c:pt idx="70">
                  <c:v>44476</c:v>
                </c:pt>
                <c:pt idx="71">
                  <c:v>44477</c:v>
                </c:pt>
                <c:pt idx="72">
                  <c:v>44480</c:v>
                </c:pt>
                <c:pt idx="73">
                  <c:v>44481</c:v>
                </c:pt>
                <c:pt idx="74">
                  <c:v>44482</c:v>
                </c:pt>
                <c:pt idx="75">
                  <c:v>44483</c:v>
                </c:pt>
                <c:pt idx="76">
                  <c:v>44484</c:v>
                </c:pt>
                <c:pt idx="77">
                  <c:v>44487</c:v>
                </c:pt>
                <c:pt idx="78">
                  <c:v>44488</c:v>
                </c:pt>
                <c:pt idx="79">
                  <c:v>44489</c:v>
                </c:pt>
                <c:pt idx="80">
                  <c:v>44490</c:v>
                </c:pt>
                <c:pt idx="81">
                  <c:v>44491</c:v>
                </c:pt>
                <c:pt idx="82">
                  <c:v>44494</c:v>
                </c:pt>
                <c:pt idx="83">
                  <c:v>44495</c:v>
                </c:pt>
                <c:pt idx="84">
                  <c:v>44496</c:v>
                </c:pt>
                <c:pt idx="85">
                  <c:v>44497</c:v>
                </c:pt>
                <c:pt idx="86">
                  <c:v>44498</c:v>
                </c:pt>
                <c:pt idx="87">
                  <c:v>44501</c:v>
                </c:pt>
                <c:pt idx="88">
                  <c:v>44502</c:v>
                </c:pt>
                <c:pt idx="89">
                  <c:v>44503</c:v>
                </c:pt>
                <c:pt idx="90">
                  <c:v>44504</c:v>
                </c:pt>
                <c:pt idx="91">
                  <c:v>44505</c:v>
                </c:pt>
                <c:pt idx="92">
                  <c:v>44508</c:v>
                </c:pt>
                <c:pt idx="93">
                  <c:v>44509</c:v>
                </c:pt>
                <c:pt idx="94">
                  <c:v>44510</c:v>
                </c:pt>
                <c:pt idx="95">
                  <c:v>44511</c:v>
                </c:pt>
                <c:pt idx="96">
                  <c:v>44512</c:v>
                </c:pt>
                <c:pt idx="97">
                  <c:v>44515</c:v>
                </c:pt>
                <c:pt idx="98">
                  <c:v>44516</c:v>
                </c:pt>
                <c:pt idx="99">
                  <c:v>44517</c:v>
                </c:pt>
                <c:pt idx="100">
                  <c:v>44518</c:v>
                </c:pt>
                <c:pt idx="101">
                  <c:v>44519</c:v>
                </c:pt>
                <c:pt idx="102">
                  <c:v>44522</c:v>
                </c:pt>
                <c:pt idx="103">
                  <c:v>44523</c:v>
                </c:pt>
                <c:pt idx="104">
                  <c:v>44524</c:v>
                </c:pt>
                <c:pt idx="105">
                  <c:v>44525</c:v>
                </c:pt>
                <c:pt idx="106">
                  <c:v>44526</c:v>
                </c:pt>
                <c:pt idx="107">
                  <c:v>44529</c:v>
                </c:pt>
                <c:pt idx="108">
                  <c:v>44530</c:v>
                </c:pt>
                <c:pt idx="109">
                  <c:v>44531</c:v>
                </c:pt>
                <c:pt idx="110">
                  <c:v>44532</c:v>
                </c:pt>
                <c:pt idx="111">
                  <c:v>44533</c:v>
                </c:pt>
                <c:pt idx="112">
                  <c:v>44536</c:v>
                </c:pt>
                <c:pt idx="113">
                  <c:v>44537</c:v>
                </c:pt>
                <c:pt idx="114">
                  <c:v>44538</c:v>
                </c:pt>
                <c:pt idx="115">
                  <c:v>44539</c:v>
                </c:pt>
                <c:pt idx="116">
                  <c:v>44540</c:v>
                </c:pt>
                <c:pt idx="117">
                  <c:v>44543</c:v>
                </c:pt>
                <c:pt idx="118">
                  <c:v>44544</c:v>
                </c:pt>
                <c:pt idx="119">
                  <c:v>44545</c:v>
                </c:pt>
                <c:pt idx="120">
                  <c:v>44546</c:v>
                </c:pt>
                <c:pt idx="121">
                  <c:v>44547</c:v>
                </c:pt>
                <c:pt idx="122">
                  <c:v>44550</c:v>
                </c:pt>
                <c:pt idx="123">
                  <c:v>44551</c:v>
                </c:pt>
                <c:pt idx="124">
                  <c:v>44552</c:v>
                </c:pt>
                <c:pt idx="125">
                  <c:v>44553</c:v>
                </c:pt>
                <c:pt idx="126">
                  <c:v>44554</c:v>
                </c:pt>
                <c:pt idx="127">
                  <c:v>44557</c:v>
                </c:pt>
                <c:pt idx="128">
                  <c:v>44558</c:v>
                </c:pt>
                <c:pt idx="129">
                  <c:v>44559</c:v>
                </c:pt>
                <c:pt idx="130">
                  <c:v>44560</c:v>
                </c:pt>
                <c:pt idx="131">
                  <c:v>44561</c:v>
                </c:pt>
                <c:pt idx="132">
                  <c:v>44564</c:v>
                </c:pt>
                <c:pt idx="133">
                  <c:v>44565</c:v>
                </c:pt>
                <c:pt idx="134">
                  <c:v>44566</c:v>
                </c:pt>
                <c:pt idx="135">
                  <c:v>44567</c:v>
                </c:pt>
                <c:pt idx="136">
                  <c:v>44568</c:v>
                </c:pt>
                <c:pt idx="137">
                  <c:v>44571</c:v>
                </c:pt>
                <c:pt idx="138">
                  <c:v>44572</c:v>
                </c:pt>
                <c:pt idx="139">
                  <c:v>44573</c:v>
                </c:pt>
                <c:pt idx="140">
                  <c:v>44574</c:v>
                </c:pt>
                <c:pt idx="141">
                  <c:v>44575</c:v>
                </c:pt>
                <c:pt idx="142">
                  <c:v>44578</c:v>
                </c:pt>
                <c:pt idx="143">
                  <c:v>44579</c:v>
                </c:pt>
                <c:pt idx="144">
                  <c:v>44580</c:v>
                </c:pt>
                <c:pt idx="145">
                  <c:v>44581</c:v>
                </c:pt>
                <c:pt idx="146">
                  <c:v>44582</c:v>
                </c:pt>
                <c:pt idx="147">
                  <c:v>44585</c:v>
                </c:pt>
                <c:pt idx="148">
                  <c:v>44586</c:v>
                </c:pt>
                <c:pt idx="149">
                  <c:v>44587</c:v>
                </c:pt>
                <c:pt idx="150">
                  <c:v>44588</c:v>
                </c:pt>
                <c:pt idx="151">
                  <c:v>44589</c:v>
                </c:pt>
                <c:pt idx="152">
                  <c:v>44592</c:v>
                </c:pt>
                <c:pt idx="153">
                  <c:v>44593</c:v>
                </c:pt>
                <c:pt idx="154">
                  <c:v>44594</c:v>
                </c:pt>
                <c:pt idx="155">
                  <c:v>44595</c:v>
                </c:pt>
                <c:pt idx="156">
                  <c:v>44596</c:v>
                </c:pt>
                <c:pt idx="157">
                  <c:v>44599</c:v>
                </c:pt>
                <c:pt idx="158">
                  <c:v>44600</c:v>
                </c:pt>
                <c:pt idx="159">
                  <c:v>44601</c:v>
                </c:pt>
                <c:pt idx="160">
                  <c:v>44602</c:v>
                </c:pt>
                <c:pt idx="161">
                  <c:v>44603</c:v>
                </c:pt>
                <c:pt idx="162">
                  <c:v>44606</c:v>
                </c:pt>
                <c:pt idx="163">
                  <c:v>44607</c:v>
                </c:pt>
                <c:pt idx="164">
                  <c:v>44608</c:v>
                </c:pt>
                <c:pt idx="165">
                  <c:v>44609</c:v>
                </c:pt>
                <c:pt idx="166">
                  <c:v>44610</c:v>
                </c:pt>
                <c:pt idx="167">
                  <c:v>44613</c:v>
                </c:pt>
                <c:pt idx="168">
                  <c:v>44614</c:v>
                </c:pt>
                <c:pt idx="169">
                  <c:v>44615</c:v>
                </c:pt>
                <c:pt idx="170">
                  <c:v>44616</c:v>
                </c:pt>
                <c:pt idx="171">
                  <c:v>44617</c:v>
                </c:pt>
                <c:pt idx="172">
                  <c:v>44620</c:v>
                </c:pt>
                <c:pt idx="173">
                  <c:v>44621</c:v>
                </c:pt>
                <c:pt idx="174">
                  <c:v>44622</c:v>
                </c:pt>
                <c:pt idx="175">
                  <c:v>44623</c:v>
                </c:pt>
                <c:pt idx="176">
                  <c:v>44624</c:v>
                </c:pt>
                <c:pt idx="177">
                  <c:v>44627</c:v>
                </c:pt>
                <c:pt idx="178">
                  <c:v>44628</c:v>
                </c:pt>
                <c:pt idx="179">
                  <c:v>44629</c:v>
                </c:pt>
                <c:pt idx="180">
                  <c:v>44630</c:v>
                </c:pt>
                <c:pt idx="181">
                  <c:v>44631</c:v>
                </c:pt>
                <c:pt idx="182">
                  <c:v>44634</c:v>
                </c:pt>
                <c:pt idx="183">
                  <c:v>44635</c:v>
                </c:pt>
                <c:pt idx="184">
                  <c:v>44636</c:v>
                </c:pt>
                <c:pt idx="185">
                  <c:v>44637</c:v>
                </c:pt>
                <c:pt idx="186">
                  <c:v>44638</c:v>
                </c:pt>
                <c:pt idx="187">
                  <c:v>44641</c:v>
                </c:pt>
                <c:pt idx="188">
                  <c:v>44642</c:v>
                </c:pt>
                <c:pt idx="189">
                  <c:v>44643</c:v>
                </c:pt>
                <c:pt idx="190">
                  <c:v>44644</c:v>
                </c:pt>
                <c:pt idx="191">
                  <c:v>44645</c:v>
                </c:pt>
                <c:pt idx="192">
                  <c:v>44648</c:v>
                </c:pt>
                <c:pt idx="193">
                  <c:v>44649</c:v>
                </c:pt>
                <c:pt idx="194">
                  <c:v>44650</c:v>
                </c:pt>
                <c:pt idx="195">
                  <c:v>44651</c:v>
                </c:pt>
                <c:pt idx="196">
                  <c:v>44652</c:v>
                </c:pt>
                <c:pt idx="197">
                  <c:v>44655</c:v>
                </c:pt>
                <c:pt idx="198">
                  <c:v>44656</c:v>
                </c:pt>
                <c:pt idx="199">
                  <c:v>44657</c:v>
                </c:pt>
                <c:pt idx="200">
                  <c:v>44658</c:v>
                </c:pt>
                <c:pt idx="201">
                  <c:v>44659</c:v>
                </c:pt>
                <c:pt idx="202">
                  <c:v>44662</c:v>
                </c:pt>
                <c:pt idx="203">
                  <c:v>44663</c:v>
                </c:pt>
                <c:pt idx="204">
                  <c:v>44664</c:v>
                </c:pt>
                <c:pt idx="205">
                  <c:v>44665</c:v>
                </c:pt>
                <c:pt idx="206">
                  <c:v>44666</c:v>
                </c:pt>
                <c:pt idx="207">
                  <c:v>44669</c:v>
                </c:pt>
                <c:pt idx="208">
                  <c:v>44670</c:v>
                </c:pt>
                <c:pt idx="209">
                  <c:v>44671</c:v>
                </c:pt>
                <c:pt idx="210">
                  <c:v>44672</c:v>
                </c:pt>
                <c:pt idx="211">
                  <c:v>44673</c:v>
                </c:pt>
                <c:pt idx="212">
                  <c:v>44676</c:v>
                </c:pt>
                <c:pt idx="213">
                  <c:v>44677</c:v>
                </c:pt>
                <c:pt idx="214">
                  <c:v>44678</c:v>
                </c:pt>
                <c:pt idx="215">
                  <c:v>44679</c:v>
                </c:pt>
                <c:pt idx="216">
                  <c:v>44680</c:v>
                </c:pt>
                <c:pt idx="217">
                  <c:v>44683</c:v>
                </c:pt>
                <c:pt idx="218">
                  <c:v>44684</c:v>
                </c:pt>
                <c:pt idx="219">
                  <c:v>44685</c:v>
                </c:pt>
                <c:pt idx="220">
                  <c:v>44686</c:v>
                </c:pt>
                <c:pt idx="221">
                  <c:v>44687</c:v>
                </c:pt>
                <c:pt idx="222">
                  <c:v>44690</c:v>
                </c:pt>
                <c:pt idx="223">
                  <c:v>44691</c:v>
                </c:pt>
                <c:pt idx="224">
                  <c:v>44692</c:v>
                </c:pt>
                <c:pt idx="225">
                  <c:v>44693</c:v>
                </c:pt>
                <c:pt idx="226">
                  <c:v>44694</c:v>
                </c:pt>
                <c:pt idx="227">
                  <c:v>44697</c:v>
                </c:pt>
                <c:pt idx="228">
                  <c:v>44698</c:v>
                </c:pt>
                <c:pt idx="229">
                  <c:v>44699</c:v>
                </c:pt>
                <c:pt idx="230">
                  <c:v>44700</c:v>
                </c:pt>
                <c:pt idx="231">
                  <c:v>44701</c:v>
                </c:pt>
                <c:pt idx="232">
                  <c:v>44704</c:v>
                </c:pt>
                <c:pt idx="233">
                  <c:v>44705</c:v>
                </c:pt>
                <c:pt idx="234">
                  <c:v>44706</c:v>
                </c:pt>
                <c:pt idx="235">
                  <c:v>44707</c:v>
                </c:pt>
                <c:pt idx="236">
                  <c:v>44708</c:v>
                </c:pt>
                <c:pt idx="237">
                  <c:v>44711</c:v>
                </c:pt>
                <c:pt idx="238">
                  <c:v>44712</c:v>
                </c:pt>
                <c:pt idx="239">
                  <c:v>44713</c:v>
                </c:pt>
                <c:pt idx="240">
                  <c:v>44714</c:v>
                </c:pt>
                <c:pt idx="241">
                  <c:v>44715</c:v>
                </c:pt>
                <c:pt idx="242">
                  <c:v>44718</c:v>
                </c:pt>
              </c:numCache>
            </c:numRef>
          </c:cat>
          <c:val>
            <c:numRef>
              <c:f>Sheet1!$C$5:$C$247</c:f>
              <c:numCache>
                <c:formatCode>General</c:formatCode>
                <c:ptCount val="243"/>
                <c:pt idx="0">
                  <c:v>8.3740000000000006</c:v>
                </c:pt>
                <c:pt idx="1">
                  <c:v>8.2520000000000007</c:v>
                </c:pt>
                <c:pt idx="2">
                  <c:v>8.2520000000000007</c:v>
                </c:pt>
                <c:pt idx="3">
                  <c:v>8.2360000000000007</c:v>
                </c:pt>
                <c:pt idx="4">
                  <c:v>8.24</c:v>
                </c:pt>
                <c:pt idx="5">
                  <c:v>8.19</c:v>
                </c:pt>
                <c:pt idx="6">
                  <c:v>8.1739999999999995</c:v>
                </c:pt>
                <c:pt idx="7">
                  <c:v>8.5649999999999995</c:v>
                </c:pt>
                <c:pt idx="8">
                  <c:v>8.4169999999999998</c:v>
                </c:pt>
                <c:pt idx="9">
                  <c:v>8.4149999999999991</c:v>
                </c:pt>
                <c:pt idx="10">
                  <c:v>8.2710000000000008</c:v>
                </c:pt>
                <c:pt idx="11">
                  <c:v>8.4329999999999998</c:v>
                </c:pt>
                <c:pt idx="12">
                  <c:v>8.4749999999999996</c:v>
                </c:pt>
                <c:pt idx="13">
                  <c:v>8.3940000000000001</c:v>
                </c:pt>
                <c:pt idx="14">
                  <c:v>8.4949999999999992</c:v>
                </c:pt>
                <c:pt idx="15">
                  <c:v>8.3780000000000001</c:v>
                </c:pt>
                <c:pt idx="16">
                  <c:v>8.3940000000000001</c:v>
                </c:pt>
                <c:pt idx="17">
                  <c:v>8.5129999999999999</c:v>
                </c:pt>
                <c:pt idx="18">
                  <c:v>8.36</c:v>
                </c:pt>
                <c:pt idx="19">
                  <c:v>8.5229999999999997</c:v>
                </c:pt>
                <c:pt idx="20">
                  <c:v>8.3960000000000008</c:v>
                </c:pt>
                <c:pt idx="21">
                  <c:v>8.5329999999999995</c:v>
                </c:pt>
                <c:pt idx="22">
                  <c:v>8.5920000000000005</c:v>
                </c:pt>
                <c:pt idx="23">
                  <c:v>8.593</c:v>
                </c:pt>
                <c:pt idx="24">
                  <c:v>8.6170000000000009</c:v>
                </c:pt>
                <c:pt idx="25">
                  <c:v>8.5850000000000009</c:v>
                </c:pt>
                <c:pt idx="26">
                  <c:v>8.673</c:v>
                </c:pt>
                <c:pt idx="27">
                  <c:v>8.6980000000000004</c:v>
                </c:pt>
                <c:pt idx="28">
                  <c:v>8.7059999999999995</c:v>
                </c:pt>
                <c:pt idx="29">
                  <c:v>8.6839999999999993</c:v>
                </c:pt>
                <c:pt idx="30">
                  <c:v>8.7129999999999992</c:v>
                </c:pt>
                <c:pt idx="31">
                  <c:v>8.7829999999999995</c:v>
                </c:pt>
                <c:pt idx="32">
                  <c:v>8.7870000000000008</c:v>
                </c:pt>
                <c:pt idx="33">
                  <c:v>8.5220000000000002</c:v>
                </c:pt>
                <c:pt idx="34">
                  <c:v>9.85</c:v>
                </c:pt>
                <c:pt idx="35">
                  <c:v>9.9979999999999993</c:v>
                </c:pt>
                <c:pt idx="36">
                  <c:v>10.162000000000001</c:v>
                </c:pt>
                <c:pt idx="37">
                  <c:v>9.9960000000000004</c:v>
                </c:pt>
                <c:pt idx="38">
                  <c:v>10.17</c:v>
                </c:pt>
                <c:pt idx="39">
                  <c:v>10.074</c:v>
                </c:pt>
                <c:pt idx="40">
                  <c:v>9.9510000000000005</c:v>
                </c:pt>
                <c:pt idx="41">
                  <c:v>9.9529999999999994</c:v>
                </c:pt>
                <c:pt idx="42">
                  <c:v>9.9450000000000003</c:v>
                </c:pt>
                <c:pt idx="43">
                  <c:v>10.834</c:v>
                </c:pt>
                <c:pt idx="44">
                  <c:v>10.581</c:v>
                </c:pt>
                <c:pt idx="45">
                  <c:v>10.41</c:v>
                </c:pt>
                <c:pt idx="46">
                  <c:v>9.84</c:v>
                </c:pt>
                <c:pt idx="47">
                  <c:v>9.84</c:v>
                </c:pt>
                <c:pt idx="48">
                  <c:v>9.8140000000000001</c:v>
                </c:pt>
                <c:pt idx="49">
                  <c:v>9.8140000000000001</c:v>
                </c:pt>
                <c:pt idx="50">
                  <c:v>9.8149999999999995</c:v>
                </c:pt>
                <c:pt idx="51">
                  <c:v>9.8330000000000002</c:v>
                </c:pt>
                <c:pt idx="52">
                  <c:v>9.7490000000000006</c:v>
                </c:pt>
                <c:pt idx="53">
                  <c:v>9.75</c:v>
                </c:pt>
                <c:pt idx="54">
                  <c:v>9.7560000000000002</c:v>
                </c:pt>
                <c:pt idx="55">
                  <c:v>9.7959999999999994</c:v>
                </c:pt>
                <c:pt idx="56">
                  <c:v>9.8149999999999995</c:v>
                </c:pt>
                <c:pt idx="57">
                  <c:v>9.7919999999999998</c:v>
                </c:pt>
                <c:pt idx="58">
                  <c:v>9.7919999999999998</c:v>
                </c:pt>
                <c:pt idx="59">
                  <c:v>9.8160000000000007</c:v>
                </c:pt>
                <c:pt idx="60">
                  <c:v>9.8689999999999998</c:v>
                </c:pt>
                <c:pt idx="61">
                  <c:v>9.7690000000000001</c:v>
                </c:pt>
                <c:pt idx="62">
                  <c:v>9.7590000000000003</c:v>
                </c:pt>
                <c:pt idx="63">
                  <c:v>9.7620000000000005</c:v>
                </c:pt>
                <c:pt idx="64">
                  <c:v>9.8689999999999998</c:v>
                </c:pt>
                <c:pt idx="65">
                  <c:v>9.7509999999999994</c:v>
                </c:pt>
                <c:pt idx="66">
                  <c:v>9.8450000000000006</c:v>
                </c:pt>
                <c:pt idx="67">
                  <c:v>9.8490000000000002</c:v>
                </c:pt>
                <c:pt idx="68">
                  <c:v>9.8629999999999995</c:v>
                </c:pt>
                <c:pt idx="69">
                  <c:v>10.029999999999999</c:v>
                </c:pt>
                <c:pt idx="70">
                  <c:v>10.141999999999999</c:v>
                </c:pt>
                <c:pt idx="71">
                  <c:v>10.202999999999999</c:v>
                </c:pt>
                <c:pt idx="72">
                  <c:v>10.202999999999999</c:v>
                </c:pt>
                <c:pt idx="73">
                  <c:v>10.257999999999999</c:v>
                </c:pt>
                <c:pt idx="74">
                  <c:v>10.227</c:v>
                </c:pt>
                <c:pt idx="75">
                  <c:v>10.233000000000001</c:v>
                </c:pt>
                <c:pt idx="76">
                  <c:v>10.247999999999999</c:v>
                </c:pt>
                <c:pt idx="77">
                  <c:v>10.175000000000001</c:v>
                </c:pt>
                <c:pt idx="78">
                  <c:v>10.159000000000001</c:v>
                </c:pt>
                <c:pt idx="79">
                  <c:v>10.129</c:v>
                </c:pt>
                <c:pt idx="80">
                  <c:v>10.210000000000001</c:v>
                </c:pt>
                <c:pt idx="81">
                  <c:v>10.210000000000001</c:v>
                </c:pt>
                <c:pt idx="82">
                  <c:v>10.163</c:v>
                </c:pt>
                <c:pt idx="83">
                  <c:v>10.223000000000001</c:v>
                </c:pt>
                <c:pt idx="84">
                  <c:v>10.172000000000001</c:v>
                </c:pt>
                <c:pt idx="85">
                  <c:v>10.218</c:v>
                </c:pt>
                <c:pt idx="86">
                  <c:v>10.289</c:v>
                </c:pt>
                <c:pt idx="87">
                  <c:v>10.244999999999999</c:v>
                </c:pt>
                <c:pt idx="88">
                  <c:v>10.207000000000001</c:v>
                </c:pt>
                <c:pt idx="89">
                  <c:v>10.25</c:v>
                </c:pt>
                <c:pt idx="90">
                  <c:v>10.304</c:v>
                </c:pt>
                <c:pt idx="91">
                  <c:v>10.412000000000001</c:v>
                </c:pt>
                <c:pt idx="92">
                  <c:v>10.372999999999999</c:v>
                </c:pt>
                <c:pt idx="93">
                  <c:v>9.2449999999999992</c:v>
                </c:pt>
                <c:pt idx="94">
                  <c:v>10.423</c:v>
                </c:pt>
                <c:pt idx="95">
                  <c:v>10.423</c:v>
                </c:pt>
                <c:pt idx="96">
                  <c:v>10.426</c:v>
                </c:pt>
                <c:pt idx="97">
                  <c:v>9.0960000000000001</c:v>
                </c:pt>
                <c:pt idx="98">
                  <c:v>10.494999999999999</c:v>
                </c:pt>
                <c:pt idx="99">
                  <c:v>10.256</c:v>
                </c:pt>
                <c:pt idx="100">
                  <c:v>10.173999999999999</c:v>
                </c:pt>
                <c:pt idx="101">
                  <c:v>9.1649999999999991</c:v>
                </c:pt>
                <c:pt idx="102">
                  <c:v>9.3420000000000005</c:v>
                </c:pt>
                <c:pt idx="103">
                  <c:v>9.9830000000000005</c:v>
                </c:pt>
                <c:pt idx="104">
                  <c:v>9.9749999999999996</c:v>
                </c:pt>
                <c:pt idx="105">
                  <c:v>9.9749999999999996</c:v>
                </c:pt>
                <c:pt idx="106">
                  <c:v>9.4770000000000003</c:v>
                </c:pt>
                <c:pt idx="107">
                  <c:v>10.125</c:v>
                </c:pt>
                <c:pt idx="108">
                  <c:v>9.1869999999999994</c:v>
                </c:pt>
                <c:pt idx="109">
                  <c:v>9.109</c:v>
                </c:pt>
                <c:pt idx="110">
                  <c:v>10.371</c:v>
                </c:pt>
                <c:pt idx="111">
                  <c:v>9.1880000000000006</c:v>
                </c:pt>
                <c:pt idx="112">
                  <c:v>9.2289999999999992</c:v>
                </c:pt>
                <c:pt idx="113">
                  <c:v>9.4339999999999993</c:v>
                </c:pt>
                <c:pt idx="114">
                  <c:v>9.4499999999999993</c:v>
                </c:pt>
                <c:pt idx="115">
                  <c:v>9.3659999999999997</c:v>
                </c:pt>
                <c:pt idx="116">
                  <c:v>9.4529999999999994</c:v>
                </c:pt>
                <c:pt idx="117">
                  <c:v>9.4120000000000008</c:v>
                </c:pt>
                <c:pt idx="118">
                  <c:v>9.4830000000000005</c:v>
                </c:pt>
                <c:pt idx="119">
                  <c:v>9.5289999999999999</c:v>
                </c:pt>
                <c:pt idx="120">
                  <c:v>9.5060000000000002</c:v>
                </c:pt>
                <c:pt idx="121">
                  <c:v>9.5079999999999991</c:v>
                </c:pt>
                <c:pt idx="122">
                  <c:v>9.6150000000000002</c:v>
                </c:pt>
                <c:pt idx="123">
                  <c:v>9.4879999999999995</c:v>
                </c:pt>
                <c:pt idx="124">
                  <c:v>9.5459999999999994</c:v>
                </c:pt>
                <c:pt idx="125">
                  <c:v>9.4429999999999996</c:v>
                </c:pt>
                <c:pt idx="126">
                  <c:v>9.4429999999999996</c:v>
                </c:pt>
                <c:pt idx="127">
                  <c:v>9.3729999999999993</c:v>
                </c:pt>
                <c:pt idx="128">
                  <c:v>9.4039999999999999</c:v>
                </c:pt>
                <c:pt idx="129">
                  <c:v>9.3000000000000007</c:v>
                </c:pt>
                <c:pt idx="130">
                  <c:v>9.2539999999999996</c:v>
                </c:pt>
                <c:pt idx="131">
                  <c:v>9.3179999999999996</c:v>
                </c:pt>
                <c:pt idx="132">
                  <c:v>9.2550000000000008</c:v>
                </c:pt>
                <c:pt idx="133">
                  <c:v>9.11</c:v>
                </c:pt>
                <c:pt idx="134">
                  <c:v>9.1430000000000007</c:v>
                </c:pt>
                <c:pt idx="135">
                  <c:v>9.407</c:v>
                </c:pt>
                <c:pt idx="136">
                  <c:v>9.3719999999999999</c:v>
                </c:pt>
                <c:pt idx="137">
                  <c:v>9.6950000000000003</c:v>
                </c:pt>
                <c:pt idx="138">
                  <c:v>9.6549999999999994</c:v>
                </c:pt>
                <c:pt idx="139">
                  <c:v>9.5370000000000008</c:v>
                </c:pt>
                <c:pt idx="140">
                  <c:v>9.484</c:v>
                </c:pt>
                <c:pt idx="141">
                  <c:v>9.4779999999999998</c:v>
                </c:pt>
                <c:pt idx="142">
                  <c:v>9.4779999999999998</c:v>
                </c:pt>
                <c:pt idx="143">
                  <c:v>9.657</c:v>
                </c:pt>
                <c:pt idx="144">
                  <c:v>9.66</c:v>
                </c:pt>
                <c:pt idx="145">
                  <c:v>9.4529999999999994</c:v>
                </c:pt>
                <c:pt idx="146">
                  <c:v>9.2910000000000004</c:v>
                </c:pt>
                <c:pt idx="147">
                  <c:v>9.3390000000000004</c:v>
                </c:pt>
                <c:pt idx="148">
                  <c:v>9.2550000000000008</c:v>
                </c:pt>
                <c:pt idx="149">
                  <c:v>9.0950000000000006</c:v>
                </c:pt>
                <c:pt idx="150">
                  <c:v>8.9730000000000008</c:v>
                </c:pt>
                <c:pt idx="151">
                  <c:v>8.9369999999999994</c:v>
                </c:pt>
                <c:pt idx="152">
                  <c:v>8.9390000000000001</c:v>
                </c:pt>
                <c:pt idx="153">
                  <c:v>8.8089999999999993</c:v>
                </c:pt>
                <c:pt idx="154">
                  <c:v>8.6649999999999991</c:v>
                </c:pt>
                <c:pt idx="155">
                  <c:v>8.7910000000000004</c:v>
                </c:pt>
                <c:pt idx="156">
                  <c:v>8.9779999999999998</c:v>
                </c:pt>
                <c:pt idx="157">
                  <c:v>9.2050000000000001</c:v>
                </c:pt>
                <c:pt idx="158">
                  <c:v>9.26</c:v>
                </c:pt>
                <c:pt idx="159">
                  <c:v>9.1630000000000003</c:v>
                </c:pt>
                <c:pt idx="160">
                  <c:v>9.2690000000000001</c:v>
                </c:pt>
                <c:pt idx="161">
                  <c:v>9.2279999999999998</c:v>
                </c:pt>
                <c:pt idx="162">
                  <c:v>9.4440000000000008</c:v>
                </c:pt>
                <c:pt idx="163">
                  <c:v>9.3810000000000002</c:v>
                </c:pt>
                <c:pt idx="164">
                  <c:v>9.3149999999999995</c:v>
                </c:pt>
                <c:pt idx="165">
                  <c:v>9.3569999999999993</c:v>
                </c:pt>
                <c:pt idx="166">
                  <c:v>9.4420000000000002</c:v>
                </c:pt>
                <c:pt idx="167">
                  <c:v>9.4420000000000002</c:v>
                </c:pt>
                <c:pt idx="168">
                  <c:v>9.5779999999999994</c:v>
                </c:pt>
                <c:pt idx="169">
                  <c:v>9.9629999999999992</c:v>
                </c:pt>
                <c:pt idx="170">
                  <c:v>10.427</c:v>
                </c:pt>
                <c:pt idx="171">
                  <c:v>10.153</c:v>
                </c:pt>
                <c:pt idx="172">
                  <c:v>10.409000000000001</c:v>
                </c:pt>
                <c:pt idx="173">
                  <c:v>10.186999999999999</c:v>
                </c:pt>
                <c:pt idx="174">
                  <c:v>10.676</c:v>
                </c:pt>
                <c:pt idx="175">
                  <c:v>10.47</c:v>
                </c:pt>
                <c:pt idx="176">
                  <c:v>10.673</c:v>
                </c:pt>
                <c:pt idx="177">
                  <c:v>10.67</c:v>
                </c:pt>
                <c:pt idx="178">
                  <c:v>10.759</c:v>
                </c:pt>
                <c:pt idx="179">
                  <c:v>10.743</c:v>
                </c:pt>
                <c:pt idx="180">
                  <c:v>10.676</c:v>
                </c:pt>
                <c:pt idx="181">
                  <c:v>10.785</c:v>
                </c:pt>
                <c:pt idx="182">
                  <c:v>10.817</c:v>
                </c:pt>
                <c:pt idx="183">
                  <c:v>11.945</c:v>
                </c:pt>
                <c:pt idx="184">
                  <c:v>11.712</c:v>
                </c:pt>
                <c:pt idx="185">
                  <c:v>11.657999999999999</c:v>
                </c:pt>
                <c:pt idx="186">
                  <c:v>11.661</c:v>
                </c:pt>
                <c:pt idx="187">
                  <c:v>11.794</c:v>
                </c:pt>
                <c:pt idx="188">
                  <c:v>11.737</c:v>
                </c:pt>
                <c:pt idx="189">
                  <c:v>11.731999999999999</c:v>
                </c:pt>
                <c:pt idx="190">
                  <c:v>11.698</c:v>
                </c:pt>
                <c:pt idx="191">
                  <c:v>11.632</c:v>
                </c:pt>
                <c:pt idx="192">
                  <c:v>11.773</c:v>
                </c:pt>
                <c:pt idx="193">
                  <c:v>11.721</c:v>
                </c:pt>
                <c:pt idx="194">
                  <c:v>11.686999999999999</c:v>
                </c:pt>
                <c:pt idx="195">
                  <c:v>11.651</c:v>
                </c:pt>
                <c:pt idx="196">
                  <c:v>11.587999999999999</c:v>
                </c:pt>
                <c:pt idx="197">
                  <c:v>11.644</c:v>
                </c:pt>
                <c:pt idx="198">
                  <c:v>11.58</c:v>
                </c:pt>
                <c:pt idx="199">
                  <c:v>11.585000000000001</c:v>
                </c:pt>
                <c:pt idx="200">
                  <c:v>11.535</c:v>
                </c:pt>
                <c:pt idx="201">
                  <c:v>11.473000000000001</c:v>
                </c:pt>
                <c:pt idx="202">
                  <c:v>11.564</c:v>
                </c:pt>
                <c:pt idx="203">
                  <c:v>11.561999999999999</c:v>
                </c:pt>
                <c:pt idx="204">
                  <c:v>11.571999999999999</c:v>
                </c:pt>
                <c:pt idx="205">
                  <c:v>11.603</c:v>
                </c:pt>
                <c:pt idx="206">
                  <c:v>11.603</c:v>
                </c:pt>
                <c:pt idx="207">
                  <c:v>11.879</c:v>
                </c:pt>
                <c:pt idx="208">
                  <c:v>11.882999999999999</c:v>
                </c:pt>
                <c:pt idx="209">
                  <c:v>11.621</c:v>
                </c:pt>
                <c:pt idx="210">
                  <c:v>11.622999999999999</c:v>
                </c:pt>
                <c:pt idx="211">
                  <c:v>11.622999999999999</c:v>
                </c:pt>
                <c:pt idx="212">
                  <c:v>11.648</c:v>
                </c:pt>
                <c:pt idx="213">
                  <c:v>11.634</c:v>
                </c:pt>
                <c:pt idx="214">
                  <c:v>11.802</c:v>
                </c:pt>
                <c:pt idx="215">
                  <c:v>11.917999999999999</c:v>
                </c:pt>
                <c:pt idx="216">
                  <c:v>11.827999999999999</c:v>
                </c:pt>
                <c:pt idx="217">
                  <c:v>11.939</c:v>
                </c:pt>
                <c:pt idx="218">
                  <c:v>11.93</c:v>
                </c:pt>
                <c:pt idx="219">
                  <c:v>11.927</c:v>
                </c:pt>
                <c:pt idx="220">
                  <c:v>11.787000000000001</c:v>
                </c:pt>
                <c:pt idx="221">
                  <c:v>11.936999999999999</c:v>
                </c:pt>
                <c:pt idx="222">
                  <c:v>11.913</c:v>
                </c:pt>
                <c:pt idx="223">
                  <c:v>11.946999999999999</c:v>
                </c:pt>
                <c:pt idx="224">
                  <c:v>11.945</c:v>
                </c:pt>
                <c:pt idx="225">
                  <c:v>11.967000000000001</c:v>
                </c:pt>
                <c:pt idx="226">
                  <c:v>12.24</c:v>
                </c:pt>
                <c:pt idx="227">
                  <c:v>12.228999999999999</c:v>
                </c:pt>
                <c:pt idx="228">
                  <c:v>12.18</c:v>
                </c:pt>
                <c:pt idx="229">
                  <c:v>12.243</c:v>
                </c:pt>
                <c:pt idx="230">
                  <c:v>12.226000000000001</c:v>
                </c:pt>
                <c:pt idx="231">
                  <c:v>12.291</c:v>
                </c:pt>
                <c:pt idx="232">
                  <c:v>12.417</c:v>
                </c:pt>
                <c:pt idx="233">
                  <c:v>13.657999999999999</c:v>
                </c:pt>
                <c:pt idx="234">
                  <c:v>13.65</c:v>
                </c:pt>
                <c:pt idx="235">
                  <c:v>13.724</c:v>
                </c:pt>
                <c:pt idx="236">
                  <c:v>13.726000000000001</c:v>
                </c:pt>
                <c:pt idx="237">
                  <c:v>13.726000000000001</c:v>
                </c:pt>
                <c:pt idx="238">
                  <c:v>13.69</c:v>
                </c:pt>
                <c:pt idx="239">
                  <c:v>13.71</c:v>
                </c:pt>
                <c:pt idx="240">
                  <c:v>14.08</c:v>
                </c:pt>
                <c:pt idx="241">
                  <c:v>14.09</c:v>
                </c:pt>
                <c:pt idx="242">
                  <c:v>14.083</c:v>
                </c:pt>
              </c:numCache>
            </c:numRef>
          </c:val>
          <c:smooth val="0"/>
          <c:extLst>
            <c:ext xmlns:c16="http://schemas.microsoft.com/office/drawing/2014/chart" uri="{C3380CC4-5D6E-409C-BE32-E72D297353CC}">
              <c16:uniqueId val="{00000002-9056-4485-B07A-364BA44E9E11}"/>
            </c:ext>
          </c:extLst>
        </c:ser>
        <c:ser>
          <c:idx val="2"/>
          <c:order val="2"/>
          <c:tx>
            <c:strRef>
              <c:f>Sheet1!$D$4</c:f>
              <c:strCache>
                <c:ptCount val="1"/>
                <c:pt idx="0">
                  <c:v>Pakistan 2027</c:v>
                </c:pt>
              </c:strCache>
            </c:strRef>
          </c:tx>
          <c:spPr>
            <a:ln w="15875" cap="rnd">
              <a:solidFill>
                <a:schemeClr val="accent3"/>
              </a:solidFill>
              <a:round/>
            </a:ln>
            <a:effectLst/>
          </c:spPr>
          <c:marker>
            <c:symbol val="none"/>
          </c:marker>
          <c:dLbls>
            <c:dLbl>
              <c:idx val="240"/>
              <c:layout>
                <c:manualLayout>
                  <c:x val="0"/>
                  <c:y val="3.1694838145231843E-2"/>
                </c:manualLayout>
              </c:layout>
              <c:tx>
                <c:rich>
                  <a:bodyPr rot="0" spcFirstLastPara="1" vertOverflow="ellipsis" vert="horz" wrap="square" lIns="38100" tIns="19050" rIns="38100" bIns="19050" anchor="ctr" anchorCtr="1">
                    <a:spAutoFit/>
                  </a:bodyPr>
                  <a:lstStyle/>
                  <a:p>
                    <a:pPr>
                      <a:defRPr sz="105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r>
                      <a:rPr lang="en-US" b="1">
                        <a:solidFill>
                          <a:schemeClr val="accent2"/>
                        </a:solidFill>
                        <a:latin typeface="Times New Roman" panose="02020603050405020304" pitchFamily="18" charset="0"/>
                        <a:cs typeface="Times New Roman" panose="02020603050405020304" pitchFamily="18" charset="0"/>
                      </a:rPr>
                      <a:t>Maldives 2026 </a:t>
                    </a:r>
                    <a:fld id="{53D9198D-CD13-4914-95AE-2DCB6B809956}" type="VALUE">
                      <a:rPr lang="en-US" b="1">
                        <a:solidFill>
                          <a:schemeClr val="accent2"/>
                        </a:solidFill>
                        <a:latin typeface="Times New Roman" panose="02020603050405020304" pitchFamily="18" charset="0"/>
                        <a:cs typeface="Times New Roman" panose="02020603050405020304" pitchFamily="18" charset="0"/>
                      </a:rPr>
                      <a:pPr>
                        <a:defRPr b="1">
                          <a:solidFill>
                            <a:schemeClr val="accent2"/>
                          </a:solidFill>
                          <a:latin typeface="Times New Roman" panose="02020603050405020304" pitchFamily="18" charset="0"/>
                          <a:cs typeface="Times New Roman" panose="02020603050405020304" pitchFamily="18" charset="0"/>
                        </a:defRPr>
                      </a:pPr>
                      <a:t>[VALUE]</a:t>
                    </a:fld>
                    <a:endParaRPr lang="en-US" b="1">
                      <a:solidFill>
                        <a:schemeClr val="accent2"/>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056-4485-B07A-364BA44E9E11}"/>
                </c:ext>
              </c:extLst>
            </c:dLbl>
            <c:dLbl>
              <c:idx val="242"/>
              <c:layout>
                <c:manualLayout>
                  <c:x val="-1.0011321118699834E-4"/>
                  <c:y val="-0.10104706911636049"/>
                </c:manualLayout>
              </c:layout>
              <c:tx>
                <c:rich>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1050" b="1" i="0" u="none" strike="noStrike" kern="1200" baseline="0">
                        <a:solidFill>
                          <a:srgbClr val="A6A6A6"/>
                        </a:solidFill>
                        <a:latin typeface="Times New Roman" panose="02020603050405020304" pitchFamily="18" charset="0"/>
                        <a:ea typeface="+mn-ea"/>
                        <a:cs typeface="Times New Roman" panose="02020603050405020304" pitchFamily="18" charset="0"/>
                      </a:defRPr>
                    </a:pPr>
                    <a:r>
                      <a:rPr lang="en-US" sz="1050" b="1" i="0" u="none" strike="noStrike" kern="1200" baseline="0">
                        <a:solidFill>
                          <a:srgbClr val="A6A6A6"/>
                        </a:solidFill>
                        <a:latin typeface="Times New Roman" panose="02020603050405020304" pitchFamily="18" charset="0"/>
                        <a:cs typeface="Times New Roman" panose="02020603050405020304" pitchFamily="18" charset="0"/>
                      </a:rPr>
                      <a:t>Pakistan 2027 </a:t>
                    </a:r>
                    <a:fld id="{4E187402-ABF1-4900-AD0A-CB53369848BE}" type="VALUE">
                      <a:rPr lang="en-US" sz="1050" b="1" i="0" u="none" strike="noStrike" kern="1200" baseline="0">
                        <a:solidFill>
                          <a:srgbClr val="A6A6A6"/>
                        </a:solidFill>
                        <a:latin typeface="Times New Roman" panose="02020603050405020304" pitchFamily="18" charset="0"/>
                        <a:cs typeface="Times New Roman" panose="02020603050405020304" pitchFamily="18" charset="0"/>
                      </a:rPr>
                      <a:pPr marL="0" marR="0" lvl="0" indent="0" algn="ctr" defTabSz="914400" rtl="0" eaLnBrk="1" fontAlgn="auto" latinLnBrk="0" hangingPunct="1">
                        <a:lnSpc>
                          <a:spcPct val="100000"/>
                        </a:lnSpc>
                        <a:spcBef>
                          <a:spcPts val="0"/>
                        </a:spcBef>
                        <a:spcAft>
                          <a:spcPts val="0"/>
                        </a:spcAft>
                        <a:buClrTx/>
                        <a:buSzTx/>
                        <a:buFontTx/>
                        <a:buNone/>
                        <a:tabLst/>
                        <a:defRPr b="1">
                          <a:solidFill>
                            <a:srgbClr val="A6A6A6"/>
                          </a:solidFill>
                          <a:latin typeface="Times New Roman" panose="02020603050405020304" pitchFamily="18" charset="0"/>
                          <a:cs typeface="Times New Roman" panose="02020603050405020304" pitchFamily="18" charset="0"/>
                        </a:defRPr>
                      </a:pPr>
                      <a:t>[VALUE]</a:t>
                    </a:fld>
                    <a:endParaRPr lang="en-US" sz="1050" b="1" i="0" u="none" strike="noStrike" kern="1200" baseline="0">
                      <a:solidFill>
                        <a:srgbClr val="A6A6A6"/>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1050" b="1" i="0" u="none" strike="noStrike" kern="1200" baseline="0">
                      <a:solidFill>
                        <a:srgbClr val="A6A6A6"/>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056-4485-B07A-364BA44E9E1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Sheet1!$A$5:$A$247</c:f>
              <c:numCache>
                <c:formatCode>m/d/yyyy</c:formatCode>
                <c:ptCount val="243"/>
                <c:pt idx="0">
                  <c:v>44378</c:v>
                </c:pt>
                <c:pt idx="1">
                  <c:v>44379</c:v>
                </c:pt>
                <c:pt idx="2">
                  <c:v>44382</c:v>
                </c:pt>
                <c:pt idx="3">
                  <c:v>44383</c:v>
                </c:pt>
                <c:pt idx="4">
                  <c:v>44384</c:v>
                </c:pt>
                <c:pt idx="5">
                  <c:v>44385</c:v>
                </c:pt>
                <c:pt idx="6">
                  <c:v>44386</c:v>
                </c:pt>
                <c:pt idx="7">
                  <c:v>44389</c:v>
                </c:pt>
                <c:pt idx="8">
                  <c:v>44390</c:v>
                </c:pt>
                <c:pt idx="9">
                  <c:v>44391</c:v>
                </c:pt>
                <c:pt idx="10">
                  <c:v>44392</c:v>
                </c:pt>
                <c:pt idx="11">
                  <c:v>44393</c:v>
                </c:pt>
                <c:pt idx="12">
                  <c:v>44396</c:v>
                </c:pt>
                <c:pt idx="13">
                  <c:v>44397</c:v>
                </c:pt>
                <c:pt idx="14">
                  <c:v>44398</c:v>
                </c:pt>
                <c:pt idx="15">
                  <c:v>44399</c:v>
                </c:pt>
                <c:pt idx="16">
                  <c:v>44400</c:v>
                </c:pt>
                <c:pt idx="17">
                  <c:v>44403</c:v>
                </c:pt>
                <c:pt idx="18">
                  <c:v>44404</c:v>
                </c:pt>
                <c:pt idx="19">
                  <c:v>44405</c:v>
                </c:pt>
                <c:pt idx="20">
                  <c:v>44406</c:v>
                </c:pt>
                <c:pt idx="21">
                  <c:v>44407</c:v>
                </c:pt>
                <c:pt idx="22">
                  <c:v>44410</c:v>
                </c:pt>
                <c:pt idx="23">
                  <c:v>44411</c:v>
                </c:pt>
                <c:pt idx="24">
                  <c:v>44412</c:v>
                </c:pt>
                <c:pt idx="25">
                  <c:v>44413</c:v>
                </c:pt>
                <c:pt idx="26">
                  <c:v>44414</c:v>
                </c:pt>
                <c:pt idx="27">
                  <c:v>44417</c:v>
                </c:pt>
                <c:pt idx="28">
                  <c:v>44418</c:v>
                </c:pt>
                <c:pt idx="29">
                  <c:v>44419</c:v>
                </c:pt>
                <c:pt idx="30">
                  <c:v>44420</c:v>
                </c:pt>
                <c:pt idx="31">
                  <c:v>44421</c:v>
                </c:pt>
                <c:pt idx="32">
                  <c:v>44424</c:v>
                </c:pt>
                <c:pt idx="33">
                  <c:v>44425</c:v>
                </c:pt>
                <c:pt idx="34">
                  <c:v>44426</c:v>
                </c:pt>
                <c:pt idx="35">
                  <c:v>44427</c:v>
                </c:pt>
                <c:pt idx="36">
                  <c:v>44428</c:v>
                </c:pt>
                <c:pt idx="37">
                  <c:v>44431</c:v>
                </c:pt>
                <c:pt idx="38">
                  <c:v>44432</c:v>
                </c:pt>
                <c:pt idx="39">
                  <c:v>44433</c:v>
                </c:pt>
                <c:pt idx="40">
                  <c:v>44434</c:v>
                </c:pt>
                <c:pt idx="41">
                  <c:v>44435</c:v>
                </c:pt>
                <c:pt idx="42">
                  <c:v>44438</c:v>
                </c:pt>
                <c:pt idx="43">
                  <c:v>44439</c:v>
                </c:pt>
                <c:pt idx="44">
                  <c:v>44440</c:v>
                </c:pt>
                <c:pt idx="45">
                  <c:v>44441</c:v>
                </c:pt>
                <c:pt idx="46">
                  <c:v>44442</c:v>
                </c:pt>
                <c:pt idx="47">
                  <c:v>44445</c:v>
                </c:pt>
                <c:pt idx="48">
                  <c:v>44446</c:v>
                </c:pt>
                <c:pt idx="49">
                  <c:v>44447</c:v>
                </c:pt>
                <c:pt idx="50">
                  <c:v>44448</c:v>
                </c:pt>
                <c:pt idx="51">
                  <c:v>44449</c:v>
                </c:pt>
                <c:pt idx="52">
                  <c:v>44452</c:v>
                </c:pt>
                <c:pt idx="53">
                  <c:v>44453</c:v>
                </c:pt>
                <c:pt idx="54">
                  <c:v>44454</c:v>
                </c:pt>
                <c:pt idx="55">
                  <c:v>44455</c:v>
                </c:pt>
                <c:pt idx="56">
                  <c:v>44456</c:v>
                </c:pt>
                <c:pt idx="57">
                  <c:v>44459</c:v>
                </c:pt>
                <c:pt idx="58">
                  <c:v>44460</c:v>
                </c:pt>
                <c:pt idx="59">
                  <c:v>44461</c:v>
                </c:pt>
                <c:pt idx="60">
                  <c:v>44462</c:v>
                </c:pt>
                <c:pt idx="61">
                  <c:v>44463</c:v>
                </c:pt>
                <c:pt idx="62">
                  <c:v>44466</c:v>
                </c:pt>
                <c:pt idx="63">
                  <c:v>44467</c:v>
                </c:pt>
                <c:pt idx="64">
                  <c:v>44468</c:v>
                </c:pt>
                <c:pt idx="65">
                  <c:v>44469</c:v>
                </c:pt>
                <c:pt idx="66">
                  <c:v>44470</c:v>
                </c:pt>
                <c:pt idx="67">
                  <c:v>44473</c:v>
                </c:pt>
                <c:pt idx="68">
                  <c:v>44474</c:v>
                </c:pt>
                <c:pt idx="69">
                  <c:v>44475</c:v>
                </c:pt>
                <c:pt idx="70">
                  <c:v>44476</c:v>
                </c:pt>
                <c:pt idx="71">
                  <c:v>44477</c:v>
                </c:pt>
                <c:pt idx="72">
                  <c:v>44480</c:v>
                </c:pt>
                <c:pt idx="73">
                  <c:v>44481</c:v>
                </c:pt>
                <c:pt idx="74">
                  <c:v>44482</c:v>
                </c:pt>
                <c:pt idx="75">
                  <c:v>44483</c:v>
                </c:pt>
                <c:pt idx="76">
                  <c:v>44484</c:v>
                </c:pt>
                <c:pt idx="77">
                  <c:v>44487</c:v>
                </c:pt>
                <c:pt idx="78">
                  <c:v>44488</c:v>
                </c:pt>
                <c:pt idx="79">
                  <c:v>44489</c:v>
                </c:pt>
                <c:pt idx="80">
                  <c:v>44490</c:v>
                </c:pt>
                <c:pt idx="81">
                  <c:v>44491</c:v>
                </c:pt>
                <c:pt idx="82">
                  <c:v>44494</c:v>
                </c:pt>
                <c:pt idx="83">
                  <c:v>44495</c:v>
                </c:pt>
                <c:pt idx="84">
                  <c:v>44496</c:v>
                </c:pt>
                <c:pt idx="85">
                  <c:v>44497</c:v>
                </c:pt>
                <c:pt idx="86">
                  <c:v>44498</c:v>
                </c:pt>
                <c:pt idx="87">
                  <c:v>44501</c:v>
                </c:pt>
                <c:pt idx="88">
                  <c:v>44502</c:v>
                </c:pt>
                <c:pt idx="89">
                  <c:v>44503</c:v>
                </c:pt>
                <c:pt idx="90">
                  <c:v>44504</c:v>
                </c:pt>
                <c:pt idx="91">
                  <c:v>44505</c:v>
                </c:pt>
                <c:pt idx="92">
                  <c:v>44508</c:v>
                </c:pt>
                <c:pt idx="93">
                  <c:v>44509</c:v>
                </c:pt>
                <c:pt idx="94">
                  <c:v>44510</c:v>
                </c:pt>
                <c:pt idx="95">
                  <c:v>44511</c:v>
                </c:pt>
                <c:pt idx="96">
                  <c:v>44512</c:v>
                </c:pt>
                <c:pt idx="97">
                  <c:v>44515</c:v>
                </c:pt>
                <c:pt idx="98">
                  <c:v>44516</c:v>
                </c:pt>
                <c:pt idx="99">
                  <c:v>44517</c:v>
                </c:pt>
                <c:pt idx="100">
                  <c:v>44518</c:v>
                </c:pt>
                <c:pt idx="101">
                  <c:v>44519</c:v>
                </c:pt>
                <c:pt idx="102">
                  <c:v>44522</c:v>
                </c:pt>
                <c:pt idx="103">
                  <c:v>44523</c:v>
                </c:pt>
                <c:pt idx="104">
                  <c:v>44524</c:v>
                </c:pt>
                <c:pt idx="105">
                  <c:v>44525</c:v>
                </c:pt>
                <c:pt idx="106">
                  <c:v>44526</c:v>
                </c:pt>
                <c:pt idx="107">
                  <c:v>44529</c:v>
                </c:pt>
                <c:pt idx="108">
                  <c:v>44530</c:v>
                </c:pt>
                <c:pt idx="109">
                  <c:v>44531</c:v>
                </c:pt>
                <c:pt idx="110">
                  <c:v>44532</c:v>
                </c:pt>
                <c:pt idx="111">
                  <c:v>44533</c:v>
                </c:pt>
                <c:pt idx="112">
                  <c:v>44536</c:v>
                </c:pt>
                <c:pt idx="113">
                  <c:v>44537</c:v>
                </c:pt>
                <c:pt idx="114">
                  <c:v>44538</c:v>
                </c:pt>
                <c:pt idx="115">
                  <c:v>44539</c:v>
                </c:pt>
                <c:pt idx="116">
                  <c:v>44540</c:v>
                </c:pt>
                <c:pt idx="117">
                  <c:v>44543</c:v>
                </c:pt>
                <c:pt idx="118">
                  <c:v>44544</c:v>
                </c:pt>
                <c:pt idx="119">
                  <c:v>44545</c:v>
                </c:pt>
                <c:pt idx="120">
                  <c:v>44546</c:v>
                </c:pt>
                <c:pt idx="121">
                  <c:v>44547</c:v>
                </c:pt>
                <c:pt idx="122">
                  <c:v>44550</c:v>
                </c:pt>
                <c:pt idx="123">
                  <c:v>44551</c:v>
                </c:pt>
                <c:pt idx="124">
                  <c:v>44552</c:v>
                </c:pt>
                <c:pt idx="125">
                  <c:v>44553</c:v>
                </c:pt>
                <c:pt idx="126">
                  <c:v>44554</c:v>
                </c:pt>
                <c:pt idx="127">
                  <c:v>44557</c:v>
                </c:pt>
                <c:pt idx="128">
                  <c:v>44558</c:v>
                </c:pt>
                <c:pt idx="129">
                  <c:v>44559</c:v>
                </c:pt>
                <c:pt idx="130">
                  <c:v>44560</c:v>
                </c:pt>
                <c:pt idx="131">
                  <c:v>44561</c:v>
                </c:pt>
                <c:pt idx="132">
                  <c:v>44564</c:v>
                </c:pt>
                <c:pt idx="133">
                  <c:v>44565</c:v>
                </c:pt>
                <c:pt idx="134">
                  <c:v>44566</c:v>
                </c:pt>
                <c:pt idx="135">
                  <c:v>44567</c:v>
                </c:pt>
                <c:pt idx="136">
                  <c:v>44568</c:v>
                </c:pt>
                <c:pt idx="137">
                  <c:v>44571</c:v>
                </c:pt>
                <c:pt idx="138">
                  <c:v>44572</c:v>
                </c:pt>
                <c:pt idx="139">
                  <c:v>44573</c:v>
                </c:pt>
                <c:pt idx="140">
                  <c:v>44574</c:v>
                </c:pt>
                <c:pt idx="141">
                  <c:v>44575</c:v>
                </c:pt>
                <c:pt idx="142">
                  <c:v>44578</c:v>
                </c:pt>
                <c:pt idx="143">
                  <c:v>44579</c:v>
                </c:pt>
                <c:pt idx="144">
                  <c:v>44580</c:v>
                </c:pt>
                <c:pt idx="145">
                  <c:v>44581</c:v>
                </c:pt>
                <c:pt idx="146">
                  <c:v>44582</c:v>
                </c:pt>
                <c:pt idx="147">
                  <c:v>44585</c:v>
                </c:pt>
                <c:pt idx="148">
                  <c:v>44586</c:v>
                </c:pt>
                <c:pt idx="149">
                  <c:v>44587</c:v>
                </c:pt>
                <c:pt idx="150">
                  <c:v>44588</c:v>
                </c:pt>
                <c:pt idx="151">
                  <c:v>44589</c:v>
                </c:pt>
                <c:pt idx="152">
                  <c:v>44592</c:v>
                </c:pt>
                <c:pt idx="153">
                  <c:v>44593</c:v>
                </c:pt>
                <c:pt idx="154">
                  <c:v>44594</c:v>
                </c:pt>
                <c:pt idx="155">
                  <c:v>44595</c:v>
                </c:pt>
                <c:pt idx="156">
                  <c:v>44596</c:v>
                </c:pt>
                <c:pt idx="157">
                  <c:v>44599</c:v>
                </c:pt>
                <c:pt idx="158">
                  <c:v>44600</c:v>
                </c:pt>
                <c:pt idx="159">
                  <c:v>44601</c:v>
                </c:pt>
                <c:pt idx="160">
                  <c:v>44602</c:v>
                </c:pt>
                <c:pt idx="161">
                  <c:v>44603</c:v>
                </c:pt>
                <c:pt idx="162">
                  <c:v>44606</c:v>
                </c:pt>
                <c:pt idx="163">
                  <c:v>44607</c:v>
                </c:pt>
                <c:pt idx="164">
                  <c:v>44608</c:v>
                </c:pt>
                <c:pt idx="165">
                  <c:v>44609</c:v>
                </c:pt>
                <c:pt idx="166">
                  <c:v>44610</c:v>
                </c:pt>
                <c:pt idx="167">
                  <c:v>44613</c:v>
                </c:pt>
                <c:pt idx="168">
                  <c:v>44614</c:v>
                </c:pt>
                <c:pt idx="169">
                  <c:v>44615</c:v>
                </c:pt>
                <c:pt idx="170">
                  <c:v>44616</c:v>
                </c:pt>
                <c:pt idx="171">
                  <c:v>44617</c:v>
                </c:pt>
                <c:pt idx="172">
                  <c:v>44620</c:v>
                </c:pt>
                <c:pt idx="173">
                  <c:v>44621</c:v>
                </c:pt>
                <c:pt idx="174">
                  <c:v>44622</c:v>
                </c:pt>
                <c:pt idx="175">
                  <c:v>44623</c:v>
                </c:pt>
                <c:pt idx="176">
                  <c:v>44624</c:v>
                </c:pt>
                <c:pt idx="177">
                  <c:v>44627</c:v>
                </c:pt>
                <c:pt idx="178">
                  <c:v>44628</c:v>
                </c:pt>
                <c:pt idx="179">
                  <c:v>44629</c:v>
                </c:pt>
                <c:pt idx="180">
                  <c:v>44630</c:v>
                </c:pt>
                <c:pt idx="181">
                  <c:v>44631</c:v>
                </c:pt>
                <c:pt idx="182">
                  <c:v>44634</c:v>
                </c:pt>
                <c:pt idx="183">
                  <c:v>44635</c:v>
                </c:pt>
                <c:pt idx="184">
                  <c:v>44636</c:v>
                </c:pt>
                <c:pt idx="185">
                  <c:v>44637</c:v>
                </c:pt>
                <c:pt idx="186">
                  <c:v>44638</c:v>
                </c:pt>
                <c:pt idx="187">
                  <c:v>44641</c:v>
                </c:pt>
                <c:pt idx="188">
                  <c:v>44642</c:v>
                </c:pt>
                <c:pt idx="189">
                  <c:v>44643</c:v>
                </c:pt>
                <c:pt idx="190">
                  <c:v>44644</c:v>
                </c:pt>
                <c:pt idx="191">
                  <c:v>44645</c:v>
                </c:pt>
                <c:pt idx="192">
                  <c:v>44648</c:v>
                </c:pt>
                <c:pt idx="193">
                  <c:v>44649</c:v>
                </c:pt>
                <c:pt idx="194">
                  <c:v>44650</c:v>
                </c:pt>
                <c:pt idx="195">
                  <c:v>44651</c:v>
                </c:pt>
                <c:pt idx="196">
                  <c:v>44652</c:v>
                </c:pt>
                <c:pt idx="197">
                  <c:v>44655</c:v>
                </c:pt>
                <c:pt idx="198">
                  <c:v>44656</c:v>
                </c:pt>
                <c:pt idx="199">
                  <c:v>44657</c:v>
                </c:pt>
                <c:pt idx="200">
                  <c:v>44658</c:v>
                </c:pt>
                <c:pt idx="201">
                  <c:v>44659</c:v>
                </c:pt>
                <c:pt idx="202">
                  <c:v>44662</c:v>
                </c:pt>
                <c:pt idx="203">
                  <c:v>44663</c:v>
                </c:pt>
                <c:pt idx="204">
                  <c:v>44664</c:v>
                </c:pt>
                <c:pt idx="205">
                  <c:v>44665</c:v>
                </c:pt>
                <c:pt idx="206">
                  <c:v>44666</c:v>
                </c:pt>
                <c:pt idx="207">
                  <c:v>44669</c:v>
                </c:pt>
                <c:pt idx="208">
                  <c:v>44670</c:v>
                </c:pt>
                <c:pt idx="209">
                  <c:v>44671</c:v>
                </c:pt>
                <c:pt idx="210">
                  <c:v>44672</c:v>
                </c:pt>
                <c:pt idx="211">
                  <c:v>44673</c:v>
                </c:pt>
                <c:pt idx="212">
                  <c:v>44676</c:v>
                </c:pt>
                <c:pt idx="213">
                  <c:v>44677</c:v>
                </c:pt>
                <c:pt idx="214">
                  <c:v>44678</c:v>
                </c:pt>
                <c:pt idx="215">
                  <c:v>44679</c:v>
                </c:pt>
                <c:pt idx="216">
                  <c:v>44680</c:v>
                </c:pt>
                <c:pt idx="217">
                  <c:v>44683</c:v>
                </c:pt>
                <c:pt idx="218">
                  <c:v>44684</c:v>
                </c:pt>
                <c:pt idx="219">
                  <c:v>44685</c:v>
                </c:pt>
                <c:pt idx="220">
                  <c:v>44686</c:v>
                </c:pt>
                <c:pt idx="221">
                  <c:v>44687</c:v>
                </c:pt>
                <c:pt idx="222">
                  <c:v>44690</c:v>
                </c:pt>
                <c:pt idx="223">
                  <c:v>44691</c:v>
                </c:pt>
                <c:pt idx="224">
                  <c:v>44692</c:v>
                </c:pt>
                <c:pt idx="225">
                  <c:v>44693</c:v>
                </c:pt>
                <c:pt idx="226">
                  <c:v>44694</c:v>
                </c:pt>
                <c:pt idx="227">
                  <c:v>44697</c:v>
                </c:pt>
                <c:pt idx="228">
                  <c:v>44698</c:v>
                </c:pt>
                <c:pt idx="229">
                  <c:v>44699</c:v>
                </c:pt>
                <c:pt idx="230">
                  <c:v>44700</c:v>
                </c:pt>
                <c:pt idx="231">
                  <c:v>44701</c:v>
                </c:pt>
                <c:pt idx="232">
                  <c:v>44704</c:v>
                </c:pt>
                <c:pt idx="233">
                  <c:v>44705</c:v>
                </c:pt>
                <c:pt idx="234">
                  <c:v>44706</c:v>
                </c:pt>
                <c:pt idx="235">
                  <c:v>44707</c:v>
                </c:pt>
                <c:pt idx="236">
                  <c:v>44708</c:v>
                </c:pt>
                <c:pt idx="237">
                  <c:v>44711</c:v>
                </c:pt>
                <c:pt idx="238">
                  <c:v>44712</c:v>
                </c:pt>
                <c:pt idx="239">
                  <c:v>44713</c:v>
                </c:pt>
                <c:pt idx="240">
                  <c:v>44714</c:v>
                </c:pt>
                <c:pt idx="241">
                  <c:v>44715</c:v>
                </c:pt>
                <c:pt idx="242">
                  <c:v>44718</c:v>
                </c:pt>
              </c:numCache>
            </c:numRef>
          </c:cat>
          <c:val>
            <c:numRef>
              <c:f>Sheet1!$D$5:$D$247</c:f>
              <c:numCache>
                <c:formatCode>General</c:formatCode>
                <c:ptCount val="243"/>
                <c:pt idx="0">
                  <c:v>6.1890000000000001</c:v>
                </c:pt>
                <c:pt idx="1">
                  <c:v>6.194</c:v>
                </c:pt>
                <c:pt idx="2">
                  <c:v>6.2050000000000001</c:v>
                </c:pt>
                <c:pt idx="3">
                  <c:v>6.2770000000000001</c:v>
                </c:pt>
                <c:pt idx="4">
                  <c:v>6.3209999999999997</c:v>
                </c:pt>
                <c:pt idx="5">
                  <c:v>6.3390000000000004</c:v>
                </c:pt>
                <c:pt idx="6">
                  <c:v>6.2750000000000004</c:v>
                </c:pt>
                <c:pt idx="7">
                  <c:v>6.306</c:v>
                </c:pt>
                <c:pt idx="8">
                  <c:v>6.3230000000000004</c:v>
                </c:pt>
                <c:pt idx="9">
                  <c:v>6.3220000000000001</c:v>
                </c:pt>
                <c:pt idx="10">
                  <c:v>6.2990000000000004</c:v>
                </c:pt>
                <c:pt idx="11">
                  <c:v>6.2889999999999997</c:v>
                </c:pt>
                <c:pt idx="12">
                  <c:v>6.3209999999999997</c:v>
                </c:pt>
                <c:pt idx="13">
                  <c:v>6.35</c:v>
                </c:pt>
                <c:pt idx="14">
                  <c:v>6.37</c:v>
                </c:pt>
                <c:pt idx="15">
                  <c:v>6.3689999999999998</c:v>
                </c:pt>
                <c:pt idx="16">
                  <c:v>6.367</c:v>
                </c:pt>
                <c:pt idx="17">
                  <c:v>6.383</c:v>
                </c:pt>
                <c:pt idx="18">
                  <c:v>6.444</c:v>
                </c:pt>
                <c:pt idx="19">
                  <c:v>6.4610000000000003</c:v>
                </c:pt>
                <c:pt idx="20">
                  <c:v>6.4539999999999997</c:v>
                </c:pt>
                <c:pt idx="21">
                  <c:v>6.4409999999999998</c:v>
                </c:pt>
                <c:pt idx="22">
                  <c:v>6.42</c:v>
                </c:pt>
                <c:pt idx="23">
                  <c:v>6.3360000000000003</c:v>
                </c:pt>
                <c:pt idx="24">
                  <c:v>6.1879999999999997</c:v>
                </c:pt>
                <c:pt idx="25">
                  <c:v>6.17</c:v>
                </c:pt>
                <c:pt idx="26">
                  <c:v>6.1849999999999996</c:v>
                </c:pt>
                <c:pt idx="27">
                  <c:v>6.1959999999999997</c:v>
                </c:pt>
                <c:pt idx="28">
                  <c:v>6.2240000000000002</c:v>
                </c:pt>
                <c:pt idx="29">
                  <c:v>6.266</c:v>
                </c:pt>
                <c:pt idx="30">
                  <c:v>6.26</c:v>
                </c:pt>
                <c:pt idx="31">
                  <c:v>6.2439999999999998</c:v>
                </c:pt>
                <c:pt idx="32">
                  <c:v>6.5389999999999997</c:v>
                </c:pt>
                <c:pt idx="33">
                  <c:v>6.46</c:v>
                </c:pt>
                <c:pt idx="34">
                  <c:v>6.46</c:v>
                </c:pt>
                <c:pt idx="35">
                  <c:v>6.5170000000000003</c:v>
                </c:pt>
                <c:pt idx="36">
                  <c:v>6.556</c:v>
                </c:pt>
                <c:pt idx="37">
                  <c:v>6.556</c:v>
                </c:pt>
                <c:pt idx="38">
                  <c:v>6.5439999999999996</c:v>
                </c:pt>
                <c:pt idx="39">
                  <c:v>6.5359999999999996</c:v>
                </c:pt>
                <c:pt idx="40">
                  <c:v>6.54</c:v>
                </c:pt>
                <c:pt idx="41">
                  <c:v>6.5309999999999997</c:v>
                </c:pt>
                <c:pt idx="42">
                  <c:v>6.5270000000000001</c:v>
                </c:pt>
                <c:pt idx="43">
                  <c:v>6.4180000000000001</c:v>
                </c:pt>
                <c:pt idx="44">
                  <c:v>6.4039999999999999</c:v>
                </c:pt>
                <c:pt idx="45">
                  <c:v>6.3440000000000003</c:v>
                </c:pt>
                <c:pt idx="46">
                  <c:v>6.3559999999999999</c:v>
                </c:pt>
                <c:pt idx="47">
                  <c:v>6.3280000000000003</c:v>
                </c:pt>
                <c:pt idx="48">
                  <c:v>6.2850000000000001</c:v>
                </c:pt>
                <c:pt idx="49">
                  <c:v>6.25</c:v>
                </c:pt>
                <c:pt idx="50">
                  <c:v>6.1740000000000004</c:v>
                </c:pt>
                <c:pt idx="51">
                  <c:v>6.15</c:v>
                </c:pt>
                <c:pt idx="52">
                  <c:v>6.1550000000000002</c:v>
                </c:pt>
                <c:pt idx="53">
                  <c:v>6.194</c:v>
                </c:pt>
                <c:pt idx="54">
                  <c:v>6.3330000000000002</c:v>
                </c:pt>
                <c:pt idx="55">
                  <c:v>6.3529999999999998</c:v>
                </c:pt>
                <c:pt idx="56">
                  <c:v>6.3579999999999997</c:v>
                </c:pt>
                <c:pt idx="57">
                  <c:v>6.423</c:v>
                </c:pt>
                <c:pt idx="58">
                  <c:v>6.468</c:v>
                </c:pt>
                <c:pt idx="59">
                  <c:v>6.4790000000000001</c:v>
                </c:pt>
                <c:pt idx="60">
                  <c:v>6.4820000000000002</c:v>
                </c:pt>
                <c:pt idx="61">
                  <c:v>6.5659999999999998</c:v>
                </c:pt>
                <c:pt idx="62">
                  <c:v>6.6130000000000004</c:v>
                </c:pt>
                <c:pt idx="63">
                  <c:v>6.7110000000000003</c:v>
                </c:pt>
                <c:pt idx="64">
                  <c:v>6.7610000000000001</c:v>
                </c:pt>
                <c:pt idx="65">
                  <c:v>6.7880000000000003</c:v>
                </c:pt>
                <c:pt idx="66">
                  <c:v>6.8120000000000003</c:v>
                </c:pt>
                <c:pt idx="67">
                  <c:v>6.883</c:v>
                </c:pt>
                <c:pt idx="68">
                  <c:v>7.101</c:v>
                </c:pt>
                <c:pt idx="69">
                  <c:v>7.3</c:v>
                </c:pt>
                <c:pt idx="70">
                  <c:v>7.16</c:v>
                </c:pt>
                <c:pt idx="71">
                  <c:v>7.2309999999999999</c:v>
                </c:pt>
                <c:pt idx="72">
                  <c:v>7.2750000000000004</c:v>
                </c:pt>
                <c:pt idx="73">
                  <c:v>7.3150000000000004</c:v>
                </c:pt>
                <c:pt idx="74">
                  <c:v>7.2910000000000004</c:v>
                </c:pt>
                <c:pt idx="75">
                  <c:v>7.0789999999999997</c:v>
                </c:pt>
                <c:pt idx="76">
                  <c:v>6.9269999999999996</c:v>
                </c:pt>
                <c:pt idx="77">
                  <c:v>6.9950000000000001</c:v>
                </c:pt>
                <c:pt idx="78">
                  <c:v>6.9960000000000004</c:v>
                </c:pt>
                <c:pt idx="79">
                  <c:v>7.0540000000000003</c:v>
                </c:pt>
                <c:pt idx="80">
                  <c:v>6.9130000000000003</c:v>
                </c:pt>
                <c:pt idx="81">
                  <c:v>6.8120000000000003</c:v>
                </c:pt>
                <c:pt idx="82">
                  <c:v>6.8220000000000001</c:v>
                </c:pt>
                <c:pt idx="83">
                  <c:v>6.758</c:v>
                </c:pt>
                <c:pt idx="84">
                  <c:v>6.44</c:v>
                </c:pt>
                <c:pt idx="85">
                  <c:v>6.4539999999999997</c:v>
                </c:pt>
                <c:pt idx="86">
                  <c:v>6.452</c:v>
                </c:pt>
                <c:pt idx="87">
                  <c:v>6.4459999999999997</c:v>
                </c:pt>
                <c:pt idx="88">
                  <c:v>6.4649999999999999</c:v>
                </c:pt>
                <c:pt idx="89">
                  <c:v>6.4710000000000001</c:v>
                </c:pt>
                <c:pt idx="90">
                  <c:v>6.4829999999999997</c:v>
                </c:pt>
                <c:pt idx="91">
                  <c:v>6.5170000000000003</c:v>
                </c:pt>
                <c:pt idx="92">
                  <c:v>6.51</c:v>
                </c:pt>
                <c:pt idx="93">
                  <c:v>6.54</c:v>
                </c:pt>
                <c:pt idx="94">
                  <c:v>6.5890000000000004</c:v>
                </c:pt>
                <c:pt idx="95">
                  <c:v>6.6619999999999999</c:v>
                </c:pt>
                <c:pt idx="96">
                  <c:v>6.7679999999999998</c:v>
                </c:pt>
                <c:pt idx="97">
                  <c:v>6.7210000000000001</c:v>
                </c:pt>
                <c:pt idx="98">
                  <c:v>6.7320000000000002</c:v>
                </c:pt>
                <c:pt idx="99">
                  <c:v>6.7210000000000001</c:v>
                </c:pt>
                <c:pt idx="100">
                  <c:v>6.6890000000000001</c:v>
                </c:pt>
                <c:pt idx="101">
                  <c:v>6.673</c:v>
                </c:pt>
                <c:pt idx="102">
                  <c:v>6.3869999999999996</c:v>
                </c:pt>
                <c:pt idx="103">
                  <c:v>6.5149999999999997</c:v>
                </c:pt>
                <c:pt idx="104">
                  <c:v>6.6319999999999997</c:v>
                </c:pt>
                <c:pt idx="105">
                  <c:v>6.6139999999999999</c:v>
                </c:pt>
                <c:pt idx="106">
                  <c:v>6.7629999999999999</c:v>
                </c:pt>
                <c:pt idx="107">
                  <c:v>6.9870000000000001</c:v>
                </c:pt>
                <c:pt idx="108">
                  <c:v>7.0359999999999996</c:v>
                </c:pt>
                <c:pt idx="109">
                  <c:v>7.0830000000000002</c:v>
                </c:pt>
                <c:pt idx="110">
                  <c:v>7.0990000000000002</c:v>
                </c:pt>
                <c:pt idx="111">
                  <c:v>7.0739999999999998</c:v>
                </c:pt>
                <c:pt idx="112">
                  <c:v>7.0309999999999997</c:v>
                </c:pt>
                <c:pt idx="113">
                  <c:v>6.9130000000000003</c:v>
                </c:pt>
                <c:pt idx="114">
                  <c:v>6.7729999999999997</c:v>
                </c:pt>
                <c:pt idx="115">
                  <c:v>6.7080000000000002</c:v>
                </c:pt>
                <c:pt idx="116">
                  <c:v>6.7190000000000003</c:v>
                </c:pt>
                <c:pt idx="117">
                  <c:v>6.6959999999999997</c:v>
                </c:pt>
                <c:pt idx="118">
                  <c:v>6.6959999999999997</c:v>
                </c:pt>
                <c:pt idx="119">
                  <c:v>6.7069999999999999</c:v>
                </c:pt>
                <c:pt idx="120">
                  <c:v>6.6920000000000002</c:v>
                </c:pt>
                <c:pt idx="121">
                  <c:v>6.694</c:v>
                </c:pt>
                <c:pt idx="122">
                  <c:v>6.7229999999999999</c:v>
                </c:pt>
                <c:pt idx="123">
                  <c:v>6.7389999999999999</c:v>
                </c:pt>
                <c:pt idx="124">
                  <c:v>6.7469999999999999</c:v>
                </c:pt>
                <c:pt idx="125">
                  <c:v>6.7329999999999997</c:v>
                </c:pt>
                <c:pt idx="126">
                  <c:v>6.74</c:v>
                </c:pt>
                <c:pt idx="127">
                  <c:v>6.7309999999999999</c:v>
                </c:pt>
                <c:pt idx="128">
                  <c:v>6.7380000000000004</c:v>
                </c:pt>
                <c:pt idx="129">
                  <c:v>6.7489999999999997</c:v>
                </c:pt>
                <c:pt idx="130">
                  <c:v>6.74</c:v>
                </c:pt>
                <c:pt idx="131">
                  <c:v>6.7229999999999999</c:v>
                </c:pt>
                <c:pt idx="132">
                  <c:v>6.7489999999999997</c:v>
                </c:pt>
                <c:pt idx="133">
                  <c:v>6.7910000000000004</c:v>
                </c:pt>
                <c:pt idx="134">
                  <c:v>6.8250000000000002</c:v>
                </c:pt>
                <c:pt idx="135">
                  <c:v>6.923</c:v>
                </c:pt>
                <c:pt idx="136">
                  <c:v>6.9690000000000003</c:v>
                </c:pt>
                <c:pt idx="137">
                  <c:v>7.056</c:v>
                </c:pt>
                <c:pt idx="138">
                  <c:v>7.0650000000000004</c:v>
                </c:pt>
                <c:pt idx="139">
                  <c:v>7.1210000000000004</c:v>
                </c:pt>
                <c:pt idx="140">
                  <c:v>7.2110000000000003</c:v>
                </c:pt>
                <c:pt idx="141">
                  <c:v>7.2969999999999997</c:v>
                </c:pt>
                <c:pt idx="142">
                  <c:v>7.3890000000000002</c:v>
                </c:pt>
                <c:pt idx="143">
                  <c:v>7.6360000000000001</c:v>
                </c:pt>
                <c:pt idx="144">
                  <c:v>7.7809999999999997</c:v>
                </c:pt>
                <c:pt idx="145">
                  <c:v>7.7670000000000003</c:v>
                </c:pt>
                <c:pt idx="146">
                  <c:v>7.6929999999999996</c:v>
                </c:pt>
                <c:pt idx="147">
                  <c:v>7.6639999999999997</c:v>
                </c:pt>
                <c:pt idx="148">
                  <c:v>7.7169999999999996</c:v>
                </c:pt>
                <c:pt idx="149">
                  <c:v>7.657</c:v>
                </c:pt>
                <c:pt idx="150">
                  <c:v>7.6459999999999999</c:v>
                </c:pt>
                <c:pt idx="151">
                  <c:v>7.6139999999999999</c:v>
                </c:pt>
                <c:pt idx="152">
                  <c:v>7.5179999999999998</c:v>
                </c:pt>
                <c:pt idx="153">
                  <c:v>7.52</c:v>
                </c:pt>
                <c:pt idx="154">
                  <c:v>7.4619999999999997</c:v>
                </c:pt>
                <c:pt idx="155">
                  <c:v>7.4160000000000004</c:v>
                </c:pt>
                <c:pt idx="156">
                  <c:v>7.351</c:v>
                </c:pt>
                <c:pt idx="157">
                  <c:v>7.3689999999999998</c:v>
                </c:pt>
                <c:pt idx="158">
                  <c:v>7.4989999999999997</c:v>
                </c:pt>
                <c:pt idx="159">
                  <c:v>7.5170000000000003</c:v>
                </c:pt>
                <c:pt idx="160">
                  <c:v>7.6420000000000003</c:v>
                </c:pt>
                <c:pt idx="161">
                  <c:v>7.7770000000000001</c:v>
                </c:pt>
                <c:pt idx="162">
                  <c:v>7.851</c:v>
                </c:pt>
                <c:pt idx="163">
                  <c:v>7.8259999999999996</c:v>
                </c:pt>
                <c:pt idx="164">
                  <c:v>7.7759999999999998</c:v>
                </c:pt>
                <c:pt idx="165">
                  <c:v>7.718</c:v>
                </c:pt>
                <c:pt idx="166">
                  <c:v>7.694</c:v>
                </c:pt>
                <c:pt idx="167">
                  <c:v>7.7069999999999999</c:v>
                </c:pt>
                <c:pt idx="168">
                  <c:v>7.766</c:v>
                </c:pt>
                <c:pt idx="169">
                  <c:v>7.7590000000000003</c:v>
                </c:pt>
                <c:pt idx="170">
                  <c:v>8.3190000000000008</c:v>
                </c:pt>
                <c:pt idx="171">
                  <c:v>8.3680000000000003</c:v>
                </c:pt>
                <c:pt idx="172">
                  <c:v>8.5980000000000008</c:v>
                </c:pt>
                <c:pt idx="173">
                  <c:v>8.9990000000000006</c:v>
                </c:pt>
                <c:pt idx="174">
                  <c:v>9.4619999999999997</c:v>
                </c:pt>
                <c:pt idx="175">
                  <c:v>10.565</c:v>
                </c:pt>
                <c:pt idx="176">
                  <c:v>11.824</c:v>
                </c:pt>
                <c:pt idx="177">
                  <c:v>12.563000000000001</c:v>
                </c:pt>
                <c:pt idx="178">
                  <c:v>13.866</c:v>
                </c:pt>
                <c:pt idx="179">
                  <c:v>13.827999999999999</c:v>
                </c:pt>
                <c:pt idx="180">
                  <c:v>13.413</c:v>
                </c:pt>
                <c:pt idx="181">
                  <c:v>13.497</c:v>
                </c:pt>
                <c:pt idx="182">
                  <c:v>13.648999999999999</c:v>
                </c:pt>
                <c:pt idx="183">
                  <c:v>13.805</c:v>
                </c:pt>
                <c:pt idx="184">
                  <c:v>13.065</c:v>
                </c:pt>
                <c:pt idx="185">
                  <c:v>12.228</c:v>
                </c:pt>
                <c:pt idx="186">
                  <c:v>12.291</c:v>
                </c:pt>
                <c:pt idx="187">
                  <c:v>12.455</c:v>
                </c:pt>
                <c:pt idx="188">
                  <c:v>12.692</c:v>
                </c:pt>
                <c:pt idx="189">
                  <c:v>12.813000000000001</c:v>
                </c:pt>
                <c:pt idx="190">
                  <c:v>12.944000000000001</c:v>
                </c:pt>
                <c:pt idx="191">
                  <c:v>13.234</c:v>
                </c:pt>
                <c:pt idx="192">
                  <c:v>13.427</c:v>
                </c:pt>
                <c:pt idx="193">
                  <c:v>13.340999999999999</c:v>
                </c:pt>
                <c:pt idx="194">
                  <c:v>13.135999999999999</c:v>
                </c:pt>
                <c:pt idx="195">
                  <c:v>12.308999999999999</c:v>
                </c:pt>
                <c:pt idx="196">
                  <c:v>12.227</c:v>
                </c:pt>
                <c:pt idx="197">
                  <c:v>13.237</c:v>
                </c:pt>
                <c:pt idx="198">
                  <c:v>13.28</c:v>
                </c:pt>
                <c:pt idx="199">
                  <c:v>13.529</c:v>
                </c:pt>
                <c:pt idx="200">
                  <c:v>13.551</c:v>
                </c:pt>
                <c:pt idx="201">
                  <c:v>13.756</c:v>
                </c:pt>
                <c:pt idx="202">
                  <c:v>13.324</c:v>
                </c:pt>
                <c:pt idx="203">
                  <c:v>13.276999999999999</c:v>
                </c:pt>
                <c:pt idx="204">
                  <c:v>13.071999999999999</c:v>
                </c:pt>
                <c:pt idx="205">
                  <c:v>12.58</c:v>
                </c:pt>
                <c:pt idx="206">
                  <c:v>12.58</c:v>
                </c:pt>
                <c:pt idx="207">
                  <c:v>12.569000000000001</c:v>
                </c:pt>
                <c:pt idx="208">
                  <c:v>12.614000000000001</c:v>
                </c:pt>
                <c:pt idx="209">
                  <c:v>12.477</c:v>
                </c:pt>
                <c:pt idx="210">
                  <c:v>12.379</c:v>
                </c:pt>
                <c:pt idx="211">
                  <c:v>12.311999999999999</c:v>
                </c:pt>
                <c:pt idx="212">
                  <c:v>12.321</c:v>
                </c:pt>
                <c:pt idx="213">
                  <c:v>11.87</c:v>
                </c:pt>
                <c:pt idx="214">
                  <c:v>11.616</c:v>
                </c:pt>
                <c:pt idx="215">
                  <c:v>11.467000000000001</c:v>
                </c:pt>
                <c:pt idx="216">
                  <c:v>11.455</c:v>
                </c:pt>
                <c:pt idx="217">
                  <c:v>11.445</c:v>
                </c:pt>
                <c:pt idx="218">
                  <c:v>11.46</c:v>
                </c:pt>
                <c:pt idx="219">
                  <c:v>11.484</c:v>
                </c:pt>
                <c:pt idx="220">
                  <c:v>11.462999999999999</c:v>
                </c:pt>
                <c:pt idx="221">
                  <c:v>11.55</c:v>
                </c:pt>
                <c:pt idx="222">
                  <c:v>11.686999999999999</c:v>
                </c:pt>
                <c:pt idx="223">
                  <c:v>11.946999999999999</c:v>
                </c:pt>
                <c:pt idx="224">
                  <c:v>12.206</c:v>
                </c:pt>
                <c:pt idx="225">
                  <c:v>12.8</c:v>
                </c:pt>
                <c:pt idx="226">
                  <c:v>12.951000000000001</c:v>
                </c:pt>
                <c:pt idx="227">
                  <c:v>13.105</c:v>
                </c:pt>
                <c:pt idx="228">
                  <c:v>13.566000000000001</c:v>
                </c:pt>
                <c:pt idx="229">
                  <c:v>13.817</c:v>
                </c:pt>
                <c:pt idx="230">
                  <c:v>14.903</c:v>
                </c:pt>
                <c:pt idx="231">
                  <c:v>15.971</c:v>
                </c:pt>
                <c:pt idx="232">
                  <c:v>16.2</c:v>
                </c:pt>
                <c:pt idx="233">
                  <c:v>15.956</c:v>
                </c:pt>
                <c:pt idx="234">
                  <c:v>15.472</c:v>
                </c:pt>
                <c:pt idx="235">
                  <c:v>15.54</c:v>
                </c:pt>
                <c:pt idx="236">
                  <c:v>14.086</c:v>
                </c:pt>
                <c:pt idx="237">
                  <c:v>13.673</c:v>
                </c:pt>
                <c:pt idx="238">
                  <c:v>13.718999999999999</c:v>
                </c:pt>
                <c:pt idx="239">
                  <c:v>14.138999999999999</c:v>
                </c:pt>
                <c:pt idx="240">
                  <c:v>14.403</c:v>
                </c:pt>
                <c:pt idx="241">
                  <c:v>14.427</c:v>
                </c:pt>
                <c:pt idx="242">
                  <c:v>14.419</c:v>
                </c:pt>
              </c:numCache>
            </c:numRef>
          </c:val>
          <c:smooth val="0"/>
          <c:extLst>
            <c:ext xmlns:c16="http://schemas.microsoft.com/office/drawing/2014/chart" uri="{C3380CC4-5D6E-409C-BE32-E72D297353CC}">
              <c16:uniqueId val="{00000005-9056-4485-B07A-364BA44E9E11}"/>
            </c:ext>
          </c:extLst>
        </c:ser>
        <c:ser>
          <c:idx val="3"/>
          <c:order val="3"/>
          <c:tx>
            <c:strRef>
              <c:f>Sheet1!$E$4</c:f>
              <c:strCache>
                <c:ptCount val="1"/>
                <c:pt idx="0">
                  <c:v>PNG 2028</c:v>
                </c:pt>
              </c:strCache>
            </c:strRef>
          </c:tx>
          <c:spPr>
            <a:ln w="15875" cap="rnd">
              <a:solidFill>
                <a:schemeClr val="accent4"/>
              </a:solidFill>
              <a:round/>
            </a:ln>
            <a:effectLst/>
          </c:spPr>
          <c:marker>
            <c:symbol val="none"/>
          </c:marker>
          <c:dLbls>
            <c:dLbl>
              <c:idx val="242"/>
              <c:layout>
                <c:manualLayout>
                  <c:x val="1.277489250013961E-2"/>
                  <c:y val="0.14468766404199476"/>
                </c:manualLayout>
              </c:layout>
              <c:tx>
                <c:rich>
                  <a:bodyPr/>
                  <a:lstStyle/>
                  <a:p>
                    <a:r>
                      <a:rPr lang="en-US">
                        <a:latin typeface="Times New Roman" panose="02020603050405020304" pitchFamily="18" charset="0"/>
                        <a:cs typeface="Times New Roman" panose="02020603050405020304" pitchFamily="18" charset="0"/>
                      </a:rPr>
                      <a:t>PNG</a:t>
                    </a:r>
                    <a:r>
                      <a:rPr lang="en-US" baseline="0">
                        <a:latin typeface="Times New Roman" panose="02020603050405020304" pitchFamily="18" charset="0"/>
                        <a:cs typeface="Times New Roman" panose="02020603050405020304" pitchFamily="18" charset="0"/>
                      </a:rPr>
                      <a:t> 2028 </a:t>
                    </a:r>
                    <a:fld id="{2B1F7474-0804-4D2A-8031-7B7DABD7F854}" type="VALUE">
                      <a:rPr lang="en-US">
                        <a:latin typeface="Times New Roman" panose="02020603050405020304" pitchFamily="18" charset="0"/>
                        <a:cs typeface="Times New Roman" panose="02020603050405020304" pitchFamily="18" charset="0"/>
                      </a:rPr>
                      <a:pPr/>
                      <a:t>[VALUE]</a:t>
                    </a:fld>
                    <a:endParaRPr lang="en-US" baseline="0">
                      <a:latin typeface="Times New Roman" panose="02020603050405020304" pitchFamily="18" charset="0"/>
                      <a:cs typeface="Times New Roman" panose="02020603050405020304" pitchFamily="18" charset="0"/>
                    </a:endParaRPr>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9056-4485-B07A-364BA44E9E11}"/>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FFC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Sheet1!$A$5:$A$247</c:f>
              <c:numCache>
                <c:formatCode>m/d/yyyy</c:formatCode>
                <c:ptCount val="243"/>
                <c:pt idx="0">
                  <c:v>44378</c:v>
                </c:pt>
                <c:pt idx="1">
                  <c:v>44379</c:v>
                </c:pt>
                <c:pt idx="2">
                  <c:v>44382</c:v>
                </c:pt>
                <c:pt idx="3">
                  <c:v>44383</c:v>
                </c:pt>
                <c:pt idx="4">
                  <c:v>44384</c:v>
                </c:pt>
                <c:pt idx="5">
                  <c:v>44385</c:v>
                </c:pt>
                <c:pt idx="6">
                  <c:v>44386</c:v>
                </c:pt>
                <c:pt idx="7">
                  <c:v>44389</c:v>
                </c:pt>
                <c:pt idx="8">
                  <c:v>44390</c:v>
                </c:pt>
                <c:pt idx="9">
                  <c:v>44391</c:v>
                </c:pt>
                <c:pt idx="10">
                  <c:v>44392</c:v>
                </c:pt>
                <c:pt idx="11">
                  <c:v>44393</c:v>
                </c:pt>
                <c:pt idx="12">
                  <c:v>44396</c:v>
                </c:pt>
                <c:pt idx="13">
                  <c:v>44397</c:v>
                </c:pt>
                <c:pt idx="14">
                  <c:v>44398</c:v>
                </c:pt>
                <c:pt idx="15">
                  <c:v>44399</c:v>
                </c:pt>
                <c:pt idx="16">
                  <c:v>44400</c:v>
                </c:pt>
                <c:pt idx="17">
                  <c:v>44403</c:v>
                </c:pt>
                <c:pt idx="18">
                  <c:v>44404</c:v>
                </c:pt>
                <c:pt idx="19">
                  <c:v>44405</c:v>
                </c:pt>
                <c:pt idx="20">
                  <c:v>44406</c:v>
                </c:pt>
                <c:pt idx="21">
                  <c:v>44407</c:v>
                </c:pt>
                <c:pt idx="22">
                  <c:v>44410</c:v>
                </c:pt>
                <c:pt idx="23">
                  <c:v>44411</c:v>
                </c:pt>
                <c:pt idx="24">
                  <c:v>44412</c:v>
                </c:pt>
                <c:pt idx="25">
                  <c:v>44413</c:v>
                </c:pt>
                <c:pt idx="26">
                  <c:v>44414</c:v>
                </c:pt>
                <c:pt idx="27">
                  <c:v>44417</c:v>
                </c:pt>
                <c:pt idx="28">
                  <c:v>44418</c:v>
                </c:pt>
                <c:pt idx="29">
                  <c:v>44419</c:v>
                </c:pt>
                <c:pt idx="30">
                  <c:v>44420</c:v>
                </c:pt>
                <c:pt idx="31">
                  <c:v>44421</c:v>
                </c:pt>
                <c:pt idx="32">
                  <c:v>44424</c:v>
                </c:pt>
                <c:pt idx="33">
                  <c:v>44425</c:v>
                </c:pt>
                <c:pt idx="34">
                  <c:v>44426</c:v>
                </c:pt>
                <c:pt idx="35">
                  <c:v>44427</c:v>
                </c:pt>
                <c:pt idx="36">
                  <c:v>44428</c:v>
                </c:pt>
                <c:pt idx="37">
                  <c:v>44431</c:v>
                </c:pt>
                <c:pt idx="38">
                  <c:v>44432</c:v>
                </c:pt>
                <c:pt idx="39">
                  <c:v>44433</c:v>
                </c:pt>
                <c:pt idx="40">
                  <c:v>44434</c:v>
                </c:pt>
                <c:pt idx="41">
                  <c:v>44435</c:v>
                </c:pt>
                <c:pt idx="42">
                  <c:v>44438</c:v>
                </c:pt>
                <c:pt idx="43">
                  <c:v>44439</c:v>
                </c:pt>
                <c:pt idx="44">
                  <c:v>44440</c:v>
                </c:pt>
                <c:pt idx="45">
                  <c:v>44441</c:v>
                </c:pt>
                <c:pt idx="46">
                  <c:v>44442</c:v>
                </c:pt>
                <c:pt idx="47">
                  <c:v>44445</c:v>
                </c:pt>
                <c:pt idx="48">
                  <c:v>44446</c:v>
                </c:pt>
                <c:pt idx="49">
                  <c:v>44447</c:v>
                </c:pt>
                <c:pt idx="50">
                  <c:v>44448</c:v>
                </c:pt>
                <c:pt idx="51">
                  <c:v>44449</c:v>
                </c:pt>
                <c:pt idx="52">
                  <c:v>44452</c:v>
                </c:pt>
                <c:pt idx="53">
                  <c:v>44453</c:v>
                </c:pt>
                <c:pt idx="54">
                  <c:v>44454</c:v>
                </c:pt>
                <c:pt idx="55">
                  <c:v>44455</c:v>
                </c:pt>
                <c:pt idx="56">
                  <c:v>44456</c:v>
                </c:pt>
                <c:pt idx="57">
                  <c:v>44459</c:v>
                </c:pt>
                <c:pt idx="58">
                  <c:v>44460</c:v>
                </c:pt>
                <c:pt idx="59">
                  <c:v>44461</c:v>
                </c:pt>
                <c:pt idx="60">
                  <c:v>44462</c:v>
                </c:pt>
                <c:pt idx="61">
                  <c:v>44463</c:v>
                </c:pt>
                <c:pt idx="62">
                  <c:v>44466</c:v>
                </c:pt>
                <c:pt idx="63">
                  <c:v>44467</c:v>
                </c:pt>
                <c:pt idx="64">
                  <c:v>44468</c:v>
                </c:pt>
                <c:pt idx="65">
                  <c:v>44469</c:v>
                </c:pt>
                <c:pt idx="66">
                  <c:v>44470</c:v>
                </c:pt>
                <c:pt idx="67">
                  <c:v>44473</c:v>
                </c:pt>
                <c:pt idx="68">
                  <c:v>44474</c:v>
                </c:pt>
                <c:pt idx="69">
                  <c:v>44475</c:v>
                </c:pt>
                <c:pt idx="70">
                  <c:v>44476</c:v>
                </c:pt>
                <c:pt idx="71">
                  <c:v>44477</c:v>
                </c:pt>
                <c:pt idx="72">
                  <c:v>44480</c:v>
                </c:pt>
                <c:pt idx="73">
                  <c:v>44481</c:v>
                </c:pt>
                <c:pt idx="74">
                  <c:v>44482</c:v>
                </c:pt>
                <c:pt idx="75">
                  <c:v>44483</c:v>
                </c:pt>
                <c:pt idx="76">
                  <c:v>44484</c:v>
                </c:pt>
                <c:pt idx="77">
                  <c:v>44487</c:v>
                </c:pt>
                <c:pt idx="78">
                  <c:v>44488</c:v>
                </c:pt>
                <c:pt idx="79">
                  <c:v>44489</c:v>
                </c:pt>
                <c:pt idx="80">
                  <c:v>44490</c:v>
                </c:pt>
                <c:pt idx="81">
                  <c:v>44491</c:v>
                </c:pt>
                <c:pt idx="82">
                  <c:v>44494</c:v>
                </c:pt>
                <c:pt idx="83">
                  <c:v>44495</c:v>
                </c:pt>
                <c:pt idx="84">
                  <c:v>44496</c:v>
                </c:pt>
                <c:pt idx="85">
                  <c:v>44497</c:v>
                </c:pt>
                <c:pt idx="86">
                  <c:v>44498</c:v>
                </c:pt>
                <c:pt idx="87">
                  <c:v>44501</c:v>
                </c:pt>
                <c:pt idx="88">
                  <c:v>44502</c:v>
                </c:pt>
                <c:pt idx="89">
                  <c:v>44503</c:v>
                </c:pt>
                <c:pt idx="90">
                  <c:v>44504</c:v>
                </c:pt>
                <c:pt idx="91">
                  <c:v>44505</c:v>
                </c:pt>
                <c:pt idx="92">
                  <c:v>44508</c:v>
                </c:pt>
                <c:pt idx="93">
                  <c:v>44509</c:v>
                </c:pt>
                <c:pt idx="94">
                  <c:v>44510</c:v>
                </c:pt>
                <c:pt idx="95">
                  <c:v>44511</c:v>
                </c:pt>
                <c:pt idx="96">
                  <c:v>44512</c:v>
                </c:pt>
                <c:pt idx="97">
                  <c:v>44515</c:v>
                </c:pt>
                <c:pt idx="98">
                  <c:v>44516</c:v>
                </c:pt>
                <c:pt idx="99">
                  <c:v>44517</c:v>
                </c:pt>
                <c:pt idx="100">
                  <c:v>44518</c:v>
                </c:pt>
                <c:pt idx="101">
                  <c:v>44519</c:v>
                </c:pt>
                <c:pt idx="102">
                  <c:v>44522</c:v>
                </c:pt>
                <c:pt idx="103">
                  <c:v>44523</c:v>
                </c:pt>
                <c:pt idx="104">
                  <c:v>44524</c:v>
                </c:pt>
                <c:pt idx="105">
                  <c:v>44525</c:v>
                </c:pt>
                <c:pt idx="106">
                  <c:v>44526</c:v>
                </c:pt>
                <c:pt idx="107">
                  <c:v>44529</c:v>
                </c:pt>
                <c:pt idx="108">
                  <c:v>44530</c:v>
                </c:pt>
                <c:pt idx="109">
                  <c:v>44531</c:v>
                </c:pt>
                <c:pt idx="110">
                  <c:v>44532</c:v>
                </c:pt>
                <c:pt idx="111">
                  <c:v>44533</c:v>
                </c:pt>
                <c:pt idx="112">
                  <c:v>44536</c:v>
                </c:pt>
                <c:pt idx="113">
                  <c:v>44537</c:v>
                </c:pt>
                <c:pt idx="114">
                  <c:v>44538</c:v>
                </c:pt>
                <c:pt idx="115">
                  <c:v>44539</c:v>
                </c:pt>
                <c:pt idx="116">
                  <c:v>44540</c:v>
                </c:pt>
                <c:pt idx="117">
                  <c:v>44543</c:v>
                </c:pt>
                <c:pt idx="118">
                  <c:v>44544</c:v>
                </c:pt>
                <c:pt idx="119">
                  <c:v>44545</c:v>
                </c:pt>
                <c:pt idx="120">
                  <c:v>44546</c:v>
                </c:pt>
                <c:pt idx="121">
                  <c:v>44547</c:v>
                </c:pt>
                <c:pt idx="122">
                  <c:v>44550</c:v>
                </c:pt>
                <c:pt idx="123">
                  <c:v>44551</c:v>
                </c:pt>
                <c:pt idx="124">
                  <c:v>44552</c:v>
                </c:pt>
                <c:pt idx="125">
                  <c:v>44553</c:v>
                </c:pt>
                <c:pt idx="126">
                  <c:v>44554</c:v>
                </c:pt>
                <c:pt idx="127">
                  <c:v>44557</c:v>
                </c:pt>
                <c:pt idx="128">
                  <c:v>44558</c:v>
                </c:pt>
                <c:pt idx="129">
                  <c:v>44559</c:v>
                </c:pt>
                <c:pt idx="130">
                  <c:v>44560</c:v>
                </c:pt>
                <c:pt idx="131">
                  <c:v>44561</c:v>
                </c:pt>
                <c:pt idx="132">
                  <c:v>44564</c:v>
                </c:pt>
                <c:pt idx="133">
                  <c:v>44565</c:v>
                </c:pt>
                <c:pt idx="134">
                  <c:v>44566</c:v>
                </c:pt>
                <c:pt idx="135">
                  <c:v>44567</c:v>
                </c:pt>
                <c:pt idx="136">
                  <c:v>44568</c:v>
                </c:pt>
                <c:pt idx="137">
                  <c:v>44571</c:v>
                </c:pt>
                <c:pt idx="138">
                  <c:v>44572</c:v>
                </c:pt>
                <c:pt idx="139">
                  <c:v>44573</c:v>
                </c:pt>
                <c:pt idx="140">
                  <c:v>44574</c:v>
                </c:pt>
                <c:pt idx="141">
                  <c:v>44575</c:v>
                </c:pt>
                <c:pt idx="142">
                  <c:v>44578</c:v>
                </c:pt>
                <c:pt idx="143">
                  <c:v>44579</c:v>
                </c:pt>
                <c:pt idx="144">
                  <c:v>44580</c:v>
                </c:pt>
                <c:pt idx="145">
                  <c:v>44581</c:v>
                </c:pt>
                <c:pt idx="146">
                  <c:v>44582</c:v>
                </c:pt>
                <c:pt idx="147">
                  <c:v>44585</c:v>
                </c:pt>
                <c:pt idx="148">
                  <c:v>44586</c:v>
                </c:pt>
                <c:pt idx="149">
                  <c:v>44587</c:v>
                </c:pt>
                <c:pt idx="150">
                  <c:v>44588</c:v>
                </c:pt>
                <c:pt idx="151">
                  <c:v>44589</c:v>
                </c:pt>
                <c:pt idx="152">
                  <c:v>44592</c:v>
                </c:pt>
                <c:pt idx="153">
                  <c:v>44593</c:v>
                </c:pt>
                <c:pt idx="154">
                  <c:v>44594</c:v>
                </c:pt>
                <c:pt idx="155">
                  <c:v>44595</c:v>
                </c:pt>
                <c:pt idx="156">
                  <c:v>44596</c:v>
                </c:pt>
                <c:pt idx="157">
                  <c:v>44599</c:v>
                </c:pt>
                <c:pt idx="158">
                  <c:v>44600</c:v>
                </c:pt>
                <c:pt idx="159">
                  <c:v>44601</c:v>
                </c:pt>
                <c:pt idx="160">
                  <c:v>44602</c:v>
                </c:pt>
                <c:pt idx="161">
                  <c:v>44603</c:v>
                </c:pt>
                <c:pt idx="162">
                  <c:v>44606</c:v>
                </c:pt>
                <c:pt idx="163">
                  <c:v>44607</c:v>
                </c:pt>
                <c:pt idx="164">
                  <c:v>44608</c:v>
                </c:pt>
                <c:pt idx="165">
                  <c:v>44609</c:v>
                </c:pt>
                <c:pt idx="166">
                  <c:v>44610</c:v>
                </c:pt>
                <c:pt idx="167">
                  <c:v>44613</c:v>
                </c:pt>
                <c:pt idx="168">
                  <c:v>44614</c:v>
                </c:pt>
                <c:pt idx="169">
                  <c:v>44615</c:v>
                </c:pt>
                <c:pt idx="170">
                  <c:v>44616</c:v>
                </c:pt>
                <c:pt idx="171">
                  <c:v>44617</c:v>
                </c:pt>
                <c:pt idx="172">
                  <c:v>44620</c:v>
                </c:pt>
                <c:pt idx="173">
                  <c:v>44621</c:v>
                </c:pt>
                <c:pt idx="174">
                  <c:v>44622</c:v>
                </c:pt>
                <c:pt idx="175">
                  <c:v>44623</c:v>
                </c:pt>
                <c:pt idx="176">
                  <c:v>44624</c:v>
                </c:pt>
                <c:pt idx="177">
                  <c:v>44627</c:v>
                </c:pt>
                <c:pt idx="178">
                  <c:v>44628</c:v>
                </c:pt>
                <c:pt idx="179">
                  <c:v>44629</c:v>
                </c:pt>
                <c:pt idx="180">
                  <c:v>44630</c:v>
                </c:pt>
                <c:pt idx="181">
                  <c:v>44631</c:v>
                </c:pt>
                <c:pt idx="182">
                  <c:v>44634</c:v>
                </c:pt>
                <c:pt idx="183">
                  <c:v>44635</c:v>
                </c:pt>
                <c:pt idx="184">
                  <c:v>44636</c:v>
                </c:pt>
                <c:pt idx="185">
                  <c:v>44637</c:v>
                </c:pt>
                <c:pt idx="186">
                  <c:v>44638</c:v>
                </c:pt>
                <c:pt idx="187">
                  <c:v>44641</c:v>
                </c:pt>
                <c:pt idx="188">
                  <c:v>44642</c:v>
                </c:pt>
                <c:pt idx="189">
                  <c:v>44643</c:v>
                </c:pt>
                <c:pt idx="190">
                  <c:v>44644</c:v>
                </c:pt>
                <c:pt idx="191">
                  <c:v>44645</c:v>
                </c:pt>
                <c:pt idx="192">
                  <c:v>44648</c:v>
                </c:pt>
                <c:pt idx="193">
                  <c:v>44649</c:v>
                </c:pt>
                <c:pt idx="194">
                  <c:v>44650</c:v>
                </c:pt>
                <c:pt idx="195">
                  <c:v>44651</c:v>
                </c:pt>
                <c:pt idx="196">
                  <c:v>44652</c:v>
                </c:pt>
                <c:pt idx="197">
                  <c:v>44655</c:v>
                </c:pt>
                <c:pt idx="198">
                  <c:v>44656</c:v>
                </c:pt>
                <c:pt idx="199">
                  <c:v>44657</c:v>
                </c:pt>
                <c:pt idx="200">
                  <c:v>44658</c:v>
                </c:pt>
                <c:pt idx="201">
                  <c:v>44659</c:v>
                </c:pt>
                <c:pt idx="202">
                  <c:v>44662</c:v>
                </c:pt>
                <c:pt idx="203">
                  <c:v>44663</c:v>
                </c:pt>
                <c:pt idx="204">
                  <c:v>44664</c:v>
                </c:pt>
                <c:pt idx="205">
                  <c:v>44665</c:v>
                </c:pt>
                <c:pt idx="206">
                  <c:v>44666</c:v>
                </c:pt>
                <c:pt idx="207">
                  <c:v>44669</c:v>
                </c:pt>
                <c:pt idx="208">
                  <c:v>44670</c:v>
                </c:pt>
                <c:pt idx="209">
                  <c:v>44671</c:v>
                </c:pt>
                <c:pt idx="210">
                  <c:v>44672</c:v>
                </c:pt>
                <c:pt idx="211">
                  <c:v>44673</c:v>
                </c:pt>
                <c:pt idx="212">
                  <c:v>44676</c:v>
                </c:pt>
                <c:pt idx="213">
                  <c:v>44677</c:v>
                </c:pt>
                <c:pt idx="214">
                  <c:v>44678</c:v>
                </c:pt>
                <c:pt idx="215">
                  <c:v>44679</c:v>
                </c:pt>
                <c:pt idx="216">
                  <c:v>44680</c:v>
                </c:pt>
                <c:pt idx="217">
                  <c:v>44683</c:v>
                </c:pt>
                <c:pt idx="218">
                  <c:v>44684</c:v>
                </c:pt>
                <c:pt idx="219">
                  <c:v>44685</c:v>
                </c:pt>
                <c:pt idx="220">
                  <c:v>44686</c:v>
                </c:pt>
                <c:pt idx="221">
                  <c:v>44687</c:v>
                </c:pt>
                <c:pt idx="222">
                  <c:v>44690</c:v>
                </c:pt>
                <c:pt idx="223">
                  <c:v>44691</c:v>
                </c:pt>
                <c:pt idx="224">
                  <c:v>44692</c:v>
                </c:pt>
                <c:pt idx="225">
                  <c:v>44693</c:v>
                </c:pt>
                <c:pt idx="226">
                  <c:v>44694</c:v>
                </c:pt>
                <c:pt idx="227">
                  <c:v>44697</c:v>
                </c:pt>
                <c:pt idx="228">
                  <c:v>44698</c:v>
                </c:pt>
                <c:pt idx="229">
                  <c:v>44699</c:v>
                </c:pt>
                <c:pt idx="230">
                  <c:v>44700</c:v>
                </c:pt>
                <c:pt idx="231">
                  <c:v>44701</c:v>
                </c:pt>
                <c:pt idx="232">
                  <c:v>44704</c:v>
                </c:pt>
                <c:pt idx="233">
                  <c:v>44705</c:v>
                </c:pt>
                <c:pt idx="234">
                  <c:v>44706</c:v>
                </c:pt>
                <c:pt idx="235">
                  <c:v>44707</c:v>
                </c:pt>
                <c:pt idx="236">
                  <c:v>44708</c:v>
                </c:pt>
                <c:pt idx="237">
                  <c:v>44711</c:v>
                </c:pt>
                <c:pt idx="238">
                  <c:v>44712</c:v>
                </c:pt>
                <c:pt idx="239">
                  <c:v>44713</c:v>
                </c:pt>
                <c:pt idx="240">
                  <c:v>44714</c:v>
                </c:pt>
                <c:pt idx="241">
                  <c:v>44715</c:v>
                </c:pt>
                <c:pt idx="242">
                  <c:v>44718</c:v>
                </c:pt>
              </c:numCache>
            </c:numRef>
          </c:cat>
          <c:val>
            <c:numRef>
              <c:f>Sheet1!$E$5:$E$247</c:f>
              <c:numCache>
                <c:formatCode>General</c:formatCode>
                <c:ptCount val="243"/>
                <c:pt idx="0">
                  <c:v>8.3550000000000004</c:v>
                </c:pt>
                <c:pt idx="1">
                  <c:v>8.3130000000000006</c:v>
                </c:pt>
                <c:pt idx="2">
                  <c:v>8.3130000000000006</c:v>
                </c:pt>
                <c:pt idx="3">
                  <c:v>8.3550000000000004</c:v>
                </c:pt>
                <c:pt idx="4">
                  <c:v>8.3550000000000004</c:v>
                </c:pt>
                <c:pt idx="5">
                  <c:v>8.3550000000000004</c:v>
                </c:pt>
                <c:pt idx="6">
                  <c:v>8.3109999999999999</c:v>
                </c:pt>
                <c:pt idx="7">
                  <c:v>8.3109999999999999</c:v>
                </c:pt>
                <c:pt idx="8">
                  <c:v>8.3219999999999992</c:v>
                </c:pt>
                <c:pt idx="9">
                  <c:v>8.3109999999999999</c:v>
                </c:pt>
                <c:pt idx="10">
                  <c:v>8.3140000000000001</c:v>
                </c:pt>
                <c:pt idx="11">
                  <c:v>8.3149999999999995</c:v>
                </c:pt>
                <c:pt idx="12">
                  <c:v>8.3140000000000001</c:v>
                </c:pt>
                <c:pt idx="13">
                  <c:v>8.3209999999999997</c:v>
                </c:pt>
                <c:pt idx="14">
                  <c:v>8.3160000000000007</c:v>
                </c:pt>
                <c:pt idx="15">
                  <c:v>8.3149999999999995</c:v>
                </c:pt>
                <c:pt idx="16">
                  <c:v>8.3149999999999995</c:v>
                </c:pt>
                <c:pt idx="17">
                  <c:v>8.2959999999999994</c:v>
                </c:pt>
                <c:pt idx="18">
                  <c:v>8.2829999999999995</c:v>
                </c:pt>
                <c:pt idx="19">
                  <c:v>8.2889999999999997</c:v>
                </c:pt>
                <c:pt idx="20">
                  <c:v>8.343</c:v>
                </c:pt>
                <c:pt idx="21">
                  <c:v>8.3650000000000002</c:v>
                </c:pt>
                <c:pt idx="22">
                  <c:v>8.3620000000000001</c:v>
                </c:pt>
                <c:pt idx="23">
                  <c:v>8.3770000000000007</c:v>
                </c:pt>
                <c:pt idx="24">
                  <c:v>8.3780000000000001</c:v>
                </c:pt>
                <c:pt idx="25">
                  <c:v>8.3829999999999991</c:v>
                </c:pt>
                <c:pt idx="26">
                  <c:v>8.3780000000000001</c:v>
                </c:pt>
                <c:pt idx="27">
                  <c:v>8.3740000000000006</c:v>
                </c:pt>
                <c:pt idx="28">
                  <c:v>8.3719999999999999</c:v>
                </c:pt>
                <c:pt idx="29">
                  <c:v>8.3469999999999995</c:v>
                </c:pt>
                <c:pt idx="30">
                  <c:v>8.3510000000000009</c:v>
                </c:pt>
                <c:pt idx="31">
                  <c:v>8.3320000000000007</c:v>
                </c:pt>
                <c:pt idx="32">
                  <c:v>8.3320000000000007</c:v>
                </c:pt>
                <c:pt idx="33">
                  <c:v>8.3680000000000003</c:v>
                </c:pt>
                <c:pt idx="34">
                  <c:v>8.3670000000000009</c:v>
                </c:pt>
                <c:pt idx="35">
                  <c:v>8.3490000000000002</c:v>
                </c:pt>
                <c:pt idx="36">
                  <c:v>8.3780000000000001</c:v>
                </c:pt>
                <c:pt idx="37">
                  <c:v>8.3810000000000002</c:v>
                </c:pt>
                <c:pt idx="38">
                  <c:v>8.4640000000000004</c:v>
                </c:pt>
                <c:pt idx="39">
                  <c:v>8.4689999999999994</c:v>
                </c:pt>
                <c:pt idx="40">
                  <c:v>8.4710000000000001</c:v>
                </c:pt>
                <c:pt idx="41">
                  <c:v>8.4570000000000007</c:v>
                </c:pt>
                <c:pt idx="42">
                  <c:v>8.4600000000000009</c:v>
                </c:pt>
                <c:pt idx="43">
                  <c:v>8.4440000000000008</c:v>
                </c:pt>
                <c:pt idx="44">
                  <c:v>8.4600000000000009</c:v>
                </c:pt>
                <c:pt idx="45">
                  <c:v>8.4109999999999996</c:v>
                </c:pt>
                <c:pt idx="46">
                  <c:v>8.4369999999999994</c:v>
                </c:pt>
                <c:pt idx="47">
                  <c:v>8.4369999999999994</c:v>
                </c:pt>
                <c:pt idx="48">
                  <c:v>8.4420000000000002</c:v>
                </c:pt>
                <c:pt idx="49">
                  <c:v>8.4359999999999999</c:v>
                </c:pt>
                <c:pt idx="50">
                  <c:v>8.4369999999999994</c:v>
                </c:pt>
                <c:pt idx="51">
                  <c:v>8.4730000000000008</c:v>
                </c:pt>
                <c:pt idx="52">
                  <c:v>8.4710000000000001</c:v>
                </c:pt>
                <c:pt idx="53">
                  <c:v>8.4719999999999995</c:v>
                </c:pt>
                <c:pt idx="54">
                  <c:v>8.4600000000000009</c:v>
                </c:pt>
                <c:pt idx="55">
                  <c:v>8.4659999999999993</c:v>
                </c:pt>
                <c:pt idx="56">
                  <c:v>8.4459999999999997</c:v>
                </c:pt>
                <c:pt idx="57">
                  <c:v>8.3829999999999991</c:v>
                </c:pt>
                <c:pt idx="58">
                  <c:v>8.4830000000000005</c:v>
                </c:pt>
                <c:pt idx="59">
                  <c:v>8.4819999999999993</c:v>
                </c:pt>
                <c:pt idx="60">
                  <c:v>8.5</c:v>
                </c:pt>
                <c:pt idx="61">
                  <c:v>8.4879999999999995</c:v>
                </c:pt>
                <c:pt idx="62">
                  <c:v>8.4410000000000007</c:v>
                </c:pt>
                <c:pt idx="63">
                  <c:v>8.4559999999999995</c:v>
                </c:pt>
                <c:pt idx="64">
                  <c:v>8.4550000000000001</c:v>
                </c:pt>
                <c:pt idx="65">
                  <c:v>8.4369999999999994</c:v>
                </c:pt>
                <c:pt idx="66">
                  <c:v>8.4329999999999998</c:v>
                </c:pt>
                <c:pt idx="67">
                  <c:v>8.4390000000000001</c:v>
                </c:pt>
                <c:pt idx="68">
                  <c:v>8.4529999999999994</c:v>
                </c:pt>
                <c:pt idx="69">
                  <c:v>8.4499999999999993</c:v>
                </c:pt>
                <c:pt idx="70">
                  <c:v>8.4689999999999994</c:v>
                </c:pt>
                <c:pt idx="71">
                  <c:v>8.4670000000000005</c:v>
                </c:pt>
                <c:pt idx="72">
                  <c:v>8.4670000000000005</c:v>
                </c:pt>
                <c:pt idx="73">
                  <c:v>8.4469999999999992</c:v>
                </c:pt>
                <c:pt idx="74">
                  <c:v>8.4489999999999998</c:v>
                </c:pt>
                <c:pt idx="75">
                  <c:v>8.452</c:v>
                </c:pt>
                <c:pt idx="76">
                  <c:v>8.4689999999999994</c:v>
                </c:pt>
                <c:pt idx="77">
                  <c:v>8.4570000000000007</c:v>
                </c:pt>
                <c:pt idx="78">
                  <c:v>8.3620000000000001</c:v>
                </c:pt>
                <c:pt idx="79">
                  <c:v>8.3559999999999999</c:v>
                </c:pt>
                <c:pt idx="80">
                  <c:v>8.1839999999999993</c:v>
                </c:pt>
                <c:pt idx="81">
                  <c:v>8.2119999999999997</c:v>
                </c:pt>
                <c:pt idx="82">
                  <c:v>8.1839999999999993</c:v>
                </c:pt>
                <c:pt idx="83">
                  <c:v>8.1839999999999993</c:v>
                </c:pt>
                <c:pt idx="84">
                  <c:v>8.1660000000000004</c:v>
                </c:pt>
                <c:pt idx="85">
                  <c:v>8.15</c:v>
                </c:pt>
                <c:pt idx="86">
                  <c:v>8.1359999999999992</c:v>
                </c:pt>
                <c:pt idx="87">
                  <c:v>8.1189999999999998</c:v>
                </c:pt>
                <c:pt idx="88">
                  <c:v>8.0790000000000006</c:v>
                </c:pt>
                <c:pt idx="89">
                  <c:v>8.0809999999999995</c:v>
                </c:pt>
                <c:pt idx="90">
                  <c:v>8.06</c:v>
                </c:pt>
                <c:pt idx="91">
                  <c:v>8.0589999999999993</c:v>
                </c:pt>
                <c:pt idx="92">
                  <c:v>8.0709999999999997</c:v>
                </c:pt>
                <c:pt idx="93">
                  <c:v>8.0229999999999997</c:v>
                </c:pt>
                <c:pt idx="94">
                  <c:v>8.0350000000000001</c:v>
                </c:pt>
                <c:pt idx="95">
                  <c:v>8.1120000000000001</c:v>
                </c:pt>
                <c:pt idx="96">
                  <c:v>8.0559999999999992</c:v>
                </c:pt>
                <c:pt idx="97">
                  <c:v>8.09</c:v>
                </c:pt>
                <c:pt idx="98">
                  <c:v>8.0839999999999996</c:v>
                </c:pt>
                <c:pt idx="99">
                  <c:v>8.0809999999999995</c:v>
                </c:pt>
                <c:pt idx="100">
                  <c:v>8.0839999999999996</c:v>
                </c:pt>
                <c:pt idx="101">
                  <c:v>8.07</c:v>
                </c:pt>
                <c:pt idx="102">
                  <c:v>8.1199999999999992</c:v>
                </c:pt>
                <c:pt idx="103">
                  <c:v>8.1170000000000009</c:v>
                </c:pt>
                <c:pt idx="104">
                  <c:v>8.1080000000000005</c:v>
                </c:pt>
                <c:pt idx="105">
                  <c:v>8.234</c:v>
                </c:pt>
                <c:pt idx="106">
                  <c:v>8.1289999999999996</c:v>
                </c:pt>
                <c:pt idx="107">
                  <c:v>8.2070000000000007</c:v>
                </c:pt>
                <c:pt idx="108">
                  <c:v>8.1530000000000005</c:v>
                </c:pt>
                <c:pt idx="109">
                  <c:v>8.1440000000000001</c:v>
                </c:pt>
                <c:pt idx="110">
                  <c:v>8.3179999999999996</c:v>
                </c:pt>
                <c:pt idx="111">
                  <c:v>8.4130000000000003</c:v>
                </c:pt>
                <c:pt idx="112">
                  <c:v>8.4269999999999996</c:v>
                </c:pt>
                <c:pt idx="113">
                  <c:v>8.4570000000000007</c:v>
                </c:pt>
                <c:pt idx="114">
                  <c:v>8.4339999999999993</c:v>
                </c:pt>
                <c:pt idx="115">
                  <c:v>8.4499999999999993</c:v>
                </c:pt>
                <c:pt idx="116">
                  <c:v>8.4420000000000002</c:v>
                </c:pt>
                <c:pt idx="117">
                  <c:v>8.4429999999999996</c:v>
                </c:pt>
                <c:pt idx="118">
                  <c:v>8.4350000000000005</c:v>
                </c:pt>
                <c:pt idx="119">
                  <c:v>8.4350000000000005</c:v>
                </c:pt>
                <c:pt idx="120">
                  <c:v>8.4320000000000004</c:v>
                </c:pt>
                <c:pt idx="121">
                  <c:v>8.4220000000000006</c:v>
                </c:pt>
                <c:pt idx="122">
                  <c:v>8.4269999999999996</c:v>
                </c:pt>
                <c:pt idx="123">
                  <c:v>8.4209999999999994</c:v>
                </c:pt>
                <c:pt idx="124">
                  <c:v>8.4169999999999998</c:v>
                </c:pt>
                <c:pt idx="125">
                  <c:v>8.423</c:v>
                </c:pt>
                <c:pt idx="126">
                  <c:v>8.423</c:v>
                </c:pt>
                <c:pt idx="127">
                  <c:v>8.4339999999999993</c:v>
                </c:pt>
                <c:pt idx="128">
                  <c:v>8.4350000000000005</c:v>
                </c:pt>
                <c:pt idx="129">
                  <c:v>8.4339999999999993</c:v>
                </c:pt>
                <c:pt idx="130">
                  <c:v>8.4369999999999994</c:v>
                </c:pt>
                <c:pt idx="131">
                  <c:v>8.423</c:v>
                </c:pt>
                <c:pt idx="132">
                  <c:v>8.3699999999999992</c:v>
                </c:pt>
                <c:pt idx="133">
                  <c:v>8.3420000000000005</c:v>
                </c:pt>
                <c:pt idx="134">
                  <c:v>8.343</c:v>
                </c:pt>
                <c:pt idx="135">
                  <c:v>8.3460000000000001</c:v>
                </c:pt>
                <c:pt idx="136">
                  <c:v>8.3320000000000007</c:v>
                </c:pt>
                <c:pt idx="137">
                  <c:v>8.3290000000000006</c:v>
                </c:pt>
                <c:pt idx="138">
                  <c:v>8.3230000000000004</c:v>
                </c:pt>
                <c:pt idx="139">
                  <c:v>8.327</c:v>
                </c:pt>
                <c:pt idx="140">
                  <c:v>8.3320000000000007</c:v>
                </c:pt>
                <c:pt idx="141">
                  <c:v>8.516</c:v>
                </c:pt>
                <c:pt idx="142">
                  <c:v>8.6449999999999996</c:v>
                </c:pt>
                <c:pt idx="143">
                  <c:v>8.52</c:v>
                </c:pt>
                <c:pt idx="144">
                  <c:v>8.5129999999999999</c:v>
                </c:pt>
                <c:pt idx="145">
                  <c:v>8.548</c:v>
                </c:pt>
                <c:pt idx="146">
                  <c:v>8.5229999999999997</c:v>
                </c:pt>
                <c:pt idx="147">
                  <c:v>8.5630000000000006</c:v>
                </c:pt>
                <c:pt idx="148">
                  <c:v>8.52</c:v>
                </c:pt>
                <c:pt idx="149">
                  <c:v>8.5630000000000006</c:v>
                </c:pt>
                <c:pt idx="150">
                  <c:v>8.6660000000000004</c:v>
                </c:pt>
                <c:pt idx="151">
                  <c:v>8.6630000000000003</c:v>
                </c:pt>
                <c:pt idx="152">
                  <c:v>8.7219999999999995</c:v>
                </c:pt>
                <c:pt idx="153">
                  <c:v>8.7279999999999998</c:v>
                </c:pt>
                <c:pt idx="154">
                  <c:v>8.7240000000000002</c:v>
                </c:pt>
                <c:pt idx="155">
                  <c:v>8.8079999999999998</c:v>
                </c:pt>
                <c:pt idx="156">
                  <c:v>8.8759999999999994</c:v>
                </c:pt>
                <c:pt idx="157">
                  <c:v>9.0830000000000002</c:v>
                </c:pt>
                <c:pt idx="158">
                  <c:v>9.1</c:v>
                </c:pt>
                <c:pt idx="159">
                  <c:v>8.9789999999999992</c:v>
                </c:pt>
                <c:pt idx="160">
                  <c:v>9.2279999999999998</c:v>
                </c:pt>
                <c:pt idx="161">
                  <c:v>9.4710000000000001</c:v>
                </c:pt>
                <c:pt idx="162">
                  <c:v>9.3840000000000003</c:v>
                </c:pt>
                <c:pt idx="163">
                  <c:v>9.4019999999999992</c:v>
                </c:pt>
                <c:pt idx="164">
                  <c:v>9.3840000000000003</c:v>
                </c:pt>
                <c:pt idx="165">
                  <c:v>9.4920000000000009</c:v>
                </c:pt>
                <c:pt idx="166">
                  <c:v>9.4920000000000009</c:v>
                </c:pt>
                <c:pt idx="167">
                  <c:v>9.4749999999999996</c:v>
                </c:pt>
                <c:pt idx="168">
                  <c:v>9.5109999999999992</c:v>
                </c:pt>
                <c:pt idx="169">
                  <c:v>9.5120000000000005</c:v>
                </c:pt>
                <c:pt idx="170">
                  <c:v>9.6389999999999993</c:v>
                </c:pt>
                <c:pt idx="171">
                  <c:v>9.6219999999999999</c:v>
                </c:pt>
                <c:pt idx="172">
                  <c:v>10.135999999999999</c:v>
                </c:pt>
                <c:pt idx="173">
                  <c:v>10.173999999999999</c:v>
                </c:pt>
                <c:pt idx="174">
                  <c:v>10.287000000000001</c:v>
                </c:pt>
                <c:pt idx="175">
                  <c:v>10.422000000000001</c:v>
                </c:pt>
                <c:pt idx="176">
                  <c:v>10.537000000000001</c:v>
                </c:pt>
                <c:pt idx="177">
                  <c:v>10.595000000000001</c:v>
                </c:pt>
                <c:pt idx="178">
                  <c:v>12.04</c:v>
                </c:pt>
                <c:pt idx="179">
                  <c:v>12.084</c:v>
                </c:pt>
                <c:pt idx="180">
                  <c:v>11.92</c:v>
                </c:pt>
                <c:pt idx="181">
                  <c:v>11.714</c:v>
                </c:pt>
                <c:pt idx="182">
                  <c:v>11.881</c:v>
                </c:pt>
                <c:pt idx="183">
                  <c:v>11.882</c:v>
                </c:pt>
                <c:pt idx="184">
                  <c:v>11.76</c:v>
                </c:pt>
                <c:pt idx="185">
                  <c:v>11.64</c:v>
                </c:pt>
                <c:pt idx="186">
                  <c:v>11.692</c:v>
                </c:pt>
                <c:pt idx="187">
                  <c:v>11.683</c:v>
                </c:pt>
                <c:pt idx="188">
                  <c:v>11.683999999999999</c:v>
                </c:pt>
                <c:pt idx="189">
                  <c:v>11.685</c:v>
                </c:pt>
                <c:pt idx="190">
                  <c:v>11.689</c:v>
                </c:pt>
                <c:pt idx="191">
                  <c:v>11.69</c:v>
                </c:pt>
                <c:pt idx="192">
                  <c:v>11.691000000000001</c:v>
                </c:pt>
                <c:pt idx="193">
                  <c:v>11.648999999999999</c:v>
                </c:pt>
                <c:pt idx="194">
                  <c:v>11.61</c:v>
                </c:pt>
                <c:pt idx="195">
                  <c:v>11.613</c:v>
                </c:pt>
                <c:pt idx="196">
                  <c:v>11.593999999999999</c:v>
                </c:pt>
                <c:pt idx="197">
                  <c:v>11.532999999999999</c:v>
                </c:pt>
                <c:pt idx="198">
                  <c:v>11.535</c:v>
                </c:pt>
                <c:pt idx="199">
                  <c:v>11.535</c:v>
                </c:pt>
                <c:pt idx="200">
                  <c:v>11.538</c:v>
                </c:pt>
                <c:pt idx="201">
                  <c:v>11.579000000000001</c:v>
                </c:pt>
                <c:pt idx="202">
                  <c:v>11.539</c:v>
                </c:pt>
                <c:pt idx="203">
                  <c:v>11.683999999999999</c:v>
                </c:pt>
                <c:pt idx="204">
                  <c:v>11.585000000000001</c:v>
                </c:pt>
                <c:pt idx="205">
                  <c:v>11.667999999999999</c:v>
                </c:pt>
                <c:pt idx="206">
                  <c:v>11.69</c:v>
                </c:pt>
                <c:pt idx="207">
                  <c:v>11.69</c:v>
                </c:pt>
                <c:pt idx="208">
                  <c:v>11.691000000000001</c:v>
                </c:pt>
                <c:pt idx="209">
                  <c:v>11.691000000000001</c:v>
                </c:pt>
                <c:pt idx="210">
                  <c:v>11.632</c:v>
                </c:pt>
                <c:pt idx="211">
                  <c:v>11.715999999999999</c:v>
                </c:pt>
                <c:pt idx="212">
                  <c:v>11.717000000000001</c:v>
                </c:pt>
                <c:pt idx="213">
                  <c:v>11.76</c:v>
                </c:pt>
                <c:pt idx="214">
                  <c:v>11.760999999999999</c:v>
                </c:pt>
                <c:pt idx="215">
                  <c:v>11.743</c:v>
                </c:pt>
                <c:pt idx="216">
                  <c:v>11.744</c:v>
                </c:pt>
                <c:pt idx="217">
                  <c:v>11.704000000000001</c:v>
                </c:pt>
                <c:pt idx="218">
                  <c:v>11.725</c:v>
                </c:pt>
                <c:pt idx="219">
                  <c:v>11.706</c:v>
                </c:pt>
                <c:pt idx="220">
                  <c:v>11.709</c:v>
                </c:pt>
                <c:pt idx="221">
                  <c:v>11.814</c:v>
                </c:pt>
                <c:pt idx="222">
                  <c:v>11.836</c:v>
                </c:pt>
                <c:pt idx="223">
                  <c:v>11.858000000000001</c:v>
                </c:pt>
                <c:pt idx="224">
                  <c:v>11.859</c:v>
                </c:pt>
                <c:pt idx="225">
                  <c:v>11.946</c:v>
                </c:pt>
                <c:pt idx="226">
                  <c:v>12.074999999999999</c:v>
                </c:pt>
                <c:pt idx="227">
                  <c:v>12.076000000000001</c:v>
                </c:pt>
                <c:pt idx="228">
                  <c:v>11.993</c:v>
                </c:pt>
                <c:pt idx="229">
                  <c:v>11.951000000000001</c:v>
                </c:pt>
                <c:pt idx="230">
                  <c:v>11.864000000000001</c:v>
                </c:pt>
                <c:pt idx="231">
                  <c:v>11.865</c:v>
                </c:pt>
                <c:pt idx="232">
                  <c:v>11.871</c:v>
                </c:pt>
                <c:pt idx="233">
                  <c:v>11.872</c:v>
                </c:pt>
                <c:pt idx="234">
                  <c:v>11.832000000000001</c:v>
                </c:pt>
                <c:pt idx="235">
                  <c:v>11.835000000000001</c:v>
                </c:pt>
                <c:pt idx="236">
                  <c:v>11.836</c:v>
                </c:pt>
                <c:pt idx="237">
                  <c:v>11.836</c:v>
                </c:pt>
                <c:pt idx="238">
                  <c:v>11.795</c:v>
                </c:pt>
                <c:pt idx="239">
                  <c:v>11.503</c:v>
                </c:pt>
                <c:pt idx="240">
                  <c:v>11.484999999999999</c:v>
                </c:pt>
                <c:pt idx="241">
                  <c:v>11.484999999999999</c:v>
                </c:pt>
                <c:pt idx="242">
                  <c:v>11.484999999999999</c:v>
                </c:pt>
              </c:numCache>
            </c:numRef>
          </c:val>
          <c:smooth val="0"/>
          <c:extLst>
            <c:ext xmlns:c16="http://schemas.microsoft.com/office/drawing/2014/chart" uri="{C3380CC4-5D6E-409C-BE32-E72D297353CC}">
              <c16:uniqueId val="{00000007-9056-4485-B07A-364BA44E9E11}"/>
            </c:ext>
          </c:extLst>
        </c:ser>
        <c:ser>
          <c:idx val="4"/>
          <c:order val="4"/>
          <c:tx>
            <c:strRef>
              <c:f>Sheet1!$F$4</c:f>
              <c:strCache>
                <c:ptCount val="1"/>
                <c:pt idx="0">
                  <c:v>Belarus 2027</c:v>
                </c:pt>
              </c:strCache>
            </c:strRef>
          </c:tx>
          <c:spPr>
            <a:ln w="28575" cap="rnd">
              <a:solidFill>
                <a:schemeClr val="accent5"/>
              </a:solidFill>
              <a:round/>
            </a:ln>
            <a:effectLst/>
          </c:spPr>
          <c:marker>
            <c:symbol val="none"/>
          </c:marker>
          <c:cat>
            <c:numRef>
              <c:f>Sheet1!$A$5:$A$247</c:f>
              <c:numCache>
                <c:formatCode>m/d/yyyy</c:formatCode>
                <c:ptCount val="243"/>
                <c:pt idx="0">
                  <c:v>44378</c:v>
                </c:pt>
                <c:pt idx="1">
                  <c:v>44379</c:v>
                </c:pt>
                <c:pt idx="2">
                  <c:v>44382</c:v>
                </c:pt>
                <c:pt idx="3">
                  <c:v>44383</c:v>
                </c:pt>
                <c:pt idx="4">
                  <c:v>44384</c:v>
                </c:pt>
                <c:pt idx="5">
                  <c:v>44385</c:v>
                </c:pt>
                <c:pt idx="6">
                  <c:v>44386</c:v>
                </c:pt>
                <c:pt idx="7">
                  <c:v>44389</c:v>
                </c:pt>
                <c:pt idx="8">
                  <c:v>44390</c:v>
                </c:pt>
                <c:pt idx="9">
                  <c:v>44391</c:v>
                </c:pt>
                <c:pt idx="10">
                  <c:v>44392</c:v>
                </c:pt>
                <c:pt idx="11">
                  <c:v>44393</c:v>
                </c:pt>
                <c:pt idx="12">
                  <c:v>44396</c:v>
                </c:pt>
                <c:pt idx="13">
                  <c:v>44397</c:v>
                </c:pt>
                <c:pt idx="14">
                  <c:v>44398</c:v>
                </c:pt>
                <c:pt idx="15">
                  <c:v>44399</c:v>
                </c:pt>
                <c:pt idx="16">
                  <c:v>44400</c:v>
                </c:pt>
                <c:pt idx="17">
                  <c:v>44403</c:v>
                </c:pt>
                <c:pt idx="18">
                  <c:v>44404</c:v>
                </c:pt>
                <c:pt idx="19">
                  <c:v>44405</c:v>
                </c:pt>
                <c:pt idx="20">
                  <c:v>44406</c:v>
                </c:pt>
                <c:pt idx="21">
                  <c:v>44407</c:v>
                </c:pt>
                <c:pt idx="22">
                  <c:v>44410</c:v>
                </c:pt>
                <c:pt idx="23">
                  <c:v>44411</c:v>
                </c:pt>
                <c:pt idx="24">
                  <c:v>44412</c:v>
                </c:pt>
                <c:pt idx="25">
                  <c:v>44413</c:v>
                </c:pt>
                <c:pt idx="26">
                  <c:v>44414</c:v>
                </c:pt>
                <c:pt idx="27">
                  <c:v>44417</c:v>
                </c:pt>
                <c:pt idx="28">
                  <c:v>44418</c:v>
                </c:pt>
                <c:pt idx="29">
                  <c:v>44419</c:v>
                </c:pt>
                <c:pt idx="30">
                  <c:v>44420</c:v>
                </c:pt>
                <c:pt idx="31">
                  <c:v>44421</c:v>
                </c:pt>
                <c:pt idx="32">
                  <c:v>44424</c:v>
                </c:pt>
                <c:pt idx="33">
                  <c:v>44425</c:v>
                </c:pt>
                <c:pt idx="34">
                  <c:v>44426</c:v>
                </c:pt>
                <c:pt idx="35">
                  <c:v>44427</c:v>
                </c:pt>
                <c:pt idx="36">
                  <c:v>44428</c:v>
                </c:pt>
                <c:pt idx="37">
                  <c:v>44431</c:v>
                </c:pt>
                <c:pt idx="38">
                  <c:v>44432</c:v>
                </c:pt>
                <c:pt idx="39">
                  <c:v>44433</c:v>
                </c:pt>
                <c:pt idx="40">
                  <c:v>44434</c:v>
                </c:pt>
                <c:pt idx="41">
                  <c:v>44435</c:v>
                </c:pt>
                <c:pt idx="42">
                  <c:v>44438</c:v>
                </c:pt>
                <c:pt idx="43">
                  <c:v>44439</c:v>
                </c:pt>
                <c:pt idx="44">
                  <c:v>44440</c:v>
                </c:pt>
                <c:pt idx="45">
                  <c:v>44441</c:v>
                </c:pt>
                <c:pt idx="46">
                  <c:v>44442</c:v>
                </c:pt>
                <c:pt idx="47">
                  <c:v>44445</c:v>
                </c:pt>
                <c:pt idx="48">
                  <c:v>44446</c:v>
                </c:pt>
                <c:pt idx="49">
                  <c:v>44447</c:v>
                </c:pt>
                <c:pt idx="50">
                  <c:v>44448</c:v>
                </c:pt>
                <c:pt idx="51">
                  <c:v>44449</c:v>
                </c:pt>
                <c:pt idx="52">
                  <c:v>44452</c:v>
                </c:pt>
                <c:pt idx="53">
                  <c:v>44453</c:v>
                </c:pt>
                <c:pt idx="54">
                  <c:v>44454</c:v>
                </c:pt>
                <c:pt idx="55">
                  <c:v>44455</c:v>
                </c:pt>
                <c:pt idx="56">
                  <c:v>44456</c:v>
                </c:pt>
                <c:pt idx="57">
                  <c:v>44459</c:v>
                </c:pt>
                <c:pt idx="58">
                  <c:v>44460</c:v>
                </c:pt>
                <c:pt idx="59">
                  <c:v>44461</c:v>
                </c:pt>
                <c:pt idx="60">
                  <c:v>44462</c:v>
                </c:pt>
                <c:pt idx="61">
                  <c:v>44463</c:v>
                </c:pt>
                <c:pt idx="62">
                  <c:v>44466</c:v>
                </c:pt>
                <c:pt idx="63">
                  <c:v>44467</c:v>
                </c:pt>
                <c:pt idx="64">
                  <c:v>44468</c:v>
                </c:pt>
                <c:pt idx="65">
                  <c:v>44469</c:v>
                </c:pt>
                <c:pt idx="66">
                  <c:v>44470</c:v>
                </c:pt>
                <c:pt idx="67">
                  <c:v>44473</c:v>
                </c:pt>
                <c:pt idx="68">
                  <c:v>44474</c:v>
                </c:pt>
                <c:pt idx="69">
                  <c:v>44475</c:v>
                </c:pt>
                <c:pt idx="70">
                  <c:v>44476</c:v>
                </c:pt>
                <c:pt idx="71">
                  <c:v>44477</c:v>
                </c:pt>
                <c:pt idx="72">
                  <c:v>44480</c:v>
                </c:pt>
                <c:pt idx="73">
                  <c:v>44481</c:v>
                </c:pt>
                <c:pt idx="74">
                  <c:v>44482</c:v>
                </c:pt>
                <c:pt idx="75">
                  <c:v>44483</c:v>
                </c:pt>
                <c:pt idx="76">
                  <c:v>44484</c:v>
                </c:pt>
                <c:pt idx="77">
                  <c:v>44487</c:v>
                </c:pt>
                <c:pt idx="78">
                  <c:v>44488</c:v>
                </c:pt>
                <c:pt idx="79">
                  <c:v>44489</c:v>
                </c:pt>
                <c:pt idx="80">
                  <c:v>44490</c:v>
                </c:pt>
                <c:pt idx="81">
                  <c:v>44491</c:v>
                </c:pt>
                <c:pt idx="82">
                  <c:v>44494</c:v>
                </c:pt>
                <c:pt idx="83">
                  <c:v>44495</c:v>
                </c:pt>
                <c:pt idx="84">
                  <c:v>44496</c:v>
                </c:pt>
                <c:pt idx="85">
                  <c:v>44497</c:v>
                </c:pt>
                <c:pt idx="86">
                  <c:v>44498</c:v>
                </c:pt>
                <c:pt idx="87">
                  <c:v>44501</c:v>
                </c:pt>
                <c:pt idx="88">
                  <c:v>44502</c:v>
                </c:pt>
                <c:pt idx="89">
                  <c:v>44503</c:v>
                </c:pt>
                <c:pt idx="90">
                  <c:v>44504</c:v>
                </c:pt>
                <c:pt idx="91">
                  <c:v>44505</c:v>
                </c:pt>
                <c:pt idx="92">
                  <c:v>44508</c:v>
                </c:pt>
                <c:pt idx="93">
                  <c:v>44509</c:v>
                </c:pt>
                <c:pt idx="94">
                  <c:v>44510</c:v>
                </c:pt>
                <c:pt idx="95">
                  <c:v>44511</c:v>
                </c:pt>
                <c:pt idx="96">
                  <c:v>44512</c:v>
                </c:pt>
                <c:pt idx="97">
                  <c:v>44515</c:v>
                </c:pt>
                <c:pt idx="98">
                  <c:v>44516</c:v>
                </c:pt>
                <c:pt idx="99">
                  <c:v>44517</c:v>
                </c:pt>
                <c:pt idx="100">
                  <c:v>44518</c:v>
                </c:pt>
                <c:pt idx="101">
                  <c:v>44519</c:v>
                </c:pt>
                <c:pt idx="102">
                  <c:v>44522</c:v>
                </c:pt>
                <c:pt idx="103">
                  <c:v>44523</c:v>
                </c:pt>
                <c:pt idx="104">
                  <c:v>44524</c:v>
                </c:pt>
                <c:pt idx="105">
                  <c:v>44525</c:v>
                </c:pt>
                <c:pt idx="106">
                  <c:v>44526</c:v>
                </c:pt>
                <c:pt idx="107">
                  <c:v>44529</c:v>
                </c:pt>
                <c:pt idx="108">
                  <c:v>44530</c:v>
                </c:pt>
                <c:pt idx="109">
                  <c:v>44531</c:v>
                </c:pt>
                <c:pt idx="110">
                  <c:v>44532</c:v>
                </c:pt>
                <c:pt idx="111">
                  <c:v>44533</c:v>
                </c:pt>
                <c:pt idx="112">
                  <c:v>44536</c:v>
                </c:pt>
                <c:pt idx="113">
                  <c:v>44537</c:v>
                </c:pt>
                <c:pt idx="114">
                  <c:v>44538</c:v>
                </c:pt>
                <c:pt idx="115">
                  <c:v>44539</c:v>
                </c:pt>
                <c:pt idx="116">
                  <c:v>44540</c:v>
                </c:pt>
                <c:pt idx="117">
                  <c:v>44543</c:v>
                </c:pt>
                <c:pt idx="118">
                  <c:v>44544</c:v>
                </c:pt>
                <c:pt idx="119">
                  <c:v>44545</c:v>
                </c:pt>
                <c:pt idx="120">
                  <c:v>44546</c:v>
                </c:pt>
                <c:pt idx="121">
                  <c:v>44547</c:v>
                </c:pt>
                <c:pt idx="122">
                  <c:v>44550</c:v>
                </c:pt>
                <c:pt idx="123">
                  <c:v>44551</c:v>
                </c:pt>
                <c:pt idx="124">
                  <c:v>44552</c:v>
                </c:pt>
                <c:pt idx="125">
                  <c:v>44553</c:v>
                </c:pt>
                <c:pt idx="126">
                  <c:v>44554</c:v>
                </c:pt>
                <c:pt idx="127">
                  <c:v>44557</c:v>
                </c:pt>
                <c:pt idx="128">
                  <c:v>44558</c:v>
                </c:pt>
                <c:pt idx="129">
                  <c:v>44559</c:v>
                </c:pt>
                <c:pt idx="130">
                  <c:v>44560</c:v>
                </c:pt>
                <c:pt idx="131">
                  <c:v>44561</c:v>
                </c:pt>
                <c:pt idx="132">
                  <c:v>44564</c:v>
                </c:pt>
                <c:pt idx="133">
                  <c:v>44565</c:v>
                </c:pt>
                <c:pt idx="134">
                  <c:v>44566</c:v>
                </c:pt>
                <c:pt idx="135">
                  <c:v>44567</c:v>
                </c:pt>
                <c:pt idx="136">
                  <c:v>44568</c:v>
                </c:pt>
                <c:pt idx="137">
                  <c:v>44571</c:v>
                </c:pt>
                <c:pt idx="138">
                  <c:v>44572</c:v>
                </c:pt>
                <c:pt idx="139">
                  <c:v>44573</c:v>
                </c:pt>
                <c:pt idx="140">
                  <c:v>44574</c:v>
                </c:pt>
                <c:pt idx="141">
                  <c:v>44575</c:v>
                </c:pt>
                <c:pt idx="142">
                  <c:v>44578</c:v>
                </c:pt>
                <c:pt idx="143">
                  <c:v>44579</c:v>
                </c:pt>
                <c:pt idx="144">
                  <c:v>44580</c:v>
                </c:pt>
                <c:pt idx="145">
                  <c:v>44581</c:v>
                </c:pt>
                <c:pt idx="146">
                  <c:v>44582</c:v>
                </c:pt>
                <c:pt idx="147">
                  <c:v>44585</c:v>
                </c:pt>
                <c:pt idx="148">
                  <c:v>44586</c:v>
                </c:pt>
                <c:pt idx="149">
                  <c:v>44587</c:v>
                </c:pt>
                <c:pt idx="150">
                  <c:v>44588</c:v>
                </c:pt>
                <c:pt idx="151">
                  <c:v>44589</c:v>
                </c:pt>
                <c:pt idx="152">
                  <c:v>44592</c:v>
                </c:pt>
                <c:pt idx="153">
                  <c:v>44593</c:v>
                </c:pt>
                <c:pt idx="154">
                  <c:v>44594</c:v>
                </c:pt>
                <c:pt idx="155">
                  <c:v>44595</c:v>
                </c:pt>
                <c:pt idx="156">
                  <c:v>44596</c:v>
                </c:pt>
                <c:pt idx="157">
                  <c:v>44599</c:v>
                </c:pt>
                <c:pt idx="158">
                  <c:v>44600</c:v>
                </c:pt>
                <c:pt idx="159">
                  <c:v>44601</c:v>
                </c:pt>
                <c:pt idx="160">
                  <c:v>44602</c:v>
                </c:pt>
                <c:pt idx="161">
                  <c:v>44603</c:v>
                </c:pt>
                <c:pt idx="162">
                  <c:v>44606</c:v>
                </c:pt>
                <c:pt idx="163">
                  <c:v>44607</c:v>
                </c:pt>
                <c:pt idx="164">
                  <c:v>44608</c:v>
                </c:pt>
                <c:pt idx="165">
                  <c:v>44609</c:v>
                </c:pt>
                <c:pt idx="166">
                  <c:v>44610</c:v>
                </c:pt>
                <c:pt idx="167">
                  <c:v>44613</c:v>
                </c:pt>
                <c:pt idx="168">
                  <c:v>44614</c:v>
                </c:pt>
                <c:pt idx="169">
                  <c:v>44615</c:v>
                </c:pt>
                <c:pt idx="170">
                  <c:v>44616</c:v>
                </c:pt>
                <c:pt idx="171">
                  <c:v>44617</c:v>
                </c:pt>
                <c:pt idx="172">
                  <c:v>44620</c:v>
                </c:pt>
                <c:pt idx="173">
                  <c:v>44621</c:v>
                </c:pt>
                <c:pt idx="174">
                  <c:v>44622</c:v>
                </c:pt>
                <c:pt idx="175">
                  <c:v>44623</c:v>
                </c:pt>
                <c:pt idx="176">
                  <c:v>44624</c:v>
                </c:pt>
                <c:pt idx="177">
                  <c:v>44627</c:v>
                </c:pt>
                <c:pt idx="178">
                  <c:v>44628</c:v>
                </c:pt>
                <c:pt idx="179">
                  <c:v>44629</c:v>
                </c:pt>
                <c:pt idx="180">
                  <c:v>44630</c:v>
                </c:pt>
                <c:pt idx="181">
                  <c:v>44631</c:v>
                </c:pt>
                <c:pt idx="182">
                  <c:v>44634</c:v>
                </c:pt>
                <c:pt idx="183">
                  <c:v>44635</c:v>
                </c:pt>
                <c:pt idx="184">
                  <c:v>44636</c:v>
                </c:pt>
                <c:pt idx="185">
                  <c:v>44637</c:v>
                </c:pt>
                <c:pt idx="186">
                  <c:v>44638</c:v>
                </c:pt>
                <c:pt idx="187">
                  <c:v>44641</c:v>
                </c:pt>
                <c:pt idx="188">
                  <c:v>44642</c:v>
                </c:pt>
                <c:pt idx="189">
                  <c:v>44643</c:v>
                </c:pt>
                <c:pt idx="190">
                  <c:v>44644</c:v>
                </c:pt>
                <c:pt idx="191">
                  <c:v>44645</c:v>
                </c:pt>
                <c:pt idx="192">
                  <c:v>44648</c:v>
                </c:pt>
                <c:pt idx="193">
                  <c:v>44649</c:v>
                </c:pt>
                <c:pt idx="194">
                  <c:v>44650</c:v>
                </c:pt>
                <c:pt idx="195">
                  <c:v>44651</c:v>
                </c:pt>
                <c:pt idx="196">
                  <c:v>44652</c:v>
                </c:pt>
                <c:pt idx="197">
                  <c:v>44655</c:v>
                </c:pt>
                <c:pt idx="198">
                  <c:v>44656</c:v>
                </c:pt>
                <c:pt idx="199">
                  <c:v>44657</c:v>
                </c:pt>
                <c:pt idx="200">
                  <c:v>44658</c:v>
                </c:pt>
                <c:pt idx="201">
                  <c:v>44659</c:v>
                </c:pt>
                <c:pt idx="202">
                  <c:v>44662</c:v>
                </c:pt>
                <c:pt idx="203">
                  <c:v>44663</c:v>
                </c:pt>
                <c:pt idx="204">
                  <c:v>44664</c:v>
                </c:pt>
                <c:pt idx="205">
                  <c:v>44665</c:v>
                </c:pt>
                <c:pt idx="206">
                  <c:v>44666</c:v>
                </c:pt>
                <c:pt idx="207">
                  <c:v>44669</c:v>
                </c:pt>
                <c:pt idx="208">
                  <c:v>44670</c:v>
                </c:pt>
                <c:pt idx="209">
                  <c:v>44671</c:v>
                </c:pt>
                <c:pt idx="210">
                  <c:v>44672</c:v>
                </c:pt>
                <c:pt idx="211">
                  <c:v>44673</c:v>
                </c:pt>
                <c:pt idx="212">
                  <c:v>44676</c:v>
                </c:pt>
                <c:pt idx="213">
                  <c:v>44677</c:v>
                </c:pt>
                <c:pt idx="214">
                  <c:v>44678</c:v>
                </c:pt>
                <c:pt idx="215">
                  <c:v>44679</c:v>
                </c:pt>
                <c:pt idx="216">
                  <c:v>44680</c:v>
                </c:pt>
                <c:pt idx="217">
                  <c:v>44683</c:v>
                </c:pt>
                <c:pt idx="218">
                  <c:v>44684</c:v>
                </c:pt>
                <c:pt idx="219">
                  <c:v>44685</c:v>
                </c:pt>
                <c:pt idx="220">
                  <c:v>44686</c:v>
                </c:pt>
                <c:pt idx="221">
                  <c:v>44687</c:v>
                </c:pt>
                <c:pt idx="222">
                  <c:v>44690</c:v>
                </c:pt>
                <c:pt idx="223">
                  <c:v>44691</c:v>
                </c:pt>
                <c:pt idx="224">
                  <c:v>44692</c:v>
                </c:pt>
                <c:pt idx="225">
                  <c:v>44693</c:v>
                </c:pt>
                <c:pt idx="226">
                  <c:v>44694</c:v>
                </c:pt>
                <c:pt idx="227">
                  <c:v>44697</c:v>
                </c:pt>
                <c:pt idx="228">
                  <c:v>44698</c:v>
                </c:pt>
                <c:pt idx="229">
                  <c:v>44699</c:v>
                </c:pt>
                <c:pt idx="230">
                  <c:v>44700</c:v>
                </c:pt>
                <c:pt idx="231">
                  <c:v>44701</c:v>
                </c:pt>
                <c:pt idx="232">
                  <c:v>44704</c:v>
                </c:pt>
                <c:pt idx="233">
                  <c:v>44705</c:v>
                </c:pt>
                <c:pt idx="234">
                  <c:v>44706</c:v>
                </c:pt>
                <c:pt idx="235">
                  <c:v>44707</c:v>
                </c:pt>
                <c:pt idx="236">
                  <c:v>44708</c:v>
                </c:pt>
                <c:pt idx="237">
                  <c:v>44711</c:v>
                </c:pt>
                <c:pt idx="238">
                  <c:v>44712</c:v>
                </c:pt>
                <c:pt idx="239">
                  <c:v>44713</c:v>
                </c:pt>
                <c:pt idx="240">
                  <c:v>44714</c:v>
                </c:pt>
                <c:pt idx="241">
                  <c:v>44715</c:v>
                </c:pt>
                <c:pt idx="242">
                  <c:v>44718</c:v>
                </c:pt>
              </c:numCache>
            </c:numRef>
          </c:cat>
          <c:val>
            <c:numRef>
              <c:f>Sheet1!$F$5:$F$247</c:f>
            </c:numRef>
          </c:val>
          <c:smooth val="0"/>
          <c:extLst>
            <c:ext xmlns:c16="http://schemas.microsoft.com/office/drawing/2014/chart" uri="{C3380CC4-5D6E-409C-BE32-E72D297353CC}">
              <c16:uniqueId val="{00000008-9056-4485-B07A-364BA44E9E11}"/>
            </c:ext>
          </c:extLst>
        </c:ser>
        <c:ser>
          <c:idx val="5"/>
          <c:order val="5"/>
          <c:tx>
            <c:strRef>
              <c:f>Sheet1!$G$4</c:f>
              <c:strCache>
                <c:ptCount val="1"/>
                <c:pt idx="0">
                  <c:v>Tajikistan 2027</c:v>
                </c:pt>
              </c:strCache>
            </c:strRef>
          </c:tx>
          <c:spPr>
            <a:ln w="15875" cap="rnd">
              <a:solidFill>
                <a:srgbClr val="002060"/>
              </a:solidFill>
              <a:round/>
            </a:ln>
            <a:effectLst/>
          </c:spPr>
          <c:marker>
            <c:symbol val="none"/>
          </c:marker>
          <c:dLbls>
            <c:dLbl>
              <c:idx val="241"/>
              <c:layout>
                <c:manualLayout>
                  <c:x val="0"/>
                  <c:y val="-0.21321574803149607"/>
                </c:manualLayout>
              </c:layout>
              <c:tx>
                <c:rich>
                  <a:bodyPr rot="0" spcFirstLastPara="1" vertOverflow="ellipsis" vert="horz" wrap="square" lIns="38100" tIns="19050" rIns="38100" bIns="19050" anchor="ctr" anchorCtr="1">
                    <a:spAutoFit/>
                  </a:bodyPr>
                  <a:lstStyle/>
                  <a:p>
                    <a:pPr>
                      <a:defRPr sz="1050" b="1"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en-US" b="1">
                        <a:solidFill>
                          <a:srgbClr val="002060"/>
                        </a:solidFill>
                        <a:latin typeface="Times New Roman" panose="02020603050405020304" pitchFamily="18" charset="0"/>
                        <a:cs typeface="Times New Roman" panose="02020603050405020304" pitchFamily="18" charset="0"/>
                      </a:rPr>
                      <a:t>Tajikistan</a:t>
                    </a:r>
                    <a:r>
                      <a:rPr lang="en-US" b="1" baseline="0">
                        <a:solidFill>
                          <a:srgbClr val="002060"/>
                        </a:solidFill>
                        <a:latin typeface="Times New Roman" panose="02020603050405020304" pitchFamily="18" charset="0"/>
                        <a:cs typeface="Times New Roman" panose="02020603050405020304" pitchFamily="18" charset="0"/>
                      </a:rPr>
                      <a:t> 2027 </a:t>
                    </a:r>
                    <a:fld id="{DC990ADB-CD58-4F42-A00B-23333EE44919}" type="VALUE">
                      <a:rPr lang="en-US" b="1">
                        <a:solidFill>
                          <a:srgbClr val="002060"/>
                        </a:solidFill>
                        <a:latin typeface="Times New Roman" panose="02020603050405020304" pitchFamily="18" charset="0"/>
                        <a:cs typeface="Times New Roman" panose="02020603050405020304" pitchFamily="18" charset="0"/>
                      </a:rPr>
                      <a:pPr>
                        <a:defRPr b="1">
                          <a:solidFill>
                            <a:srgbClr val="002060"/>
                          </a:solidFill>
                          <a:latin typeface="Times New Roman" panose="02020603050405020304" pitchFamily="18" charset="0"/>
                          <a:cs typeface="Times New Roman" panose="02020603050405020304" pitchFamily="18" charset="0"/>
                        </a:defRPr>
                      </a:pPr>
                      <a:t>[VALUE]</a:t>
                    </a:fld>
                    <a:endParaRPr lang="en-US" b="1" baseline="0">
                      <a:solidFill>
                        <a:srgbClr val="002060"/>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9056-4485-B07A-364BA44E9E1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Sheet1!$A$5:$A$247</c:f>
              <c:numCache>
                <c:formatCode>m/d/yyyy</c:formatCode>
                <c:ptCount val="243"/>
                <c:pt idx="0">
                  <c:v>44378</c:v>
                </c:pt>
                <c:pt idx="1">
                  <c:v>44379</c:v>
                </c:pt>
                <c:pt idx="2">
                  <c:v>44382</c:v>
                </c:pt>
                <c:pt idx="3">
                  <c:v>44383</c:v>
                </c:pt>
                <c:pt idx="4">
                  <c:v>44384</c:v>
                </c:pt>
                <c:pt idx="5">
                  <c:v>44385</c:v>
                </c:pt>
                <c:pt idx="6">
                  <c:v>44386</c:v>
                </c:pt>
                <c:pt idx="7">
                  <c:v>44389</c:v>
                </c:pt>
                <c:pt idx="8">
                  <c:v>44390</c:v>
                </c:pt>
                <c:pt idx="9">
                  <c:v>44391</c:v>
                </c:pt>
                <c:pt idx="10">
                  <c:v>44392</c:v>
                </c:pt>
                <c:pt idx="11">
                  <c:v>44393</c:v>
                </c:pt>
                <c:pt idx="12">
                  <c:v>44396</c:v>
                </c:pt>
                <c:pt idx="13">
                  <c:v>44397</c:v>
                </c:pt>
                <c:pt idx="14">
                  <c:v>44398</c:v>
                </c:pt>
                <c:pt idx="15">
                  <c:v>44399</c:v>
                </c:pt>
                <c:pt idx="16">
                  <c:v>44400</c:v>
                </c:pt>
                <c:pt idx="17">
                  <c:v>44403</c:v>
                </c:pt>
                <c:pt idx="18">
                  <c:v>44404</c:v>
                </c:pt>
                <c:pt idx="19">
                  <c:v>44405</c:v>
                </c:pt>
                <c:pt idx="20">
                  <c:v>44406</c:v>
                </c:pt>
                <c:pt idx="21">
                  <c:v>44407</c:v>
                </c:pt>
                <c:pt idx="22">
                  <c:v>44410</c:v>
                </c:pt>
                <c:pt idx="23">
                  <c:v>44411</c:v>
                </c:pt>
                <c:pt idx="24">
                  <c:v>44412</c:v>
                </c:pt>
                <c:pt idx="25">
                  <c:v>44413</c:v>
                </c:pt>
                <c:pt idx="26">
                  <c:v>44414</c:v>
                </c:pt>
                <c:pt idx="27">
                  <c:v>44417</c:v>
                </c:pt>
                <c:pt idx="28">
                  <c:v>44418</c:v>
                </c:pt>
                <c:pt idx="29">
                  <c:v>44419</c:v>
                </c:pt>
                <c:pt idx="30">
                  <c:v>44420</c:v>
                </c:pt>
                <c:pt idx="31">
                  <c:v>44421</c:v>
                </c:pt>
                <c:pt idx="32">
                  <c:v>44424</c:v>
                </c:pt>
                <c:pt idx="33">
                  <c:v>44425</c:v>
                </c:pt>
                <c:pt idx="34">
                  <c:v>44426</c:v>
                </c:pt>
                <c:pt idx="35">
                  <c:v>44427</c:v>
                </c:pt>
                <c:pt idx="36">
                  <c:v>44428</c:v>
                </c:pt>
                <c:pt idx="37">
                  <c:v>44431</c:v>
                </c:pt>
                <c:pt idx="38">
                  <c:v>44432</c:v>
                </c:pt>
                <c:pt idx="39">
                  <c:v>44433</c:v>
                </c:pt>
                <c:pt idx="40">
                  <c:v>44434</c:v>
                </c:pt>
                <c:pt idx="41">
                  <c:v>44435</c:v>
                </c:pt>
                <c:pt idx="42">
                  <c:v>44438</c:v>
                </c:pt>
                <c:pt idx="43">
                  <c:v>44439</c:v>
                </c:pt>
                <c:pt idx="44">
                  <c:v>44440</c:v>
                </c:pt>
                <c:pt idx="45">
                  <c:v>44441</c:v>
                </c:pt>
                <c:pt idx="46">
                  <c:v>44442</c:v>
                </c:pt>
                <c:pt idx="47">
                  <c:v>44445</c:v>
                </c:pt>
                <c:pt idx="48">
                  <c:v>44446</c:v>
                </c:pt>
                <c:pt idx="49">
                  <c:v>44447</c:v>
                </c:pt>
                <c:pt idx="50">
                  <c:v>44448</c:v>
                </c:pt>
                <c:pt idx="51">
                  <c:v>44449</c:v>
                </c:pt>
                <c:pt idx="52">
                  <c:v>44452</c:v>
                </c:pt>
                <c:pt idx="53">
                  <c:v>44453</c:v>
                </c:pt>
                <c:pt idx="54">
                  <c:v>44454</c:v>
                </c:pt>
                <c:pt idx="55">
                  <c:v>44455</c:v>
                </c:pt>
                <c:pt idx="56">
                  <c:v>44456</c:v>
                </c:pt>
                <c:pt idx="57">
                  <c:v>44459</c:v>
                </c:pt>
                <c:pt idx="58">
                  <c:v>44460</c:v>
                </c:pt>
                <c:pt idx="59">
                  <c:v>44461</c:v>
                </c:pt>
                <c:pt idx="60">
                  <c:v>44462</c:v>
                </c:pt>
                <c:pt idx="61">
                  <c:v>44463</c:v>
                </c:pt>
                <c:pt idx="62">
                  <c:v>44466</c:v>
                </c:pt>
                <c:pt idx="63">
                  <c:v>44467</c:v>
                </c:pt>
                <c:pt idx="64">
                  <c:v>44468</c:v>
                </c:pt>
                <c:pt idx="65">
                  <c:v>44469</c:v>
                </c:pt>
                <c:pt idx="66">
                  <c:v>44470</c:v>
                </c:pt>
                <c:pt idx="67">
                  <c:v>44473</c:v>
                </c:pt>
                <c:pt idx="68">
                  <c:v>44474</c:v>
                </c:pt>
                <c:pt idx="69">
                  <c:v>44475</c:v>
                </c:pt>
                <c:pt idx="70">
                  <c:v>44476</c:v>
                </c:pt>
                <c:pt idx="71">
                  <c:v>44477</c:v>
                </c:pt>
                <c:pt idx="72">
                  <c:v>44480</c:v>
                </c:pt>
                <c:pt idx="73">
                  <c:v>44481</c:v>
                </c:pt>
                <c:pt idx="74">
                  <c:v>44482</c:v>
                </c:pt>
                <c:pt idx="75">
                  <c:v>44483</c:v>
                </c:pt>
                <c:pt idx="76">
                  <c:v>44484</c:v>
                </c:pt>
                <c:pt idx="77">
                  <c:v>44487</c:v>
                </c:pt>
                <c:pt idx="78">
                  <c:v>44488</c:v>
                </c:pt>
                <c:pt idx="79">
                  <c:v>44489</c:v>
                </c:pt>
                <c:pt idx="80">
                  <c:v>44490</c:v>
                </c:pt>
                <c:pt idx="81">
                  <c:v>44491</c:v>
                </c:pt>
                <c:pt idx="82">
                  <c:v>44494</c:v>
                </c:pt>
                <c:pt idx="83">
                  <c:v>44495</c:v>
                </c:pt>
                <c:pt idx="84">
                  <c:v>44496</c:v>
                </c:pt>
                <c:pt idx="85">
                  <c:v>44497</c:v>
                </c:pt>
                <c:pt idx="86">
                  <c:v>44498</c:v>
                </c:pt>
                <c:pt idx="87">
                  <c:v>44501</c:v>
                </c:pt>
                <c:pt idx="88">
                  <c:v>44502</c:v>
                </c:pt>
                <c:pt idx="89">
                  <c:v>44503</c:v>
                </c:pt>
                <c:pt idx="90">
                  <c:v>44504</c:v>
                </c:pt>
                <c:pt idx="91">
                  <c:v>44505</c:v>
                </c:pt>
                <c:pt idx="92">
                  <c:v>44508</c:v>
                </c:pt>
                <c:pt idx="93">
                  <c:v>44509</c:v>
                </c:pt>
                <c:pt idx="94">
                  <c:v>44510</c:v>
                </c:pt>
                <c:pt idx="95">
                  <c:v>44511</c:v>
                </c:pt>
                <c:pt idx="96">
                  <c:v>44512</c:v>
                </c:pt>
                <c:pt idx="97">
                  <c:v>44515</c:v>
                </c:pt>
                <c:pt idx="98">
                  <c:v>44516</c:v>
                </c:pt>
                <c:pt idx="99">
                  <c:v>44517</c:v>
                </c:pt>
                <c:pt idx="100">
                  <c:v>44518</c:v>
                </c:pt>
                <c:pt idx="101">
                  <c:v>44519</c:v>
                </c:pt>
                <c:pt idx="102">
                  <c:v>44522</c:v>
                </c:pt>
                <c:pt idx="103">
                  <c:v>44523</c:v>
                </c:pt>
                <c:pt idx="104">
                  <c:v>44524</c:v>
                </c:pt>
                <c:pt idx="105">
                  <c:v>44525</c:v>
                </c:pt>
                <c:pt idx="106">
                  <c:v>44526</c:v>
                </c:pt>
                <c:pt idx="107">
                  <c:v>44529</c:v>
                </c:pt>
                <c:pt idx="108">
                  <c:v>44530</c:v>
                </c:pt>
                <c:pt idx="109">
                  <c:v>44531</c:v>
                </c:pt>
                <c:pt idx="110">
                  <c:v>44532</c:v>
                </c:pt>
                <c:pt idx="111">
                  <c:v>44533</c:v>
                </c:pt>
                <c:pt idx="112">
                  <c:v>44536</c:v>
                </c:pt>
                <c:pt idx="113">
                  <c:v>44537</c:v>
                </c:pt>
                <c:pt idx="114">
                  <c:v>44538</c:v>
                </c:pt>
                <c:pt idx="115">
                  <c:v>44539</c:v>
                </c:pt>
                <c:pt idx="116">
                  <c:v>44540</c:v>
                </c:pt>
                <c:pt idx="117">
                  <c:v>44543</c:v>
                </c:pt>
                <c:pt idx="118">
                  <c:v>44544</c:v>
                </c:pt>
                <c:pt idx="119">
                  <c:v>44545</c:v>
                </c:pt>
                <c:pt idx="120">
                  <c:v>44546</c:v>
                </c:pt>
                <c:pt idx="121">
                  <c:v>44547</c:v>
                </c:pt>
                <c:pt idx="122">
                  <c:v>44550</c:v>
                </c:pt>
                <c:pt idx="123">
                  <c:v>44551</c:v>
                </c:pt>
                <c:pt idx="124">
                  <c:v>44552</c:v>
                </c:pt>
                <c:pt idx="125">
                  <c:v>44553</c:v>
                </c:pt>
                <c:pt idx="126">
                  <c:v>44554</c:v>
                </c:pt>
                <c:pt idx="127">
                  <c:v>44557</c:v>
                </c:pt>
                <c:pt idx="128">
                  <c:v>44558</c:v>
                </c:pt>
                <c:pt idx="129">
                  <c:v>44559</c:v>
                </c:pt>
                <c:pt idx="130">
                  <c:v>44560</c:v>
                </c:pt>
                <c:pt idx="131">
                  <c:v>44561</c:v>
                </c:pt>
                <c:pt idx="132">
                  <c:v>44564</c:v>
                </c:pt>
                <c:pt idx="133">
                  <c:v>44565</c:v>
                </c:pt>
                <c:pt idx="134">
                  <c:v>44566</c:v>
                </c:pt>
                <c:pt idx="135">
                  <c:v>44567</c:v>
                </c:pt>
                <c:pt idx="136">
                  <c:v>44568</c:v>
                </c:pt>
                <c:pt idx="137">
                  <c:v>44571</c:v>
                </c:pt>
                <c:pt idx="138">
                  <c:v>44572</c:v>
                </c:pt>
                <c:pt idx="139">
                  <c:v>44573</c:v>
                </c:pt>
                <c:pt idx="140">
                  <c:v>44574</c:v>
                </c:pt>
                <c:pt idx="141">
                  <c:v>44575</c:v>
                </c:pt>
                <c:pt idx="142">
                  <c:v>44578</c:v>
                </c:pt>
                <c:pt idx="143">
                  <c:v>44579</c:v>
                </c:pt>
                <c:pt idx="144">
                  <c:v>44580</c:v>
                </c:pt>
                <c:pt idx="145">
                  <c:v>44581</c:v>
                </c:pt>
                <c:pt idx="146">
                  <c:v>44582</c:v>
                </c:pt>
                <c:pt idx="147">
                  <c:v>44585</c:v>
                </c:pt>
                <c:pt idx="148">
                  <c:v>44586</c:v>
                </c:pt>
                <c:pt idx="149">
                  <c:v>44587</c:v>
                </c:pt>
                <c:pt idx="150">
                  <c:v>44588</c:v>
                </c:pt>
                <c:pt idx="151">
                  <c:v>44589</c:v>
                </c:pt>
                <c:pt idx="152">
                  <c:v>44592</c:v>
                </c:pt>
                <c:pt idx="153">
                  <c:v>44593</c:v>
                </c:pt>
                <c:pt idx="154">
                  <c:v>44594</c:v>
                </c:pt>
                <c:pt idx="155">
                  <c:v>44595</c:v>
                </c:pt>
                <c:pt idx="156">
                  <c:v>44596</c:v>
                </c:pt>
                <c:pt idx="157">
                  <c:v>44599</c:v>
                </c:pt>
                <c:pt idx="158">
                  <c:v>44600</c:v>
                </c:pt>
                <c:pt idx="159">
                  <c:v>44601</c:v>
                </c:pt>
                <c:pt idx="160">
                  <c:v>44602</c:v>
                </c:pt>
                <c:pt idx="161">
                  <c:v>44603</c:v>
                </c:pt>
                <c:pt idx="162">
                  <c:v>44606</c:v>
                </c:pt>
                <c:pt idx="163">
                  <c:v>44607</c:v>
                </c:pt>
                <c:pt idx="164">
                  <c:v>44608</c:v>
                </c:pt>
                <c:pt idx="165">
                  <c:v>44609</c:v>
                </c:pt>
                <c:pt idx="166">
                  <c:v>44610</c:v>
                </c:pt>
                <c:pt idx="167">
                  <c:v>44613</c:v>
                </c:pt>
                <c:pt idx="168">
                  <c:v>44614</c:v>
                </c:pt>
                <c:pt idx="169">
                  <c:v>44615</c:v>
                </c:pt>
                <c:pt idx="170">
                  <c:v>44616</c:v>
                </c:pt>
                <c:pt idx="171">
                  <c:v>44617</c:v>
                </c:pt>
                <c:pt idx="172">
                  <c:v>44620</c:v>
                </c:pt>
                <c:pt idx="173">
                  <c:v>44621</c:v>
                </c:pt>
                <c:pt idx="174">
                  <c:v>44622</c:v>
                </c:pt>
                <c:pt idx="175">
                  <c:v>44623</c:v>
                </c:pt>
                <c:pt idx="176">
                  <c:v>44624</c:v>
                </c:pt>
                <c:pt idx="177">
                  <c:v>44627</c:v>
                </c:pt>
                <c:pt idx="178">
                  <c:v>44628</c:v>
                </c:pt>
                <c:pt idx="179">
                  <c:v>44629</c:v>
                </c:pt>
                <c:pt idx="180">
                  <c:v>44630</c:v>
                </c:pt>
                <c:pt idx="181">
                  <c:v>44631</c:v>
                </c:pt>
                <c:pt idx="182">
                  <c:v>44634</c:v>
                </c:pt>
                <c:pt idx="183">
                  <c:v>44635</c:v>
                </c:pt>
                <c:pt idx="184">
                  <c:v>44636</c:v>
                </c:pt>
                <c:pt idx="185">
                  <c:v>44637</c:v>
                </c:pt>
                <c:pt idx="186">
                  <c:v>44638</c:v>
                </c:pt>
                <c:pt idx="187">
                  <c:v>44641</c:v>
                </c:pt>
                <c:pt idx="188">
                  <c:v>44642</c:v>
                </c:pt>
                <c:pt idx="189">
                  <c:v>44643</c:v>
                </c:pt>
                <c:pt idx="190">
                  <c:v>44644</c:v>
                </c:pt>
                <c:pt idx="191">
                  <c:v>44645</c:v>
                </c:pt>
                <c:pt idx="192">
                  <c:v>44648</c:v>
                </c:pt>
                <c:pt idx="193">
                  <c:v>44649</c:v>
                </c:pt>
                <c:pt idx="194">
                  <c:v>44650</c:v>
                </c:pt>
                <c:pt idx="195">
                  <c:v>44651</c:v>
                </c:pt>
                <c:pt idx="196">
                  <c:v>44652</c:v>
                </c:pt>
                <c:pt idx="197">
                  <c:v>44655</c:v>
                </c:pt>
                <c:pt idx="198">
                  <c:v>44656</c:v>
                </c:pt>
                <c:pt idx="199">
                  <c:v>44657</c:v>
                </c:pt>
                <c:pt idx="200">
                  <c:v>44658</c:v>
                </c:pt>
                <c:pt idx="201">
                  <c:v>44659</c:v>
                </c:pt>
                <c:pt idx="202">
                  <c:v>44662</c:v>
                </c:pt>
                <c:pt idx="203">
                  <c:v>44663</c:v>
                </c:pt>
                <c:pt idx="204">
                  <c:v>44664</c:v>
                </c:pt>
                <c:pt idx="205">
                  <c:v>44665</c:v>
                </c:pt>
                <c:pt idx="206">
                  <c:v>44666</c:v>
                </c:pt>
                <c:pt idx="207">
                  <c:v>44669</c:v>
                </c:pt>
                <c:pt idx="208">
                  <c:v>44670</c:v>
                </c:pt>
                <c:pt idx="209">
                  <c:v>44671</c:v>
                </c:pt>
                <c:pt idx="210">
                  <c:v>44672</c:v>
                </c:pt>
                <c:pt idx="211">
                  <c:v>44673</c:v>
                </c:pt>
                <c:pt idx="212">
                  <c:v>44676</c:v>
                </c:pt>
                <c:pt idx="213">
                  <c:v>44677</c:v>
                </c:pt>
                <c:pt idx="214">
                  <c:v>44678</c:v>
                </c:pt>
                <c:pt idx="215">
                  <c:v>44679</c:v>
                </c:pt>
                <c:pt idx="216">
                  <c:v>44680</c:v>
                </c:pt>
                <c:pt idx="217">
                  <c:v>44683</c:v>
                </c:pt>
                <c:pt idx="218">
                  <c:v>44684</c:v>
                </c:pt>
                <c:pt idx="219">
                  <c:v>44685</c:v>
                </c:pt>
                <c:pt idx="220">
                  <c:v>44686</c:v>
                </c:pt>
                <c:pt idx="221">
                  <c:v>44687</c:v>
                </c:pt>
                <c:pt idx="222">
                  <c:v>44690</c:v>
                </c:pt>
                <c:pt idx="223">
                  <c:v>44691</c:v>
                </c:pt>
                <c:pt idx="224">
                  <c:v>44692</c:v>
                </c:pt>
                <c:pt idx="225">
                  <c:v>44693</c:v>
                </c:pt>
                <c:pt idx="226">
                  <c:v>44694</c:v>
                </c:pt>
                <c:pt idx="227">
                  <c:v>44697</c:v>
                </c:pt>
                <c:pt idx="228">
                  <c:v>44698</c:v>
                </c:pt>
                <c:pt idx="229">
                  <c:v>44699</c:v>
                </c:pt>
                <c:pt idx="230">
                  <c:v>44700</c:v>
                </c:pt>
                <c:pt idx="231">
                  <c:v>44701</c:v>
                </c:pt>
                <c:pt idx="232">
                  <c:v>44704</c:v>
                </c:pt>
                <c:pt idx="233">
                  <c:v>44705</c:v>
                </c:pt>
                <c:pt idx="234">
                  <c:v>44706</c:v>
                </c:pt>
                <c:pt idx="235">
                  <c:v>44707</c:v>
                </c:pt>
                <c:pt idx="236">
                  <c:v>44708</c:v>
                </c:pt>
                <c:pt idx="237">
                  <c:v>44711</c:v>
                </c:pt>
                <c:pt idx="238">
                  <c:v>44712</c:v>
                </c:pt>
                <c:pt idx="239">
                  <c:v>44713</c:v>
                </c:pt>
                <c:pt idx="240">
                  <c:v>44714</c:v>
                </c:pt>
                <c:pt idx="241">
                  <c:v>44715</c:v>
                </c:pt>
                <c:pt idx="242">
                  <c:v>44718</c:v>
                </c:pt>
              </c:numCache>
            </c:numRef>
          </c:cat>
          <c:val>
            <c:numRef>
              <c:f>Sheet1!$G$5:$G$247</c:f>
              <c:numCache>
                <c:formatCode>General</c:formatCode>
                <c:ptCount val="243"/>
                <c:pt idx="0">
                  <c:v>9.0519999999999996</c:v>
                </c:pt>
                <c:pt idx="1">
                  <c:v>9.0549999999999997</c:v>
                </c:pt>
                <c:pt idx="2">
                  <c:v>8.9359999999999999</c:v>
                </c:pt>
                <c:pt idx="3">
                  <c:v>8.9559999999999995</c:v>
                </c:pt>
                <c:pt idx="4">
                  <c:v>8.9809999999999999</c:v>
                </c:pt>
                <c:pt idx="5">
                  <c:v>8.984</c:v>
                </c:pt>
                <c:pt idx="6">
                  <c:v>8.9670000000000005</c:v>
                </c:pt>
                <c:pt idx="7">
                  <c:v>9.0530000000000008</c:v>
                </c:pt>
                <c:pt idx="8">
                  <c:v>8.9890000000000008</c:v>
                </c:pt>
                <c:pt idx="9">
                  <c:v>9.1479999999999997</c:v>
                </c:pt>
                <c:pt idx="10">
                  <c:v>8.7880000000000003</c:v>
                </c:pt>
                <c:pt idx="11">
                  <c:v>8.92</c:v>
                </c:pt>
                <c:pt idx="12">
                  <c:v>8.827</c:v>
                </c:pt>
                <c:pt idx="13">
                  <c:v>8.8290000000000006</c:v>
                </c:pt>
                <c:pt idx="14">
                  <c:v>8.8290000000000006</c:v>
                </c:pt>
                <c:pt idx="15">
                  <c:v>8.9239999999999995</c:v>
                </c:pt>
                <c:pt idx="16">
                  <c:v>8.9250000000000007</c:v>
                </c:pt>
                <c:pt idx="17">
                  <c:v>8.8049999999999997</c:v>
                </c:pt>
                <c:pt idx="18">
                  <c:v>8.8680000000000003</c:v>
                </c:pt>
                <c:pt idx="19">
                  <c:v>8.8680000000000003</c:v>
                </c:pt>
                <c:pt idx="20">
                  <c:v>8.9</c:v>
                </c:pt>
                <c:pt idx="21">
                  <c:v>8.9320000000000004</c:v>
                </c:pt>
                <c:pt idx="22">
                  <c:v>8.9019999999999992</c:v>
                </c:pt>
                <c:pt idx="23">
                  <c:v>9.0559999999999992</c:v>
                </c:pt>
                <c:pt idx="24">
                  <c:v>8.8390000000000004</c:v>
                </c:pt>
                <c:pt idx="25">
                  <c:v>8.9860000000000007</c:v>
                </c:pt>
                <c:pt idx="26">
                  <c:v>9.06</c:v>
                </c:pt>
                <c:pt idx="27">
                  <c:v>8.8840000000000003</c:v>
                </c:pt>
                <c:pt idx="28">
                  <c:v>8.9139999999999997</c:v>
                </c:pt>
                <c:pt idx="29">
                  <c:v>8.9390000000000001</c:v>
                </c:pt>
                <c:pt idx="30">
                  <c:v>8.9939999999999998</c:v>
                </c:pt>
                <c:pt idx="31">
                  <c:v>9.1050000000000004</c:v>
                </c:pt>
                <c:pt idx="32">
                  <c:v>8.9209999999999994</c:v>
                </c:pt>
                <c:pt idx="33">
                  <c:v>8.9779999999999998</c:v>
                </c:pt>
                <c:pt idx="34">
                  <c:v>8.952</c:v>
                </c:pt>
                <c:pt idx="35">
                  <c:v>9.5039999999999996</c:v>
                </c:pt>
                <c:pt idx="36">
                  <c:v>9.5370000000000008</c:v>
                </c:pt>
                <c:pt idx="37">
                  <c:v>9.3309999999999995</c:v>
                </c:pt>
                <c:pt idx="38">
                  <c:v>9.3160000000000007</c:v>
                </c:pt>
                <c:pt idx="39">
                  <c:v>9.3640000000000008</c:v>
                </c:pt>
                <c:pt idx="40">
                  <c:v>9.4090000000000007</c:v>
                </c:pt>
                <c:pt idx="41">
                  <c:v>9.6950000000000003</c:v>
                </c:pt>
                <c:pt idx="42">
                  <c:v>9.5570000000000004</c:v>
                </c:pt>
                <c:pt idx="43">
                  <c:v>9.3010000000000002</c:v>
                </c:pt>
                <c:pt idx="44">
                  <c:v>9.2539999999999996</c:v>
                </c:pt>
                <c:pt idx="45">
                  <c:v>9.26</c:v>
                </c:pt>
                <c:pt idx="46">
                  <c:v>9.3079999999999998</c:v>
                </c:pt>
                <c:pt idx="47">
                  <c:v>9.2560000000000002</c:v>
                </c:pt>
                <c:pt idx="48">
                  <c:v>9.2479999999999993</c:v>
                </c:pt>
                <c:pt idx="49">
                  <c:v>9.2639999999999993</c:v>
                </c:pt>
                <c:pt idx="50">
                  <c:v>9.282</c:v>
                </c:pt>
                <c:pt idx="51">
                  <c:v>9.2639999999999993</c:v>
                </c:pt>
                <c:pt idx="52">
                  <c:v>9.27</c:v>
                </c:pt>
                <c:pt idx="53">
                  <c:v>9.3420000000000005</c:v>
                </c:pt>
                <c:pt idx="54">
                  <c:v>9.2840000000000007</c:v>
                </c:pt>
                <c:pt idx="55">
                  <c:v>9.2870000000000008</c:v>
                </c:pt>
                <c:pt idx="56">
                  <c:v>9.2889999999999997</c:v>
                </c:pt>
                <c:pt idx="57">
                  <c:v>9.2739999999999991</c:v>
                </c:pt>
                <c:pt idx="58">
                  <c:v>9.2479999999999993</c:v>
                </c:pt>
                <c:pt idx="59">
                  <c:v>9.2769999999999992</c:v>
                </c:pt>
                <c:pt idx="60">
                  <c:v>9.32</c:v>
                </c:pt>
                <c:pt idx="61">
                  <c:v>9.3420000000000005</c:v>
                </c:pt>
                <c:pt idx="62">
                  <c:v>9.41</c:v>
                </c:pt>
                <c:pt idx="63">
                  <c:v>9.5250000000000004</c:v>
                </c:pt>
                <c:pt idx="64">
                  <c:v>9.4860000000000007</c:v>
                </c:pt>
                <c:pt idx="65">
                  <c:v>9.5730000000000004</c:v>
                </c:pt>
                <c:pt idx="66">
                  <c:v>10.097</c:v>
                </c:pt>
                <c:pt idx="67">
                  <c:v>9.8940000000000001</c:v>
                </c:pt>
                <c:pt idx="68">
                  <c:v>10.131</c:v>
                </c:pt>
                <c:pt idx="69">
                  <c:v>10.183</c:v>
                </c:pt>
                <c:pt idx="70">
                  <c:v>10.144</c:v>
                </c:pt>
                <c:pt idx="71">
                  <c:v>10.17</c:v>
                </c:pt>
                <c:pt idx="72">
                  <c:v>10.223000000000001</c:v>
                </c:pt>
                <c:pt idx="73">
                  <c:v>10.262</c:v>
                </c:pt>
                <c:pt idx="74">
                  <c:v>10.256</c:v>
                </c:pt>
                <c:pt idx="75">
                  <c:v>10.243</c:v>
                </c:pt>
                <c:pt idx="76">
                  <c:v>10.256</c:v>
                </c:pt>
                <c:pt idx="77">
                  <c:v>10.263</c:v>
                </c:pt>
                <c:pt idx="78">
                  <c:v>10.238</c:v>
                </c:pt>
                <c:pt idx="79">
                  <c:v>10.246</c:v>
                </c:pt>
                <c:pt idx="80">
                  <c:v>10.244</c:v>
                </c:pt>
                <c:pt idx="81">
                  <c:v>10.292</c:v>
                </c:pt>
                <c:pt idx="82">
                  <c:v>10.256</c:v>
                </c:pt>
                <c:pt idx="83">
                  <c:v>10.259</c:v>
                </c:pt>
                <c:pt idx="84">
                  <c:v>10.199</c:v>
                </c:pt>
                <c:pt idx="85">
                  <c:v>10.154999999999999</c:v>
                </c:pt>
                <c:pt idx="86">
                  <c:v>10.234999999999999</c:v>
                </c:pt>
                <c:pt idx="87">
                  <c:v>10.196999999999999</c:v>
                </c:pt>
                <c:pt idx="88">
                  <c:v>10.086</c:v>
                </c:pt>
                <c:pt idx="89">
                  <c:v>10.067</c:v>
                </c:pt>
                <c:pt idx="90">
                  <c:v>10.032</c:v>
                </c:pt>
                <c:pt idx="91">
                  <c:v>10.045999999999999</c:v>
                </c:pt>
                <c:pt idx="92">
                  <c:v>10.009</c:v>
                </c:pt>
                <c:pt idx="93">
                  <c:v>9.8930000000000007</c:v>
                </c:pt>
                <c:pt idx="94">
                  <c:v>9.859</c:v>
                </c:pt>
                <c:pt idx="95">
                  <c:v>9.8800000000000008</c:v>
                </c:pt>
                <c:pt idx="96">
                  <c:v>9.7949999999999999</c:v>
                </c:pt>
                <c:pt idx="97">
                  <c:v>9.84</c:v>
                </c:pt>
                <c:pt idx="98">
                  <c:v>9.8800000000000008</c:v>
                </c:pt>
                <c:pt idx="99">
                  <c:v>10.009</c:v>
                </c:pt>
                <c:pt idx="100">
                  <c:v>10.012</c:v>
                </c:pt>
                <c:pt idx="101">
                  <c:v>9.7989999999999995</c:v>
                </c:pt>
                <c:pt idx="102">
                  <c:v>9.8810000000000002</c:v>
                </c:pt>
                <c:pt idx="103">
                  <c:v>9.9350000000000005</c:v>
                </c:pt>
                <c:pt idx="104">
                  <c:v>9.92</c:v>
                </c:pt>
                <c:pt idx="105">
                  <c:v>9.9339999999999993</c:v>
                </c:pt>
                <c:pt idx="106">
                  <c:v>9.9640000000000004</c:v>
                </c:pt>
                <c:pt idx="107">
                  <c:v>10.050000000000001</c:v>
                </c:pt>
                <c:pt idx="108">
                  <c:v>10.226000000000001</c:v>
                </c:pt>
                <c:pt idx="109">
                  <c:v>10.032999999999999</c:v>
                </c:pt>
                <c:pt idx="110">
                  <c:v>10.177</c:v>
                </c:pt>
                <c:pt idx="111">
                  <c:v>10.083</c:v>
                </c:pt>
                <c:pt idx="112">
                  <c:v>10.156000000000001</c:v>
                </c:pt>
                <c:pt idx="113">
                  <c:v>10.02</c:v>
                </c:pt>
                <c:pt idx="114">
                  <c:v>9.9329999999999998</c:v>
                </c:pt>
                <c:pt idx="115">
                  <c:v>9.9760000000000009</c:v>
                </c:pt>
                <c:pt idx="116">
                  <c:v>10.007</c:v>
                </c:pt>
                <c:pt idx="117">
                  <c:v>9.984</c:v>
                </c:pt>
                <c:pt idx="118">
                  <c:v>9.9979999999999993</c:v>
                </c:pt>
                <c:pt idx="119">
                  <c:v>9.9670000000000005</c:v>
                </c:pt>
                <c:pt idx="120">
                  <c:v>9.9610000000000003</c:v>
                </c:pt>
                <c:pt idx="121">
                  <c:v>9.952</c:v>
                </c:pt>
                <c:pt idx="122">
                  <c:v>9.9499999999999993</c:v>
                </c:pt>
                <c:pt idx="123">
                  <c:v>9.9710000000000001</c:v>
                </c:pt>
                <c:pt idx="124">
                  <c:v>9.952</c:v>
                </c:pt>
                <c:pt idx="125">
                  <c:v>9.9909999999999997</c:v>
                </c:pt>
                <c:pt idx="126">
                  <c:v>10.002000000000001</c:v>
                </c:pt>
                <c:pt idx="127">
                  <c:v>10.111000000000001</c:v>
                </c:pt>
                <c:pt idx="128">
                  <c:v>10.157999999999999</c:v>
                </c:pt>
                <c:pt idx="129">
                  <c:v>9.94</c:v>
                </c:pt>
                <c:pt idx="130">
                  <c:v>9.9700000000000006</c:v>
                </c:pt>
                <c:pt idx="131">
                  <c:v>9.9450000000000003</c:v>
                </c:pt>
                <c:pt idx="132">
                  <c:v>9.9450000000000003</c:v>
                </c:pt>
                <c:pt idx="133">
                  <c:v>9.9429999999999996</c:v>
                </c:pt>
                <c:pt idx="134">
                  <c:v>9.9429999999999996</c:v>
                </c:pt>
                <c:pt idx="135">
                  <c:v>9.9830000000000005</c:v>
                </c:pt>
                <c:pt idx="136">
                  <c:v>9.9740000000000002</c:v>
                </c:pt>
                <c:pt idx="137">
                  <c:v>10.019</c:v>
                </c:pt>
                <c:pt idx="138">
                  <c:v>9.7739999999999991</c:v>
                </c:pt>
                <c:pt idx="139">
                  <c:v>9.8070000000000004</c:v>
                </c:pt>
                <c:pt idx="140">
                  <c:v>9.8510000000000009</c:v>
                </c:pt>
                <c:pt idx="141">
                  <c:v>10.007</c:v>
                </c:pt>
                <c:pt idx="142">
                  <c:v>9.9090000000000007</c:v>
                </c:pt>
                <c:pt idx="143">
                  <c:v>9.9250000000000007</c:v>
                </c:pt>
                <c:pt idx="144">
                  <c:v>9.9719999999999995</c:v>
                </c:pt>
                <c:pt idx="145">
                  <c:v>9.9480000000000004</c:v>
                </c:pt>
                <c:pt idx="146">
                  <c:v>10.124000000000001</c:v>
                </c:pt>
                <c:pt idx="147">
                  <c:v>10.172000000000001</c:v>
                </c:pt>
                <c:pt idx="148">
                  <c:v>10.28</c:v>
                </c:pt>
                <c:pt idx="149">
                  <c:v>10.246</c:v>
                </c:pt>
                <c:pt idx="150">
                  <c:v>10.282999999999999</c:v>
                </c:pt>
                <c:pt idx="151">
                  <c:v>10.374000000000001</c:v>
                </c:pt>
                <c:pt idx="152">
                  <c:v>10.282999999999999</c:v>
                </c:pt>
                <c:pt idx="153">
                  <c:v>10.331</c:v>
                </c:pt>
                <c:pt idx="154">
                  <c:v>10.186</c:v>
                </c:pt>
                <c:pt idx="155">
                  <c:v>10.183</c:v>
                </c:pt>
                <c:pt idx="156">
                  <c:v>10.503</c:v>
                </c:pt>
                <c:pt idx="157">
                  <c:v>10.292</c:v>
                </c:pt>
                <c:pt idx="158">
                  <c:v>10.196</c:v>
                </c:pt>
                <c:pt idx="159">
                  <c:v>10.185</c:v>
                </c:pt>
                <c:pt idx="160">
                  <c:v>10.345000000000001</c:v>
                </c:pt>
                <c:pt idx="161">
                  <c:v>10.339</c:v>
                </c:pt>
                <c:pt idx="162">
                  <c:v>10.212999999999999</c:v>
                </c:pt>
                <c:pt idx="163">
                  <c:v>10.302</c:v>
                </c:pt>
                <c:pt idx="164">
                  <c:v>10.156000000000001</c:v>
                </c:pt>
                <c:pt idx="165">
                  <c:v>10.151</c:v>
                </c:pt>
                <c:pt idx="166">
                  <c:v>10.252000000000001</c:v>
                </c:pt>
                <c:pt idx="167">
                  <c:v>10.141999999999999</c:v>
                </c:pt>
                <c:pt idx="168">
                  <c:v>10.173999999999999</c:v>
                </c:pt>
                <c:pt idx="169">
                  <c:v>10.177</c:v>
                </c:pt>
                <c:pt idx="170">
                  <c:v>10.221</c:v>
                </c:pt>
                <c:pt idx="171">
                  <c:v>10.468</c:v>
                </c:pt>
                <c:pt idx="172">
                  <c:v>10.314</c:v>
                </c:pt>
                <c:pt idx="173">
                  <c:v>11.409000000000001</c:v>
                </c:pt>
                <c:pt idx="174">
                  <c:v>11.879</c:v>
                </c:pt>
                <c:pt idx="175">
                  <c:v>11.507999999999999</c:v>
                </c:pt>
                <c:pt idx="176">
                  <c:v>12.361000000000001</c:v>
                </c:pt>
                <c:pt idx="177">
                  <c:v>15.558999999999999</c:v>
                </c:pt>
                <c:pt idx="178">
                  <c:v>17.817</c:v>
                </c:pt>
                <c:pt idx="179">
                  <c:v>19.559000000000001</c:v>
                </c:pt>
                <c:pt idx="180">
                  <c:v>19.338999999999999</c:v>
                </c:pt>
                <c:pt idx="181">
                  <c:v>19.338999999999999</c:v>
                </c:pt>
                <c:pt idx="182">
                  <c:v>19.295999999999999</c:v>
                </c:pt>
                <c:pt idx="183">
                  <c:v>19.332000000000001</c:v>
                </c:pt>
                <c:pt idx="184">
                  <c:v>17.707000000000001</c:v>
                </c:pt>
                <c:pt idx="185">
                  <c:v>17.823</c:v>
                </c:pt>
                <c:pt idx="186">
                  <c:v>15.615</c:v>
                </c:pt>
                <c:pt idx="187">
                  <c:v>15.619</c:v>
                </c:pt>
                <c:pt idx="188">
                  <c:v>17.812000000000001</c:v>
                </c:pt>
                <c:pt idx="189">
                  <c:v>15.404</c:v>
                </c:pt>
                <c:pt idx="190">
                  <c:v>15.301</c:v>
                </c:pt>
                <c:pt idx="191">
                  <c:v>15.401999999999999</c:v>
                </c:pt>
                <c:pt idx="192">
                  <c:v>15.632</c:v>
                </c:pt>
                <c:pt idx="193">
                  <c:v>13.997</c:v>
                </c:pt>
                <c:pt idx="194">
                  <c:v>13.765000000000001</c:v>
                </c:pt>
                <c:pt idx="195">
                  <c:v>14.082000000000001</c:v>
                </c:pt>
                <c:pt idx="196">
                  <c:v>14.218999999999999</c:v>
                </c:pt>
                <c:pt idx="197">
                  <c:v>14.241</c:v>
                </c:pt>
                <c:pt idx="198">
                  <c:v>14.244</c:v>
                </c:pt>
                <c:pt idx="199">
                  <c:v>14.198</c:v>
                </c:pt>
                <c:pt idx="200">
                  <c:v>14.231999999999999</c:v>
                </c:pt>
                <c:pt idx="201">
                  <c:v>14.238</c:v>
                </c:pt>
                <c:pt idx="202">
                  <c:v>14.196</c:v>
                </c:pt>
                <c:pt idx="203">
                  <c:v>14.242000000000001</c:v>
                </c:pt>
                <c:pt idx="204">
                  <c:v>14.212999999999999</c:v>
                </c:pt>
                <c:pt idx="205">
                  <c:v>14.262</c:v>
                </c:pt>
                <c:pt idx="206">
                  <c:v>14.262</c:v>
                </c:pt>
                <c:pt idx="207">
                  <c:v>14.262</c:v>
                </c:pt>
                <c:pt idx="208">
                  <c:v>14.215999999999999</c:v>
                </c:pt>
                <c:pt idx="209">
                  <c:v>14.307</c:v>
                </c:pt>
                <c:pt idx="210">
                  <c:v>14.411</c:v>
                </c:pt>
                <c:pt idx="211">
                  <c:v>14.797000000000001</c:v>
                </c:pt>
                <c:pt idx="212">
                  <c:v>14.395</c:v>
                </c:pt>
                <c:pt idx="213">
                  <c:v>14.398</c:v>
                </c:pt>
                <c:pt idx="214">
                  <c:v>14.372999999999999</c:v>
                </c:pt>
                <c:pt idx="215">
                  <c:v>14.513999999999999</c:v>
                </c:pt>
                <c:pt idx="216">
                  <c:v>14.846</c:v>
                </c:pt>
                <c:pt idx="217">
                  <c:v>14.44</c:v>
                </c:pt>
                <c:pt idx="218">
                  <c:v>14.763</c:v>
                </c:pt>
                <c:pt idx="219">
                  <c:v>15.202</c:v>
                </c:pt>
                <c:pt idx="220">
                  <c:v>15.368</c:v>
                </c:pt>
                <c:pt idx="221">
                  <c:v>15.419</c:v>
                </c:pt>
                <c:pt idx="222">
                  <c:v>15.542</c:v>
                </c:pt>
                <c:pt idx="223">
                  <c:v>16.103999999999999</c:v>
                </c:pt>
                <c:pt idx="224">
                  <c:v>16.879000000000001</c:v>
                </c:pt>
                <c:pt idx="225">
                  <c:v>15.888</c:v>
                </c:pt>
                <c:pt idx="226">
                  <c:v>16.452000000000002</c:v>
                </c:pt>
                <c:pt idx="227">
                  <c:v>16.582999999999998</c:v>
                </c:pt>
                <c:pt idx="228">
                  <c:v>16.254999999999999</c:v>
                </c:pt>
                <c:pt idx="229">
                  <c:v>16.550999999999998</c:v>
                </c:pt>
                <c:pt idx="230">
                  <c:v>16.847000000000001</c:v>
                </c:pt>
                <c:pt idx="231">
                  <c:v>16.277999999999999</c:v>
                </c:pt>
                <c:pt idx="232">
                  <c:v>16.940000000000001</c:v>
                </c:pt>
                <c:pt idx="233">
                  <c:v>16.879000000000001</c:v>
                </c:pt>
                <c:pt idx="234">
                  <c:v>16.664000000000001</c:v>
                </c:pt>
                <c:pt idx="235">
                  <c:v>16.631</c:v>
                </c:pt>
                <c:pt idx="236">
                  <c:v>16.437999999999999</c:v>
                </c:pt>
                <c:pt idx="237">
                  <c:v>16.213000000000001</c:v>
                </c:pt>
                <c:pt idx="238">
                  <c:v>16.545000000000002</c:v>
                </c:pt>
                <c:pt idx="239">
                  <c:v>16.646000000000001</c:v>
                </c:pt>
                <c:pt idx="240">
                  <c:v>16.646000000000001</c:v>
                </c:pt>
                <c:pt idx="241">
                  <c:v>16.646000000000001</c:v>
                </c:pt>
                <c:pt idx="242">
                  <c:v>16.401</c:v>
                </c:pt>
              </c:numCache>
            </c:numRef>
          </c:val>
          <c:smooth val="0"/>
          <c:extLst>
            <c:ext xmlns:c16="http://schemas.microsoft.com/office/drawing/2014/chart" uri="{C3380CC4-5D6E-409C-BE32-E72D297353CC}">
              <c16:uniqueId val="{0000000A-9056-4485-B07A-364BA44E9E11}"/>
            </c:ext>
          </c:extLst>
        </c:ser>
        <c:ser>
          <c:idx val="6"/>
          <c:order val="6"/>
          <c:tx>
            <c:strRef>
              <c:f>Sheet1!$H$4</c:f>
              <c:strCache>
                <c:ptCount val="1"/>
                <c:pt idx="0">
                  <c:v>Ukraine 2027</c:v>
                </c:pt>
              </c:strCache>
            </c:strRef>
          </c:tx>
          <c:spPr>
            <a:ln w="15875" cap="rnd">
              <a:solidFill>
                <a:srgbClr val="C00000"/>
              </a:solidFill>
              <a:round/>
            </a:ln>
            <a:effectLst/>
          </c:spPr>
          <c:marker>
            <c:symbol val="none"/>
          </c:marker>
          <c:dLbls>
            <c:dLbl>
              <c:idx val="242"/>
              <c:layout>
                <c:manualLayout>
                  <c:x val="-2.7794107941537267E-3"/>
                  <c:y val="-0.18943412073490815"/>
                </c:manualLayout>
              </c:layout>
              <c:tx>
                <c:rich>
                  <a:bodyPr rot="0" spcFirstLastPara="1" vertOverflow="ellipsis" vert="horz" wrap="square" lIns="38100" tIns="19050" rIns="38100" bIns="19050" anchor="ctr" anchorCtr="1">
                    <a:spAutoFit/>
                  </a:bodyPr>
                  <a:lstStyle/>
                  <a:p>
                    <a:pPr>
                      <a:defRPr sz="1050" b="1" i="0" u="none" strike="noStrike" kern="1200" baseline="0">
                        <a:solidFill>
                          <a:srgbClr val="AF2900"/>
                        </a:solidFill>
                        <a:latin typeface="Times New Roman" panose="02020603050405020304" pitchFamily="18" charset="0"/>
                        <a:ea typeface="+mn-ea"/>
                        <a:cs typeface="Times New Roman" panose="02020603050405020304" pitchFamily="18" charset="0"/>
                      </a:defRPr>
                    </a:pPr>
                    <a:r>
                      <a:rPr lang="en-US" b="1">
                        <a:solidFill>
                          <a:srgbClr val="AF2900"/>
                        </a:solidFill>
                        <a:latin typeface="Times New Roman" panose="02020603050405020304" pitchFamily="18" charset="0"/>
                        <a:cs typeface="Times New Roman" panose="02020603050405020304" pitchFamily="18" charset="0"/>
                      </a:rPr>
                      <a:t>Ukraine</a:t>
                    </a:r>
                    <a:r>
                      <a:rPr lang="en-US" b="1" baseline="0">
                        <a:solidFill>
                          <a:srgbClr val="AF2900"/>
                        </a:solidFill>
                        <a:latin typeface="Times New Roman" panose="02020603050405020304" pitchFamily="18" charset="0"/>
                        <a:cs typeface="Times New Roman" panose="02020603050405020304" pitchFamily="18" charset="0"/>
                      </a:rPr>
                      <a:t> 2027 </a:t>
                    </a:r>
                    <a:fld id="{94023AF3-BBAA-4F6D-84B9-43473F412E3B}" type="VALUE">
                      <a:rPr lang="en-US" b="1">
                        <a:solidFill>
                          <a:srgbClr val="AF2900"/>
                        </a:solidFill>
                        <a:latin typeface="Times New Roman" panose="02020603050405020304" pitchFamily="18" charset="0"/>
                        <a:cs typeface="Times New Roman" panose="02020603050405020304" pitchFamily="18" charset="0"/>
                      </a:rPr>
                      <a:pPr>
                        <a:defRPr b="1">
                          <a:solidFill>
                            <a:srgbClr val="AF2900"/>
                          </a:solidFill>
                          <a:latin typeface="Times New Roman" panose="02020603050405020304" pitchFamily="18" charset="0"/>
                          <a:cs typeface="Times New Roman" panose="02020603050405020304" pitchFamily="18" charset="0"/>
                        </a:defRPr>
                      </a:pPr>
                      <a:t>[VALUE]</a:t>
                    </a:fld>
                    <a:endParaRPr lang="en-US" b="1" baseline="0">
                      <a:solidFill>
                        <a:srgbClr val="AF2900"/>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AF290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9056-4485-B07A-364BA44E9E1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Sheet1!$A$5:$A$247</c:f>
              <c:numCache>
                <c:formatCode>m/d/yyyy</c:formatCode>
                <c:ptCount val="243"/>
                <c:pt idx="0">
                  <c:v>44378</c:v>
                </c:pt>
                <c:pt idx="1">
                  <c:v>44379</c:v>
                </c:pt>
                <c:pt idx="2">
                  <c:v>44382</c:v>
                </c:pt>
                <c:pt idx="3">
                  <c:v>44383</c:v>
                </c:pt>
                <c:pt idx="4">
                  <c:v>44384</c:v>
                </c:pt>
                <c:pt idx="5">
                  <c:v>44385</c:v>
                </c:pt>
                <c:pt idx="6">
                  <c:v>44386</c:v>
                </c:pt>
                <c:pt idx="7">
                  <c:v>44389</c:v>
                </c:pt>
                <c:pt idx="8">
                  <c:v>44390</c:v>
                </c:pt>
                <c:pt idx="9">
                  <c:v>44391</c:v>
                </c:pt>
                <c:pt idx="10">
                  <c:v>44392</c:v>
                </c:pt>
                <c:pt idx="11">
                  <c:v>44393</c:v>
                </c:pt>
                <c:pt idx="12">
                  <c:v>44396</c:v>
                </c:pt>
                <c:pt idx="13">
                  <c:v>44397</c:v>
                </c:pt>
                <c:pt idx="14">
                  <c:v>44398</c:v>
                </c:pt>
                <c:pt idx="15">
                  <c:v>44399</c:v>
                </c:pt>
                <c:pt idx="16">
                  <c:v>44400</c:v>
                </c:pt>
                <c:pt idx="17">
                  <c:v>44403</c:v>
                </c:pt>
                <c:pt idx="18">
                  <c:v>44404</c:v>
                </c:pt>
                <c:pt idx="19">
                  <c:v>44405</c:v>
                </c:pt>
                <c:pt idx="20">
                  <c:v>44406</c:v>
                </c:pt>
                <c:pt idx="21">
                  <c:v>44407</c:v>
                </c:pt>
                <c:pt idx="22">
                  <c:v>44410</c:v>
                </c:pt>
                <c:pt idx="23">
                  <c:v>44411</c:v>
                </c:pt>
                <c:pt idx="24">
                  <c:v>44412</c:v>
                </c:pt>
                <c:pt idx="25">
                  <c:v>44413</c:v>
                </c:pt>
                <c:pt idx="26">
                  <c:v>44414</c:v>
                </c:pt>
                <c:pt idx="27">
                  <c:v>44417</c:v>
                </c:pt>
                <c:pt idx="28">
                  <c:v>44418</c:v>
                </c:pt>
                <c:pt idx="29">
                  <c:v>44419</c:v>
                </c:pt>
                <c:pt idx="30">
                  <c:v>44420</c:v>
                </c:pt>
                <c:pt idx="31">
                  <c:v>44421</c:v>
                </c:pt>
                <c:pt idx="32">
                  <c:v>44424</c:v>
                </c:pt>
                <c:pt idx="33">
                  <c:v>44425</c:v>
                </c:pt>
                <c:pt idx="34">
                  <c:v>44426</c:v>
                </c:pt>
                <c:pt idx="35">
                  <c:v>44427</c:v>
                </c:pt>
                <c:pt idx="36">
                  <c:v>44428</c:v>
                </c:pt>
                <c:pt idx="37">
                  <c:v>44431</c:v>
                </c:pt>
                <c:pt idx="38">
                  <c:v>44432</c:v>
                </c:pt>
                <c:pt idx="39">
                  <c:v>44433</c:v>
                </c:pt>
                <c:pt idx="40">
                  <c:v>44434</c:v>
                </c:pt>
                <c:pt idx="41">
                  <c:v>44435</c:v>
                </c:pt>
                <c:pt idx="42">
                  <c:v>44438</c:v>
                </c:pt>
                <c:pt idx="43">
                  <c:v>44439</c:v>
                </c:pt>
                <c:pt idx="44">
                  <c:v>44440</c:v>
                </c:pt>
                <c:pt idx="45">
                  <c:v>44441</c:v>
                </c:pt>
                <c:pt idx="46">
                  <c:v>44442</c:v>
                </c:pt>
                <c:pt idx="47">
                  <c:v>44445</c:v>
                </c:pt>
                <c:pt idx="48">
                  <c:v>44446</c:v>
                </c:pt>
                <c:pt idx="49">
                  <c:v>44447</c:v>
                </c:pt>
                <c:pt idx="50">
                  <c:v>44448</c:v>
                </c:pt>
                <c:pt idx="51">
                  <c:v>44449</c:v>
                </c:pt>
                <c:pt idx="52">
                  <c:v>44452</c:v>
                </c:pt>
                <c:pt idx="53">
                  <c:v>44453</c:v>
                </c:pt>
                <c:pt idx="54">
                  <c:v>44454</c:v>
                </c:pt>
                <c:pt idx="55">
                  <c:v>44455</c:v>
                </c:pt>
                <c:pt idx="56">
                  <c:v>44456</c:v>
                </c:pt>
                <c:pt idx="57">
                  <c:v>44459</c:v>
                </c:pt>
                <c:pt idx="58">
                  <c:v>44460</c:v>
                </c:pt>
                <c:pt idx="59">
                  <c:v>44461</c:v>
                </c:pt>
                <c:pt idx="60">
                  <c:v>44462</c:v>
                </c:pt>
                <c:pt idx="61">
                  <c:v>44463</c:v>
                </c:pt>
                <c:pt idx="62">
                  <c:v>44466</c:v>
                </c:pt>
                <c:pt idx="63">
                  <c:v>44467</c:v>
                </c:pt>
                <c:pt idx="64">
                  <c:v>44468</c:v>
                </c:pt>
                <c:pt idx="65">
                  <c:v>44469</c:v>
                </c:pt>
                <c:pt idx="66">
                  <c:v>44470</c:v>
                </c:pt>
                <c:pt idx="67">
                  <c:v>44473</c:v>
                </c:pt>
                <c:pt idx="68">
                  <c:v>44474</c:v>
                </c:pt>
                <c:pt idx="69">
                  <c:v>44475</c:v>
                </c:pt>
                <c:pt idx="70">
                  <c:v>44476</c:v>
                </c:pt>
                <c:pt idx="71">
                  <c:v>44477</c:v>
                </c:pt>
                <c:pt idx="72">
                  <c:v>44480</c:v>
                </c:pt>
                <c:pt idx="73">
                  <c:v>44481</c:v>
                </c:pt>
                <c:pt idx="74">
                  <c:v>44482</c:v>
                </c:pt>
                <c:pt idx="75">
                  <c:v>44483</c:v>
                </c:pt>
                <c:pt idx="76">
                  <c:v>44484</c:v>
                </c:pt>
                <c:pt idx="77">
                  <c:v>44487</c:v>
                </c:pt>
                <c:pt idx="78">
                  <c:v>44488</c:v>
                </c:pt>
                <c:pt idx="79">
                  <c:v>44489</c:v>
                </c:pt>
                <c:pt idx="80">
                  <c:v>44490</c:v>
                </c:pt>
                <c:pt idx="81">
                  <c:v>44491</c:v>
                </c:pt>
                <c:pt idx="82">
                  <c:v>44494</c:v>
                </c:pt>
                <c:pt idx="83">
                  <c:v>44495</c:v>
                </c:pt>
                <c:pt idx="84">
                  <c:v>44496</c:v>
                </c:pt>
                <c:pt idx="85">
                  <c:v>44497</c:v>
                </c:pt>
                <c:pt idx="86">
                  <c:v>44498</c:v>
                </c:pt>
                <c:pt idx="87">
                  <c:v>44501</c:v>
                </c:pt>
                <c:pt idx="88">
                  <c:v>44502</c:v>
                </c:pt>
                <c:pt idx="89">
                  <c:v>44503</c:v>
                </c:pt>
                <c:pt idx="90">
                  <c:v>44504</c:v>
                </c:pt>
                <c:pt idx="91">
                  <c:v>44505</c:v>
                </c:pt>
                <c:pt idx="92">
                  <c:v>44508</c:v>
                </c:pt>
                <c:pt idx="93">
                  <c:v>44509</c:v>
                </c:pt>
                <c:pt idx="94">
                  <c:v>44510</c:v>
                </c:pt>
                <c:pt idx="95">
                  <c:v>44511</c:v>
                </c:pt>
                <c:pt idx="96">
                  <c:v>44512</c:v>
                </c:pt>
                <c:pt idx="97">
                  <c:v>44515</c:v>
                </c:pt>
                <c:pt idx="98">
                  <c:v>44516</c:v>
                </c:pt>
                <c:pt idx="99">
                  <c:v>44517</c:v>
                </c:pt>
                <c:pt idx="100">
                  <c:v>44518</c:v>
                </c:pt>
                <c:pt idx="101">
                  <c:v>44519</c:v>
                </c:pt>
                <c:pt idx="102">
                  <c:v>44522</c:v>
                </c:pt>
                <c:pt idx="103">
                  <c:v>44523</c:v>
                </c:pt>
                <c:pt idx="104">
                  <c:v>44524</c:v>
                </c:pt>
                <c:pt idx="105">
                  <c:v>44525</c:v>
                </c:pt>
                <c:pt idx="106">
                  <c:v>44526</c:v>
                </c:pt>
                <c:pt idx="107">
                  <c:v>44529</c:v>
                </c:pt>
                <c:pt idx="108">
                  <c:v>44530</c:v>
                </c:pt>
                <c:pt idx="109">
                  <c:v>44531</c:v>
                </c:pt>
                <c:pt idx="110">
                  <c:v>44532</c:v>
                </c:pt>
                <c:pt idx="111">
                  <c:v>44533</c:v>
                </c:pt>
                <c:pt idx="112">
                  <c:v>44536</c:v>
                </c:pt>
                <c:pt idx="113">
                  <c:v>44537</c:v>
                </c:pt>
                <c:pt idx="114">
                  <c:v>44538</c:v>
                </c:pt>
                <c:pt idx="115">
                  <c:v>44539</c:v>
                </c:pt>
                <c:pt idx="116">
                  <c:v>44540</c:v>
                </c:pt>
                <c:pt idx="117">
                  <c:v>44543</c:v>
                </c:pt>
                <c:pt idx="118">
                  <c:v>44544</c:v>
                </c:pt>
                <c:pt idx="119">
                  <c:v>44545</c:v>
                </c:pt>
                <c:pt idx="120">
                  <c:v>44546</c:v>
                </c:pt>
                <c:pt idx="121">
                  <c:v>44547</c:v>
                </c:pt>
                <c:pt idx="122">
                  <c:v>44550</c:v>
                </c:pt>
                <c:pt idx="123">
                  <c:v>44551</c:v>
                </c:pt>
                <c:pt idx="124">
                  <c:v>44552</c:v>
                </c:pt>
                <c:pt idx="125">
                  <c:v>44553</c:v>
                </c:pt>
                <c:pt idx="126">
                  <c:v>44554</c:v>
                </c:pt>
                <c:pt idx="127">
                  <c:v>44557</c:v>
                </c:pt>
                <c:pt idx="128">
                  <c:v>44558</c:v>
                </c:pt>
                <c:pt idx="129">
                  <c:v>44559</c:v>
                </c:pt>
                <c:pt idx="130">
                  <c:v>44560</c:v>
                </c:pt>
                <c:pt idx="131">
                  <c:v>44561</c:v>
                </c:pt>
                <c:pt idx="132">
                  <c:v>44564</c:v>
                </c:pt>
                <c:pt idx="133">
                  <c:v>44565</c:v>
                </c:pt>
                <c:pt idx="134">
                  <c:v>44566</c:v>
                </c:pt>
                <c:pt idx="135">
                  <c:v>44567</c:v>
                </c:pt>
                <c:pt idx="136">
                  <c:v>44568</c:v>
                </c:pt>
                <c:pt idx="137">
                  <c:v>44571</c:v>
                </c:pt>
                <c:pt idx="138">
                  <c:v>44572</c:v>
                </c:pt>
                <c:pt idx="139">
                  <c:v>44573</c:v>
                </c:pt>
                <c:pt idx="140">
                  <c:v>44574</c:v>
                </c:pt>
                <c:pt idx="141">
                  <c:v>44575</c:v>
                </c:pt>
                <c:pt idx="142">
                  <c:v>44578</c:v>
                </c:pt>
                <c:pt idx="143">
                  <c:v>44579</c:v>
                </c:pt>
                <c:pt idx="144">
                  <c:v>44580</c:v>
                </c:pt>
                <c:pt idx="145">
                  <c:v>44581</c:v>
                </c:pt>
                <c:pt idx="146">
                  <c:v>44582</c:v>
                </c:pt>
                <c:pt idx="147">
                  <c:v>44585</c:v>
                </c:pt>
                <c:pt idx="148">
                  <c:v>44586</c:v>
                </c:pt>
                <c:pt idx="149">
                  <c:v>44587</c:v>
                </c:pt>
                <c:pt idx="150">
                  <c:v>44588</c:v>
                </c:pt>
                <c:pt idx="151">
                  <c:v>44589</c:v>
                </c:pt>
                <c:pt idx="152">
                  <c:v>44592</c:v>
                </c:pt>
                <c:pt idx="153">
                  <c:v>44593</c:v>
                </c:pt>
                <c:pt idx="154">
                  <c:v>44594</c:v>
                </c:pt>
                <c:pt idx="155">
                  <c:v>44595</c:v>
                </c:pt>
                <c:pt idx="156">
                  <c:v>44596</c:v>
                </c:pt>
                <c:pt idx="157">
                  <c:v>44599</c:v>
                </c:pt>
                <c:pt idx="158">
                  <c:v>44600</c:v>
                </c:pt>
                <c:pt idx="159">
                  <c:v>44601</c:v>
                </c:pt>
                <c:pt idx="160">
                  <c:v>44602</c:v>
                </c:pt>
                <c:pt idx="161">
                  <c:v>44603</c:v>
                </c:pt>
                <c:pt idx="162">
                  <c:v>44606</c:v>
                </c:pt>
                <c:pt idx="163">
                  <c:v>44607</c:v>
                </c:pt>
                <c:pt idx="164">
                  <c:v>44608</c:v>
                </c:pt>
                <c:pt idx="165">
                  <c:v>44609</c:v>
                </c:pt>
                <c:pt idx="166">
                  <c:v>44610</c:v>
                </c:pt>
                <c:pt idx="167">
                  <c:v>44613</c:v>
                </c:pt>
                <c:pt idx="168">
                  <c:v>44614</c:v>
                </c:pt>
                <c:pt idx="169">
                  <c:v>44615</c:v>
                </c:pt>
                <c:pt idx="170">
                  <c:v>44616</c:v>
                </c:pt>
                <c:pt idx="171">
                  <c:v>44617</c:v>
                </c:pt>
                <c:pt idx="172">
                  <c:v>44620</c:v>
                </c:pt>
                <c:pt idx="173">
                  <c:v>44621</c:v>
                </c:pt>
                <c:pt idx="174">
                  <c:v>44622</c:v>
                </c:pt>
                <c:pt idx="175">
                  <c:v>44623</c:v>
                </c:pt>
                <c:pt idx="176">
                  <c:v>44624</c:v>
                </c:pt>
                <c:pt idx="177">
                  <c:v>44627</c:v>
                </c:pt>
                <c:pt idx="178">
                  <c:v>44628</c:v>
                </c:pt>
                <c:pt idx="179">
                  <c:v>44629</c:v>
                </c:pt>
                <c:pt idx="180">
                  <c:v>44630</c:v>
                </c:pt>
                <c:pt idx="181">
                  <c:v>44631</c:v>
                </c:pt>
                <c:pt idx="182">
                  <c:v>44634</c:v>
                </c:pt>
                <c:pt idx="183">
                  <c:v>44635</c:v>
                </c:pt>
                <c:pt idx="184">
                  <c:v>44636</c:v>
                </c:pt>
                <c:pt idx="185">
                  <c:v>44637</c:v>
                </c:pt>
                <c:pt idx="186">
                  <c:v>44638</c:v>
                </c:pt>
                <c:pt idx="187">
                  <c:v>44641</c:v>
                </c:pt>
                <c:pt idx="188">
                  <c:v>44642</c:v>
                </c:pt>
                <c:pt idx="189">
                  <c:v>44643</c:v>
                </c:pt>
                <c:pt idx="190">
                  <c:v>44644</c:v>
                </c:pt>
                <c:pt idx="191">
                  <c:v>44645</c:v>
                </c:pt>
                <c:pt idx="192">
                  <c:v>44648</c:v>
                </c:pt>
                <c:pt idx="193">
                  <c:v>44649</c:v>
                </c:pt>
                <c:pt idx="194">
                  <c:v>44650</c:v>
                </c:pt>
                <c:pt idx="195">
                  <c:v>44651</c:v>
                </c:pt>
                <c:pt idx="196">
                  <c:v>44652</c:v>
                </c:pt>
                <c:pt idx="197">
                  <c:v>44655</c:v>
                </c:pt>
                <c:pt idx="198">
                  <c:v>44656</c:v>
                </c:pt>
                <c:pt idx="199">
                  <c:v>44657</c:v>
                </c:pt>
                <c:pt idx="200">
                  <c:v>44658</c:v>
                </c:pt>
                <c:pt idx="201">
                  <c:v>44659</c:v>
                </c:pt>
                <c:pt idx="202">
                  <c:v>44662</c:v>
                </c:pt>
                <c:pt idx="203">
                  <c:v>44663</c:v>
                </c:pt>
                <c:pt idx="204">
                  <c:v>44664</c:v>
                </c:pt>
                <c:pt idx="205">
                  <c:v>44665</c:v>
                </c:pt>
                <c:pt idx="206">
                  <c:v>44666</c:v>
                </c:pt>
                <c:pt idx="207">
                  <c:v>44669</c:v>
                </c:pt>
                <c:pt idx="208">
                  <c:v>44670</c:v>
                </c:pt>
                <c:pt idx="209">
                  <c:v>44671</c:v>
                </c:pt>
                <c:pt idx="210">
                  <c:v>44672</c:v>
                </c:pt>
                <c:pt idx="211">
                  <c:v>44673</c:v>
                </c:pt>
                <c:pt idx="212">
                  <c:v>44676</c:v>
                </c:pt>
                <c:pt idx="213">
                  <c:v>44677</c:v>
                </c:pt>
                <c:pt idx="214">
                  <c:v>44678</c:v>
                </c:pt>
                <c:pt idx="215">
                  <c:v>44679</c:v>
                </c:pt>
                <c:pt idx="216">
                  <c:v>44680</c:v>
                </c:pt>
                <c:pt idx="217">
                  <c:v>44683</c:v>
                </c:pt>
                <c:pt idx="218">
                  <c:v>44684</c:v>
                </c:pt>
                <c:pt idx="219">
                  <c:v>44685</c:v>
                </c:pt>
                <c:pt idx="220">
                  <c:v>44686</c:v>
                </c:pt>
                <c:pt idx="221">
                  <c:v>44687</c:v>
                </c:pt>
                <c:pt idx="222">
                  <c:v>44690</c:v>
                </c:pt>
                <c:pt idx="223">
                  <c:v>44691</c:v>
                </c:pt>
                <c:pt idx="224">
                  <c:v>44692</c:v>
                </c:pt>
                <c:pt idx="225">
                  <c:v>44693</c:v>
                </c:pt>
                <c:pt idx="226">
                  <c:v>44694</c:v>
                </c:pt>
                <c:pt idx="227">
                  <c:v>44697</c:v>
                </c:pt>
                <c:pt idx="228">
                  <c:v>44698</c:v>
                </c:pt>
                <c:pt idx="229">
                  <c:v>44699</c:v>
                </c:pt>
                <c:pt idx="230">
                  <c:v>44700</c:v>
                </c:pt>
                <c:pt idx="231">
                  <c:v>44701</c:v>
                </c:pt>
                <c:pt idx="232">
                  <c:v>44704</c:v>
                </c:pt>
                <c:pt idx="233">
                  <c:v>44705</c:v>
                </c:pt>
                <c:pt idx="234">
                  <c:v>44706</c:v>
                </c:pt>
                <c:pt idx="235">
                  <c:v>44707</c:v>
                </c:pt>
                <c:pt idx="236">
                  <c:v>44708</c:v>
                </c:pt>
                <c:pt idx="237">
                  <c:v>44711</c:v>
                </c:pt>
                <c:pt idx="238">
                  <c:v>44712</c:v>
                </c:pt>
                <c:pt idx="239">
                  <c:v>44713</c:v>
                </c:pt>
                <c:pt idx="240">
                  <c:v>44714</c:v>
                </c:pt>
                <c:pt idx="241">
                  <c:v>44715</c:v>
                </c:pt>
                <c:pt idx="242">
                  <c:v>44718</c:v>
                </c:pt>
              </c:numCache>
            </c:numRef>
          </c:cat>
          <c:val>
            <c:numRef>
              <c:f>Sheet1!$H$5:$H$247</c:f>
              <c:numCache>
                <c:formatCode>General</c:formatCode>
                <c:ptCount val="243"/>
                <c:pt idx="0">
                  <c:v>5.8019999999999996</c:v>
                </c:pt>
                <c:pt idx="1">
                  <c:v>5.7969999999999997</c:v>
                </c:pt>
                <c:pt idx="2">
                  <c:v>5.7859999999999996</c:v>
                </c:pt>
                <c:pt idx="3">
                  <c:v>5.806</c:v>
                </c:pt>
                <c:pt idx="4">
                  <c:v>5.7869999999999999</c:v>
                </c:pt>
                <c:pt idx="5">
                  <c:v>5.8259999999999996</c:v>
                </c:pt>
                <c:pt idx="6">
                  <c:v>5.7770000000000001</c:v>
                </c:pt>
                <c:pt idx="7">
                  <c:v>5.7750000000000004</c:v>
                </c:pt>
                <c:pt idx="8">
                  <c:v>5.7610000000000001</c:v>
                </c:pt>
                <c:pt idx="9">
                  <c:v>5.7619999999999996</c:v>
                </c:pt>
                <c:pt idx="10">
                  <c:v>5.742</c:v>
                </c:pt>
                <c:pt idx="11">
                  <c:v>5.7060000000000004</c:v>
                </c:pt>
                <c:pt idx="12">
                  <c:v>5.7510000000000003</c:v>
                </c:pt>
                <c:pt idx="13">
                  <c:v>5.758</c:v>
                </c:pt>
                <c:pt idx="14">
                  <c:v>5.77</c:v>
                </c:pt>
                <c:pt idx="15">
                  <c:v>5.8029999999999999</c:v>
                </c:pt>
                <c:pt idx="16">
                  <c:v>5.806</c:v>
                </c:pt>
                <c:pt idx="17">
                  <c:v>5.8479999999999999</c:v>
                </c:pt>
                <c:pt idx="18">
                  <c:v>5.931</c:v>
                </c:pt>
                <c:pt idx="19">
                  <c:v>5.9210000000000003</c:v>
                </c:pt>
                <c:pt idx="20">
                  <c:v>5.8719999999999999</c:v>
                </c:pt>
                <c:pt idx="21">
                  <c:v>5.883</c:v>
                </c:pt>
                <c:pt idx="22">
                  <c:v>5.8410000000000002</c:v>
                </c:pt>
                <c:pt idx="23">
                  <c:v>5.8250000000000002</c:v>
                </c:pt>
                <c:pt idx="24">
                  <c:v>5.8330000000000002</c:v>
                </c:pt>
                <c:pt idx="25">
                  <c:v>5.8449999999999998</c:v>
                </c:pt>
                <c:pt idx="26">
                  <c:v>5.8719999999999999</c:v>
                </c:pt>
                <c:pt idx="27">
                  <c:v>5.8920000000000003</c:v>
                </c:pt>
                <c:pt idx="28">
                  <c:v>5.8860000000000001</c:v>
                </c:pt>
                <c:pt idx="29">
                  <c:v>5.9189999999999996</c:v>
                </c:pt>
                <c:pt idx="30">
                  <c:v>5.8769999999999998</c:v>
                </c:pt>
                <c:pt idx="31">
                  <c:v>5.8140000000000001</c:v>
                </c:pt>
                <c:pt idx="32">
                  <c:v>5.81</c:v>
                </c:pt>
                <c:pt idx="33">
                  <c:v>5.81</c:v>
                </c:pt>
                <c:pt idx="34">
                  <c:v>5.8250000000000002</c:v>
                </c:pt>
                <c:pt idx="35">
                  <c:v>5.8579999999999997</c:v>
                </c:pt>
                <c:pt idx="36">
                  <c:v>5.86</c:v>
                </c:pt>
                <c:pt idx="37">
                  <c:v>5.8239999999999998</c:v>
                </c:pt>
                <c:pt idx="38">
                  <c:v>5.79</c:v>
                </c:pt>
                <c:pt idx="39">
                  <c:v>5.7279999999999998</c:v>
                </c:pt>
                <c:pt idx="40">
                  <c:v>5.7210000000000001</c:v>
                </c:pt>
                <c:pt idx="41">
                  <c:v>5.6379999999999999</c:v>
                </c:pt>
                <c:pt idx="42">
                  <c:v>5.6379999999999999</c:v>
                </c:pt>
                <c:pt idx="43">
                  <c:v>5.5289999999999999</c:v>
                </c:pt>
                <c:pt idx="44">
                  <c:v>5.47</c:v>
                </c:pt>
                <c:pt idx="45">
                  <c:v>5.452</c:v>
                </c:pt>
                <c:pt idx="46">
                  <c:v>5.4589999999999996</c:v>
                </c:pt>
                <c:pt idx="47">
                  <c:v>5.4480000000000004</c:v>
                </c:pt>
                <c:pt idx="48">
                  <c:v>5.4939999999999998</c:v>
                </c:pt>
                <c:pt idx="49">
                  <c:v>5.5229999999999997</c:v>
                </c:pt>
                <c:pt idx="50">
                  <c:v>5.5780000000000003</c:v>
                </c:pt>
                <c:pt idx="51">
                  <c:v>5.5650000000000004</c:v>
                </c:pt>
                <c:pt idx="52">
                  <c:v>5.5179999999999998</c:v>
                </c:pt>
                <c:pt idx="53">
                  <c:v>5.4580000000000002</c:v>
                </c:pt>
                <c:pt idx="54">
                  <c:v>5.4059999999999997</c:v>
                </c:pt>
                <c:pt idx="55">
                  <c:v>5.3739999999999997</c:v>
                </c:pt>
                <c:pt idx="56">
                  <c:v>5.444</c:v>
                </c:pt>
                <c:pt idx="57">
                  <c:v>5.577</c:v>
                </c:pt>
                <c:pt idx="58">
                  <c:v>5.5510000000000002</c:v>
                </c:pt>
                <c:pt idx="59">
                  <c:v>5.62</c:v>
                </c:pt>
                <c:pt idx="60">
                  <c:v>5.6710000000000003</c:v>
                </c:pt>
                <c:pt idx="61">
                  <c:v>5.8419999999999996</c:v>
                </c:pt>
                <c:pt idx="62">
                  <c:v>5.9809999999999999</c:v>
                </c:pt>
                <c:pt idx="63">
                  <c:v>6.1159999999999997</c:v>
                </c:pt>
                <c:pt idx="64">
                  <c:v>6.0430000000000001</c:v>
                </c:pt>
                <c:pt idx="65">
                  <c:v>6.056</c:v>
                </c:pt>
                <c:pt idx="66">
                  <c:v>6.2030000000000003</c:v>
                </c:pt>
                <c:pt idx="67">
                  <c:v>6.2450000000000001</c:v>
                </c:pt>
                <c:pt idx="68">
                  <c:v>6.2960000000000003</c:v>
                </c:pt>
                <c:pt idx="69">
                  <c:v>6.3369999999999997</c:v>
                </c:pt>
                <c:pt idx="70">
                  <c:v>6.165</c:v>
                </c:pt>
                <c:pt idx="71">
                  <c:v>6.16</c:v>
                </c:pt>
                <c:pt idx="72">
                  <c:v>6.2039999999999997</c:v>
                </c:pt>
                <c:pt idx="73">
                  <c:v>6.2160000000000002</c:v>
                </c:pt>
                <c:pt idx="74">
                  <c:v>6.14</c:v>
                </c:pt>
                <c:pt idx="75">
                  <c:v>5.9290000000000003</c:v>
                </c:pt>
                <c:pt idx="76">
                  <c:v>5.8879999999999999</c:v>
                </c:pt>
                <c:pt idx="77">
                  <c:v>6.0060000000000002</c:v>
                </c:pt>
                <c:pt idx="78">
                  <c:v>5.9530000000000003</c:v>
                </c:pt>
                <c:pt idx="79">
                  <c:v>5.9770000000000003</c:v>
                </c:pt>
                <c:pt idx="80">
                  <c:v>6.0990000000000002</c:v>
                </c:pt>
                <c:pt idx="81">
                  <c:v>6.1440000000000001</c:v>
                </c:pt>
                <c:pt idx="82">
                  <c:v>6.181</c:v>
                </c:pt>
                <c:pt idx="83">
                  <c:v>6.1230000000000002</c:v>
                </c:pt>
                <c:pt idx="84">
                  <c:v>6.1180000000000003</c:v>
                </c:pt>
                <c:pt idx="85">
                  <c:v>6.12</c:v>
                </c:pt>
                <c:pt idx="86">
                  <c:v>6.1630000000000003</c:v>
                </c:pt>
                <c:pt idx="87">
                  <c:v>6.3029999999999999</c:v>
                </c:pt>
                <c:pt idx="88">
                  <c:v>6.4390000000000001</c:v>
                </c:pt>
                <c:pt idx="89">
                  <c:v>6.4729999999999999</c:v>
                </c:pt>
                <c:pt idx="90">
                  <c:v>6.4809999999999999</c:v>
                </c:pt>
                <c:pt idx="91">
                  <c:v>6.2549999999999999</c:v>
                </c:pt>
                <c:pt idx="92">
                  <c:v>6.165</c:v>
                </c:pt>
                <c:pt idx="93">
                  <c:v>6.1719999999999997</c:v>
                </c:pt>
                <c:pt idx="94">
                  <c:v>6.2060000000000004</c:v>
                </c:pt>
                <c:pt idx="95">
                  <c:v>6.3070000000000004</c:v>
                </c:pt>
                <c:pt idx="96">
                  <c:v>6.569</c:v>
                </c:pt>
                <c:pt idx="97">
                  <c:v>6.8730000000000002</c:v>
                </c:pt>
                <c:pt idx="98">
                  <c:v>7.1130000000000004</c:v>
                </c:pt>
                <c:pt idx="99">
                  <c:v>7.0389999999999997</c:v>
                </c:pt>
                <c:pt idx="100">
                  <c:v>6.8979999999999997</c:v>
                </c:pt>
                <c:pt idx="101">
                  <c:v>6.9210000000000003</c:v>
                </c:pt>
                <c:pt idx="102">
                  <c:v>7.5279999999999996</c:v>
                </c:pt>
                <c:pt idx="103">
                  <c:v>7.9329999999999998</c:v>
                </c:pt>
                <c:pt idx="104">
                  <c:v>7.7430000000000003</c:v>
                </c:pt>
                <c:pt idx="105">
                  <c:v>7.8079999999999998</c:v>
                </c:pt>
                <c:pt idx="106">
                  <c:v>8.0489999999999995</c:v>
                </c:pt>
                <c:pt idx="107">
                  <c:v>8.0760000000000005</c:v>
                </c:pt>
                <c:pt idx="108">
                  <c:v>7.8869999999999996</c:v>
                </c:pt>
                <c:pt idx="109">
                  <c:v>7.6829999999999998</c:v>
                </c:pt>
                <c:pt idx="110">
                  <c:v>7.5209999999999999</c:v>
                </c:pt>
                <c:pt idx="111">
                  <c:v>7.5519999999999996</c:v>
                </c:pt>
                <c:pt idx="112">
                  <c:v>7.6379999999999999</c:v>
                </c:pt>
                <c:pt idx="113">
                  <c:v>7.6909999999999998</c:v>
                </c:pt>
                <c:pt idx="114">
                  <c:v>7.6950000000000003</c:v>
                </c:pt>
                <c:pt idx="115">
                  <c:v>7.742</c:v>
                </c:pt>
                <c:pt idx="116">
                  <c:v>7.7389999999999999</c:v>
                </c:pt>
                <c:pt idx="117">
                  <c:v>7.7409999999999997</c:v>
                </c:pt>
                <c:pt idx="118">
                  <c:v>8.0039999999999996</c:v>
                </c:pt>
                <c:pt idx="119">
                  <c:v>8.1739999999999995</c:v>
                </c:pt>
                <c:pt idx="120">
                  <c:v>8.26</c:v>
                </c:pt>
                <c:pt idx="121">
                  <c:v>8.6140000000000008</c:v>
                </c:pt>
                <c:pt idx="122">
                  <c:v>8.8710000000000004</c:v>
                </c:pt>
                <c:pt idx="123">
                  <c:v>8.9499999999999993</c:v>
                </c:pt>
                <c:pt idx="124">
                  <c:v>9.032</c:v>
                </c:pt>
                <c:pt idx="125">
                  <c:v>8.9499999999999993</c:v>
                </c:pt>
                <c:pt idx="126">
                  <c:v>8.9499999999999993</c:v>
                </c:pt>
                <c:pt idx="127">
                  <c:v>8.9499999999999993</c:v>
                </c:pt>
                <c:pt idx="128">
                  <c:v>8.9499999999999993</c:v>
                </c:pt>
                <c:pt idx="129">
                  <c:v>8.9220000000000006</c:v>
                </c:pt>
                <c:pt idx="130">
                  <c:v>8.9580000000000002</c:v>
                </c:pt>
                <c:pt idx="131">
                  <c:v>8.9580000000000002</c:v>
                </c:pt>
                <c:pt idx="132">
                  <c:v>8.9580000000000002</c:v>
                </c:pt>
                <c:pt idx="133">
                  <c:v>8.9659999999999993</c:v>
                </c:pt>
                <c:pt idx="134">
                  <c:v>9.0090000000000003</c:v>
                </c:pt>
                <c:pt idx="135">
                  <c:v>9.2520000000000007</c:v>
                </c:pt>
                <c:pt idx="136">
                  <c:v>9.3529999999999998</c:v>
                </c:pt>
                <c:pt idx="137">
                  <c:v>9.6560000000000006</c:v>
                </c:pt>
                <c:pt idx="138">
                  <c:v>9.2919999999999998</c:v>
                </c:pt>
                <c:pt idx="139">
                  <c:v>9.3049999999999997</c:v>
                </c:pt>
                <c:pt idx="140">
                  <c:v>10.318</c:v>
                </c:pt>
                <c:pt idx="141">
                  <c:v>11.326000000000001</c:v>
                </c:pt>
                <c:pt idx="142">
                  <c:v>11.901</c:v>
                </c:pt>
                <c:pt idx="143">
                  <c:v>12.083</c:v>
                </c:pt>
                <c:pt idx="144">
                  <c:v>11.071</c:v>
                </c:pt>
                <c:pt idx="145">
                  <c:v>11.16</c:v>
                </c:pt>
                <c:pt idx="146">
                  <c:v>11.026</c:v>
                </c:pt>
                <c:pt idx="147">
                  <c:v>11.618</c:v>
                </c:pt>
                <c:pt idx="148">
                  <c:v>11.986000000000001</c:v>
                </c:pt>
                <c:pt idx="149">
                  <c:v>11.731999999999999</c:v>
                </c:pt>
                <c:pt idx="150">
                  <c:v>10.916</c:v>
                </c:pt>
                <c:pt idx="151">
                  <c:v>10.856999999999999</c:v>
                </c:pt>
                <c:pt idx="152">
                  <c:v>10.731999999999999</c:v>
                </c:pt>
                <c:pt idx="153">
                  <c:v>10.657999999999999</c:v>
                </c:pt>
                <c:pt idx="154">
                  <c:v>10.414</c:v>
                </c:pt>
                <c:pt idx="155">
                  <c:v>10.561999999999999</c:v>
                </c:pt>
                <c:pt idx="156">
                  <c:v>10.606999999999999</c:v>
                </c:pt>
                <c:pt idx="157">
                  <c:v>10.603</c:v>
                </c:pt>
                <c:pt idx="158">
                  <c:v>10.545999999999999</c:v>
                </c:pt>
                <c:pt idx="159">
                  <c:v>10.295</c:v>
                </c:pt>
                <c:pt idx="160">
                  <c:v>10.331</c:v>
                </c:pt>
                <c:pt idx="161">
                  <c:v>11.064</c:v>
                </c:pt>
                <c:pt idx="162">
                  <c:v>11.792</c:v>
                </c:pt>
                <c:pt idx="163">
                  <c:v>11.122999999999999</c:v>
                </c:pt>
                <c:pt idx="164">
                  <c:v>10.803000000000001</c:v>
                </c:pt>
                <c:pt idx="165">
                  <c:v>11.644</c:v>
                </c:pt>
                <c:pt idx="166">
                  <c:v>12.04</c:v>
                </c:pt>
                <c:pt idx="167">
                  <c:v>12.750999999999999</c:v>
                </c:pt>
                <c:pt idx="168">
                  <c:v>13.510999999999999</c:v>
                </c:pt>
                <c:pt idx="169">
                  <c:v>16.399000000000001</c:v>
                </c:pt>
                <c:pt idx="170">
                  <c:v>32.923999999999999</c:v>
                </c:pt>
                <c:pt idx="171">
                  <c:v>26.164999999999999</c:v>
                </c:pt>
                <c:pt idx="172">
                  <c:v>36.322000000000003</c:v>
                </c:pt>
                <c:pt idx="173">
                  <c:v>37.658000000000001</c:v>
                </c:pt>
                <c:pt idx="174">
                  <c:v>46.091999999999999</c:v>
                </c:pt>
                <c:pt idx="175">
                  <c:v>45.066000000000003</c:v>
                </c:pt>
                <c:pt idx="176">
                  <c:v>52.755000000000003</c:v>
                </c:pt>
                <c:pt idx="177">
                  <c:v>54.881999999999998</c:v>
                </c:pt>
                <c:pt idx="178">
                  <c:v>50.018000000000001</c:v>
                </c:pt>
                <c:pt idx="179">
                  <c:v>40.341999999999999</c:v>
                </c:pt>
                <c:pt idx="180">
                  <c:v>41.823</c:v>
                </c:pt>
                <c:pt idx="181">
                  <c:v>41.161999999999999</c:v>
                </c:pt>
                <c:pt idx="182">
                  <c:v>39.820999999999998</c:v>
                </c:pt>
                <c:pt idx="183">
                  <c:v>38.957999999999998</c:v>
                </c:pt>
                <c:pt idx="184">
                  <c:v>31.379000000000001</c:v>
                </c:pt>
                <c:pt idx="185">
                  <c:v>32.963999999999999</c:v>
                </c:pt>
                <c:pt idx="186">
                  <c:v>33.973999999999997</c:v>
                </c:pt>
                <c:pt idx="187">
                  <c:v>34.683999999999997</c:v>
                </c:pt>
                <c:pt idx="188">
                  <c:v>35.192</c:v>
                </c:pt>
                <c:pt idx="189">
                  <c:v>35.423000000000002</c:v>
                </c:pt>
                <c:pt idx="190">
                  <c:v>35.643000000000001</c:v>
                </c:pt>
                <c:pt idx="191">
                  <c:v>33.747999999999998</c:v>
                </c:pt>
                <c:pt idx="192">
                  <c:v>32.289000000000001</c:v>
                </c:pt>
                <c:pt idx="193">
                  <c:v>28.332000000000001</c:v>
                </c:pt>
                <c:pt idx="194">
                  <c:v>29.681999999999999</c:v>
                </c:pt>
                <c:pt idx="195">
                  <c:v>29.928999999999998</c:v>
                </c:pt>
                <c:pt idx="196">
                  <c:v>30.064</c:v>
                </c:pt>
                <c:pt idx="197">
                  <c:v>30.123000000000001</c:v>
                </c:pt>
                <c:pt idx="198">
                  <c:v>30.594999999999999</c:v>
                </c:pt>
                <c:pt idx="199">
                  <c:v>31.428000000000001</c:v>
                </c:pt>
                <c:pt idx="200">
                  <c:v>31.332999999999998</c:v>
                </c:pt>
                <c:pt idx="201">
                  <c:v>31.55</c:v>
                </c:pt>
                <c:pt idx="202">
                  <c:v>32.024000000000001</c:v>
                </c:pt>
                <c:pt idx="203">
                  <c:v>32.814999999999998</c:v>
                </c:pt>
                <c:pt idx="204">
                  <c:v>33.5</c:v>
                </c:pt>
                <c:pt idx="205">
                  <c:v>34.546999999999997</c:v>
                </c:pt>
                <c:pt idx="206">
                  <c:v>34.546999999999997</c:v>
                </c:pt>
                <c:pt idx="207">
                  <c:v>34.546999999999997</c:v>
                </c:pt>
                <c:pt idx="208">
                  <c:v>35.345999999999997</c:v>
                </c:pt>
                <c:pt idx="209">
                  <c:v>36.366999999999997</c:v>
                </c:pt>
                <c:pt idx="210">
                  <c:v>36.482999999999997</c:v>
                </c:pt>
                <c:pt idx="211">
                  <c:v>36.529000000000003</c:v>
                </c:pt>
                <c:pt idx="212">
                  <c:v>36.811999999999998</c:v>
                </c:pt>
                <c:pt idx="213">
                  <c:v>37.384</c:v>
                </c:pt>
                <c:pt idx="214">
                  <c:v>37.985999999999997</c:v>
                </c:pt>
                <c:pt idx="215">
                  <c:v>37.831000000000003</c:v>
                </c:pt>
                <c:pt idx="216">
                  <c:v>37.637999999999998</c:v>
                </c:pt>
                <c:pt idx="217">
                  <c:v>37.637999999999998</c:v>
                </c:pt>
                <c:pt idx="218">
                  <c:v>37.648000000000003</c:v>
                </c:pt>
                <c:pt idx="219">
                  <c:v>37.375999999999998</c:v>
                </c:pt>
                <c:pt idx="220">
                  <c:v>36.777000000000001</c:v>
                </c:pt>
                <c:pt idx="221">
                  <c:v>36.561</c:v>
                </c:pt>
                <c:pt idx="222">
                  <c:v>36.499000000000002</c:v>
                </c:pt>
                <c:pt idx="223">
                  <c:v>35.610999999999997</c:v>
                </c:pt>
                <c:pt idx="224">
                  <c:v>34.54</c:v>
                </c:pt>
                <c:pt idx="225">
                  <c:v>34.380000000000003</c:v>
                </c:pt>
                <c:pt idx="226">
                  <c:v>34.316000000000003</c:v>
                </c:pt>
                <c:pt idx="227">
                  <c:v>34.435000000000002</c:v>
                </c:pt>
                <c:pt idx="228">
                  <c:v>33.529000000000003</c:v>
                </c:pt>
                <c:pt idx="229">
                  <c:v>31.358000000000001</c:v>
                </c:pt>
                <c:pt idx="230">
                  <c:v>31.687000000000001</c:v>
                </c:pt>
                <c:pt idx="231">
                  <c:v>31.625</c:v>
                </c:pt>
                <c:pt idx="232">
                  <c:v>31.966000000000001</c:v>
                </c:pt>
                <c:pt idx="233">
                  <c:v>32.42</c:v>
                </c:pt>
                <c:pt idx="234">
                  <c:v>32.700000000000003</c:v>
                </c:pt>
                <c:pt idx="235">
                  <c:v>32.728000000000002</c:v>
                </c:pt>
                <c:pt idx="236">
                  <c:v>32.656999999999996</c:v>
                </c:pt>
                <c:pt idx="237">
                  <c:v>32.866</c:v>
                </c:pt>
                <c:pt idx="238">
                  <c:v>33.402999999999999</c:v>
                </c:pt>
                <c:pt idx="239">
                  <c:v>33.606000000000002</c:v>
                </c:pt>
                <c:pt idx="240">
                  <c:v>33.606000000000002</c:v>
                </c:pt>
                <c:pt idx="241">
                  <c:v>33.606000000000002</c:v>
                </c:pt>
                <c:pt idx="242">
                  <c:v>33.576000000000001</c:v>
                </c:pt>
              </c:numCache>
            </c:numRef>
          </c:val>
          <c:smooth val="0"/>
          <c:extLst>
            <c:ext xmlns:c16="http://schemas.microsoft.com/office/drawing/2014/chart" uri="{C3380CC4-5D6E-409C-BE32-E72D297353CC}">
              <c16:uniqueId val="{0000000C-9056-4485-B07A-364BA44E9E11}"/>
            </c:ext>
          </c:extLst>
        </c:ser>
        <c:dLbls>
          <c:showLegendKey val="0"/>
          <c:showVal val="0"/>
          <c:showCatName val="0"/>
          <c:showSerName val="0"/>
          <c:showPercent val="0"/>
          <c:showBubbleSize val="0"/>
        </c:dLbls>
        <c:smooth val="0"/>
        <c:axId val="1103215663"/>
        <c:axId val="1103195279"/>
      </c:lineChart>
      <c:dateAx>
        <c:axId val="1103215663"/>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03195279"/>
        <c:crosses val="autoZero"/>
        <c:auto val="1"/>
        <c:lblOffset val="100"/>
        <c:baseTimeUnit val="days"/>
      </c:dateAx>
      <c:valAx>
        <c:axId val="110319527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03215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890249829882376E-2"/>
          <c:y val="0.20676255063492785"/>
          <c:w val="0.94940539839927418"/>
          <c:h val="0.68729643621136949"/>
        </c:manualLayout>
      </c:layout>
      <c:barChart>
        <c:barDir val="col"/>
        <c:grouping val="stacked"/>
        <c:varyColors val="0"/>
        <c:ser>
          <c:idx val="0"/>
          <c:order val="0"/>
          <c:tx>
            <c:strRef>
              <c:f>Sheet1!$C$3</c:f>
              <c:strCache>
                <c:ptCount val="1"/>
                <c:pt idx="0">
                  <c:v>Бөөний арилжаа</c:v>
                </c:pt>
              </c:strCache>
            </c:strRef>
          </c:tx>
          <c:spPr>
            <a:solidFill>
              <a:srgbClr val="173276"/>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Sheet1!$D$2:$N$2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Sheet1!$D$3:$N$3</c:f>
              <c:numCache>
                <c:formatCode>_-* #,##0.0_₮_-;\-* #,##0.0_₮_-;_-* "-"??_₮_-;_-@_-</c:formatCode>
                <c:ptCount val="11"/>
                <c:pt idx="0">
                  <c:v>269.99999999999994</c:v>
                </c:pt>
                <c:pt idx="1">
                  <c:v>2648.7</c:v>
                </c:pt>
                <c:pt idx="2">
                  <c:v>1979.2950000000001</c:v>
                </c:pt>
                <c:pt idx="3">
                  <c:v>1790.0150000000001</c:v>
                </c:pt>
                <c:pt idx="4">
                  <c:v>1764.8</c:v>
                </c:pt>
                <c:pt idx="5">
                  <c:v>2701.8</c:v>
                </c:pt>
              </c:numCache>
            </c:numRef>
          </c:val>
          <c:extLst>
            <c:ext xmlns:c16="http://schemas.microsoft.com/office/drawing/2014/chart" uri="{C3380CC4-5D6E-409C-BE32-E72D297353CC}">
              <c16:uniqueId val="{00000000-B68D-46D4-AB0C-B92A5E57FEA8}"/>
            </c:ext>
          </c:extLst>
        </c:ser>
        <c:ser>
          <c:idx val="1"/>
          <c:order val="1"/>
          <c:tx>
            <c:strRef>
              <c:f>Sheet1!$C$4</c:f>
              <c:strCache>
                <c:ptCount val="1"/>
                <c:pt idx="0">
                  <c:v>Жижиглэнгийн арилжаа</c:v>
                </c:pt>
              </c:strCache>
            </c:strRef>
          </c:tx>
          <c:spPr>
            <a:solidFill>
              <a:srgbClr val="A6A6A6"/>
            </a:solidFill>
            <a:ln>
              <a:noFill/>
            </a:ln>
            <a:effectLst/>
          </c:spPr>
          <c:invertIfNegative val="0"/>
          <c:dLbls>
            <c:spPr>
              <a:noFill/>
              <a:ln>
                <a:noFill/>
              </a:ln>
              <a:effectLst/>
            </c:spPr>
            <c:txPr>
              <a:bodyPr rot="0" spcFirstLastPara="1" vertOverflow="ellipsis" vert="horz" wrap="square" anchor="ctr" anchorCtr="1"/>
              <a:lstStyle/>
              <a:p>
                <a:pPr algn="ctr">
                  <a:defRPr sz="7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Sheet1!$D$2:$N$2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Sheet1!$D$4:$N$4</c:f>
              <c:numCache>
                <c:formatCode>_-* #,##0.0_₮_-;\-* #,##0.0_₮_-;_-* "-"??_₮_-;_-@_-</c:formatCode>
                <c:ptCount val="11"/>
                <c:pt idx="0">
                  <c:v>0</c:v>
                </c:pt>
                <c:pt idx="1">
                  <c:v>0</c:v>
                </c:pt>
                <c:pt idx="2">
                  <c:v>37.553899999999999</c:v>
                </c:pt>
                <c:pt idx="3">
                  <c:v>538.78949999999998</c:v>
                </c:pt>
                <c:pt idx="4">
                  <c:v>305.36829999999998</c:v>
                </c:pt>
                <c:pt idx="5">
                  <c:v>674.84029999999996</c:v>
                </c:pt>
              </c:numCache>
            </c:numRef>
          </c:val>
          <c:extLst>
            <c:ext xmlns:c16="http://schemas.microsoft.com/office/drawing/2014/chart" uri="{C3380CC4-5D6E-409C-BE32-E72D297353CC}">
              <c16:uniqueId val="{00000001-B68D-46D4-AB0C-B92A5E57FEA8}"/>
            </c:ext>
          </c:extLst>
        </c:ser>
        <c:ser>
          <c:idx val="2"/>
          <c:order val="2"/>
          <c:tx>
            <c:strRef>
              <c:f>Sheet1!$C$5</c:f>
              <c:strCache>
                <c:ptCount val="1"/>
                <c:pt idx="0">
                  <c:v>Хаалттай арилжаа</c:v>
                </c:pt>
              </c:strCache>
            </c:strRef>
          </c:tx>
          <c:spPr>
            <a:solidFill>
              <a:srgbClr val="FFC000"/>
            </a:solidFill>
            <a:ln>
              <a:noFill/>
            </a:ln>
            <a:effectLst/>
          </c:spPr>
          <c:invertIfNegative val="0"/>
          <c:dLbls>
            <c:dLbl>
              <c:idx val="3"/>
              <c:layout>
                <c:manualLayout>
                  <c:x val="-1.49685317000143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8D-46D4-AB0C-B92A5E57FEA8}"/>
                </c:ext>
              </c:extLst>
            </c:dLbl>
            <c:spPr>
              <a:noFill/>
              <a:ln>
                <a:noFill/>
              </a:ln>
              <a:effectLst/>
            </c:spPr>
            <c:txPr>
              <a:bodyPr rot="0" spcFirstLastPara="1" vertOverflow="ellipsis" vert="horz" wrap="square" anchor="ctr" anchorCtr="1"/>
              <a:lstStyle/>
              <a:p>
                <a:pPr algn="ctr">
                  <a:defRPr sz="8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Sheet1!$D$2:$N$2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Sheet1!$D$5:$N$5</c:f>
              <c:numCache>
                <c:formatCode>_-* #,##0.0_₮_-;\-* #,##0.0_₮_-;_-* "-"??_₮_-;_-@_-</c:formatCode>
                <c:ptCount val="11"/>
                <c:pt idx="0">
                  <c:v>611.62876000000006</c:v>
                </c:pt>
                <c:pt idx="1">
                  <c:v>0</c:v>
                </c:pt>
                <c:pt idx="2">
                  <c:v>571.71294999999998</c:v>
                </c:pt>
                <c:pt idx="3">
                  <c:v>216.64895000000001</c:v>
                </c:pt>
                <c:pt idx="4">
                  <c:v>1832.3650000000148</c:v>
                </c:pt>
                <c:pt idx="5">
                  <c:v>0</c:v>
                </c:pt>
                <c:pt idx="10">
                  <c:v>300</c:v>
                </c:pt>
              </c:numCache>
            </c:numRef>
          </c:val>
          <c:extLst>
            <c:ext xmlns:c16="http://schemas.microsoft.com/office/drawing/2014/chart" uri="{C3380CC4-5D6E-409C-BE32-E72D297353CC}">
              <c16:uniqueId val="{00000003-B68D-46D4-AB0C-B92A5E57FEA8}"/>
            </c:ext>
          </c:extLst>
        </c:ser>
        <c:dLbls>
          <c:showLegendKey val="0"/>
          <c:showVal val="0"/>
          <c:showCatName val="0"/>
          <c:showSerName val="0"/>
          <c:showPercent val="0"/>
          <c:showBubbleSize val="0"/>
        </c:dLbls>
        <c:gapWidth val="24"/>
        <c:overlap val="100"/>
        <c:axId val="770393839"/>
        <c:axId val="805136127"/>
      </c:barChart>
      <c:lineChart>
        <c:grouping val="standard"/>
        <c:varyColors val="0"/>
        <c:ser>
          <c:idx val="3"/>
          <c:order val="3"/>
          <c:tx>
            <c:strRef>
              <c:f>Sheet1!$C$6</c:f>
              <c:strCache>
                <c:ptCount val="1"/>
                <c:pt idx="0">
                  <c:v>Дундаж хүүгийн түвшин</c:v>
                </c:pt>
              </c:strCache>
            </c:strRef>
          </c:tx>
          <c:spPr>
            <a:ln w="28575" cap="rnd">
              <a:solidFill>
                <a:srgbClr val="AF2900"/>
              </a:solidFill>
              <a:round/>
            </a:ln>
            <a:effectLst/>
          </c:spPr>
          <c:marker>
            <c:symbol val="circle"/>
            <c:size val="5"/>
            <c:spPr>
              <a:solidFill>
                <a:srgbClr val="AF2900"/>
              </a:solidFill>
              <a:ln w="9525">
                <a:noFill/>
              </a:ln>
              <a:effectLst/>
            </c:spPr>
          </c:marker>
          <c:dLbls>
            <c:dLbl>
              <c:idx val="1"/>
              <c:layout>
                <c:manualLayout>
                  <c:x val="-3.7943197851713656E-2"/>
                  <c:y val="-7.52061359717259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68D-46D4-AB0C-B92A5E57FEA8}"/>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Sheet1!$D$2:$N$2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Sheet1!$D$6:$N$6</c:f>
              <c:numCache>
                <c:formatCode>0.00%</c:formatCode>
                <c:ptCount val="11"/>
                <c:pt idx="0">
                  <c:v>0.128</c:v>
                </c:pt>
                <c:pt idx="1">
                  <c:v>9.6000000000000002E-2</c:v>
                </c:pt>
                <c:pt idx="2">
                  <c:v>0.123</c:v>
                </c:pt>
                <c:pt idx="3">
                  <c:v>0.14599999999999999</c:v>
                </c:pt>
                <c:pt idx="4">
                  <c:v>0.16900000000000001</c:v>
                </c:pt>
                <c:pt idx="5">
                  <c:v>0.13300000000000001</c:v>
                </c:pt>
              </c:numCache>
            </c:numRef>
          </c:val>
          <c:smooth val="0"/>
          <c:extLst>
            <c:ext xmlns:c16="http://schemas.microsoft.com/office/drawing/2014/chart" uri="{C3380CC4-5D6E-409C-BE32-E72D297353CC}">
              <c16:uniqueId val="{00000005-B68D-46D4-AB0C-B92A5E57FEA8}"/>
            </c:ext>
          </c:extLst>
        </c:ser>
        <c:dLbls>
          <c:showLegendKey val="0"/>
          <c:showVal val="0"/>
          <c:showCatName val="0"/>
          <c:showSerName val="0"/>
          <c:showPercent val="0"/>
          <c:showBubbleSize val="0"/>
        </c:dLbls>
        <c:marker val="1"/>
        <c:smooth val="0"/>
        <c:axId val="341931327"/>
        <c:axId val="341937983"/>
      </c:lineChart>
      <c:catAx>
        <c:axId val="77039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05136127"/>
        <c:crosses val="autoZero"/>
        <c:auto val="1"/>
        <c:lblAlgn val="ctr"/>
        <c:lblOffset val="100"/>
        <c:noMultiLvlLbl val="0"/>
      </c:catAx>
      <c:valAx>
        <c:axId val="805136127"/>
        <c:scaling>
          <c:orientation val="minMax"/>
        </c:scaling>
        <c:delete val="0"/>
        <c:axPos val="l"/>
        <c:numFmt formatCode="_-* #,##0.0_₮_-;\-* #,##0.0_₮_-;_-* &quot;-&quot;??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70393839"/>
        <c:crosses val="autoZero"/>
        <c:crossBetween val="between"/>
      </c:valAx>
      <c:valAx>
        <c:axId val="341937983"/>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1931327"/>
        <c:crosses val="max"/>
        <c:crossBetween val="between"/>
      </c:valAx>
      <c:catAx>
        <c:axId val="341931327"/>
        <c:scaling>
          <c:orientation val="minMax"/>
        </c:scaling>
        <c:delete val="1"/>
        <c:axPos val="b"/>
        <c:numFmt formatCode="General" sourceLinked="1"/>
        <c:majorTickMark val="out"/>
        <c:minorTickMark val="none"/>
        <c:tickLblPos val="nextTo"/>
        <c:crossAx val="341937983"/>
        <c:crosses val="autoZero"/>
        <c:auto val="1"/>
        <c:lblAlgn val="ctr"/>
        <c:lblOffset val="100"/>
        <c:noMultiLvlLbl val="0"/>
      </c:catAx>
      <c:spPr>
        <a:noFill/>
        <a:ln>
          <a:noFill/>
        </a:ln>
        <a:effectLst/>
      </c:spPr>
    </c:plotArea>
    <c:legend>
      <c:legendPos val="b"/>
      <c:layout>
        <c:manualLayout>
          <c:xMode val="edge"/>
          <c:yMode val="edge"/>
          <c:x val="1.2664629289117543E-2"/>
          <c:y val="3.6201774250514202E-4"/>
          <c:w val="0.64892866829400597"/>
          <c:h val="0.174743980701834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523809523809521E-2"/>
          <c:y val="7.1819593979324012E-2"/>
          <c:w val="0.91269841269841268"/>
          <c:h val="0.80965986394557821"/>
        </c:manualLayout>
      </c:layout>
      <c:barChart>
        <c:barDir val="col"/>
        <c:grouping val="stacked"/>
        <c:varyColors val="0"/>
        <c:ser>
          <c:idx val="0"/>
          <c:order val="0"/>
          <c:tx>
            <c:strRef>
              <c:f>Sheet1!$B$1</c:f>
              <c:strCache>
                <c:ptCount val="1"/>
                <c:pt idx="0">
                  <c:v>Улсын төсөв</c:v>
                </c:pt>
              </c:strCache>
            </c:strRef>
          </c:tx>
          <c:spPr>
            <a:solidFill>
              <a:srgbClr val="1732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2017</c:v>
                </c:pt>
                <c:pt idx="1">
                  <c:v>2018</c:v>
                </c:pt>
                <c:pt idx="2">
                  <c:v>2019</c:v>
                </c:pt>
                <c:pt idx="3">
                  <c:v>2020</c:v>
                </c:pt>
                <c:pt idx="4">
                  <c:v>2021</c:v>
                </c:pt>
                <c:pt idx="5">
                  <c:v>2022</c:v>
                </c:pt>
              </c:numCache>
            </c:numRef>
          </c:cat>
          <c:val>
            <c:numRef>
              <c:f>Sheet1!$B$2:$B$7</c:f>
              <c:numCache>
                <c:formatCode>General</c:formatCode>
                <c:ptCount val="6"/>
                <c:pt idx="0">
                  <c:v>750.9</c:v>
                </c:pt>
                <c:pt idx="1">
                  <c:v>803.5</c:v>
                </c:pt>
                <c:pt idx="2">
                  <c:v>993.5</c:v>
                </c:pt>
                <c:pt idx="3">
                  <c:v>849.5</c:v>
                </c:pt>
                <c:pt idx="4">
                  <c:v>673.9</c:v>
                </c:pt>
                <c:pt idx="5">
                  <c:v>511.3</c:v>
                </c:pt>
              </c:numCache>
            </c:numRef>
          </c:val>
          <c:extLst>
            <c:ext xmlns:c16="http://schemas.microsoft.com/office/drawing/2014/chart" uri="{C3380CC4-5D6E-409C-BE32-E72D297353CC}">
              <c16:uniqueId val="{00000000-E46B-4703-8AFB-39D141DE9FD5}"/>
            </c:ext>
          </c:extLst>
        </c:ser>
        <c:ser>
          <c:idx val="1"/>
          <c:order val="1"/>
          <c:tx>
            <c:strRef>
              <c:f>Sheet1!$C$1</c:f>
              <c:strCache>
                <c:ptCount val="1"/>
                <c:pt idx="0">
                  <c:v>Орон нутаг</c:v>
                </c:pt>
              </c:strCache>
            </c:strRef>
          </c:tx>
          <c:spPr>
            <a:solidFill>
              <a:srgbClr val="C00000"/>
            </a:solidFill>
            <a:ln>
              <a:noFill/>
            </a:ln>
            <a:effectLst/>
          </c:spPr>
          <c:invertIfNegative val="0"/>
          <c:dLbls>
            <c:dLbl>
              <c:idx val="5"/>
              <c:layout>
                <c:manualLayout>
                  <c:x val="0"/>
                  <c:y val="2.48481439820021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6B-4703-8AFB-39D141DE9FD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2017</c:v>
                </c:pt>
                <c:pt idx="1">
                  <c:v>2018</c:v>
                </c:pt>
                <c:pt idx="2">
                  <c:v>2019</c:v>
                </c:pt>
                <c:pt idx="3">
                  <c:v>2020</c:v>
                </c:pt>
                <c:pt idx="4">
                  <c:v>2021</c:v>
                </c:pt>
                <c:pt idx="5">
                  <c:v>2022</c:v>
                </c:pt>
              </c:numCache>
            </c:numRef>
          </c:cat>
          <c:val>
            <c:numRef>
              <c:f>Sheet1!$C$2:$C$7</c:f>
              <c:numCache>
                <c:formatCode>General</c:formatCode>
                <c:ptCount val="6"/>
                <c:pt idx="0">
                  <c:v>17.3</c:v>
                </c:pt>
                <c:pt idx="1">
                  <c:v>2.5</c:v>
                </c:pt>
                <c:pt idx="2">
                  <c:v>2.2000000000000002</c:v>
                </c:pt>
                <c:pt idx="3">
                  <c:v>0.7</c:v>
                </c:pt>
                <c:pt idx="4">
                  <c:v>0.7</c:v>
                </c:pt>
                <c:pt idx="5">
                  <c:v>0.4</c:v>
                </c:pt>
              </c:numCache>
            </c:numRef>
          </c:val>
          <c:extLst>
            <c:ext xmlns:c16="http://schemas.microsoft.com/office/drawing/2014/chart" uri="{C3380CC4-5D6E-409C-BE32-E72D297353CC}">
              <c16:uniqueId val="{00000002-E46B-4703-8AFB-39D141DE9FD5}"/>
            </c:ext>
          </c:extLst>
        </c:ser>
        <c:dLbls>
          <c:showLegendKey val="0"/>
          <c:showVal val="0"/>
          <c:showCatName val="0"/>
          <c:showSerName val="0"/>
          <c:showPercent val="0"/>
          <c:showBubbleSize val="0"/>
        </c:dLbls>
        <c:gapWidth val="69"/>
        <c:overlap val="100"/>
        <c:axId val="892363391"/>
        <c:axId val="892353407"/>
      </c:barChart>
      <c:lineChart>
        <c:grouping val="standard"/>
        <c:varyColors val="0"/>
        <c:ser>
          <c:idx val="2"/>
          <c:order val="2"/>
          <c:tx>
            <c:strRef>
              <c:f>Sheet1!$D$1</c:f>
              <c:strCache>
                <c:ptCount val="1"/>
                <c:pt idx="0">
                  <c:v>ЗГ-ын өрд бүртгэлтэй концессын гэрээний тоо</c:v>
                </c:pt>
              </c:strCache>
            </c:strRef>
          </c:tx>
          <c:spPr>
            <a:ln w="28575" cap="rnd">
              <a:solidFill>
                <a:srgbClr val="FFC000"/>
              </a:solidFill>
              <a:round/>
            </a:ln>
            <a:effectLst/>
          </c:spPr>
          <c:marker>
            <c:symbol val="none"/>
          </c:marker>
          <c:dLbls>
            <c:dLbl>
              <c:idx val="5"/>
              <c:layout>
                <c:manualLayout>
                  <c:x val="-4.2863282293548632E-2"/>
                  <c:y val="2.24902476683389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6B-4703-8AFB-39D141DE9FD5}"/>
                </c:ext>
              </c:extLst>
            </c:dLbl>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2017</c:v>
                </c:pt>
                <c:pt idx="1">
                  <c:v>2018</c:v>
                </c:pt>
                <c:pt idx="2">
                  <c:v>2019</c:v>
                </c:pt>
                <c:pt idx="3">
                  <c:v>2020</c:v>
                </c:pt>
                <c:pt idx="4">
                  <c:v>2021</c:v>
                </c:pt>
                <c:pt idx="5">
                  <c:v>2022</c:v>
                </c:pt>
              </c:numCache>
            </c:numRef>
          </c:cat>
          <c:val>
            <c:numRef>
              <c:f>Sheet1!$D$2:$D$7</c:f>
              <c:numCache>
                <c:formatCode>General</c:formatCode>
                <c:ptCount val="6"/>
                <c:pt idx="0">
                  <c:v>36</c:v>
                </c:pt>
                <c:pt idx="1">
                  <c:v>31</c:v>
                </c:pt>
                <c:pt idx="2">
                  <c:v>23</c:v>
                </c:pt>
                <c:pt idx="3">
                  <c:v>16</c:v>
                </c:pt>
                <c:pt idx="4">
                  <c:v>13</c:v>
                </c:pt>
                <c:pt idx="5">
                  <c:v>13</c:v>
                </c:pt>
              </c:numCache>
            </c:numRef>
          </c:val>
          <c:smooth val="0"/>
          <c:extLst>
            <c:ext xmlns:c16="http://schemas.microsoft.com/office/drawing/2014/chart" uri="{C3380CC4-5D6E-409C-BE32-E72D297353CC}">
              <c16:uniqueId val="{00000004-E46B-4703-8AFB-39D141DE9FD5}"/>
            </c:ext>
          </c:extLst>
        </c:ser>
        <c:dLbls>
          <c:showLegendKey val="0"/>
          <c:showVal val="0"/>
          <c:showCatName val="0"/>
          <c:showSerName val="0"/>
          <c:showPercent val="0"/>
          <c:showBubbleSize val="0"/>
        </c:dLbls>
        <c:marker val="1"/>
        <c:smooth val="0"/>
        <c:axId val="776730015"/>
        <c:axId val="776742495"/>
      </c:lineChart>
      <c:catAx>
        <c:axId val="892363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92353407"/>
        <c:crosses val="autoZero"/>
        <c:auto val="1"/>
        <c:lblAlgn val="ctr"/>
        <c:lblOffset val="100"/>
        <c:noMultiLvlLbl val="0"/>
      </c:catAx>
      <c:valAx>
        <c:axId val="89235340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892363391"/>
        <c:crosses val="autoZero"/>
        <c:crossBetween val="between"/>
      </c:valAx>
      <c:valAx>
        <c:axId val="776742495"/>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776730015"/>
        <c:crosses val="max"/>
        <c:crossBetween val="between"/>
      </c:valAx>
      <c:catAx>
        <c:axId val="776730015"/>
        <c:scaling>
          <c:orientation val="minMax"/>
        </c:scaling>
        <c:delete val="1"/>
        <c:axPos val="b"/>
        <c:numFmt formatCode="General" sourceLinked="1"/>
        <c:majorTickMark val="out"/>
        <c:minorTickMark val="none"/>
        <c:tickLblPos val="nextTo"/>
        <c:crossAx val="776742495"/>
        <c:crosses val="autoZero"/>
        <c:auto val="1"/>
        <c:lblAlgn val="ctr"/>
        <c:lblOffset val="100"/>
        <c:noMultiLvlLbl val="0"/>
      </c:catAx>
      <c:spPr>
        <a:noFill/>
        <a:ln>
          <a:noFill/>
        </a:ln>
        <a:effectLst/>
      </c:spPr>
    </c:plotArea>
    <c:legend>
      <c:legendPos val="b"/>
      <c:layout>
        <c:manualLayout>
          <c:xMode val="edge"/>
          <c:yMode val="edge"/>
          <c:x val="0.56349206349206349"/>
          <c:y val="3.1642294713160858E-2"/>
          <c:w val="0.43650793650793651"/>
          <c:h val="0.3016910386201724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804795325694417E-2"/>
          <c:y val="2.6905203618542314E-2"/>
          <c:w val="0.89342760726337778"/>
          <c:h val="0.86724913348152066"/>
        </c:manualLayout>
      </c:layout>
      <c:barChart>
        <c:barDir val="col"/>
        <c:grouping val="stacked"/>
        <c:varyColors val="0"/>
        <c:ser>
          <c:idx val="1"/>
          <c:order val="1"/>
          <c:tx>
            <c:v>Төсвийн тэнцэл /хүүгийн зардлыг цэвэрлэсэн/</c:v>
          </c:tx>
          <c:spPr>
            <a:solidFill>
              <a:srgbClr val="FFC000"/>
            </a:solidFill>
            <a:ln>
              <a:solidFill>
                <a:srgbClr val="000000"/>
              </a:solidFill>
              <a:prstDash val="solid"/>
            </a:ln>
            <a:effectLst/>
          </c:spPr>
          <c:invertIfNegative val="0"/>
          <c:cat>
            <c:numRef>
              <c:f>(Baseline!$C$54:$M$54,Baseline!$R$54)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2028</c:v>
                </c:pt>
              </c:numCache>
              <c:extLst/>
            </c:numRef>
          </c:cat>
          <c:val>
            <c:numRef>
              <c:f>Baseline!$C$63:$M$63</c:f>
              <c:numCache>
                <c:formatCode>0.00</c:formatCode>
                <c:ptCount val="11"/>
                <c:pt idx="0">
                  <c:v>-0.48336841067855463</c:v>
                </c:pt>
                <c:pt idx="1">
                  <c:v>1.4743002064278314</c:v>
                </c:pt>
                <c:pt idx="2">
                  <c:v>1.8294327112507396</c:v>
                </c:pt>
                <c:pt idx="3">
                  <c:v>11.169028314733559</c:v>
                </c:pt>
                <c:pt idx="4">
                  <c:v>-0.34944084130314734</c:v>
                </c:pt>
                <c:pt idx="5">
                  <c:v>-5.8682164833178856</c:v>
                </c:pt>
                <c:pt idx="6">
                  <c:v>-3.3250554422517702</c:v>
                </c:pt>
                <c:pt idx="7">
                  <c:v>7.0332799806453972</c:v>
                </c:pt>
                <c:pt idx="8">
                  <c:v>3.1</c:v>
                </c:pt>
                <c:pt idx="9">
                  <c:v>3.1874729935483699</c:v>
                </c:pt>
                <c:pt idx="10">
                  <c:v>1.1630981396861999</c:v>
                </c:pt>
              </c:numCache>
              <c:extLst/>
            </c:numRef>
          </c:val>
          <c:extLst>
            <c:ext xmlns:c16="http://schemas.microsoft.com/office/drawing/2014/chart" uri="{C3380CC4-5D6E-409C-BE32-E72D297353CC}">
              <c16:uniqueId val="{00000000-2EA5-4162-9480-E05B735622D0}"/>
            </c:ext>
          </c:extLst>
        </c:ser>
        <c:ser>
          <c:idx val="3"/>
          <c:order val="2"/>
          <c:tx>
            <c:v>Бодит ДНБ-ний өсөлт</c:v>
          </c:tx>
          <c:spPr>
            <a:solidFill>
              <a:srgbClr val="AF2900"/>
            </a:solidFill>
            <a:ln>
              <a:solidFill>
                <a:srgbClr val="000000"/>
              </a:solidFill>
              <a:prstDash val="solid"/>
            </a:ln>
            <a:effectLst/>
          </c:spPr>
          <c:invertIfNegative val="0"/>
          <c:cat>
            <c:numRef>
              <c:f>(Baseline!$C$54:$M$54,Baseline!$R$54)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2028</c:v>
                </c:pt>
              </c:numCache>
              <c:extLst/>
            </c:numRef>
          </c:cat>
          <c:val>
            <c:numRef>
              <c:f>Baseline!$C$67:$M$67</c:f>
              <c:numCache>
                <c:formatCode>0.00</c:formatCode>
                <c:ptCount val="11"/>
                <c:pt idx="0">
                  <c:v>-3.8995868357268391</c:v>
                </c:pt>
                <c:pt idx="1">
                  <c:v>-2.9502853704079128</c:v>
                </c:pt>
                <c:pt idx="2">
                  <c:v>-1.0272004499205787</c:v>
                </c:pt>
                <c:pt idx="3">
                  <c:v>-0.71915576324644626</c:v>
                </c:pt>
                <c:pt idx="4">
                  <c:v>-3.7872534045156292</c:v>
                </c:pt>
                <c:pt idx="5">
                  <c:v>-5.0367626209812286</c:v>
                </c:pt>
                <c:pt idx="6">
                  <c:v>-3.1607443013312468</c:v>
                </c:pt>
                <c:pt idx="7">
                  <c:v>2.8560755741378934</c:v>
                </c:pt>
                <c:pt idx="8">
                  <c:v>-0.88402211639042982</c:v>
                </c:pt>
                <c:pt idx="9">
                  <c:v>-1.4455927654895229</c:v>
                </c:pt>
                <c:pt idx="10">
                  <c:v>-2.6702374509381022</c:v>
                </c:pt>
              </c:numCache>
              <c:extLst/>
            </c:numRef>
          </c:val>
          <c:extLst>
            <c:ext xmlns:c16="http://schemas.microsoft.com/office/drawing/2014/chart" uri="{C3380CC4-5D6E-409C-BE32-E72D297353CC}">
              <c16:uniqueId val="{00000001-2EA5-4162-9480-E05B735622D0}"/>
            </c:ext>
          </c:extLst>
        </c:ser>
        <c:ser>
          <c:idx val="2"/>
          <c:order val="3"/>
          <c:tx>
            <c:v>Бодит хүүгийн түвшин</c:v>
          </c:tx>
          <c:spPr>
            <a:solidFill>
              <a:srgbClr val="548235"/>
            </a:solidFill>
            <a:ln>
              <a:solidFill>
                <a:srgbClr val="000000"/>
              </a:solidFill>
              <a:prstDash val="solid"/>
            </a:ln>
            <a:effectLst/>
          </c:spPr>
          <c:invertIfNegative val="0"/>
          <c:cat>
            <c:numRef>
              <c:f>(Baseline!$C$54:$M$54,Baseline!$R$54)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2028</c:v>
                </c:pt>
              </c:numCache>
              <c:extLst/>
            </c:numRef>
          </c:cat>
          <c:val>
            <c:numRef>
              <c:f>Baseline!$C$66:$M$66</c:f>
              <c:numCache>
                <c:formatCode>0.00</c:formatCode>
                <c:ptCount val="11"/>
                <c:pt idx="0">
                  <c:v>0.86986278080927482</c:v>
                </c:pt>
                <c:pt idx="1">
                  <c:v>-0.35433698965403482</c:v>
                </c:pt>
                <c:pt idx="2">
                  <c:v>2.5573370379388098</c:v>
                </c:pt>
                <c:pt idx="3">
                  <c:v>2.6475956722597269</c:v>
                </c:pt>
                <c:pt idx="4">
                  <c:v>-2.6979584222707973</c:v>
                </c:pt>
                <c:pt idx="5">
                  <c:v>-1.8744403494232025</c:v>
                </c:pt>
                <c:pt idx="6">
                  <c:v>-3.1029568657120041</c:v>
                </c:pt>
                <c:pt idx="7">
                  <c:v>0.90365788478393438</c:v>
                </c:pt>
                <c:pt idx="8">
                  <c:v>-6.0261769873490083</c:v>
                </c:pt>
                <c:pt idx="9">
                  <c:v>-4.7869546441751769</c:v>
                </c:pt>
                <c:pt idx="10">
                  <c:v>-3.7327231217328491</c:v>
                </c:pt>
              </c:numCache>
              <c:extLst/>
            </c:numRef>
          </c:val>
          <c:extLst>
            <c:ext xmlns:c16="http://schemas.microsoft.com/office/drawing/2014/chart" uri="{C3380CC4-5D6E-409C-BE32-E72D297353CC}">
              <c16:uniqueId val="{00000002-2EA5-4162-9480-E05B735622D0}"/>
            </c:ext>
          </c:extLst>
        </c:ser>
        <c:ser>
          <c:idx val="6"/>
          <c:order val="4"/>
          <c:tx>
            <c:v>Валютын ханшийн сулрал</c:v>
          </c:tx>
          <c:spPr>
            <a:solidFill>
              <a:srgbClr val="173276"/>
            </a:solidFill>
            <a:ln>
              <a:solidFill>
                <a:schemeClr val="tx1"/>
              </a:solidFill>
            </a:ln>
          </c:spPr>
          <c:invertIfNegative val="0"/>
          <c:cat>
            <c:numRef>
              <c:f>(Baseline!$C$54:$M$54,Baseline!$R$54)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2028</c:v>
                </c:pt>
              </c:numCache>
              <c:extLst/>
            </c:numRef>
          </c:cat>
          <c:val>
            <c:numRef>
              <c:f>Baseline!$C$68:$M$68</c:f>
              <c:numCache>
                <c:formatCode>0.00</c:formatCode>
                <c:ptCount val="11"/>
                <c:pt idx="0">
                  <c:v>4.54942705547007</c:v>
                </c:pt>
                <c:pt idx="1">
                  <c:v>3.4082234612348392</c:v>
                </c:pt>
                <c:pt idx="2">
                  <c:v>1.3625695863896368</c:v>
                </c:pt>
                <c:pt idx="3">
                  <c:v>6.6153364855027252</c:v>
                </c:pt>
                <c:pt idx="4">
                  <c:v>-0.96754120479439765</c:v>
                </c:pt>
                <c:pt idx="5">
                  <c:v>4.3320089531758255</c:v>
                </c:pt>
                <c:pt idx="6">
                  <c:v>1.6439648126548712</c:v>
                </c:pt>
                <c:pt idx="7">
                  <c:v>2.3217211847546522</c:v>
                </c:pt>
                <c:pt idx="8">
                  <c:v>-3.0474420042611232</c:v>
                </c:pt>
                <c:pt idx="9">
                  <c:v>10.793850741830767</c:v>
                </c:pt>
                <c:pt idx="10">
                  <c:v>3.3703087135049326</c:v>
                </c:pt>
              </c:numCache>
              <c:extLst/>
            </c:numRef>
          </c:val>
          <c:extLst>
            <c:ext xmlns:c16="http://schemas.microsoft.com/office/drawing/2014/chart" uri="{C3380CC4-5D6E-409C-BE32-E72D297353CC}">
              <c16:uniqueId val="{00000003-2EA5-4162-9480-E05B735622D0}"/>
            </c:ext>
          </c:extLst>
        </c:ser>
        <c:ser>
          <c:idx val="4"/>
          <c:order val="5"/>
          <c:tx>
            <c:v>Бусад өр үүсгэгч хүчин зүйлс</c:v>
          </c:tx>
          <c:spPr>
            <a:solidFill>
              <a:srgbClr val="79C1D5"/>
            </a:solidFill>
            <a:ln>
              <a:solidFill>
                <a:srgbClr val="000000"/>
              </a:solidFill>
              <a:prstDash val="solid"/>
            </a:ln>
            <a:effectLst/>
          </c:spPr>
          <c:invertIfNegative val="0"/>
          <c:cat>
            <c:numRef>
              <c:f>(Baseline!$C$54:$M$54,Baseline!$R$54)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2028</c:v>
                </c:pt>
              </c:numCache>
              <c:extLst/>
            </c:numRef>
          </c:cat>
          <c:val>
            <c:numRef>
              <c:f>Baseline!$C$70:$M$70</c:f>
              <c:numCache>
                <c:formatCode>0.00</c:formatCode>
                <c:ptCount val="11"/>
                <c:pt idx="0">
                  <c:v>5.3137429158565492</c:v>
                </c:pt>
                <c:pt idx="1">
                  <c:v>-4.5747032046453917E-2</c:v>
                </c:pt>
                <c:pt idx="2">
                  <c:v>2.1271525099257311</c:v>
                </c:pt>
                <c:pt idx="3">
                  <c:v>8.5901000906936087</c:v>
                </c:pt>
                <c:pt idx="4">
                  <c:v>3.7146894888614348</c:v>
                </c:pt>
                <c:pt idx="5">
                  <c:v>-0.1497632143282166</c:v>
                </c:pt>
                <c:pt idx="6">
                  <c:v>4.6449300591045191</c:v>
                </c:pt>
                <c:pt idx="7">
                  <c:v>-3.1878420591284184</c:v>
                </c:pt>
                <c:pt idx="8">
                  <c:v>-1.5358226090707872</c:v>
                </c:pt>
                <c:pt idx="9">
                  <c:v>-1.34572961968964</c:v>
                </c:pt>
                <c:pt idx="10">
                  <c:v>-0.27</c:v>
                </c:pt>
              </c:numCache>
              <c:extLst/>
            </c:numRef>
          </c:val>
          <c:extLst>
            <c:ext xmlns:c16="http://schemas.microsoft.com/office/drawing/2014/chart" uri="{C3380CC4-5D6E-409C-BE32-E72D297353CC}">
              <c16:uniqueId val="{00000004-2EA5-4162-9480-E05B735622D0}"/>
            </c:ext>
          </c:extLst>
        </c:ser>
        <c:ser>
          <c:idx val="5"/>
          <c:order val="6"/>
          <c:tx>
            <c:v>Тайлбарлаагүй үлдэгдэл</c:v>
          </c:tx>
          <c:spPr>
            <a:solidFill>
              <a:srgbClr val="A6A6A6"/>
            </a:solidFill>
            <a:ln>
              <a:solidFill>
                <a:srgbClr val="000000"/>
              </a:solidFill>
              <a:prstDash val="solid"/>
            </a:ln>
            <a:effectLst/>
          </c:spPr>
          <c:invertIfNegative val="0"/>
          <c:cat>
            <c:numRef>
              <c:f>(Baseline!$C$54:$M$54,Baseline!$R$54)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2028</c:v>
                </c:pt>
              </c:numCache>
              <c:extLst/>
            </c:numRef>
          </c:cat>
          <c:val>
            <c:numRef>
              <c:f>Baseline!$C$73:$M$73</c:f>
              <c:numCache>
                <c:formatCode>0.00</c:formatCode>
                <c:ptCount val="11"/>
                <c:pt idx="0">
                  <c:v>-1.5325775731371776</c:v>
                </c:pt>
                <c:pt idx="1">
                  <c:v>-0.20978891504721137</c:v>
                </c:pt>
                <c:pt idx="2">
                  <c:v>-1.0210526159079927</c:v>
                </c:pt>
                <c:pt idx="3">
                  <c:v>-1.7376307011610468</c:v>
                </c:pt>
                <c:pt idx="4">
                  <c:v>1.1939082697522232</c:v>
                </c:pt>
                <c:pt idx="5">
                  <c:v>-1.817705752145486</c:v>
                </c:pt>
                <c:pt idx="6">
                  <c:v>-0.30451535927598705</c:v>
                </c:pt>
                <c:pt idx="7">
                  <c:v>0.55066400334687193</c:v>
                </c:pt>
                <c:pt idx="8">
                  <c:v>-3.6822106085110944</c:v>
                </c:pt>
                <c:pt idx="9">
                  <c:v>3.3306690738754696E-15</c:v>
                </c:pt>
                <c:pt idx="10">
                  <c:v>2.4424906541753444E-15</c:v>
                </c:pt>
              </c:numCache>
              <c:extLst/>
            </c:numRef>
          </c:val>
          <c:extLst>
            <c:ext xmlns:c16="http://schemas.microsoft.com/office/drawing/2014/chart" uri="{C3380CC4-5D6E-409C-BE32-E72D297353CC}">
              <c16:uniqueId val="{00000005-2EA5-4162-9480-E05B735622D0}"/>
            </c:ext>
          </c:extLst>
        </c:ser>
        <c:ser>
          <c:idx val="7"/>
          <c:order val="7"/>
          <c:tx>
            <c:v>Баталгааны үлдэгдлийн өөрчлөлт</c:v>
          </c:tx>
          <c:spPr>
            <a:solidFill>
              <a:schemeClr val="accent6">
                <a:lumMod val="60000"/>
                <a:lumOff val="40000"/>
              </a:schemeClr>
            </a:solidFill>
            <a:ln>
              <a:solidFill>
                <a:srgbClr val="000000"/>
              </a:solidFill>
            </a:ln>
          </c:spPr>
          <c:invertIfNegative val="0"/>
          <c:cat>
            <c:numRef>
              <c:f>Baseline!$C$54:$M$54</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extLst/>
            </c:numRef>
          </c:cat>
          <c:val>
            <c:numRef>
              <c:f>Baseline!$C$71:$M$71</c:f>
              <c:numCache>
                <c:formatCode>0.00</c:formatCode>
                <c:ptCount val="11"/>
                <c:pt idx="0">
                  <c:v>1.2126929886397857</c:v>
                </c:pt>
                <c:pt idx="1">
                  <c:v>5.3962723583957777</c:v>
                </c:pt>
                <c:pt idx="2">
                  <c:v>0.40367868827341269</c:v>
                </c:pt>
                <c:pt idx="3">
                  <c:v>2.5645454825134522</c:v>
                </c:pt>
                <c:pt idx="4">
                  <c:v>-8.4473914787895321</c:v>
                </c:pt>
                <c:pt idx="5">
                  <c:v>-2.4793044536442248</c:v>
                </c:pt>
                <c:pt idx="6">
                  <c:v>-0.60165563097091512</c:v>
                </c:pt>
                <c:pt idx="7">
                  <c:v>-1.7878578195232198E-2</c:v>
                </c:pt>
                <c:pt idx="8">
                  <c:v>-0.83175033377896401</c:v>
                </c:pt>
                <c:pt idx="9">
                  <c:v>-0.24953797997654048</c:v>
                </c:pt>
                <c:pt idx="10">
                  <c:v>5.1113380443355059</c:v>
                </c:pt>
              </c:numCache>
              <c:extLst/>
            </c:numRef>
          </c:val>
          <c:extLst>
            <c:ext xmlns:c16="http://schemas.microsoft.com/office/drawing/2014/chart" uri="{C3380CC4-5D6E-409C-BE32-E72D297353CC}">
              <c16:uniqueId val="{00000006-2EA5-4162-9480-E05B735622D0}"/>
            </c:ext>
          </c:extLst>
        </c:ser>
        <c:ser>
          <c:idx val="8"/>
          <c:order val="8"/>
          <c:tx>
            <c:strRef>
              <c:f>Baseline!$A$72</c:f>
              <c:strCache>
                <c:ptCount val="1"/>
                <c:pt idx="0">
                  <c:v>Stock-flow adjustment</c:v>
                </c:pt>
              </c:strCache>
            </c:strRef>
          </c:tx>
          <c:spPr>
            <a:solidFill>
              <a:schemeClr val="accent2">
                <a:lumMod val="60000"/>
                <a:lumOff val="40000"/>
              </a:schemeClr>
            </a:solidFill>
            <a:ln w="9525">
              <a:solidFill>
                <a:srgbClr val="000000"/>
              </a:solidFill>
            </a:ln>
          </c:spPr>
          <c:invertIfNegative val="0"/>
          <c:cat>
            <c:numRef>
              <c:f>Baseline!$C$54:$M$54</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extLst/>
            </c:numRef>
          </c:cat>
          <c:val>
            <c:numRef>
              <c:f>Baseline!$C$72:$M$72</c:f>
              <c:numCache>
                <c:formatCode>0.00</c:formatCode>
                <c:ptCount val="11"/>
                <c:pt idx="0">
                  <c:v>1.2380852281969727E-2</c:v>
                </c:pt>
                <c:pt idx="1">
                  <c:v>-0.11247456203802014</c:v>
                </c:pt>
                <c:pt idx="2">
                  <c:v>3.5973653722920301E-2</c:v>
                </c:pt>
                <c:pt idx="3">
                  <c:v>1.4833892728586291</c:v>
                </c:pt>
                <c:pt idx="4">
                  <c:v>-0.10266693457281573</c:v>
                </c:pt>
                <c:pt idx="5">
                  <c:v>0.18563215626883176</c:v>
                </c:pt>
                <c:pt idx="6">
                  <c:v>0.10118133084484862</c:v>
                </c:pt>
                <c:pt idx="7">
                  <c:v>0.11201205416661816</c:v>
                </c:pt>
                <c:pt idx="8">
                  <c:v>0</c:v>
                </c:pt>
                <c:pt idx="9">
                  <c:v>0.20000260574792847</c:v>
                </c:pt>
                <c:pt idx="10">
                  <c:v>0</c:v>
                </c:pt>
              </c:numCache>
              <c:extLst/>
            </c:numRef>
          </c:val>
          <c:extLst>
            <c:ext xmlns:c16="http://schemas.microsoft.com/office/drawing/2014/chart" uri="{C3380CC4-5D6E-409C-BE32-E72D297353CC}">
              <c16:uniqueId val="{00000007-2EA5-4162-9480-E05B735622D0}"/>
            </c:ext>
          </c:extLst>
        </c:ser>
        <c:dLbls>
          <c:showLegendKey val="0"/>
          <c:showVal val="0"/>
          <c:showCatName val="0"/>
          <c:showSerName val="0"/>
          <c:showPercent val="0"/>
          <c:showBubbleSize val="0"/>
        </c:dLbls>
        <c:gapWidth val="106"/>
        <c:overlap val="100"/>
        <c:axId val="138743168"/>
        <c:axId val="138744960"/>
      </c:barChart>
      <c:lineChart>
        <c:grouping val="stacked"/>
        <c:varyColors val="0"/>
        <c:ser>
          <c:idx val="0"/>
          <c:order val="0"/>
          <c:tx>
            <c:v>ЗГ-ын өрийн өөрчлөлт</c:v>
          </c:tx>
          <c:spPr>
            <a:ln w="19050">
              <a:solidFill>
                <a:schemeClr val="accent2">
                  <a:lumMod val="75000"/>
                </a:schemeClr>
              </a:solidFill>
              <a:prstDash val="solid"/>
            </a:ln>
            <a:effectLst/>
          </c:spPr>
          <c:marker>
            <c:symbol val="none"/>
          </c:marker>
          <c:dLbls>
            <c:dLbl>
              <c:idx val="0"/>
              <c:layout>
                <c:manualLayout>
                  <c:x val="-4.9388154674498301E-2"/>
                  <c:y val="-0.114744895184341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EA5-4162-9480-E05B735622D0}"/>
                </c:ext>
              </c:extLst>
            </c:dLbl>
            <c:dLbl>
              <c:idx val="1"/>
              <c:layout>
                <c:manualLayout>
                  <c:x val="-4.9388154674498287E-2"/>
                  <c:y val="-9.17211039333820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A5-4162-9480-E05B735622D0}"/>
                </c:ext>
              </c:extLst>
            </c:dLbl>
            <c:dLbl>
              <c:idx val="2"/>
              <c:layout>
                <c:manualLayout>
                  <c:x val="-4.9388154674498287E-2"/>
                  <c:y val="-6.48600141405961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EA5-4162-9480-E05B735622D0}"/>
                </c:ext>
              </c:extLst>
            </c:dLbl>
            <c:dLbl>
              <c:idx val="3"/>
              <c:layout>
                <c:manualLayout>
                  <c:x val="-5.7556434300338008E-2"/>
                  <c:y val="-7.25346112242493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EA5-4162-9480-E05B735622D0}"/>
                </c:ext>
              </c:extLst>
            </c:dLbl>
            <c:dLbl>
              <c:idx val="4"/>
              <c:layout>
                <c:manualLayout>
                  <c:x val="-6.897953835065776E-2"/>
                  <c:y val="9.63065246161189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EA5-4162-9480-E05B735622D0}"/>
                </c:ext>
              </c:extLst>
            </c:dLbl>
            <c:dLbl>
              <c:idx val="5"/>
              <c:layout>
                <c:manualLayout>
                  <c:x val="-5.999764897229265E-2"/>
                  <c:y val="8.4794628990639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EA5-4162-9480-E05B735622D0}"/>
                </c:ext>
              </c:extLst>
            </c:dLbl>
            <c:dLbl>
              <c:idx val="6"/>
              <c:layout>
                <c:manualLayout>
                  <c:x val="-5.4276943355648914E-2"/>
                  <c:y val="0.1231676144089050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EA5-4162-9480-E05B735622D0}"/>
                </c:ext>
              </c:extLst>
            </c:dLbl>
            <c:dLbl>
              <c:idx val="7"/>
              <c:layout>
                <c:manualLayout>
                  <c:x val="-6.0003815602344864E-2"/>
                  <c:y val="-7.63719097660758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EA5-4162-9480-E05B735622D0}"/>
                </c:ext>
              </c:extLst>
            </c:dLbl>
            <c:dLbl>
              <c:idx val="8"/>
              <c:layout>
                <c:manualLayout>
                  <c:x val="-6.2445030274299415E-2"/>
                  <c:y val="6.94454348233330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EA5-4162-9480-E05B735622D0}"/>
                </c:ext>
              </c:extLst>
            </c:dLbl>
            <c:dLbl>
              <c:idx val="9"/>
              <c:layout>
                <c:manualLayout>
                  <c:x val="-4.4511891960641661E-2"/>
                  <c:y val="-0.137768686435300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EA5-4162-9480-E05B735622D0}"/>
                </c:ext>
              </c:extLst>
            </c:dLbl>
            <c:dLbl>
              <c:idx val="10"/>
              <c:layout>
                <c:manualLayout>
                  <c:x val="-4.1381556380342507E-2"/>
                  <c:y val="0.1781403907397222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EA5-4162-9480-E05B735622D0}"/>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Baseline!$C$54:$M$54</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extLst/>
            </c:numRef>
          </c:cat>
          <c:val>
            <c:numRef>
              <c:f>Baseline!$C$61:$M$61</c:f>
              <c:numCache>
                <c:formatCode>0.00</c:formatCode>
                <c:ptCount val="11"/>
                <c:pt idx="0">
                  <c:v>6.1230025826998045</c:v>
                </c:pt>
                <c:pt idx="1">
                  <c:v>6.6104440114275675</c:v>
                </c:pt>
                <c:pt idx="2">
                  <c:v>6.2749363567979799</c:v>
                </c:pt>
                <c:pt idx="3">
                  <c:v>30.746449687813509</c:v>
                </c:pt>
                <c:pt idx="4">
                  <c:v>-11.439044828710422</c:v>
                </c:pt>
                <c:pt idx="5">
                  <c:v>-12.606114468323781</c:v>
                </c:pt>
                <c:pt idx="6">
                  <c:v>-4.0980988409383059</c:v>
                </c:pt>
                <c:pt idx="7">
                  <c:v>10.565405171409935</c:v>
                </c:pt>
                <c:pt idx="8">
                  <c:v>-12.907424659361403</c:v>
                </c:pt>
                <c:pt idx="9">
                  <c:v>6.3535113317961915</c:v>
                </c:pt>
                <c:pt idx="10">
                  <c:v>2.9717843248556761</c:v>
                </c:pt>
              </c:numCache>
              <c:extLst/>
            </c:numRef>
          </c:val>
          <c:smooth val="1"/>
          <c:extLst>
            <c:ext xmlns:c16="http://schemas.microsoft.com/office/drawing/2014/chart" uri="{C3380CC4-5D6E-409C-BE32-E72D297353CC}">
              <c16:uniqueId val="{00000013-2EA5-4162-9480-E05B735622D0}"/>
            </c:ext>
          </c:extLst>
        </c:ser>
        <c:dLbls>
          <c:showLegendKey val="0"/>
          <c:showVal val="0"/>
          <c:showCatName val="0"/>
          <c:showSerName val="0"/>
          <c:showPercent val="0"/>
          <c:showBubbleSize val="0"/>
        </c:dLbls>
        <c:marker val="1"/>
        <c:smooth val="0"/>
        <c:axId val="138743168"/>
        <c:axId val="138744960"/>
      </c:lineChart>
      <c:catAx>
        <c:axId val="138743168"/>
        <c:scaling>
          <c:orientation val="minMax"/>
        </c:scaling>
        <c:delete val="0"/>
        <c:axPos val="b"/>
        <c:numFmt formatCode="General" sourceLinked="1"/>
        <c:majorTickMark val="in"/>
        <c:minorTickMark val="none"/>
        <c:tickLblPos val="low"/>
        <c:spPr>
          <a:ln w="25400">
            <a:solidFill>
              <a:srgbClr val="C0C0C0"/>
            </a:solidFill>
            <a:prstDash val="solid"/>
          </a:ln>
        </c:spPr>
        <c:txPr>
          <a:bodyPr/>
          <a:lstStyle/>
          <a:p>
            <a:pPr>
              <a:defRPr>
                <a:latin typeface="Times New Roman" panose="02020603050405020304" pitchFamily="18" charset="0"/>
                <a:cs typeface="Times New Roman" panose="02020603050405020304" pitchFamily="18" charset="0"/>
              </a:defRPr>
            </a:pPr>
            <a:endParaRPr lang="en-US"/>
          </a:p>
        </c:txPr>
        <c:crossAx val="138744960"/>
        <c:crossesAt val="0"/>
        <c:auto val="1"/>
        <c:lblAlgn val="ctr"/>
        <c:lblOffset val="100"/>
        <c:tickLblSkip val="1"/>
        <c:tickMarkSkip val="2"/>
        <c:noMultiLvlLbl val="0"/>
      </c:catAx>
      <c:valAx>
        <c:axId val="138744960"/>
        <c:scaling>
          <c:orientation val="minMax"/>
          <c:max val="40"/>
          <c:min val="-20"/>
        </c:scaling>
        <c:delete val="0"/>
        <c:axPos val="l"/>
        <c:numFmt formatCode="#,##0" sourceLinked="0"/>
        <c:majorTickMark val="in"/>
        <c:minorTickMark val="none"/>
        <c:tickLblPos val="nextTo"/>
        <c:spPr>
          <a:ln w="25400">
            <a:solidFill>
              <a:srgbClr val="C0C0C0"/>
            </a:solidFill>
            <a:prstDash val="solid"/>
          </a:ln>
        </c:spPr>
        <c:txPr>
          <a:bodyPr/>
          <a:lstStyle/>
          <a:p>
            <a:pPr>
              <a:defRPr>
                <a:latin typeface="Times New Roman" panose="02020603050405020304" pitchFamily="18" charset="0"/>
                <a:cs typeface="Times New Roman" panose="02020603050405020304" pitchFamily="18" charset="0"/>
              </a:defRPr>
            </a:pPr>
            <a:endParaRPr lang="en-US"/>
          </a:p>
        </c:txPr>
        <c:crossAx val="138743168"/>
        <c:crosses val="autoZero"/>
        <c:crossBetween val="between"/>
      </c:valAx>
      <c:spPr>
        <a:noFill/>
        <a:ln w="25400">
          <a:noFill/>
          <a:prstDash val="solid"/>
        </a:ln>
      </c:spPr>
    </c:plotArea>
    <c:legend>
      <c:legendPos val="b"/>
      <c:legendEntry>
        <c:idx val="0"/>
        <c:delete val="1"/>
      </c:legendEntry>
      <c:legendEntry>
        <c:idx val="7"/>
        <c:delete val="1"/>
      </c:legendEntry>
      <c:layout>
        <c:manualLayout>
          <c:xMode val="edge"/>
          <c:yMode val="edge"/>
          <c:x val="0.47056416956690994"/>
          <c:y val="4.2868365552540776E-2"/>
          <c:w val="0.4531287939227861"/>
          <c:h val="0.28707733677429076"/>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zero"/>
    <c:showDLblsOverMax val="0"/>
  </c:chart>
  <c:spPr>
    <a:noFill/>
    <a:ln w="9525">
      <a:solidFill>
        <a:schemeClr val="bg1">
          <a:lumMod val="85000"/>
        </a:schemeClr>
      </a:solidFill>
    </a:ln>
  </c:spPr>
  <c:txPr>
    <a:bodyPr/>
    <a:lstStyle/>
    <a:p>
      <a:pPr>
        <a:defRPr>
          <a:ln>
            <a:noFill/>
          </a:l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638329559950046E-2"/>
          <c:y val="3.4484947453910217E-2"/>
          <c:w val="0.89159403738654808"/>
          <c:h val="0.56144894645509835"/>
        </c:manualLayout>
      </c:layout>
      <c:barChart>
        <c:barDir val="col"/>
        <c:grouping val="stacked"/>
        <c:varyColors val="0"/>
        <c:ser>
          <c:idx val="1"/>
          <c:order val="1"/>
          <c:tx>
            <c:strRef>
              <c:f>'Мөнгө, зээл'!$A$10</c:f>
              <c:strCache>
                <c:ptCount val="1"/>
                <c:pt idx="0">
                  <c:v>Харилцах данс, $</c:v>
                </c:pt>
              </c:strCache>
            </c:strRef>
          </c:tx>
          <c:spPr>
            <a:solidFill>
              <a:srgbClr val="A6A6A6"/>
            </a:solidFill>
            <a:ln>
              <a:noFill/>
            </a:ln>
          </c:spPr>
          <c:invertIfNegative val="0"/>
          <c:dLbls>
            <c:dLbl>
              <c:idx val="14"/>
              <c:layout>
                <c:manualLayout>
                  <c:x val="6.4163692341225509E-4"/>
                  <c:y val="-6.20155038759689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48-49CA-8D9B-843ED1D8C241}"/>
                </c:ext>
              </c:extLst>
            </c:dLbl>
            <c:numFmt formatCode="0%" sourceLinked="0"/>
            <c:spPr>
              <a:noFill/>
              <a:ln>
                <a:noFill/>
              </a:ln>
              <a:effectLst/>
            </c:spPr>
            <c:txPr>
              <a:bodyPr wrap="square" lIns="38100" tIns="19050" rIns="38100" bIns="19050" anchor="ctr">
                <a:spAutoFit/>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зээл'!$Z$1:$AN$2</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8 сар</c:v>
                  </c:pt>
                </c:lvl>
                <c:lvl>
                  <c:pt idx="0">
                    <c:v>2019</c:v>
                  </c:pt>
                  <c:pt idx="4">
                    <c:v>2020</c:v>
                  </c:pt>
                  <c:pt idx="8">
                    <c:v>2021</c:v>
                  </c:pt>
                  <c:pt idx="12">
                    <c:v>2022</c:v>
                  </c:pt>
                </c:lvl>
              </c:multiLvlStrCache>
            </c:multiLvlStrRef>
          </c:cat>
          <c:val>
            <c:numRef>
              <c:f>'Мөнгө, зээл'!$Z$10:$AN$10</c:f>
              <c:numCache>
                <c:formatCode>0.0%</c:formatCode>
                <c:ptCount val="15"/>
                <c:pt idx="0">
                  <c:v>3.9628775339373735E-3</c:v>
                </c:pt>
                <c:pt idx="1">
                  <c:v>1.2906543221504476E-3</c:v>
                </c:pt>
                <c:pt idx="2">
                  <c:v>3.6180083541029431E-2</c:v>
                </c:pt>
                <c:pt idx="3">
                  <c:v>2.9899593477879121E-3</c:v>
                </c:pt>
                <c:pt idx="4">
                  <c:v>2.9980181284826379E-2</c:v>
                </c:pt>
                <c:pt idx="5">
                  <c:v>5.3024493965183666E-3</c:v>
                </c:pt>
                <c:pt idx="6">
                  <c:v>-3.9709060895926497E-2</c:v>
                </c:pt>
                <c:pt idx="7">
                  <c:v>-1.6493285317669026E-2</c:v>
                </c:pt>
                <c:pt idx="8">
                  <c:v>-1.5526852272669133E-2</c:v>
                </c:pt>
                <c:pt idx="9">
                  <c:v>5.5999999999999999E-3</c:v>
                </c:pt>
                <c:pt idx="10">
                  <c:v>1.7807801583174803E-3</c:v>
                </c:pt>
                <c:pt idx="11">
                  <c:v>1.4944342187405956E-2</c:v>
                </c:pt>
                <c:pt idx="12">
                  <c:v>1.9675049973800793E-2</c:v>
                </c:pt>
                <c:pt idx="13">
                  <c:v>2.6250041910859376E-2</c:v>
                </c:pt>
                <c:pt idx="14">
                  <c:v>4.543690080236721E-2</c:v>
                </c:pt>
              </c:numCache>
            </c:numRef>
          </c:val>
          <c:extLst>
            <c:ext xmlns:c16="http://schemas.microsoft.com/office/drawing/2014/chart" uri="{C3380CC4-5D6E-409C-BE32-E72D297353CC}">
              <c16:uniqueId val="{00000001-6D48-49CA-8D9B-843ED1D8C241}"/>
            </c:ext>
          </c:extLst>
        </c:ser>
        <c:ser>
          <c:idx val="2"/>
          <c:order val="2"/>
          <c:tx>
            <c:strRef>
              <c:f>'Мөнгө, зээл'!$A$11</c:f>
              <c:strCache>
                <c:ptCount val="1"/>
                <c:pt idx="0">
                  <c:v>Хадгаламж, ₮</c:v>
                </c:pt>
              </c:strCache>
            </c:strRef>
          </c:tx>
          <c:spPr>
            <a:solidFill>
              <a:srgbClr val="FFC000"/>
            </a:solidFill>
          </c:spPr>
          <c:invertIfNegative val="0"/>
          <c:dLbls>
            <c:dLbl>
              <c:idx val="14"/>
              <c:layout>
                <c:manualLayout>
                  <c:x val="3.4193390186088333E-4"/>
                  <c:y val="-1.86036745406824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48-49CA-8D9B-843ED1D8C241}"/>
                </c:ext>
              </c:extLst>
            </c:dLbl>
            <c:numFmt formatCode="0%" sourceLinked="0"/>
            <c:spPr>
              <a:noFill/>
              <a:ln>
                <a:noFill/>
              </a:ln>
              <a:effectLst/>
            </c:spPr>
            <c:txPr>
              <a:bodyPr wrap="square" lIns="38100" tIns="19050" rIns="38100" bIns="19050" anchor="ctr">
                <a:spAutoFit/>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'Мөнгө, зээл'!$Z$1:$AN$2</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8 сар</c:v>
                  </c:pt>
                </c:lvl>
                <c:lvl>
                  <c:pt idx="0">
                    <c:v>2019</c:v>
                  </c:pt>
                  <c:pt idx="4">
                    <c:v>2020</c:v>
                  </c:pt>
                  <c:pt idx="8">
                    <c:v>2021</c:v>
                  </c:pt>
                  <c:pt idx="12">
                    <c:v>2022</c:v>
                  </c:pt>
                </c:lvl>
              </c:multiLvlStrCache>
            </c:multiLvlStrRef>
          </c:cat>
          <c:val>
            <c:numRef>
              <c:f>'Мөнгө, зээл'!$Z$11:$AN$11</c:f>
              <c:numCache>
                <c:formatCode>0.0%</c:formatCode>
                <c:ptCount val="15"/>
                <c:pt idx="0">
                  <c:v>0.14274220575268498</c:v>
                </c:pt>
                <c:pt idx="1">
                  <c:v>9.6782283269773894E-2</c:v>
                </c:pt>
                <c:pt idx="2">
                  <c:v>7.0758655342645818E-2</c:v>
                </c:pt>
                <c:pt idx="3">
                  <c:v>4.9466466194061018E-2</c:v>
                </c:pt>
                <c:pt idx="4">
                  <c:v>-2.1692904424484707E-2</c:v>
                </c:pt>
                <c:pt idx="5">
                  <c:v>5.8228651165337948E-3</c:v>
                </c:pt>
                <c:pt idx="6">
                  <c:v>4.22185297500468E-2</c:v>
                </c:pt>
                <c:pt idx="7">
                  <c:v>0.10937083538982331</c:v>
                </c:pt>
                <c:pt idx="8">
                  <c:v>0.16874331864346639</c:v>
                </c:pt>
                <c:pt idx="9">
                  <c:v>0.1837</c:v>
                </c:pt>
                <c:pt idx="10">
                  <c:v>0.15576237092259015</c:v>
                </c:pt>
                <c:pt idx="11">
                  <c:v>6.772371507210527E-2</c:v>
                </c:pt>
                <c:pt idx="12">
                  <c:v>-2.6169918434324604E-2</c:v>
                </c:pt>
                <c:pt idx="13">
                  <c:v>-4.8014665198123439E-2</c:v>
                </c:pt>
                <c:pt idx="14">
                  <c:v>-9.0485967647158605E-2</c:v>
                </c:pt>
              </c:numCache>
            </c:numRef>
          </c:val>
          <c:extLst>
            <c:ext xmlns:c16="http://schemas.microsoft.com/office/drawing/2014/chart" uri="{C3380CC4-5D6E-409C-BE32-E72D297353CC}">
              <c16:uniqueId val="{00000003-6D48-49CA-8D9B-843ED1D8C241}"/>
            </c:ext>
          </c:extLst>
        </c:ser>
        <c:ser>
          <c:idx val="3"/>
          <c:order val="3"/>
          <c:tx>
            <c:strRef>
              <c:f>'Мөнгө, зээл'!$A$13</c:f>
              <c:strCache>
                <c:ptCount val="1"/>
                <c:pt idx="0">
                  <c:v>Хадгаламж, $</c:v>
                </c:pt>
              </c:strCache>
            </c:strRef>
          </c:tx>
          <c:spPr>
            <a:solidFill>
              <a:srgbClr val="173276"/>
            </a:solidFill>
          </c:spPr>
          <c:invertIfNegative val="0"/>
          <c:cat>
            <c:multiLvlStrRef>
              <c:f>'Мөнгө, зээл'!$Z$1:$AN$2</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8 сар</c:v>
                  </c:pt>
                </c:lvl>
                <c:lvl>
                  <c:pt idx="0">
                    <c:v>2019</c:v>
                  </c:pt>
                  <c:pt idx="4">
                    <c:v>2020</c:v>
                  </c:pt>
                  <c:pt idx="8">
                    <c:v>2021</c:v>
                  </c:pt>
                  <c:pt idx="12">
                    <c:v>2022</c:v>
                  </c:pt>
                </c:lvl>
              </c:multiLvlStrCache>
            </c:multiLvlStrRef>
          </c:cat>
          <c:val>
            <c:numRef>
              <c:f>'Мөнгө, зээл'!$Z$13:$AN$13</c:f>
              <c:numCache>
                <c:formatCode>0.0%</c:formatCode>
                <c:ptCount val="15"/>
                <c:pt idx="0">
                  <c:v>2.387575488813656E-2</c:v>
                </c:pt>
                <c:pt idx="1">
                  <c:v>2.502753900866185E-2</c:v>
                </c:pt>
                <c:pt idx="2">
                  <c:v>1.2001554643150187E-2</c:v>
                </c:pt>
                <c:pt idx="3">
                  <c:v>2.383568392653454E-2</c:v>
                </c:pt>
                <c:pt idx="4">
                  <c:v>4.0068810967150127E-2</c:v>
                </c:pt>
                <c:pt idx="5">
                  <c:v>7.0267507701659571E-2</c:v>
                </c:pt>
                <c:pt idx="6">
                  <c:v>0.10696278093092064</c:v>
                </c:pt>
                <c:pt idx="7">
                  <c:v>5.5583018896831468E-2</c:v>
                </c:pt>
                <c:pt idx="8">
                  <c:v>3.3690368708963699E-2</c:v>
                </c:pt>
                <c:pt idx="9">
                  <c:v>-2.5999999999999999E-3</c:v>
                </c:pt>
                <c:pt idx="10">
                  <c:v>-4.4739323335826878E-2</c:v>
                </c:pt>
                <c:pt idx="11">
                  <c:v>-2.7604005538879279E-2</c:v>
                </c:pt>
                <c:pt idx="12">
                  <c:v>-6.5489398450679828E-3</c:v>
                </c:pt>
                <c:pt idx="13">
                  <c:v>5.7776694683318456E-3</c:v>
                </c:pt>
                <c:pt idx="14">
                  <c:v>1.6689313080398931E-2</c:v>
                </c:pt>
              </c:numCache>
            </c:numRef>
          </c:val>
          <c:extLst>
            <c:ext xmlns:c16="http://schemas.microsoft.com/office/drawing/2014/chart" uri="{C3380CC4-5D6E-409C-BE32-E72D297353CC}">
              <c16:uniqueId val="{00000004-6D48-49CA-8D9B-843ED1D8C241}"/>
            </c:ext>
          </c:extLst>
        </c:ser>
        <c:ser>
          <c:idx val="4"/>
          <c:order val="4"/>
          <c:tx>
            <c:strRef>
              <c:f>'Мөнгө, зээл'!$A$12</c:f>
              <c:strCache>
                <c:ptCount val="1"/>
                <c:pt idx="0">
                  <c:v>Харилцах данс, ₮</c:v>
                </c:pt>
              </c:strCache>
            </c:strRef>
          </c:tx>
          <c:spPr>
            <a:solidFill>
              <a:srgbClr val="AF2900"/>
            </a:solidFill>
          </c:spPr>
          <c:invertIfNegative val="0"/>
          <c:cat>
            <c:multiLvlStrRef>
              <c:f>'Мөнгө, зээл'!$Z$1:$AN$2</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8 сар</c:v>
                  </c:pt>
                </c:lvl>
                <c:lvl>
                  <c:pt idx="0">
                    <c:v>2019</c:v>
                  </c:pt>
                  <c:pt idx="4">
                    <c:v>2020</c:v>
                  </c:pt>
                  <c:pt idx="8">
                    <c:v>2021</c:v>
                  </c:pt>
                  <c:pt idx="12">
                    <c:v>2022</c:v>
                  </c:pt>
                </c:lvl>
              </c:multiLvlStrCache>
            </c:multiLvlStrRef>
          </c:cat>
          <c:val>
            <c:numRef>
              <c:f>'Мөнгө, зээл'!$Z$12:$AN$12</c:f>
              <c:numCache>
                <c:formatCode>0.0%</c:formatCode>
                <c:ptCount val="15"/>
                <c:pt idx="0">
                  <c:v>5.3308339980449607E-2</c:v>
                </c:pt>
                <c:pt idx="1">
                  <c:v>4.2731152752420114E-2</c:v>
                </c:pt>
                <c:pt idx="2">
                  <c:v>2.4865445792069233E-2</c:v>
                </c:pt>
                <c:pt idx="3">
                  <c:v>-3.6351308180031625E-3</c:v>
                </c:pt>
                <c:pt idx="4">
                  <c:v>-8.2475264725284259E-3</c:v>
                </c:pt>
                <c:pt idx="5">
                  <c:v>-2.8041649492233294E-2</c:v>
                </c:pt>
                <c:pt idx="6">
                  <c:v>-1.6666926710618753E-2</c:v>
                </c:pt>
                <c:pt idx="7">
                  <c:v>7.4212459177777131E-3</c:v>
                </c:pt>
                <c:pt idx="8">
                  <c:v>3.395439119541431E-2</c:v>
                </c:pt>
                <c:pt idx="9">
                  <c:v>0.1028</c:v>
                </c:pt>
                <c:pt idx="10">
                  <c:v>8.6268895556153247E-2</c:v>
                </c:pt>
                <c:pt idx="11">
                  <c:v>9.1484162121371532E-2</c:v>
                </c:pt>
                <c:pt idx="12">
                  <c:v>5.575919244888617E-2</c:v>
                </c:pt>
                <c:pt idx="13">
                  <c:v>7.6565680947955428E-3</c:v>
                </c:pt>
                <c:pt idx="14">
                  <c:v>1.4193230742792568E-2</c:v>
                </c:pt>
              </c:numCache>
            </c:numRef>
          </c:val>
          <c:extLst>
            <c:ext xmlns:c16="http://schemas.microsoft.com/office/drawing/2014/chart" uri="{C3380CC4-5D6E-409C-BE32-E72D297353CC}">
              <c16:uniqueId val="{00000005-6D48-49CA-8D9B-843ED1D8C241}"/>
            </c:ext>
          </c:extLst>
        </c:ser>
        <c:ser>
          <c:idx val="5"/>
          <c:order val="5"/>
          <c:tx>
            <c:strRef>
              <c:f>'Мөнгө, зээл'!$A$14</c:f>
              <c:strCache>
                <c:ptCount val="1"/>
                <c:pt idx="0">
                  <c:v>Банкнаас гадуурх мөнгө</c:v>
                </c:pt>
              </c:strCache>
            </c:strRef>
          </c:tx>
          <c:spPr>
            <a:solidFill>
              <a:srgbClr val="FEA19E"/>
            </a:solidFill>
          </c:spPr>
          <c:invertIfNegative val="0"/>
          <c:cat>
            <c:multiLvlStrRef>
              <c:f>'Мөнгө, зээл'!$Z$1:$AN$2</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8 сар</c:v>
                  </c:pt>
                </c:lvl>
                <c:lvl>
                  <c:pt idx="0">
                    <c:v>2019</c:v>
                  </c:pt>
                  <c:pt idx="4">
                    <c:v>2020</c:v>
                  </c:pt>
                  <c:pt idx="8">
                    <c:v>2021</c:v>
                  </c:pt>
                  <c:pt idx="12">
                    <c:v>2022</c:v>
                  </c:pt>
                </c:lvl>
              </c:multiLvlStrCache>
            </c:multiLvlStrRef>
          </c:cat>
          <c:val>
            <c:numRef>
              <c:f>'Мөнгө, зээл'!$Z$14:$AN$14</c:f>
              <c:numCache>
                <c:formatCode>0.0%</c:formatCode>
                <c:ptCount val="15"/>
                <c:pt idx="0">
                  <c:v>2.0313882378337781E-3</c:v>
                </c:pt>
                <c:pt idx="1">
                  <c:v>6.0762042893365207E-4</c:v>
                </c:pt>
                <c:pt idx="2">
                  <c:v>-3.5924255249965512E-3</c:v>
                </c:pt>
                <c:pt idx="3">
                  <c:v>-2.8756024893233189E-3</c:v>
                </c:pt>
                <c:pt idx="4">
                  <c:v>-1.9265493136518402E-3</c:v>
                </c:pt>
                <c:pt idx="5">
                  <c:v>1.9493935565627323E-3</c:v>
                </c:pt>
                <c:pt idx="6">
                  <c:v>4.7351521311061271E-3</c:v>
                </c:pt>
                <c:pt idx="7">
                  <c:v>6.6557364330928764E-3</c:v>
                </c:pt>
                <c:pt idx="8">
                  <c:v>8.2353173031487602E-3</c:v>
                </c:pt>
                <c:pt idx="9">
                  <c:v>8.9999999999999993E-3</c:v>
                </c:pt>
                <c:pt idx="10">
                  <c:v>4.7552949228735633E-3</c:v>
                </c:pt>
                <c:pt idx="11">
                  <c:v>3.8820100762905789E-3</c:v>
                </c:pt>
                <c:pt idx="12">
                  <c:v>-4.7760715362684785E-4</c:v>
                </c:pt>
                <c:pt idx="13">
                  <c:v>-4.5350768548162949E-3</c:v>
                </c:pt>
                <c:pt idx="14">
                  <c:v>-2.8779982676336671E-3</c:v>
                </c:pt>
              </c:numCache>
            </c:numRef>
          </c:val>
          <c:extLst>
            <c:ext xmlns:c16="http://schemas.microsoft.com/office/drawing/2014/chart" uri="{C3380CC4-5D6E-409C-BE32-E72D297353CC}">
              <c16:uniqueId val="{00000006-6D48-49CA-8D9B-843ED1D8C241}"/>
            </c:ext>
          </c:extLst>
        </c:ser>
        <c:dLbls>
          <c:showLegendKey val="0"/>
          <c:showVal val="0"/>
          <c:showCatName val="0"/>
          <c:showSerName val="0"/>
          <c:showPercent val="0"/>
          <c:showBubbleSize val="0"/>
        </c:dLbls>
        <c:gapWidth val="40"/>
        <c:overlap val="100"/>
        <c:axId val="512134144"/>
        <c:axId val="512140032"/>
      </c:barChart>
      <c:lineChart>
        <c:grouping val="standard"/>
        <c:varyColors val="0"/>
        <c:ser>
          <c:idx val="0"/>
          <c:order val="0"/>
          <c:tx>
            <c:strRef>
              <c:f>'Мөнгө, зээл'!$A$15</c:f>
              <c:strCache>
                <c:ptCount val="1"/>
                <c:pt idx="0">
                  <c:v>М2 өсөлт</c:v>
                </c:pt>
              </c:strCache>
            </c:strRef>
          </c:tx>
          <c:spPr>
            <a:ln w="12700">
              <a:solidFill>
                <a:srgbClr val="FF5A57"/>
              </a:solidFill>
            </a:ln>
          </c:spPr>
          <c:marker>
            <c:symbol val="circle"/>
            <c:size val="3"/>
            <c:spPr>
              <a:solidFill>
                <a:srgbClr val="FF5A57"/>
              </a:solidFill>
              <a:ln>
                <a:noFill/>
              </a:ln>
            </c:spPr>
          </c:marker>
          <c:dLbls>
            <c:dLbl>
              <c:idx val="14"/>
              <c:layout>
                <c:manualLayout>
                  <c:x val="-1.6241968148437466E-16"/>
                  <c:y val="-0.193333333333333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D48-49CA-8D9B-843ED1D8C241}"/>
                </c:ext>
              </c:extLst>
            </c:dLbl>
            <c:spPr>
              <a:noFill/>
              <a:ln>
                <a:noFill/>
              </a:ln>
              <a:effectLst/>
            </c:spPr>
            <c:txPr>
              <a:bodyPr wrap="square" lIns="38100" tIns="19050" rIns="38100" bIns="19050" anchor="ctr">
                <a:spAutoFit/>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'Мөнгө, зээл'!$Z$1:$AN$2</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8 сар</c:v>
                  </c:pt>
                </c:lvl>
                <c:lvl>
                  <c:pt idx="0">
                    <c:v>2019</c:v>
                  </c:pt>
                  <c:pt idx="4">
                    <c:v>2020</c:v>
                  </c:pt>
                  <c:pt idx="8">
                    <c:v>2021</c:v>
                  </c:pt>
                  <c:pt idx="12">
                    <c:v>2022</c:v>
                  </c:pt>
                </c:lvl>
              </c:multiLvlStrCache>
            </c:multiLvlStrRef>
          </c:cat>
          <c:val>
            <c:numRef>
              <c:f>'Мөнгө, зээл'!$Z$15:$AN$15</c:f>
              <c:numCache>
                <c:formatCode>0.0%</c:formatCode>
                <c:ptCount val="15"/>
                <c:pt idx="0">
                  <c:v>0.22592056639304237</c:v>
                </c:pt>
                <c:pt idx="1">
                  <c:v>0.1664392497819398</c:v>
                </c:pt>
                <c:pt idx="2">
                  <c:v>0.14021331379389812</c:v>
                </c:pt>
                <c:pt idx="3">
                  <c:v>6.9781376161056841E-2</c:v>
                </c:pt>
                <c:pt idx="4">
                  <c:v>3.8182012041311664E-2</c:v>
                </c:pt>
                <c:pt idx="5">
                  <c:v>5.5300566279041119E-2</c:v>
                </c:pt>
                <c:pt idx="6">
                  <c:v>9.7540475205528221E-2</c:v>
                </c:pt>
                <c:pt idx="7">
                  <c:v>0.16253755131985634</c:v>
                </c:pt>
                <c:pt idx="8">
                  <c:v>0.22909654357832412</c:v>
                </c:pt>
                <c:pt idx="9">
                  <c:v>0.29849999999999999</c:v>
                </c:pt>
                <c:pt idx="10">
                  <c:v>0.20382801822410762</c:v>
                </c:pt>
                <c:pt idx="11">
                  <c:v>0.15043022391829375</c:v>
                </c:pt>
                <c:pt idx="12">
                  <c:v>4.2237776989667353E-2</c:v>
                </c:pt>
                <c:pt idx="13">
                  <c:v>-1.2865462578953267E-2</c:v>
                </c:pt>
                <c:pt idx="14">
                  <c:v>-1.7044521289233568E-2</c:v>
                </c:pt>
              </c:numCache>
            </c:numRef>
          </c:val>
          <c:smooth val="1"/>
          <c:extLst>
            <c:ext xmlns:c16="http://schemas.microsoft.com/office/drawing/2014/chart" uri="{C3380CC4-5D6E-409C-BE32-E72D297353CC}">
              <c16:uniqueId val="{00000008-6D48-49CA-8D9B-843ED1D8C241}"/>
            </c:ext>
          </c:extLst>
        </c:ser>
        <c:dLbls>
          <c:showLegendKey val="0"/>
          <c:showVal val="0"/>
          <c:showCatName val="0"/>
          <c:showSerName val="0"/>
          <c:showPercent val="0"/>
          <c:showBubbleSize val="0"/>
        </c:dLbls>
        <c:marker val="1"/>
        <c:smooth val="0"/>
        <c:axId val="512134144"/>
        <c:axId val="512140032"/>
      </c:lineChart>
      <c:catAx>
        <c:axId val="512134144"/>
        <c:scaling>
          <c:orientation val="minMax"/>
        </c:scaling>
        <c:delete val="0"/>
        <c:axPos val="b"/>
        <c:numFmt formatCode="General" sourceLinked="1"/>
        <c:majorTickMark val="none"/>
        <c:minorTickMark val="none"/>
        <c:tickLblPos val="low"/>
        <c:spPr>
          <a:noFill/>
          <a:ln w="9525" cap="flat" cmpd="sng" algn="ctr">
            <a:solidFill>
              <a:schemeClr val="bg2">
                <a:lumMod val="90000"/>
              </a:schemeClr>
            </a:solidFill>
            <a:round/>
          </a:ln>
          <a:effectLst/>
        </c:spPr>
        <c:txPr>
          <a:bodyPr rot="-60000000" vert="horz"/>
          <a:lstStyle/>
          <a:p>
            <a:pPr>
              <a:defRPr/>
            </a:pPr>
            <a:endParaRPr lang="en-US"/>
          </a:p>
        </c:txPr>
        <c:crossAx val="512140032"/>
        <c:crosses val="autoZero"/>
        <c:auto val="1"/>
        <c:lblAlgn val="ctr"/>
        <c:lblOffset val="100"/>
        <c:noMultiLvlLbl val="0"/>
      </c:catAx>
      <c:valAx>
        <c:axId val="512140032"/>
        <c:scaling>
          <c:orientation val="minMax"/>
          <c:max val="0.35000000000000003"/>
          <c:min val="-0.1"/>
        </c:scaling>
        <c:delete val="0"/>
        <c:axPos val="l"/>
        <c:numFmt formatCode="0%" sourceLinked="0"/>
        <c:majorTickMark val="none"/>
        <c:minorTickMark val="none"/>
        <c:tickLblPos val="nextTo"/>
        <c:spPr>
          <a:noFill/>
          <a:ln>
            <a:noFill/>
          </a:ln>
          <a:effectLst/>
        </c:spPr>
        <c:txPr>
          <a:bodyPr rot="-60000000" vert="horz"/>
          <a:lstStyle/>
          <a:p>
            <a:pPr>
              <a:defRPr/>
            </a:pPr>
            <a:endParaRPr lang="en-US"/>
          </a:p>
        </c:txPr>
        <c:crossAx val="512134144"/>
        <c:crosses val="autoZero"/>
        <c:crossBetween val="between"/>
        <c:majorUnit val="0.1"/>
      </c:valAx>
      <c:spPr>
        <a:noFill/>
        <a:ln w="9525">
          <a:noFill/>
        </a:ln>
        <a:effectLst/>
      </c:spPr>
    </c:plotArea>
    <c:legend>
      <c:legendPos val="b"/>
      <c:layout>
        <c:manualLayout>
          <c:xMode val="edge"/>
          <c:yMode val="edge"/>
          <c:x val="2.5363440039964762E-2"/>
          <c:y val="0.84780481582562894"/>
          <c:w val="0.95664570230607981"/>
          <c:h val="0.14758026154594325"/>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sz="700" b="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8180198701732492"/>
          <c:y val="2.3904212557708096E-2"/>
          <c:w val="0.50586628414295964"/>
          <c:h val="0.69434202997444672"/>
        </c:manualLayout>
      </c:layout>
      <c:pieChart>
        <c:varyColors val="1"/>
        <c:ser>
          <c:idx val="0"/>
          <c:order val="0"/>
          <c:spPr>
            <a:effectLst>
              <a:outerShdw blurRad="63500" sx="101000" sy="101000" algn="ctr" rotWithShape="0">
                <a:prstClr val="black">
                  <a:alpha val="20000"/>
                </a:prstClr>
              </a:outerShdw>
            </a:effectLst>
          </c:spPr>
          <c:dPt>
            <c:idx val="0"/>
            <c:bubble3D val="0"/>
            <c:spPr>
              <a:solidFill>
                <a:schemeClr val="accent1">
                  <a:lumMod val="50000"/>
                </a:schemeClr>
              </a:solidFill>
              <a:ln>
                <a:noFill/>
              </a:ln>
              <a:effectLst>
                <a:outerShdw blurRad="63500" sx="101000" sy="101000" algn="ctr" rotWithShape="0">
                  <a:prstClr val="black">
                    <a:alpha val="20000"/>
                  </a:prstClr>
                </a:outerShdw>
              </a:effectLst>
            </c:spPr>
            <c:extLst>
              <c:ext xmlns:c16="http://schemas.microsoft.com/office/drawing/2014/chart" uri="{C3380CC4-5D6E-409C-BE32-E72D297353CC}">
                <c16:uniqueId val="{00000001-AB77-4D26-8347-30F377713AF9}"/>
              </c:ext>
            </c:extLst>
          </c:dPt>
          <c:dPt>
            <c:idx val="1"/>
            <c:bubble3D val="0"/>
            <c:spPr>
              <a:solidFill>
                <a:srgbClr val="FFC000"/>
              </a:solidFill>
              <a:ln>
                <a:noFill/>
              </a:ln>
              <a:effectLst>
                <a:outerShdw blurRad="63500" sx="101000" sy="101000" algn="ctr" rotWithShape="0">
                  <a:prstClr val="black">
                    <a:alpha val="20000"/>
                  </a:prstClr>
                </a:outerShdw>
              </a:effectLst>
            </c:spPr>
            <c:extLst>
              <c:ext xmlns:c16="http://schemas.microsoft.com/office/drawing/2014/chart" uri="{C3380CC4-5D6E-409C-BE32-E72D297353CC}">
                <c16:uniqueId val="{00000003-AB77-4D26-8347-30F377713AF9}"/>
              </c:ext>
            </c:extLst>
          </c:dPt>
          <c:dPt>
            <c:idx val="2"/>
            <c:bubble3D val="0"/>
            <c:spPr>
              <a:solidFill>
                <a:srgbClr val="C00000"/>
              </a:solidFill>
              <a:ln>
                <a:noFill/>
              </a:ln>
              <a:effectLst>
                <a:outerShdw blurRad="63500" sx="101000" sy="101000" algn="ctr" rotWithShape="0">
                  <a:prstClr val="black">
                    <a:alpha val="20000"/>
                  </a:prstClr>
                </a:outerShdw>
              </a:effectLst>
            </c:spPr>
            <c:extLst>
              <c:ext xmlns:c16="http://schemas.microsoft.com/office/drawing/2014/chart" uri="{C3380CC4-5D6E-409C-BE32-E72D297353CC}">
                <c16:uniqueId val="{00000005-AB77-4D26-8347-30F377713AF9}"/>
              </c:ext>
            </c:extLst>
          </c:dPt>
          <c:dPt>
            <c:idx val="3"/>
            <c:bubble3D val="0"/>
            <c:spPr>
              <a:solidFill>
                <a:schemeClr val="bg1">
                  <a:lumMod val="65000"/>
                </a:schemeClr>
              </a:solidFill>
              <a:ln>
                <a:noFill/>
              </a:ln>
              <a:effectLst>
                <a:outerShdw blurRad="63500" sx="101000" sy="101000" algn="ctr" rotWithShape="0">
                  <a:prstClr val="black">
                    <a:alpha val="20000"/>
                  </a:prstClr>
                </a:outerShdw>
              </a:effectLst>
            </c:spPr>
            <c:extLst>
              <c:ext xmlns:c16="http://schemas.microsoft.com/office/drawing/2014/chart" uri="{C3380CC4-5D6E-409C-BE32-E72D297353CC}">
                <c16:uniqueId val="{00000007-AB77-4D26-8347-30F377713AF9}"/>
              </c:ext>
            </c:extLst>
          </c:dPt>
          <c:dPt>
            <c:idx val="4"/>
            <c:bubble3D val="0"/>
            <c:spPr>
              <a:solidFill>
                <a:srgbClr val="548235"/>
              </a:solidFill>
              <a:ln>
                <a:noFill/>
              </a:ln>
              <a:effectLst>
                <a:outerShdw blurRad="63500" sx="101000" sy="101000" algn="ctr" rotWithShape="0">
                  <a:prstClr val="black">
                    <a:alpha val="20000"/>
                  </a:prstClr>
                </a:outerShdw>
              </a:effectLst>
            </c:spPr>
            <c:extLst>
              <c:ext xmlns:c16="http://schemas.microsoft.com/office/drawing/2014/chart" uri="{C3380CC4-5D6E-409C-BE32-E72D297353CC}">
                <c16:uniqueId val="{00000009-AB77-4D26-8347-30F377713AF9}"/>
              </c:ext>
            </c:extLst>
          </c:dPt>
          <c:dPt>
            <c:idx val="5"/>
            <c:bubble3D val="0"/>
            <c:spPr>
              <a:solidFill>
                <a:schemeClr val="accent5">
                  <a:tint val="77000"/>
                </a:schemeClr>
              </a:solidFill>
              <a:ln>
                <a:noFill/>
              </a:ln>
              <a:effectLst>
                <a:outerShdw blurRad="63500" sx="101000" sy="101000" algn="ctr" rotWithShape="0">
                  <a:prstClr val="black">
                    <a:alpha val="20000"/>
                  </a:prstClr>
                </a:outerShdw>
              </a:effectLst>
            </c:spPr>
            <c:extLst>
              <c:ext xmlns:c16="http://schemas.microsoft.com/office/drawing/2014/chart" uri="{C3380CC4-5D6E-409C-BE32-E72D297353CC}">
                <c16:uniqueId val="{0000000B-AB77-4D26-8347-30F377713AF9}"/>
              </c:ext>
            </c:extLst>
          </c:dPt>
          <c:dPt>
            <c:idx val="6"/>
            <c:bubble3D val="0"/>
            <c:spPr>
              <a:solidFill>
                <a:schemeClr val="accent5">
                  <a:tint val="62000"/>
                </a:schemeClr>
              </a:solidFill>
              <a:ln>
                <a:noFill/>
              </a:ln>
              <a:effectLst>
                <a:outerShdw blurRad="63500" sx="101000" sy="101000" algn="ctr" rotWithShape="0">
                  <a:prstClr val="black">
                    <a:alpha val="20000"/>
                  </a:prstClr>
                </a:outerShdw>
              </a:effectLst>
            </c:spPr>
            <c:extLst>
              <c:ext xmlns:c16="http://schemas.microsoft.com/office/drawing/2014/chart" uri="{C3380CC4-5D6E-409C-BE32-E72D297353CC}">
                <c16:uniqueId val="{0000000D-AB77-4D26-8347-30F377713AF9}"/>
              </c:ext>
            </c:extLst>
          </c:dPt>
          <c:dPt>
            <c:idx val="7"/>
            <c:bubble3D val="0"/>
            <c:spPr>
              <a:solidFill>
                <a:schemeClr val="accent5">
                  <a:tint val="46000"/>
                </a:schemeClr>
              </a:solidFill>
              <a:ln>
                <a:noFill/>
              </a:ln>
              <a:effectLst>
                <a:outerShdw blurRad="63500" sx="101000" sy="101000" algn="ctr" rotWithShape="0">
                  <a:prstClr val="black">
                    <a:alpha val="20000"/>
                  </a:prstClr>
                </a:outerShdw>
              </a:effectLst>
            </c:spPr>
            <c:extLst>
              <c:ext xmlns:c16="http://schemas.microsoft.com/office/drawing/2014/chart" uri="{C3380CC4-5D6E-409C-BE32-E72D297353CC}">
                <c16:uniqueId val="{0000000F-AB77-4D26-8347-30F377713AF9}"/>
              </c:ext>
            </c:extLst>
          </c:dPt>
          <c:dLbls>
            <c:dLbl>
              <c:idx val="0"/>
              <c:layout>
                <c:manualLayout>
                  <c:x val="3.0312759737653631E-2"/>
                  <c:y val="0.11149582193345763"/>
                </c:manualLayout>
              </c:layout>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39357106422203636"/>
                      <c:h val="0.11888782522304253"/>
                    </c:manualLayout>
                  </c15:layout>
                </c:ext>
                <c:ext xmlns:c16="http://schemas.microsoft.com/office/drawing/2014/chart" uri="{C3380CC4-5D6E-409C-BE32-E72D297353CC}">
                  <c16:uniqueId val="{00000001-AB77-4D26-8347-30F377713AF9}"/>
                </c:ext>
              </c:extLst>
            </c:dLbl>
            <c:dLbl>
              <c:idx val="1"/>
              <c:layout>
                <c:manualLayout>
                  <c:x val="-4.8156429065242201E-2"/>
                  <c:y val="3.1446068327875165E-2"/>
                </c:manualLayout>
              </c:layout>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2375850256468682"/>
                      <c:h val="0.11888782522304253"/>
                    </c:manualLayout>
                  </c15:layout>
                </c:ext>
                <c:ext xmlns:c16="http://schemas.microsoft.com/office/drawing/2014/chart" uri="{C3380CC4-5D6E-409C-BE32-E72D297353CC}">
                  <c16:uniqueId val="{00000003-AB77-4D26-8347-30F377713AF9}"/>
                </c:ext>
              </c:extLst>
            </c:dLbl>
            <c:dLbl>
              <c:idx val="2"/>
              <c:layout>
                <c:manualLayout>
                  <c:x val="0.13009448301040633"/>
                  <c:y val="0"/>
                </c:manualLayout>
              </c:layout>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AB77-4D26-8347-30F377713AF9}"/>
                </c:ext>
              </c:extLst>
            </c:dLbl>
            <c:dLbl>
              <c:idx val="3"/>
              <c:layout>
                <c:manualLayout>
                  <c:x val="7.2168293169207171E-2"/>
                  <c:y val="3.2596330159298283E-2"/>
                </c:manualLayout>
              </c:layout>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5984873396908909"/>
                      <c:h val="0.17182582549558081"/>
                    </c:manualLayout>
                  </c15:layout>
                </c:ext>
                <c:ext xmlns:c16="http://schemas.microsoft.com/office/drawing/2014/chart" uri="{C3380CC4-5D6E-409C-BE32-E72D297353CC}">
                  <c16:uniqueId val="{00000007-AB77-4D26-8347-30F377713AF9}"/>
                </c:ext>
              </c:extLst>
            </c:dLbl>
            <c:dLbl>
              <c:idx val="4"/>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B77-4D26-8347-30F377713AF9}"/>
                </c:ext>
              </c:extLst>
            </c:dLbl>
            <c:dLbl>
              <c:idx val="5"/>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B77-4D26-8347-30F377713AF9}"/>
                </c:ext>
              </c:extLst>
            </c:dLbl>
            <c:dLbl>
              <c:idx val="6"/>
              <c:layout>
                <c:manualLayout>
                  <c:x val="0"/>
                  <c:y val="4.3435020623088093E-2"/>
                </c:manualLayout>
              </c:layout>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43275238408418282"/>
                      <c:h val="0.22445986703000551"/>
                    </c:manualLayout>
                  </c15:layout>
                </c:ext>
                <c:ext xmlns:c16="http://schemas.microsoft.com/office/drawing/2014/chart" uri="{C3380CC4-5D6E-409C-BE32-E72D297353CC}">
                  <c16:uniqueId val="{0000000D-AB77-4D26-8347-30F377713AF9}"/>
                </c:ext>
              </c:extLst>
            </c:dLbl>
            <c:dLbl>
              <c:idx val="7"/>
              <c:layout>
                <c:manualLayout>
                  <c:x val="-4.0855422092297651E-2"/>
                  <c:y val="9.5449874301108351E-2"/>
                </c:manualLayout>
              </c:layout>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F-AB77-4D26-8347-30F377713AF9}"/>
                </c:ext>
              </c:extLst>
            </c:dLbl>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graph!$P$4:$P$11</c:f>
              <c:strCache>
                <c:ptCount val="8"/>
                <c:pt idx="0">
                  <c:v>Барилга, ОСНААҮ</c:v>
                </c:pt>
                <c:pt idx="1">
                  <c:v>Зам, тээвэр</c:v>
                </c:pt>
                <c:pt idx="2">
                  <c:v>Эрчим хүч</c:v>
                </c:pt>
                <c:pt idx="3">
                  <c:v>Хөдөө аж ахуй</c:v>
                </c:pt>
                <c:pt idx="4">
                  <c:v>Хувийн хэвшил</c:v>
                </c:pt>
                <c:pt idx="5">
                  <c:v>Санхүү, эдийн засаг</c:v>
                </c:pt>
                <c:pt idx="6">
                  <c:v>Жижиг, дунд үйлдвэрлэл</c:v>
                </c:pt>
                <c:pt idx="7">
                  <c:v>Бусад</c:v>
                </c:pt>
              </c:strCache>
            </c:strRef>
          </c:cat>
          <c:val>
            <c:numRef>
              <c:f>graph!$Q$4:$Q$11</c:f>
              <c:numCache>
                <c:formatCode>0%</c:formatCode>
                <c:ptCount val="8"/>
                <c:pt idx="0">
                  <c:v>0.29299714296796947</c:v>
                </c:pt>
                <c:pt idx="1">
                  <c:v>0.19192590443050475</c:v>
                </c:pt>
                <c:pt idx="2">
                  <c:v>0.16280985170762349</c:v>
                </c:pt>
                <c:pt idx="3">
                  <c:v>9.8130719396056304E-2</c:v>
                </c:pt>
                <c:pt idx="4">
                  <c:v>7.546863791451737E-2</c:v>
                </c:pt>
                <c:pt idx="5">
                  <c:v>7.0594568968108229E-2</c:v>
                </c:pt>
                <c:pt idx="6">
                  <c:v>4.9916646167355902E-2</c:v>
                </c:pt>
                <c:pt idx="7">
                  <c:v>0.06</c:v>
                </c:pt>
              </c:numCache>
            </c:numRef>
          </c:val>
          <c:extLst>
            <c:ext xmlns:c16="http://schemas.microsoft.com/office/drawing/2014/chart" uri="{C3380CC4-5D6E-409C-BE32-E72D297353CC}">
              <c16:uniqueId val="{00000010-AB77-4D26-8347-30F377713AF9}"/>
            </c:ext>
          </c:extLst>
        </c:ser>
        <c:dLbls>
          <c:dLblPos val="outEnd"/>
          <c:showLegendKey val="0"/>
          <c:showVal val="0"/>
          <c:showCatName val="1"/>
          <c:showSerName val="0"/>
          <c:showPercent val="0"/>
          <c:showBubbleSize val="0"/>
          <c:showLeaderLines val="1"/>
        </c:dLbls>
        <c:firstSliceAng val="177"/>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sz="1100">
          <a:solidFill>
            <a:srgbClr val="003760"/>
          </a:solidFill>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2060"/>
            </a:solidFill>
            <a:ln>
              <a:noFill/>
            </a:ln>
            <a:effectLst/>
          </c:spPr>
          <c:invertIfNegative val="0"/>
          <c:dLbls>
            <c:dLbl>
              <c:idx val="3"/>
              <c:tx>
                <c:rich>
                  <a:bodyPr/>
                  <a:lstStyle/>
                  <a:p>
                    <a:r>
                      <a:rPr lang="en-US"/>
                      <a:t>18.9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FA-4090-AC90-04771AF77AC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Sheet1!$B$38:$E$38</c:f>
              <c:strCache>
                <c:ptCount val="4"/>
                <c:pt idx="0">
                  <c:v>2020 гүйц</c:v>
                </c:pt>
                <c:pt idx="1">
                  <c:v>2021 гүйц</c:v>
                </c:pt>
                <c:pt idx="2">
                  <c:v>2022 бат</c:v>
                </c:pt>
                <c:pt idx="3">
                  <c:v>2023 төс</c:v>
                </c:pt>
              </c:strCache>
            </c:strRef>
          </c:cat>
          <c:val>
            <c:numRef>
              <c:f>Sheet1!$B$39:$E$39</c:f>
              <c:numCache>
                <c:formatCode>General</c:formatCode>
                <c:ptCount val="4"/>
                <c:pt idx="0">
                  <c:v>9.5</c:v>
                </c:pt>
                <c:pt idx="1">
                  <c:v>12.1</c:v>
                </c:pt>
                <c:pt idx="2">
                  <c:v>16.3</c:v>
                </c:pt>
                <c:pt idx="3">
                  <c:v>18.899999999999999</c:v>
                </c:pt>
              </c:numCache>
            </c:numRef>
          </c:val>
          <c:extLst>
            <c:ext xmlns:c16="http://schemas.microsoft.com/office/drawing/2014/chart" uri="{C3380CC4-5D6E-409C-BE32-E72D297353CC}">
              <c16:uniqueId val="{00000001-18FA-4090-AC90-04771AF77ACF}"/>
            </c:ext>
          </c:extLst>
        </c:ser>
        <c:dLbls>
          <c:dLblPos val="outEnd"/>
          <c:showLegendKey val="0"/>
          <c:showVal val="1"/>
          <c:showCatName val="0"/>
          <c:showSerName val="0"/>
          <c:showPercent val="0"/>
          <c:showBubbleSize val="0"/>
        </c:dLbls>
        <c:gapWidth val="219"/>
        <c:overlap val="-27"/>
        <c:axId val="597990944"/>
        <c:axId val="597991776"/>
      </c:barChart>
      <c:catAx>
        <c:axId val="59799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7991776"/>
        <c:crosses val="autoZero"/>
        <c:auto val="1"/>
        <c:lblAlgn val="ctr"/>
        <c:lblOffset val="100"/>
        <c:noMultiLvlLbl val="0"/>
      </c:catAx>
      <c:valAx>
        <c:axId val="597991776"/>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79909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c:f>
              <c:strCache>
                <c:ptCount val="1"/>
                <c:pt idx="0">
                  <c:v>Тэнцэл</c:v>
                </c:pt>
              </c:strCache>
            </c:strRef>
          </c:tx>
          <c:spPr>
            <a:solidFill>
              <a:srgbClr val="002060"/>
            </a:solidFill>
            <a:ln>
              <a:noFill/>
            </a:ln>
            <a:effectLst/>
          </c:spPr>
          <c:invertIfNegative val="0"/>
          <c:dLbls>
            <c:dLbl>
              <c:idx val="0"/>
              <c:layout>
                <c:manualLayout>
                  <c:x val="0"/>
                  <c:y val="2.35017626321974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B7-4F61-BB55-B02E588BA320}"/>
                </c:ext>
              </c:extLst>
            </c:dLbl>
            <c:dLbl>
              <c:idx val="1"/>
              <c:layout>
                <c:manualLayout>
                  <c:x val="-4.3402276390977249E-17"/>
                  <c:y val="2.3501762632197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B7-4F61-BB55-B02E588BA320}"/>
                </c:ext>
              </c:extLst>
            </c:dLbl>
            <c:dLbl>
              <c:idx val="2"/>
              <c:layout>
                <c:manualLayout>
                  <c:x val="-8.6804552781954499E-17"/>
                  <c:y val="3.91708380753228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AB7-4F61-BB55-B02E588BA320}"/>
                </c:ext>
              </c:extLst>
            </c:dLbl>
            <c:dLbl>
              <c:idx val="3"/>
              <c:layout>
                <c:manualLayout>
                  <c:x val="-4.734848484848485E-3"/>
                  <c:y val="3.91702212311592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AB7-4F61-BB55-B02E588BA3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Sheet1!$B$2:$E$2</c:f>
              <c:numCache>
                <c:formatCode>General</c:formatCode>
                <c:ptCount val="4"/>
                <c:pt idx="0">
                  <c:v>2022</c:v>
                </c:pt>
                <c:pt idx="1">
                  <c:v>2023</c:v>
                </c:pt>
                <c:pt idx="2">
                  <c:v>2024</c:v>
                </c:pt>
                <c:pt idx="3">
                  <c:v>2025</c:v>
                </c:pt>
              </c:numCache>
            </c:numRef>
          </c:cat>
          <c:val>
            <c:numRef>
              <c:f>Sheet1!$B$3:$E$3</c:f>
              <c:numCache>
                <c:formatCode>General</c:formatCode>
                <c:ptCount val="4"/>
                <c:pt idx="0">
                  <c:v>-2.4</c:v>
                </c:pt>
                <c:pt idx="1">
                  <c:v>-1.6</c:v>
                </c:pt>
                <c:pt idx="2">
                  <c:v>-1.6</c:v>
                </c:pt>
                <c:pt idx="3">
                  <c:v>-1.2</c:v>
                </c:pt>
              </c:numCache>
            </c:numRef>
          </c:val>
          <c:extLst>
            <c:ext xmlns:c16="http://schemas.microsoft.com/office/drawing/2014/chart" uri="{C3380CC4-5D6E-409C-BE32-E72D297353CC}">
              <c16:uniqueId val="{00000004-2AB7-4F61-BB55-B02E588BA320}"/>
            </c:ext>
          </c:extLst>
        </c:ser>
        <c:dLbls>
          <c:showLegendKey val="0"/>
          <c:showVal val="1"/>
          <c:showCatName val="0"/>
          <c:showSerName val="0"/>
          <c:showPercent val="0"/>
          <c:showBubbleSize val="0"/>
        </c:dLbls>
        <c:gapWidth val="219"/>
        <c:overlap val="-27"/>
        <c:axId val="457746720"/>
        <c:axId val="457741312"/>
      </c:barChart>
      <c:lineChart>
        <c:grouping val="standard"/>
        <c:varyColors val="0"/>
        <c:ser>
          <c:idx val="1"/>
          <c:order val="1"/>
          <c:tx>
            <c:strRef>
              <c:f>Sheet1!$A$4</c:f>
              <c:strCache>
                <c:ptCount val="1"/>
                <c:pt idx="0">
                  <c:v>ДНБ-д эзлэх хувь</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0"/>
              <c:layout>
                <c:manualLayout>
                  <c:x val="-2.3674242424242469E-2"/>
                  <c:y val="2.35017626321974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AB7-4F61-BB55-B02E588BA320}"/>
                </c:ext>
              </c:extLst>
            </c:dLbl>
            <c:dLbl>
              <c:idx val="1"/>
              <c:layout>
                <c:manualLayout>
                  <c:x val="-2.3674242424242424E-2"/>
                  <c:y val="3.91696043869956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AB7-4F61-BB55-B02E588BA320}"/>
                </c:ext>
              </c:extLst>
            </c:dLbl>
            <c:dLbl>
              <c:idx val="2"/>
              <c:layout>
                <c:manualLayout>
                  <c:x val="-2.3674242424242424E-2"/>
                  <c:y val="6.2671367019193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AB7-4F61-BB55-B02E588BA320}"/>
                </c:ext>
              </c:extLst>
            </c:dLbl>
            <c:dLbl>
              <c:idx val="3"/>
              <c:layout>
                <c:manualLayout>
                  <c:x val="-2.8409090909090908E-2"/>
                  <c:y val="7.8339208773991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AB7-4F61-BB55-B02E588BA3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Sheet1!$B$2:$E$2</c:f>
              <c:numCache>
                <c:formatCode>General</c:formatCode>
                <c:ptCount val="4"/>
                <c:pt idx="0">
                  <c:v>2022</c:v>
                </c:pt>
                <c:pt idx="1">
                  <c:v>2023</c:v>
                </c:pt>
                <c:pt idx="2">
                  <c:v>2024</c:v>
                </c:pt>
                <c:pt idx="3">
                  <c:v>2025</c:v>
                </c:pt>
              </c:numCache>
            </c:numRef>
          </c:cat>
          <c:val>
            <c:numRef>
              <c:f>Sheet1!$B$4:$E$4</c:f>
              <c:numCache>
                <c:formatCode>General</c:formatCode>
                <c:ptCount val="4"/>
                <c:pt idx="0">
                  <c:v>-5.0999999999999996</c:v>
                </c:pt>
                <c:pt idx="1">
                  <c:v>-2.8</c:v>
                </c:pt>
                <c:pt idx="2">
                  <c:v>-2.8</c:v>
                </c:pt>
                <c:pt idx="3">
                  <c:v>-2</c:v>
                </c:pt>
              </c:numCache>
            </c:numRef>
          </c:val>
          <c:smooth val="1"/>
          <c:extLst>
            <c:ext xmlns:c16="http://schemas.microsoft.com/office/drawing/2014/chart" uri="{C3380CC4-5D6E-409C-BE32-E72D297353CC}">
              <c16:uniqueId val="{00000009-2AB7-4F61-BB55-B02E588BA320}"/>
            </c:ext>
          </c:extLst>
        </c:ser>
        <c:dLbls>
          <c:showLegendKey val="0"/>
          <c:showVal val="1"/>
          <c:showCatName val="0"/>
          <c:showSerName val="0"/>
          <c:showPercent val="0"/>
          <c:showBubbleSize val="0"/>
        </c:dLbls>
        <c:marker val="1"/>
        <c:smooth val="0"/>
        <c:axId val="457746720"/>
        <c:axId val="457741312"/>
      </c:lineChart>
      <c:catAx>
        <c:axId val="457746720"/>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7741312"/>
        <c:crosses val="autoZero"/>
        <c:auto val="1"/>
        <c:lblAlgn val="ctr"/>
        <c:lblOffset val="100"/>
        <c:noMultiLvlLbl val="0"/>
      </c:catAx>
      <c:valAx>
        <c:axId val="457741312"/>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774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Sheet1!$A$23</c:f>
              <c:strCache>
                <c:ptCount val="1"/>
                <c:pt idx="0">
                  <c:v>Хуулийн хязгаар</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Sheet1!$B$22:$F$22</c:f>
              <c:numCache>
                <c:formatCode>General</c:formatCode>
                <c:ptCount val="5"/>
                <c:pt idx="0">
                  <c:v>2021</c:v>
                </c:pt>
                <c:pt idx="1">
                  <c:v>2022</c:v>
                </c:pt>
                <c:pt idx="2">
                  <c:v>2023</c:v>
                </c:pt>
                <c:pt idx="3">
                  <c:v>2024</c:v>
                </c:pt>
                <c:pt idx="4">
                  <c:v>2025</c:v>
                </c:pt>
              </c:numCache>
            </c:numRef>
          </c:cat>
          <c:val>
            <c:numRef>
              <c:f>Sheet1!$B$23:$F$23</c:f>
              <c:numCache>
                <c:formatCode>0.0%</c:formatCode>
                <c:ptCount val="5"/>
                <c:pt idx="0">
                  <c:v>0.7</c:v>
                </c:pt>
                <c:pt idx="1">
                  <c:v>0.7</c:v>
                </c:pt>
                <c:pt idx="2">
                  <c:v>0.65</c:v>
                </c:pt>
                <c:pt idx="3">
                  <c:v>0.6</c:v>
                </c:pt>
                <c:pt idx="4">
                  <c:v>0.6</c:v>
                </c:pt>
              </c:numCache>
            </c:numRef>
          </c:val>
          <c:smooth val="0"/>
          <c:extLst>
            <c:ext xmlns:c16="http://schemas.microsoft.com/office/drawing/2014/chart" uri="{C3380CC4-5D6E-409C-BE32-E72D297353CC}">
              <c16:uniqueId val="{00000000-2507-47B2-8090-D196C82290AB}"/>
            </c:ext>
          </c:extLst>
        </c:ser>
        <c:ser>
          <c:idx val="1"/>
          <c:order val="1"/>
          <c:tx>
            <c:strRef>
              <c:f>Sheet1!$A$24</c:f>
              <c:strCache>
                <c:ptCount val="1"/>
                <c:pt idx="0">
                  <c:v>ЗГ өр (ӨҮЦ)/ДНБ</c:v>
                </c:pt>
              </c:strCache>
            </c:strRef>
          </c:tx>
          <c:spPr>
            <a:ln w="28575" cap="rnd">
              <a:solidFill>
                <a:srgbClr val="002060"/>
              </a:solidFill>
              <a:round/>
            </a:ln>
            <a:effectLst/>
          </c:spPr>
          <c:marker>
            <c:symbol val="circle"/>
            <c:size val="5"/>
            <c:spPr>
              <a:solidFill>
                <a:srgbClr val="002060"/>
              </a:solidFill>
              <a:ln w="9525">
                <a:noFill/>
              </a:ln>
              <a:effectLst/>
            </c:spPr>
          </c:marker>
          <c:dLbls>
            <c:dLbl>
              <c:idx val="0"/>
              <c:layout>
                <c:manualLayout>
                  <c:x val="-9.2816050207746192E-2"/>
                  <c:y val="6.22749934036023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07-47B2-8090-D196C82290AB}"/>
                </c:ext>
              </c:extLst>
            </c:dLbl>
            <c:dLbl>
              <c:idx val="1"/>
              <c:layout>
                <c:manualLayout>
                  <c:x val="-9.2816050207746179E-2"/>
                  <c:y val="5.52203196822618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07-47B2-8090-D196C82290A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Sheet1!$B$22:$F$22</c:f>
              <c:numCache>
                <c:formatCode>General</c:formatCode>
                <c:ptCount val="5"/>
                <c:pt idx="0">
                  <c:v>2021</c:v>
                </c:pt>
                <c:pt idx="1">
                  <c:v>2022</c:v>
                </c:pt>
                <c:pt idx="2">
                  <c:v>2023</c:v>
                </c:pt>
                <c:pt idx="3">
                  <c:v>2024</c:v>
                </c:pt>
                <c:pt idx="4">
                  <c:v>2025</c:v>
                </c:pt>
              </c:numCache>
            </c:numRef>
          </c:cat>
          <c:val>
            <c:numRef>
              <c:f>Sheet1!$B$24:$F$24</c:f>
              <c:numCache>
                <c:formatCode>0.0%</c:formatCode>
                <c:ptCount val="5"/>
                <c:pt idx="0">
                  <c:v>0.50800000000000001</c:v>
                </c:pt>
                <c:pt idx="1">
                  <c:v>0.56599999999999995</c:v>
                </c:pt>
                <c:pt idx="2">
                  <c:v>0.65</c:v>
                </c:pt>
                <c:pt idx="3">
                  <c:v>0.6</c:v>
                </c:pt>
                <c:pt idx="4">
                  <c:v>0.6</c:v>
                </c:pt>
              </c:numCache>
            </c:numRef>
          </c:val>
          <c:smooth val="0"/>
          <c:extLst>
            <c:ext xmlns:c16="http://schemas.microsoft.com/office/drawing/2014/chart" uri="{C3380CC4-5D6E-409C-BE32-E72D297353CC}">
              <c16:uniqueId val="{00000003-2507-47B2-8090-D196C82290AB}"/>
            </c:ext>
          </c:extLst>
        </c:ser>
        <c:dLbls>
          <c:dLblPos val="t"/>
          <c:showLegendKey val="0"/>
          <c:showVal val="1"/>
          <c:showCatName val="0"/>
          <c:showSerName val="0"/>
          <c:showPercent val="0"/>
          <c:showBubbleSize val="0"/>
        </c:dLbls>
        <c:marker val="1"/>
        <c:smooth val="0"/>
        <c:axId val="861881296"/>
        <c:axId val="861884624"/>
      </c:lineChart>
      <c:catAx>
        <c:axId val="86188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61884624"/>
        <c:crosses val="autoZero"/>
        <c:auto val="1"/>
        <c:lblAlgn val="ctr"/>
        <c:lblOffset val="100"/>
        <c:noMultiLvlLbl val="0"/>
      </c:catAx>
      <c:valAx>
        <c:axId val="861884624"/>
        <c:scaling>
          <c:orientation val="minMax"/>
        </c:scaling>
        <c:delete val="0"/>
        <c:axPos val="l"/>
        <c:majorGridlines>
          <c:spPr>
            <a:ln w="9525" cap="flat" cmpd="sng" algn="ctr">
              <a:no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6188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495921604114054E-2"/>
          <c:y val="1.8101845253045621E-2"/>
          <c:w val="0.73605728606282561"/>
          <c:h val="0.79506379838027119"/>
        </c:manualLayout>
      </c:layout>
      <c:barChart>
        <c:barDir val="col"/>
        <c:grouping val="stacked"/>
        <c:varyColors val="0"/>
        <c:ser>
          <c:idx val="0"/>
          <c:order val="0"/>
          <c:tx>
            <c:strRef>
              <c:f>Graphs!$B$21</c:f>
              <c:strCache>
                <c:ptCount val="1"/>
                <c:pt idx="0">
                  <c:v>Уул уурхай, олборлолт</c:v>
                </c:pt>
              </c:strCache>
            </c:strRef>
          </c:tx>
          <c:spPr>
            <a:solidFill>
              <a:srgbClr val="173276"/>
            </a:solidFill>
            <a:ln>
              <a:noFill/>
            </a:ln>
            <a:effectLst/>
          </c:spPr>
          <c:invertIfNegative val="0"/>
          <c:cat>
            <c:numRef>
              <c:f>(Graphs!$C$20,Graphs!$G$20,Graphs!$L$20,Graphs!$Q$20,Graphs!$V$20,Graphs!$AA$20:$AB$20)</c:f>
              <c:numCache>
                <c:formatCode>General</c:formatCode>
                <c:ptCount val="7"/>
                <c:pt idx="0">
                  <c:v>1996</c:v>
                </c:pt>
                <c:pt idx="1">
                  <c:v>2000</c:v>
                </c:pt>
                <c:pt idx="2">
                  <c:v>2005</c:v>
                </c:pt>
                <c:pt idx="3">
                  <c:v>2010</c:v>
                </c:pt>
                <c:pt idx="4">
                  <c:v>2015</c:v>
                </c:pt>
                <c:pt idx="5">
                  <c:v>2020</c:v>
                </c:pt>
                <c:pt idx="6">
                  <c:v>2021</c:v>
                </c:pt>
              </c:numCache>
            </c:numRef>
          </c:cat>
          <c:val>
            <c:numRef>
              <c:f>(Graphs!$C$21,Graphs!$G$21,Graphs!$L$21,Graphs!$Q$21,Graphs!$V$21,Graphs!$AA$21:$AB$21)</c:f>
              <c:numCache>
                <c:formatCode>_(* #,##0.0_);_(* \(#,##0.0\);_(* "-"??_);_(@_)</c:formatCode>
                <c:ptCount val="7"/>
                <c:pt idx="0" formatCode="_(* #,##0_);_(* \(#,##0\);_(* &quot;-&quot;??_);_(@_)">
                  <c:v>10.997431116289912</c:v>
                </c:pt>
                <c:pt idx="1">
                  <c:v>12.178414391970668</c:v>
                </c:pt>
                <c:pt idx="2">
                  <c:v>23.522785201677138</c:v>
                </c:pt>
                <c:pt idx="3">
                  <c:v>24.043786849192944</c:v>
                </c:pt>
                <c:pt idx="4">
                  <c:v>20.327054288900094</c:v>
                </c:pt>
                <c:pt idx="5">
                  <c:v>25.294327593539006</c:v>
                </c:pt>
                <c:pt idx="6">
                  <c:v>26.827654547749187</c:v>
                </c:pt>
              </c:numCache>
              <c:extLst/>
            </c:numRef>
          </c:val>
          <c:extLst>
            <c:ext xmlns:c16="http://schemas.microsoft.com/office/drawing/2014/chart" uri="{C3380CC4-5D6E-409C-BE32-E72D297353CC}">
              <c16:uniqueId val="{00000000-D5C3-4363-87BB-D3FAD80C761C}"/>
            </c:ext>
          </c:extLst>
        </c:ser>
        <c:ser>
          <c:idx val="1"/>
          <c:order val="1"/>
          <c:tx>
            <c:strRef>
              <c:f>Graphs!$B$22</c:f>
              <c:strCache>
                <c:ptCount val="1"/>
                <c:pt idx="0">
                  <c:v>Үйлчилгээ ба бусад </c:v>
                </c:pt>
              </c:strCache>
            </c:strRef>
          </c:tx>
          <c:spPr>
            <a:solidFill>
              <a:srgbClr val="FFC000"/>
            </a:solidFill>
            <a:ln>
              <a:noFill/>
            </a:ln>
            <a:effectLst/>
          </c:spPr>
          <c:invertIfNegative val="0"/>
          <c:cat>
            <c:numRef>
              <c:f>(Graphs!$C$20,Graphs!$G$20,Graphs!$L$20,Graphs!$Q$20,Graphs!$V$20,Graphs!$AA$20:$AB$20)</c:f>
              <c:numCache>
                <c:formatCode>General</c:formatCode>
                <c:ptCount val="7"/>
                <c:pt idx="0">
                  <c:v>1996</c:v>
                </c:pt>
                <c:pt idx="1">
                  <c:v>2000</c:v>
                </c:pt>
                <c:pt idx="2">
                  <c:v>2005</c:v>
                </c:pt>
                <c:pt idx="3">
                  <c:v>2010</c:v>
                </c:pt>
                <c:pt idx="4">
                  <c:v>2015</c:v>
                </c:pt>
                <c:pt idx="5">
                  <c:v>2020</c:v>
                </c:pt>
                <c:pt idx="6">
                  <c:v>2021</c:v>
                </c:pt>
              </c:numCache>
            </c:numRef>
          </c:cat>
          <c:val>
            <c:numRef>
              <c:f>(Graphs!$C$22,Graphs!$G$22,Graphs!$L$22,Graphs!$Q$22,Graphs!$V$22,Graphs!$AA$22:$AB$22)</c:f>
              <c:numCache>
                <c:formatCode>_(* #,##0.0_);_(* \(#,##0.0\);_(* "-"??_);_(@_)</c:formatCode>
                <c:ptCount val="7"/>
                <c:pt idx="0" formatCode="_(* #,##0_);_(* \(#,##0\);_(* &quot;-&quot;??_);_(@_)">
                  <c:v>15.83808363509511</c:v>
                </c:pt>
                <c:pt idx="1">
                  <c:v>21.779788342128665</c:v>
                </c:pt>
                <c:pt idx="2">
                  <c:v>20.468414502515611</c:v>
                </c:pt>
                <c:pt idx="3">
                  <c:v>23.293360991313953</c:v>
                </c:pt>
                <c:pt idx="4">
                  <c:v>27.773276425624147</c:v>
                </c:pt>
                <c:pt idx="5">
                  <c:v>26.319735499127646</c:v>
                </c:pt>
                <c:pt idx="6">
                  <c:v>25.26621314185622</c:v>
                </c:pt>
              </c:numCache>
              <c:extLst/>
            </c:numRef>
          </c:val>
          <c:extLst>
            <c:ext xmlns:c16="http://schemas.microsoft.com/office/drawing/2014/chart" uri="{C3380CC4-5D6E-409C-BE32-E72D297353CC}">
              <c16:uniqueId val="{00000001-D5C3-4363-87BB-D3FAD80C761C}"/>
            </c:ext>
          </c:extLst>
        </c:ser>
        <c:ser>
          <c:idx val="2"/>
          <c:order val="2"/>
          <c:tx>
            <c:strRef>
              <c:f>Graphs!$B$23</c:f>
              <c:strCache>
                <c:ptCount val="1"/>
                <c:pt idx="0">
                  <c:v>ХАА</c:v>
                </c:pt>
              </c:strCache>
            </c:strRef>
          </c:tx>
          <c:spPr>
            <a:solidFill>
              <a:srgbClr val="374649"/>
            </a:solidFill>
            <a:ln>
              <a:noFill/>
            </a:ln>
            <a:effectLst/>
          </c:spPr>
          <c:invertIfNegative val="0"/>
          <c:cat>
            <c:numRef>
              <c:f>(Graphs!$C$20,Graphs!$G$20,Graphs!$L$20,Graphs!$Q$20,Graphs!$V$20,Graphs!$AA$20:$AB$20)</c:f>
              <c:numCache>
                <c:formatCode>General</c:formatCode>
                <c:ptCount val="7"/>
                <c:pt idx="0">
                  <c:v>1996</c:v>
                </c:pt>
                <c:pt idx="1">
                  <c:v>2000</c:v>
                </c:pt>
                <c:pt idx="2">
                  <c:v>2005</c:v>
                </c:pt>
                <c:pt idx="3">
                  <c:v>2010</c:v>
                </c:pt>
                <c:pt idx="4">
                  <c:v>2015</c:v>
                </c:pt>
                <c:pt idx="5">
                  <c:v>2020</c:v>
                </c:pt>
                <c:pt idx="6">
                  <c:v>2021</c:v>
                </c:pt>
              </c:numCache>
            </c:numRef>
          </c:cat>
          <c:val>
            <c:numRef>
              <c:f>(Graphs!$C$23,Graphs!$G$23,Graphs!$L$23,Graphs!$Q$23,Graphs!$V$23,Graphs!$AA$23:$AB$23)</c:f>
              <c:numCache>
                <c:formatCode>_(* #,##0.0_);_(* \(#,##0.0\);_(* "-"??_);_(@_)</c:formatCode>
                <c:ptCount val="7"/>
                <c:pt idx="0" formatCode="_(* #,##0_);_(* \(#,##0\);_(* &quot;-&quot;??_);_(@_)">
                  <c:v>40.983081573871935</c:v>
                </c:pt>
                <c:pt idx="1">
                  <c:v>30.875457639036462</c:v>
                </c:pt>
                <c:pt idx="2">
                  <c:v>22.05836647621658</c:v>
                </c:pt>
                <c:pt idx="3">
                  <c:v>11.806578868213318</c:v>
                </c:pt>
                <c:pt idx="4">
                  <c:v>14.225152997702683</c:v>
                </c:pt>
                <c:pt idx="5">
                  <c:v>13.099096458267635</c:v>
                </c:pt>
                <c:pt idx="6">
                  <c:v>13.305358322276406</c:v>
                </c:pt>
              </c:numCache>
              <c:extLst/>
            </c:numRef>
          </c:val>
          <c:extLst>
            <c:ext xmlns:c16="http://schemas.microsoft.com/office/drawing/2014/chart" uri="{C3380CC4-5D6E-409C-BE32-E72D297353CC}">
              <c16:uniqueId val="{00000002-D5C3-4363-87BB-D3FAD80C761C}"/>
            </c:ext>
          </c:extLst>
        </c:ser>
        <c:ser>
          <c:idx val="4"/>
          <c:order val="3"/>
          <c:tx>
            <c:strRef>
              <c:f>Graphs!$B$24</c:f>
              <c:strCache>
                <c:ptCount val="1"/>
                <c:pt idx="0">
                  <c:v>Худалдаа</c:v>
                </c:pt>
              </c:strCache>
            </c:strRef>
          </c:tx>
          <c:spPr>
            <a:solidFill>
              <a:srgbClr val="AF2900"/>
            </a:solidFill>
            <a:ln>
              <a:noFill/>
            </a:ln>
            <a:effectLst/>
          </c:spPr>
          <c:invertIfNegative val="0"/>
          <c:cat>
            <c:numRef>
              <c:f>(Graphs!$C$20,Graphs!$G$20,Graphs!$L$20,Graphs!$Q$20,Graphs!$V$20,Graphs!$AA$20:$AB$20)</c:f>
              <c:numCache>
                <c:formatCode>General</c:formatCode>
                <c:ptCount val="7"/>
                <c:pt idx="0">
                  <c:v>1996</c:v>
                </c:pt>
                <c:pt idx="1">
                  <c:v>2000</c:v>
                </c:pt>
                <c:pt idx="2">
                  <c:v>2005</c:v>
                </c:pt>
                <c:pt idx="3">
                  <c:v>2010</c:v>
                </c:pt>
                <c:pt idx="4">
                  <c:v>2015</c:v>
                </c:pt>
                <c:pt idx="5">
                  <c:v>2020</c:v>
                </c:pt>
                <c:pt idx="6">
                  <c:v>2021</c:v>
                </c:pt>
              </c:numCache>
            </c:numRef>
          </c:cat>
          <c:val>
            <c:numRef>
              <c:f>(Graphs!$C$24,Graphs!$G$24,Graphs!$L$24,Graphs!$Q$24,Graphs!$V$24,Graphs!$AA$24:$AB$24)</c:f>
              <c:numCache>
                <c:formatCode>_(* #,##0.0_);_(* \(#,##0.0\);_(* "-"??_);_(@_)</c:formatCode>
                <c:ptCount val="7"/>
                <c:pt idx="0" formatCode="_(* #,##0_);_(* \(#,##0\);_(* &quot;-&quot;??_);_(@_)">
                  <c:v>10.034405464818413</c:v>
                </c:pt>
                <c:pt idx="1">
                  <c:v>10.660987447076812</c:v>
                </c:pt>
                <c:pt idx="2">
                  <c:v>8.3336102795879849</c:v>
                </c:pt>
                <c:pt idx="3">
                  <c:v>12.440313488464829</c:v>
                </c:pt>
                <c:pt idx="4">
                  <c:v>11.639213453366395</c:v>
                </c:pt>
                <c:pt idx="5">
                  <c:v>9.1762577199422104</c:v>
                </c:pt>
                <c:pt idx="6">
                  <c:v>9.3435291964465588</c:v>
                </c:pt>
              </c:numCache>
              <c:extLst/>
            </c:numRef>
          </c:val>
          <c:extLst>
            <c:ext xmlns:c16="http://schemas.microsoft.com/office/drawing/2014/chart" uri="{C3380CC4-5D6E-409C-BE32-E72D297353CC}">
              <c16:uniqueId val="{00000003-D5C3-4363-87BB-D3FAD80C761C}"/>
            </c:ext>
          </c:extLst>
        </c:ser>
        <c:ser>
          <c:idx val="5"/>
          <c:order val="4"/>
          <c:tx>
            <c:strRef>
              <c:f>Graphs!$B$25</c:f>
              <c:strCache>
                <c:ptCount val="1"/>
                <c:pt idx="0">
                  <c:v>Боловсруулах үйлдвэрлэл</c:v>
                </c:pt>
              </c:strCache>
            </c:strRef>
          </c:tx>
          <c:spPr>
            <a:solidFill>
              <a:srgbClr val="A6A6A6"/>
            </a:solidFill>
            <a:ln>
              <a:noFill/>
            </a:ln>
            <a:effectLst/>
          </c:spPr>
          <c:invertIfNegative val="0"/>
          <c:cat>
            <c:numRef>
              <c:f>(Graphs!$C$20,Graphs!$G$20,Graphs!$L$20,Graphs!$Q$20,Graphs!$V$20,Graphs!$AA$20:$AB$20)</c:f>
              <c:numCache>
                <c:formatCode>General</c:formatCode>
                <c:ptCount val="7"/>
                <c:pt idx="0">
                  <c:v>1996</c:v>
                </c:pt>
                <c:pt idx="1">
                  <c:v>2000</c:v>
                </c:pt>
                <c:pt idx="2">
                  <c:v>2005</c:v>
                </c:pt>
                <c:pt idx="3">
                  <c:v>2010</c:v>
                </c:pt>
                <c:pt idx="4">
                  <c:v>2015</c:v>
                </c:pt>
                <c:pt idx="5">
                  <c:v>2020</c:v>
                </c:pt>
                <c:pt idx="6">
                  <c:v>2021</c:v>
                </c:pt>
              </c:numCache>
            </c:numRef>
          </c:cat>
          <c:val>
            <c:numRef>
              <c:f>(Graphs!$C$25,Graphs!$G$25,Graphs!$L$25,Graphs!$Q$25,Graphs!$V$25,Graphs!$AA$25:$AB$25)</c:f>
              <c:numCache>
                <c:formatCode>_(* #,##0.0_);_(* \(#,##0.0\);_(* "-"??_);_(@_)</c:formatCode>
                <c:ptCount val="7"/>
                <c:pt idx="0" formatCode="_(* #,##0_);_(* \(#,##0\);_(* &quot;-&quot;??_);_(@_)">
                  <c:v>8.1767168801182901</c:v>
                </c:pt>
                <c:pt idx="1">
                  <c:v>7.5462675172663269</c:v>
                </c:pt>
                <c:pt idx="2">
                  <c:v>6.4167965793281931</c:v>
                </c:pt>
                <c:pt idx="3">
                  <c:v>12.255838326852695</c:v>
                </c:pt>
                <c:pt idx="4">
                  <c:v>11.467429447035354</c:v>
                </c:pt>
                <c:pt idx="5">
                  <c:v>12.933823699567576</c:v>
                </c:pt>
                <c:pt idx="6">
                  <c:v>12.626118238891959</c:v>
                </c:pt>
              </c:numCache>
              <c:extLst/>
            </c:numRef>
          </c:val>
          <c:extLst>
            <c:ext xmlns:c16="http://schemas.microsoft.com/office/drawing/2014/chart" uri="{C3380CC4-5D6E-409C-BE32-E72D297353CC}">
              <c16:uniqueId val="{00000004-D5C3-4363-87BB-D3FAD80C761C}"/>
            </c:ext>
          </c:extLst>
        </c:ser>
        <c:ser>
          <c:idx val="6"/>
          <c:order val="5"/>
          <c:tx>
            <c:strRef>
              <c:f>Graphs!$B$26</c:f>
              <c:strCache>
                <c:ptCount val="1"/>
                <c:pt idx="0">
                  <c:v>Тээвэр </c:v>
                </c:pt>
              </c:strCache>
            </c:strRef>
          </c:tx>
          <c:spPr>
            <a:solidFill>
              <a:srgbClr val="FEA19E"/>
            </a:solidFill>
            <a:ln>
              <a:noFill/>
            </a:ln>
            <a:effectLst/>
          </c:spPr>
          <c:invertIfNegative val="0"/>
          <c:cat>
            <c:numRef>
              <c:f>(Graphs!$C$20,Graphs!$G$20,Graphs!$L$20,Graphs!$Q$20,Graphs!$V$20,Graphs!$AA$20:$AB$20)</c:f>
              <c:numCache>
                <c:formatCode>General</c:formatCode>
                <c:ptCount val="7"/>
                <c:pt idx="0">
                  <c:v>1996</c:v>
                </c:pt>
                <c:pt idx="1">
                  <c:v>2000</c:v>
                </c:pt>
                <c:pt idx="2">
                  <c:v>2005</c:v>
                </c:pt>
                <c:pt idx="3">
                  <c:v>2010</c:v>
                </c:pt>
                <c:pt idx="4">
                  <c:v>2015</c:v>
                </c:pt>
                <c:pt idx="5">
                  <c:v>2020</c:v>
                </c:pt>
                <c:pt idx="6">
                  <c:v>2021</c:v>
                </c:pt>
              </c:numCache>
            </c:numRef>
          </c:cat>
          <c:val>
            <c:numRef>
              <c:f>(Graphs!$C$26,Graphs!$G$26,Graphs!$L$26,Graphs!$Q$26,Graphs!$V$26,Graphs!$AA$26:$AB$26)</c:f>
              <c:numCache>
                <c:formatCode>_(* #,##0.0_);_(* \(#,##0.0\);_(* "-"??_);_(@_)</c:formatCode>
                <c:ptCount val="7"/>
                <c:pt idx="0" formatCode="_(* #,##0_);_(* \(#,##0\);_(* &quot;-&quot;??_);_(@_)">
                  <c:v>5.7732635998001971</c:v>
                </c:pt>
                <c:pt idx="1">
                  <c:v>8.5135251424841467</c:v>
                </c:pt>
                <c:pt idx="2">
                  <c:v>9.4051122888448671</c:v>
                </c:pt>
                <c:pt idx="3">
                  <c:v>8.9532232807980208</c:v>
                </c:pt>
                <c:pt idx="4">
                  <c:v>5.8467526856218326</c:v>
                </c:pt>
                <c:pt idx="5">
                  <c:v>5.0173479750243573</c:v>
                </c:pt>
                <c:pt idx="6">
                  <c:v>4.9963407431307543</c:v>
                </c:pt>
              </c:numCache>
              <c:extLst/>
            </c:numRef>
          </c:val>
          <c:extLst>
            <c:ext xmlns:c16="http://schemas.microsoft.com/office/drawing/2014/chart" uri="{C3380CC4-5D6E-409C-BE32-E72D297353CC}">
              <c16:uniqueId val="{00000005-D5C3-4363-87BB-D3FAD80C761C}"/>
            </c:ext>
          </c:extLst>
        </c:ser>
        <c:ser>
          <c:idx val="7"/>
          <c:order val="6"/>
          <c:tx>
            <c:strRef>
              <c:f>Graphs!$B$27</c:f>
              <c:strCache>
                <c:ptCount val="1"/>
                <c:pt idx="0">
                  <c:v>Цахилгаан</c:v>
                </c:pt>
              </c:strCache>
            </c:strRef>
          </c:tx>
          <c:spPr>
            <a:solidFill>
              <a:schemeClr val="accent6">
                <a:lumMod val="50000"/>
              </a:schemeClr>
            </a:solidFill>
            <a:ln>
              <a:noFill/>
            </a:ln>
            <a:effectLst/>
          </c:spPr>
          <c:invertIfNegative val="0"/>
          <c:cat>
            <c:numRef>
              <c:f>(Graphs!$C$20,Graphs!$G$20,Graphs!$L$20,Graphs!$Q$20,Graphs!$V$20,Graphs!$AA$20:$AB$20)</c:f>
              <c:numCache>
                <c:formatCode>General</c:formatCode>
                <c:ptCount val="7"/>
                <c:pt idx="0">
                  <c:v>1996</c:v>
                </c:pt>
                <c:pt idx="1">
                  <c:v>2000</c:v>
                </c:pt>
                <c:pt idx="2">
                  <c:v>2005</c:v>
                </c:pt>
                <c:pt idx="3">
                  <c:v>2010</c:v>
                </c:pt>
                <c:pt idx="4">
                  <c:v>2015</c:v>
                </c:pt>
                <c:pt idx="5">
                  <c:v>2020</c:v>
                </c:pt>
                <c:pt idx="6">
                  <c:v>2021</c:v>
                </c:pt>
              </c:numCache>
            </c:numRef>
          </c:cat>
          <c:val>
            <c:numRef>
              <c:f>(Graphs!$C$27,Graphs!$G$27,Graphs!$L$27,Graphs!$Q$27,Graphs!$V$27,Graphs!$AA$27:$AB$27)</c:f>
              <c:numCache>
                <c:formatCode>_(* #,##0.0_);_(* \(#,##0.0\);_(* "-"??_);_(@_)</c:formatCode>
                <c:ptCount val="7"/>
                <c:pt idx="0" formatCode="_(* #,##0_);_(* \(#,##0\);_(* &quot;-&quot;??_);_(@_)">
                  <c:v>2.4133466002972086</c:v>
                </c:pt>
                <c:pt idx="1">
                  <c:v>2.7593427658169469</c:v>
                </c:pt>
                <c:pt idx="2">
                  <c:v>3.2860336375415264</c:v>
                </c:pt>
                <c:pt idx="3">
                  <c:v>1.9494726430037392</c:v>
                </c:pt>
                <c:pt idx="4">
                  <c:v>2.4916600919238752</c:v>
                </c:pt>
                <c:pt idx="5">
                  <c:v>2.59287278588278</c:v>
                </c:pt>
                <c:pt idx="6">
                  <c:v>2.3880909818624856</c:v>
                </c:pt>
              </c:numCache>
              <c:extLst/>
            </c:numRef>
          </c:val>
          <c:extLst>
            <c:ext xmlns:c16="http://schemas.microsoft.com/office/drawing/2014/chart" uri="{C3380CC4-5D6E-409C-BE32-E72D297353CC}">
              <c16:uniqueId val="{00000006-D5C3-4363-87BB-D3FAD80C761C}"/>
            </c:ext>
          </c:extLst>
        </c:ser>
        <c:ser>
          <c:idx val="8"/>
          <c:order val="7"/>
          <c:tx>
            <c:strRef>
              <c:f>Graphs!$B$28</c:f>
              <c:strCache>
                <c:ptCount val="1"/>
                <c:pt idx="0">
                  <c:v>Мэдээлэл, холбоо</c:v>
                </c:pt>
              </c:strCache>
            </c:strRef>
          </c:tx>
          <c:spPr>
            <a:solidFill>
              <a:schemeClr val="accent2">
                <a:lumMod val="40000"/>
                <a:lumOff val="60000"/>
              </a:schemeClr>
            </a:solidFill>
            <a:ln>
              <a:noFill/>
            </a:ln>
            <a:effectLst/>
          </c:spPr>
          <c:invertIfNegative val="0"/>
          <c:cat>
            <c:numRef>
              <c:f>(Graphs!$C$20,Graphs!$G$20,Graphs!$L$20,Graphs!$Q$20,Graphs!$V$20,Graphs!$AA$20:$AB$20)</c:f>
              <c:numCache>
                <c:formatCode>General</c:formatCode>
                <c:ptCount val="7"/>
                <c:pt idx="0">
                  <c:v>1996</c:v>
                </c:pt>
                <c:pt idx="1">
                  <c:v>2000</c:v>
                </c:pt>
                <c:pt idx="2">
                  <c:v>2005</c:v>
                </c:pt>
                <c:pt idx="3">
                  <c:v>2010</c:v>
                </c:pt>
                <c:pt idx="4">
                  <c:v>2015</c:v>
                </c:pt>
                <c:pt idx="5">
                  <c:v>2020</c:v>
                </c:pt>
                <c:pt idx="6">
                  <c:v>2021</c:v>
                </c:pt>
              </c:numCache>
            </c:numRef>
          </c:cat>
          <c:val>
            <c:numRef>
              <c:f>(Graphs!$C$28,Graphs!$G$28,Graphs!$L$28,Graphs!$Q$28,Graphs!$V$28,Graphs!$AA$28:$AB$28)</c:f>
              <c:numCache>
                <c:formatCode>_(* #,##0.0_);_(* \(#,##0.0\);_(* "-"??_);_(@_)</c:formatCode>
                <c:ptCount val="7"/>
                <c:pt idx="0" formatCode="_(* #,##0_);_(* \(#,##0\);_(* &quot;-&quot;??_);_(@_)">
                  <c:v>2.1765561941218916</c:v>
                </c:pt>
                <c:pt idx="1">
                  <c:v>3.1792566005372676</c:v>
                </c:pt>
                <c:pt idx="2">
                  <c:v>3.526502925575032</c:v>
                </c:pt>
                <c:pt idx="3">
                  <c:v>2.6212133238440232</c:v>
                </c:pt>
                <c:pt idx="4">
                  <c:v>2.0847832934590249</c:v>
                </c:pt>
                <c:pt idx="5">
                  <c:v>1.9136529329047165</c:v>
                </c:pt>
                <c:pt idx="6">
                  <c:v>2.102258839326375</c:v>
                </c:pt>
              </c:numCache>
              <c:extLst/>
            </c:numRef>
          </c:val>
          <c:extLst>
            <c:ext xmlns:c16="http://schemas.microsoft.com/office/drawing/2014/chart" uri="{C3380CC4-5D6E-409C-BE32-E72D297353CC}">
              <c16:uniqueId val="{00000007-D5C3-4363-87BB-D3FAD80C761C}"/>
            </c:ext>
          </c:extLst>
        </c:ser>
        <c:ser>
          <c:idx val="9"/>
          <c:order val="8"/>
          <c:tx>
            <c:strRef>
              <c:f>Graphs!$B$29</c:f>
              <c:strCache>
                <c:ptCount val="1"/>
                <c:pt idx="0">
                  <c:v>Барилга</c:v>
                </c:pt>
              </c:strCache>
            </c:strRef>
          </c:tx>
          <c:spPr>
            <a:solidFill>
              <a:srgbClr val="67D4CC"/>
            </a:solidFill>
            <a:ln>
              <a:noFill/>
            </a:ln>
            <a:effectLst/>
          </c:spPr>
          <c:invertIfNegative val="0"/>
          <c:cat>
            <c:numRef>
              <c:f>(Graphs!$C$20,Graphs!$G$20,Graphs!$L$20,Graphs!$Q$20,Graphs!$V$20,Graphs!$AA$20:$AB$20)</c:f>
              <c:numCache>
                <c:formatCode>General</c:formatCode>
                <c:ptCount val="7"/>
                <c:pt idx="0">
                  <c:v>1996</c:v>
                </c:pt>
                <c:pt idx="1">
                  <c:v>2000</c:v>
                </c:pt>
                <c:pt idx="2">
                  <c:v>2005</c:v>
                </c:pt>
                <c:pt idx="3">
                  <c:v>2010</c:v>
                </c:pt>
                <c:pt idx="4">
                  <c:v>2015</c:v>
                </c:pt>
                <c:pt idx="5">
                  <c:v>2020</c:v>
                </c:pt>
                <c:pt idx="6">
                  <c:v>2021</c:v>
                </c:pt>
              </c:numCache>
            </c:numRef>
          </c:cat>
          <c:val>
            <c:numRef>
              <c:f>(Graphs!$C$29,Graphs!$G$29,Graphs!$L$29,Graphs!$Q$29,Graphs!$V$29,Graphs!$AA$29:$AB$29)</c:f>
              <c:numCache>
                <c:formatCode>_(* #,##0.0_);_(* \(#,##0.0\);_(* "-"??_);_(@_)</c:formatCode>
                <c:ptCount val="7"/>
                <c:pt idx="0" formatCode="_(* #,##0_);_(* \(#,##0\);_(* &quot;-&quot;??_);_(@_)">
                  <c:v>3.6071149355870342</c:v>
                </c:pt>
                <c:pt idx="1">
                  <c:v>2.5069601536827029</c:v>
                </c:pt>
                <c:pt idx="2">
                  <c:v>2.9823781087130632</c:v>
                </c:pt>
                <c:pt idx="3">
                  <c:v>2.6362115491224207</c:v>
                </c:pt>
                <c:pt idx="4">
                  <c:v>4.1418314703761183</c:v>
                </c:pt>
                <c:pt idx="5">
                  <c:v>3.6528853357440383</c:v>
                </c:pt>
                <c:pt idx="6">
                  <c:v>3.1444359884600694</c:v>
                </c:pt>
              </c:numCache>
              <c:extLst/>
            </c:numRef>
          </c:val>
          <c:extLst>
            <c:ext xmlns:c16="http://schemas.microsoft.com/office/drawing/2014/chart" uri="{C3380CC4-5D6E-409C-BE32-E72D297353CC}">
              <c16:uniqueId val="{00000008-D5C3-4363-87BB-D3FAD80C761C}"/>
            </c:ext>
          </c:extLst>
        </c:ser>
        <c:dLbls>
          <c:showLegendKey val="0"/>
          <c:showVal val="0"/>
          <c:showCatName val="0"/>
          <c:showSerName val="0"/>
          <c:showPercent val="0"/>
          <c:showBubbleSize val="0"/>
        </c:dLbls>
        <c:gapWidth val="150"/>
        <c:overlap val="100"/>
        <c:axId val="1024958368"/>
        <c:axId val="1024960008"/>
      </c:barChart>
      <c:catAx>
        <c:axId val="1024958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24960008"/>
        <c:crosses val="autoZero"/>
        <c:auto val="1"/>
        <c:lblAlgn val="ctr"/>
        <c:lblOffset val="100"/>
        <c:noMultiLvlLbl val="0"/>
      </c:catAx>
      <c:valAx>
        <c:axId val="1024960008"/>
        <c:scaling>
          <c:orientation val="minMax"/>
          <c:max val="100"/>
        </c:scaling>
        <c:delete val="1"/>
        <c:axPos val="l"/>
        <c:numFmt formatCode="_(* #,##0_);_(* \(#,##0\);_(* &quot;-&quot;??_);_(@_)" sourceLinked="1"/>
        <c:majorTickMark val="out"/>
        <c:minorTickMark val="none"/>
        <c:tickLblPos val="nextTo"/>
        <c:crossAx val="1024958368"/>
        <c:crosses val="autoZero"/>
        <c:crossBetween val="between"/>
      </c:valAx>
      <c:spPr>
        <a:noFill/>
        <a:ln>
          <a:noFill/>
        </a:ln>
        <a:effectLst/>
      </c:spPr>
    </c:plotArea>
    <c:legend>
      <c:legendPos val="r"/>
      <c:layout>
        <c:manualLayout>
          <c:xMode val="edge"/>
          <c:yMode val="edge"/>
          <c:x val="0.74595236070354931"/>
          <c:y val="2.5848577562577135E-2"/>
          <c:w val="0.23918425370589852"/>
          <c:h val="0.8705114894477163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029814298108422E-2"/>
          <c:y val="3.5545454545454547E-2"/>
          <c:w val="0.87849673160187214"/>
          <c:h val="0.60300597841936421"/>
        </c:manualLayout>
      </c:layout>
      <c:barChart>
        <c:barDir val="col"/>
        <c:grouping val="stacked"/>
        <c:varyColors val="0"/>
        <c:ser>
          <c:idx val="0"/>
          <c:order val="0"/>
          <c:tx>
            <c:strRef>
              <c:f>Graphs!$B$34</c:f>
              <c:strCache>
                <c:ptCount val="1"/>
                <c:pt idx="0">
                  <c:v>ХАА</c:v>
                </c:pt>
              </c:strCache>
            </c:strRef>
          </c:tx>
          <c:spPr>
            <a:solidFill>
              <a:srgbClr val="173276"/>
            </a:solidFill>
            <a:ln>
              <a:noFill/>
            </a:ln>
            <a:effectLst/>
          </c:spPr>
          <c:invertIfNegative val="0"/>
          <c:cat>
            <c:strRef>
              <c:f>Graphs!$C$33:$H$33</c:f>
              <c:strCache>
                <c:ptCount val="6"/>
                <c:pt idx="0">
                  <c:v>2000</c:v>
                </c:pt>
                <c:pt idx="1">
                  <c:v>2005</c:v>
                </c:pt>
                <c:pt idx="2">
                  <c:v>2010</c:v>
                </c:pt>
                <c:pt idx="3">
                  <c:v>2015</c:v>
                </c:pt>
                <c:pt idx="4">
                  <c:v>2020</c:v>
                </c:pt>
                <c:pt idx="5">
                  <c:v>2022H1</c:v>
                </c:pt>
              </c:strCache>
            </c:strRef>
          </c:cat>
          <c:val>
            <c:numRef>
              <c:f>Graphs!$C$34:$H$34</c:f>
              <c:numCache>
                <c:formatCode>_(* #,##0.00_);_(* \(#,##0.00\);_(* "-"??_);_(@_)</c:formatCode>
                <c:ptCount val="6"/>
                <c:pt idx="0">
                  <c:v>-5.4859355706026678</c:v>
                </c:pt>
                <c:pt idx="1">
                  <c:v>2.1508653204134229</c:v>
                </c:pt>
                <c:pt idx="2">
                  <c:v>-3.3770886020624804</c:v>
                </c:pt>
                <c:pt idx="3">
                  <c:v>1.2954764586085554</c:v>
                </c:pt>
                <c:pt idx="4">
                  <c:v>0.79212795540597736</c:v>
                </c:pt>
                <c:pt idx="5">
                  <c:v>1.7732835764098922</c:v>
                </c:pt>
              </c:numCache>
            </c:numRef>
          </c:val>
          <c:extLst>
            <c:ext xmlns:c16="http://schemas.microsoft.com/office/drawing/2014/chart" uri="{C3380CC4-5D6E-409C-BE32-E72D297353CC}">
              <c16:uniqueId val="{00000000-6AA4-48D9-8F85-302D1E895EBA}"/>
            </c:ext>
          </c:extLst>
        </c:ser>
        <c:ser>
          <c:idx val="1"/>
          <c:order val="1"/>
          <c:tx>
            <c:strRef>
              <c:f>Graphs!$B$35</c:f>
              <c:strCache>
                <c:ptCount val="1"/>
                <c:pt idx="0">
                  <c:v>Уул уурхай, олборлолт</c:v>
                </c:pt>
              </c:strCache>
            </c:strRef>
          </c:tx>
          <c:spPr>
            <a:solidFill>
              <a:srgbClr val="A6A6A6"/>
            </a:solidFill>
            <a:ln>
              <a:noFill/>
            </a:ln>
            <a:effectLst/>
          </c:spPr>
          <c:invertIfNegative val="0"/>
          <c:cat>
            <c:strRef>
              <c:f>Graphs!$C$33:$H$33</c:f>
              <c:strCache>
                <c:ptCount val="6"/>
                <c:pt idx="0">
                  <c:v>2000</c:v>
                </c:pt>
                <c:pt idx="1">
                  <c:v>2005</c:v>
                </c:pt>
                <c:pt idx="2">
                  <c:v>2010</c:v>
                </c:pt>
                <c:pt idx="3">
                  <c:v>2015</c:v>
                </c:pt>
                <c:pt idx="4">
                  <c:v>2020</c:v>
                </c:pt>
                <c:pt idx="5">
                  <c:v>2022H1</c:v>
                </c:pt>
              </c:strCache>
            </c:strRef>
          </c:cat>
          <c:val>
            <c:numRef>
              <c:f>Graphs!$C$35:$H$35</c:f>
              <c:numCache>
                <c:formatCode>_(* #,##0.00_);_(* \(#,##0.00\);_(* "-"??_);_(@_)</c:formatCode>
                <c:ptCount val="6"/>
                <c:pt idx="0">
                  <c:v>0.92277141052035205</c:v>
                </c:pt>
                <c:pt idx="1">
                  <c:v>2.4373495905754199</c:v>
                </c:pt>
                <c:pt idx="2">
                  <c:v>0.65067238838076014</c:v>
                </c:pt>
                <c:pt idx="3">
                  <c:v>3.1545462688226595</c:v>
                </c:pt>
                <c:pt idx="4">
                  <c:v>-1.4380066521261663</c:v>
                </c:pt>
                <c:pt idx="5">
                  <c:v>-3.7009248778232937</c:v>
                </c:pt>
              </c:numCache>
            </c:numRef>
          </c:val>
          <c:extLst>
            <c:ext xmlns:c16="http://schemas.microsoft.com/office/drawing/2014/chart" uri="{C3380CC4-5D6E-409C-BE32-E72D297353CC}">
              <c16:uniqueId val="{00000001-6AA4-48D9-8F85-302D1E895EBA}"/>
            </c:ext>
          </c:extLst>
        </c:ser>
        <c:ser>
          <c:idx val="2"/>
          <c:order val="2"/>
          <c:tx>
            <c:strRef>
              <c:f>Graphs!$B$36</c:f>
              <c:strCache>
                <c:ptCount val="1"/>
                <c:pt idx="0">
                  <c:v>Аж үйлдвэр, барилга</c:v>
                </c:pt>
              </c:strCache>
            </c:strRef>
          </c:tx>
          <c:spPr>
            <a:solidFill>
              <a:srgbClr val="FEA19E"/>
            </a:solidFill>
            <a:ln>
              <a:noFill/>
            </a:ln>
            <a:effectLst/>
          </c:spPr>
          <c:invertIfNegative val="0"/>
          <c:cat>
            <c:strRef>
              <c:f>Graphs!$C$33:$H$33</c:f>
              <c:strCache>
                <c:ptCount val="6"/>
                <c:pt idx="0">
                  <c:v>2000</c:v>
                </c:pt>
                <c:pt idx="1">
                  <c:v>2005</c:v>
                </c:pt>
                <c:pt idx="2">
                  <c:v>2010</c:v>
                </c:pt>
                <c:pt idx="3">
                  <c:v>2015</c:v>
                </c:pt>
                <c:pt idx="4">
                  <c:v>2020</c:v>
                </c:pt>
                <c:pt idx="5">
                  <c:v>2022H1</c:v>
                </c:pt>
              </c:strCache>
            </c:strRef>
          </c:cat>
          <c:val>
            <c:numRef>
              <c:f>Graphs!$C$36:$H$36</c:f>
              <c:numCache>
                <c:formatCode>_(* #,##0.00_);_(* \(#,##0.00\);_(* "-"??_);_(@_)</c:formatCode>
                <c:ptCount val="6"/>
                <c:pt idx="0">
                  <c:v>-0.48170185531271703</c:v>
                </c:pt>
                <c:pt idx="1">
                  <c:v>-1.0266722581510865</c:v>
                </c:pt>
                <c:pt idx="2">
                  <c:v>0.56805972465960519</c:v>
                </c:pt>
                <c:pt idx="3">
                  <c:v>0.36502707001319806</c:v>
                </c:pt>
                <c:pt idx="4">
                  <c:v>0.18088227138092075</c:v>
                </c:pt>
                <c:pt idx="5">
                  <c:v>-0.13690351573455262</c:v>
                </c:pt>
              </c:numCache>
            </c:numRef>
          </c:val>
          <c:extLst>
            <c:ext xmlns:c16="http://schemas.microsoft.com/office/drawing/2014/chart" uri="{C3380CC4-5D6E-409C-BE32-E72D297353CC}">
              <c16:uniqueId val="{00000002-6AA4-48D9-8F85-302D1E895EBA}"/>
            </c:ext>
          </c:extLst>
        </c:ser>
        <c:ser>
          <c:idx val="3"/>
          <c:order val="3"/>
          <c:tx>
            <c:strRef>
              <c:f>Graphs!$B$37</c:f>
              <c:strCache>
                <c:ptCount val="1"/>
                <c:pt idx="0">
                  <c:v>Үйлчилгээ</c:v>
                </c:pt>
              </c:strCache>
            </c:strRef>
          </c:tx>
          <c:spPr>
            <a:solidFill>
              <a:srgbClr val="FFC000"/>
            </a:solidFill>
            <a:ln>
              <a:noFill/>
            </a:ln>
            <a:effectLst/>
          </c:spPr>
          <c:invertIfNegative val="0"/>
          <c:cat>
            <c:strRef>
              <c:f>Graphs!$C$33:$H$33</c:f>
              <c:strCache>
                <c:ptCount val="6"/>
                <c:pt idx="0">
                  <c:v>2000</c:v>
                </c:pt>
                <c:pt idx="1">
                  <c:v>2005</c:v>
                </c:pt>
                <c:pt idx="2">
                  <c:v>2010</c:v>
                </c:pt>
                <c:pt idx="3">
                  <c:v>2015</c:v>
                </c:pt>
                <c:pt idx="4">
                  <c:v>2020</c:v>
                </c:pt>
                <c:pt idx="5">
                  <c:v>2022H1</c:v>
                </c:pt>
              </c:strCache>
            </c:strRef>
          </c:cat>
          <c:val>
            <c:numRef>
              <c:f>Graphs!$C$37:$H$37</c:f>
              <c:numCache>
                <c:formatCode>_(* #,##0.00_);_(* \(#,##0.00\);_(* "-"??_);_(@_)</c:formatCode>
                <c:ptCount val="6"/>
                <c:pt idx="0">
                  <c:v>3.312902271965747</c:v>
                </c:pt>
                <c:pt idx="1">
                  <c:v>3.5661881442643288</c:v>
                </c:pt>
                <c:pt idx="2">
                  <c:v>4.0270943188704589</c:v>
                </c:pt>
                <c:pt idx="3">
                  <c:v>0.27204282478079178</c:v>
                </c:pt>
                <c:pt idx="4">
                  <c:v>-3.0357793288388533</c:v>
                </c:pt>
                <c:pt idx="5">
                  <c:v>2.2081364150277945</c:v>
                </c:pt>
              </c:numCache>
            </c:numRef>
          </c:val>
          <c:extLst>
            <c:ext xmlns:c16="http://schemas.microsoft.com/office/drawing/2014/chart" uri="{C3380CC4-5D6E-409C-BE32-E72D297353CC}">
              <c16:uniqueId val="{00000003-6AA4-48D9-8F85-302D1E895EBA}"/>
            </c:ext>
          </c:extLst>
        </c:ser>
        <c:ser>
          <c:idx val="4"/>
          <c:order val="5"/>
          <c:tx>
            <c:strRef>
              <c:f>Graphs!$B$38</c:f>
              <c:strCache>
                <c:ptCount val="1"/>
                <c:pt idx="0">
                  <c:v>Цэвэр татвар</c:v>
                </c:pt>
              </c:strCache>
            </c:strRef>
          </c:tx>
          <c:spPr>
            <a:solidFill>
              <a:srgbClr val="AF2900">
                <a:alpha val="50000"/>
              </a:srgbClr>
            </a:solidFill>
            <a:ln>
              <a:noFill/>
            </a:ln>
            <a:effectLst/>
          </c:spPr>
          <c:invertIfNegative val="0"/>
          <c:val>
            <c:numRef>
              <c:f>Graphs!$C$38:$H$38</c:f>
              <c:numCache>
                <c:formatCode>#,##0.00</c:formatCode>
                <c:ptCount val="6"/>
                <c:pt idx="0" formatCode="_(* #,##0.00_);_(* \(#,##0.00\);_(* &quot;-&quot;??_);_(@_)">
                  <c:v>2.8780258781777928</c:v>
                </c:pt>
                <c:pt idx="1">
                  <c:v>0.12520627458192252</c:v>
                </c:pt>
                <c:pt idx="2" formatCode="_(* #,##0.00_);_(* \(#,##0.00\);_(* &quot;-&quot;??_);_(@_)">
                  <c:v>4.4964238561186605</c:v>
                </c:pt>
                <c:pt idx="3">
                  <c:v>-2.5429643300069591</c:v>
                </c:pt>
                <c:pt idx="4">
                  <c:v>-1.0569752604942593</c:v>
                </c:pt>
                <c:pt idx="5" formatCode="_(* #,##0.00_);_(* \(#,##0.00\);_(* &quot;-&quot;??_);_(@_)">
                  <c:v>1.7413607342062867</c:v>
                </c:pt>
              </c:numCache>
            </c:numRef>
          </c:val>
          <c:extLst>
            <c:ext xmlns:c16="http://schemas.microsoft.com/office/drawing/2014/chart" uri="{C3380CC4-5D6E-409C-BE32-E72D297353CC}">
              <c16:uniqueId val="{00000004-6AA4-48D9-8F85-302D1E895EBA}"/>
            </c:ext>
          </c:extLst>
        </c:ser>
        <c:dLbls>
          <c:showLegendKey val="0"/>
          <c:showVal val="0"/>
          <c:showCatName val="0"/>
          <c:showSerName val="0"/>
          <c:showPercent val="0"/>
          <c:showBubbleSize val="0"/>
        </c:dLbls>
        <c:gapWidth val="150"/>
        <c:overlap val="100"/>
        <c:axId val="556106128"/>
        <c:axId val="556103504"/>
      </c:barChart>
      <c:lineChart>
        <c:grouping val="standard"/>
        <c:varyColors val="0"/>
        <c:ser>
          <c:idx val="5"/>
          <c:order val="4"/>
          <c:tx>
            <c:strRef>
              <c:f>Graphs!$B$39</c:f>
              <c:strCache>
                <c:ptCount val="1"/>
                <c:pt idx="0">
                  <c:v>ДНБ-ий өсөлт</c:v>
                </c:pt>
              </c:strCache>
            </c:strRef>
          </c:tx>
          <c:spPr>
            <a:ln w="25400" cap="rnd">
              <a:solidFill>
                <a:srgbClr val="AF2900"/>
              </a:solidFill>
              <a:round/>
            </a:ln>
            <a:effectLst/>
          </c:spPr>
          <c:marker>
            <c:symbol val="circle"/>
            <c:size val="4"/>
            <c:spPr>
              <a:solidFill>
                <a:srgbClr val="FF5A57"/>
              </a:solidFill>
              <a:ln w="9525">
                <a:solidFill>
                  <a:srgbClr val="AF2900"/>
                </a:solidFill>
              </a:ln>
              <a:effectLst/>
            </c:spPr>
          </c:marker>
          <c:cat>
            <c:strRef>
              <c:f>Graphs!$C$33:$H$33</c:f>
              <c:strCache>
                <c:ptCount val="6"/>
                <c:pt idx="0">
                  <c:v>2000</c:v>
                </c:pt>
                <c:pt idx="1">
                  <c:v>2005</c:v>
                </c:pt>
                <c:pt idx="2">
                  <c:v>2010</c:v>
                </c:pt>
                <c:pt idx="3">
                  <c:v>2015</c:v>
                </c:pt>
                <c:pt idx="4">
                  <c:v>2020</c:v>
                </c:pt>
                <c:pt idx="5">
                  <c:v>2022H1</c:v>
                </c:pt>
              </c:strCache>
            </c:strRef>
          </c:cat>
          <c:val>
            <c:numRef>
              <c:f>Graphs!$C$39:$H$39</c:f>
              <c:numCache>
                <c:formatCode>_(* #,##0.00_);_(* \(#,##0.00\);_(* "-"??_);_(@_)</c:formatCode>
                <c:ptCount val="6"/>
                <c:pt idx="0">
                  <c:v>1.1460621347485329</c:v>
                </c:pt>
                <c:pt idx="1">
                  <c:v>7.2566666597565472</c:v>
                </c:pt>
                <c:pt idx="2">
                  <c:v>6.3651616818969785</c:v>
                </c:pt>
                <c:pt idx="3">
                  <c:v>2.3797751623499721</c:v>
                </c:pt>
                <c:pt idx="4">
                  <c:v>-4.5577510146723341</c:v>
                </c:pt>
                <c:pt idx="5">
                  <c:v>1.9</c:v>
                </c:pt>
              </c:numCache>
            </c:numRef>
          </c:val>
          <c:smooth val="0"/>
          <c:extLst>
            <c:ext xmlns:c16="http://schemas.microsoft.com/office/drawing/2014/chart" uri="{C3380CC4-5D6E-409C-BE32-E72D297353CC}">
              <c16:uniqueId val="{00000005-6AA4-48D9-8F85-302D1E895EBA}"/>
            </c:ext>
          </c:extLst>
        </c:ser>
        <c:dLbls>
          <c:showLegendKey val="0"/>
          <c:showVal val="0"/>
          <c:showCatName val="0"/>
          <c:showSerName val="0"/>
          <c:showPercent val="0"/>
          <c:showBubbleSize val="0"/>
        </c:dLbls>
        <c:marker val="1"/>
        <c:smooth val="0"/>
        <c:axId val="556106128"/>
        <c:axId val="556103504"/>
      </c:lineChart>
      <c:catAx>
        <c:axId val="556106128"/>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56103504"/>
        <c:crosses val="autoZero"/>
        <c:auto val="1"/>
        <c:lblAlgn val="ctr"/>
        <c:lblOffset val="100"/>
        <c:noMultiLvlLbl val="0"/>
      </c:catAx>
      <c:valAx>
        <c:axId val="556103504"/>
        <c:scaling>
          <c:orientation val="minMax"/>
          <c:max val="10"/>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56106128"/>
        <c:crosses val="autoZero"/>
        <c:crossBetween val="between"/>
        <c:majorUnit val="6.7"/>
      </c:valAx>
      <c:spPr>
        <a:noFill/>
        <a:ln>
          <a:noFill/>
        </a:ln>
        <a:effectLst/>
      </c:spPr>
    </c:plotArea>
    <c:legend>
      <c:legendPos val="b"/>
      <c:layout>
        <c:manualLayout>
          <c:xMode val="edge"/>
          <c:yMode val="edge"/>
          <c:x val="5.938067604975996E-2"/>
          <c:y val="0.72087890854134018"/>
          <c:w val="0.88971303059725404"/>
          <c:h val="0.2791210914586597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84352953016175"/>
          <c:y val="6.5291108684407143E-2"/>
          <c:w val="0.80608058633481749"/>
          <c:h val="0.73488266736086916"/>
        </c:manualLayout>
      </c:layout>
      <c:barChart>
        <c:barDir val="col"/>
        <c:grouping val="stacked"/>
        <c:varyColors val="0"/>
        <c:ser>
          <c:idx val="2"/>
          <c:order val="2"/>
          <c:tx>
            <c:strRef>
              <c:f>Data!$A$12</c:f>
              <c:strCache>
                <c:ptCount val="1"/>
                <c:pt idx="0">
                  <c:v>    Үйлдвэрлэсэн</c:v>
                </c:pt>
              </c:strCache>
            </c:strRef>
          </c:tx>
          <c:spPr>
            <a:solidFill>
              <a:srgbClr val="173276"/>
            </a:solidFill>
            <a:ln>
              <a:noFill/>
            </a:ln>
            <a:effectLst/>
          </c:spPr>
          <c:invertIfNegative val="0"/>
          <c:cat>
            <c:numRef>
              <c:f>Data!$B$2:$K$2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Data!$B$12:$K$12</c:f>
              <c:numCache>
                <c:formatCode>#,##0.##</c:formatCode>
                <c:ptCount val="10"/>
                <c:pt idx="0">
                  <c:v>4815.5721320000002</c:v>
                </c:pt>
                <c:pt idx="1">
                  <c:v>5019.5406000000003</c:v>
                </c:pt>
                <c:pt idx="2">
                  <c:v>5375.8</c:v>
                </c:pt>
                <c:pt idx="3">
                  <c:v>5513.2</c:v>
                </c:pt>
                <c:pt idx="4">
                  <c:v>5667.1</c:v>
                </c:pt>
                <c:pt idx="5">
                  <c:v>6027.3</c:v>
                </c:pt>
                <c:pt idx="6">
                  <c:v>6535.3</c:v>
                </c:pt>
                <c:pt idx="7">
                  <c:v>6900.4</c:v>
                </c:pt>
                <c:pt idx="8">
                  <c:v>7069.7</c:v>
                </c:pt>
                <c:pt idx="9">
                  <c:v>7861.7</c:v>
                </c:pt>
              </c:numCache>
            </c:numRef>
          </c:val>
          <c:extLst>
            <c:ext xmlns:c16="http://schemas.microsoft.com/office/drawing/2014/chart" uri="{C3380CC4-5D6E-409C-BE32-E72D297353CC}">
              <c16:uniqueId val="{00000000-E3C6-4876-BC4B-4512345CBF1B}"/>
            </c:ext>
          </c:extLst>
        </c:ser>
        <c:ser>
          <c:idx val="3"/>
          <c:order val="3"/>
          <c:tx>
            <c:strRef>
              <c:f>Data!$A$13</c:f>
              <c:strCache>
                <c:ptCount val="1"/>
                <c:pt idx="0">
                  <c:v>    Импорт</c:v>
                </c:pt>
              </c:strCache>
            </c:strRef>
          </c:tx>
          <c:spPr>
            <a:solidFill>
              <a:srgbClr val="FFC000"/>
            </a:solidFill>
            <a:ln>
              <a:noFill/>
            </a:ln>
            <a:effectLst/>
          </c:spPr>
          <c:invertIfNegative val="0"/>
          <c:cat>
            <c:numRef>
              <c:f>Data!$B$2:$K$2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Data!$B$13:$K$13</c:f>
              <c:numCache>
                <c:formatCode>#,##0.##</c:formatCode>
                <c:ptCount val="10"/>
                <c:pt idx="0">
                  <c:v>366.01639999999998</c:v>
                </c:pt>
                <c:pt idx="1">
                  <c:v>1195.4927</c:v>
                </c:pt>
                <c:pt idx="2">
                  <c:v>1349.2</c:v>
                </c:pt>
                <c:pt idx="3">
                  <c:v>1416.8</c:v>
                </c:pt>
                <c:pt idx="4">
                  <c:v>1446.3</c:v>
                </c:pt>
                <c:pt idx="5">
                  <c:v>1574.3</c:v>
                </c:pt>
                <c:pt idx="6">
                  <c:v>1665.7</c:v>
                </c:pt>
                <c:pt idx="7">
                  <c:v>1722.7</c:v>
                </c:pt>
                <c:pt idx="8">
                  <c:v>1684.9</c:v>
                </c:pt>
                <c:pt idx="9">
                  <c:v>1823.1</c:v>
                </c:pt>
              </c:numCache>
            </c:numRef>
          </c:val>
          <c:extLst>
            <c:ext xmlns:c16="http://schemas.microsoft.com/office/drawing/2014/chart" uri="{C3380CC4-5D6E-409C-BE32-E72D297353CC}">
              <c16:uniqueId val="{00000001-E3C6-4876-BC4B-4512345CBF1B}"/>
            </c:ext>
          </c:extLst>
        </c:ser>
        <c:dLbls>
          <c:showLegendKey val="0"/>
          <c:showVal val="0"/>
          <c:showCatName val="0"/>
          <c:showSerName val="0"/>
          <c:showPercent val="0"/>
          <c:showBubbleSize val="0"/>
        </c:dLbls>
        <c:gapWidth val="64"/>
        <c:overlap val="100"/>
        <c:axId val="671795000"/>
        <c:axId val="617035744"/>
      </c:barChart>
      <c:lineChart>
        <c:grouping val="standard"/>
        <c:varyColors val="0"/>
        <c:ser>
          <c:idx val="0"/>
          <c:order val="0"/>
          <c:tx>
            <c:strRef>
              <c:f>Data!$A$10</c:f>
              <c:strCache>
                <c:ptCount val="1"/>
                <c:pt idx="0">
                  <c:v>Нэг хүнд ногдох үйлдвэрлэлийн өсөлт</c:v>
                </c:pt>
              </c:strCache>
            </c:strRef>
          </c:tx>
          <c:spPr>
            <a:ln w="25400" cap="rnd">
              <a:solidFill>
                <a:srgbClr val="A6A6A6"/>
              </a:solidFill>
              <a:round/>
            </a:ln>
            <a:effectLst/>
          </c:spPr>
          <c:marker>
            <c:symbol val="none"/>
          </c:marker>
          <c:dLbls>
            <c:dLbl>
              <c:idx val="9"/>
              <c:layout>
                <c:manualLayout>
                  <c:x val="-6.0089255039682404E-2"/>
                  <c:y val="0.105476650111737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C6-4876-BC4B-4512345CBF1B}"/>
                </c:ext>
              </c:extLst>
            </c:dLbl>
            <c:spPr>
              <a:solidFill>
                <a:sysClr val="window" lastClr="FFFFFF">
                  <a:alpha val="75000"/>
                </a:sysClr>
              </a:solid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Data!$B$2:$K$2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Data!$B$10:$K$10</c:f>
              <c:numCache>
                <c:formatCode>0%</c:formatCode>
                <c:ptCount val="10"/>
                <c:pt idx="0">
                  <c:v>4.135566270755775E-2</c:v>
                </c:pt>
                <c:pt idx="1">
                  <c:v>2.0216246511261859E-2</c:v>
                </c:pt>
                <c:pt idx="2">
                  <c:v>3.7981259382406263E-2</c:v>
                </c:pt>
                <c:pt idx="3">
                  <c:v>-3.3222591362126463E-3</c:v>
                </c:pt>
                <c:pt idx="4">
                  <c:v>6.5591397849462663E-3</c:v>
                </c:pt>
                <c:pt idx="5">
                  <c:v>3.9312039312039193E-2</c:v>
                </c:pt>
                <c:pt idx="6">
                  <c:v>6.3213074313906992E-2</c:v>
                </c:pt>
                <c:pt idx="7">
                  <c:v>4.5581979891724522E-2</c:v>
                </c:pt>
                <c:pt idx="8">
                  <c:v>1.340668485044616E-2</c:v>
                </c:pt>
                <c:pt idx="9">
                  <c:v>4.6895670817937329E-2</c:v>
                </c:pt>
              </c:numCache>
            </c:numRef>
          </c:val>
          <c:smooth val="1"/>
          <c:extLst>
            <c:ext xmlns:c16="http://schemas.microsoft.com/office/drawing/2014/chart" uri="{C3380CC4-5D6E-409C-BE32-E72D297353CC}">
              <c16:uniqueId val="{00000003-E3C6-4876-BC4B-4512345CBF1B}"/>
            </c:ext>
          </c:extLst>
        </c:ser>
        <c:ser>
          <c:idx val="1"/>
          <c:order val="1"/>
          <c:tx>
            <c:strRef>
              <c:f>Data!$A$11</c:f>
              <c:strCache>
                <c:ptCount val="1"/>
                <c:pt idx="0">
                  <c:v>Нийт хэрэглээний өсөлт</c:v>
                </c:pt>
              </c:strCache>
            </c:strRef>
          </c:tx>
          <c:spPr>
            <a:ln w="25400" cap="rnd">
              <a:solidFill>
                <a:srgbClr val="AF2900"/>
              </a:solidFill>
              <a:round/>
            </a:ln>
            <a:effectLst/>
          </c:spPr>
          <c:marker>
            <c:symbol val="none"/>
          </c:marker>
          <c:dLbls>
            <c:dLbl>
              <c:idx val="9"/>
              <c:layout>
                <c:manualLayout>
                  <c:x val="-6.4639804555060854E-2"/>
                  <c:y val="-0.14491637450428185"/>
                </c:manualLayout>
              </c:layout>
              <c:tx>
                <c:rich>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fld id="{83A9FB66-B224-4A27-9FC7-7FF0F29D0368}" type="VALUE">
                      <a:rPr lang="en-US" b="1">
                        <a:solidFill>
                          <a:schemeClr val="tx1"/>
                        </a:solidFill>
                      </a:rPr>
                      <a:pPr>
                        <a:defRPr b="1">
                          <a:solidFill>
                            <a:schemeClr val="tx1"/>
                          </a:solidFill>
                        </a:defRPr>
                      </a:pPr>
                      <a:t>[VALUE]</a:t>
                    </a:fld>
                    <a:endParaRPr lang="en-US"/>
                  </a:p>
                </c:rich>
              </c:tx>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3C6-4876-BC4B-4512345CBF1B}"/>
                </c:ext>
              </c:extLst>
            </c:dLbl>
            <c:spPr>
              <a:solidFill>
                <a:sysClr val="window" lastClr="FFFFFF">
                  <a:alpha val="75000"/>
                </a:sysClr>
              </a:solid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Data!$B$2:$K$2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Data!$B$11:$K$11</c:f>
              <c:numCache>
                <c:formatCode>0%</c:formatCode>
                <c:ptCount val="10"/>
                <c:pt idx="0">
                  <c:v>7.6984646657798361E-2</c:v>
                </c:pt>
                <c:pt idx="1">
                  <c:v>0.19944554871884224</c:v>
                </c:pt>
                <c:pt idx="2">
                  <c:v>8.2053735737827704E-2</c:v>
                </c:pt>
                <c:pt idx="3">
                  <c:v>3.0483271375464582E-2</c:v>
                </c:pt>
                <c:pt idx="4">
                  <c:v>2.6464646464646302E-2</c:v>
                </c:pt>
                <c:pt idx="5">
                  <c:v>6.8645092360896331E-2</c:v>
                </c:pt>
                <c:pt idx="6">
                  <c:v>7.8837628425220796E-2</c:v>
                </c:pt>
                <c:pt idx="7">
                  <c:v>5.1469333008169693E-2</c:v>
                </c:pt>
                <c:pt idx="8">
                  <c:v>1.5249736173765793E-2</c:v>
                </c:pt>
                <c:pt idx="9">
                  <c:v>0.1062527128595252</c:v>
                </c:pt>
              </c:numCache>
            </c:numRef>
          </c:val>
          <c:smooth val="1"/>
          <c:extLst>
            <c:ext xmlns:c16="http://schemas.microsoft.com/office/drawing/2014/chart" uri="{C3380CC4-5D6E-409C-BE32-E72D297353CC}">
              <c16:uniqueId val="{00000005-E3C6-4876-BC4B-4512345CBF1B}"/>
            </c:ext>
          </c:extLst>
        </c:ser>
        <c:dLbls>
          <c:showLegendKey val="0"/>
          <c:showVal val="0"/>
          <c:showCatName val="0"/>
          <c:showSerName val="0"/>
          <c:showPercent val="0"/>
          <c:showBubbleSize val="0"/>
        </c:dLbls>
        <c:marker val="1"/>
        <c:smooth val="0"/>
        <c:axId val="653032760"/>
        <c:axId val="653031120"/>
      </c:lineChart>
      <c:catAx>
        <c:axId val="671795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17035744"/>
        <c:crosses val="autoZero"/>
        <c:auto val="1"/>
        <c:lblAlgn val="ctr"/>
        <c:lblOffset val="100"/>
        <c:noMultiLvlLbl val="0"/>
      </c:catAx>
      <c:valAx>
        <c:axId val="61703574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1795000"/>
        <c:crosses val="autoZero"/>
        <c:crossBetween val="between"/>
      </c:valAx>
      <c:valAx>
        <c:axId val="653031120"/>
        <c:scaling>
          <c:orientation val="minMax"/>
          <c:max val="0.30000000000000004"/>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53032760"/>
        <c:crosses val="max"/>
        <c:crossBetween val="between"/>
        <c:majorUnit val="0.15000000000000002"/>
      </c:valAx>
      <c:catAx>
        <c:axId val="653032760"/>
        <c:scaling>
          <c:orientation val="minMax"/>
        </c:scaling>
        <c:delete val="1"/>
        <c:axPos val="b"/>
        <c:numFmt formatCode="General" sourceLinked="1"/>
        <c:majorTickMark val="out"/>
        <c:minorTickMark val="none"/>
        <c:tickLblPos val="nextTo"/>
        <c:crossAx val="653031120"/>
        <c:crosses val="autoZero"/>
        <c:auto val="1"/>
        <c:lblAlgn val="ctr"/>
        <c:lblOffset val="100"/>
        <c:noMultiLvlLbl val="0"/>
      </c:catAx>
      <c:spPr>
        <a:noFill/>
        <a:ln>
          <a:noFill/>
        </a:ln>
        <a:effectLst/>
      </c:spPr>
    </c:plotArea>
    <c:legend>
      <c:legendPos val="b"/>
      <c:layout>
        <c:manualLayout>
          <c:xMode val="edge"/>
          <c:yMode val="edge"/>
          <c:x val="0.11914432710533442"/>
          <c:y val="2.9396872265966753E-2"/>
          <c:w val="0.76443505932406308"/>
          <c:h val="0.21083523227218373"/>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ysClr val="window" lastClr="FFFFFF">
        <a:lumMod val="95000"/>
      </a:sysClr>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99526141909427"/>
          <c:y val="5.9766367834827493E-2"/>
          <c:w val="0.81102220490155263"/>
          <c:h val="0.73208830242703371"/>
        </c:manualLayout>
      </c:layout>
      <c:barChart>
        <c:barDir val="col"/>
        <c:grouping val="clustered"/>
        <c:varyColors val="0"/>
        <c:ser>
          <c:idx val="0"/>
          <c:order val="0"/>
          <c:tx>
            <c:strRef>
              <c:f>Sheet1!$A$3</c:f>
              <c:strCache>
                <c:ptCount val="1"/>
                <c:pt idx="0">
                  <c:v>    Үйлдвэрлэсэн</c:v>
                </c:pt>
              </c:strCache>
            </c:strRef>
          </c:tx>
          <c:spPr>
            <a:solidFill>
              <a:srgbClr val="173276"/>
            </a:solidFill>
            <a:ln>
              <a:noFill/>
            </a:ln>
            <a:effectLst/>
          </c:spPr>
          <c:invertIfNegative val="0"/>
          <c:dLbls>
            <c:dLbl>
              <c:idx val="9"/>
              <c:layout>
                <c:manualLayout>
                  <c:x val="4.4994375703037125E-3"/>
                  <c:y val="0.58319039451114918"/>
                </c:manualLayout>
              </c:layout>
              <c:spPr>
                <a:solidFill>
                  <a:schemeClr val="bg1"/>
                </a:solid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53-487E-9B49-DE31B8F782D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Sheet1!$C$2:$L$2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Sheet1!$C$3:$L$3</c:f>
              <c:numCache>
                <c:formatCode>#,##0.##</c:formatCode>
                <c:ptCount val="10"/>
                <c:pt idx="0">
                  <c:v>9321.84</c:v>
                </c:pt>
                <c:pt idx="1">
                  <c:v>9511.7099999999991</c:v>
                </c:pt>
                <c:pt idx="2">
                  <c:v>10032.299999999999</c:v>
                </c:pt>
                <c:pt idx="3">
                  <c:v>10679.5</c:v>
                </c:pt>
                <c:pt idx="4">
                  <c:v>10798.8</c:v>
                </c:pt>
                <c:pt idx="5">
                  <c:v>11296.4</c:v>
                </c:pt>
                <c:pt idx="6">
                  <c:v>12504.8</c:v>
                </c:pt>
                <c:pt idx="7">
                  <c:v>13277.3</c:v>
                </c:pt>
                <c:pt idx="8">
                  <c:v>14121.5</c:v>
                </c:pt>
                <c:pt idx="9">
                  <c:v>14972.9</c:v>
                </c:pt>
              </c:numCache>
            </c:numRef>
          </c:val>
          <c:extLst>
            <c:ext xmlns:c16="http://schemas.microsoft.com/office/drawing/2014/chart" uri="{C3380CC4-5D6E-409C-BE32-E72D297353CC}">
              <c16:uniqueId val="{00000001-3453-487E-9B49-DE31B8F782D7}"/>
            </c:ext>
          </c:extLst>
        </c:ser>
        <c:dLbls>
          <c:showLegendKey val="0"/>
          <c:showVal val="0"/>
          <c:showCatName val="0"/>
          <c:showSerName val="0"/>
          <c:showPercent val="0"/>
          <c:showBubbleSize val="0"/>
        </c:dLbls>
        <c:gapWidth val="50"/>
        <c:overlap val="-38"/>
        <c:axId val="663340368"/>
        <c:axId val="663337088"/>
      </c:barChart>
      <c:lineChart>
        <c:grouping val="standard"/>
        <c:varyColors val="0"/>
        <c:ser>
          <c:idx val="1"/>
          <c:order val="1"/>
          <c:tx>
            <c:strRef>
              <c:f>Sheet1!$A$14</c:f>
              <c:strCache>
                <c:ptCount val="1"/>
                <c:pt idx="0">
                  <c:v>Дулааны хэрэглээний өсөлт</c:v>
                </c:pt>
              </c:strCache>
            </c:strRef>
          </c:tx>
          <c:spPr>
            <a:ln w="28575" cap="rnd">
              <a:solidFill>
                <a:srgbClr val="AF2900"/>
              </a:solidFill>
              <a:round/>
            </a:ln>
            <a:effectLst/>
          </c:spPr>
          <c:marker>
            <c:symbol val="none"/>
          </c:marker>
          <c:dLbls>
            <c:dLbl>
              <c:idx val="9"/>
              <c:layout>
                <c:manualLayout>
                  <c:x val="-7.2166132308885925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53-487E-9B49-DE31B8F782D7}"/>
                </c:ext>
              </c:extLst>
            </c:dLbl>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Sheet1!$C$2:$L$2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Sheet1!$C$14:$L$14</c:f>
              <c:numCache>
                <c:formatCode>0%</c:formatCode>
                <c:ptCount val="10"/>
                <c:pt idx="0">
                  <c:v>0.05</c:v>
                </c:pt>
                <c:pt idx="1">
                  <c:v>-2.4148009840576634E-3</c:v>
                </c:pt>
                <c:pt idx="2">
                  <c:v>5.6665633120651426E-2</c:v>
                </c:pt>
                <c:pt idx="3">
                  <c:v>5.9346727635843699E-2</c:v>
                </c:pt>
                <c:pt idx="4">
                  <c:v>2.1407452430745266E-2</c:v>
                </c:pt>
                <c:pt idx="5">
                  <c:v>3.4231998951052445E-2</c:v>
                </c:pt>
                <c:pt idx="6">
                  <c:v>3.7614222603641334E-2</c:v>
                </c:pt>
                <c:pt idx="7">
                  <c:v>4.3957593187841981E-2</c:v>
                </c:pt>
                <c:pt idx="8">
                  <c:v>9.7501688048615698E-2</c:v>
                </c:pt>
                <c:pt idx="9">
                  <c:v>6.734752471186578E-2</c:v>
                </c:pt>
              </c:numCache>
            </c:numRef>
          </c:val>
          <c:smooth val="1"/>
          <c:extLst>
            <c:ext xmlns:c16="http://schemas.microsoft.com/office/drawing/2014/chart" uri="{C3380CC4-5D6E-409C-BE32-E72D297353CC}">
              <c16:uniqueId val="{00000003-3453-487E-9B49-DE31B8F782D7}"/>
            </c:ext>
          </c:extLst>
        </c:ser>
        <c:dLbls>
          <c:showLegendKey val="0"/>
          <c:showVal val="0"/>
          <c:showCatName val="0"/>
          <c:showSerName val="0"/>
          <c:showPercent val="0"/>
          <c:showBubbleSize val="0"/>
        </c:dLbls>
        <c:marker val="1"/>
        <c:smooth val="0"/>
        <c:axId val="651837968"/>
        <c:axId val="651830752"/>
      </c:lineChart>
      <c:catAx>
        <c:axId val="66334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63337088"/>
        <c:crosses val="autoZero"/>
        <c:auto val="1"/>
        <c:lblAlgn val="ctr"/>
        <c:lblOffset val="100"/>
        <c:noMultiLvlLbl val="0"/>
      </c:catAx>
      <c:valAx>
        <c:axId val="66333708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63340368"/>
        <c:crosses val="autoZero"/>
        <c:crossBetween val="between"/>
        <c:majorUnit val="5333.33"/>
      </c:valAx>
      <c:valAx>
        <c:axId val="65183075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51837968"/>
        <c:crosses val="max"/>
        <c:crossBetween val="between"/>
        <c:majorUnit val="5.3300000000000014E-2"/>
      </c:valAx>
      <c:catAx>
        <c:axId val="651837968"/>
        <c:scaling>
          <c:orientation val="minMax"/>
        </c:scaling>
        <c:delete val="1"/>
        <c:axPos val="b"/>
        <c:numFmt formatCode="General" sourceLinked="1"/>
        <c:majorTickMark val="out"/>
        <c:minorTickMark val="none"/>
        <c:tickLblPos val="nextTo"/>
        <c:crossAx val="651830752"/>
        <c:crosses val="autoZero"/>
        <c:auto val="1"/>
        <c:lblAlgn val="ctr"/>
        <c:lblOffset val="100"/>
        <c:noMultiLvlLbl val="0"/>
      </c:catAx>
      <c:spPr>
        <a:noFill/>
        <a:ln>
          <a:noFill/>
        </a:ln>
        <a:effectLst/>
      </c:spPr>
    </c:plotArea>
    <c:legend>
      <c:legendPos val="b"/>
      <c:layout>
        <c:manualLayout>
          <c:xMode val="edge"/>
          <c:yMode val="edge"/>
          <c:x val="5.3179100643915574E-2"/>
          <c:y val="5.6914412285085291E-3"/>
          <c:w val="0.59361390171056205"/>
          <c:h val="0.2171046587926509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0.13176126421697287"/>
          <c:w val="0.93888888888888888"/>
          <c:h val="0.83677766841644796"/>
        </c:manualLayout>
      </c:layout>
      <c:barChart>
        <c:barDir val="col"/>
        <c:grouping val="stacked"/>
        <c:varyColors val="0"/>
        <c:ser>
          <c:idx val="0"/>
          <c:order val="0"/>
          <c:tx>
            <c:strRef>
              <c:f>Sheet1!$C$10</c:f>
              <c:strCache>
                <c:ptCount val="1"/>
                <c:pt idx="0">
                  <c:v>1-5 жил</c:v>
                </c:pt>
              </c:strCache>
            </c:strRef>
          </c:tx>
          <c:spPr>
            <a:solidFill>
              <a:srgbClr val="AF290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E281-4AA5-AEE5-286D9A77EF87}"/>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Sheet1!$B$11:$B$12</c:f>
              <c:strCache>
                <c:ptCount val="2"/>
                <c:pt idx="0">
                  <c:v>Зүтгүүрийн вагоны насжилт</c:v>
                </c:pt>
                <c:pt idx="1">
                  <c:v>Ачааны вагоны насжилт</c:v>
                </c:pt>
              </c:strCache>
            </c:strRef>
          </c:cat>
          <c:val>
            <c:numRef>
              <c:f>Sheet1!$C$11:$C$12</c:f>
              <c:numCache>
                <c:formatCode>0%</c:formatCode>
                <c:ptCount val="2"/>
                <c:pt idx="0">
                  <c:v>0.19333333333333333</c:v>
                </c:pt>
                <c:pt idx="1">
                  <c:v>0</c:v>
                </c:pt>
              </c:numCache>
            </c:numRef>
          </c:val>
          <c:extLst>
            <c:ext xmlns:c16="http://schemas.microsoft.com/office/drawing/2014/chart" uri="{C3380CC4-5D6E-409C-BE32-E72D297353CC}">
              <c16:uniqueId val="{00000001-E281-4AA5-AEE5-286D9A77EF87}"/>
            </c:ext>
          </c:extLst>
        </c:ser>
        <c:ser>
          <c:idx val="1"/>
          <c:order val="1"/>
          <c:tx>
            <c:strRef>
              <c:f>Sheet1!$D$10</c:f>
              <c:strCache>
                <c:ptCount val="1"/>
                <c:pt idx="0">
                  <c:v>6-10  жил</c:v>
                </c:pt>
              </c:strCache>
            </c:strRef>
          </c:tx>
          <c:spPr>
            <a:solidFill>
              <a:srgbClr val="173276"/>
            </a:solidFill>
            <a:ln>
              <a:noFill/>
            </a:ln>
            <a:effectLst/>
          </c:spPr>
          <c:invertIfNegative val="0"/>
          <c:dPt>
            <c:idx val="0"/>
            <c:invertIfNegative val="0"/>
            <c:bubble3D val="0"/>
            <c:spPr>
              <a:solidFill>
                <a:srgbClr val="173276"/>
              </a:solidFill>
              <a:ln>
                <a:noFill/>
              </a:ln>
              <a:effectLst/>
            </c:spPr>
            <c:extLst>
              <c:ext xmlns:c16="http://schemas.microsoft.com/office/drawing/2014/chart" uri="{C3380CC4-5D6E-409C-BE32-E72D297353CC}">
                <c16:uniqueId val="{00000003-E281-4AA5-AEE5-286D9A77EF87}"/>
              </c:ext>
            </c:extLst>
          </c:dPt>
          <c:dLbls>
            <c:dLbl>
              <c:idx val="1"/>
              <c:delete val="1"/>
              <c:extLst>
                <c:ext xmlns:c15="http://schemas.microsoft.com/office/drawing/2012/chart" uri="{CE6537A1-D6FC-4f65-9D91-7224C49458BB}"/>
                <c:ext xmlns:c16="http://schemas.microsoft.com/office/drawing/2014/chart" uri="{C3380CC4-5D6E-409C-BE32-E72D297353CC}">
                  <c16:uniqueId val="{00000004-E281-4AA5-AEE5-286D9A77EF87}"/>
                </c:ext>
              </c:extLst>
            </c:dLbl>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Sheet1!$B$11:$B$12</c:f>
              <c:strCache>
                <c:ptCount val="2"/>
                <c:pt idx="0">
                  <c:v>Зүтгүүрийн вагоны насжилт</c:v>
                </c:pt>
                <c:pt idx="1">
                  <c:v>Ачааны вагоны насжилт</c:v>
                </c:pt>
              </c:strCache>
            </c:strRef>
          </c:cat>
          <c:val>
            <c:numRef>
              <c:f>Sheet1!$D$11:$D$12</c:f>
              <c:numCache>
                <c:formatCode>0%</c:formatCode>
                <c:ptCount val="2"/>
                <c:pt idx="0">
                  <c:v>0.32</c:v>
                </c:pt>
                <c:pt idx="1">
                  <c:v>1.5620118712902219E-3</c:v>
                </c:pt>
              </c:numCache>
            </c:numRef>
          </c:val>
          <c:extLst>
            <c:ext xmlns:c16="http://schemas.microsoft.com/office/drawing/2014/chart" uri="{C3380CC4-5D6E-409C-BE32-E72D297353CC}">
              <c16:uniqueId val="{00000005-E281-4AA5-AEE5-286D9A77EF87}"/>
            </c:ext>
          </c:extLst>
        </c:ser>
        <c:ser>
          <c:idx val="2"/>
          <c:order val="2"/>
          <c:tx>
            <c:strRef>
              <c:f>Sheet1!$E$10</c:f>
              <c:strCache>
                <c:ptCount val="1"/>
                <c:pt idx="0">
                  <c:v>11-24  жил</c:v>
                </c:pt>
              </c:strCache>
            </c:strRef>
          </c:tx>
          <c:spPr>
            <a:solidFill>
              <a:srgbClr val="A6A6A6"/>
            </a:solidFill>
            <a:ln>
              <a:noFill/>
            </a:ln>
            <a:effectLst/>
          </c:spPr>
          <c:invertIfNegative val="0"/>
          <c:dLbls>
            <c:dLbl>
              <c:idx val="1"/>
              <c:layout>
                <c:manualLayout>
                  <c:x val="-4.695938013618220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281-4AA5-AEE5-286D9A77EF87}"/>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Sheet1!$B$11:$B$12</c:f>
              <c:strCache>
                <c:ptCount val="2"/>
                <c:pt idx="0">
                  <c:v>Зүтгүүрийн вагоны насжилт</c:v>
                </c:pt>
                <c:pt idx="1">
                  <c:v>Ачааны вагоны насжилт</c:v>
                </c:pt>
              </c:strCache>
            </c:strRef>
          </c:cat>
          <c:val>
            <c:numRef>
              <c:f>Sheet1!$E$11:$E$12</c:f>
              <c:numCache>
                <c:formatCode>0%</c:formatCode>
                <c:ptCount val="2"/>
                <c:pt idx="0">
                  <c:v>0.08</c:v>
                </c:pt>
                <c:pt idx="1">
                  <c:v>6.3417681974383008E-2</c:v>
                </c:pt>
              </c:numCache>
            </c:numRef>
          </c:val>
          <c:extLst>
            <c:ext xmlns:c16="http://schemas.microsoft.com/office/drawing/2014/chart" uri="{C3380CC4-5D6E-409C-BE32-E72D297353CC}">
              <c16:uniqueId val="{00000007-E281-4AA5-AEE5-286D9A77EF87}"/>
            </c:ext>
          </c:extLst>
        </c:ser>
        <c:ser>
          <c:idx val="3"/>
          <c:order val="3"/>
          <c:tx>
            <c:strRef>
              <c:f>Sheet1!$F$10</c:f>
              <c:strCache>
                <c:ptCount val="1"/>
                <c:pt idx="0">
                  <c:v>25-аас дээш</c:v>
                </c:pt>
              </c:strCache>
            </c:strRef>
          </c:tx>
          <c:spPr>
            <a:solidFill>
              <a:srgbClr val="FFC00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Sheet1!$B$11:$B$12</c:f>
              <c:strCache>
                <c:ptCount val="2"/>
                <c:pt idx="0">
                  <c:v>Зүтгүүрийн вагоны насжилт</c:v>
                </c:pt>
                <c:pt idx="1">
                  <c:v>Ачааны вагоны насжилт</c:v>
                </c:pt>
              </c:strCache>
            </c:strRef>
          </c:cat>
          <c:val>
            <c:numRef>
              <c:f>Sheet1!$F$11:$F$12</c:f>
              <c:numCache>
                <c:formatCode>0%</c:formatCode>
                <c:ptCount val="2"/>
                <c:pt idx="0">
                  <c:v>0.40666666666666668</c:v>
                </c:pt>
                <c:pt idx="1">
                  <c:v>0.93502030615432674</c:v>
                </c:pt>
              </c:numCache>
            </c:numRef>
          </c:val>
          <c:extLst>
            <c:ext xmlns:c16="http://schemas.microsoft.com/office/drawing/2014/chart" uri="{C3380CC4-5D6E-409C-BE32-E72D297353CC}">
              <c16:uniqueId val="{00000008-E281-4AA5-AEE5-286D9A77EF87}"/>
            </c:ext>
          </c:extLst>
        </c:ser>
        <c:ser>
          <c:idx val="4"/>
          <c:order val="4"/>
          <c:tx>
            <c:strRef>
              <c:f>Sheet1!$H$10</c:f>
              <c:strCache>
                <c:ptCount val="1"/>
              </c:strCache>
            </c:strRef>
          </c:tx>
          <c:spPr>
            <a:no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Sheet1!$B$11:$B$12</c:f>
              <c:strCache>
                <c:ptCount val="2"/>
                <c:pt idx="0">
                  <c:v>Зүтгүүрийн вагоны насжилт</c:v>
                </c:pt>
                <c:pt idx="1">
                  <c:v>Ачааны вагоны насжилт</c:v>
                </c:pt>
              </c:strCache>
            </c:strRef>
          </c:cat>
          <c:val>
            <c:numRef>
              <c:f>Sheet1!$G$11:$G$12</c:f>
              <c:numCache>
                <c:formatCode>0%</c:formatCode>
                <c:ptCount val="2"/>
                <c:pt idx="0">
                  <c:v>1</c:v>
                </c:pt>
                <c:pt idx="1">
                  <c:v>1</c:v>
                </c:pt>
              </c:numCache>
            </c:numRef>
          </c:val>
          <c:extLst>
            <c:ext xmlns:c16="http://schemas.microsoft.com/office/drawing/2014/chart" uri="{C3380CC4-5D6E-409C-BE32-E72D297353CC}">
              <c16:uniqueId val="{00000009-E281-4AA5-AEE5-286D9A77EF87}"/>
            </c:ext>
          </c:extLst>
        </c:ser>
        <c:dLbls>
          <c:showLegendKey val="0"/>
          <c:showVal val="0"/>
          <c:showCatName val="0"/>
          <c:showSerName val="0"/>
          <c:showPercent val="0"/>
          <c:showBubbleSize val="0"/>
        </c:dLbls>
        <c:gapWidth val="150"/>
        <c:overlap val="100"/>
        <c:axId val="675177016"/>
        <c:axId val="675172752"/>
      </c:barChart>
      <c:catAx>
        <c:axId val="675177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675172752"/>
        <c:crosses val="autoZero"/>
        <c:auto val="1"/>
        <c:lblAlgn val="ctr"/>
        <c:lblOffset val="100"/>
        <c:noMultiLvlLbl val="0"/>
      </c:catAx>
      <c:valAx>
        <c:axId val="675172752"/>
        <c:scaling>
          <c:orientation val="minMax"/>
          <c:max val="1.1000000000000001"/>
        </c:scaling>
        <c:delete val="1"/>
        <c:axPos val="l"/>
        <c:numFmt formatCode="0%" sourceLinked="1"/>
        <c:majorTickMark val="none"/>
        <c:minorTickMark val="none"/>
        <c:tickLblPos val="nextTo"/>
        <c:crossAx val="675177016"/>
        <c:crosses val="autoZero"/>
        <c:crossBetween val="between"/>
      </c:valAx>
      <c:spPr>
        <a:noFill/>
        <a:ln>
          <a:noFill/>
        </a:ln>
        <a:effectLst/>
      </c:spPr>
    </c:plotArea>
    <c:legend>
      <c:legendPos val="b"/>
      <c:layout>
        <c:manualLayout>
          <c:xMode val="edge"/>
          <c:yMode val="edge"/>
          <c:x val="0"/>
          <c:y val="2.0237314085739255E-3"/>
          <c:w val="1"/>
          <c:h val="0.1328543307086614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noFill/>
      <a:round/>
    </a:ln>
    <a:effectLst/>
  </c:spPr>
  <c:txPr>
    <a:bodyPr/>
    <a:lstStyle/>
    <a:p>
      <a:pPr>
        <a:defRPr sz="70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625438967246395E-2"/>
          <c:y val="2.3958979237627639E-3"/>
          <c:w val="0.91338756611685967"/>
          <c:h val="0.84950213071918346"/>
        </c:manualLayout>
      </c:layout>
      <c:barChart>
        <c:barDir val="col"/>
        <c:grouping val="clustered"/>
        <c:varyColors val="0"/>
        <c:ser>
          <c:idx val="2"/>
          <c:order val="0"/>
          <c:tx>
            <c:strRef>
              <c:f>Sheet2!$A$4</c:f>
              <c:strCache>
                <c:ptCount val="1"/>
                <c:pt idx="0">
                  <c:v>Орлого</c:v>
                </c:pt>
              </c:strCache>
            </c:strRef>
          </c:tx>
          <c:spPr>
            <a:solidFill>
              <a:srgbClr val="173276"/>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D270-4900-8399-B66664A34C9D}"/>
                </c:ext>
              </c:extLst>
            </c:dLbl>
            <c:dLbl>
              <c:idx val="3"/>
              <c:delete val="1"/>
              <c:extLst>
                <c:ext xmlns:c15="http://schemas.microsoft.com/office/drawing/2012/chart" uri="{CE6537A1-D6FC-4f65-9D91-7224C49458BB}"/>
                <c:ext xmlns:c16="http://schemas.microsoft.com/office/drawing/2014/chart" uri="{C3380CC4-5D6E-409C-BE32-E72D297353CC}">
                  <c16:uniqueId val="{00000001-D270-4900-8399-B66664A34C9D}"/>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Sheet2!$AB$2:$AH$2</c:f>
              <c:numCache>
                <c:formatCode>General</c:formatCode>
                <c:ptCount val="7"/>
                <c:pt idx="0">
                  <c:v>2015</c:v>
                </c:pt>
                <c:pt idx="1">
                  <c:v>2016</c:v>
                </c:pt>
                <c:pt idx="2">
                  <c:v>2017</c:v>
                </c:pt>
                <c:pt idx="3">
                  <c:v>2018</c:v>
                </c:pt>
                <c:pt idx="4">
                  <c:v>2019</c:v>
                </c:pt>
                <c:pt idx="5">
                  <c:v>2020</c:v>
                </c:pt>
                <c:pt idx="6">
                  <c:v>2021</c:v>
                </c:pt>
              </c:numCache>
            </c:numRef>
          </c:cat>
          <c:val>
            <c:numRef>
              <c:f>Sheet2!$AB$4:$AH$4</c:f>
              <c:numCache>
                <c:formatCode>0.00</c:formatCode>
                <c:ptCount val="7"/>
                <c:pt idx="0">
                  <c:v>245.57</c:v>
                </c:pt>
                <c:pt idx="1">
                  <c:v>316.29000000000002</c:v>
                </c:pt>
                <c:pt idx="2">
                  <c:v>395.64</c:v>
                </c:pt>
                <c:pt idx="3">
                  <c:v>445.23</c:v>
                </c:pt>
                <c:pt idx="4">
                  <c:v>513.38</c:v>
                </c:pt>
                <c:pt idx="5">
                  <c:v>29.36</c:v>
                </c:pt>
                <c:pt idx="6">
                  <c:v>20.54</c:v>
                </c:pt>
              </c:numCache>
            </c:numRef>
          </c:val>
          <c:extLst>
            <c:ext xmlns:c16="http://schemas.microsoft.com/office/drawing/2014/chart" uri="{C3380CC4-5D6E-409C-BE32-E72D297353CC}">
              <c16:uniqueId val="{00000002-D270-4900-8399-B66664A34C9D}"/>
            </c:ext>
          </c:extLst>
        </c:ser>
        <c:dLbls>
          <c:showLegendKey val="0"/>
          <c:showVal val="0"/>
          <c:showCatName val="0"/>
          <c:showSerName val="0"/>
          <c:showPercent val="0"/>
          <c:showBubbleSize val="0"/>
        </c:dLbls>
        <c:gapWidth val="54"/>
        <c:axId val="311854192"/>
        <c:axId val="311856688"/>
      </c:barChart>
      <c:catAx>
        <c:axId val="31185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11856688"/>
        <c:crosses val="autoZero"/>
        <c:auto val="1"/>
        <c:lblAlgn val="ctr"/>
        <c:lblOffset val="100"/>
        <c:noMultiLvlLbl val="0"/>
      </c:catAx>
      <c:valAx>
        <c:axId val="311856688"/>
        <c:scaling>
          <c:orientation val="minMax"/>
          <c:max val="600"/>
          <c:min val="0"/>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11854192"/>
        <c:crosses val="autoZero"/>
        <c:crossBetween val="between"/>
        <c:majorUnit val="20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ysClr val="window" lastClr="FFFFFF">
        <a:lumMod val="95000"/>
      </a:sysClr>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002014200557589E-2"/>
          <c:y val="4.4170616113744073E-2"/>
          <c:w val="0.78085545674222867"/>
          <c:h val="0.63314602822403698"/>
        </c:manualLayout>
      </c:layout>
      <c:barChart>
        <c:barDir val="col"/>
        <c:grouping val="clustered"/>
        <c:varyColors val="0"/>
        <c:ser>
          <c:idx val="4"/>
          <c:order val="1"/>
          <c:tx>
            <c:strRef>
              <c:f>'зураг 6'!$A$155</c:f>
              <c:strCache>
                <c:ptCount val="1"/>
                <c:pt idx="0">
                  <c:v>Ажиллах хүч /Баруун тэнхлэг/</c:v>
                </c:pt>
              </c:strCache>
            </c:strRef>
          </c:tx>
          <c:spPr>
            <a:solidFill>
              <a:srgbClr val="FFC000"/>
            </a:solidFill>
          </c:spPr>
          <c:invertIfNegative val="0"/>
          <c:dLbls>
            <c:dLbl>
              <c:idx val="13"/>
              <c:layout>
                <c:manualLayout>
                  <c:x val="0"/>
                  <c:y val="0.227514862967710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5F-4402-954C-A732767212FE}"/>
                </c:ext>
              </c:extLst>
            </c:dLbl>
            <c:spPr>
              <a:noFill/>
              <a:ln>
                <a:noFill/>
              </a:ln>
              <a:effectLst/>
            </c:spPr>
            <c:txPr>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'зураг 6'!$J$153:$W$154</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2019</c:v>
                  </c:pt>
                  <c:pt idx="4">
                    <c:v>2020</c:v>
                  </c:pt>
                  <c:pt idx="8">
                    <c:v>2021</c:v>
                  </c:pt>
                  <c:pt idx="12">
                    <c:v>2022</c:v>
                  </c:pt>
                </c:lvl>
              </c:multiLvlStrCache>
            </c:multiLvlStrRef>
          </c:cat>
          <c:val>
            <c:numRef>
              <c:f>'зураг 6'!$J$155:$W$155</c:f>
              <c:numCache>
                <c:formatCode>_(* #,##0.0_);_(* \(#,##0.0\);_(* "-"??_);_(@_)</c:formatCode>
                <c:ptCount val="14"/>
                <c:pt idx="0">
                  <c:v>1296.721</c:v>
                </c:pt>
                <c:pt idx="1">
                  <c:v>1293.3030000000001</c:v>
                </c:pt>
                <c:pt idx="2">
                  <c:v>1282.527</c:v>
                </c:pt>
                <c:pt idx="3">
                  <c:v>1293.579</c:v>
                </c:pt>
                <c:pt idx="4">
                  <c:v>1253.123</c:v>
                </c:pt>
                <c:pt idx="5">
                  <c:v>1268.8779999999999</c:v>
                </c:pt>
                <c:pt idx="6">
                  <c:v>1268.6020000000001</c:v>
                </c:pt>
                <c:pt idx="7">
                  <c:v>1216.6489999999999</c:v>
                </c:pt>
                <c:pt idx="8">
                  <c:v>1156.05</c:v>
                </c:pt>
                <c:pt idx="9">
                  <c:v>1206.998</c:v>
                </c:pt>
                <c:pt idx="10">
                  <c:v>1226.7919999999999</c:v>
                </c:pt>
                <c:pt idx="11">
                  <c:v>1226.5039999999999</c:v>
                </c:pt>
                <c:pt idx="12">
                  <c:v>1232.9000000000001</c:v>
                </c:pt>
                <c:pt idx="13">
                  <c:v>1263.43</c:v>
                </c:pt>
              </c:numCache>
            </c:numRef>
          </c:val>
          <c:extLst xmlns:c15="http://schemas.microsoft.com/office/drawing/2012/chart">
            <c:ext xmlns:c16="http://schemas.microsoft.com/office/drawing/2014/chart" uri="{C3380CC4-5D6E-409C-BE32-E72D297353CC}">
              <c16:uniqueId val="{00000001-F85F-4402-954C-A732767212FE}"/>
            </c:ext>
          </c:extLst>
        </c:ser>
        <c:dLbls>
          <c:showLegendKey val="0"/>
          <c:showVal val="0"/>
          <c:showCatName val="0"/>
          <c:showSerName val="0"/>
          <c:showPercent val="0"/>
          <c:showBubbleSize val="0"/>
        </c:dLbls>
        <c:gapWidth val="50"/>
        <c:axId val="1434869120"/>
        <c:axId val="1434881088"/>
      </c:barChart>
      <c:lineChart>
        <c:grouping val="standard"/>
        <c:varyColors val="0"/>
        <c:ser>
          <c:idx val="2"/>
          <c:order val="0"/>
          <c:tx>
            <c:strRef>
              <c:f>'зураг 6'!$A$159</c:f>
              <c:strCache>
                <c:ptCount val="1"/>
                <c:pt idx="0">
                  <c:v>Ажиллах хүчний оролцооны түвшин /Зүүн тэнхлэг/</c:v>
                </c:pt>
              </c:strCache>
            </c:strRef>
          </c:tx>
          <c:spPr>
            <a:ln>
              <a:solidFill>
                <a:srgbClr val="AF2900"/>
              </a:solidFill>
            </a:ln>
          </c:spPr>
          <c:marker>
            <c:symbol val="circle"/>
            <c:size val="4"/>
            <c:spPr>
              <a:solidFill>
                <a:srgbClr val="AF2900"/>
              </a:solidFill>
              <a:ln>
                <a:solidFill>
                  <a:srgbClr val="AF2900"/>
                </a:solidFill>
              </a:ln>
            </c:spPr>
          </c:marker>
          <c:dLbls>
            <c:dLbl>
              <c:idx val="1"/>
              <c:delete val="1"/>
              <c:extLst>
                <c:ext xmlns:c15="http://schemas.microsoft.com/office/drawing/2012/chart" uri="{CE6537A1-D6FC-4f65-9D91-7224C49458BB}"/>
                <c:ext xmlns:c16="http://schemas.microsoft.com/office/drawing/2014/chart" uri="{C3380CC4-5D6E-409C-BE32-E72D297353CC}">
                  <c16:uniqueId val="{00000002-F85F-4402-954C-A732767212FE}"/>
                </c:ext>
              </c:extLst>
            </c:dLbl>
            <c:dLbl>
              <c:idx val="2"/>
              <c:layout>
                <c:manualLayout>
                  <c:x val="-8.2392541423119678E-2"/>
                  <c:y val="3.12948806520648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5F-4402-954C-A732767212FE}"/>
                </c:ext>
              </c:extLst>
            </c:dLbl>
            <c:dLbl>
              <c:idx val="4"/>
              <c:delete val="1"/>
              <c:extLst>
                <c:ext xmlns:c15="http://schemas.microsoft.com/office/drawing/2012/chart" uri="{CE6537A1-D6FC-4f65-9D91-7224C49458BB}"/>
                <c:ext xmlns:c16="http://schemas.microsoft.com/office/drawing/2014/chart" uri="{C3380CC4-5D6E-409C-BE32-E72D297353CC}">
                  <c16:uniqueId val="{00000004-F85F-4402-954C-A732767212FE}"/>
                </c:ext>
              </c:extLst>
            </c:dLbl>
            <c:dLbl>
              <c:idx val="6"/>
              <c:delete val="1"/>
              <c:extLst>
                <c:ext xmlns:c15="http://schemas.microsoft.com/office/drawing/2012/chart" uri="{CE6537A1-D6FC-4f65-9D91-7224C49458BB}"/>
                <c:ext xmlns:c16="http://schemas.microsoft.com/office/drawing/2014/chart" uri="{C3380CC4-5D6E-409C-BE32-E72D297353CC}">
                  <c16:uniqueId val="{00000005-F85F-4402-954C-A732767212FE}"/>
                </c:ext>
              </c:extLst>
            </c:dLbl>
            <c:dLbl>
              <c:idx val="8"/>
              <c:layout>
                <c:manualLayout>
                  <c:x val="-6.0783127578781328E-2"/>
                  <c:y val="-3.83792956113044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5F-4402-954C-A732767212FE}"/>
                </c:ext>
              </c:extLst>
            </c:dLbl>
            <c:dLbl>
              <c:idx val="10"/>
              <c:delete val="1"/>
              <c:extLst>
                <c:ext xmlns:c15="http://schemas.microsoft.com/office/drawing/2012/chart" uri="{CE6537A1-D6FC-4f65-9D91-7224C49458BB}"/>
                <c:ext xmlns:c16="http://schemas.microsoft.com/office/drawing/2014/chart" uri="{C3380CC4-5D6E-409C-BE32-E72D297353CC}">
                  <c16:uniqueId val="{00000007-F85F-4402-954C-A732767212FE}"/>
                </c:ext>
              </c:extLst>
            </c:dLbl>
            <c:dLbl>
              <c:idx val="11"/>
              <c:layout>
                <c:manualLayout>
                  <c:x val="-6.3237058833199161E-2"/>
                  <c:y val="-4.489873649514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85F-4402-954C-A732767212FE}"/>
                </c:ext>
              </c:extLst>
            </c:dLbl>
            <c:dLbl>
              <c:idx val="12"/>
              <c:delete val="1"/>
              <c:extLst>
                <c:ext xmlns:c15="http://schemas.microsoft.com/office/drawing/2012/chart" uri="{CE6537A1-D6FC-4f65-9D91-7224C49458BB}"/>
                <c:ext xmlns:c16="http://schemas.microsoft.com/office/drawing/2014/chart" uri="{C3380CC4-5D6E-409C-BE32-E72D297353CC}">
                  <c16:uniqueId val="{00000009-F85F-4402-954C-A732767212FE}"/>
                </c:ext>
              </c:extLst>
            </c:dLbl>
            <c:dLbl>
              <c:idx val="13"/>
              <c:layout>
                <c:manualLayout>
                  <c:x val="-7.0094192296944094E-2"/>
                  <c:y val="-6.5271073673930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85F-4402-954C-A732767212FE}"/>
                </c:ext>
              </c:extLst>
            </c:dLbl>
            <c:spPr>
              <a:noFill/>
              <a:ln>
                <a:noFill/>
              </a:ln>
              <a:effectLst/>
            </c:sp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0"/>
              </c:ext>
            </c:extLst>
          </c:dLbls>
          <c:cat>
            <c:strLit>
              <c:ptCount val="2"/>
              <c:pt idx="0">
                <c:v>2019 2020 2021</c:v>
              </c:pt>
              <c:pt idx="1">
                <c:v>IV I II III IV I II III IV</c:v>
              </c:pt>
            </c:strLit>
          </c:cat>
          <c:val>
            <c:numRef>
              <c:f>'зураг 6'!$J$159:$W$159</c:f>
              <c:numCache>
                <c:formatCode>_(* #,##0.0_);_(* \(#,##0.0\);_(* "-"??_);_(@_)</c:formatCode>
                <c:ptCount val="14"/>
                <c:pt idx="0">
                  <c:v>60.714165316652469</c:v>
                </c:pt>
                <c:pt idx="1">
                  <c:v>60.808550133437144</c:v>
                </c:pt>
                <c:pt idx="2">
                  <c:v>60.114151206054309</c:v>
                </c:pt>
                <c:pt idx="3">
                  <c:v>60.671534476305546</c:v>
                </c:pt>
                <c:pt idx="4">
                  <c:v>58.967441685371583</c:v>
                </c:pt>
                <c:pt idx="5">
                  <c:v>59.756702318490994</c:v>
                </c:pt>
                <c:pt idx="6">
                  <c:v>59.005402851008569</c:v>
                </c:pt>
                <c:pt idx="7">
                  <c:v>56.993456275468837</c:v>
                </c:pt>
                <c:pt idx="8">
                  <c:v>54.900461599832838</c:v>
                </c:pt>
                <c:pt idx="9">
                  <c:v>56.828039104535513</c:v>
                </c:pt>
                <c:pt idx="10">
                  <c:v>57.851201476563929</c:v>
                </c:pt>
                <c:pt idx="11">
                  <c:v>58.3</c:v>
                </c:pt>
                <c:pt idx="12">
                  <c:v>57.998657391661055</c:v>
                </c:pt>
                <c:pt idx="13">
                  <c:v>59.3</c:v>
                </c:pt>
              </c:numCache>
            </c:numRef>
          </c:val>
          <c:smooth val="0"/>
          <c:extLst xmlns:c15="http://schemas.microsoft.com/office/drawing/2012/chart">
            <c:ext xmlns:c16="http://schemas.microsoft.com/office/drawing/2014/chart" uri="{C3380CC4-5D6E-409C-BE32-E72D297353CC}">
              <c16:uniqueId val="{0000000B-F85F-4402-954C-A732767212FE}"/>
            </c:ext>
          </c:extLst>
        </c:ser>
        <c:dLbls>
          <c:dLblPos val="t"/>
          <c:showLegendKey val="0"/>
          <c:showVal val="1"/>
          <c:showCatName val="0"/>
          <c:showSerName val="0"/>
          <c:showPercent val="0"/>
          <c:showBubbleSize val="0"/>
        </c:dLbls>
        <c:marker val="1"/>
        <c:smooth val="0"/>
        <c:axId val="1820336320"/>
        <c:axId val="1820332992"/>
        <c:extLst/>
      </c:lineChart>
      <c:catAx>
        <c:axId val="1434869120"/>
        <c:scaling>
          <c:orientation val="minMax"/>
        </c:scaling>
        <c:delete val="0"/>
        <c:axPos val="b"/>
        <c:majorGridlines>
          <c:spPr>
            <a:ln w="3175">
              <a:solidFill>
                <a:schemeClr val="bg1"/>
              </a:solidFill>
            </a:ln>
          </c:spPr>
        </c:majorGridlines>
        <c:numFmt formatCode="General" sourceLinked="1"/>
        <c:majorTickMark val="in"/>
        <c:minorTickMark val="none"/>
        <c:tickLblPos val="low"/>
        <c:spPr>
          <a:ln w="3175">
            <a:solidFill>
              <a:srgbClr val="B3B3B3"/>
            </a:solidFill>
            <a:prstDash val="solid"/>
          </a:ln>
        </c:spPr>
        <c:crossAx val="1434881088"/>
        <c:crosses val="autoZero"/>
        <c:auto val="1"/>
        <c:lblAlgn val="ctr"/>
        <c:lblOffset val="100"/>
        <c:noMultiLvlLbl val="0"/>
      </c:catAx>
      <c:valAx>
        <c:axId val="1434881088"/>
        <c:scaling>
          <c:orientation val="minMax"/>
          <c:max val="1400"/>
          <c:min val="1100"/>
        </c:scaling>
        <c:delete val="0"/>
        <c:axPos val="l"/>
        <c:numFmt formatCode="0" sourceLinked="0"/>
        <c:majorTickMark val="out"/>
        <c:minorTickMark val="none"/>
        <c:tickLblPos val="high"/>
        <c:spPr>
          <a:ln>
            <a:solidFill>
              <a:schemeClr val="bg1"/>
            </a:solidFill>
          </a:ln>
        </c:spPr>
        <c:crossAx val="1434869120"/>
        <c:crosses val="autoZero"/>
        <c:crossBetween val="between"/>
        <c:majorUnit val="100"/>
      </c:valAx>
      <c:valAx>
        <c:axId val="1820332992"/>
        <c:scaling>
          <c:orientation val="minMax"/>
          <c:max val="65"/>
          <c:min val="50"/>
        </c:scaling>
        <c:delete val="0"/>
        <c:axPos val="l"/>
        <c:numFmt formatCode="#,##0" sourceLinked="0"/>
        <c:majorTickMark val="out"/>
        <c:minorTickMark val="none"/>
        <c:tickLblPos val="nextTo"/>
        <c:spPr>
          <a:ln>
            <a:noFill/>
          </a:ln>
        </c:spPr>
        <c:crossAx val="1820336320"/>
        <c:crosses val="autoZero"/>
        <c:crossBetween val="between"/>
        <c:majorUnit val="5"/>
      </c:valAx>
      <c:catAx>
        <c:axId val="1820336320"/>
        <c:scaling>
          <c:orientation val="minMax"/>
        </c:scaling>
        <c:delete val="1"/>
        <c:axPos val="b"/>
        <c:numFmt formatCode="General" sourceLinked="1"/>
        <c:majorTickMark val="out"/>
        <c:minorTickMark val="none"/>
        <c:tickLblPos val="nextTo"/>
        <c:crossAx val="1820332992"/>
        <c:crosses val="autoZero"/>
        <c:auto val="1"/>
        <c:lblAlgn val="ctr"/>
        <c:lblOffset val="100"/>
        <c:noMultiLvlLbl val="0"/>
      </c:catAx>
      <c:spPr>
        <a:noFill/>
        <a:ln w="3175">
          <a:noFill/>
          <a:prstDash val="solid"/>
        </a:ln>
      </c:spPr>
    </c:plotArea>
    <c:legend>
      <c:legendPos val="b"/>
      <c:layout>
        <c:manualLayout>
          <c:xMode val="edge"/>
          <c:yMode val="edge"/>
          <c:x val="1.3862132264141902E-3"/>
          <c:y val="0.86862748186771011"/>
          <c:w val="0.94323945703106116"/>
          <c:h val="0.13137251813228976"/>
        </c:manualLayout>
      </c:layout>
      <c:overlay val="0"/>
    </c:legend>
    <c:plotVisOnly val="0"/>
    <c:dispBlanksAs val="gap"/>
    <c:showDLblsOverMax val="0"/>
  </c:chart>
  <c:spPr>
    <a:noFill/>
    <a:ln w="3175">
      <a:solidFill>
        <a:schemeClr val="bg1">
          <a:lumMod val="85000"/>
        </a:schemeClr>
      </a:solidFill>
    </a:ln>
  </c:spPr>
  <c:txPr>
    <a:bodyPr/>
    <a:lstStyle/>
    <a:p>
      <a:pPr>
        <a:defRPr sz="700">
          <a:solidFill>
            <a:schemeClr val="tx1"/>
          </a:solidFill>
          <a:latin typeface="Times New Roman" panose="02020603050405020304" pitchFamily="18" charset="0"/>
          <a:ea typeface="Segoe UI Historic" panose="020B0502040204020203" pitchFamily="34" charset="0"/>
          <a:cs typeface="Times New Roman" panose="02020603050405020304" pitchFamily="18" charset="0"/>
        </a:defRPr>
      </a:pPr>
      <a:endParaRPr lang="en-US"/>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322567729881218E-2"/>
          <c:y val="6.1135371179039298E-2"/>
          <c:w val="0.87918288180079174"/>
          <c:h val="0.81815725574410147"/>
        </c:manualLayout>
      </c:layout>
      <c:barChart>
        <c:barDir val="col"/>
        <c:grouping val="clustered"/>
        <c:varyColors val="0"/>
        <c:ser>
          <c:idx val="0"/>
          <c:order val="0"/>
          <c:tx>
            <c:strRef>
              <c:f>Sheet2!$B$7</c:f>
              <c:strCache>
                <c:ptCount val="1"/>
                <c:pt idx="0">
                  <c:v>Жуулчидын тоо</c:v>
                </c:pt>
              </c:strCache>
            </c:strRef>
          </c:tx>
          <c:spPr>
            <a:solidFill>
              <a:srgbClr val="FFC00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F923-4870-8C26-6BAC18A8ED28}"/>
                </c:ext>
              </c:extLst>
            </c:dLbl>
            <c:dLbl>
              <c:idx val="3"/>
              <c:delete val="1"/>
              <c:extLst>
                <c:ext xmlns:c15="http://schemas.microsoft.com/office/drawing/2012/chart" uri="{CE6537A1-D6FC-4f65-9D91-7224C49458BB}"/>
                <c:ext xmlns:c16="http://schemas.microsoft.com/office/drawing/2014/chart" uri="{C3380CC4-5D6E-409C-BE32-E72D297353CC}">
                  <c16:uniqueId val="{00000001-F923-4870-8C26-6BAC18A8ED28}"/>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Sheet2!$C$6:$I$6</c:f>
              <c:numCache>
                <c:formatCode>General</c:formatCode>
                <c:ptCount val="7"/>
                <c:pt idx="0">
                  <c:v>2015</c:v>
                </c:pt>
                <c:pt idx="1">
                  <c:v>2016</c:v>
                </c:pt>
                <c:pt idx="2">
                  <c:v>2017</c:v>
                </c:pt>
                <c:pt idx="3">
                  <c:v>2018</c:v>
                </c:pt>
                <c:pt idx="4">
                  <c:v>2019</c:v>
                </c:pt>
                <c:pt idx="5">
                  <c:v>2020</c:v>
                </c:pt>
                <c:pt idx="6">
                  <c:v>2021</c:v>
                </c:pt>
              </c:numCache>
            </c:numRef>
          </c:cat>
          <c:val>
            <c:numRef>
              <c:f>Sheet2!$C$7:$I$7</c:f>
              <c:numCache>
                <c:formatCode>#,##0</c:formatCode>
                <c:ptCount val="7"/>
                <c:pt idx="0">
                  <c:v>386204</c:v>
                </c:pt>
                <c:pt idx="1">
                  <c:v>404163</c:v>
                </c:pt>
                <c:pt idx="2">
                  <c:v>469309</c:v>
                </c:pt>
                <c:pt idx="3">
                  <c:v>529370</c:v>
                </c:pt>
                <c:pt idx="4">
                  <c:v>577300</c:v>
                </c:pt>
                <c:pt idx="5">
                  <c:v>58859</c:v>
                </c:pt>
                <c:pt idx="6">
                  <c:v>33100</c:v>
                </c:pt>
              </c:numCache>
            </c:numRef>
          </c:val>
          <c:extLst>
            <c:ext xmlns:c16="http://schemas.microsoft.com/office/drawing/2014/chart" uri="{C3380CC4-5D6E-409C-BE32-E72D297353CC}">
              <c16:uniqueId val="{00000002-F923-4870-8C26-6BAC18A8ED28}"/>
            </c:ext>
          </c:extLst>
        </c:ser>
        <c:dLbls>
          <c:showLegendKey val="0"/>
          <c:showVal val="0"/>
          <c:showCatName val="0"/>
          <c:showSerName val="0"/>
          <c:showPercent val="0"/>
          <c:showBubbleSize val="0"/>
        </c:dLbls>
        <c:gapWidth val="55"/>
        <c:overlap val="-27"/>
        <c:axId val="388559200"/>
        <c:axId val="388560032"/>
      </c:barChart>
      <c:catAx>
        <c:axId val="38855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88560032"/>
        <c:crosses val="autoZero"/>
        <c:auto val="1"/>
        <c:lblAlgn val="ctr"/>
        <c:lblOffset val="100"/>
        <c:noMultiLvlLbl val="0"/>
      </c:catAx>
      <c:valAx>
        <c:axId val="388560032"/>
        <c:scaling>
          <c:orientation val="minMax"/>
          <c:max val="600000"/>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88559200"/>
        <c:crosses val="autoZero"/>
        <c:crossBetween val="between"/>
        <c:majorUnit val="200000"/>
        <c:dispUnits>
          <c:builtInUnit val="thousands"/>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ysClr val="window" lastClr="FFFFFF">
        <a:lumMod val="95000"/>
      </a:sysClr>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68820720854177"/>
          <c:y val="3.5796991722188573E-2"/>
          <c:w val="0.4900547344751226"/>
          <c:h val="0.95420755097920451"/>
        </c:manualLayout>
      </c:layout>
      <c:barChart>
        <c:barDir val="bar"/>
        <c:grouping val="clustered"/>
        <c:varyColors val="0"/>
        <c:ser>
          <c:idx val="0"/>
          <c:order val="0"/>
          <c:spPr>
            <a:solidFill>
              <a:srgbClr val="AF2900"/>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Sheet1!$B$2:$B$7</c:f>
              <c:numCache>
                <c:formatCode>General</c:formatCode>
                <c:ptCount val="6"/>
                <c:pt idx="0">
                  <c:v>2022</c:v>
                </c:pt>
                <c:pt idx="1">
                  <c:v>-2.4</c:v>
                </c:pt>
                <c:pt idx="2">
                  <c:v>-5.0999999999999996</c:v>
                </c:pt>
              </c:numCache>
            </c:numRef>
          </c:cat>
          <c:val>
            <c:numRef>
              <c:f>Sheet1!$C$2:$C$7</c:f>
              <c:numCache>
                <c:formatCode>General</c:formatCode>
                <c:ptCount val="6"/>
                <c:pt idx="0">
                  <c:v>2023</c:v>
                </c:pt>
                <c:pt idx="1">
                  <c:v>-1.6</c:v>
                </c:pt>
                <c:pt idx="2">
                  <c:v>-2.8</c:v>
                </c:pt>
              </c:numCache>
            </c:numRef>
          </c:val>
          <c:extLst>
            <c:ext xmlns:c16="http://schemas.microsoft.com/office/drawing/2014/chart" uri="{C3380CC4-5D6E-409C-BE32-E72D297353CC}">
              <c16:uniqueId val="{00000000-55D9-41A6-B116-51E37B75B8FF}"/>
            </c:ext>
          </c:extLst>
        </c:ser>
        <c:dLbls>
          <c:showLegendKey val="0"/>
          <c:showVal val="0"/>
          <c:showCatName val="0"/>
          <c:showSerName val="0"/>
          <c:showPercent val="0"/>
          <c:showBubbleSize val="0"/>
        </c:dLbls>
        <c:gapWidth val="84"/>
        <c:axId val="444188016"/>
        <c:axId val="444186376"/>
      </c:barChart>
      <c:catAx>
        <c:axId val="444188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4186376"/>
        <c:crosses val="autoZero"/>
        <c:auto val="1"/>
        <c:lblAlgn val="ctr"/>
        <c:lblOffset val="100"/>
        <c:noMultiLvlLbl val="0"/>
      </c:catAx>
      <c:valAx>
        <c:axId val="444186376"/>
        <c:scaling>
          <c:orientation val="minMax"/>
        </c:scaling>
        <c:delete val="1"/>
        <c:axPos val="b"/>
        <c:numFmt formatCode="General" sourceLinked="1"/>
        <c:majorTickMark val="none"/>
        <c:minorTickMark val="none"/>
        <c:tickLblPos val="nextTo"/>
        <c:crossAx val="4441880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ysClr val="window" lastClr="FFFFFF">
        <a:lumMod val="95000"/>
      </a:sysClr>
    </a:solidFill>
    <a:ln w="9525" cap="flat" cmpd="sng" algn="ctr">
      <a:no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353838582677166E-2"/>
          <c:y val="4.2852713178294574E-2"/>
          <c:w val="0.79134229303082659"/>
          <c:h val="0.63063663553683702"/>
        </c:manualLayout>
      </c:layout>
      <c:barChart>
        <c:barDir val="col"/>
        <c:grouping val="clustered"/>
        <c:varyColors val="0"/>
        <c:ser>
          <c:idx val="5"/>
          <c:order val="1"/>
          <c:tx>
            <c:strRef>
              <c:f>'зураг 6'!$A$157</c:f>
              <c:strCache>
                <c:ptCount val="1"/>
                <c:pt idx="0">
                  <c:v>Ажилгүй хүн /Зүүн тэнхлэг/</c:v>
                </c:pt>
              </c:strCache>
            </c:strRef>
          </c:tx>
          <c:spPr>
            <a:solidFill>
              <a:srgbClr val="173276"/>
            </a:solidFill>
          </c:spPr>
          <c:invertIfNegative val="0"/>
          <c:dLbls>
            <c:dLbl>
              <c:idx val="13"/>
              <c:layout>
                <c:manualLayout>
                  <c:x val="5.8047493403693737E-2"/>
                  <c:y val="2.48062015503875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0F-44C0-9C65-4A7BCF93D17A}"/>
                </c:ext>
              </c:extLst>
            </c:dLbl>
            <c:spPr>
              <a:noFill/>
              <a:ln>
                <a:noFill/>
              </a:ln>
              <a:effectLst/>
            </c:spPr>
            <c:txPr>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'зураг 6'!$J$153:$W$154</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2019</c:v>
                  </c:pt>
                  <c:pt idx="4">
                    <c:v>2020</c:v>
                  </c:pt>
                  <c:pt idx="8">
                    <c:v>2021</c:v>
                  </c:pt>
                  <c:pt idx="12">
                    <c:v>2022</c:v>
                  </c:pt>
                </c:lvl>
              </c:multiLvlStrCache>
            </c:multiLvlStrRef>
          </c:cat>
          <c:val>
            <c:numRef>
              <c:f>'зураг 6'!$J$157:$W$157</c:f>
              <c:numCache>
                <c:formatCode>_(* #,##0.0_);_(* \(#,##0.0\);_(* "-"??_);_(@_)</c:formatCode>
                <c:ptCount val="14"/>
                <c:pt idx="0">
                  <c:v>153.59200000000001</c:v>
                </c:pt>
                <c:pt idx="1">
                  <c:v>131.10499999999999</c:v>
                </c:pt>
                <c:pt idx="2">
                  <c:v>126.58199999999999</c:v>
                </c:pt>
                <c:pt idx="3">
                  <c:v>105.139</c:v>
                </c:pt>
                <c:pt idx="4">
                  <c:v>82.667000000000002</c:v>
                </c:pt>
                <c:pt idx="5">
                  <c:v>83.673000000000002</c:v>
                </c:pt>
                <c:pt idx="6">
                  <c:v>92.616</c:v>
                </c:pt>
                <c:pt idx="7">
                  <c:v>92.084999999999994</c:v>
                </c:pt>
                <c:pt idx="8">
                  <c:v>101.161</c:v>
                </c:pt>
                <c:pt idx="9">
                  <c:v>101.27800000000001</c:v>
                </c:pt>
                <c:pt idx="10">
                  <c:v>90.894000000000005</c:v>
                </c:pt>
                <c:pt idx="11">
                  <c:v>99.393000000000001</c:v>
                </c:pt>
                <c:pt idx="12">
                  <c:v>104.4</c:v>
                </c:pt>
                <c:pt idx="13">
                  <c:v>98.55</c:v>
                </c:pt>
              </c:numCache>
            </c:numRef>
          </c:val>
          <c:extLst>
            <c:ext xmlns:c16="http://schemas.microsoft.com/office/drawing/2014/chart" uri="{C3380CC4-5D6E-409C-BE32-E72D297353CC}">
              <c16:uniqueId val="{00000001-B10F-44C0-9C65-4A7BCF93D17A}"/>
            </c:ext>
          </c:extLst>
        </c:ser>
        <c:dLbls>
          <c:showLegendKey val="0"/>
          <c:showVal val="0"/>
          <c:showCatName val="0"/>
          <c:showSerName val="0"/>
          <c:showPercent val="0"/>
          <c:showBubbleSize val="0"/>
        </c:dLbls>
        <c:gapWidth val="50"/>
        <c:axId val="1434869120"/>
        <c:axId val="1434881088"/>
      </c:barChart>
      <c:lineChart>
        <c:grouping val="standard"/>
        <c:varyColors val="0"/>
        <c:ser>
          <c:idx val="0"/>
          <c:order val="0"/>
          <c:tx>
            <c:strRef>
              <c:f>'зураг 6'!$A$161</c:f>
              <c:strCache>
                <c:ptCount val="1"/>
                <c:pt idx="0">
                  <c:v>Ажилгүйдлийн түвшин /Баруун тэнхлэг/</c:v>
                </c:pt>
              </c:strCache>
            </c:strRef>
          </c:tx>
          <c:spPr>
            <a:ln>
              <a:solidFill>
                <a:srgbClr val="AF2900"/>
              </a:solidFill>
            </a:ln>
          </c:spPr>
          <c:marker>
            <c:symbol val="circle"/>
            <c:size val="4"/>
            <c:spPr>
              <a:solidFill>
                <a:srgbClr val="AF2900"/>
              </a:solidFill>
              <a:ln>
                <a:solidFill>
                  <a:srgbClr val="AF2900"/>
                </a:solidFill>
              </a:ln>
            </c:spPr>
          </c:marker>
          <c:dLbls>
            <c:dLbl>
              <c:idx val="0"/>
              <c:layout>
                <c:manualLayout>
                  <c:x val="-3.1909364126042325E-2"/>
                  <c:y val="-1.67534639565403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0F-44C0-9C65-4A7BCF93D17A}"/>
                </c:ext>
              </c:extLst>
            </c:dLbl>
            <c:dLbl>
              <c:idx val="1"/>
              <c:delete val="1"/>
              <c:extLst>
                <c:ext xmlns:c15="http://schemas.microsoft.com/office/drawing/2012/chart" uri="{CE6537A1-D6FC-4f65-9D91-7224C49458BB}"/>
                <c:ext xmlns:c16="http://schemas.microsoft.com/office/drawing/2014/chart" uri="{C3380CC4-5D6E-409C-BE32-E72D297353CC}">
                  <c16:uniqueId val="{00000003-B10F-44C0-9C65-4A7BCF93D17A}"/>
                </c:ext>
              </c:extLst>
            </c:dLbl>
            <c:dLbl>
              <c:idx val="3"/>
              <c:delete val="1"/>
              <c:extLst>
                <c:ext xmlns:c15="http://schemas.microsoft.com/office/drawing/2012/chart" uri="{CE6537A1-D6FC-4f65-9D91-7224C49458BB}"/>
                <c:ext xmlns:c16="http://schemas.microsoft.com/office/drawing/2014/chart" uri="{C3380CC4-5D6E-409C-BE32-E72D297353CC}">
                  <c16:uniqueId val="{00000004-B10F-44C0-9C65-4A7BCF93D17A}"/>
                </c:ext>
              </c:extLst>
            </c:dLbl>
            <c:dLbl>
              <c:idx val="5"/>
              <c:delete val="1"/>
              <c:extLst>
                <c:ext xmlns:c15="http://schemas.microsoft.com/office/drawing/2012/chart" uri="{CE6537A1-D6FC-4f65-9D91-7224C49458BB}"/>
                <c:ext xmlns:c16="http://schemas.microsoft.com/office/drawing/2014/chart" uri="{C3380CC4-5D6E-409C-BE32-E72D297353CC}">
                  <c16:uniqueId val="{00000005-B10F-44C0-9C65-4A7BCF93D17A}"/>
                </c:ext>
              </c:extLst>
            </c:dLbl>
            <c:dLbl>
              <c:idx val="7"/>
              <c:delete val="1"/>
              <c:extLst>
                <c:ext xmlns:c15="http://schemas.microsoft.com/office/drawing/2012/chart" uri="{CE6537A1-D6FC-4f65-9D91-7224C49458BB}"/>
                <c:ext xmlns:c16="http://schemas.microsoft.com/office/drawing/2014/chart" uri="{C3380CC4-5D6E-409C-BE32-E72D297353CC}">
                  <c16:uniqueId val="{00000006-B10F-44C0-9C65-4A7BCF93D17A}"/>
                </c:ext>
              </c:extLst>
            </c:dLbl>
            <c:dLbl>
              <c:idx val="9"/>
              <c:delete val="1"/>
              <c:extLst>
                <c:ext xmlns:c15="http://schemas.microsoft.com/office/drawing/2012/chart" uri="{CE6537A1-D6FC-4f65-9D91-7224C49458BB}"/>
                <c:ext xmlns:c16="http://schemas.microsoft.com/office/drawing/2014/chart" uri="{C3380CC4-5D6E-409C-BE32-E72D297353CC}">
                  <c16:uniqueId val="{00000007-B10F-44C0-9C65-4A7BCF93D17A}"/>
                </c:ext>
              </c:extLst>
            </c:dLbl>
            <c:dLbl>
              <c:idx val="11"/>
              <c:delete val="1"/>
              <c:extLst>
                <c:ext xmlns:c15="http://schemas.microsoft.com/office/drawing/2012/chart" uri="{CE6537A1-D6FC-4f65-9D91-7224C49458BB}"/>
                <c:ext xmlns:c16="http://schemas.microsoft.com/office/drawing/2014/chart" uri="{C3380CC4-5D6E-409C-BE32-E72D297353CC}">
                  <c16:uniqueId val="{00000008-B10F-44C0-9C65-4A7BCF93D17A}"/>
                </c:ext>
              </c:extLst>
            </c:dLbl>
            <c:dLbl>
              <c:idx val="13"/>
              <c:layout>
                <c:manualLayout>
                  <c:x val="-6.633495966378436E-2"/>
                  <c:y val="-4.301206418931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10F-44C0-9C65-4A7BCF93D17A}"/>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'зураг 6'!$J$153:$W$154</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2019</c:v>
                  </c:pt>
                  <c:pt idx="4">
                    <c:v>2020</c:v>
                  </c:pt>
                  <c:pt idx="8">
                    <c:v>2021</c:v>
                  </c:pt>
                  <c:pt idx="12">
                    <c:v>2022</c:v>
                  </c:pt>
                </c:lvl>
              </c:multiLvlStrCache>
            </c:multiLvlStrRef>
          </c:cat>
          <c:val>
            <c:numRef>
              <c:f>'зураг 6'!$J$161:$W$161</c:f>
              <c:numCache>
                <c:formatCode>_(* #,##0.0_);_(* \(#,##0.0\);_(* "-"??_);_(@_)</c:formatCode>
                <c:ptCount val="14"/>
                <c:pt idx="0">
                  <c:v>11.844645070142306</c:v>
                </c:pt>
                <c:pt idx="1">
                  <c:v>10.137222290522793</c:v>
                </c:pt>
                <c:pt idx="2">
                  <c:v>9.8697337365996987</c:v>
                </c:pt>
                <c:pt idx="3">
                  <c:v>8.1277602682170933</c:v>
                </c:pt>
                <c:pt idx="4">
                  <c:v>6.5968783591076052</c:v>
                </c:pt>
                <c:pt idx="5">
                  <c:v>6.5942509839401424</c:v>
                </c:pt>
                <c:pt idx="6">
                  <c:v>7.3006348720875414</c:v>
                </c:pt>
                <c:pt idx="7">
                  <c:v>7.5687400392389259</c:v>
                </c:pt>
                <c:pt idx="8">
                  <c:v>8.7505730720989572</c:v>
                </c:pt>
                <c:pt idx="9">
                  <c:v>8.3909003991721605</c:v>
                </c:pt>
                <c:pt idx="10">
                  <c:v>7.4090799418320312</c:v>
                </c:pt>
                <c:pt idx="11">
                  <c:v>8.1</c:v>
                </c:pt>
                <c:pt idx="12">
                  <c:v>8.4710252781078523</c:v>
                </c:pt>
                <c:pt idx="13">
                  <c:v>7.8</c:v>
                </c:pt>
              </c:numCache>
            </c:numRef>
          </c:val>
          <c:smooth val="0"/>
          <c:extLst>
            <c:ext xmlns:c16="http://schemas.microsoft.com/office/drawing/2014/chart" uri="{C3380CC4-5D6E-409C-BE32-E72D297353CC}">
              <c16:uniqueId val="{0000000A-B10F-44C0-9C65-4A7BCF93D17A}"/>
            </c:ext>
          </c:extLst>
        </c:ser>
        <c:dLbls>
          <c:dLblPos val="t"/>
          <c:showLegendKey val="0"/>
          <c:showVal val="1"/>
          <c:showCatName val="0"/>
          <c:showSerName val="0"/>
          <c:showPercent val="0"/>
          <c:showBubbleSize val="0"/>
        </c:dLbls>
        <c:marker val="1"/>
        <c:smooth val="0"/>
        <c:axId val="1809256656"/>
        <c:axId val="1809257904"/>
        <c:extLst/>
      </c:lineChart>
      <c:catAx>
        <c:axId val="1434869120"/>
        <c:scaling>
          <c:orientation val="minMax"/>
        </c:scaling>
        <c:delete val="0"/>
        <c:axPos val="b"/>
        <c:majorGridlines>
          <c:spPr>
            <a:ln w="3175">
              <a:solidFill>
                <a:schemeClr val="bg1"/>
              </a:solidFill>
            </a:ln>
          </c:spPr>
        </c:majorGridlines>
        <c:numFmt formatCode="General" sourceLinked="1"/>
        <c:majorTickMark val="in"/>
        <c:minorTickMark val="none"/>
        <c:tickLblPos val="low"/>
        <c:spPr>
          <a:ln w="3175">
            <a:solidFill>
              <a:srgbClr val="B3B3B3"/>
            </a:solidFill>
            <a:prstDash val="solid"/>
          </a:ln>
        </c:spPr>
        <c:crossAx val="1434881088"/>
        <c:crosses val="autoZero"/>
        <c:auto val="1"/>
        <c:lblAlgn val="ctr"/>
        <c:lblOffset val="100"/>
        <c:noMultiLvlLbl val="0"/>
      </c:catAx>
      <c:valAx>
        <c:axId val="1434881088"/>
        <c:scaling>
          <c:orientation val="minMax"/>
          <c:max val="200"/>
          <c:min val="0"/>
        </c:scaling>
        <c:delete val="0"/>
        <c:axPos val="l"/>
        <c:numFmt formatCode="#,##0" sourceLinked="0"/>
        <c:majorTickMark val="out"/>
        <c:minorTickMark val="none"/>
        <c:tickLblPos val="nextTo"/>
        <c:spPr>
          <a:ln>
            <a:solidFill>
              <a:schemeClr val="bg1"/>
            </a:solidFill>
          </a:ln>
        </c:spPr>
        <c:crossAx val="1434869120"/>
        <c:crosses val="autoZero"/>
        <c:crossBetween val="between"/>
        <c:majorUnit val="66.599999999999994"/>
      </c:valAx>
      <c:valAx>
        <c:axId val="1809257904"/>
        <c:scaling>
          <c:orientation val="minMax"/>
          <c:max val="12"/>
          <c:min val="0"/>
        </c:scaling>
        <c:delete val="0"/>
        <c:axPos val="r"/>
        <c:numFmt formatCode="#,##0" sourceLinked="0"/>
        <c:majorTickMark val="out"/>
        <c:minorTickMark val="none"/>
        <c:tickLblPos val="nextTo"/>
        <c:spPr>
          <a:ln>
            <a:noFill/>
          </a:ln>
        </c:spPr>
        <c:crossAx val="1809256656"/>
        <c:crosses val="max"/>
        <c:crossBetween val="between"/>
        <c:majorUnit val="4"/>
      </c:valAx>
      <c:catAx>
        <c:axId val="1809256656"/>
        <c:scaling>
          <c:orientation val="minMax"/>
        </c:scaling>
        <c:delete val="1"/>
        <c:axPos val="b"/>
        <c:numFmt formatCode="General" sourceLinked="1"/>
        <c:majorTickMark val="out"/>
        <c:minorTickMark val="none"/>
        <c:tickLblPos val="nextTo"/>
        <c:crossAx val="1809257904"/>
        <c:crosses val="autoZero"/>
        <c:auto val="1"/>
        <c:lblAlgn val="ctr"/>
        <c:lblOffset val="100"/>
        <c:noMultiLvlLbl val="0"/>
      </c:catAx>
      <c:spPr>
        <a:noFill/>
        <a:ln w="3175">
          <a:noFill/>
          <a:prstDash val="solid"/>
        </a:ln>
      </c:spPr>
    </c:plotArea>
    <c:legend>
      <c:legendPos val="b"/>
      <c:layout>
        <c:manualLayout>
          <c:xMode val="edge"/>
          <c:yMode val="edge"/>
          <c:x val="2.7684073233177148E-2"/>
          <c:y val="0.87162721407466248"/>
          <c:w val="0.82851920197091933"/>
          <c:h val="0.12837278592533746"/>
        </c:manualLayout>
      </c:layout>
      <c:overlay val="0"/>
    </c:legend>
    <c:plotVisOnly val="0"/>
    <c:dispBlanksAs val="gap"/>
    <c:showDLblsOverMax val="0"/>
  </c:chart>
  <c:spPr>
    <a:ln w="3175">
      <a:solidFill>
        <a:schemeClr val="bg1">
          <a:lumMod val="85000"/>
        </a:schemeClr>
      </a:solidFill>
    </a:ln>
  </c:spPr>
  <c:txPr>
    <a:bodyPr/>
    <a:lstStyle/>
    <a:p>
      <a:pPr>
        <a:defRPr sz="700">
          <a:solidFill>
            <a:schemeClr val="tx1"/>
          </a:solidFill>
          <a:latin typeface="Times New Roman" panose="02020603050405020304" pitchFamily="18" charset="0"/>
          <a:ea typeface="Segoe UI Historic" panose="020B0502040204020203" pitchFamily="34"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105740967992888E-2"/>
          <c:y val="2.0583717357910907E-2"/>
          <c:w val="0.86221481512826603"/>
          <c:h val="0.7007574053243345"/>
        </c:manualLayout>
      </c:layout>
      <c:barChart>
        <c:barDir val="col"/>
        <c:grouping val="clustered"/>
        <c:varyColors val="0"/>
        <c:ser>
          <c:idx val="2"/>
          <c:order val="1"/>
          <c:tx>
            <c:strRef>
              <c:f>XR!$AC$1</c:f>
              <c:strCache>
                <c:ptCount val="1"/>
                <c:pt idx="0">
                  <c:v>ГВАН /сая ам.доллар, баруун/ </c:v>
                </c:pt>
              </c:strCache>
            </c:strRef>
          </c:tx>
          <c:spPr>
            <a:solidFill>
              <a:srgbClr val="173276"/>
            </a:solidFill>
            <a:ln w="19050">
              <a:noFill/>
            </a:ln>
            <a:effectLst/>
          </c:spPr>
          <c:invertIfNegative val="0"/>
          <c:dPt>
            <c:idx val="36"/>
            <c:invertIfNegative val="0"/>
            <c:bubble3D val="0"/>
            <c:spPr>
              <a:solidFill>
                <a:srgbClr val="FFC000"/>
              </a:solidFill>
              <a:ln w="19050">
                <a:noFill/>
              </a:ln>
              <a:effectLst/>
            </c:spPr>
            <c:extLst>
              <c:ext xmlns:c16="http://schemas.microsoft.com/office/drawing/2014/chart" uri="{C3380CC4-5D6E-409C-BE32-E72D297353CC}">
                <c16:uniqueId val="{00000001-A4FF-4F0C-B54E-01EB80B2F99F}"/>
              </c:ext>
            </c:extLst>
          </c:dPt>
          <c:dPt>
            <c:idx val="37"/>
            <c:invertIfNegative val="0"/>
            <c:bubble3D val="0"/>
            <c:spPr>
              <a:solidFill>
                <a:srgbClr val="FFC000"/>
              </a:solidFill>
              <a:ln w="19050">
                <a:noFill/>
              </a:ln>
              <a:effectLst/>
            </c:spPr>
            <c:extLst>
              <c:ext xmlns:c16="http://schemas.microsoft.com/office/drawing/2014/chart" uri="{C3380CC4-5D6E-409C-BE32-E72D297353CC}">
                <c16:uniqueId val="{00000003-A4FF-4F0C-B54E-01EB80B2F99F}"/>
              </c:ext>
            </c:extLst>
          </c:dPt>
          <c:dPt>
            <c:idx val="38"/>
            <c:invertIfNegative val="0"/>
            <c:bubble3D val="0"/>
            <c:spPr>
              <a:solidFill>
                <a:srgbClr val="FFC000"/>
              </a:solidFill>
              <a:ln w="19050">
                <a:noFill/>
              </a:ln>
              <a:effectLst/>
            </c:spPr>
            <c:extLst>
              <c:ext xmlns:c16="http://schemas.microsoft.com/office/drawing/2014/chart" uri="{C3380CC4-5D6E-409C-BE32-E72D297353CC}">
                <c16:uniqueId val="{00000005-A4FF-4F0C-B54E-01EB80B2F99F}"/>
              </c:ext>
            </c:extLst>
          </c:dPt>
          <c:dPt>
            <c:idx val="39"/>
            <c:invertIfNegative val="0"/>
            <c:bubble3D val="0"/>
            <c:spPr>
              <a:solidFill>
                <a:srgbClr val="FFC000"/>
              </a:solidFill>
              <a:ln w="19050">
                <a:noFill/>
              </a:ln>
              <a:effectLst/>
            </c:spPr>
            <c:extLst>
              <c:ext xmlns:c16="http://schemas.microsoft.com/office/drawing/2014/chart" uri="{C3380CC4-5D6E-409C-BE32-E72D297353CC}">
                <c16:uniqueId val="{00000007-A4FF-4F0C-B54E-01EB80B2F99F}"/>
              </c:ext>
            </c:extLst>
          </c:dPt>
          <c:dPt>
            <c:idx val="40"/>
            <c:invertIfNegative val="0"/>
            <c:bubble3D val="0"/>
            <c:spPr>
              <a:solidFill>
                <a:srgbClr val="FFC000"/>
              </a:solidFill>
              <a:ln w="19050">
                <a:noFill/>
              </a:ln>
              <a:effectLst/>
            </c:spPr>
            <c:extLst>
              <c:ext xmlns:c16="http://schemas.microsoft.com/office/drawing/2014/chart" uri="{C3380CC4-5D6E-409C-BE32-E72D297353CC}">
                <c16:uniqueId val="{00000009-A4FF-4F0C-B54E-01EB80B2F99F}"/>
              </c:ext>
            </c:extLst>
          </c:dPt>
          <c:dPt>
            <c:idx val="41"/>
            <c:invertIfNegative val="0"/>
            <c:bubble3D val="0"/>
            <c:spPr>
              <a:solidFill>
                <a:srgbClr val="FFC000"/>
              </a:solidFill>
              <a:ln w="19050">
                <a:noFill/>
              </a:ln>
              <a:effectLst/>
            </c:spPr>
            <c:extLst>
              <c:ext xmlns:c16="http://schemas.microsoft.com/office/drawing/2014/chart" uri="{C3380CC4-5D6E-409C-BE32-E72D297353CC}">
                <c16:uniqueId val="{0000000B-A4FF-4F0C-B54E-01EB80B2F99F}"/>
              </c:ext>
            </c:extLst>
          </c:dPt>
          <c:dPt>
            <c:idx val="42"/>
            <c:invertIfNegative val="0"/>
            <c:bubble3D val="0"/>
            <c:spPr>
              <a:solidFill>
                <a:srgbClr val="FFC000"/>
              </a:solidFill>
              <a:ln w="19050">
                <a:noFill/>
              </a:ln>
              <a:effectLst/>
            </c:spPr>
            <c:extLst>
              <c:ext xmlns:c16="http://schemas.microsoft.com/office/drawing/2014/chart" uri="{C3380CC4-5D6E-409C-BE32-E72D297353CC}">
                <c16:uniqueId val="{0000000D-A4FF-4F0C-B54E-01EB80B2F99F}"/>
              </c:ext>
            </c:extLst>
          </c:dPt>
          <c:dPt>
            <c:idx val="43"/>
            <c:invertIfNegative val="0"/>
            <c:bubble3D val="0"/>
            <c:spPr>
              <a:solidFill>
                <a:srgbClr val="FFC000"/>
              </a:solidFill>
              <a:ln w="19050">
                <a:noFill/>
              </a:ln>
              <a:effectLst/>
            </c:spPr>
            <c:extLst>
              <c:ext xmlns:c16="http://schemas.microsoft.com/office/drawing/2014/chart" uri="{C3380CC4-5D6E-409C-BE32-E72D297353CC}">
                <c16:uniqueId val="{0000000F-A4FF-4F0C-B54E-01EB80B2F99F}"/>
              </c:ext>
            </c:extLst>
          </c:dPt>
          <c:dLbls>
            <c:dLbl>
              <c:idx val="35"/>
              <c:layout>
                <c:manualLayout>
                  <c:x val="2.9388834029130668E-3"/>
                  <c:y val="-4.22487360270248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4FF-4F0C-B54E-01EB80B2F99F}"/>
                </c:ext>
              </c:extLst>
            </c:dLbl>
            <c:dLbl>
              <c:idx val="43"/>
              <c:layout>
                <c:manualLayout>
                  <c:x val="-2.2749708369787111E-2"/>
                  <c:y val="-4.33722909533821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4FF-4F0C-B54E-01EB80B2F99F}"/>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XR!$A$62:$B$106</c:f>
              <c:multiLvlStrCache>
                <c:ptCount val="45"/>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Оны 
эцэст</c:v>
                  </c:pt>
                </c:lvl>
                <c:lvl>
                  <c:pt idx="0">
                    <c:v>2019</c:v>
                  </c:pt>
                  <c:pt idx="12">
                    <c:v>2020</c:v>
                  </c:pt>
                  <c:pt idx="24">
                    <c:v>2021</c:v>
                  </c:pt>
                  <c:pt idx="36">
                    <c:v>2022</c:v>
                  </c:pt>
                </c:lvl>
              </c:multiLvlStrCache>
            </c:multiLvlStrRef>
          </c:cat>
          <c:val>
            <c:numRef>
              <c:f>XR!$N$62:$N$105</c:f>
              <c:numCache>
                <c:formatCode>General</c:formatCode>
                <c:ptCount val="44"/>
                <c:pt idx="0">
                  <c:v>3624.8</c:v>
                </c:pt>
                <c:pt idx="1">
                  <c:v>3621.6</c:v>
                </c:pt>
                <c:pt idx="2">
                  <c:v>3660.4</c:v>
                </c:pt>
                <c:pt idx="3">
                  <c:v>3759</c:v>
                </c:pt>
                <c:pt idx="4">
                  <c:v>3706</c:v>
                </c:pt>
                <c:pt idx="5">
                  <c:v>4101.3999999999996</c:v>
                </c:pt>
                <c:pt idx="6">
                  <c:v>3618.8</c:v>
                </c:pt>
                <c:pt idx="7">
                  <c:v>3688.7</c:v>
                </c:pt>
                <c:pt idx="8">
                  <c:v>3985.6</c:v>
                </c:pt>
                <c:pt idx="9">
                  <c:v>4033.8</c:v>
                </c:pt>
                <c:pt idx="10">
                  <c:v>4015.5</c:v>
                </c:pt>
                <c:pt idx="11">
                  <c:v>4348.6000000000004</c:v>
                </c:pt>
                <c:pt idx="12">
                  <c:v>4361.6000000000004</c:v>
                </c:pt>
                <c:pt idx="13">
                  <c:v>4371.3</c:v>
                </c:pt>
                <c:pt idx="14">
                  <c:v>4094.2</c:v>
                </c:pt>
                <c:pt idx="15">
                  <c:v>3844.2</c:v>
                </c:pt>
                <c:pt idx="16">
                  <c:v>3202.8</c:v>
                </c:pt>
                <c:pt idx="17">
                  <c:v>3555.9</c:v>
                </c:pt>
                <c:pt idx="18">
                  <c:v>3620.7</c:v>
                </c:pt>
                <c:pt idx="19">
                  <c:v>3652</c:v>
                </c:pt>
                <c:pt idx="20">
                  <c:v>3697.8</c:v>
                </c:pt>
                <c:pt idx="21">
                  <c:v>3723</c:v>
                </c:pt>
                <c:pt idx="22">
                  <c:v>3869.9</c:v>
                </c:pt>
                <c:pt idx="23">
                  <c:v>4534.2</c:v>
                </c:pt>
                <c:pt idx="24">
                  <c:v>4367.5</c:v>
                </c:pt>
                <c:pt idx="25">
                  <c:v>4512.8</c:v>
                </c:pt>
                <c:pt idx="26">
                  <c:v>4774.6000000000004</c:v>
                </c:pt>
                <c:pt idx="27">
                  <c:v>4891.6000000000004</c:v>
                </c:pt>
                <c:pt idx="28">
                  <c:v>4879.1000000000004</c:v>
                </c:pt>
                <c:pt idx="29">
                  <c:v>4731.8</c:v>
                </c:pt>
                <c:pt idx="30">
                  <c:v>4576.7</c:v>
                </c:pt>
                <c:pt idx="31">
                  <c:v>4433.8999999999996</c:v>
                </c:pt>
                <c:pt idx="32">
                  <c:v>4180.8999999999996</c:v>
                </c:pt>
                <c:pt idx="33">
                  <c:v>4201.2</c:v>
                </c:pt>
                <c:pt idx="34">
                  <c:v>4165.2</c:v>
                </c:pt>
                <c:pt idx="35">
                  <c:v>4366.1000000000004</c:v>
                </c:pt>
                <c:pt idx="36">
                  <c:v>3945.1</c:v>
                </c:pt>
                <c:pt idx="37" formatCode="0.0">
                  <c:v>3684.8725707143799</c:v>
                </c:pt>
                <c:pt idx="38">
                  <c:v>3318.6</c:v>
                </c:pt>
                <c:pt idx="39">
                  <c:v>3314.8</c:v>
                </c:pt>
                <c:pt idx="40" formatCode="0.0">
                  <c:v>3126.3628296063598</c:v>
                </c:pt>
                <c:pt idx="41" formatCode="0.0">
                  <c:v>3097.2688331910599</c:v>
                </c:pt>
                <c:pt idx="42" formatCode="0.0">
                  <c:v>2878.6</c:v>
                </c:pt>
                <c:pt idx="43" formatCode="0.0">
                  <c:v>2695.6677543819401</c:v>
                </c:pt>
              </c:numCache>
            </c:numRef>
          </c:val>
          <c:extLst>
            <c:ext xmlns:c16="http://schemas.microsoft.com/office/drawing/2014/chart" uri="{C3380CC4-5D6E-409C-BE32-E72D297353CC}">
              <c16:uniqueId val="{00000011-A4FF-4F0C-B54E-01EB80B2F99F}"/>
            </c:ext>
          </c:extLst>
        </c:ser>
        <c:dLbls>
          <c:showLegendKey val="0"/>
          <c:showVal val="0"/>
          <c:showCatName val="0"/>
          <c:showSerName val="0"/>
          <c:showPercent val="0"/>
          <c:showBubbleSize val="0"/>
        </c:dLbls>
        <c:gapWidth val="50"/>
        <c:axId val="807961823"/>
        <c:axId val="807952671"/>
      </c:barChart>
      <c:lineChart>
        <c:grouping val="standard"/>
        <c:varyColors val="0"/>
        <c:ser>
          <c:idx val="1"/>
          <c:order val="0"/>
          <c:tx>
            <c:strRef>
              <c:f>XR!$AD$1</c:f>
              <c:strCache>
                <c:ptCount val="1"/>
                <c:pt idx="0">
                  <c:v>Барааны импортын хүрэлцээт түвшин /сар, зүүн/</c:v>
                </c:pt>
              </c:strCache>
            </c:strRef>
          </c:tx>
          <c:spPr>
            <a:ln w="19050" cap="rnd">
              <a:solidFill>
                <a:srgbClr val="AF2900"/>
              </a:solidFill>
              <a:round/>
            </a:ln>
            <a:effectLst/>
          </c:spPr>
          <c:marker>
            <c:symbol val="none"/>
          </c:marker>
          <c:cat>
            <c:multiLvlStrRef>
              <c:f>XR!$A$62:$B$106</c:f>
              <c:multiLvlStrCache>
                <c:ptCount val="45"/>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Оны 
эцэст</c:v>
                  </c:pt>
                </c:lvl>
                <c:lvl>
                  <c:pt idx="0">
                    <c:v>2019</c:v>
                  </c:pt>
                  <c:pt idx="12">
                    <c:v>2020</c:v>
                  </c:pt>
                  <c:pt idx="24">
                    <c:v>2021</c:v>
                  </c:pt>
                  <c:pt idx="36">
                    <c:v>2022</c:v>
                  </c:pt>
                </c:lvl>
              </c:multiLvlStrCache>
            </c:multiLvlStrRef>
          </c:cat>
          <c:val>
            <c:numRef>
              <c:f>XR!$O$62:$O$105</c:f>
              <c:numCache>
                <c:formatCode>0.0</c:formatCode>
                <c:ptCount val="44"/>
                <c:pt idx="0">
                  <c:v>7.2281044659891682</c:v>
                </c:pt>
                <c:pt idx="1">
                  <c:v>7.2595339513906287</c:v>
                </c:pt>
                <c:pt idx="2">
                  <c:v>7.2841002747822223</c:v>
                </c:pt>
                <c:pt idx="3">
                  <c:v>7.4444242734309247</c:v>
                </c:pt>
                <c:pt idx="4">
                  <c:v>7.3981900452488691</c:v>
                </c:pt>
                <c:pt idx="5">
                  <c:v>8.1895602109922283</c:v>
                </c:pt>
                <c:pt idx="6">
                  <c:v>7.0997465871004666</c:v>
                </c:pt>
                <c:pt idx="7">
                  <c:v>7.1807666726148947</c:v>
                </c:pt>
                <c:pt idx="8">
                  <c:v>7.8114501167163981</c:v>
                </c:pt>
                <c:pt idx="9">
                  <c:v>7.9824538258575206</c:v>
                </c:pt>
                <c:pt idx="10">
                  <c:v>7.9158247498891132</c:v>
                </c:pt>
                <c:pt idx="11">
                  <c:v>8.516369096190882</c:v>
                </c:pt>
                <c:pt idx="12">
                  <c:v>8.5848061929997286</c:v>
                </c:pt>
                <c:pt idx="13">
                  <c:v>8.6848457755923114</c:v>
                </c:pt>
                <c:pt idx="14">
                  <c:v>8.1838988556294048</c:v>
                </c:pt>
                <c:pt idx="15">
                  <c:v>7.7562673392181587</c:v>
                </c:pt>
                <c:pt idx="16">
                  <c:v>6.6210033076074986</c:v>
                </c:pt>
                <c:pt idx="17">
                  <c:v>7.4943885346962444</c:v>
                </c:pt>
                <c:pt idx="18">
                  <c:v>7.8113696019560601</c:v>
                </c:pt>
                <c:pt idx="19">
                  <c:v>7.9835315978357908</c:v>
                </c:pt>
                <c:pt idx="20">
                  <c:v>8.1319544377736612</c:v>
                </c:pt>
                <c:pt idx="21">
                  <c:v>8.1232044801629169</c:v>
                </c:pt>
                <c:pt idx="22">
                  <c:v>8.5519502044123605</c:v>
                </c:pt>
                <c:pt idx="23">
                  <c:v>10.277942537637658</c:v>
                </c:pt>
                <c:pt idx="24">
                  <c:v>9.9272644618706671</c:v>
                </c:pt>
                <c:pt idx="25">
                  <c:v>9.9069920602978314</c:v>
                </c:pt>
                <c:pt idx="26">
                  <c:v>10.129985855728432</c:v>
                </c:pt>
                <c:pt idx="27">
                  <c:v>10.354784081287045</c:v>
                </c:pt>
                <c:pt idx="28">
                  <c:v>9.9183863532875218</c:v>
                </c:pt>
                <c:pt idx="29">
                  <c:v>9.3162141033359944</c:v>
                </c:pt>
                <c:pt idx="30">
                  <c:v>8.8722960856852087</c:v>
                </c:pt>
                <c:pt idx="31">
                  <c:v>8.4259968960820952</c:v>
                </c:pt>
                <c:pt idx="32">
                  <c:v>7.7276199864456903</c:v>
                </c:pt>
                <c:pt idx="33">
                  <c:v>7.7535565432706361</c:v>
                </c:pt>
                <c:pt idx="34">
                  <c:v>7.5786026200873371</c:v>
                </c:pt>
                <c:pt idx="35">
                  <c:v>7.6502058814940286</c:v>
                </c:pt>
                <c:pt idx="36">
                  <c:v>6.8153117487007453</c:v>
                </c:pt>
                <c:pt idx="37">
                  <c:v>6.349581000390776</c:v>
                </c:pt>
                <c:pt idx="38">
                  <c:v>5.6763896710527568</c:v>
                </c:pt>
                <c:pt idx="39">
                  <c:v>5.4965836919504181</c:v>
                </c:pt>
                <c:pt idx="40">
                  <c:v>5.0805782048195898</c:v>
                </c:pt>
                <c:pt idx="41">
                  <c:v>4.9322226481564329</c:v>
                </c:pt>
                <c:pt idx="42">
                  <c:v>4.4440273864426985</c:v>
                </c:pt>
                <c:pt idx="43">
                  <c:v>4.0629530191521006</c:v>
                </c:pt>
              </c:numCache>
            </c:numRef>
          </c:val>
          <c:smooth val="0"/>
          <c:extLst>
            <c:ext xmlns:c16="http://schemas.microsoft.com/office/drawing/2014/chart" uri="{C3380CC4-5D6E-409C-BE32-E72D297353CC}">
              <c16:uniqueId val="{00000012-A4FF-4F0C-B54E-01EB80B2F99F}"/>
            </c:ext>
          </c:extLst>
        </c:ser>
        <c:dLbls>
          <c:showLegendKey val="0"/>
          <c:showVal val="0"/>
          <c:showCatName val="0"/>
          <c:showSerName val="0"/>
          <c:showPercent val="0"/>
          <c:showBubbleSize val="0"/>
        </c:dLbls>
        <c:marker val="1"/>
        <c:smooth val="0"/>
        <c:axId val="1966915200"/>
        <c:axId val="1966916448"/>
      </c:lineChart>
      <c:catAx>
        <c:axId val="19669152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1966916448"/>
        <c:crosses val="autoZero"/>
        <c:auto val="1"/>
        <c:lblAlgn val="ctr"/>
        <c:lblOffset val="100"/>
        <c:tickLblSkip val="2"/>
        <c:tickMarkSkip val="1"/>
        <c:noMultiLvlLbl val="0"/>
      </c:catAx>
      <c:valAx>
        <c:axId val="1966916448"/>
        <c:scaling>
          <c:orientation val="minMax"/>
          <c:max val="12"/>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1966915200"/>
        <c:crosses val="autoZero"/>
        <c:crossBetween val="between"/>
        <c:majorUnit val="4"/>
      </c:valAx>
      <c:valAx>
        <c:axId val="807952671"/>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807961823"/>
        <c:crosses val="max"/>
        <c:crossBetween val="between"/>
        <c:majorUnit val="2000"/>
      </c:valAx>
      <c:catAx>
        <c:axId val="807961823"/>
        <c:scaling>
          <c:orientation val="minMax"/>
        </c:scaling>
        <c:delete val="1"/>
        <c:axPos val="b"/>
        <c:numFmt formatCode="General" sourceLinked="1"/>
        <c:majorTickMark val="out"/>
        <c:minorTickMark val="none"/>
        <c:tickLblPos val="nextTo"/>
        <c:crossAx val="807952671"/>
        <c:crosses val="autoZero"/>
        <c:auto val="1"/>
        <c:lblAlgn val="ctr"/>
        <c:lblOffset val="100"/>
        <c:noMultiLvlLbl val="0"/>
      </c:catAx>
      <c:spPr>
        <a:noFill/>
        <a:ln>
          <a:noFill/>
        </a:ln>
        <a:effectLst/>
      </c:spPr>
    </c:plotArea>
    <c:legend>
      <c:legendPos val="b"/>
      <c:layout>
        <c:manualLayout>
          <c:xMode val="edge"/>
          <c:yMode val="edge"/>
          <c:x val="3.8434630520332309E-2"/>
          <c:y val="0.88335716100003625"/>
          <c:w val="0.9231307389593354"/>
          <c:h val="0.1166428389999637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lumMod val="85000"/>
        </a:schemeClr>
      </a:solidFill>
      <a:round/>
    </a:ln>
    <a:effectLst/>
  </c:spPr>
  <c:txPr>
    <a:bodyPr/>
    <a:lstStyle/>
    <a:p>
      <a:pPr>
        <a:defRPr sz="70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56701380069427E-2"/>
          <c:y val="2.0583717357910907E-2"/>
          <c:w val="0.87624636638162168"/>
          <c:h val="0.66687131850454173"/>
        </c:manualLayout>
      </c:layout>
      <c:barChart>
        <c:barDir val="col"/>
        <c:grouping val="stacked"/>
        <c:varyColors val="0"/>
        <c:ser>
          <c:idx val="0"/>
          <c:order val="0"/>
          <c:tx>
            <c:strRef>
              <c:f>Data!$B$225</c:f>
              <c:strCache>
                <c:ptCount val="1"/>
                <c:pt idx="0">
                  <c:v>Урсгал данс</c:v>
                </c:pt>
              </c:strCache>
            </c:strRef>
          </c:tx>
          <c:spPr>
            <a:solidFill>
              <a:srgbClr val="173276"/>
            </a:solidFill>
            <a:ln>
              <a:noFill/>
            </a:ln>
            <a:effectLst/>
          </c:spPr>
          <c:invertIfNegative val="0"/>
          <c:cat>
            <c:multiLvlStrRef>
              <c:f>Data!$AM$1:$BB$2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7-р
сар</c:v>
                  </c:pt>
                  <c:pt idx="15">
                    <c:v>Оны 
эцэст</c:v>
                  </c:pt>
                </c:lvl>
                <c:lvl>
                  <c:pt idx="0">
                    <c:v>2019</c:v>
                  </c:pt>
                  <c:pt idx="4">
                    <c:v>2020</c:v>
                  </c:pt>
                  <c:pt idx="8">
                    <c:v>2021</c:v>
                  </c:pt>
                  <c:pt idx="12">
                    <c:v>2022</c:v>
                  </c:pt>
                </c:lvl>
              </c:multiLvlStrCache>
            </c:multiLvlStrRef>
          </c:cat>
          <c:val>
            <c:numRef>
              <c:f>Data!$AM$225:$BA$225</c:f>
              <c:numCache>
                <c:formatCode>0</c:formatCode>
                <c:ptCount val="15"/>
                <c:pt idx="0">
                  <c:v>-398.09</c:v>
                </c:pt>
                <c:pt idx="1">
                  <c:v>-743.42560000000003</c:v>
                </c:pt>
                <c:pt idx="2">
                  <c:v>-1194.7449000000001</c:v>
                </c:pt>
                <c:pt idx="3">
                  <c:v>-2161.6869000000002</c:v>
                </c:pt>
                <c:pt idx="4">
                  <c:v>-723.24382594588099</c:v>
                </c:pt>
                <c:pt idx="5">
                  <c:v>-882.68351291782892</c:v>
                </c:pt>
                <c:pt idx="6">
                  <c:v>-732.78870471540392</c:v>
                </c:pt>
                <c:pt idx="7">
                  <c:v>-674.61194284091789</c:v>
                </c:pt>
                <c:pt idx="8">
                  <c:v>-323.64519999999999</c:v>
                </c:pt>
                <c:pt idx="9">
                  <c:v>-1087.9551999999999</c:v>
                </c:pt>
                <c:pt idx="10">
                  <c:v>-1907.0472</c:v>
                </c:pt>
                <c:pt idx="11">
                  <c:v>-2108.4403000000002</c:v>
                </c:pt>
                <c:pt idx="12">
                  <c:v>-1098.2280000000001</c:v>
                </c:pt>
                <c:pt idx="13">
                  <c:v>-1978.0312979458822</c:v>
                </c:pt>
                <c:pt idx="14">
                  <c:v>-2200.9683961511423</c:v>
                </c:pt>
              </c:numCache>
            </c:numRef>
          </c:val>
          <c:extLst>
            <c:ext xmlns:c16="http://schemas.microsoft.com/office/drawing/2014/chart" uri="{C3380CC4-5D6E-409C-BE32-E72D297353CC}">
              <c16:uniqueId val="{00000000-7637-41C3-9A61-5AA4149A0DA0}"/>
            </c:ext>
          </c:extLst>
        </c:ser>
        <c:ser>
          <c:idx val="1"/>
          <c:order val="1"/>
          <c:tx>
            <c:strRef>
              <c:f>Data!$B$226</c:f>
              <c:strCache>
                <c:ptCount val="1"/>
                <c:pt idx="0">
                  <c:v>Санхүү, хөрөнгийн данс</c:v>
                </c:pt>
              </c:strCache>
            </c:strRef>
          </c:tx>
          <c:spPr>
            <a:solidFill>
              <a:srgbClr val="FFC000"/>
            </a:solidFill>
            <a:ln>
              <a:noFill/>
            </a:ln>
            <a:effectLst/>
          </c:spPr>
          <c:invertIfNegative val="0"/>
          <c:cat>
            <c:multiLvlStrRef>
              <c:f>Data!$AM$1:$BB$2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7-р
сар</c:v>
                  </c:pt>
                  <c:pt idx="15">
                    <c:v>Оны 
эцэст</c:v>
                  </c:pt>
                </c:lvl>
                <c:lvl>
                  <c:pt idx="0">
                    <c:v>2019</c:v>
                  </c:pt>
                  <c:pt idx="4">
                    <c:v>2020</c:v>
                  </c:pt>
                  <c:pt idx="8">
                    <c:v>2021</c:v>
                  </c:pt>
                  <c:pt idx="12">
                    <c:v>2022</c:v>
                  </c:pt>
                </c:lvl>
              </c:multiLvlStrCache>
            </c:multiLvlStrRef>
          </c:cat>
          <c:val>
            <c:numRef>
              <c:f>Data!$AM$226:$BA$226</c:f>
              <c:numCache>
                <c:formatCode>0</c:formatCode>
                <c:ptCount val="15"/>
                <c:pt idx="0">
                  <c:v>582.24813800000015</c:v>
                </c:pt>
                <c:pt idx="1">
                  <c:v>1155.6822869999996</c:v>
                </c:pt>
                <c:pt idx="2">
                  <c:v>1540.125534</c:v>
                </c:pt>
                <c:pt idx="3">
                  <c:v>2838.4561510000003</c:v>
                </c:pt>
                <c:pt idx="4">
                  <c:v>330.97611670109001</c:v>
                </c:pt>
                <c:pt idx="5">
                  <c:v>470.36535303750804</c:v>
                </c:pt>
                <c:pt idx="6">
                  <c:v>607.18506494553526</c:v>
                </c:pt>
                <c:pt idx="7">
                  <c:v>1607.0770152809012</c:v>
                </c:pt>
                <c:pt idx="8">
                  <c:v>394.78137700000019</c:v>
                </c:pt>
                <c:pt idx="9">
                  <c:v>739.97133499999995</c:v>
                </c:pt>
                <c:pt idx="10">
                  <c:v>1087.8095929999997</c:v>
                </c:pt>
                <c:pt idx="11">
                  <c:v>2096.1925489999994</c:v>
                </c:pt>
                <c:pt idx="12">
                  <c:v>323.35004600000002</c:v>
                </c:pt>
                <c:pt idx="13">
                  <c:v>881.42659352330509</c:v>
                </c:pt>
                <c:pt idx="14">
                  <c:v>673.62456376651494</c:v>
                </c:pt>
              </c:numCache>
            </c:numRef>
          </c:val>
          <c:extLst>
            <c:ext xmlns:c16="http://schemas.microsoft.com/office/drawing/2014/chart" uri="{C3380CC4-5D6E-409C-BE32-E72D297353CC}">
              <c16:uniqueId val="{00000001-7637-41C3-9A61-5AA4149A0DA0}"/>
            </c:ext>
          </c:extLst>
        </c:ser>
        <c:dLbls>
          <c:showLegendKey val="0"/>
          <c:showVal val="0"/>
          <c:showCatName val="0"/>
          <c:showSerName val="0"/>
          <c:showPercent val="0"/>
          <c:showBubbleSize val="0"/>
        </c:dLbls>
        <c:gapWidth val="50"/>
        <c:overlap val="100"/>
        <c:axId val="1784409984"/>
        <c:axId val="1784407488"/>
      </c:barChart>
      <c:lineChart>
        <c:grouping val="standard"/>
        <c:varyColors val="0"/>
        <c:ser>
          <c:idx val="2"/>
          <c:order val="2"/>
          <c:tx>
            <c:strRef>
              <c:f>Data!$B$227</c:f>
              <c:strCache>
                <c:ptCount val="1"/>
                <c:pt idx="0">
                  <c:v>Төлбөрийн тэнцэл</c:v>
                </c:pt>
              </c:strCache>
            </c:strRef>
          </c:tx>
          <c:spPr>
            <a:ln w="19050" cap="rnd">
              <a:solidFill>
                <a:srgbClr val="AF2900"/>
              </a:solidFill>
              <a:round/>
            </a:ln>
            <a:effectLst/>
          </c:spPr>
          <c:marker>
            <c:symbol val="circle"/>
            <c:size val="4"/>
            <c:spPr>
              <a:solidFill>
                <a:srgbClr val="AF2900"/>
              </a:solidFill>
              <a:ln w="19050">
                <a:solidFill>
                  <a:srgbClr val="AF2900"/>
                </a:solidFill>
              </a:ln>
              <a:effectLst/>
            </c:spPr>
          </c:marker>
          <c:dLbls>
            <c:dLbl>
              <c:idx val="1"/>
              <c:layout>
                <c:manualLayout>
                  <c:x val="-7.0175308275144871E-2"/>
                  <c:y val="-0.172445541081558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37-41C3-9A61-5AA4149A0DA0}"/>
                </c:ext>
              </c:extLst>
            </c:dLbl>
            <c:dLbl>
              <c:idx val="9"/>
              <c:layout>
                <c:manualLayout>
                  <c:x val="-6.3116043813562756E-2"/>
                  <c:y val="0.177156887647108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37-41C3-9A61-5AA4149A0DA0}"/>
                </c:ext>
              </c:extLst>
            </c:dLbl>
            <c:dLbl>
              <c:idx val="14"/>
              <c:layout>
                <c:manualLayout>
                  <c:x val="-8.6617818606009277E-3"/>
                  <c:y val="0.144902012248468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637-41C3-9A61-5AA4149A0DA0}"/>
                </c:ext>
              </c:extLst>
            </c:dLbl>
            <c:numFmt formatCode="#,##0" sourceLinked="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Data!$AM$1:$BA$2</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7-р
сар</c:v>
                  </c:pt>
                </c:lvl>
                <c:lvl>
                  <c:pt idx="0">
                    <c:v>2019</c:v>
                  </c:pt>
                  <c:pt idx="4">
                    <c:v>2020</c:v>
                  </c:pt>
                  <c:pt idx="8">
                    <c:v>2021</c:v>
                  </c:pt>
                  <c:pt idx="12">
                    <c:v>2022</c:v>
                  </c:pt>
                </c:lvl>
              </c:multiLvlStrCache>
            </c:multiLvlStrRef>
          </c:cat>
          <c:val>
            <c:numRef>
              <c:f>Data!$AM$227:$BA$227</c:f>
              <c:numCache>
                <c:formatCode>0</c:formatCode>
                <c:ptCount val="15"/>
                <c:pt idx="0">
                  <c:v>219.56218432888892</c:v>
                </c:pt>
                <c:pt idx="1">
                  <c:v>455.96336476975</c:v>
                </c:pt>
                <c:pt idx="2">
                  <c:v>264.25556842219567</c:v>
                </c:pt>
                <c:pt idx="3">
                  <c:v>452.86119588071324</c:v>
                </c:pt>
                <c:pt idx="4">
                  <c:v>-350.19340135843493</c:v>
                </c:pt>
                <c:pt idx="5">
                  <c:v>-679.20683888125677</c:v>
                </c:pt>
                <c:pt idx="6">
                  <c:v>-472.50955720654247</c:v>
                </c:pt>
                <c:pt idx="7">
                  <c:v>786.89124356052821</c:v>
                </c:pt>
                <c:pt idx="8">
                  <c:v>170.41094700000019</c:v>
                </c:pt>
                <c:pt idx="9">
                  <c:v>-54.223704999999768</c:v>
                </c:pt>
                <c:pt idx="10">
                  <c:v>-580.26137700000027</c:v>
                </c:pt>
                <c:pt idx="11">
                  <c:v>-221.63442100000066</c:v>
                </c:pt>
                <c:pt idx="12">
                  <c:v>-953.58265400000005</c:v>
                </c:pt>
                <c:pt idx="13">
                  <c:v>-1057.9586913574824</c:v>
                </c:pt>
                <c:pt idx="14">
                  <c:v>-1316.8973454685329</c:v>
                </c:pt>
              </c:numCache>
            </c:numRef>
          </c:val>
          <c:smooth val="0"/>
          <c:extLst>
            <c:ext xmlns:c16="http://schemas.microsoft.com/office/drawing/2014/chart" uri="{C3380CC4-5D6E-409C-BE32-E72D297353CC}">
              <c16:uniqueId val="{00000005-7637-41C3-9A61-5AA4149A0DA0}"/>
            </c:ext>
          </c:extLst>
        </c:ser>
        <c:dLbls>
          <c:showLegendKey val="0"/>
          <c:showVal val="0"/>
          <c:showCatName val="0"/>
          <c:showSerName val="0"/>
          <c:showPercent val="0"/>
          <c:showBubbleSize val="0"/>
        </c:dLbls>
        <c:marker val="1"/>
        <c:smooth val="0"/>
        <c:axId val="1784409984"/>
        <c:axId val="1784407488"/>
      </c:lineChart>
      <c:catAx>
        <c:axId val="17844099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1784407488"/>
        <c:crosses val="autoZero"/>
        <c:auto val="1"/>
        <c:lblAlgn val="ctr"/>
        <c:lblOffset val="100"/>
        <c:tickLblSkip val="1"/>
        <c:noMultiLvlLbl val="0"/>
      </c:catAx>
      <c:valAx>
        <c:axId val="1784407488"/>
        <c:scaling>
          <c:orientation val="minMax"/>
          <c:max val="3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1784409984"/>
        <c:crosses val="autoZero"/>
        <c:crossBetween val="between"/>
        <c:majorUnit val="2000"/>
      </c:valAx>
      <c:spPr>
        <a:noFill/>
        <a:ln>
          <a:noFill/>
        </a:ln>
        <a:effectLst/>
      </c:spPr>
    </c:plotArea>
    <c:legend>
      <c:legendPos val="b"/>
      <c:layout>
        <c:manualLayout>
          <c:xMode val="edge"/>
          <c:yMode val="edge"/>
          <c:x val="1.2071014708067151E-2"/>
          <c:y val="0.88335716100003625"/>
          <c:w val="0.98792898529193285"/>
          <c:h val="0.1166428389999637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lumMod val="85000"/>
        </a:schemeClr>
      </a:solidFill>
      <a:round/>
    </a:ln>
    <a:effectLst/>
  </c:spPr>
  <c:txPr>
    <a:bodyPr/>
    <a:lstStyle/>
    <a:p>
      <a:pPr>
        <a:defRPr sz="700">
          <a:solidFill>
            <a:schemeClr val="tx1"/>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934460772638935E-2"/>
          <c:y val="2.3353084698501218E-2"/>
          <c:w val="0.92306553922736112"/>
          <c:h val="0.75930980917381841"/>
        </c:manualLayout>
      </c:layout>
      <c:barChart>
        <c:barDir val="col"/>
        <c:grouping val="clustered"/>
        <c:varyColors val="0"/>
        <c:ser>
          <c:idx val="0"/>
          <c:order val="0"/>
          <c:tx>
            <c:strRef>
              <c:f>Sheet1!$A$2</c:f>
              <c:strCache>
                <c:ptCount val="1"/>
                <c:pt idx="0">
                  <c:v> Экспорт </c:v>
                </c:pt>
              </c:strCache>
            </c:strRef>
          </c:tx>
          <c:spPr>
            <a:solidFill>
              <a:srgbClr val="A6A6A6"/>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Sheet1!$B$2:$E$2</c:f>
              <c:numCache>
                <c:formatCode>_(* #,##0.00_);_(* \(#,##0.00\);_(* "-"??_);_(@_)</c:formatCode>
                <c:ptCount val="4"/>
                <c:pt idx="0">
                  <c:v>5.387096013701</c:v>
                </c:pt>
                <c:pt idx="1">
                  <c:v>4.4788599361330004</c:v>
                </c:pt>
                <c:pt idx="2">
                  <c:v>5.6268154385780003</c:v>
                </c:pt>
                <c:pt idx="3">
                  <c:v>7.7560919063320002</c:v>
                </c:pt>
              </c:numCache>
            </c:numRef>
          </c:val>
          <c:extLst>
            <c:ext xmlns:c16="http://schemas.microsoft.com/office/drawing/2014/chart" uri="{C3380CC4-5D6E-409C-BE32-E72D297353CC}">
              <c16:uniqueId val="{00000000-E846-4713-AE95-12FDA5C69B02}"/>
            </c:ext>
          </c:extLst>
        </c:ser>
        <c:ser>
          <c:idx val="1"/>
          <c:order val="1"/>
          <c:tx>
            <c:strRef>
              <c:f>Sheet1!$A$3</c:f>
              <c:strCache>
                <c:ptCount val="1"/>
                <c:pt idx="0">
                  <c:v> Импорт </c:v>
                </c:pt>
              </c:strCache>
            </c:strRef>
          </c:tx>
          <c:spPr>
            <a:solidFill>
              <a:srgbClr val="173276"/>
            </a:solidFill>
            <a:ln>
              <a:noFill/>
            </a:ln>
            <a:effectLst/>
          </c:spPr>
          <c:invertIfNegative val="0"/>
          <c:dLbls>
            <c:dLbl>
              <c:idx val="0"/>
              <c:layout>
                <c:manualLayout>
                  <c:x val="1.444738743077291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46-4713-AE95-12FDA5C69B02}"/>
                </c:ext>
              </c:extLst>
            </c:dLbl>
            <c:dLbl>
              <c:idx val="1"/>
              <c:layout>
                <c:manualLayout>
                  <c:x val="1.44473874307729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46-4713-AE95-12FDA5C69B02}"/>
                </c:ext>
              </c:extLst>
            </c:dLbl>
            <c:dLbl>
              <c:idx val="2"/>
              <c:layout>
                <c:manualLayout>
                  <c:x val="1.926318324103058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46-4713-AE95-12FDA5C69B02}"/>
                </c:ext>
              </c:extLst>
            </c:dLbl>
            <c:dLbl>
              <c:idx val="3"/>
              <c:layout>
                <c:manualLayout>
                  <c:x val="1.44473874307729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46-4713-AE95-12FDA5C69B02}"/>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Sheet1!$B$3:$E$3</c:f>
              <c:numCache>
                <c:formatCode>_(* #,##0.00_);_(* \(#,##0.00\);_(* "-"??_);_(@_)</c:formatCode>
                <c:ptCount val="4"/>
                <c:pt idx="0">
                  <c:v>4.0912574571900002</c:v>
                </c:pt>
                <c:pt idx="1">
                  <c:v>3.4532145796040012</c:v>
                </c:pt>
                <c:pt idx="2">
                  <c:v>4.4739423574679984</c:v>
                </c:pt>
                <c:pt idx="3">
                  <c:v>5.599732248684</c:v>
                </c:pt>
              </c:numCache>
            </c:numRef>
          </c:val>
          <c:extLst>
            <c:ext xmlns:c16="http://schemas.microsoft.com/office/drawing/2014/chart" uri="{C3380CC4-5D6E-409C-BE32-E72D297353CC}">
              <c16:uniqueId val="{00000005-E846-4713-AE95-12FDA5C69B02}"/>
            </c:ext>
          </c:extLst>
        </c:ser>
        <c:ser>
          <c:idx val="3"/>
          <c:order val="3"/>
          <c:tx>
            <c:strRef>
              <c:f>Sheet1!$A$5</c:f>
              <c:strCache>
                <c:ptCount val="1"/>
                <c:pt idx="0">
                  <c:v> Тэнцэл </c:v>
                </c:pt>
              </c:strCache>
            </c:strRef>
          </c:tx>
          <c:spPr>
            <a:solidFill>
              <a:srgbClr val="FFC000"/>
            </a:solidFill>
            <a:ln>
              <a:noFill/>
            </a:ln>
            <a:effectLst/>
          </c:spPr>
          <c:invertIfNegative val="0"/>
          <c:dLbls>
            <c:dLbl>
              <c:idx val="0"/>
              <c:layout>
                <c:manualLayout>
                  <c:x val="1.4447387430772935E-2"/>
                  <c:y val="-6.97107005925415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846-4713-AE95-12FDA5C69B02}"/>
                </c:ext>
              </c:extLst>
            </c:dLbl>
            <c:dLbl>
              <c:idx val="1"/>
              <c:layout>
                <c:manualLayout>
                  <c:x val="1.44473874307729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846-4713-AE95-12FDA5C69B02}"/>
                </c:ext>
              </c:extLst>
            </c:dLbl>
            <c:dLbl>
              <c:idx val="2"/>
              <c:layout>
                <c:manualLayout>
                  <c:x val="9.631591620515290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846-4713-AE95-12FDA5C69B02}"/>
                </c:ext>
              </c:extLst>
            </c:dLbl>
            <c:dLbl>
              <c:idx val="3"/>
              <c:layout>
                <c:manualLayout>
                  <c:x val="1.9263183241030404E-2"/>
                  <c:y val="-6.390073735639173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846-4713-AE95-12FDA5C69B02}"/>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Sheet1!$B$1:$E$1</c:f>
              <c:numCache>
                <c:formatCode>General</c:formatCode>
                <c:ptCount val="4"/>
                <c:pt idx="0">
                  <c:v>2019.08</c:v>
                </c:pt>
                <c:pt idx="1">
                  <c:v>2020.08</c:v>
                </c:pt>
                <c:pt idx="2">
                  <c:v>2021.08</c:v>
                </c:pt>
                <c:pt idx="3">
                  <c:v>2022.08</c:v>
                </c:pt>
              </c:numCache>
            </c:numRef>
          </c:cat>
          <c:val>
            <c:numRef>
              <c:f>Sheet1!$B$5:$E$5</c:f>
              <c:numCache>
                <c:formatCode>_(* #,##0.00_);_(* \(#,##0.00\);_(* "-"??_);_(@_)</c:formatCode>
                <c:ptCount val="4"/>
                <c:pt idx="0">
                  <c:v>1.2958385565110002</c:v>
                </c:pt>
                <c:pt idx="1">
                  <c:v>1.0256453565289989</c:v>
                </c:pt>
                <c:pt idx="2">
                  <c:v>1.1528730811100016</c:v>
                </c:pt>
                <c:pt idx="3">
                  <c:v>2.1563596576479998</c:v>
                </c:pt>
              </c:numCache>
            </c:numRef>
          </c:val>
          <c:extLst>
            <c:ext xmlns:c16="http://schemas.microsoft.com/office/drawing/2014/chart" uri="{C3380CC4-5D6E-409C-BE32-E72D297353CC}">
              <c16:uniqueId val="{0000000A-E846-4713-AE95-12FDA5C69B02}"/>
            </c:ext>
          </c:extLst>
        </c:ser>
        <c:dLbls>
          <c:showLegendKey val="0"/>
          <c:showVal val="0"/>
          <c:showCatName val="0"/>
          <c:showSerName val="0"/>
          <c:showPercent val="0"/>
          <c:showBubbleSize val="0"/>
        </c:dLbls>
        <c:gapWidth val="150"/>
        <c:axId val="1159654816"/>
        <c:axId val="1159653984"/>
      </c:barChart>
      <c:lineChart>
        <c:grouping val="standard"/>
        <c:varyColors val="0"/>
        <c:ser>
          <c:idx val="2"/>
          <c:order val="2"/>
          <c:tx>
            <c:strRef>
              <c:f>Sheet1!$A$4</c:f>
              <c:strCache>
                <c:ptCount val="1"/>
                <c:pt idx="0">
                  <c:v> Нийт Эргэлт </c:v>
                </c:pt>
              </c:strCache>
            </c:strRef>
          </c:tx>
          <c:spPr>
            <a:ln w="12700" cap="rnd">
              <a:solidFill>
                <a:srgbClr val="AF2900"/>
              </a:solidFill>
              <a:round/>
            </a:ln>
            <a:effectLst/>
          </c:spPr>
          <c:marker>
            <c:symbol val="circle"/>
            <c:size val="5"/>
            <c:spPr>
              <a:solidFill>
                <a:srgbClr val="AF2900"/>
              </a:solidFill>
              <a:ln w="9525">
                <a:solidFill>
                  <a:srgbClr val="AF2900"/>
                </a:solidFill>
              </a:ln>
              <a:effectLst/>
            </c:spPr>
          </c:marker>
          <c:cat>
            <c:numRef>
              <c:f>Sheet1!$B$1:$E$1</c:f>
              <c:numCache>
                <c:formatCode>General</c:formatCode>
                <c:ptCount val="4"/>
                <c:pt idx="0">
                  <c:v>2019.08</c:v>
                </c:pt>
                <c:pt idx="1">
                  <c:v>2020.08</c:v>
                </c:pt>
                <c:pt idx="2">
                  <c:v>2021.08</c:v>
                </c:pt>
                <c:pt idx="3">
                  <c:v>2022.08</c:v>
                </c:pt>
              </c:numCache>
            </c:numRef>
          </c:cat>
          <c:val>
            <c:numRef>
              <c:f>Sheet1!$B$4:$E$4</c:f>
              <c:numCache>
                <c:formatCode>_(* #,##0.00_);_(* \(#,##0.00\);_(* "-"??_);_(@_)</c:formatCode>
                <c:ptCount val="4"/>
                <c:pt idx="0">
                  <c:v>9.4783534708910011</c:v>
                </c:pt>
                <c:pt idx="1">
                  <c:v>7.9320745157370007</c:v>
                </c:pt>
                <c:pt idx="2">
                  <c:v>10.100757796046</c:v>
                </c:pt>
                <c:pt idx="3">
                  <c:v>13.355824155016002</c:v>
                </c:pt>
              </c:numCache>
            </c:numRef>
          </c:val>
          <c:smooth val="0"/>
          <c:extLst>
            <c:ext xmlns:c16="http://schemas.microsoft.com/office/drawing/2014/chart" uri="{C3380CC4-5D6E-409C-BE32-E72D297353CC}">
              <c16:uniqueId val="{0000000B-E846-4713-AE95-12FDA5C69B02}"/>
            </c:ext>
          </c:extLst>
        </c:ser>
        <c:dLbls>
          <c:showLegendKey val="0"/>
          <c:showVal val="0"/>
          <c:showCatName val="0"/>
          <c:showSerName val="0"/>
          <c:showPercent val="0"/>
          <c:showBubbleSize val="0"/>
        </c:dLbls>
        <c:marker val="1"/>
        <c:smooth val="0"/>
        <c:axId val="1159654816"/>
        <c:axId val="1159653984"/>
      </c:lineChart>
      <c:catAx>
        <c:axId val="1159654816"/>
        <c:scaling>
          <c:orientation val="minMax"/>
        </c:scaling>
        <c:delete val="0"/>
        <c:axPos val="b"/>
        <c:majorGridlines>
          <c:spPr>
            <a:ln w="19050" cap="flat" cmpd="sng" algn="ctr">
              <a:solidFill>
                <a:schemeClr val="bg1"/>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59653984"/>
        <c:crosses val="autoZero"/>
        <c:auto val="1"/>
        <c:lblAlgn val="ctr"/>
        <c:lblOffset val="100"/>
        <c:noMultiLvlLbl val="0"/>
      </c:catAx>
      <c:valAx>
        <c:axId val="1159653984"/>
        <c:scaling>
          <c:orientation val="minMax"/>
          <c:max val="14"/>
          <c:min val="0"/>
        </c:scaling>
        <c:delete val="0"/>
        <c:axPos val="l"/>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59654816"/>
        <c:crosses val="autoZero"/>
        <c:crossBetween val="between"/>
        <c:majorUnit val="4.5999999999999996"/>
      </c:valAx>
      <c:spPr>
        <a:noFill/>
        <a:ln>
          <a:noFill/>
        </a:ln>
        <a:effectLst/>
      </c:spPr>
    </c:plotArea>
    <c:legend>
      <c:legendPos val="b"/>
      <c:layout>
        <c:manualLayout>
          <c:xMode val="edge"/>
          <c:yMode val="edge"/>
          <c:x val="8.6188714732353622E-2"/>
          <c:y val="0.86681798096952756"/>
          <c:w val="0.81587127036522311"/>
          <c:h val="0.1331820190304723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lumMod val="85000"/>
        </a:schemeClr>
      </a:solid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Sheet1!$A$2:$C$7</cx:f>
        <cx:lvl ptCount="6"/>
        <cx:lvl ptCount="6"/>
        <cx:lvl ptCount="6">
          <cx:pt idx="0">Барилгын ажил</cx:pt>
          <cx:pt idx="1">Тоног төхөөрөмж</cx:pt>
          <cx:pt idx="2">Үйл ажиллагаа</cx:pt>
          <cx:pt idx="3">Зөвлөх үйлчилгээ</cx:pt>
          <cx:pt idx="4">Магадалшгүй зардал</cx:pt>
          <cx:pt idx="5">Санхүүгийн шимтгэл</cx:pt>
        </cx:lvl>
      </cx:strDim>
      <cx:numDim type="size">
        <cx:f>Sheet1!$D$2:$D$7</cx:f>
        <cx:lvl ptCount="6" formatCode="0.00%">
          <cx:pt idx="0">0.39500000000000002</cx:pt>
          <cx:pt idx="1">0.26200000000000001</cx:pt>
          <cx:pt idx="2">0.14399999999999999</cx:pt>
          <cx:pt idx="3">0.127</cx:pt>
          <cx:pt idx="4">0.050999999999999997</cx:pt>
          <cx:pt idx="5">0.021000000000000001</cx:pt>
        </cx:lvl>
      </cx:numDim>
    </cx:data>
  </cx:chartData>
  <cx:chart>
    <cx:plotArea>
      <cx:plotAreaRegion>
        <cx:series layoutId="treemap" uniqueId="{37FE61C4-BED4-4DFF-AFFE-F0BF8E3F447F}">
          <cx:tx>
            <cx:txData>
              <cx:f>Sheet1!$D$1</cx:f>
              <cx:v>Series1</cx:v>
            </cx:txData>
          </cx:tx>
          <cx:dataPt idx="0">
            <cx:spPr>
              <a:solidFill>
                <a:srgbClr val="002060"/>
              </a:solidFill>
            </cx:spPr>
          </cx:dataPt>
          <cx:dataPt idx="1">
            <cx:spPr>
              <a:solidFill>
                <a:srgbClr val="FFC000"/>
              </a:solidFill>
            </cx:spPr>
          </cx:dataPt>
          <cx:dataPt idx="2">
            <cx:spPr>
              <a:solidFill>
                <a:srgbClr val="A6A6A6"/>
              </a:solidFill>
            </cx:spPr>
          </cx:dataPt>
          <cx:dataPt idx="3">
            <cx:spPr>
              <a:solidFill>
                <a:srgbClr val="AF2900"/>
              </a:solidFill>
            </cx:spPr>
          </cx:dataPt>
          <cx:dataPt idx="4">
            <cx:spPr>
              <a:solidFill>
                <a:srgbClr val="70AD47">
                  <a:lumMod val="75000"/>
                </a:srgbClr>
              </a:solidFill>
            </cx:spPr>
          </cx:dataPt>
          <cx:dataPt idx="5">
            <cx:spPr>
              <a:solidFill>
                <a:srgbClr val="ED7D31">
                  <a:lumMod val="60000"/>
                  <a:lumOff val="40000"/>
                </a:srgbClr>
              </a:solidFill>
            </cx:spPr>
          </cx:dataPt>
          <cx:dataLabels>
            <cx:numFmt formatCode="0.0%" sourceLinked="0"/>
            <cx:visibility seriesName="0" categoryName="0" value="1"/>
            <cx:separator>, </cx:separator>
            <cx:dataLabel idx="4">
              <cx:numFmt formatCode="0.0%" sourceLinked="0"/>
              <cx:txPr>
                <a:bodyPr spcFirstLastPara="1" vertOverflow="ellipsis" horzOverflow="overflow" wrap="square" lIns="38100" tIns="19050" rIns="38100" bIns="19050" anchor="ctr" anchorCtr="1">
                  <a:spAutoFit/>
                </a:bodyPr>
                <a:lstStyle/>
                <a:p>
                  <a:pPr algn="ctr" rtl="0">
                    <a:defRPr sz="700"/>
                  </a:pPr>
                  <a:r>
                    <a:rPr lang="en-US" sz="700" b="1" i="0" u="none" strike="noStrike" baseline="0">
                      <a:solidFill>
                        <a:sysClr val="window" lastClr="FFFFFF"/>
                      </a:solidFill>
                      <a:latin typeface="Calibri" panose="020F0502020204030204"/>
                    </a:rPr>
                    <a:t>5.1%</a:t>
                  </a:r>
                </a:p>
              </cx:txPr>
              <cx:visibility seriesName="0" categoryName="0" value="1"/>
              <cx:separator>, </cx:separator>
            </cx:dataLabel>
            <cx:dataLabel idx="5">
              <cx:numFmt formatCode="0.0%" sourceLinked="0"/>
              <cx:txPr>
                <a:bodyPr spcFirstLastPara="1" vertOverflow="ellipsis" horzOverflow="overflow" wrap="square" lIns="38100" tIns="19050" rIns="38100" bIns="19050" anchor="ctr" anchorCtr="1">
                  <a:spAutoFit/>
                </a:bodyPr>
                <a:lstStyle/>
                <a:p>
                  <a:pPr algn="ctr" rtl="0">
                    <a:defRPr sz="500"/>
                  </a:pPr>
                  <a:r>
                    <a:rPr lang="en-US" sz="500" b="1" i="0" u="none" strike="noStrike" baseline="0">
                      <a:solidFill>
                        <a:sysClr val="window" lastClr="FFFFFF"/>
                      </a:solidFill>
                      <a:latin typeface="Calibri" panose="020F0502020204030204"/>
                    </a:rPr>
                    <a:t>2.1%</a:t>
                  </a:r>
                </a:p>
              </cx:txPr>
              <cx:visibility seriesName="0" categoryName="0" value="1"/>
              <cx:separator>, </cx:separator>
            </cx:dataLabel>
          </cx:dataLabels>
          <cx:dataId val="0"/>
          <cx:layoutPr>
            <cx:parentLabelLayout val="overlapping"/>
          </cx:layoutPr>
        </cx:series>
      </cx:plotAreaRegion>
    </cx:plotArea>
    <cx:legend pos="t" align="ctr" overlay="0">
      <cx:txPr>
        <a:bodyPr spcFirstLastPara="1" vertOverflow="ellipsis" horzOverflow="overflow" wrap="square" lIns="0" tIns="0" rIns="0" bIns="0" anchor="ctr" anchorCtr="1"/>
        <a:lstStyle/>
        <a:p>
          <a:pPr algn="ctr" rtl="0">
            <a:defRPr>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9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legend>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5">
  <a:schemeClr val="accent2"/>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withinLinear" id="18">
  <a:schemeClr val="accent5"/>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1197"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1197" kern="1200"/>
  </cs:chartArea>
  <cs:dataLabel>
    <cs:lnRef idx="0"/>
    <cs:fillRef idx="0"/>
    <cs:effectRef idx="0"/>
    <cs:fontRef idx="minor">
      <a:schemeClr val="dk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64"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1197"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2128"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0.xml><?xml version="1.0" encoding="utf-8"?>
<cs:chartStyle xmlns:cs="http://schemas.microsoft.com/office/drawing/2012/chartStyle" xmlns:a="http://schemas.openxmlformats.org/drawingml/2006/main" id="417">
  <cs:axisTitle>
    <cs:lnRef idx="0"/>
    <cs:fillRef idx="0"/>
    <cs:effectRef idx="0"/>
    <cs:fontRef idx="minor">
      <a:schemeClr val="dk1">
        <a:lumMod val="65000"/>
        <a:lumOff val="35000"/>
      </a:schemeClr>
    </cs:fontRef>
    <cs:spPr>
      <a:solidFill>
        <a:schemeClr val="bg1">
          <a:lumMod val="65000"/>
        </a:schemeClr>
      </a:solidFill>
      <a:ln>
        <a:solidFill>
          <a:schemeClr val="bg1"/>
        </a:solidFill>
      </a:ln>
    </cs:spPr>
    <cs:defRPr sz="900"/>
  </cs:axisTitle>
  <cs:categoryAxis>
    <cs:lnRef idx="0"/>
    <cs:fillRef idx="0"/>
    <cs:effectRef idx="0"/>
    <cs:fontRef idx="minor">
      <a:schemeClr val="dk1">
        <a:lumMod val="65000"/>
        <a:lumOff val="35000"/>
      </a:schemeClr>
    </cs:fontRef>
    <cs:defRPr sz="9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cs:chartArea>
  <cs:dataLabel>
    <cs:lnRef idx="0"/>
    <cs:fillRef idx="0"/>
    <cs:effectRef idx="0"/>
    <cs:fontRef idx="minor">
      <a:schemeClr val="lt1"/>
    </cs:fontRef>
    <cs:defRPr sz="900" b="1"/>
    <cs:bodyPr lIns="38100" tIns="19050" rIns="38100" bIns="19050">
      <a:spAutoFit/>
    </cs:bodyPr>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ln w="9525">
        <a:solidFill>
          <a:schemeClr val="lt1"/>
        </a:solidFill>
      </a:ln>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solidFill>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lumOff val="10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inor">
      <a:schemeClr val="dk1">
        <a:lumMod val="65000"/>
        <a:lumOff val="35000"/>
      </a:schemeClr>
    </cs:fontRef>
    <cs:defRPr sz="1800" b="1"/>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defRPr sz="9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0.74341</cdr:x>
      <cdr:y>0.61204</cdr:y>
    </cdr:from>
    <cdr:to>
      <cdr:x>0.91156</cdr:x>
      <cdr:y>0.71351</cdr:y>
    </cdr:to>
    <cdr:sp macro="" textlink="">
      <cdr:nvSpPr>
        <cdr:cNvPr id="2" name="TextBox 1">
          <a:extLst xmlns:a="http://schemas.openxmlformats.org/drawingml/2006/main">
            <a:ext uri="{FF2B5EF4-FFF2-40B4-BE49-F238E27FC236}">
              <a16:creationId xmlns:a16="http://schemas.microsoft.com/office/drawing/2014/main" id="{15C6AE4A-1EB8-BD38-BF0C-047FB4D41D56}"/>
            </a:ext>
          </a:extLst>
        </cdr:cNvPr>
        <cdr:cNvSpPr txBox="1"/>
      </cdr:nvSpPr>
      <cdr:spPr>
        <a:xfrm xmlns:a="http://schemas.openxmlformats.org/drawingml/2006/main">
          <a:off x="1952934" y="1340438"/>
          <a:ext cx="441730" cy="222231"/>
        </a:xfrm>
        <a:prstGeom xmlns:a="http://schemas.openxmlformats.org/drawingml/2006/main" prst="rect">
          <a:avLst/>
        </a:prstGeom>
        <a:solidFill xmlns:a="http://schemas.openxmlformats.org/drawingml/2006/main">
          <a:schemeClr val="accent3">
            <a:lumMod val="20000"/>
            <a:lumOff val="80000"/>
          </a:schemeClr>
        </a:solidFill>
        <a:ln xmlns:a="http://schemas.openxmlformats.org/drawingml/2006/main">
          <a:solidFill>
            <a:schemeClr val="accent5">
              <a:lumMod val="60000"/>
              <a:lumOff val="40000"/>
            </a:schemeClr>
          </a:solidFill>
        </a:ln>
      </cdr:spPr>
      <cdr:txBody>
        <a:bodyPr xmlns:a="http://schemas.openxmlformats.org/drawingml/2006/main" vertOverflow="clip" wrap="square" rtlCol="0"/>
        <a:lstStyle xmlns:a="http://schemas.openxmlformats.org/drawingml/2006/main"/>
        <a:p xmlns:a="http://schemas.openxmlformats.org/drawingml/2006/main">
          <a:r>
            <a:rPr lang="mn-MN" sz="1100">
              <a:latin typeface="Times New Roman" panose="02020603050405020304" pitchFamily="18" charset="0"/>
              <a:cs typeface="Times New Roman" panose="02020603050405020304" pitchFamily="18" charset="0"/>
            </a:rPr>
            <a:t>25</a:t>
          </a:r>
          <a:r>
            <a:rPr lang="en-US" sz="1100">
              <a:latin typeface="Times New Roman" panose="02020603050405020304" pitchFamily="18" charset="0"/>
              <a:cs typeface="Times New Roman" panose="02020603050405020304" pitchFamily="18" charset="0"/>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hh">
    <a:dk1>
      <a:sysClr val="windowText" lastClr="000000"/>
    </a:dk1>
    <a:lt1>
      <a:sysClr val="window" lastClr="FFFFFF"/>
    </a:lt1>
    <a:dk2>
      <a:srgbClr val="002060"/>
    </a:dk2>
    <a:lt2>
      <a:srgbClr val="B4DCFA"/>
    </a:lt2>
    <a:accent1>
      <a:srgbClr val="FCB712"/>
    </a:accent1>
    <a:accent2>
      <a:srgbClr val="F37022"/>
    </a:accent2>
    <a:accent3>
      <a:srgbClr val="CD004D"/>
    </a:accent3>
    <a:accent4>
      <a:srgbClr val="6460AA"/>
    </a:accent4>
    <a:accent5>
      <a:srgbClr val="0089D1"/>
    </a:accent5>
    <a:accent6>
      <a:srgbClr val="0CB14B"/>
    </a:accent6>
    <a:hlink>
      <a:srgbClr val="2F75FF"/>
    </a:hlink>
    <a:folHlink>
      <a:srgbClr val="FFFFFF"/>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9ED1038E562B4BAC0013600B5CBA87" ma:contentTypeVersion="4" ma:contentTypeDescription="Create a new document." ma:contentTypeScope="" ma:versionID="84aa39902395d5fc8542183a72053d44">
  <xsd:schema xmlns:xsd="http://www.w3.org/2001/XMLSchema" xmlns:xs="http://www.w3.org/2001/XMLSchema" xmlns:p="http://schemas.microsoft.com/office/2006/metadata/properties" xmlns:ns2="e8831b96-f366-4914-a3da-93114d4eae8b" xmlns:ns3="ed8f456a-3dc4-44b7-a746-8b510c8b45f6" targetNamespace="http://schemas.microsoft.com/office/2006/metadata/properties" ma:root="true" ma:fieldsID="1dbfb6b9d51cd71701a273fb2ab986cb" ns2:_="" ns3:_="">
    <xsd:import namespace="e8831b96-f366-4914-a3da-93114d4eae8b"/>
    <xsd:import namespace="ed8f456a-3dc4-44b7-a746-8b510c8b45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31b96-f366-4914-a3da-93114d4ea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8f456a-3dc4-44b7-a746-8b510c8b45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E333C-E4D4-41BD-867C-CEBFF4141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31b96-f366-4914-a3da-93114d4eae8b"/>
    <ds:schemaRef ds:uri="ed8f456a-3dc4-44b7-a746-8b510c8b4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21FBA9-0EE5-4C09-A745-D18DE564B9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4F96A0-3A83-4121-BB7F-72E402EF442A}">
  <ds:schemaRefs>
    <ds:schemaRef ds:uri="http://schemas.microsoft.com/sharepoint/v3/contenttype/forms"/>
  </ds:schemaRefs>
</ds:datastoreItem>
</file>

<file path=customXml/itemProps4.xml><?xml version="1.0" encoding="utf-8"?>
<ds:datastoreItem xmlns:ds="http://schemas.openxmlformats.org/officeDocument/2006/customXml" ds:itemID="{46457A55-9626-4F55-84D5-29B28E2E0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108</Pages>
  <Words>31227</Words>
  <Characters>177996</Characters>
  <Application>Microsoft Office Word</Application>
  <DocSecurity>0</DocSecurity>
  <Lines>1483</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208806</CharactersWithSpaces>
  <SharedDoc>false</SharedDoc>
  <HLinks>
    <vt:vector size="840" baseType="variant">
      <vt:variant>
        <vt:i4>1441844</vt:i4>
      </vt:variant>
      <vt:variant>
        <vt:i4>947</vt:i4>
      </vt:variant>
      <vt:variant>
        <vt:i4>0</vt:i4>
      </vt:variant>
      <vt:variant>
        <vt:i4>5</vt:i4>
      </vt:variant>
      <vt:variant>
        <vt:lpwstr/>
      </vt:variant>
      <vt:variant>
        <vt:lpwstr>_Toc115323206</vt:lpwstr>
      </vt:variant>
      <vt:variant>
        <vt:i4>1441844</vt:i4>
      </vt:variant>
      <vt:variant>
        <vt:i4>941</vt:i4>
      </vt:variant>
      <vt:variant>
        <vt:i4>0</vt:i4>
      </vt:variant>
      <vt:variant>
        <vt:i4>5</vt:i4>
      </vt:variant>
      <vt:variant>
        <vt:lpwstr/>
      </vt:variant>
      <vt:variant>
        <vt:lpwstr>_Toc115323205</vt:lpwstr>
      </vt:variant>
      <vt:variant>
        <vt:i4>1441844</vt:i4>
      </vt:variant>
      <vt:variant>
        <vt:i4>935</vt:i4>
      </vt:variant>
      <vt:variant>
        <vt:i4>0</vt:i4>
      </vt:variant>
      <vt:variant>
        <vt:i4>5</vt:i4>
      </vt:variant>
      <vt:variant>
        <vt:lpwstr/>
      </vt:variant>
      <vt:variant>
        <vt:lpwstr>_Toc115323204</vt:lpwstr>
      </vt:variant>
      <vt:variant>
        <vt:i4>1441844</vt:i4>
      </vt:variant>
      <vt:variant>
        <vt:i4>929</vt:i4>
      </vt:variant>
      <vt:variant>
        <vt:i4>0</vt:i4>
      </vt:variant>
      <vt:variant>
        <vt:i4>5</vt:i4>
      </vt:variant>
      <vt:variant>
        <vt:lpwstr/>
      </vt:variant>
      <vt:variant>
        <vt:lpwstr>_Toc115323203</vt:lpwstr>
      </vt:variant>
      <vt:variant>
        <vt:i4>1441844</vt:i4>
      </vt:variant>
      <vt:variant>
        <vt:i4>923</vt:i4>
      </vt:variant>
      <vt:variant>
        <vt:i4>0</vt:i4>
      </vt:variant>
      <vt:variant>
        <vt:i4>5</vt:i4>
      </vt:variant>
      <vt:variant>
        <vt:lpwstr/>
      </vt:variant>
      <vt:variant>
        <vt:lpwstr>_Toc115323202</vt:lpwstr>
      </vt:variant>
      <vt:variant>
        <vt:i4>1441844</vt:i4>
      </vt:variant>
      <vt:variant>
        <vt:i4>917</vt:i4>
      </vt:variant>
      <vt:variant>
        <vt:i4>0</vt:i4>
      </vt:variant>
      <vt:variant>
        <vt:i4>5</vt:i4>
      </vt:variant>
      <vt:variant>
        <vt:lpwstr/>
      </vt:variant>
      <vt:variant>
        <vt:lpwstr>_Toc115323201</vt:lpwstr>
      </vt:variant>
      <vt:variant>
        <vt:i4>1441844</vt:i4>
      </vt:variant>
      <vt:variant>
        <vt:i4>911</vt:i4>
      </vt:variant>
      <vt:variant>
        <vt:i4>0</vt:i4>
      </vt:variant>
      <vt:variant>
        <vt:i4>5</vt:i4>
      </vt:variant>
      <vt:variant>
        <vt:lpwstr/>
      </vt:variant>
      <vt:variant>
        <vt:lpwstr>_Toc115323200</vt:lpwstr>
      </vt:variant>
      <vt:variant>
        <vt:i4>2031671</vt:i4>
      </vt:variant>
      <vt:variant>
        <vt:i4>905</vt:i4>
      </vt:variant>
      <vt:variant>
        <vt:i4>0</vt:i4>
      </vt:variant>
      <vt:variant>
        <vt:i4>5</vt:i4>
      </vt:variant>
      <vt:variant>
        <vt:lpwstr/>
      </vt:variant>
      <vt:variant>
        <vt:lpwstr>_Toc115323199</vt:lpwstr>
      </vt:variant>
      <vt:variant>
        <vt:i4>2031671</vt:i4>
      </vt:variant>
      <vt:variant>
        <vt:i4>899</vt:i4>
      </vt:variant>
      <vt:variant>
        <vt:i4>0</vt:i4>
      </vt:variant>
      <vt:variant>
        <vt:i4>5</vt:i4>
      </vt:variant>
      <vt:variant>
        <vt:lpwstr/>
      </vt:variant>
      <vt:variant>
        <vt:lpwstr>_Toc115323198</vt:lpwstr>
      </vt:variant>
      <vt:variant>
        <vt:i4>2031671</vt:i4>
      </vt:variant>
      <vt:variant>
        <vt:i4>893</vt:i4>
      </vt:variant>
      <vt:variant>
        <vt:i4>0</vt:i4>
      </vt:variant>
      <vt:variant>
        <vt:i4>5</vt:i4>
      </vt:variant>
      <vt:variant>
        <vt:lpwstr/>
      </vt:variant>
      <vt:variant>
        <vt:lpwstr>_Toc115323197</vt:lpwstr>
      </vt:variant>
      <vt:variant>
        <vt:i4>2031671</vt:i4>
      </vt:variant>
      <vt:variant>
        <vt:i4>887</vt:i4>
      </vt:variant>
      <vt:variant>
        <vt:i4>0</vt:i4>
      </vt:variant>
      <vt:variant>
        <vt:i4>5</vt:i4>
      </vt:variant>
      <vt:variant>
        <vt:lpwstr/>
      </vt:variant>
      <vt:variant>
        <vt:lpwstr>_Toc115323196</vt:lpwstr>
      </vt:variant>
      <vt:variant>
        <vt:i4>2031671</vt:i4>
      </vt:variant>
      <vt:variant>
        <vt:i4>881</vt:i4>
      </vt:variant>
      <vt:variant>
        <vt:i4>0</vt:i4>
      </vt:variant>
      <vt:variant>
        <vt:i4>5</vt:i4>
      </vt:variant>
      <vt:variant>
        <vt:lpwstr/>
      </vt:variant>
      <vt:variant>
        <vt:lpwstr>_Toc115323195</vt:lpwstr>
      </vt:variant>
      <vt:variant>
        <vt:i4>2031671</vt:i4>
      </vt:variant>
      <vt:variant>
        <vt:i4>875</vt:i4>
      </vt:variant>
      <vt:variant>
        <vt:i4>0</vt:i4>
      </vt:variant>
      <vt:variant>
        <vt:i4>5</vt:i4>
      </vt:variant>
      <vt:variant>
        <vt:lpwstr/>
      </vt:variant>
      <vt:variant>
        <vt:lpwstr>_Toc115323194</vt:lpwstr>
      </vt:variant>
      <vt:variant>
        <vt:i4>2031671</vt:i4>
      </vt:variant>
      <vt:variant>
        <vt:i4>869</vt:i4>
      </vt:variant>
      <vt:variant>
        <vt:i4>0</vt:i4>
      </vt:variant>
      <vt:variant>
        <vt:i4>5</vt:i4>
      </vt:variant>
      <vt:variant>
        <vt:lpwstr/>
      </vt:variant>
      <vt:variant>
        <vt:lpwstr>_Toc115323193</vt:lpwstr>
      </vt:variant>
      <vt:variant>
        <vt:i4>2031671</vt:i4>
      </vt:variant>
      <vt:variant>
        <vt:i4>863</vt:i4>
      </vt:variant>
      <vt:variant>
        <vt:i4>0</vt:i4>
      </vt:variant>
      <vt:variant>
        <vt:i4>5</vt:i4>
      </vt:variant>
      <vt:variant>
        <vt:lpwstr/>
      </vt:variant>
      <vt:variant>
        <vt:lpwstr>_Toc115323192</vt:lpwstr>
      </vt:variant>
      <vt:variant>
        <vt:i4>2031671</vt:i4>
      </vt:variant>
      <vt:variant>
        <vt:i4>857</vt:i4>
      </vt:variant>
      <vt:variant>
        <vt:i4>0</vt:i4>
      </vt:variant>
      <vt:variant>
        <vt:i4>5</vt:i4>
      </vt:variant>
      <vt:variant>
        <vt:lpwstr/>
      </vt:variant>
      <vt:variant>
        <vt:lpwstr>_Toc115323191</vt:lpwstr>
      </vt:variant>
      <vt:variant>
        <vt:i4>2031671</vt:i4>
      </vt:variant>
      <vt:variant>
        <vt:i4>851</vt:i4>
      </vt:variant>
      <vt:variant>
        <vt:i4>0</vt:i4>
      </vt:variant>
      <vt:variant>
        <vt:i4>5</vt:i4>
      </vt:variant>
      <vt:variant>
        <vt:lpwstr/>
      </vt:variant>
      <vt:variant>
        <vt:lpwstr>_Toc115323190</vt:lpwstr>
      </vt:variant>
      <vt:variant>
        <vt:i4>1966135</vt:i4>
      </vt:variant>
      <vt:variant>
        <vt:i4>845</vt:i4>
      </vt:variant>
      <vt:variant>
        <vt:i4>0</vt:i4>
      </vt:variant>
      <vt:variant>
        <vt:i4>5</vt:i4>
      </vt:variant>
      <vt:variant>
        <vt:lpwstr/>
      </vt:variant>
      <vt:variant>
        <vt:lpwstr>_Toc115323189</vt:lpwstr>
      </vt:variant>
      <vt:variant>
        <vt:i4>69075079</vt:i4>
      </vt:variant>
      <vt:variant>
        <vt:i4>836</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_Toc115323188</vt:lpwstr>
      </vt:variant>
      <vt:variant>
        <vt:i4>69075079</vt:i4>
      </vt:variant>
      <vt:variant>
        <vt:i4>830</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_Toc115323187</vt:lpwstr>
      </vt:variant>
      <vt:variant>
        <vt:i4>69075079</vt:i4>
      </vt:variant>
      <vt:variant>
        <vt:i4>824</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_Toc115323186</vt:lpwstr>
      </vt:variant>
      <vt:variant>
        <vt:i4>1966135</vt:i4>
      </vt:variant>
      <vt:variant>
        <vt:i4>818</vt:i4>
      </vt:variant>
      <vt:variant>
        <vt:i4>0</vt:i4>
      </vt:variant>
      <vt:variant>
        <vt:i4>5</vt:i4>
      </vt:variant>
      <vt:variant>
        <vt:lpwstr/>
      </vt:variant>
      <vt:variant>
        <vt:lpwstr>_Toc115323185</vt:lpwstr>
      </vt:variant>
      <vt:variant>
        <vt:i4>69075079</vt:i4>
      </vt:variant>
      <vt:variant>
        <vt:i4>812</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_Toc115323184</vt:lpwstr>
      </vt:variant>
      <vt:variant>
        <vt:i4>69075079</vt:i4>
      </vt:variant>
      <vt:variant>
        <vt:i4>806</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_Toc115323183</vt:lpwstr>
      </vt:variant>
      <vt:variant>
        <vt:i4>69075079</vt:i4>
      </vt:variant>
      <vt:variant>
        <vt:i4>800</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_Toc115323182</vt:lpwstr>
      </vt:variant>
      <vt:variant>
        <vt:i4>69075079</vt:i4>
      </vt:variant>
      <vt:variant>
        <vt:i4>794</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_Toc115323181</vt:lpwstr>
      </vt:variant>
      <vt:variant>
        <vt:i4>69075079</vt:i4>
      </vt:variant>
      <vt:variant>
        <vt:i4>788</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_Toc115323180</vt:lpwstr>
      </vt:variant>
      <vt:variant>
        <vt:i4>68223111</vt:i4>
      </vt:variant>
      <vt:variant>
        <vt:i4>782</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_Toc115323179</vt:lpwstr>
      </vt:variant>
      <vt:variant>
        <vt:i4>68223111</vt:i4>
      </vt:variant>
      <vt:variant>
        <vt:i4>776</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_Toc115323178</vt:lpwstr>
      </vt:variant>
      <vt:variant>
        <vt:i4>68223111</vt:i4>
      </vt:variant>
      <vt:variant>
        <vt:i4>770</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_Toc115323177</vt:lpwstr>
      </vt:variant>
      <vt:variant>
        <vt:i4>68223111</vt:i4>
      </vt:variant>
      <vt:variant>
        <vt:i4>764</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_Toc115323176</vt:lpwstr>
      </vt:variant>
      <vt:variant>
        <vt:i4>68223111</vt:i4>
      </vt:variant>
      <vt:variant>
        <vt:i4>758</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_Toc115323175</vt:lpwstr>
      </vt:variant>
      <vt:variant>
        <vt:i4>68223111</vt:i4>
      </vt:variant>
      <vt:variant>
        <vt:i4>752</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_Toc115323174</vt:lpwstr>
      </vt:variant>
      <vt:variant>
        <vt:i4>68223111</vt:i4>
      </vt:variant>
      <vt:variant>
        <vt:i4>746</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_Toc115323173</vt:lpwstr>
      </vt:variant>
      <vt:variant>
        <vt:i4>1114167</vt:i4>
      </vt:variant>
      <vt:variant>
        <vt:i4>740</vt:i4>
      </vt:variant>
      <vt:variant>
        <vt:i4>0</vt:i4>
      </vt:variant>
      <vt:variant>
        <vt:i4>5</vt:i4>
      </vt:variant>
      <vt:variant>
        <vt:lpwstr/>
      </vt:variant>
      <vt:variant>
        <vt:lpwstr>_Toc115323172</vt:lpwstr>
      </vt:variant>
      <vt:variant>
        <vt:i4>68223111</vt:i4>
      </vt:variant>
      <vt:variant>
        <vt:i4>734</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_Toc115323171</vt:lpwstr>
      </vt:variant>
      <vt:variant>
        <vt:i4>68223111</vt:i4>
      </vt:variant>
      <vt:variant>
        <vt:i4>728</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_Toc115323170</vt:lpwstr>
      </vt:variant>
      <vt:variant>
        <vt:i4>1048631</vt:i4>
      </vt:variant>
      <vt:variant>
        <vt:i4>722</vt:i4>
      </vt:variant>
      <vt:variant>
        <vt:i4>0</vt:i4>
      </vt:variant>
      <vt:variant>
        <vt:i4>5</vt:i4>
      </vt:variant>
      <vt:variant>
        <vt:lpwstr/>
      </vt:variant>
      <vt:variant>
        <vt:lpwstr>_Toc115323169</vt:lpwstr>
      </vt:variant>
      <vt:variant>
        <vt:i4>68157575</vt:i4>
      </vt:variant>
      <vt:variant>
        <vt:i4>716</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_Toc115323168</vt:lpwstr>
      </vt:variant>
      <vt:variant>
        <vt:i4>68157575</vt:i4>
      </vt:variant>
      <vt:variant>
        <vt:i4>710</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_Toc115323167</vt:lpwstr>
      </vt:variant>
      <vt:variant>
        <vt:i4>68157575</vt:i4>
      </vt:variant>
      <vt:variant>
        <vt:i4>704</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_Toc115323166</vt:lpwstr>
      </vt:variant>
      <vt:variant>
        <vt:i4>1048631</vt:i4>
      </vt:variant>
      <vt:variant>
        <vt:i4>698</vt:i4>
      </vt:variant>
      <vt:variant>
        <vt:i4>0</vt:i4>
      </vt:variant>
      <vt:variant>
        <vt:i4>5</vt:i4>
      </vt:variant>
      <vt:variant>
        <vt:lpwstr/>
      </vt:variant>
      <vt:variant>
        <vt:lpwstr>_Toc115323165</vt:lpwstr>
      </vt:variant>
      <vt:variant>
        <vt:i4>68157575</vt:i4>
      </vt:variant>
      <vt:variant>
        <vt:i4>692</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_Toc115323164</vt:lpwstr>
      </vt:variant>
      <vt:variant>
        <vt:i4>68157575</vt:i4>
      </vt:variant>
      <vt:variant>
        <vt:i4>686</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_Toc115323163</vt:lpwstr>
      </vt:variant>
      <vt:variant>
        <vt:i4>68157575</vt:i4>
      </vt:variant>
      <vt:variant>
        <vt:i4>680</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_Toc115323162</vt:lpwstr>
      </vt:variant>
      <vt:variant>
        <vt:i4>68157575</vt:i4>
      </vt:variant>
      <vt:variant>
        <vt:i4>674</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_Toc115323161</vt:lpwstr>
      </vt:variant>
      <vt:variant>
        <vt:i4>68157575</vt:i4>
      </vt:variant>
      <vt:variant>
        <vt:i4>668</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_Toc115323160</vt:lpwstr>
      </vt:variant>
      <vt:variant>
        <vt:i4>68354183</vt:i4>
      </vt:variant>
      <vt:variant>
        <vt:i4>662</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_Toc115323159</vt:lpwstr>
      </vt:variant>
      <vt:variant>
        <vt:i4>68354183</vt:i4>
      </vt:variant>
      <vt:variant>
        <vt:i4>656</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_Toc115323158</vt:lpwstr>
      </vt:variant>
      <vt:variant>
        <vt:i4>68354183</vt:i4>
      </vt:variant>
      <vt:variant>
        <vt:i4>650</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_Toc115323157</vt:lpwstr>
      </vt:variant>
      <vt:variant>
        <vt:i4>68354183</vt:i4>
      </vt:variant>
      <vt:variant>
        <vt:i4>644</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_Toc115323156</vt:lpwstr>
      </vt:variant>
      <vt:variant>
        <vt:i4>68354183</vt:i4>
      </vt:variant>
      <vt:variant>
        <vt:i4>638</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_Toc115323155</vt:lpwstr>
      </vt:variant>
      <vt:variant>
        <vt:i4>68354183</vt:i4>
      </vt:variant>
      <vt:variant>
        <vt:i4>632</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_Toc115323154</vt:lpwstr>
      </vt:variant>
      <vt:variant>
        <vt:i4>68354183</vt:i4>
      </vt:variant>
      <vt:variant>
        <vt:i4>626</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_Toc115323153</vt:lpwstr>
      </vt:variant>
      <vt:variant>
        <vt:i4>68354183</vt:i4>
      </vt:variant>
      <vt:variant>
        <vt:i4>620</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_Toc115323152</vt:lpwstr>
      </vt:variant>
      <vt:variant>
        <vt:i4>68354183</vt:i4>
      </vt:variant>
      <vt:variant>
        <vt:i4>614</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_Toc115323151</vt:lpwstr>
      </vt:variant>
      <vt:variant>
        <vt:i4>68354183</vt:i4>
      </vt:variant>
      <vt:variant>
        <vt:i4>608</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_Toc115323150</vt:lpwstr>
      </vt:variant>
      <vt:variant>
        <vt:i4>68288647</vt:i4>
      </vt:variant>
      <vt:variant>
        <vt:i4>602</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_Toc115323149</vt:lpwstr>
      </vt:variant>
      <vt:variant>
        <vt:i4>68288647</vt:i4>
      </vt:variant>
      <vt:variant>
        <vt:i4>596</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_Toc115323148</vt:lpwstr>
      </vt:variant>
      <vt:variant>
        <vt:i4>68288647</vt:i4>
      </vt:variant>
      <vt:variant>
        <vt:i4>590</vt:i4>
      </vt:variant>
      <vt:variant>
        <vt:i4>0</vt:i4>
      </vt:variant>
      <vt:variant>
        <vt:i4>5</vt:i4>
      </vt:variant>
      <vt:variant>
        <vt:lpwstr>https://mofgovmn.sharepoint.com/sites/-2023296/Shared Documents/General/04. ТАНИЛЦУУЛГА-2023/Улсын төсвийн танилцуулга/Монгол Улсын 2023 оны төсвийн төслийн танилцуулга.docx</vt:lpwstr>
      </vt:variant>
      <vt:variant>
        <vt:lpwstr>_Toc115323147</vt:lpwstr>
      </vt:variant>
      <vt:variant>
        <vt:i4>1376310</vt:i4>
      </vt:variant>
      <vt:variant>
        <vt:i4>476</vt:i4>
      </vt:variant>
      <vt:variant>
        <vt:i4>0</vt:i4>
      </vt:variant>
      <vt:variant>
        <vt:i4>5</vt:i4>
      </vt:variant>
      <vt:variant>
        <vt:lpwstr/>
      </vt:variant>
      <vt:variant>
        <vt:lpwstr>_Toc115323036</vt:lpwstr>
      </vt:variant>
      <vt:variant>
        <vt:i4>1376310</vt:i4>
      </vt:variant>
      <vt:variant>
        <vt:i4>470</vt:i4>
      </vt:variant>
      <vt:variant>
        <vt:i4>0</vt:i4>
      </vt:variant>
      <vt:variant>
        <vt:i4>5</vt:i4>
      </vt:variant>
      <vt:variant>
        <vt:lpwstr/>
      </vt:variant>
      <vt:variant>
        <vt:lpwstr>_Toc115323035</vt:lpwstr>
      </vt:variant>
      <vt:variant>
        <vt:i4>1376310</vt:i4>
      </vt:variant>
      <vt:variant>
        <vt:i4>464</vt:i4>
      </vt:variant>
      <vt:variant>
        <vt:i4>0</vt:i4>
      </vt:variant>
      <vt:variant>
        <vt:i4>5</vt:i4>
      </vt:variant>
      <vt:variant>
        <vt:lpwstr/>
      </vt:variant>
      <vt:variant>
        <vt:lpwstr>_Toc115323034</vt:lpwstr>
      </vt:variant>
      <vt:variant>
        <vt:i4>1376310</vt:i4>
      </vt:variant>
      <vt:variant>
        <vt:i4>458</vt:i4>
      </vt:variant>
      <vt:variant>
        <vt:i4>0</vt:i4>
      </vt:variant>
      <vt:variant>
        <vt:i4>5</vt:i4>
      </vt:variant>
      <vt:variant>
        <vt:lpwstr/>
      </vt:variant>
      <vt:variant>
        <vt:lpwstr>_Toc115323033</vt:lpwstr>
      </vt:variant>
      <vt:variant>
        <vt:i4>1310774</vt:i4>
      </vt:variant>
      <vt:variant>
        <vt:i4>452</vt:i4>
      </vt:variant>
      <vt:variant>
        <vt:i4>0</vt:i4>
      </vt:variant>
      <vt:variant>
        <vt:i4>5</vt:i4>
      </vt:variant>
      <vt:variant>
        <vt:lpwstr/>
      </vt:variant>
      <vt:variant>
        <vt:lpwstr>_Toc115323024</vt:lpwstr>
      </vt:variant>
      <vt:variant>
        <vt:i4>1310774</vt:i4>
      </vt:variant>
      <vt:variant>
        <vt:i4>446</vt:i4>
      </vt:variant>
      <vt:variant>
        <vt:i4>0</vt:i4>
      </vt:variant>
      <vt:variant>
        <vt:i4>5</vt:i4>
      </vt:variant>
      <vt:variant>
        <vt:lpwstr/>
      </vt:variant>
      <vt:variant>
        <vt:lpwstr>_Toc115323023</vt:lpwstr>
      </vt:variant>
      <vt:variant>
        <vt:i4>1310774</vt:i4>
      </vt:variant>
      <vt:variant>
        <vt:i4>440</vt:i4>
      </vt:variant>
      <vt:variant>
        <vt:i4>0</vt:i4>
      </vt:variant>
      <vt:variant>
        <vt:i4>5</vt:i4>
      </vt:variant>
      <vt:variant>
        <vt:lpwstr/>
      </vt:variant>
      <vt:variant>
        <vt:lpwstr>_Toc115323022</vt:lpwstr>
      </vt:variant>
      <vt:variant>
        <vt:i4>1310774</vt:i4>
      </vt:variant>
      <vt:variant>
        <vt:i4>434</vt:i4>
      </vt:variant>
      <vt:variant>
        <vt:i4>0</vt:i4>
      </vt:variant>
      <vt:variant>
        <vt:i4>5</vt:i4>
      </vt:variant>
      <vt:variant>
        <vt:lpwstr/>
      </vt:variant>
      <vt:variant>
        <vt:lpwstr>_Toc115323021</vt:lpwstr>
      </vt:variant>
      <vt:variant>
        <vt:i4>1310774</vt:i4>
      </vt:variant>
      <vt:variant>
        <vt:i4>428</vt:i4>
      </vt:variant>
      <vt:variant>
        <vt:i4>0</vt:i4>
      </vt:variant>
      <vt:variant>
        <vt:i4>5</vt:i4>
      </vt:variant>
      <vt:variant>
        <vt:lpwstr/>
      </vt:variant>
      <vt:variant>
        <vt:lpwstr>_Toc115323020</vt:lpwstr>
      </vt:variant>
      <vt:variant>
        <vt:i4>1507382</vt:i4>
      </vt:variant>
      <vt:variant>
        <vt:i4>422</vt:i4>
      </vt:variant>
      <vt:variant>
        <vt:i4>0</vt:i4>
      </vt:variant>
      <vt:variant>
        <vt:i4>5</vt:i4>
      </vt:variant>
      <vt:variant>
        <vt:lpwstr/>
      </vt:variant>
      <vt:variant>
        <vt:lpwstr>_Toc115323019</vt:lpwstr>
      </vt:variant>
      <vt:variant>
        <vt:i4>1507382</vt:i4>
      </vt:variant>
      <vt:variant>
        <vt:i4>416</vt:i4>
      </vt:variant>
      <vt:variant>
        <vt:i4>0</vt:i4>
      </vt:variant>
      <vt:variant>
        <vt:i4>5</vt:i4>
      </vt:variant>
      <vt:variant>
        <vt:lpwstr/>
      </vt:variant>
      <vt:variant>
        <vt:lpwstr>_Toc115323018</vt:lpwstr>
      </vt:variant>
      <vt:variant>
        <vt:i4>1507382</vt:i4>
      </vt:variant>
      <vt:variant>
        <vt:i4>410</vt:i4>
      </vt:variant>
      <vt:variant>
        <vt:i4>0</vt:i4>
      </vt:variant>
      <vt:variant>
        <vt:i4>5</vt:i4>
      </vt:variant>
      <vt:variant>
        <vt:lpwstr/>
      </vt:variant>
      <vt:variant>
        <vt:lpwstr>_Toc115323017</vt:lpwstr>
      </vt:variant>
      <vt:variant>
        <vt:i4>1507382</vt:i4>
      </vt:variant>
      <vt:variant>
        <vt:i4>404</vt:i4>
      </vt:variant>
      <vt:variant>
        <vt:i4>0</vt:i4>
      </vt:variant>
      <vt:variant>
        <vt:i4>5</vt:i4>
      </vt:variant>
      <vt:variant>
        <vt:lpwstr/>
      </vt:variant>
      <vt:variant>
        <vt:lpwstr>_Toc115323015</vt:lpwstr>
      </vt:variant>
      <vt:variant>
        <vt:i4>1507382</vt:i4>
      </vt:variant>
      <vt:variant>
        <vt:i4>398</vt:i4>
      </vt:variant>
      <vt:variant>
        <vt:i4>0</vt:i4>
      </vt:variant>
      <vt:variant>
        <vt:i4>5</vt:i4>
      </vt:variant>
      <vt:variant>
        <vt:lpwstr/>
      </vt:variant>
      <vt:variant>
        <vt:lpwstr>_Toc115323014</vt:lpwstr>
      </vt:variant>
      <vt:variant>
        <vt:i4>1507382</vt:i4>
      </vt:variant>
      <vt:variant>
        <vt:i4>392</vt:i4>
      </vt:variant>
      <vt:variant>
        <vt:i4>0</vt:i4>
      </vt:variant>
      <vt:variant>
        <vt:i4>5</vt:i4>
      </vt:variant>
      <vt:variant>
        <vt:lpwstr/>
      </vt:variant>
      <vt:variant>
        <vt:lpwstr>_Toc115323013</vt:lpwstr>
      </vt:variant>
      <vt:variant>
        <vt:i4>1507382</vt:i4>
      </vt:variant>
      <vt:variant>
        <vt:i4>386</vt:i4>
      </vt:variant>
      <vt:variant>
        <vt:i4>0</vt:i4>
      </vt:variant>
      <vt:variant>
        <vt:i4>5</vt:i4>
      </vt:variant>
      <vt:variant>
        <vt:lpwstr/>
      </vt:variant>
      <vt:variant>
        <vt:lpwstr>_Toc115323012</vt:lpwstr>
      </vt:variant>
      <vt:variant>
        <vt:i4>1507382</vt:i4>
      </vt:variant>
      <vt:variant>
        <vt:i4>380</vt:i4>
      </vt:variant>
      <vt:variant>
        <vt:i4>0</vt:i4>
      </vt:variant>
      <vt:variant>
        <vt:i4>5</vt:i4>
      </vt:variant>
      <vt:variant>
        <vt:lpwstr/>
      </vt:variant>
      <vt:variant>
        <vt:lpwstr>_Toc115323011</vt:lpwstr>
      </vt:variant>
      <vt:variant>
        <vt:i4>1507382</vt:i4>
      </vt:variant>
      <vt:variant>
        <vt:i4>374</vt:i4>
      </vt:variant>
      <vt:variant>
        <vt:i4>0</vt:i4>
      </vt:variant>
      <vt:variant>
        <vt:i4>5</vt:i4>
      </vt:variant>
      <vt:variant>
        <vt:lpwstr/>
      </vt:variant>
      <vt:variant>
        <vt:lpwstr>_Toc115323010</vt:lpwstr>
      </vt:variant>
      <vt:variant>
        <vt:i4>1441846</vt:i4>
      </vt:variant>
      <vt:variant>
        <vt:i4>368</vt:i4>
      </vt:variant>
      <vt:variant>
        <vt:i4>0</vt:i4>
      </vt:variant>
      <vt:variant>
        <vt:i4>5</vt:i4>
      </vt:variant>
      <vt:variant>
        <vt:lpwstr/>
      </vt:variant>
      <vt:variant>
        <vt:lpwstr>_Toc115323009</vt:lpwstr>
      </vt:variant>
      <vt:variant>
        <vt:i4>1966143</vt:i4>
      </vt:variant>
      <vt:variant>
        <vt:i4>362</vt:i4>
      </vt:variant>
      <vt:variant>
        <vt:i4>0</vt:i4>
      </vt:variant>
      <vt:variant>
        <vt:i4>5</vt:i4>
      </vt:variant>
      <vt:variant>
        <vt:lpwstr/>
      </vt:variant>
      <vt:variant>
        <vt:lpwstr>_Toc115322999</vt:lpwstr>
      </vt:variant>
      <vt:variant>
        <vt:i4>1966143</vt:i4>
      </vt:variant>
      <vt:variant>
        <vt:i4>356</vt:i4>
      </vt:variant>
      <vt:variant>
        <vt:i4>0</vt:i4>
      </vt:variant>
      <vt:variant>
        <vt:i4>5</vt:i4>
      </vt:variant>
      <vt:variant>
        <vt:lpwstr/>
      </vt:variant>
      <vt:variant>
        <vt:lpwstr>_Toc115322998</vt:lpwstr>
      </vt:variant>
      <vt:variant>
        <vt:i4>1966143</vt:i4>
      </vt:variant>
      <vt:variant>
        <vt:i4>350</vt:i4>
      </vt:variant>
      <vt:variant>
        <vt:i4>0</vt:i4>
      </vt:variant>
      <vt:variant>
        <vt:i4>5</vt:i4>
      </vt:variant>
      <vt:variant>
        <vt:lpwstr/>
      </vt:variant>
      <vt:variant>
        <vt:lpwstr>_Toc115322997</vt:lpwstr>
      </vt:variant>
      <vt:variant>
        <vt:i4>2031679</vt:i4>
      </vt:variant>
      <vt:variant>
        <vt:i4>344</vt:i4>
      </vt:variant>
      <vt:variant>
        <vt:i4>0</vt:i4>
      </vt:variant>
      <vt:variant>
        <vt:i4>5</vt:i4>
      </vt:variant>
      <vt:variant>
        <vt:lpwstr/>
      </vt:variant>
      <vt:variant>
        <vt:lpwstr>_Toc115322988</vt:lpwstr>
      </vt:variant>
      <vt:variant>
        <vt:i4>2031679</vt:i4>
      </vt:variant>
      <vt:variant>
        <vt:i4>338</vt:i4>
      </vt:variant>
      <vt:variant>
        <vt:i4>0</vt:i4>
      </vt:variant>
      <vt:variant>
        <vt:i4>5</vt:i4>
      </vt:variant>
      <vt:variant>
        <vt:lpwstr/>
      </vt:variant>
      <vt:variant>
        <vt:lpwstr>_Toc115322987</vt:lpwstr>
      </vt:variant>
      <vt:variant>
        <vt:i4>2031679</vt:i4>
      </vt:variant>
      <vt:variant>
        <vt:i4>332</vt:i4>
      </vt:variant>
      <vt:variant>
        <vt:i4>0</vt:i4>
      </vt:variant>
      <vt:variant>
        <vt:i4>5</vt:i4>
      </vt:variant>
      <vt:variant>
        <vt:lpwstr/>
      </vt:variant>
      <vt:variant>
        <vt:lpwstr>_Toc115322986</vt:lpwstr>
      </vt:variant>
      <vt:variant>
        <vt:i4>2031679</vt:i4>
      </vt:variant>
      <vt:variant>
        <vt:i4>326</vt:i4>
      </vt:variant>
      <vt:variant>
        <vt:i4>0</vt:i4>
      </vt:variant>
      <vt:variant>
        <vt:i4>5</vt:i4>
      </vt:variant>
      <vt:variant>
        <vt:lpwstr/>
      </vt:variant>
      <vt:variant>
        <vt:lpwstr>_Toc115322981</vt:lpwstr>
      </vt:variant>
      <vt:variant>
        <vt:i4>2031679</vt:i4>
      </vt:variant>
      <vt:variant>
        <vt:i4>320</vt:i4>
      </vt:variant>
      <vt:variant>
        <vt:i4>0</vt:i4>
      </vt:variant>
      <vt:variant>
        <vt:i4>5</vt:i4>
      </vt:variant>
      <vt:variant>
        <vt:lpwstr/>
      </vt:variant>
      <vt:variant>
        <vt:lpwstr>_Toc115322980</vt:lpwstr>
      </vt:variant>
      <vt:variant>
        <vt:i4>1048639</vt:i4>
      </vt:variant>
      <vt:variant>
        <vt:i4>314</vt:i4>
      </vt:variant>
      <vt:variant>
        <vt:i4>0</vt:i4>
      </vt:variant>
      <vt:variant>
        <vt:i4>5</vt:i4>
      </vt:variant>
      <vt:variant>
        <vt:lpwstr/>
      </vt:variant>
      <vt:variant>
        <vt:lpwstr>_Toc115322979</vt:lpwstr>
      </vt:variant>
      <vt:variant>
        <vt:i4>1048639</vt:i4>
      </vt:variant>
      <vt:variant>
        <vt:i4>308</vt:i4>
      </vt:variant>
      <vt:variant>
        <vt:i4>0</vt:i4>
      </vt:variant>
      <vt:variant>
        <vt:i4>5</vt:i4>
      </vt:variant>
      <vt:variant>
        <vt:lpwstr/>
      </vt:variant>
      <vt:variant>
        <vt:lpwstr>_Toc115322974</vt:lpwstr>
      </vt:variant>
      <vt:variant>
        <vt:i4>1048639</vt:i4>
      </vt:variant>
      <vt:variant>
        <vt:i4>302</vt:i4>
      </vt:variant>
      <vt:variant>
        <vt:i4>0</vt:i4>
      </vt:variant>
      <vt:variant>
        <vt:i4>5</vt:i4>
      </vt:variant>
      <vt:variant>
        <vt:lpwstr/>
      </vt:variant>
      <vt:variant>
        <vt:lpwstr>_Toc115322973</vt:lpwstr>
      </vt:variant>
      <vt:variant>
        <vt:i4>1048639</vt:i4>
      </vt:variant>
      <vt:variant>
        <vt:i4>296</vt:i4>
      </vt:variant>
      <vt:variant>
        <vt:i4>0</vt:i4>
      </vt:variant>
      <vt:variant>
        <vt:i4>5</vt:i4>
      </vt:variant>
      <vt:variant>
        <vt:lpwstr/>
      </vt:variant>
      <vt:variant>
        <vt:lpwstr>_Toc115322972</vt:lpwstr>
      </vt:variant>
      <vt:variant>
        <vt:i4>1048639</vt:i4>
      </vt:variant>
      <vt:variant>
        <vt:i4>290</vt:i4>
      </vt:variant>
      <vt:variant>
        <vt:i4>0</vt:i4>
      </vt:variant>
      <vt:variant>
        <vt:i4>5</vt:i4>
      </vt:variant>
      <vt:variant>
        <vt:lpwstr/>
      </vt:variant>
      <vt:variant>
        <vt:lpwstr>_Toc115322971</vt:lpwstr>
      </vt:variant>
      <vt:variant>
        <vt:i4>1048639</vt:i4>
      </vt:variant>
      <vt:variant>
        <vt:i4>284</vt:i4>
      </vt:variant>
      <vt:variant>
        <vt:i4>0</vt:i4>
      </vt:variant>
      <vt:variant>
        <vt:i4>5</vt:i4>
      </vt:variant>
      <vt:variant>
        <vt:lpwstr/>
      </vt:variant>
      <vt:variant>
        <vt:lpwstr>_Toc115322970</vt:lpwstr>
      </vt:variant>
      <vt:variant>
        <vt:i4>1114175</vt:i4>
      </vt:variant>
      <vt:variant>
        <vt:i4>278</vt:i4>
      </vt:variant>
      <vt:variant>
        <vt:i4>0</vt:i4>
      </vt:variant>
      <vt:variant>
        <vt:i4>5</vt:i4>
      </vt:variant>
      <vt:variant>
        <vt:lpwstr/>
      </vt:variant>
      <vt:variant>
        <vt:lpwstr>_Toc115322969</vt:lpwstr>
      </vt:variant>
      <vt:variant>
        <vt:i4>1114175</vt:i4>
      </vt:variant>
      <vt:variant>
        <vt:i4>272</vt:i4>
      </vt:variant>
      <vt:variant>
        <vt:i4>0</vt:i4>
      </vt:variant>
      <vt:variant>
        <vt:i4>5</vt:i4>
      </vt:variant>
      <vt:variant>
        <vt:lpwstr/>
      </vt:variant>
      <vt:variant>
        <vt:lpwstr>_Toc115322968</vt:lpwstr>
      </vt:variant>
      <vt:variant>
        <vt:i4>1114175</vt:i4>
      </vt:variant>
      <vt:variant>
        <vt:i4>266</vt:i4>
      </vt:variant>
      <vt:variant>
        <vt:i4>0</vt:i4>
      </vt:variant>
      <vt:variant>
        <vt:i4>5</vt:i4>
      </vt:variant>
      <vt:variant>
        <vt:lpwstr/>
      </vt:variant>
      <vt:variant>
        <vt:lpwstr>_Toc115322967</vt:lpwstr>
      </vt:variant>
      <vt:variant>
        <vt:i4>1114175</vt:i4>
      </vt:variant>
      <vt:variant>
        <vt:i4>260</vt:i4>
      </vt:variant>
      <vt:variant>
        <vt:i4>0</vt:i4>
      </vt:variant>
      <vt:variant>
        <vt:i4>5</vt:i4>
      </vt:variant>
      <vt:variant>
        <vt:lpwstr/>
      </vt:variant>
      <vt:variant>
        <vt:lpwstr>_Toc115322966</vt:lpwstr>
      </vt:variant>
      <vt:variant>
        <vt:i4>1114175</vt:i4>
      </vt:variant>
      <vt:variant>
        <vt:i4>254</vt:i4>
      </vt:variant>
      <vt:variant>
        <vt:i4>0</vt:i4>
      </vt:variant>
      <vt:variant>
        <vt:i4>5</vt:i4>
      </vt:variant>
      <vt:variant>
        <vt:lpwstr/>
      </vt:variant>
      <vt:variant>
        <vt:lpwstr>_Toc115322965</vt:lpwstr>
      </vt:variant>
      <vt:variant>
        <vt:i4>1114175</vt:i4>
      </vt:variant>
      <vt:variant>
        <vt:i4>248</vt:i4>
      </vt:variant>
      <vt:variant>
        <vt:i4>0</vt:i4>
      </vt:variant>
      <vt:variant>
        <vt:i4>5</vt:i4>
      </vt:variant>
      <vt:variant>
        <vt:lpwstr/>
      </vt:variant>
      <vt:variant>
        <vt:lpwstr>_Toc115322964</vt:lpwstr>
      </vt:variant>
      <vt:variant>
        <vt:i4>1114175</vt:i4>
      </vt:variant>
      <vt:variant>
        <vt:i4>242</vt:i4>
      </vt:variant>
      <vt:variant>
        <vt:i4>0</vt:i4>
      </vt:variant>
      <vt:variant>
        <vt:i4>5</vt:i4>
      </vt:variant>
      <vt:variant>
        <vt:lpwstr/>
      </vt:variant>
      <vt:variant>
        <vt:lpwstr>_Toc115322963</vt:lpwstr>
      </vt:variant>
      <vt:variant>
        <vt:i4>1114175</vt:i4>
      </vt:variant>
      <vt:variant>
        <vt:i4>236</vt:i4>
      </vt:variant>
      <vt:variant>
        <vt:i4>0</vt:i4>
      </vt:variant>
      <vt:variant>
        <vt:i4>5</vt:i4>
      </vt:variant>
      <vt:variant>
        <vt:lpwstr/>
      </vt:variant>
      <vt:variant>
        <vt:lpwstr>_Toc115322962</vt:lpwstr>
      </vt:variant>
      <vt:variant>
        <vt:i4>1114175</vt:i4>
      </vt:variant>
      <vt:variant>
        <vt:i4>230</vt:i4>
      </vt:variant>
      <vt:variant>
        <vt:i4>0</vt:i4>
      </vt:variant>
      <vt:variant>
        <vt:i4>5</vt:i4>
      </vt:variant>
      <vt:variant>
        <vt:lpwstr/>
      </vt:variant>
      <vt:variant>
        <vt:lpwstr>_Toc115322961</vt:lpwstr>
      </vt:variant>
      <vt:variant>
        <vt:i4>1114175</vt:i4>
      </vt:variant>
      <vt:variant>
        <vt:i4>224</vt:i4>
      </vt:variant>
      <vt:variant>
        <vt:i4>0</vt:i4>
      </vt:variant>
      <vt:variant>
        <vt:i4>5</vt:i4>
      </vt:variant>
      <vt:variant>
        <vt:lpwstr/>
      </vt:variant>
      <vt:variant>
        <vt:lpwstr>_Toc115322960</vt:lpwstr>
      </vt:variant>
      <vt:variant>
        <vt:i4>1179711</vt:i4>
      </vt:variant>
      <vt:variant>
        <vt:i4>218</vt:i4>
      </vt:variant>
      <vt:variant>
        <vt:i4>0</vt:i4>
      </vt:variant>
      <vt:variant>
        <vt:i4>5</vt:i4>
      </vt:variant>
      <vt:variant>
        <vt:lpwstr/>
      </vt:variant>
      <vt:variant>
        <vt:lpwstr>_Toc115322959</vt:lpwstr>
      </vt:variant>
      <vt:variant>
        <vt:i4>1179711</vt:i4>
      </vt:variant>
      <vt:variant>
        <vt:i4>212</vt:i4>
      </vt:variant>
      <vt:variant>
        <vt:i4>0</vt:i4>
      </vt:variant>
      <vt:variant>
        <vt:i4>5</vt:i4>
      </vt:variant>
      <vt:variant>
        <vt:lpwstr/>
      </vt:variant>
      <vt:variant>
        <vt:lpwstr>_Toc115322958</vt:lpwstr>
      </vt:variant>
      <vt:variant>
        <vt:i4>1179711</vt:i4>
      </vt:variant>
      <vt:variant>
        <vt:i4>206</vt:i4>
      </vt:variant>
      <vt:variant>
        <vt:i4>0</vt:i4>
      </vt:variant>
      <vt:variant>
        <vt:i4>5</vt:i4>
      </vt:variant>
      <vt:variant>
        <vt:lpwstr/>
      </vt:variant>
      <vt:variant>
        <vt:lpwstr>_Toc115322957</vt:lpwstr>
      </vt:variant>
      <vt:variant>
        <vt:i4>1179711</vt:i4>
      </vt:variant>
      <vt:variant>
        <vt:i4>200</vt:i4>
      </vt:variant>
      <vt:variant>
        <vt:i4>0</vt:i4>
      </vt:variant>
      <vt:variant>
        <vt:i4>5</vt:i4>
      </vt:variant>
      <vt:variant>
        <vt:lpwstr/>
      </vt:variant>
      <vt:variant>
        <vt:lpwstr>_Toc115322956</vt:lpwstr>
      </vt:variant>
      <vt:variant>
        <vt:i4>1179711</vt:i4>
      </vt:variant>
      <vt:variant>
        <vt:i4>194</vt:i4>
      </vt:variant>
      <vt:variant>
        <vt:i4>0</vt:i4>
      </vt:variant>
      <vt:variant>
        <vt:i4>5</vt:i4>
      </vt:variant>
      <vt:variant>
        <vt:lpwstr/>
      </vt:variant>
      <vt:variant>
        <vt:lpwstr>_Toc115322955</vt:lpwstr>
      </vt:variant>
      <vt:variant>
        <vt:i4>1179711</vt:i4>
      </vt:variant>
      <vt:variant>
        <vt:i4>188</vt:i4>
      </vt:variant>
      <vt:variant>
        <vt:i4>0</vt:i4>
      </vt:variant>
      <vt:variant>
        <vt:i4>5</vt:i4>
      </vt:variant>
      <vt:variant>
        <vt:lpwstr/>
      </vt:variant>
      <vt:variant>
        <vt:lpwstr>_Toc115322954</vt:lpwstr>
      </vt:variant>
      <vt:variant>
        <vt:i4>1179711</vt:i4>
      </vt:variant>
      <vt:variant>
        <vt:i4>182</vt:i4>
      </vt:variant>
      <vt:variant>
        <vt:i4>0</vt:i4>
      </vt:variant>
      <vt:variant>
        <vt:i4>5</vt:i4>
      </vt:variant>
      <vt:variant>
        <vt:lpwstr/>
      </vt:variant>
      <vt:variant>
        <vt:lpwstr>_Toc115322953</vt:lpwstr>
      </vt:variant>
      <vt:variant>
        <vt:i4>1179711</vt:i4>
      </vt:variant>
      <vt:variant>
        <vt:i4>176</vt:i4>
      </vt:variant>
      <vt:variant>
        <vt:i4>0</vt:i4>
      </vt:variant>
      <vt:variant>
        <vt:i4>5</vt:i4>
      </vt:variant>
      <vt:variant>
        <vt:lpwstr/>
      </vt:variant>
      <vt:variant>
        <vt:lpwstr>_Toc115322952</vt:lpwstr>
      </vt:variant>
      <vt:variant>
        <vt:i4>1179711</vt:i4>
      </vt:variant>
      <vt:variant>
        <vt:i4>170</vt:i4>
      </vt:variant>
      <vt:variant>
        <vt:i4>0</vt:i4>
      </vt:variant>
      <vt:variant>
        <vt:i4>5</vt:i4>
      </vt:variant>
      <vt:variant>
        <vt:lpwstr/>
      </vt:variant>
      <vt:variant>
        <vt:lpwstr>_Toc115322951</vt:lpwstr>
      </vt:variant>
      <vt:variant>
        <vt:i4>1179711</vt:i4>
      </vt:variant>
      <vt:variant>
        <vt:i4>164</vt:i4>
      </vt:variant>
      <vt:variant>
        <vt:i4>0</vt:i4>
      </vt:variant>
      <vt:variant>
        <vt:i4>5</vt:i4>
      </vt:variant>
      <vt:variant>
        <vt:lpwstr/>
      </vt:variant>
      <vt:variant>
        <vt:lpwstr>_Toc115322950</vt:lpwstr>
      </vt:variant>
      <vt:variant>
        <vt:i4>1245247</vt:i4>
      </vt:variant>
      <vt:variant>
        <vt:i4>158</vt:i4>
      </vt:variant>
      <vt:variant>
        <vt:i4>0</vt:i4>
      </vt:variant>
      <vt:variant>
        <vt:i4>5</vt:i4>
      </vt:variant>
      <vt:variant>
        <vt:lpwstr/>
      </vt:variant>
      <vt:variant>
        <vt:lpwstr>_Toc115322949</vt:lpwstr>
      </vt:variant>
      <vt:variant>
        <vt:i4>1245247</vt:i4>
      </vt:variant>
      <vt:variant>
        <vt:i4>152</vt:i4>
      </vt:variant>
      <vt:variant>
        <vt:i4>0</vt:i4>
      </vt:variant>
      <vt:variant>
        <vt:i4>5</vt:i4>
      </vt:variant>
      <vt:variant>
        <vt:lpwstr/>
      </vt:variant>
      <vt:variant>
        <vt:lpwstr>_Toc115322948</vt:lpwstr>
      </vt:variant>
      <vt:variant>
        <vt:i4>1245247</vt:i4>
      </vt:variant>
      <vt:variant>
        <vt:i4>146</vt:i4>
      </vt:variant>
      <vt:variant>
        <vt:i4>0</vt:i4>
      </vt:variant>
      <vt:variant>
        <vt:i4>5</vt:i4>
      </vt:variant>
      <vt:variant>
        <vt:lpwstr/>
      </vt:variant>
      <vt:variant>
        <vt:lpwstr>_Toc115322947</vt:lpwstr>
      </vt:variant>
      <vt:variant>
        <vt:i4>1245247</vt:i4>
      </vt:variant>
      <vt:variant>
        <vt:i4>140</vt:i4>
      </vt:variant>
      <vt:variant>
        <vt:i4>0</vt:i4>
      </vt:variant>
      <vt:variant>
        <vt:i4>5</vt:i4>
      </vt:variant>
      <vt:variant>
        <vt:lpwstr/>
      </vt:variant>
      <vt:variant>
        <vt:lpwstr>_Toc115322946</vt:lpwstr>
      </vt:variant>
      <vt:variant>
        <vt:i4>1245247</vt:i4>
      </vt:variant>
      <vt:variant>
        <vt:i4>134</vt:i4>
      </vt:variant>
      <vt:variant>
        <vt:i4>0</vt:i4>
      </vt:variant>
      <vt:variant>
        <vt:i4>5</vt:i4>
      </vt:variant>
      <vt:variant>
        <vt:lpwstr/>
      </vt:variant>
      <vt:variant>
        <vt:lpwstr>_Toc115322945</vt:lpwstr>
      </vt:variant>
      <vt:variant>
        <vt:i4>1245247</vt:i4>
      </vt:variant>
      <vt:variant>
        <vt:i4>128</vt:i4>
      </vt:variant>
      <vt:variant>
        <vt:i4>0</vt:i4>
      </vt:variant>
      <vt:variant>
        <vt:i4>5</vt:i4>
      </vt:variant>
      <vt:variant>
        <vt:lpwstr/>
      </vt:variant>
      <vt:variant>
        <vt:lpwstr>_Toc115322944</vt:lpwstr>
      </vt:variant>
      <vt:variant>
        <vt:i4>1245247</vt:i4>
      </vt:variant>
      <vt:variant>
        <vt:i4>122</vt:i4>
      </vt:variant>
      <vt:variant>
        <vt:i4>0</vt:i4>
      </vt:variant>
      <vt:variant>
        <vt:i4>5</vt:i4>
      </vt:variant>
      <vt:variant>
        <vt:lpwstr/>
      </vt:variant>
      <vt:variant>
        <vt:lpwstr>_Toc115322943</vt:lpwstr>
      </vt:variant>
      <vt:variant>
        <vt:i4>1245247</vt:i4>
      </vt:variant>
      <vt:variant>
        <vt:i4>116</vt:i4>
      </vt:variant>
      <vt:variant>
        <vt:i4>0</vt:i4>
      </vt:variant>
      <vt:variant>
        <vt:i4>5</vt:i4>
      </vt:variant>
      <vt:variant>
        <vt:lpwstr/>
      </vt:variant>
      <vt:variant>
        <vt:lpwstr>_Toc115322942</vt:lpwstr>
      </vt:variant>
      <vt:variant>
        <vt:i4>1245247</vt:i4>
      </vt:variant>
      <vt:variant>
        <vt:i4>110</vt:i4>
      </vt:variant>
      <vt:variant>
        <vt:i4>0</vt:i4>
      </vt:variant>
      <vt:variant>
        <vt:i4>5</vt:i4>
      </vt:variant>
      <vt:variant>
        <vt:lpwstr/>
      </vt:variant>
      <vt:variant>
        <vt:lpwstr>_Toc115322941</vt:lpwstr>
      </vt:variant>
      <vt:variant>
        <vt:i4>1245247</vt:i4>
      </vt:variant>
      <vt:variant>
        <vt:i4>104</vt:i4>
      </vt:variant>
      <vt:variant>
        <vt:i4>0</vt:i4>
      </vt:variant>
      <vt:variant>
        <vt:i4>5</vt:i4>
      </vt:variant>
      <vt:variant>
        <vt:lpwstr/>
      </vt:variant>
      <vt:variant>
        <vt:lpwstr>_Toc115322940</vt:lpwstr>
      </vt:variant>
      <vt:variant>
        <vt:i4>1310783</vt:i4>
      </vt:variant>
      <vt:variant>
        <vt:i4>98</vt:i4>
      </vt:variant>
      <vt:variant>
        <vt:i4>0</vt:i4>
      </vt:variant>
      <vt:variant>
        <vt:i4>5</vt:i4>
      </vt:variant>
      <vt:variant>
        <vt:lpwstr/>
      </vt:variant>
      <vt:variant>
        <vt:lpwstr>_Toc115322939</vt:lpwstr>
      </vt:variant>
      <vt:variant>
        <vt:i4>1310783</vt:i4>
      </vt:variant>
      <vt:variant>
        <vt:i4>92</vt:i4>
      </vt:variant>
      <vt:variant>
        <vt:i4>0</vt:i4>
      </vt:variant>
      <vt:variant>
        <vt:i4>5</vt:i4>
      </vt:variant>
      <vt:variant>
        <vt:lpwstr/>
      </vt:variant>
      <vt:variant>
        <vt:lpwstr>_Toc115322938</vt:lpwstr>
      </vt:variant>
      <vt:variant>
        <vt:i4>1310783</vt:i4>
      </vt:variant>
      <vt:variant>
        <vt:i4>86</vt:i4>
      </vt:variant>
      <vt:variant>
        <vt:i4>0</vt:i4>
      </vt:variant>
      <vt:variant>
        <vt:i4>5</vt:i4>
      </vt:variant>
      <vt:variant>
        <vt:lpwstr/>
      </vt:variant>
      <vt:variant>
        <vt:lpwstr>_Toc115322935</vt:lpwstr>
      </vt:variant>
      <vt:variant>
        <vt:i4>1310783</vt:i4>
      </vt:variant>
      <vt:variant>
        <vt:i4>80</vt:i4>
      </vt:variant>
      <vt:variant>
        <vt:i4>0</vt:i4>
      </vt:variant>
      <vt:variant>
        <vt:i4>5</vt:i4>
      </vt:variant>
      <vt:variant>
        <vt:lpwstr/>
      </vt:variant>
      <vt:variant>
        <vt:lpwstr>_Toc115322934</vt:lpwstr>
      </vt:variant>
      <vt:variant>
        <vt:i4>1310783</vt:i4>
      </vt:variant>
      <vt:variant>
        <vt:i4>74</vt:i4>
      </vt:variant>
      <vt:variant>
        <vt:i4>0</vt:i4>
      </vt:variant>
      <vt:variant>
        <vt:i4>5</vt:i4>
      </vt:variant>
      <vt:variant>
        <vt:lpwstr/>
      </vt:variant>
      <vt:variant>
        <vt:lpwstr>_Toc115322933</vt:lpwstr>
      </vt:variant>
      <vt:variant>
        <vt:i4>1310783</vt:i4>
      </vt:variant>
      <vt:variant>
        <vt:i4>68</vt:i4>
      </vt:variant>
      <vt:variant>
        <vt:i4>0</vt:i4>
      </vt:variant>
      <vt:variant>
        <vt:i4>5</vt:i4>
      </vt:variant>
      <vt:variant>
        <vt:lpwstr/>
      </vt:variant>
      <vt:variant>
        <vt:lpwstr>_Toc115322932</vt:lpwstr>
      </vt:variant>
      <vt:variant>
        <vt:i4>1310783</vt:i4>
      </vt:variant>
      <vt:variant>
        <vt:i4>62</vt:i4>
      </vt:variant>
      <vt:variant>
        <vt:i4>0</vt:i4>
      </vt:variant>
      <vt:variant>
        <vt:i4>5</vt:i4>
      </vt:variant>
      <vt:variant>
        <vt:lpwstr/>
      </vt:variant>
      <vt:variant>
        <vt:lpwstr>_Toc115322931</vt:lpwstr>
      </vt:variant>
      <vt:variant>
        <vt:i4>1310783</vt:i4>
      </vt:variant>
      <vt:variant>
        <vt:i4>56</vt:i4>
      </vt:variant>
      <vt:variant>
        <vt:i4>0</vt:i4>
      </vt:variant>
      <vt:variant>
        <vt:i4>5</vt:i4>
      </vt:variant>
      <vt:variant>
        <vt:lpwstr/>
      </vt:variant>
      <vt:variant>
        <vt:lpwstr>_Toc115322930</vt:lpwstr>
      </vt:variant>
      <vt:variant>
        <vt:i4>1376319</vt:i4>
      </vt:variant>
      <vt:variant>
        <vt:i4>50</vt:i4>
      </vt:variant>
      <vt:variant>
        <vt:i4>0</vt:i4>
      </vt:variant>
      <vt:variant>
        <vt:i4>5</vt:i4>
      </vt:variant>
      <vt:variant>
        <vt:lpwstr/>
      </vt:variant>
      <vt:variant>
        <vt:lpwstr>_Toc115322929</vt:lpwstr>
      </vt:variant>
      <vt:variant>
        <vt:i4>1376319</vt:i4>
      </vt:variant>
      <vt:variant>
        <vt:i4>44</vt:i4>
      </vt:variant>
      <vt:variant>
        <vt:i4>0</vt:i4>
      </vt:variant>
      <vt:variant>
        <vt:i4>5</vt:i4>
      </vt:variant>
      <vt:variant>
        <vt:lpwstr/>
      </vt:variant>
      <vt:variant>
        <vt:lpwstr>_Toc115322928</vt:lpwstr>
      </vt:variant>
      <vt:variant>
        <vt:i4>1376319</vt:i4>
      </vt:variant>
      <vt:variant>
        <vt:i4>38</vt:i4>
      </vt:variant>
      <vt:variant>
        <vt:i4>0</vt:i4>
      </vt:variant>
      <vt:variant>
        <vt:i4>5</vt:i4>
      </vt:variant>
      <vt:variant>
        <vt:lpwstr/>
      </vt:variant>
      <vt:variant>
        <vt:lpwstr>_Toc115322927</vt:lpwstr>
      </vt:variant>
      <vt:variant>
        <vt:i4>1376319</vt:i4>
      </vt:variant>
      <vt:variant>
        <vt:i4>32</vt:i4>
      </vt:variant>
      <vt:variant>
        <vt:i4>0</vt:i4>
      </vt:variant>
      <vt:variant>
        <vt:i4>5</vt:i4>
      </vt:variant>
      <vt:variant>
        <vt:lpwstr/>
      </vt:variant>
      <vt:variant>
        <vt:lpwstr>_Toc115322926</vt:lpwstr>
      </vt:variant>
      <vt:variant>
        <vt:i4>1376319</vt:i4>
      </vt:variant>
      <vt:variant>
        <vt:i4>26</vt:i4>
      </vt:variant>
      <vt:variant>
        <vt:i4>0</vt:i4>
      </vt:variant>
      <vt:variant>
        <vt:i4>5</vt:i4>
      </vt:variant>
      <vt:variant>
        <vt:lpwstr/>
      </vt:variant>
      <vt:variant>
        <vt:lpwstr>_Toc115322925</vt:lpwstr>
      </vt:variant>
      <vt:variant>
        <vt:i4>1376319</vt:i4>
      </vt:variant>
      <vt:variant>
        <vt:i4>20</vt:i4>
      </vt:variant>
      <vt:variant>
        <vt:i4>0</vt:i4>
      </vt:variant>
      <vt:variant>
        <vt:i4>5</vt:i4>
      </vt:variant>
      <vt:variant>
        <vt:lpwstr/>
      </vt:variant>
      <vt:variant>
        <vt:lpwstr>_Toc115322924</vt:lpwstr>
      </vt:variant>
      <vt:variant>
        <vt:i4>1376319</vt:i4>
      </vt:variant>
      <vt:variant>
        <vt:i4>14</vt:i4>
      </vt:variant>
      <vt:variant>
        <vt:i4>0</vt:i4>
      </vt:variant>
      <vt:variant>
        <vt:i4>5</vt:i4>
      </vt:variant>
      <vt:variant>
        <vt:lpwstr/>
      </vt:variant>
      <vt:variant>
        <vt:lpwstr>_Toc115322923</vt:lpwstr>
      </vt:variant>
      <vt:variant>
        <vt:i4>1376319</vt:i4>
      </vt:variant>
      <vt:variant>
        <vt:i4>8</vt:i4>
      </vt:variant>
      <vt:variant>
        <vt:i4>0</vt:i4>
      </vt:variant>
      <vt:variant>
        <vt:i4>5</vt:i4>
      </vt:variant>
      <vt:variant>
        <vt:lpwstr/>
      </vt:variant>
      <vt:variant>
        <vt:lpwstr>_Toc115322922</vt:lpwstr>
      </vt:variant>
      <vt:variant>
        <vt:i4>1376319</vt:i4>
      </vt:variant>
      <vt:variant>
        <vt:i4>2</vt:i4>
      </vt:variant>
      <vt:variant>
        <vt:i4>0</vt:i4>
      </vt:variant>
      <vt:variant>
        <vt:i4>5</vt:i4>
      </vt:variant>
      <vt:variant>
        <vt:lpwstr/>
      </vt:variant>
      <vt:variant>
        <vt:lpwstr>_Toc115322921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Биндэръяа Тулга</dc:creator>
  <cp:keywords/>
  <dc:description/>
  <cp:lastModifiedBy>Windows User</cp:lastModifiedBy>
  <cp:revision>242</cp:revision>
  <cp:lastPrinted>2022-10-04T03:45:00Z</cp:lastPrinted>
  <dcterms:created xsi:type="dcterms:W3CDTF">2022-09-29T01:30:00Z</dcterms:created>
  <dcterms:modified xsi:type="dcterms:W3CDTF">2022-10-04T04:24:00Z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0x0101001F9ED1038E562B4BAC0013600B5CBA87</vt:lpwstr>
  </property>
</Properties>
</file>