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6CE6" w14:textId="77777777" w:rsidR="00021047" w:rsidRPr="006C3141" w:rsidRDefault="008A3CC5" w:rsidP="008A3CC5">
      <w:pPr>
        <w:rPr>
          <w:rFonts w:ascii="Arial" w:hAnsi="Arial" w:cs="Arial"/>
          <w:b/>
          <w:bCs/>
          <w:color w:val="000000" w:themeColor="text1"/>
          <w:sz w:val="22"/>
          <w:szCs w:val="22"/>
          <w:lang w:val="mn-MN"/>
        </w:rPr>
      </w:pPr>
      <w:r w:rsidRPr="006C3141">
        <w:rPr>
          <w:rFonts w:ascii="Arial" w:hAnsi="Arial" w:cs="Arial"/>
          <w:b/>
          <w:bCs/>
          <w:color w:val="000000" w:themeColor="text1"/>
          <w:sz w:val="22"/>
          <w:szCs w:val="22"/>
          <w:lang w:val="mn-MN"/>
        </w:rPr>
        <w:t>БАТЛАВ</w:t>
      </w:r>
    </w:p>
    <w:p w14:paraId="7FB9A379" w14:textId="156AEF71" w:rsidR="00021047" w:rsidRPr="006C3141" w:rsidRDefault="00021047" w:rsidP="008A3CC5">
      <w:pPr>
        <w:rPr>
          <w:rFonts w:ascii="Arial" w:hAnsi="Arial" w:cs="Arial"/>
          <w:b/>
          <w:bCs/>
          <w:color w:val="000000" w:themeColor="text1"/>
          <w:sz w:val="22"/>
          <w:szCs w:val="22"/>
          <w:lang w:val="mn-MN"/>
        </w:rPr>
      </w:pPr>
      <w:r w:rsidRPr="006C3141">
        <w:rPr>
          <w:rFonts w:ascii="Arial" w:hAnsi="Arial" w:cs="Arial"/>
          <w:b/>
          <w:bCs/>
          <w:color w:val="000000" w:themeColor="text1"/>
          <w:sz w:val="22"/>
          <w:szCs w:val="22"/>
          <w:lang w:val="mn-MN"/>
        </w:rPr>
        <w:t xml:space="preserve">УЛСЫН ИХ ХУРЛЫН ГИШҮҮН </w:t>
      </w:r>
      <w:r w:rsidRPr="006C3141">
        <w:rPr>
          <w:rFonts w:ascii="Arial" w:hAnsi="Arial" w:cs="Arial"/>
          <w:b/>
          <w:bCs/>
          <w:color w:val="000000" w:themeColor="text1"/>
          <w:sz w:val="22"/>
          <w:szCs w:val="22"/>
          <w:lang w:val="mn-MN"/>
        </w:rPr>
        <w:tab/>
      </w:r>
      <w:r w:rsidRPr="006C3141">
        <w:rPr>
          <w:rFonts w:ascii="Arial" w:hAnsi="Arial" w:cs="Arial"/>
          <w:b/>
          <w:bCs/>
          <w:color w:val="000000" w:themeColor="text1"/>
          <w:sz w:val="22"/>
          <w:szCs w:val="22"/>
          <w:lang w:val="mn-MN"/>
        </w:rPr>
        <w:tab/>
      </w:r>
      <w:r w:rsidRPr="006C3141">
        <w:rPr>
          <w:rFonts w:ascii="Arial" w:hAnsi="Arial" w:cs="Arial"/>
          <w:b/>
          <w:bCs/>
          <w:color w:val="000000" w:themeColor="text1"/>
          <w:sz w:val="22"/>
          <w:szCs w:val="22"/>
          <w:lang w:val="mn-MN"/>
        </w:rPr>
        <w:tab/>
      </w:r>
      <w:r w:rsidRPr="006C3141">
        <w:rPr>
          <w:rFonts w:ascii="Arial" w:hAnsi="Arial" w:cs="Arial"/>
          <w:b/>
          <w:bCs/>
          <w:color w:val="000000" w:themeColor="text1"/>
          <w:sz w:val="22"/>
          <w:szCs w:val="22"/>
          <w:lang w:val="mn-MN"/>
        </w:rPr>
        <w:tab/>
      </w:r>
      <w:r w:rsidR="000E2CBF" w:rsidRPr="006C3141">
        <w:rPr>
          <w:rFonts w:ascii="Arial" w:hAnsi="Arial" w:cs="Arial"/>
          <w:b/>
          <w:bCs/>
          <w:color w:val="000000" w:themeColor="text1"/>
          <w:sz w:val="22"/>
          <w:szCs w:val="22"/>
          <w:lang w:val="mn-MN"/>
        </w:rPr>
        <w:tab/>
      </w:r>
      <w:r w:rsidR="000E2CBF" w:rsidRPr="006C3141">
        <w:rPr>
          <w:rFonts w:ascii="Arial" w:hAnsi="Arial" w:cs="Arial"/>
          <w:b/>
          <w:bCs/>
          <w:color w:val="000000" w:themeColor="text1"/>
          <w:sz w:val="22"/>
          <w:szCs w:val="22"/>
          <w:lang w:val="mn-MN"/>
        </w:rPr>
        <w:tab/>
      </w:r>
      <w:r w:rsidRPr="006C3141">
        <w:rPr>
          <w:rFonts w:ascii="Arial" w:hAnsi="Arial" w:cs="Arial"/>
          <w:b/>
          <w:bCs/>
          <w:color w:val="000000" w:themeColor="text1"/>
          <w:sz w:val="22"/>
          <w:szCs w:val="22"/>
          <w:lang w:val="mn-MN"/>
        </w:rPr>
        <w:t>М.ЭНХЦЭЦЭГ</w:t>
      </w:r>
    </w:p>
    <w:p w14:paraId="55B2F8DC" w14:textId="77777777" w:rsidR="00021047" w:rsidRPr="006C3141" w:rsidRDefault="00021047" w:rsidP="00021047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mn-MN"/>
        </w:rPr>
      </w:pPr>
    </w:p>
    <w:p w14:paraId="19E20EE9" w14:textId="378170D4" w:rsidR="008A3CC5" w:rsidRPr="006C3141" w:rsidRDefault="00021047" w:rsidP="00604547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C3141">
        <w:rPr>
          <w:rFonts w:ascii="Arial" w:hAnsi="Arial" w:cs="Arial"/>
          <w:b/>
          <w:bCs/>
          <w:color w:val="000000" w:themeColor="text1"/>
          <w:sz w:val="22"/>
          <w:szCs w:val="22"/>
          <w:lang w:val="mn-MN"/>
        </w:rPr>
        <w:t xml:space="preserve">МОНГОЛ УЛСЫН ИХ ХУРЛЫН ТУХАЙ ХУУЛЬД </w:t>
      </w:r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НЭМЭЛТ ОРУУЛАХ ТУХАЙ ХУУЛИЙН ТӨСЛИЙН ҮЗЭЛ БАРИМТЛАЛ</w:t>
      </w:r>
    </w:p>
    <w:p w14:paraId="1062C62E" w14:textId="3C30BC3D" w:rsidR="008A3CC5" w:rsidRPr="006C3141" w:rsidRDefault="008A3CC5" w:rsidP="00941598">
      <w:pPr>
        <w:pStyle w:val="ListParagraph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Н</w:t>
      </w:r>
      <w:r w:rsidR="000E2CBF"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эг</w:t>
      </w:r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327AD6"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Хуулийн</w:t>
      </w:r>
      <w:proofErr w:type="spellEnd"/>
      <w:r w:rsidR="00327AD6"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327AD6"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төслийн</w:t>
      </w:r>
      <w:proofErr w:type="spellEnd"/>
      <w:r w:rsidR="00327AD6"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327AD6"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үндэслэл</w:t>
      </w:r>
      <w:proofErr w:type="spellEnd"/>
      <w:r w:rsidR="00327AD6"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="00327AD6"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шаардлага</w:t>
      </w:r>
      <w:proofErr w:type="spellEnd"/>
    </w:p>
    <w:p w14:paraId="3EC06FB0" w14:textId="7BD23D78" w:rsidR="00327AD6" w:rsidRPr="006C3141" w:rsidRDefault="001062EE" w:rsidP="0060454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Монгол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Улсын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Үндсэн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хуулийн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Хорьдугаар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зүйлд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“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Монгол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Улсын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Их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Хурал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бол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төрийн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эрх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барих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дээд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байгууллага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мөн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бөгөөд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хууль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тогтоох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эрх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мэдлийг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гагцхүү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Улсын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Их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Хуралд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хадгална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.”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гэж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Хорин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тавдугаар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зүйлийн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4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дэх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хэсэгт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“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Улсын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Их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Хурлын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бусад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бүрэн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эрх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зохион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байгуулалт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үйл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ажиллагааны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журмыг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хуулиар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тогтооно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.”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гэж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Хорин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>дол</w:t>
      </w:r>
      <w:r w:rsidRPr="006C3141">
        <w:rPr>
          <w:rFonts w:ascii="Arial" w:hAnsi="Arial" w:cs="Arial"/>
          <w:color w:val="000000" w:themeColor="text1"/>
          <w:sz w:val="22"/>
          <w:szCs w:val="22"/>
        </w:rPr>
        <w:t>дугаар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зүйлийн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1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дэх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хэсэгт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“</w:t>
      </w:r>
      <w:proofErr w:type="spellStart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>Байнгын</w:t>
      </w:r>
      <w:proofErr w:type="spellEnd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>хорооны</w:t>
      </w:r>
      <w:proofErr w:type="spellEnd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>харьяанд</w:t>
      </w:r>
      <w:proofErr w:type="spellEnd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>түүний</w:t>
      </w:r>
      <w:proofErr w:type="spellEnd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>эрхлэх</w:t>
      </w:r>
      <w:proofErr w:type="spellEnd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>асуудлын</w:t>
      </w:r>
      <w:proofErr w:type="spellEnd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>тодорхой</w:t>
      </w:r>
      <w:proofErr w:type="spellEnd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>хэсгийг</w:t>
      </w:r>
      <w:proofErr w:type="spellEnd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>дагнан</w:t>
      </w:r>
      <w:proofErr w:type="spellEnd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>хариуцах</w:t>
      </w:r>
      <w:proofErr w:type="spellEnd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>үүрэг</w:t>
      </w:r>
      <w:proofErr w:type="spellEnd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>бүхий</w:t>
      </w:r>
      <w:proofErr w:type="spellEnd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> </w:t>
      </w:r>
      <w:proofErr w:type="spellStart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>дэд</w:t>
      </w:r>
      <w:proofErr w:type="spellEnd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>хороо</w:t>
      </w:r>
      <w:proofErr w:type="spellEnd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> </w:t>
      </w:r>
      <w:proofErr w:type="spellStart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>байгуулж</w:t>
      </w:r>
      <w:proofErr w:type="spellEnd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>болно</w:t>
      </w:r>
      <w:proofErr w:type="spellEnd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>.”</w:t>
      </w:r>
      <w:r w:rsidR="00327AD6" w:rsidRPr="006C3141">
        <w:rPr>
          <w:rFonts w:ascii="Arial" w:hAnsi="Arial" w:cs="Arial"/>
          <w:color w:val="000000" w:themeColor="text1"/>
          <w:sz w:val="22"/>
          <w:szCs w:val="22"/>
          <w:lang w:val="mn-MN"/>
        </w:rPr>
        <w:t xml:space="preserve"> гэж тус тус заасан. </w:t>
      </w:r>
    </w:p>
    <w:p w14:paraId="6F0A822A" w14:textId="1AEC0D7B" w:rsidR="00327AD6" w:rsidRPr="006C3141" w:rsidRDefault="008A3CC5" w:rsidP="0060454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Монгол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Улсын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эдийн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засгийн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өсөлт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үйлдвэрлэл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хөрөнгө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оруулалт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үндэсний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аюулгүй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байдал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нь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эрчим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хүчний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салбарын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тогтвортой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байдалтай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шууд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холбоотой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1062EE" w:rsidRPr="006C3141">
        <w:rPr>
          <w:rFonts w:ascii="Arial" w:hAnsi="Arial" w:cs="Arial"/>
          <w:color w:val="000000" w:themeColor="text1"/>
          <w:sz w:val="22"/>
          <w:szCs w:val="22"/>
        </w:rPr>
        <w:t>ю</w:t>
      </w:r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>м</w:t>
      </w:r>
      <w:proofErr w:type="spellEnd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38599BC4" w14:textId="6B2B167C" w:rsidR="008A3CC5" w:rsidRPr="006C3141" w:rsidRDefault="008A3CC5" w:rsidP="0060454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Сүүлийн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жилүүдэд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60B98BDD" w14:textId="77777777" w:rsidR="008A3CC5" w:rsidRPr="006C3141" w:rsidRDefault="008A3CC5" w:rsidP="007400FD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эрчим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хүчний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хэрэглээ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тогтмол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өсөх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49377912" w14:textId="77777777" w:rsidR="008A3CC5" w:rsidRPr="006C3141" w:rsidRDefault="008A3CC5" w:rsidP="007400FD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дотоодын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үйлдвэрлэлийн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хүчин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чадал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хүрэлцэхгүй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болох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702C94EF" w14:textId="77777777" w:rsidR="008A3CC5" w:rsidRPr="006C3141" w:rsidRDefault="008A3CC5" w:rsidP="007400FD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импортын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эрчим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хүчний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хамаарал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нэмэгдэх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795A7627" w14:textId="77777777" w:rsidR="008A3CC5" w:rsidRPr="006C3141" w:rsidRDefault="008A3CC5" w:rsidP="007400FD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сэргээгдэх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эрчим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хүчний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шилжилт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эрчимжих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1E73B493" w14:textId="77777777" w:rsidR="008A3CC5" w:rsidRPr="006C3141" w:rsidRDefault="008A3CC5" w:rsidP="007400FD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томоохон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эрчим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хүчний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төслүүдийн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хэрэгжилт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удаашрах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57E32F5C" w14:textId="77777777" w:rsidR="008A3CC5" w:rsidRPr="006C3141" w:rsidRDefault="008A3CC5" w:rsidP="007400FD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тариф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санхүүжилтийн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бодлого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тогтворгүй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байх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35BDCB85" w14:textId="77777777" w:rsidR="000E2CBF" w:rsidRPr="006C3141" w:rsidRDefault="000E2CBF" w:rsidP="007400FD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олон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улсын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техник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технологийн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нэвтрэлт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хэрэглээ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удаашралтай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байх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3855E87B" w14:textId="773BDBB1" w:rsidR="008A3CC5" w:rsidRPr="006C3141" w:rsidRDefault="008A3CC5" w:rsidP="00604547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эрчим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хүчний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салбарын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засаглал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хяналт</w:t>
      </w:r>
      <w:proofErr w:type="spellEnd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>хангалтгүй</w:t>
      </w:r>
      <w:proofErr w:type="spellEnd"/>
      <w:r w:rsidR="00327AD6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зэрэг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нөхцөл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байдал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үүсээд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байна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2C48A9A" w14:textId="3E0C9837" w:rsidR="008A3CC5" w:rsidRPr="006C3141" w:rsidRDefault="008A3CC5" w:rsidP="0060454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Одоогийн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байдлаар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эрчим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хүчний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асуудлыг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Монгол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Улсын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Их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Хур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  <w:lang w:val="mn-MN"/>
        </w:rPr>
        <w:t>лын</w:t>
      </w:r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Эдийн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засгийн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байнгын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хороо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хэлэлцэж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байгаа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ч</w:t>
      </w:r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бодлогын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уялдаа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урт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хугацааны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төлөвлөлт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парламентын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мэргэшсэн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хяналтыг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с</w:t>
      </w:r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айжруулахад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мэргэшсэн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дэд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хороо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байгуулах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шаардлагатай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байна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9062091" w14:textId="55A277DD" w:rsidR="008A3CC5" w:rsidRPr="006C3141" w:rsidRDefault="000E2CBF" w:rsidP="0060454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Улсын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Их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Хурлын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Эдийн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засгийн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байнгын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хорооны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дэргэдэх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Эрчим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хүчний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хөгжлийн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дэд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хороо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нь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э</w:t>
      </w:r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>рчим</w:t>
      </w:r>
      <w:proofErr w:type="spellEnd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>хүчний</w:t>
      </w:r>
      <w:proofErr w:type="spellEnd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>салбарын</w:t>
      </w:r>
      <w:proofErr w:type="spellEnd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5B1C46B9" w14:textId="77777777" w:rsidR="008A3CC5" w:rsidRPr="006C3141" w:rsidRDefault="008A3CC5" w:rsidP="007400FD">
      <w:pPr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бодлого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66D1FE32" w14:textId="77777777" w:rsidR="008A3CC5" w:rsidRPr="006C3141" w:rsidRDefault="008A3CC5" w:rsidP="007400FD">
      <w:pPr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хөрөнгө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оруулалт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2111BFF3" w14:textId="77777777" w:rsidR="008A3CC5" w:rsidRPr="006C3141" w:rsidRDefault="008A3CC5" w:rsidP="007400FD">
      <w:pPr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үйлдвэрлэл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40FD8373" w14:textId="77777777" w:rsidR="008A3CC5" w:rsidRPr="006C3141" w:rsidRDefault="008A3CC5" w:rsidP="007400FD">
      <w:pPr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импорт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58A8B921" w14:textId="77777777" w:rsidR="008A3CC5" w:rsidRPr="006C3141" w:rsidRDefault="008A3CC5" w:rsidP="007400FD">
      <w:pPr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үндэсний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аюулгүй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байдал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5BD30579" w14:textId="77777777" w:rsidR="008A3CC5" w:rsidRPr="006C3141" w:rsidRDefault="008A3CC5" w:rsidP="007400FD">
      <w:pPr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ногоон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шилжилт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4985CEAB" w14:textId="77777777" w:rsidR="008A3CC5" w:rsidRPr="006C3141" w:rsidRDefault="008A3CC5" w:rsidP="007400FD">
      <w:pPr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бүс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нутгийн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эрчим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хүчний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хамтын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ажиллагаа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65294C4F" w14:textId="4CAA2D2D" w:rsidR="008A3CC5" w:rsidRPr="006C3141" w:rsidRDefault="008A3CC5" w:rsidP="007400FD">
      <w:pPr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тариф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болон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зах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зээлийн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шинэчлэл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зэрэг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асуудлыг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дагнан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судалж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хууль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тогтоох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болон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хянан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шалгах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чиг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үүргийг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хэрэгжүүлэх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зорилготой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юм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C6170A6" w14:textId="425D85DE" w:rsidR="008A3CC5" w:rsidRPr="006C3141" w:rsidRDefault="006673D7" w:rsidP="00134C3D">
      <w:pPr>
        <w:jc w:val="both"/>
        <w:rPr>
          <w:rFonts w:ascii="Arial" w:hAnsi="Arial" w:cs="Arial"/>
          <w:color w:val="000000" w:themeColor="text1"/>
          <w:sz w:val="22"/>
          <w:szCs w:val="22"/>
          <w:lang w:val="mn-MN"/>
        </w:rPr>
      </w:pPr>
      <w:r w:rsidRPr="006C3141">
        <w:rPr>
          <w:rFonts w:ascii="Arial" w:hAnsi="Arial" w:cs="Arial"/>
          <w:color w:val="000000" w:themeColor="text1"/>
          <w:sz w:val="22"/>
          <w:szCs w:val="22"/>
          <w:lang w:val="mn-MN"/>
        </w:rPr>
        <w:t xml:space="preserve">Иймд дээр дурдсан үндэслэл, шаардлагыг харгалзан Монгол Улсын Их Хурлын тухай хуульд нэмэлт оруулах тухай хуулийн төслийг санаачлан боловсрууллаа. </w:t>
      </w:r>
    </w:p>
    <w:p w14:paraId="1863D900" w14:textId="2FA8181A" w:rsidR="006673D7" w:rsidRPr="006C3141" w:rsidRDefault="006673D7" w:rsidP="00134C3D">
      <w:pPr>
        <w:spacing w:before="240" w:after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Хоёр.Хуулийн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төслийн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ерөнхий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бүтэц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зохицуулах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харилцаа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</w:p>
    <w:p w14:paraId="412B9D78" w14:textId="1DBCEAF3" w:rsidR="008A3CC5" w:rsidRPr="006C3141" w:rsidRDefault="006673D7" w:rsidP="006673D7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хамрах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хүрээ</w:t>
      </w:r>
      <w:proofErr w:type="spellEnd"/>
    </w:p>
    <w:p w14:paraId="466192E3" w14:textId="77777777" w:rsidR="00F32B7D" w:rsidRPr="006C3141" w:rsidRDefault="006673D7" w:rsidP="0060454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Монгол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Улсын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Их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Хурлын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тухай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хуульд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нэмэлт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оруулах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тухай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хуулийн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F32B7D" w:rsidRPr="006C3141">
        <w:rPr>
          <w:rFonts w:ascii="Arial" w:hAnsi="Arial" w:cs="Arial"/>
          <w:color w:val="000000" w:themeColor="text1"/>
          <w:sz w:val="22"/>
          <w:szCs w:val="22"/>
        </w:rPr>
        <w:t>төсөлд</w:t>
      </w:r>
      <w:proofErr w:type="spellEnd"/>
      <w:r w:rsidR="00F32B7D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F32B7D" w:rsidRPr="006C3141">
        <w:rPr>
          <w:rFonts w:ascii="Arial" w:hAnsi="Arial" w:cs="Arial"/>
          <w:color w:val="000000" w:themeColor="text1"/>
          <w:sz w:val="22"/>
          <w:szCs w:val="22"/>
        </w:rPr>
        <w:t>зарчмын</w:t>
      </w:r>
      <w:proofErr w:type="spellEnd"/>
      <w:r w:rsidR="00F32B7D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F32B7D" w:rsidRPr="006C3141">
        <w:rPr>
          <w:rFonts w:ascii="Arial" w:hAnsi="Arial" w:cs="Arial"/>
          <w:color w:val="000000" w:themeColor="text1"/>
          <w:sz w:val="22"/>
          <w:szCs w:val="22"/>
        </w:rPr>
        <w:t>шинжтэй</w:t>
      </w:r>
      <w:proofErr w:type="spellEnd"/>
      <w:r w:rsidR="00F32B7D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F32B7D" w:rsidRPr="006C3141">
        <w:rPr>
          <w:rFonts w:ascii="Arial" w:hAnsi="Arial" w:cs="Arial"/>
          <w:color w:val="000000" w:themeColor="text1"/>
          <w:sz w:val="22"/>
          <w:szCs w:val="22"/>
        </w:rPr>
        <w:t>дараах</w:t>
      </w:r>
      <w:proofErr w:type="spellEnd"/>
      <w:r w:rsidR="00F32B7D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F32B7D" w:rsidRPr="006C3141">
        <w:rPr>
          <w:rFonts w:ascii="Arial" w:hAnsi="Arial" w:cs="Arial"/>
          <w:color w:val="000000" w:themeColor="text1"/>
          <w:sz w:val="22"/>
          <w:szCs w:val="22"/>
        </w:rPr>
        <w:t>зохицуулалтыг</w:t>
      </w:r>
      <w:proofErr w:type="spellEnd"/>
      <w:r w:rsidR="00F32B7D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F32B7D" w:rsidRPr="006C3141">
        <w:rPr>
          <w:rFonts w:ascii="Arial" w:hAnsi="Arial" w:cs="Arial"/>
          <w:color w:val="000000" w:themeColor="text1"/>
          <w:sz w:val="22"/>
          <w:szCs w:val="22"/>
        </w:rPr>
        <w:t>тусгана</w:t>
      </w:r>
      <w:proofErr w:type="spellEnd"/>
      <w:r w:rsidR="00F32B7D" w:rsidRPr="006C314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="00F32B7D" w:rsidRPr="006C3141">
        <w:rPr>
          <w:rFonts w:ascii="Arial" w:hAnsi="Arial" w:cs="Arial"/>
          <w:color w:val="000000" w:themeColor="text1"/>
          <w:sz w:val="22"/>
          <w:szCs w:val="22"/>
        </w:rPr>
        <w:t>Үүнд</w:t>
      </w:r>
      <w:proofErr w:type="spellEnd"/>
      <w:r w:rsidR="00F32B7D" w:rsidRPr="006C3141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B46ACAB" w14:textId="6AA5FD25" w:rsidR="00F32B7D" w:rsidRPr="006C3141" w:rsidRDefault="00F32B7D" w:rsidP="00604547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C3141">
        <w:rPr>
          <w:rFonts w:ascii="Arial" w:hAnsi="Arial" w:cs="Arial"/>
          <w:color w:val="000000" w:themeColor="text1"/>
          <w:sz w:val="22"/>
          <w:szCs w:val="22"/>
          <w:lang w:val="mn-MN"/>
        </w:rPr>
        <w:t>Эдийн засгийн байнгын хороонд Эрчим хүчний хөгжлийн дэд хороог байгуул</w:t>
      </w:r>
      <w:r w:rsidR="000E2CBF" w:rsidRPr="006C3141">
        <w:rPr>
          <w:rFonts w:ascii="Arial" w:hAnsi="Arial" w:cs="Arial"/>
          <w:color w:val="000000" w:themeColor="text1"/>
          <w:sz w:val="22"/>
          <w:szCs w:val="22"/>
          <w:lang w:val="mn-MN"/>
        </w:rPr>
        <w:t>ах</w:t>
      </w:r>
    </w:p>
    <w:p w14:paraId="6F171006" w14:textId="30BC370F" w:rsidR="00F32B7D" w:rsidRPr="006C3141" w:rsidRDefault="00F32B7D" w:rsidP="007400FD">
      <w:pPr>
        <w:pStyle w:val="ListParagraph"/>
        <w:numPr>
          <w:ilvl w:val="0"/>
          <w:numId w:val="7"/>
        </w:numPr>
        <w:spacing w:before="24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Дэд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хороо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нь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дараах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асуудлыг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хариуцан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холбогдох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Байнгын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хороогоор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уламжлан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нэгдсэн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хуралдаанаар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хэлэлцүүлэх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эрхэлсэн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асуудлаараа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тогтоол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гаргах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эрхтэй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ажиллана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Үүнд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2A4D139" w14:textId="31178A08" w:rsidR="008A3CC5" w:rsidRPr="006C3141" w:rsidRDefault="008A3CC5" w:rsidP="007400FD">
      <w:pPr>
        <w:pStyle w:val="ListParagraph"/>
        <w:numPr>
          <w:ilvl w:val="0"/>
          <w:numId w:val="8"/>
        </w:numPr>
        <w:spacing w:before="240" w:after="0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эрчим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хүчний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реформыг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тогтвортой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хэрэгжүүлэх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57FB21AA" w14:textId="77777777" w:rsidR="008A3CC5" w:rsidRPr="006C3141" w:rsidRDefault="008A3CC5" w:rsidP="007400FD">
      <w:pPr>
        <w:numPr>
          <w:ilvl w:val="0"/>
          <w:numId w:val="3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эрчим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хүчний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аюулгүй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байдлыг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бэхжүүлэх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58476C2B" w14:textId="77777777" w:rsidR="008A3CC5" w:rsidRPr="006C3141" w:rsidRDefault="008A3CC5" w:rsidP="007400FD">
      <w:pPr>
        <w:numPr>
          <w:ilvl w:val="0"/>
          <w:numId w:val="3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томоохон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төслүүдийн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хэрэгжилтэд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хяналт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тавих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470D9FA9" w14:textId="77777777" w:rsidR="008A3CC5" w:rsidRPr="006C3141" w:rsidRDefault="008A3CC5" w:rsidP="007400FD">
      <w:pPr>
        <w:numPr>
          <w:ilvl w:val="0"/>
          <w:numId w:val="3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сэргээгдэх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эрчим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хүч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болон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бүс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нутгийн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эрчим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хүчний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интеграцид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чиглэсэн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бодлогын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уялдааг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хангах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1E57A135" w14:textId="1D4B951A" w:rsidR="008A3CC5" w:rsidRPr="006C3141" w:rsidRDefault="008A3CC5" w:rsidP="00134C3D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хууль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тогтоох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үйл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ажиллагааны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чанар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мэргэшлийг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сайжруулахад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оршино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714B1752" w14:textId="63238150" w:rsidR="000E2CBF" w:rsidRPr="006C3141" w:rsidRDefault="000E2CBF" w:rsidP="00134C3D">
      <w:pPr>
        <w:spacing w:before="240" w:after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C3141">
        <w:rPr>
          <w:rFonts w:ascii="Arial" w:hAnsi="Arial" w:cs="Arial"/>
          <w:b/>
          <w:bCs/>
          <w:color w:val="000000" w:themeColor="text1"/>
          <w:sz w:val="22"/>
          <w:szCs w:val="22"/>
          <w:lang w:val="mn-MN"/>
        </w:rPr>
        <w:t>Г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урав.Хуулийн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төсөл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батлагдсаны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дараа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үүс</w:t>
      </w:r>
      <w:proofErr w:type="spellEnd"/>
      <w:r w:rsidR="00604547" w:rsidRPr="006C3141">
        <w:rPr>
          <w:rFonts w:ascii="Arial" w:hAnsi="Arial" w:cs="Arial"/>
          <w:b/>
          <w:bCs/>
          <w:color w:val="000000" w:themeColor="text1"/>
          <w:sz w:val="22"/>
          <w:szCs w:val="22"/>
          <w:lang w:val="mn-MN"/>
        </w:rPr>
        <w:t>эж</w:t>
      </w:r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болох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эдийн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засаг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нийгэм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</w:p>
    <w:p w14:paraId="22D04267" w14:textId="7CA4A42C" w:rsidR="008A3CC5" w:rsidRPr="006C3141" w:rsidRDefault="000E2CBF" w:rsidP="000E2CBF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mn-MN"/>
        </w:rPr>
      </w:pP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хууль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зүйн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үр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дагавр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  <w:lang w:val="mn-MN"/>
        </w:rPr>
        <w:t xml:space="preserve">ын 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талаар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4753F5CB" w14:textId="5EC836F4" w:rsidR="008A3CC5" w:rsidRPr="006C3141" w:rsidRDefault="008A3CC5" w:rsidP="00134C3D">
      <w:pPr>
        <w:tabs>
          <w:tab w:val="num" w:pos="7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Монгол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Улсын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Их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Хур</w:t>
      </w:r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л</w:t>
      </w:r>
      <w:r w:rsidRPr="006C3141">
        <w:rPr>
          <w:rFonts w:ascii="Arial" w:hAnsi="Arial" w:cs="Arial"/>
          <w:color w:val="000000" w:themeColor="text1"/>
          <w:sz w:val="22"/>
          <w:szCs w:val="22"/>
        </w:rPr>
        <w:t>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тухай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хуульд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нэмэлт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о</w:t>
      </w:r>
      <w:r w:rsidR="00604547" w:rsidRPr="006C3141">
        <w:rPr>
          <w:rFonts w:ascii="Arial" w:hAnsi="Arial" w:cs="Arial"/>
          <w:color w:val="000000" w:themeColor="text1"/>
          <w:sz w:val="22"/>
          <w:szCs w:val="22"/>
        </w:rPr>
        <w:t>р</w:t>
      </w:r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уулах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тухай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хуулийн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төсөл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батлагдсанаар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Улсын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Их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Хурлын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Эдийн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Засгийн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Байнгын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хороо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нийгэм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эдийн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засагт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нэн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чухал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эрчим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хүчний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асуудлыг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илүү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мэргэшсэн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байдлаар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судлан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хэлэлцэх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боломж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>бүрдэнэ</w:t>
      </w:r>
      <w:proofErr w:type="spellEnd"/>
      <w:r w:rsidR="000E2CBF" w:rsidRPr="006C3141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1F12150C" w14:textId="6424B39A" w:rsidR="000E2CBF" w:rsidRPr="006C3141" w:rsidRDefault="000E2CBF" w:rsidP="00134C3D">
      <w:pPr>
        <w:spacing w:before="24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Дөрөв.Хуулийн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төсөл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нь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бусад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хууль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тогтоомжтой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уялдах</w:t>
      </w:r>
      <w:proofErr w:type="spellEnd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b/>
          <w:bCs/>
          <w:color w:val="000000" w:themeColor="text1"/>
          <w:sz w:val="22"/>
          <w:szCs w:val="22"/>
        </w:rPr>
        <w:t>талаар</w:t>
      </w:r>
      <w:proofErr w:type="spellEnd"/>
    </w:p>
    <w:p w14:paraId="1878D3E3" w14:textId="77777777" w:rsidR="008A3CC5" w:rsidRPr="006C3141" w:rsidRDefault="008A3CC5" w:rsidP="007400F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Энэхүү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хуулийн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төсөл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нь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6E656A54" w14:textId="46D57447" w:rsidR="008A3CC5" w:rsidRPr="006C3141" w:rsidRDefault="008A3CC5" w:rsidP="007400FD">
      <w:pPr>
        <w:numPr>
          <w:ilvl w:val="0"/>
          <w:numId w:val="6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Монгол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Улсын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Үндсэн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хууль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43AD0191" w14:textId="77777777" w:rsidR="008A3CC5" w:rsidRPr="006C3141" w:rsidRDefault="008A3CC5" w:rsidP="007400FD">
      <w:pPr>
        <w:numPr>
          <w:ilvl w:val="0"/>
          <w:numId w:val="6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Монгол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Улсын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Их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Хурлын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тухай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хууль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5F21E4A0" w14:textId="77777777" w:rsidR="008A3CC5" w:rsidRPr="006C3141" w:rsidRDefault="008A3CC5" w:rsidP="007400FD">
      <w:pPr>
        <w:numPr>
          <w:ilvl w:val="0"/>
          <w:numId w:val="6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Эрчим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хүчний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тухай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хууль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44F67C52" w14:textId="0817CF54" w:rsidR="008A3CC5" w:rsidRPr="006C3141" w:rsidRDefault="008A3CC5" w:rsidP="007400FD">
      <w:pPr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Сэргээгдэх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эрчим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хүчний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тухай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хууль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зэрэг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хуультай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нийцнэ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F0C304E" w14:textId="2B474539" w:rsidR="008A3CC5" w:rsidRPr="006C3141" w:rsidRDefault="000E2CBF" w:rsidP="0060454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Хуулийн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төсөлтэй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холбогдуулан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бусад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хуульд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өөрчлөлт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оруулах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C3141">
        <w:rPr>
          <w:rFonts w:ascii="Arial" w:hAnsi="Arial" w:cs="Arial"/>
          <w:color w:val="000000" w:themeColor="text1"/>
          <w:sz w:val="22"/>
          <w:szCs w:val="22"/>
        </w:rPr>
        <w:t>шаардлагагүй</w:t>
      </w:r>
      <w:proofErr w:type="spellEnd"/>
      <w:r w:rsidRPr="006C314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>Мөн</w:t>
      </w:r>
      <w:proofErr w:type="spellEnd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>төрийн</w:t>
      </w:r>
      <w:proofErr w:type="spellEnd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>байгууллагын</w:t>
      </w:r>
      <w:proofErr w:type="spellEnd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>бүтэц</w:t>
      </w:r>
      <w:proofErr w:type="spellEnd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>чиг</w:t>
      </w:r>
      <w:proofErr w:type="spellEnd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>үүргийн</w:t>
      </w:r>
      <w:proofErr w:type="spellEnd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>давхардал</w:t>
      </w:r>
      <w:proofErr w:type="spellEnd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>үүсгэхгүй</w:t>
      </w:r>
      <w:proofErr w:type="spellEnd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>бөгөөд</w:t>
      </w:r>
      <w:proofErr w:type="spellEnd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>парламентын</w:t>
      </w:r>
      <w:proofErr w:type="spellEnd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>дотоод</w:t>
      </w:r>
      <w:proofErr w:type="spellEnd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>мэргэшсэн</w:t>
      </w:r>
      <w:proofErr w:type="spellEnd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>бүтэц</w:t>
      </w:r>
      <w:proofErr w:type="spellEnd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>хяналтын</w:t>
      </w:r>
      <w:proofErr w:type="spellEnd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>тогтолцоог</w:t>
      </w:r>
      <w:proofErr w:type="spellEnd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>боловсронгуй</w:t>
      </w:r>
      <w:proofErr w:type="spellEnd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>болгоход</w:t>
      </w:r>
      <w:proofErr w:type="spellEnd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>чиглэнэ</w:t>
      </w:r>
      <w:proofErr w:type="spellEnd"/>
      <w:r w:rsidR="008A3CC5" w:rsidRPr="006C314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D9A223" w14:textId="77777777" w:rsidR="00B240B0" w:rsidRPr="006C3141" w:rsidRDefault="00B240B0" w:rsidP="0060454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D3BA2C2" w14:textId="77777777" w:rsidR="00B240B0" w:rsidRPr="006C3141" w:rsidRDefault="00B240B0" w:rsidP="0060454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3E14D1" w14:textId="77777777" w:rsidR="00B240B0" w:rsidRPr="006C3141" w:rsidRDefault="00B240B0" w:rsidP="0060454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15C8C46" w14:textId="77777777" w:rsidR="00B240B0" w:rsidRPr="006C3141" w:rsidRDefault="00B240B0" w:rsidP="00B240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  <w:r w:rsidRPr="006C3141">
        <w:rPr>
          <w:rFonts w:ascii="Arial" w:eastAsia="Arial" w:hAnsi="Arial" w:cs="Arial"/>
          <w:color w:val="000000" w:themeColor="text1"/>
        </w:rPr>
        <w:t>---</w:t>
      </w:r>
      <w:proofErr w:type="spellStart"/>
      <w:r w:rsidRPr="006C3141">
        <w:rPr>
          <w:rFonts w:ascii="Arial" w:eastAsia="Arial" w:hAnsi="Arial" w:cs="Arial"/>
          <w:color w:val="000000" w:themeColor="text1"/>
        </w:rPr>
        <w:t>оОо</w:t>
      </w:r>
      <w:proofErr w:type="spellEnd"/>
      <w:r w:rsidRPr="006C3141">
        <w:rPr>
          <w:rFonts w:ascii="Arial" w:eastAsia="Arial" w:hAnsi="Arial" w:cs="Arial"/>
          <w:color w:val="000000" w:themeColor="text1"/>
        </w:rPr>
        <w:t>---</w:t>
      </w:r>
    </w:p>
    <w:p w14:paraId="4EA9CD55" w14:textId="77777777" w:rsidR="00123E06" w:rsidRPr="006C3141" w:rsidRDefault="00123E06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123E06" w:rsidRPr="006C3141" w:rsidSect="002B3182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5295"/>
    <w:multiLevelType w:val="multilevel"/>
    <w:tmpl w:val="D2B2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335FE"/>
    <w:multiLevelType w:val="hybridMultilevel"/>
    <w:tmpl w:val="10A60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C0A21"/>
    <w:multiLevelType w:val="multilevel"/>
    <w:tmpl w:val="7A36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9773B"/>
    <w:multiLevelType w:val="multilevel"/>
    <w:tmpl w:val="E8303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6188E"/>
    <w:multiLevelType w:val="hybridMultilevel"/>
    <w:tmpl w:val="CC820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45716"/>
    <w:multiLevelType w:val="multilevel"/>
    <w:tmpl w:val="4E7E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A7EDC"/>
    <w:multiLevelType w:val="multilevel"/>
    <w:tmpl w:val="249E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AF305B"/>
    <w:multiLevelType w:val="multilevel"/>
    <w:tmpl w:val="A7DC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B27DE0"/>
    <w:multiLevelType w:val="hybridMultilevel"/>
    <w:tmpl w:val="B2EE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661062">
    <w:abstractNumId w:val="5"/>
  </w:num>
  <w:num w:numId="2" w16cid:durableId="664479357">
    <w:abstractNumId w:val="7"/>
  </w:num>
  <w:num w:numId="3" w16cid:durableId="1093748357">
    <w:abstractNumId w:val="6"/>
  </w:num>
  <w:num w:numId="4" w16cid:durableId="452480618">
    <w:abstractNumId w:val="3"/>
  </w:num>
  <w:num w:numId="5" w16cid:durableId="255797471">
    <w:abstractNumId w:val="0"/>
  </w:num>
  <w:num w:numId="6" w16cid:durableId="948702302">
    <w:abstractNumId w:val="2"/>
  </w:num>
  <w:num w:numId="7" w16cid:durableId="358048146">
    <w:abstractNumId w:val="4"/>
  </w:num>
  <w:num w:numId="8" w16cid:durableId="1063530615">
    <w:abstractNumId w:val="8"/>
  </w:num>
  <w:num w:numId="9" w16cid:durableId="2026906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C5"/>
    <w:rsid w:val="00021047"/>
    <w:rsid w:val="000E2CBF"/>
    <w:rsid w:val="001062EE"/>
    <w:rsid w:val="00123E06"/>
    <w:rsid w:val="00134C3D"/>
    <w:rsid w:val="001A20AE"/>
    <w:rsid w:val="0022607F"/>
    <w:rsid w:val="002B3182"/>
    <w:rsid w:val="00327AD6"/>
    <w:rsid w:val="004D4BB5"/>
    <w:rsid w:val="005E2E16"/>
    <w:rsid w:val="00604547"/>
    <w:rsid w:val="006673D7"/>
    <w:rsid w:val="006C3141"/>
    <w:rsid w:val="006E3675"/>
    <w:rsid w:val="007400FD"/>
    <w:rsid w:val="008A3CC5"/>
    <w:rsid w:val="008B3894"/>
    <w:rsid w:val="00941598"/>
    <w:rsid w:val="00B240B0"/>
    <w:rsid w:val="00C61651"/>
    <w:rsid w:val="00F3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AC47F"/>
  <w15:chartTrackingRefBased/>
  <w15:docId w15:val="{D72FE87C-8ABB-490C-B21C-2731757B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C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C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C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C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C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C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C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C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C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C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C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27AD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ed6cf1-361d-4a8e-8415-e403843fe653" xsi:nil="true"/>
    <lcf76f155ced4ddcb4097134ff3c332f xmlns="0f65c5f3-3c4b-4ff9-8303-2f7b115eed9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901B7C8AD234083F745C615E61D9D" ma:contentTypeVersion="12" ma:contentTypeDescription="Create a new document." ma:contentTypeScope="" ma:versionID="c911394012249cdb3b8212010a3c4606">
  <xsd:schema xmlns:xsd="http://www.w3.org/2001/XMLSchema" xmlns:xs="http://www.w3.org/2001/XMLSchema" xmlns:p="http://schemas.microsoft.com/office/2006/metadata/properties" xmlns:ns2="0f65c5f3-3c4b-4ff9-8303-2f7b115eed9b" xmlns:ns3="43ed6cf1-361d-4a8e-8415-e403843fe653" targetNamespace="http://schemas.microsoft.com/office/2006/metadata/properties" ma:root="true" ma:fieldsID="92bac207bc0cbe1f48764a5748537bc8" ns2:_="" ns3:_="">
    <xsd:import namespace="0f65c5f3-3c4b-4ff9-8303-2f7b115eed9b"/>
    <xsd:import namespace="43ed6cf1-361d-4a8e-8415-e403843fe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5c5f3-3c4b-4ff9-8303-2f7b115ee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f355a0-bce9-4e65-9e5e-598196b5e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d6cf1-361d-4a8e-8415-e403843fe6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3dff0a-4352-4442-a9f8-a4201aecd37b}" ma:internalName="TaxCatchAll" ma:showField="CatchAllData" ma:web="43ed6cf1-361d-4a8e-8415-e403843fe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7058F9-E852-462B-932E-59E11B11A087}">
  <ds:schemaRefs>
    <ds:schemaRef ds:uri="http://schemas.microsoft.com/office/2006/metadata/properties"/>
    <ds:schemaRef ds:uri="http://schemas.microsoft.com/office/infopath/2007/PartnerControls"/>
    <ds:schemaRef ds:uri="43ed6cf1-361d-4a8e-8415-e403843fe653"/>
    <ds:schemaRef ds:uri="0f65c5f3-3c4b-4ff9-8303-2f7b115eed9b"/>
  </ds:schemaRefs>
</ds:datastoreItem>
</file>

<file path=customXml/itemProps2.xml><?xml version="1.0" encoding="utf-8"?>
<ds:datastoreItem xmlns:ds="http://schemas.openxmlformats.org/officeDocument/2006/customXml" ds:itemID="{86EB40A7-071A-44F4-B59D-52F466B7F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5c5f3-3c4b-4ff9-8303-2f7b115eed9b"/>
    <ds:schemaRef ds:uri="43ed6cf1-361d-4a8e-8415-e403843fe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41BAFD-829B-4B68-8CB3-DAA0AFDA92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 A</dc:creator>
  <cp:keywords/>
  <dc:description/>
  <cp:lastModifiedBy>Nandintsetseg Batsaikhan</cp:lastModifiedBy>
  <cp:revision>13</cp:revision>
  <cp:lastPrinted>2026-05-11T07:17:00Z</cp:lastPrinted>
  <dcterms:created xsi:type="dcterms:W3CDTF">2026-05-11T01:58:00Z</dcterms:created>
  <dcterms:modified xsi:type="dcterms:W3CDTF">2026-05-11T07:17:00Z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0x010100556901B7C8AD234083F745C615E61D9D</vt:lpwstr>
  </property>
  <property fmtid="{D5CDD505-2E9C-101B-9397-08002B2CF9AE}" pid="3" name="MediaServiceImageTags">
    <vt:lpwstr/>
  </property>
</Properties>
</file>