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017D" w14:textId="77777777" w:rsidR="00C171A5" w:rsidRPr="005747F6" w:rsidRDefault="004002C1" w:rsidP="005747F6">
      <w:pPr>
        <w:spacing w:after="0" w:line="240" w:lineRule="auto"/>
        <w:ind w:firstLine="0"/>
        <w:rPr>
          <w:rFonts w:ascii="Arial" w:hAnsi="Arial" w:cs="Arial"/>
          <w:szCs w:val="24"/>
        </w:rPr>
      </w:pPr>
      <w:r w:rsidRPr="005747F6">
        <w:rPr>
          <w:rFonts w:ascii="Arial" w:hAnsi="Arial" w:cs="Arial"/>
          <w:b/>
          <w:color w:val="000000"/>
          <w:szCs w:val="24"/>
        </w:rPr>
        <w:t>БАТЛАВ.</w:t>
      </w:r>
    </w:p>
    <w:p w14:paraId="4443E828" w14:textId="679CE8C2" w:rsidR="00C171A5" w:rsidRDefault="004002C1" w:rsidP="005747F6">
      <w:pPr>
        <w:spacing w:after="0" w:line="240" w:lineRule="auto"/>
        <w:ind w:firstLine="0"/>
        <w:rPr>
          <w:rFonts w:ascii="Arial" w:hAnsi="Arial" w:cs="Arial"/>
          <w:b/>
          <w:color w:val="000000"/>
          <w:szCs w:val="24"/>
        </w:rPr>
      </w:pPr>
      <w:r w:rsidRPr="005747F6">
        <w:rPr>
          <w:rFonts w:ascii="Arial" w:hAnsi="Arial" w:cs="Arial"/>
          <w:color w:val="000000"/>
          <w:szCs w:val="24"/>
        </w:rPr>
        <w:t>УЛСЫН ИХ ХУРЛЫН ГИШҮҮН</w:t>
      </w:r>
      <w:r w:rsidR="00E561E4">
        <w:rPr>
          <w:rFonts w:ascii="Arial" w:hAnsi="Arial" w:cs="Arial"/>
          <w:color w:val="000000"/>
          <w:szCs w:val="24"/>
        </w:rPr>
        <w:t xml:space="preserve">                                                    </w:t>
      </w:r>
      <w:r w:rsidRPr="005747F6">
        <w:rPr>
          <w:rFonts w:ascii="Arial" w:hAnsi="Arial" w:cs="Arial"/>
          <w:b/>
          <w:color w:val="000000"/>
          <w:szCs w:val="24"/>
        </w:rPr>
        <w:t>Ч.АНАР</w:t>
      </w:r>
    </w:p>
    <w:p w14:paraId="427793CE" w14:textId="77777777" w:rsidR="00E561E4" w:rsidRDefault="00E561E4" w:rsidP="005747F6">
      <w:pPr>
        <w:spacing w:after="0" w:line="240" w:lineRule="auto"/>
        <w:ind w:firstLine="0"/>
        <w:rPr>
          <w:rFonts w:ascii="Arial" w:hAnsi="Arial" w:cs="Arial"/>
          <w:b/>
          <w:color w:val="000000"/>
          <w:szCs w:val="24"/>
        </w:rPr>
      </w:pPr>
    </w:p>
    <w:p w14:paraId="1BF2DF53" w14:textId="77777777" w:rsidR="00E561E4" w:rsidRPr="00E561E4" w:rsidRDefault="00E561E4" w:rsidP="005747F6">
      <w:pPr>
        <w:spacing w:after="0" w:line="240" w:lineRule="auto"/>
        <w:ind w:firstLine="0"/>
        <w:rPr>
          <w:rFonts w:ascii="Arial" w:hAnsi="Arial" w:cs="Arial"/>
          <w:color w:val="000000"/>
          <w:szCs w:val="24"/>
        </w:rPr>
      </w:pPr>
    </w:p>
    <w:p w14:paraId="7C2E1DF8" w14:textId="63294913" w:rsidR="00C171A5" w:rsidRPr="00225EE1" w:rsidRDefault="004002C1" w:rsidP="00225EE1">
      <w:pPr>
        <w:spacing w:after="0" w:line="240" w:lineRule="auto"/>
        <w:ind w:firstLine="0"/>
        <w:jc w:val="center"/>
        <w:rPr>
          <w:rFonts w:ascii="Arial" w:hAnsi="Arial" w:cs="Arial"/>
          <w:sz w:val="22"/>
        </w:rPr>
      </w:pPr>
      <w:r w:rsidRPr="00225EE1">
        <w:rPr>
          <w:rFonts w:ascii="Arial" w:hAnsi="Arial" w:cs="Arial"/>
          <w:b/>
          <w:sz w:val="22"/>
        </w:rPr>
        <w:t>КИБЕР СӨРӨН ТЭСВЭРЛЭХ ТУХАЙ</w:t>
      </w:r>
      <w:r w:rsidRPr="00225EE1">
        <w:rPr>
          <w:rFonts w:ascii="Arial" w:hAnsi="Arial" w:cs="Arial"/>
          <w:b/>
          <w:sz w:val="22"/>
        </w:rPr>
        <w:br/>
        <w:t>ХУУЛИЙН ТӨСЛИЙН ҮЗЭЛ БАРИМТЛАЛ</w:t>
      </w:r>
    </w:p>
    <w:p w14:paraId="2C3B8086" w14:textId="77777777" w:rsidR="005747F6" w:rsidRPr="00225EE1" w:rsidRDefault="005747F6" w:rsidP="00225EE1">
      <w:pPr>
        <w:spacing w:after="0" w:line="240" w:lineRule="auto"/>
        <w:ind w:firstLine="0"/>
        <w:rPr>
          <w:rFonts w:ascii="Arial" w:hAnsi="Arial" w:cs="Arial"/>
          <w:b/>
          <w:color w:val="000000"/>
          <w:sz w:val="22"/>
        </w:rPr>
      </w:pPr>
    </w:p>
    <w:p w14:paraId="1040B253" w14:textId="36CB319F" w:rsidR="00C171A5" w:rsidRPr="00225EE1" w:rsidRDefault="004002C1" w:rsidP="00225EE1">
      <w:pPr>
        <w:spacing w:after="0" w:line="240" w:lineRule="auto"/>
        <w:ind w:firstLine="0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b/>
          <w:color w:val="000000"/>
          <w:sz w:val="22"/>
        </w:rPr>
        <w:t>Нэг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.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Хуулийн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төсөл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боловсруулах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болсон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үндэслэл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шаардлага</w:t>
      </w:r>
      <w:proofErr w:type="spellEnd"/>
    </w:p>
    <w:p w14:paraId="7CAC2F26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1D05DE1D" w14:textId="01BE4D68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color w:val="000000"/>
          <w:sz w:val="22"/>
        </w:rPr>
        <w:t>Монгол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Улсад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кибер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аюулгүй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байдлыг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хангах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тусгайлсан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эрх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зүйн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суурь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орчин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Кибер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аюулгүй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байдлын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тухай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хууль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батлагдсанаар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бүрдсэн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. </w:t>
      </w:r>
      <w:proofErr w:type="spellStart"/>
      <w:r w:rsidRPr="00225EE1">
        <w:rPr>
          <w:rFonts w:ascii="Arial" w:hAnsi="Arial" w:cs="Arial"/>
          <w:color w:val="000000"/>
          <w:sz w:val="22"/>
        </w:rPr>
        <w:t>Гэвч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тус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хуулийн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хэрэгжилтийн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явцад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байгууллага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хоорондын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чиг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үүргийн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зааг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мэдээлэл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солилцох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дараалал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кибер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халдлага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зөрчилд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хариу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арга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хэмжээ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авах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процесс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аудит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болон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эрсдэлийн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үнэлгээний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дараах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хяналт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хүний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нөөц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санхүүжилт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өгөгдөл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хамгааллын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уялдаа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хангалттай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нарийвчлагдаагүй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нь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тогтоогдсон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байна</w:t>
      </w:r>
      <w:proofErr w:type="spellEnd"/>
      <w:r w:rsidRPr="00225EE1">
        <w:rPr>
          <w:rFonts w:ascii="Arial" w:hAnsi="Arial" w:cs="Arial"/>
          <w:color w:val="000000"/>
          <w:sz w:val="22"/>
        </w:rPr>
        <w:t>.</w:t>
      </w:r>
    </w:p>
    <w:p w14:paraId="4719E994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0526CEB6" w14:textId="7499B0A0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аюулгүй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байдлын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үндэсний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стратегид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эрх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зүйн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орчин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удирдлагын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тогтолцоог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бэхжүүлэх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онц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чухал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дэд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бүтцийг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хамгаалах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хүний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нөөцийн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чадавхыг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нэмэгдүүлэх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хамтын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ажиллагааг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өргөжүүлэх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халдлагад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хариу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үйлдэл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үзүүлэх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чадавхыг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бүрдүүлэх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зорилтыг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тогтоосон</w:t>
      </w:r>
      <w:proofErr w:type="spellEnd"/>
      <w:r w:rsidRPr="00225EE1">
        <w:rPr>
          <w:rFonts w:ascii="Arial" w:hAnsi="Arial" w:cs="Arial"/>
          <w:sz w:val="22"/>
        </w:rPr>
        <w:t xml:space="preserve">. </w:t>
      </w:r>
      <w:proofErr w:type="spellStart"/>
      <w:r w:rsidRPr="00225EE1">
        <w:rPr>
          <w:rFonts w:ascii="Arial" w:hAnsi="Arial" w:cs="Arial"/>
          <w:sz w:val="22"/>
        </w:rPr>
        <w:t>Стратегийн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дараагийн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үе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шатанд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эдгээр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зорилтыг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хэрэгжүүлэхийн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тулд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одоогийн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хуулийн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зохицуулалтыг</w:t>
      </w:r>
      <w:proofErr w:type="spellEnd"/>
      <w:r w:rsidRPr="00225EE1">
        <w:rPr>
          <w:rFonts w:ascii="Arial" w:hAnsi="Arial" w:cs="Arial"/>
          <w:sz w:val="22"/>
        </w:rPr>
        <w:t xml:space="preserve"> “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аюулгүй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байдал</w:t>
      </w:r>
      <w:proofErr w:type="spellEnd"/>
      <w:r w:rsidRPr="00225EE1">
        <w:rPr>
          <w:rFonts w:ascii="Arial" w:hAnsi="Arial" w:cs="Arial"/>
          <w:sz w:val="22"/>
        </w:rPr>
        <w:t>”-</w:t>
      </w:r>
      <w:proofErr w:type="spellStart"/>
      <w:r w:rsidRPr="00225EE1">
        <w:rPr>
          <w:rFonts w:ascii="Arial" w:hAnsi="Arial" w:cs="Arial"/>
          <w:sz w:val="22"/>
        </w:rPr>
        <w:t>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ерөнхий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хамгаалалтын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хүрээнээс</w:t>
      </w:r>
      <w:proofErr w:type="spellEnd"/>
      <w:r w:rsidRPr="00225EE1">
        <w:rPr>
          <w:rFonts w:ascii="Arial" w:hAnsi="Arial" w:cs="Arial"/>
          <w:sz w:val="22"/>
        </w:rPr>
        <w:t xml:space="preserve"> “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сөрөн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тэсвэрлэх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чадавх</w:t>
      </w:r>
      <w:proofErr w:type="spellEnd"/>
      <w:r w:rsidRPr="00225EE1">
        <w:rPr>
          <w:rFonts w:ascii="Arial" w:hAnsi="Arial" w:cs="Arial"/>
          <w:sz w:val="22"/>
        </w:rPr>
        <w:t>”-</w:t>
      </w:r>
      <w:proofErr w:type="spellStart"/>
      <w:r w:rsidRPr="00225EE1">
        <w:rPr>
          <w:rFonts w:ascii="Arial" w:hAnsi="Arial" w:cs="Arial"/>
          <w:sz w:val="22"/>
        </w:rPr>
        <w:t>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тасралтгүй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ажиллагаа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урьдчилан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сэргийлэх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хариу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арга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хэмжээ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авах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нөхөн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сэргээх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зохицуулалт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руу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шинэчлэх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шаардлагатай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байна</w:t>
      </w:r>
      <w:proofErr w:type="spellEnd"/>
      <w:r w:rsidRPr="00225EE1">
        <w:rPr>
          <w:rFonts w:ascii="Arial" w:hAnsi="Arial" w:cs="Arial"/>
          <w:sz w:val="22"/>
        </w:rPr>
        <w:t>.</w:t>
      </w:r>
    </w:p>
    <w:p w14:paraId="751C49CA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3CD4DD3B" w14:textId="4822AB8E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sz w:val="22"/>
        </w:rPr>
        <w:t>Хэрэгжилтийн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дагаврын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үнэлгээ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тандан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судалгаа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стресс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тест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холбогдох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байгууллагуудаас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ирүүлсэн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саналын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дүгнэлтээр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халдлага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зөрчлийг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бүртгэх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ангилах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шилжүүлэх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үндсэн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хариуцагчийг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тогтоох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явцын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өгөх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бүртгэл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халдлагын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дараах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дүн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шинжилгээ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хийх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ажиллагаа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хуулийн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түвшинд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тодорхой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бус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байна</w:t>
      </w:r>
      <w:proofErr w:type="spellEnd"/>
      <w:r w:rsidRPr="00225EE1">
        <w:rPr>
          <w:rFonts w:ascii="Arial" w:hAnsi="Arial" w:cs="Arial"/>
          <w:sz w:val="22"/>
        </w:rPr>
        <w:t xml:space="preserve">. </w:t>
      </w:r>
      <w:proofErr w:type="spellStart"/>
      <w:r w:rsidRPr="00225EE1">
        <w:rPr>
          <w:rFonts w:ascii="Arial" w:hAnsi="Arial" w:cs="Arial"/>
          <w:sz w:val="22"/>
        </w:rPr>
        <w:t>Үүнээс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урсгал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тасалдах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хугацаа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алдах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давхар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мэдэгдэх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хариуцлага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тодорхойгүй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үлдэх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эрсдэл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үүсэж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байна</w:t>
      </w:r>
      <w:proofErr w:type="spellEnd"/>
      <w:r w:rsidRPr="00225EE1">
        <w:rPr>
          <w:rFonts w:ascii="Arial" w:hAnsi="Arial" w:cs="Arial"/>
          <w:sz w:val="22"/>
        </w:rPr>
        <w:t>.</w:t>
      </w:r>
    </w:p>
    <w:p w14:paraId="2F484FDD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4D37F45A" w14:textId="5947B71A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color w:val="000000"/>
          <w:sz w:val="22"/>
        </w:rPr>
        <w:t>Мөн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онц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чухал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мэдээллийн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дэд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бүтэцтэй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байгууллагын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хамрах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хүрээг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зөвхөн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жагсаалтаар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тогтоох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нь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өгөгдлийн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ач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холбогдол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үйлчилгээ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тасалдах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бодит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хор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уршиг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хувийн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мэдээлэл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боловсруулах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цар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хүрээ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үүлэн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үйлчилгээ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дата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төв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программ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хангамж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нийлүүлэлтийн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сүлжээний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хамаарлыг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бүрэн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тусгахгүй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байна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. </w:t>
      </w:r>
      <w:proofErr w:type="spellStart"/>
      <w:r w:rsidRPr="00225EE1">
        <w:rPr>
          <w:rFonts w:ascii="Arial" w:hAnsi="Arial" w:cs="Arial"/>
          <w:color w:val="000000"/>
          <w:sz w:val="22"/>
        </w:rPr>
        <w:t>Иймд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онц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чухал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болон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чухал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мэдээллийн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дэд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бүтэцтэй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этгээдийг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эрсдэлд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суурилсан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шалгуураар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ангилж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ялгамжтай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үүрэг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хяналт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тайлагналын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тогтолцоог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хуульчлах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шаардлагатай</w:t>
      </w:r>
      <w:proofErr w:type="spellEnd"/>
      <w:r w:rsidRPr="00225EE1">
        <w:rPr>
          <w:rFonts w:ascii="Arial" w:hAnsi="Arial" w:cs="Arial"/>
          <w:color w:val="000000"/>
          <w:sz w:val="22"/>
        </w:rPr>
        <w:t>.</w:t>
      </w:r>
    </w:p>
    <w:p w14:paraId="414055B4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76A60B51" w14:textId="042CAEF3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халдлага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зөрчлийн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үед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техникийн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бүртгэлийн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хортой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урсгалтай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холбоотой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холболтын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төхөөрөмжийн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дүрс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хуулбар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халдлагын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үзүүлэлт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хэрэглэгчийн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байгууллагын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нууц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төрийн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албаны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нууцад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хамаарах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боловсруулагдах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боломжтой</w:t>
      </w:r>
      <w:proofErr w:type="spellEnd"/>
      <w:r w:rsidRPr="00225EE1">
        <w:rPr>
          <w:rFonts w:ascii="Arial" w:hAnsi="Arial" w:cs="Arial"/>
          <w:sz w:val="22"/>
        </w:rPr>
        <w:t xml:space="preserve">. </w:t>
      </w:r>
      <w:proofErr w:type="spellStart"/>
      <w:r w:rsidRPr="00225EE1">
        <w:rPr>
          <w:rFonts w:ascii="Arial" w:hAnsi="Arial" w:cs="Arial"/>
          <w:sz w:val="22"/>
        </w:rPr>
        <w:t>Ийм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мэдээллийг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боловсруулах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дамжуулах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хадгалах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ашиглах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устгах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ажиллагааг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хүний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хувийн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хамгаалах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төрийн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албаны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нууц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хамгаалах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гэмт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хэрэг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зөрчил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шалган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шийдвэрлэх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ажиллагаатай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уялдуулах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эрх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зүйн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шаардлага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байна</w:t>
      </w:r>
      <w:proofErr w:type="spellEnd"/>
      <w:r w:rsidRPr="00225EE1">
        <w:rPr>
          <w:rFonts w:ascii="Arial" w:hAnsi="Arial" w:cs="Arial"/>
          <w:sz w:val="22"/>
        </w:rPr>
        <w:t>.</w:t>
      </w:r>
    </w:p>
    <w:p w14:paraId="04518D92" w14:textId="77777777" w:rsidR="005747F6" w:rsidRPr="00225EE1" w:rsidRDefault="005747F6" w:rsidP="00225EE1">
      <w:pPr>
        <w:spacing w:after="0" w:line="240" w:lineRule="auto"/>
        <w:ind w:firstLine="0"/>
        <w:rPr>
          <w:rFonts w:ascii="Arial" w:hAnsi="Arial" w:cs="Arial"/>
          <w:b/>
          <w:color w:val="000000"/>
          <w:sz w:val="22"/>
        </w:rPr>
      </w:pPr>
    </w:p>
    <w:p w14:paraId="5B0D0E79" w14:textId="5C24A16C" w:rsidR="00C171A5" w:rsidRPr="00225EE1" w:rsidRDefault="004002C1" w:rsidP="00225EE1">
      <w:pPr>
        <w:spacing w:after="0" w:line="240" w:lineRule="auto"/>
        <w:ind w:firstLine="0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b/>
          <w:color w:val="000000"/>
          <w:sz w:val="22"/>
        </w:rPr>
        <w:t>Хоёр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.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Хуулийн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төслийн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зорилго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ерөнхий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бүтэц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зохицуулах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харилцаа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хамрах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хүрээ</w:t>
      </w:r>
      <w:proofErr w:type="spellEnd"/>
    </w:p>
    <w:p w14:paraId="648135DB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1EF10F1A" w14:textId="51F81D38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sz w:val="22"/>
        </w:rPr>
        <w:t>Хуулийн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төслийг</w:t>
      </w:r>
      <w:proofErr w:type="spellEnd"/>
      <w:r w:rsidRPr="00225EE1">
        <w:rPr>
          <w:rFonts w:ascii="Arial" w:hAnsi="Arial" w:cs="Arial"/>
          <w:sz w:val="22"/>
        </w:rPr>
        <w:t xml:space="preserve"> “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сөрөн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тэсвэрлэх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тухай</w:t>
      </w:r>
      <w:proofErr w:type="spellEnd"/>
      <w:r w:rsidRPr="00225EE1">
        <w:rPr>
          <w:rFonts w:ascii="Arial" w:hAnsi="Arial" w:cs="Arial"/>
          <w:sz w:val="22"/>
        </w:rPr>
        <w:t xml:space="preserve">” </w:t>
      </w:r>
      <w:proofErr w:type="spellStart"/>
      <w:r w:rsidRPr="00225EE1">
        <w:rPr>
          <w:rFonts w:ascii="Arial" w:hAnsi="Arial" w:cs="Arial"/>
          <w:sz w:val="22"/>
        </w:rPr>
        <w:t>хуулийн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төсөл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хэлбэрээр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боловсруулна</w:t>
      </w:r>
      <w:proofErr w:type="spellEnd"/>
      <w:r w:rsidRPr="00225EE1">
        <w:rPr>
          <w:rFonts w:ascii="Arial" w:hAnsi="Arial" w:cs="Arial"/>
          <w:sz w:val="22"/>
        </w:rPr>
        <w:t xml:space="preserve">. </w:t>
      </w:r>
      <w:proofErr w:type="spellStart"/>
      <w:r w:rsidRPr="00225EE1">
        <w:rPr>
          <w:rFonts w:ascii="Arial" w:hAnsi="Arial" w:cs="Arial"/>
          <w:sz w:val="22"/>
        </w:rPr>
        <w:t>Хуулийн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зорилго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нь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Монгол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Улсын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сөрөн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тэсвэрлэх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чадавхийг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хангах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онц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чухал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чухал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үйлчилгээний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тасралтгүй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найдвартай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ажиллагааг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хамгаалах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халдлага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зөрчлөөс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урьдчилан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сэргийлэх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илрүүлэх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хариу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арга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хэмжээ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авах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нөхөн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сэргээхтэй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холбогдсон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харилцааг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зохицуулахад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оршино</w:t>
      </w:r>
      <w:proofErr w:type="spellEnd"/>
      <w:r w:rsidRPr="00225EE1">
        <w:rPr>
          <w:rFonts w:ascii="Arial" w:hAnsi="Arial" w:cs="Arial"/>
          <w:sz w:val="22"/>
        </w:rPr>
        <w:t>.</w:t>
      </w:r>
    </w:p>
    <w:p w14:paraId="1E888A1D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20DD1570" w14:textId="4BFC063F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sz w:val="22"/>
        </w:rPr>
        <w:t>Хуулийн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төсөл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нь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нийтлэг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үндэслэл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сөрөн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тэсвэрлэх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чадавхийг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хангах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тогтолцоо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удирдлага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чиг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үүрэг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халдлага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зөрчилтэй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тэмцэх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тогтолцоо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командлал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мэдээллийн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дэд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бүтэцтэй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этгээдийн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ангилал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бүртгэл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үүрэг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салбарын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солилцоо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дүн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шинжилгээний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төв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дотоод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удирдлага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суурь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шаардлага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халдлага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зөрчлийг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бүртгэх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шилжүүлэх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хариу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арга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хэмжээ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авах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эрсдэлийн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үнэлгээ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сөрөн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тэсвэрлэх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чадавхийн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аудит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нийлүүлэлтийн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сүлжээ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үүлэн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үйлчилгээ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программ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хангамжийн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аюулгүй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байдал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эмзэг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байдлын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удирдлага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солилцоо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нууцлал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хүний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эрх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хямралын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удирдлага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хяналт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шалгалт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хариуцлага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санхүүжилт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хүний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нөөц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сургалт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шилжилтийн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зохицуулалт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гэсэн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бүтэцтэй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байна</w:t>
      </w:r>
      <w:proofErr w:type="spellEnd"/>
      <w:r w:rsidRPr="00225EE1">
        <w:rPr>
          <w:rFonts w:ascii="Arial" w:hAnsi="Arial" w:cs="Arial"/>
          <w:sz w:val="22"/>
        </w:rPr>
        <w:t>.</w:t>
      </w:r>
    </w:p>
    <w:p w14:paraId="34B29F8C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5C8C3DFB" w14:textId="77272B3C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color w:val="000000"/>
          <w:sz w:val="22"/>
        </w:rPr>
        <w:t>Хуулийн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төсөлд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төрийн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байгууллага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онц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чухал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мэдээллийн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дэд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бүтэцтэй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этгээд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чухал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мэдээллийн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дэд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бүтэцтэй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этгээд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төрийн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мэдээллийн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нэгдсэн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сүлжээнд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холбогдсон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байгууллага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мэдээллийн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систем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сүлжээ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дэд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бүтэц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ашиглаж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эзэмшиж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эсхүл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хариуцаж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байгаа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хүн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хуулийн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этгээд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үүлэн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үйлчилгээ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дата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төв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домэйн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нэр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хостинг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программ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хангамж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тоног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төхөөрөмжийн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үйлчилгээ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үзүүлэгч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аудит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эрсдэлийн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үнэлгээ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хийх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этгээд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салбарын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мэдээлэл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солилцоо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дүн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шинжилгээний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төвийг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хамруулна</w:t>
      </w:r>
      <w:proofErr w:type="spellEnd"/>
      <w:r w:rsidRPr="00225EE1">
        <w:rPr>
          <w:rFonts w:ascii="Arial" w:hAnsi="Arial" w:cs="Arial"/>
          <w:color w:val="000000"/>
          <w:sz w:val="22"/>
        </w:rPr>
        <w:t>.</w:t>
      </w:r>
    </w:p>
    <w:p w14:paraId="5C57C207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0B32AD4A" w14:textId="439F965A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sz w:val="22"/>
        </w:rPr>
        <w:t>Хуулийн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төсөлд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халдлага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зөрчлийг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нэг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цонхны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цахим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системээр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бүртгэх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ангилах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шилжүүлэх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буцаан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бүртгэл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халдлагын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дараах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дүн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шинжилгээ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хийх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ажиллагааг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нарийвчилна</w:t>
      </w:r>
      <w:proofErr w:type="spellEnd"/>
      <w:r w:rsidRPr="00225EE1">
        <w:rPr>
          <w:rFonts w:ascii="Arial" w:hAnsi="Arial" w:cs="Arial"/>
          <w:sz w:val="22"/>
        </w:rPr>
        <w:t xml:space="preserve">. </w:t>
      </w:r>
      <w:proofErr w:type="spellStart"/>
      <w:r w:rsidRPr="00225EE1">
        <w:rPr>
          <w:rFonts w:ascii="Arial" w:hAnsi="Arial" w:cs="Arial"/>
          <w:sz w:val="22"/>
        </w:rPr>
        <w:t>Мөн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үйлчилгээ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үзүүлэгчийн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шуурхай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хамтын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ажиллагаа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нотлох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баримтын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бүрэн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бүтэн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байдал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хортой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урсгал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домэйн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нэр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хостинг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үүлэн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үйлчилгээний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ашиглалтыг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хязгаарлах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нөхцөл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олон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нийтэд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дэглэмийг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тогтооно</w:t>
      </w:r>
      <w:proofErr w:type="spellEnd"/>
      <w:r w:rsidRPr="00225EE1">
        <w:rPr>
          <w:rFonts w:ascii="Arial" w:hAnsi="Arial" w:cs="Arial"/>
          <w:sz w:val="22"/>
        </w:rPr>
        <w:t>.</w:t>
      </w:r>
    </w:p>
    <w:p w14:paraId="07FA6673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322EA0F6" w14:textId="2DBB5D63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sz w:val="22"/>
        </w:rPr>
        <w:t>Аудит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эрсдэлийн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үнэлгээний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хүрээнд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мэргэжлийн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шаардлага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хараат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бус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байдал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ашиг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сонирхлын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зөрчил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тайлангийн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доод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агуулга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зөвлөмжийн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эрэмбэ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гомдол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хянан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шийдвэрлэх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бүртгэх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бүртгэлийг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түдгэлзүүлэх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бүртгэлээс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хасах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үндэслэлийг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тусгана</w:t>
      </w:r>
      <w:proofErr w:type="spellEnd"/>
      <w:r w:rsidRPr="00225EE1">
        <w:rPr>
          <w:rFonts w:ascii="Arial" w:hAnsi="Arial" w:cs="Arial"/>
          <w:sz w:val="22"/>
        </w:rPr>
        <w:t xml:space="preserve">. </w:t>
      </w:r>
      <w:proofErr w:type="spellStart"/>
      <w:r w:rsidRPr="00225EE1">
        <w:rPr>
          <w:rFonts w:ascii="Arial" w:hAnsi="Arial" w:cs="Arial"/>
          <w:sz w:val="22"/>
        </w:rPr>
        <w:t>Нийлүүлэлтийн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сүлжээний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хүрээнд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шинэ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систем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үйлчилгээ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нэвтрүүлэхийн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өмнөх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эрсдэлийн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үнэлгээ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сөрөн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тэсвэрлэх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чадавхийн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аудит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программ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хангамж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үүлэн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үйлчилгээ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дата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төв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туслан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гүйцэтгэгчийн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эрсдэлийн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шаардлагыг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зохицуулна</w:t>
      </w:r>
      <w:proofErr w:type="spellEnd"/>
      <w:r w:rsidRPr="00225EE1">
        <w:rPr>
          <w:rFonts w:ascii="Arial" w:hAnsi="Arial" w:cs="Arial"/>
          <w:sz w:val="22"/>
        </w:rPr>
        <w:t>.</w:t>
      </w:r>
    </w:p>
    <w:p w14:paraId="22FC2568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41E1D63B" w14:textId="2C390832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color w:val="000000"/>
          <w:sz w:val="22"/>
        </w:rPr>
        <w:t>Хуулийн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төсөл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эрүүгийн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хэрэг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хянан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шийдвэрлэх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ажиллагаа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зөрчил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шалган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шийдвэрлэх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ажиллагаа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тагнуулын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ажиллагаа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гүйцэтгэх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ажил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төрийн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болон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албаны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нууц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хамгаалах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нарийвчилсан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журмыг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давхардуулан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зохицуулахгүй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. </w:t>
      </w:r>
      <w:proofErr w:type="spellStart"/>
      <w:r w:rsidRPr="00225EE1">
        <w:rPr>
          <w:rFonts w:ascii="Arial" w:hAnsi="Arial" w:cs="Arial"/>
          <w:color w:val="000000"/>
          <w:sz w:val="22"/>
        </w:rPr>
        <w:t>Харин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кибер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халдлага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зөрчил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гэмт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хэрэг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зөрчлийн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шинжтэй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тохиолдолд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техникийн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хариу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арга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хэмжээ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нотлох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баримт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хадгалах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ажиллагааг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холбогдох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хуульд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заасан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бүрэн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эрх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журмын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дагуу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уялдуулна</w:t>
      </w:r>
      <w:proofErr w:type="spellEnd"/>
      <w:r w:rsidRPr="00225EE1">
        <w:rPr>
          <w:rFonts w:ascii="Arial" w:hAnsi="Arial" w:cs="Arial"/>
          <w:color w:val="000000"/>
          <w:sz w:val="22"/>
        </w:rPr>
        <w:t>.</w:t>
      </w:r>
    </w:p>
    <w:p w14:paraId="633DB379" w14:textId="77777777" w:rsidR="005747F6" w:rsidRPr="00225EE1" w:rsidRDefault="005747F6" w:rsidP="00225EE1">
      <w:pPr>
        <w:spacing w:after="0" w:line="240" w:lineRule="auto"/>
        <w:ind w:firstLine="0"/>
        <w:rPr>
          <w:rFonts w:ascii="Arial" w:hAnsi="Arial" w:cs="Arial"/>
          <w:b/>
          <w:color w:val="000000"/>
          <w:sz w:val="22"/>
        </w:rPr>
      </w:pPr>
    </w:p>
    <w:p w14:paraId="0FE47F9C" w14:textId="3E33C5F2" w:rsidR="00C171A5" w:rsidRPr="00225EE1" w:rsidRDefault="004002C1" w:rsidP="00225EE1">
      <w:pPr>
        <w:spacing w:after="0" w:line="240" w:lineRule="auto"/>
        <w:ind w:firstLine="0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b/>
          <w:color w:val="000000"/>
          <w:sz w:val="22"/>
        </w:rPr>
        <w:t>Гурав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.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Хуулийн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төсөл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батлагдсаны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дараа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үүсэх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нийгэм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эдийн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засаг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хууль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зүйн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үр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дагавар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хүрэх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үр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дүн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авах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арга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хэмжээ</w:t>
      </w:r>
      <w:proofErr w:type="spellEnd"/>
    </w:p>
    <w:p w14:paraId="159A4E86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4C0045E8" w14:textId="511B0BA3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color w:val="000000"/>
          <w:sz w:val="22"/>
        </w:rPr>
        <w:t>Хуулийн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төсөл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батлагдсанаар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төрийн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цахим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үйлчилгээ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санхүү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эрчим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хүч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харилцаа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холбоо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эрүүл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мэнд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дата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төв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төрийн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мэдээллийн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сан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онц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чухал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болон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чухал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үйлчилгээний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тасралтгүй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найдвартай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ажиллагааг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хамгаалах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эрх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зүйн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орчин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тодорхой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болно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. </w:t>
      </w:r>
      <w:proofErr w:type="spellStart"/>
      <w:r w:rsidRPr="00225EE1">
        <w:rPr>
          <w:rFonts w:ascii="Arial" w:hAnsi="Arial" w:cs="Arial"/>
          <w:color w:val="000000"/>
          <w:sz w:val="22"/>
        </w:rPr>
        <w:t>Кибер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халдлага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зөрчлийн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үед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мэдээлэл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хүлээн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авах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ангилах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шилжүүлэх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хариу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арга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хэмжээ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авах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сэргээн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ажиллуулах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дараалал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нэг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мөр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болж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иргэн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хуулийн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этгээдийн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үйлчилгээ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тасалдах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хувийн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мэдээлэл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алдагдах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санхүүгийн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болон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шууд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бус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хохирол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амсах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эрсдэлийг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бууруулах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нөхцөл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бүрдэнэ</w:t>
      </w:r>
      <w:proofErr w:type="spellEnd"/>
      <w:r w:rsidRPr="00225EE1">
        <w:rPr>
          <w:rFonts w:ascii="Arial" w:hAnsi="Arial" w:cs="Arial"/>
          <w:color w:val="000000"/>
          <w:sz w:val="22"/>
        </w:rPr>
        <w:t>.</w:t>
      </w:r>
    </w:p>
    <w:p w14:paraId="6934A182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4186C500" w14:textId="5BC32A25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color w:val="000000"/>
          <w:sz w:val="22"/>
        </w:rPr>
        <w:t>Хүний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эрхийн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хувьд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кибер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халдлага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зөрчлийн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үед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боловсруулагдах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хувийн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мэдээлэл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байгууллагын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нууц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төрийн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болон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албаны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нууц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техникийн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эмзэг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мэдээллийг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зорилгоор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хязгаарлах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шаардлагатай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хамгийн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бага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хэмжээнд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боловсруулах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хадгалалтын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хугацаа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тогтоох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хандалтын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бүртгэл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хөтлөх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дахин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ашиглах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болон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гуравдагч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этгээдэд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дамжуулах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хязгаарыг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тогтоох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баталгаа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бүрдэнэ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. </w:t>
      </w:r>
      <w:proofErr w:type="spellStart"/>
      <w:r w:rsidRPr="00225EE1">
        <w:rPr>
          <w:rFonts w:ascii="Arial" w:hAnsi="Arial" w:cs="Arial"/>
          <w:color w:val="000000"/>
          <w:sz w:val="22"/>
        </w:rPr>
        <w:t>Үүний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зэрэгцээ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хуулийг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үзэл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бодлоо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илэрхийлэх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хууль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lastRenderedPageBreak/>
        <w:t>ёсны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судалгаа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хийх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программ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хангамж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хөгжүүлэх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эрхийг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үндэслэлгүйгээр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хязгаарлах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хэрэгсэл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болгохгүй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байх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зарчим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хадгалагдана</w:t>
      </w:r>
      <w:proofErr w:type="spellEnd"/>
      <w:r w:rsidRPr="00225EE1">
        <w:rPr>
          <w:rFonts w:ascii="Arial" w:hAnsi="Arial" w:cs="Arial"/>
          <w:color w:val="000000"/>
          <w:sz w:val="22"/>
        </w:rPr>
        <w:t>.</w:t>
      </w:r>
    </w:p>
    <w:p w14:paraId="5B3632D3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6A40642B" w14:textId="2324F0CA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sz w:val="22"/>
        </w:rPr>
        <w:t>Эдийн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засгийн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хувьд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төрийн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байгууллага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онц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чухал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чухал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дэд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бүтэцтэй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этгээдэд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аудит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эрсдэлийн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үнэлгээ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хамгаалалтын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шийдэл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техникийн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бүртгэлийн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нөөцлөлт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сэргээн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ажиллуулах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орчин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сургалт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хүний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нөөцтэй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холбоотой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нэмэлт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зардал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үүснэ</w:t>
      </w:r>
      <w:proofErr w:type="spellEnd"/>
      <w:r w:rsidRPr="00225EE1">
        <w:rPr>
          <w:rFonts w:ascii="Arial" w:hAnsi="Arial" w:cs="Arial"/>
          <w:sz w:val="22"/>
        </w:rPr>
        <w:t xml:space="preserve">. </w:t>
      </w:r>
      <w:proofErr w:type="spellStart"/>
      <w:r w:rsidRPr="00225EE1">
        <w:rPr>
          <w:rFonts w:ascii="Arial" w:hAnsi="Arial" w:cs="Arial"/>
          <w:sz w:val="22"/>
        </w:rPr>
        <w:t>Гэвч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эдгээр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зардал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нь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халдлага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үйлчилгээ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тасалдах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өгөгдөл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алдагдах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нөхөн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сэргээх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ажиллагаа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удаашрах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олон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нийтийн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итгэлцэл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алдагдах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эрсдэлийг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бууруулах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урьдчилан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сэргийлэх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хөрөнгө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оруулалтын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шинжтэй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байна</w:t>
      </w:r>
      <w:proofErr w:type="spellEnd"/>
      <w:r w:rsidRPr="00225EE1">
        <w:rPr>
          <w:rFonts w:ascii="Arial" w:hAnsi="Arial" w:cs="Arial"/>
          <w:sz w:val="22"/>
        </w:rPr>
        <w:t>.</w:t>
      </w:r>
    </w:p>
    <w:p w14:paraId="023E1112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434FB74A" w14:textId="4948A065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sz w:val="22"/>
        </w:rPr>
        <w:t>Хууль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зүйн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хувьд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байгууллагын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чиг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үүргийн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давхардал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хүргүүлэх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дарааллын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тодорхойгүй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байдал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техникийн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хариу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арга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хэмжээ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хууль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сахиулах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ажиллагааны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уялдаа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хувийн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нууцын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хамгаалалтын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зааг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аудит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эрсдэлийн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үнэлгээний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чанарын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хяналт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нэг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цонхны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цахим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систем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салбарын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солилцоо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үүлэн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үйлчилгээ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нийлүүлэлтийн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сүлжээ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командлалын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ажиллагаатай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холбоотой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зохицуулалт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тодорхой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болно</w:t>
      </w:r>
      <w:proofErr w:type="spellEnd"/>
      <w:r w:rsidRPr="00225EE1">
        <w:rPr>
          <w:rFonts w:ascii="Arial" w:hAnsi="Arial" w:cs="Arial"/>
          <w:sz w:val="22"/>
        </w:rPr>
        <w:t>.</w:t>
      </w:r>
    </w:p>
    <w:p w14:paraId="7D0C1262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64375A69" w14:textId="222192DE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sz w:val="22"/>
        </w:rPr>
        <w:t>Хуулийг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хэрэгжүүлэхэд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жижиг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дунд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хуулийн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этгээдийн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нэмэлт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ачаалал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аудит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эрсдэлийн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үнэлгээний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зээлийн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хүчин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чадал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төрийн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байгууллагын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хүний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нөөц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санхүүжилт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мэдээллийн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нууцлал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ил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тод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байдлын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тэнцвэр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аюулгүй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байдлын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үндэсний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төв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бусад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байгууллагын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чиг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үүргийн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заагтай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холбоотой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эрсдэл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үүсэж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болно</w:t>
      </w:r>
      <w:proofErr w:type="spellEnd"/>
      <w:r w:rsidRPr="00225EE1">
        <w:rPr>
          <w:rFonts w:ascii="Arial" w:hAnsi="Arial" w:cs="Arial"/>
          <w:sz w:val="22"/>
        </w:rPr>
        <w:t xml:space="preserve">. </w:t>
      </w:r>
      <w:proofErr w:type="spellStart"/>
      <w:r w:rsidRPr="00225EE1">
        <w:rPr>
          <w:rFonts w:ascii="Arial" w:hAnsi="Arial" w:cs="Arial"/>
          <w:sz w:val="22"/>
        </w:rPr>
        <w:t>Эдгээрийг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эрсдэлийн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түвшинд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суурилсан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ялгамжтай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үүрэг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шилжилтийн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хугацаа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арга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зүйн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дэмжлэг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сургалт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төсвийн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төлөвлөлт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хяналт-шинжилгээний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механизмаар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бууруулна</w:t>
      </w:r>
      <w:proofErr w:type="spellEnd"/>
      <w:r w:rsidRPr="00225EE1">
        <w:rPr>
          <w:rFonts w:ascii="Arial" w:hAnsi="Arial" w:cs="Arial"/>
          <w:sz w:val="22"/>
        </w:rPr>
        <w:t>.</w:t>
      </w:r>
    </w:p>
    <w:p w14:paraId="14D612B9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3A9467C1" w14:textId="532A323C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color w:val="000000"/>
          <w:sz w:val="22"/>
        </w:rPr>
        <w:t>Хуулийн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төсөл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хэрэгжсэнээр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кибер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халдлага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зөрчлийн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мэдээллийн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урсгал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стандартчилагдах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онц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чухал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болон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чухал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мэдээллийн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дэд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бүтэцтэй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этгээдийн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үүрэг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тодорхой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болох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аудит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эрсдэлийн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үнэлгээний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зөвлөмж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бодитоор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хэрэгжих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өгөгдөл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хамгааллын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баталгаа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сайжрах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салбарын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мэдээлэл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солилцоо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идэвхжих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кибер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хямралын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үед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төр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хувийн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хэвшлийн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шуурхай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зохион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байгуулалт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бүрдэх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дүнд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хүрнэ</w:t>
      </w:r>
      <w:proofErr w:type="spellEnd"/>
      <w:r w:rsidRPr="00225EE1">
        <w:rPr>
          <w:rFonts w:ascii="Arial" w:hAnsi="Arial" w:cs="Arial"/>
          <w:color w:val="000000"/>
          <w:sz w:val="22"/>
        </w:rPr>
        <w:t>.</w:t>
      </w:r>
    </w:p>
    <w:p w14:paraId="4F647BED" w14:textId="77777777" w:rsidR="005747F6" w:rsidRPr="00225EE1" w:rsidRDefault="005747F6" w:rsidP="00225EE1">
      <w:pPr>
        <w:spacing w:after="0" w:line="240" w:lineRule="auto"/>
        <w:ind w:firstLine="0"/>
        <w:rPr>
          <w:rFonts w:ascii="Arial" w:hAnsi="Arial" w:cs="Arial"/>
          <w:b/>
          <w:color w:val="000000"/>
          <w:sz w:val="22"/>
        </w:rPr>
      </w:pPr>
    </w:p>
    <w:p w14:paraId="6A5D2962" w14:textId="7398FE66" w:rsidR="00C171A5" w:rsidRPr="00225EE1" w:rsidRDefault="004002C1" w:rsidP="00225EE1">
      <w:pPr>
        <w:spacing w:after="0" w:line="240" w:lineRule="auto"/>
        <w:ind w:firstLine="0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b/>
          <w:color w:val="000000"/>
          <w:sz w:val="22"/>
        </w:rPr>
        <w:t>Дөрөв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.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Хуулийн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төсөл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нь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Үндсэн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хууль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олон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улсын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гэрээ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бусад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хуультай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уялдах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байдал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дагалдан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боловсруулах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хуулийн</w:t>
      </w:r>
      <w:proofErr w:type="spellEnd"/>
      <w:r w:rsidRPr="00225EE1"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b/>
          <w:color w:val="000000"/>
          <w:sz w:val="22"/>
        </w:rPr>
        <w:t>санал</w:t>
      </w:r>
      <w:proofErr w:type="spellEnd"/>
    </w:p>
    <w:p w14:paraId="72D6E9C5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13097F61" w14:textId="5CF30A17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color w:val="000000"/>
          <w:sz w:val="22"/>
        </w:rPr>
        <w:t>Хуулийн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төслийг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Монгол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Улсын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Үндсэн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хууль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Монгол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Улсын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нэгдэн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орсон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олон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улсын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гэрээ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олон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улсын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эрх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зүйн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нийтээр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хүлээн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зөвшөөрсөн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зарчим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хэм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хэмжээ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болон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үндэсний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аюулгүй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байдлын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бодлоготой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нийцүүлэн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боловсруулна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. </w:t>
      </w:r>
      <w:proofErr w:type="spellStart"/>
      <w:r w:rsidRPr="00225EE1">
        <w:rPr>
          <w:rFonts w:ascii="Arial" w:hAnsi="Arial" w:cs="Arial"/>
          <w:color w:val="000000"/>
          <w:sz w:val="22"/>
        </w:rPr>
        <w:t>Хуулийн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төсөл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нь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үндэсний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аюулгүй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байдал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нийтийн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ашиг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сонирхлыг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хамгаалах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зорилготой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боловч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хүний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эрх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эрх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чөлөө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хувийн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мэдээлэл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хамгаалах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баталгаа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хууль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ёсны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судалгаа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программ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хангамж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хөгжүүлэх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мэдээлэл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авах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эрхийг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үндэслэлгүйгээр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хязгаарлахгүй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байх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зарчимд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тулгуурлана</w:t>
      </w:r>
      <w:proofErr w:type="spellEnd"/>
      <w:r w:rsidRPr="00225EE1">
        <w:rPr>
          <w:rFonts w:ascii="Arial" w:hAnsi="Arial" w:cs="Arial"/>
          <w:color w:val="000000"/>
          <w:sz w:val="22"/>
        </w:rPr>
        <w:t>.</w:t>
      </w:r>
    </w:p>
    <w:p w14:paraId="758414A8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6E68597E" w14:textId="39D32D78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sz w:val="22"/>
        </w:rPr>
        <w:t>Хүний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хувийн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хамгаалах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тухай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хууль</w:t>
      </w:r>
      <w:proofErr w:type="spellEnd"/>
      <w:r w:rsidRPr="00225EE1">
        <w:rPr>
          <w:rFonts w:ascii="Arial" w:hAnsi="Arial" w:cs="Arial"/>
          <w:sz w:val="22"/>
        </w:rPr>
        <w:t xml:space="preserve">, Нийтийн </w:t>
      </w:r>
      <w:proofErr w:type="spellStart"/>
      <w:r w:rsidRPr="00225EE1">
        <w:rPr>
          <w:rFonts w:ascii="Arial" w:hAnsi="Arial" w:cs="Arial"/>
          <w:sz w:val="22"/>
        </w:rPr>
        <w:t>мэдээллийн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ил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тод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байдлын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тухай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хууль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Төрийн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албаны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нууцын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тухай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хуультай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уялдуулах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хүрээнд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халдлага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зөрчлийн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үед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дамжуулах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техникийн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бүртгэлийн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хортой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урсгалтай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холбоотой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холболтын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шинжилгээний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материал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хэрэглэгчийн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аудитын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тайлан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эрсдэлийн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үнэлгээ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эмзэг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байдлын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нууцлал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хадгалалт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хандалт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нийтэд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хязгаарлах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нөхцөлийг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тодорхой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болгоно</w:t>
      </w:r>
      <w:proofErr w:type="spellEnd"/>
      <w:r w:rsidRPr="00225EE1">
        <w:rPr>
          <w:rFonts w:ascii="Arial" w:hAnsi="Arial" w:cs="Arial"/>
          <w:sz w:val="22"/>
        </w:rPr>
        <w:t>.</w:t>
      </w:r>
    </w:p>
    <w:p w14:paraId="5217AACA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343E2BE3" w14:textId="6719567B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color w:val="000000"/>
          <w:sz w:val="22"/>
        </w:rPr>
        <w:t>Эрүүгийн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хууль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Зөрчлийн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тухай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хууль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Эрүүгийн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хэрэг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хянан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шийдвэрлэх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тухай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хууль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Зөрчил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шалган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шийдвэрлэх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тухай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хууль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Тагнуулын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байгууллагын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тухай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хууль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Батлан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хамгаалах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тухай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хууль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Зэвсэгт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хүчний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тухай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хууль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Гамшгаас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хамгаалах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тухай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хуультай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уялдуулах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хүрээнд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кибер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халдлага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зөрчлийн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техникийн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хариу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арга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хэмжээ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нь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гэмт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хэрэг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225EE1">
        <w:rPr>
          <w:rFonts w:ascii="Arial" w:hAnsi="Arial" w:cs="Arial"/>
          <w:color w:val="000000"/>
          <w:sz w:val="22"/>
        </w:rPr>
        <w:t>зөрчил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шалган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шийдвэрлэх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ажиллагаа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болон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үндэсний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аюулгүй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байдлын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бүрэн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эрхтэй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зөрчилдөхгүй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байх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зохицуулалтыг</w:t>
      </w:r>
      <w:proofErr w:type="spellEnd"/>
      <w:r w:rsidRPr="00225EE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225EE1">
        <w:rPr>
          <w:rFonts w:ascii="Arial" w:hAnsi="Arial" w:cs="Arial"/>
          <w:color w:val="000000"/>
          <w:sz w:val="22"/>
        </w:rPr>
        <w:t>тусгана</w:t>
      </w:r>
      <w:proofErr w:type="spellEnd"/>
      <w:r w:rsidRPr="00225EE1">
        <w:rPr>
          <w:rFonts w:ascii="Arial" w:hAnsi="Arial" w:cs="Arial"/>
          <w:color w:val="000000"/>
          <w:sz w:val="22"/>
        </w:rPr>
        <w:t>.</w:t>
      </w:r>
    </w:p>
    <w:p w14:paraId="21B84D2B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502679B5" w14:textId="70FFD5C1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sz w:val="22"/>
        </w:rPr>
        <w:t>Төсвийн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тухай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хууль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төрийн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орон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нутгийн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өмчийн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хөрөнгөөр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бараа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ажил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үйлчилгээ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худалдан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авах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ажиллагааны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тухай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хуультай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уялдуулах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хүрээнд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сөрөн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тэсвэрлэх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чадавхийг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хангах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зардлыг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төсөв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бизнес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төлөвлөгөөнд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тусгах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техник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программ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хангамж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үүлэн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үйлчилгээ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дата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төв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аюулгүй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байдлын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үйлчилгээ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худалдан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авах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гэрээнд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аюулгүй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байдлын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шаардлага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нийлүүлэлтийн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дараах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үйлчилгээ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эмзэг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байдлын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аудитын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авах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эрхийг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тусгах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шаардлагатай</w:t>
      </w:r>
      <w:proofErr w:type="spellEnd"/>
      <w:r w:rsidRPr="00225EE1">
        <w:rPr>
          <w:rFonts w:ascii="Arial" w:hAnsi="Arial" w:cs="Arial"/>
          <w:sz w:val="22"/>
        </w:rPr>
        <w:t>.</w:t>
      </w:r>
    </w:p>
    <w:p w14:paraId="48831A90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6F17F136" w14:textId="36752E6F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sz w:val="22"/>
        </w:rPr>
        <w:t>Хуулийн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төсөлтэй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уялдуулан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сөрөн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тэсвэрлэх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тухай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хуулийг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батлах</w:t>
      </w:r>
      <w:proofErr w:type="spellEnd"/>
      <w:r w:rsidRPr="00225EE1">
        <w:rPr>
          <w:rFonts w:ascii="Arial" w:hAnsi="Arial" w:cs="Arial"/>
          <w:sz w:val="22"/>
        </w:rPr>
        <w:t xml:space="preserve">, 2021 </w:t>
      </w:r>
      <w:proofErr w:type="spellStart"/>
      <w:r w:rsidRPr="00225EE1">
        <w:rPr>
          <w:rFonts w:ascii="Arial" w:hAnsi="Arial" w:cs="Arial"/>
          <w:sz w:val="22"/>
        </w:rPr>
        <w:t>оны</w:t>
      </w:r>
      <w:proofErr w:type="spellEnd"/>
      <w:r w:rsidRPr="00225EE1">
        <w:rPr>
          <w:rFonts w:ascii="Arial" w:hAnsi="Arial" w:cs="Arial"/>
          <w:sz w:val="22"/>
        </w:rPr>
        <w:t xml:space="preserve"> 12 </w:t>
      </w:r>
      <w:proofErr w:type="spellStart"/>
      <w:r w:rsidRPr="00225EE1">
        <w:rPr>
          <w:rFonts w:ascii="Arial" w:hAnsi="Arial" w:cs="Arial"/>
          <w:sz w:val="22"/>
        </w:rPr>
        <w:t>дугаар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сарын</w:t>
      </w:r>
      <w:proofErr w:type="spellEnd"/>
      <w:r w:rsidRPr="00225EE1">
        <w:rPr>
          <w:rFonts w:ascii="Arial" w:hAnsi="Arial" w:cs="Arial"/>
          <w:sz w:val="22"/>
        </w:rPr>
        <w:t xml:space="preserve"> 17-ны </w:t>
      </w:r>
      <w:proofErr w:type="spellStart"/>
      <w:r w:rsidRPr="00225EE1">
        <w:rPr>
          <w:rFonts w:ascii="Arial" w:hAnsi="Arial" w:cs="Arial"/>
          <w:sz w:val="22"/>
        </w:rPr>
        <w:t>өдөр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баталсан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аюулгүй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байдлын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тухай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хуулийг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хүчингүй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болсонд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тооцох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асуудлыг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дагалдах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хуулийн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төсөлд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тусгана</w:t>
      </w:r>
      <w:proofErr w:type="spellEnd"/>
      <w:r w:rsidRPr="00225EE1">
        <w:rPr>
          <w:rFonts w:ascii="Arial" w:hAnsi="Arial" w:cs="Arial"/>
          <w:sz w:val="22"/>
        </w:rPr>
        <w:t xml:space="preserve">. </w:t>
      </w:r>
      <w:proofErr w:type="spellStart"/>
      <w:r w:rsidRPr="00225EE1">
        <w:rPr>
          <w:rFonts w:ascii="Arial" w:hAnsi="Arial" w:cs="Arial"/>
          <w:sz w:val="22"/>
        </w:rPr>
        <w:t>Мөн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дээр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дурдсан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холбогдох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хуулиудад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нэр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томьёо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байгууллагын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чиг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үүрэг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солилцоо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төсөв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худалдан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авалтын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шаардлага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хариуцлагын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зохицуулалтын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нэмэлт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өөрчлөлт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шаардлагатай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эсэхийг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тусгайлан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нягтална</w:t>
      </w:r>
      <w:proofErr w:type="spellEnd"/>
      <w:r w:rsidRPr="00225EE1">
        <w:rPr>
          <w:rFonts w:ascii="Arial" w:hAnsi="Arial" w:cs="Arial"/>
          <w:sz w:val="22"/>
        </w:rPr>
        <w:t>.</w:t>
      </w:r>
    </w:p>
    <w:p w14:paraId="2F91A64B" w14:textId="77777777" w:rsidR="005747F6" w:rsidRPr="00225EE1" w:rsidRDefault="005747F6" w:rsidP="00225EE1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048DAA5E" w14:textId="689ECFAA" w:rsidR="00C171A5" w:rsidRPr="00225EE1" w:rsidRDefault="004002C1" w:rsidP="00225EE1">
      <w:pPr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225EE1">
        <w:rPr>
          <w:rFonts w:ascii="Arial" w:hAnsi="Arial" w:cs="Arial"/>
          <w:sz w:val="22"/>
        </w:rPr>
        <w:t>Хуулийг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хэрэгжүүлэх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зорилгоор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онц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чухал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чухал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дэд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бүтэцтэй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этгээдийг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ангилах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бүртгэх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жагсаалт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тогтоох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кибер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халдлага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зөрчлийг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бүртгэх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ангилах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шилжүүлэх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хариу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арга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хэмжээ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авах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нэг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цонхны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цахим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систем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ажиллуулах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аудит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эрсдэлийн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үнэлгээ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хийх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бүртгэх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салбарын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мэдээлэл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солилцоо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дүн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шинжилгээний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төв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байгуулах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үүлэн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үйлчилгээ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нийлүүлэлтийн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сүлжээний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эрсдэлийн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шаардлага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тогтоох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төсөв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тайлагнал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хүний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нөөц</w:t>
      </w:r>
      <w:proofErr w:type="spellEnd"/>
      <w:r w:rsidRPr="00225EE1">
        <w:rPr>
          <w:rFonts w:ascii="Arial" w:hAnsi="Arial" w:cs="Arial"/>
          <w:sz w:val="22"/>
        </w:rPr>
        <w:t xml:space="preserve">, </w:t>
      </w:r>
      <w:proofErr w:type="spellStart"/>
      <w:r w:rsidRPr="00225EE1">
        <w:rPr>
          <w:rFonts w:ascii="Arial" w:hAnsi="Arial" w:cs="Arial"/>
          <w:sz w:val="22"/>
        </w:rPr>
        <w:t>сургалтын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журмыг</w:t>
      </w:r>
      <w:proofErr w:type="spellEnd"/>
      <w:r w:rsidRPr="00225EE1">
        <w:rPr>
          <w:rFonts w:ascii="Arial" w:hAnsi="Arial" w:cs="Arial"/>
          <w:sz w:val="22"/>
        </w:rPr>
        <w:t xml:space="preserve"> </w:t>
      </w:r>
      <w:proofErr w:type="spellStart"/>
      <w:r w:rsidRPr="00225EE1">
        <w:rPr>
          <w:rFonts w:ascii="Arial" w:hAnsi="Arial" w:cs="Arial"/>
          <w:sz w:val="22"/>
        </w:rPr>
        <w:t>боловсруулна</w:t>
      </w:r>
      <w:proofErr w:type="spellEnd"/>
      <w:r w:rsidRPr="00225EE1">
        <w:rPr>
          <w:rFonts w:ascii="Arial" w:hAnsi="Arial" w:cs="Arial"/>
          <w:sz w:val="22"/>
        </w:rPr>
        <w:t>.</w:t>
      </w:r>
    </w:p>
    <w:p w14:paraId="2199306C" w14:textId="77777777" w:rsidR="005747F6" w:rsidRPr="00225EE1" w:rsidRDefault="005747F6" w:rsidP="00225EE1">
      <w:pPr>
        <w:spacing w:after="0" w:line="240" w:lineRule="auto"/>
        <w:ind w:firstLine="0"/>
        <w:jc w:val="center"/>
        <w:rPr>
          <w:rFonts w:ascii="Arial" w:hAnsi="Arial" w:cs="Arial"/>
          <w:color w:val="000000"/>
          <w:sz w:val="22"/>
        </w:rPr>
      </w:pPr>
    </w:p>
    <w:p w14:paraId="49CD9477" w14:textId="7D7F8EE0" w:rsidR="00C171A5" w:rsidRPr="00225EE1" w:rsidRDefault="004002C1" w:rsidP="00225EE1">
      <w:pPr>
        <w:spacing w:after="0" w:line="240" w:lineRule="auto"/>
        <w:ind w:firstLine="0"/>
        <w:jc w:val="center"/>
        <w:rPr>
          <w:rFonts w:ascii="Arial" w:hAnsi="Arial" w:cs="Arial"/>
          <w:sz w:val="22"/>
        </w:rPr>
      </w:pPr>
      <w:r w:rsidRPr="00225EE1">
        <w:rPr>
          <w:rFonts w:ascii="Arial" w:hAnsi="Arial" w:cs="Arial"/>
          <w:color w:val="000000"/>
          <w:sz w:val="22"/>
        </w:rPr>
        <w:t>-----</w:t>
      </w:r>
      <w:proofErr w:type="spellStart"/>
      <w:r w:rsidRPr="00225EE1">
        <w:rPr>
          <w:rFonts w:ascii="Arial" w:hAnsi="Arial" w:cs="Arial"/>
          <w:color w:val="000000"/>
          <w:sz w:val="22"/>
        </w:rPr>
        <w:t>оОо</w:t>
      </w:r>
      <w:proofErr w:type="spellEnd"/>
      <w:r w:rsidRPr="00225EE1">
        <w:rPr>
          <w:rFonts w:ascii="Arial" w:hAnsi="Arial" w:cs="Arial"/>
          <w:color w:val="000000"/>
          <w:sz w:val="22"/>
        </w:rPr>
        <w:t>-----</w:t>
      </w:r>
    </w:p>
    <w:sectPr w:rsidR="00C171A5" w:rsidRPr="00225EE1" w:rsidSect="00034616">
      <w:footerReference w:type="default" r:id="rId8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1872" w14:textId="77777777" w:rsidR="004B3CEE" w:rsidRDefault="004B3CEE">
      <w:pPr>
        <w:spacing w:after="0" w:line="240" w:lineRule="auto"/>
      </w:pPr>
      <w:r>
        <w:separator/>
      </w:r>
    </w:p>
  </w:endnote>
  <w:endnote w:type="continuationSeparator" w:id="0">
    <w:p w14:paraId="01D0F4BF" w14:textId="77777777" w:rsidR="004B3CEE" w:rsidRDefault="004B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4953" w14:textId="77777777" w:rsidR="00C171A5" w:rsidRDefault="004002C1">
    <w:pPr>
      <w:pStyle w:val="Footer"/>
      <w:ind w:firstLine="0"/>
      <w:jc w:val="center"/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6A10B9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D1B8" w14:textId="77777777" w:rsidR="004B3CEE" w:rsidRDefault="004B3CEE">
      <w:pPr>
        <w:spacing w:after="0" w:line="240" w:lineRule="auto"/>
      </w:pPr>
      <w:r>
        <w:separator/>
      </w:r>
    </w:p>
  </w:footnote>
  <w:footnote w:type="continuationSeparator" w:id="0">
    <w:p w14:paraId="51ED71D5" w14:textId="77777777" w:rsidR="004B3CEE" w:rsidRDefault="004B3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440713">
    <w:abstractNumId w:val="8"/>
  </w:num>
  <w:num w:numId="2" w16cid:durableId="465665558">
    <w:abstractNumId w:val="6"/>
  </w:num>
  <w:num w:numId="3" w16cid:durableId="1901016668">
    <w:abstractNumId w:val="5"/>
  </w:num>
  <w:num w:numId="4" w16cid:durableId="822890012">
    <w:abstractNumId w:val="4"/>
  </w:num>
  <w:num w:numId="5" w16cid:durableId="1298607115">
    <w:abstractNumId w:val="7"/>
  </w:num>
  <w:num w:numId="6" w16cid:durableId="1270965171">
    <w:abstractNumId w:val="3"/>
  </w:num>
  <w:num w:numId="7" w16cid:durableId="2124615313">
    <w:abstractNumId w:val="2"/>
  </w:num>
  <w:num w:numId="8" w16cid:durableId="191579994">
    <w:abstractNumId w:val="1"/>
  </w:num>
  <w:num w:numId="9" w16cid:durableId="90264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541"/>
    <w:rsid w:val="0015074B"/>
    <w:rsid w:val="001569AB"/>
    <w:rsid w:val="00167A2D"/>
    <w:rsid w:val="00225EE1"/>
    <w:rsid w:val="0029639D"/>
    <w:rsid w:val="00326F90"/>
    <w:rsid w:val="004002C1"/>
    <w:rsid w:val="004B3CEE"/>
    <w:rsid w:val="00540678"/>
    <w:rsid w:val="005747F6"/>
    <w:rsid w:val="00656B4C"/>
    <w:rsid w:val="006A10B9"/>
    <w:rsid w:val="009939D6"/>
    <w:rsid w:val="009D604E"/>
    <w:rsid w:val="00A86F47"/>
    <w:rsid w:val="00AA1D8D"/>
    <w:rsid w:val="00AD0894"/>
    <w:rsid w:val="00B47730"/>
    <w:rsid w:val="00C171A5"/>
    <w:rsid w:val="00CB0664"/>
    <w:rsid w:val="00D704D8"/>
    <w:rsid w:val="00E561E4"/>
    <w:rsid w:val="00E57CA0"/>
    <w:rsid w:val="00E73AF6"/>
    <w:rsid w:val="00EA34C0"/>
    <w:rsid w:val="00F72E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07E8A"/>
  <w14:defaultImageDpi w14:val="300"/>
  <w15:docId w15:val="{0A3AD928-2375-4C68-9AF2-8FB5AA46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  <w:ind w:firstLine="425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4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ind w:firstLine="425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Кибер сөрөн тэсвэрлэх тухай хуулийн төслийн үзэл баримтлал 0528 шинэчилсэн.docx</dc:title>
  <dc:subject>0528 хуулийн төсөлд нийцүүлэн шинэчилсэн дагалдах баримт бичиг</dc:subject>
  <dc:creator/>
  <cp:keywords/>
  <dc:description>Updated to align with the 0528 draft of the Cyber Resilience Law.</dc:description>
  <cp:lastModifiedBy>Anar</cp:lastModifiedBy>
  <cp:revision>9</cp:revision>
  <cp:lastPrinted>2026-05-28T07:13:00Z</cp:lastPrinted>
  <dcterms:created xsi:type="dcterms:W3CDTF">2013-12-23T23:15:00Z</dcterms:created>
  <dcterms:modified xsi:type="dcterms:W3CDTF">2026-05-28T07:22:00Z</dcterms:modified>
  <cp:category/>
</cp:coreProperties>
</file>