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A75FA" w14:textId="2026558B" w:rsidR="00366D74" w:rsidRPr="00D95E06" w:rsidRDefault="006F5D10" w:rsidP="001449CF">
      <w:pPr>
        <w:spacing w:after="0" w:line="276" w:lineRule="auto"/>
        <w:ind w:firstLine="720"/>
        <w:jc w:val="center"/>
        <w:rPr>
          <w:rFonts w:ascii="Arial" w:hAnsi="Arial" w:cs="Arial"/>
          <w:b/>
          <w:bCs/>
          <w:noProof/>
          <w:sz w:val="22"/>
          <w:lang w:val="nn-NO"/>
        </w:rPr>
      </w:pPr>
      <w:r w:rsidRPr="006F5D10">
        <w:rPr>
          <w:rFonts w:ascii="Arial" w:hAnsi="Arial" w:cs="Arial"/>
          <w:b/>
          <w:noProof/>
          <w:sz w:val="22"/>
          <w:lang w:val="nn-NO"/>
        </w:rPr>
        <w:t xml:space="preserve">УЛСЫН БҮРТГЭЛИЙН ЕРӨНХИЙ ХУУЛЬД НЭМЭЛТ ОРУУЛАХ ТУХАЙ ХУУЛИЙН </w:t>
      </w:r>
      <w:r w:rsidRPr="00171A8C">
        <w:rPr>
          <w:rFonts w:ascii="Arial" w:hAnsi="Arial" w:cs="Arial"/>
          <w:b/>
          <w:noProof/>
          <w:sz w:val="22"/>
          <w:lang w:val="nn-NO"/>
        </w:rPr>
        <w:t>ТӨС</w:t>
      </w:r>
      <w:r w:rsidRPr="00D95E06">
        <w:rPr>
          <w:rFonts w:ascii="Arial" w:hAnsi="Arial" w:cs="Arial"/>
          <w:b/>
          <w:bCs/>
          <w:noProof/>
          <w:sz w:val="22"/>
          <w:lang w:val="nn-NO"/>
        </w:rPr>
        <w:t>ӨЛД ИРҮҮЛСЭН САНАЛЫН ТОВЧОО</w:t>
      </w:r>
    </w:p>
    <w:p w14:paraId="783CE67C" w14:textId="77777777" w:rsidR="00366D74" w:rsidRPr="00D95E06" w:rsidRDefault="00366D74" w:rsidP="00366D74">
      <w:pPr>
        <w:spacing w:after="0" w:line="276" w:lineRule="auto"/>
        <w:ind w:firstLine="720"/>
        <w:jc w:val="center"/>
        <w:rPr>
          <w:rFonts w:ascii="Arial" w:hAnsi="Arial" w:cs="Arial"/>
          <w:b/>
          <w:noProof/>
          <w:sz w:val="22"/>
          <w:lang w:val="nn-NO"/>
        </w:rPr>
      </w:pPr>
    </w:p>
    <w:tbl>
      <w:tblPr>
        <w:tblStyle w:val="TableGrid"/>
        <w:tblW w:w="0" w:type="auto"/>
        <w:tblLayout w:type="fixed"/>
        <w:tblLook w:val="04A0" w:firstRow="1" w:lastRow="0" w:firstColumn="1" w:lastColumn="0" w:noHBand="0" w:noVBand="1"/>
      </w:tblPr>
      <w:tblGrid>
        <w:gridCol w:w="421"/>
        <w:gridCol w:w="1842"/>
        <w:gridCol w:w="5670"/>
        <w:gridCol w:w="1417"/>
      </w:tblGrid>
      <w:tr w:rsidR="00366D74" w:rsidRPr="00D95E06" w14:paraId="6A79FA19" w14:textId="77777777" w:rsidTr="00357A4B">
        <w:trPr>
          <w:trHeight w:val="1095"/>
        </w:trPr>
        <w:tc>
          <w:tcPr>
            <w:tcW w:w="421" w:type="dxa"/>
          </w:tcPr>
          <w:p w14:paraId="53632E30" w14:textId="77777777" w:rsidR="00366D74" w:rsidRPr="00D95E06" w:rsidRDefault="00366D74" w:rsidP="001449CF">
            <w:pPr>
              <w:jc w:val="both"/>
              <w:rPr>
                <w:rFonts w:ascii="Arial" w:hAnsi="Arial" w:cs="Arial"/>
                <w:bCs/>
                <w:noProof/>
                <w:sz w:val="22"/>
                <w:lang w:val="nn-NO"/>
              </w:rPr>
            </w:pPr>
          </w:p>
        </w:tc>
        <w:tc>
          <w:tcPr>
            <w:tcW w:w="1842" w:type="dxa"/>
            <w:vAlign w:val="center"/>
          </w:tcPr>
          <w:p w14:paraId="1EEFCD1E" w14:textId="77777777" w:rsidR="00366D74" w:rsidRPr="00D95E06" w:rsidRDefault="00366D74" w:rsidP="000A2473">
            <w:pPr>
              <w:jc w:val="center"/>
              <w:rPr>
                <w:rFonts w:ascii="Arial" w:hAnsi="Arial" w:cs="Arial"/>
                <w:bCs/>
                <w:noProof/>
                <w:sz w:val="22"/>
                <w:lang w:val="nn-NO"/>
              </w:rPr>
            </w:pPr>
            <w:r w:rsidRPr="00D95E06">
              <w:rPr>
                <w:rFonts w:ascii="Arial" w:hAnsi="Arial" w:cs="Arial"/>
                <w:bCs/>
                <w:noProof/>
                <w:sz w:val="22"/>
                <w:lang w:val="nn-NO"/>
              </w:rPr>
              <w:t>Байгууллага, албан бичиг, огноо</w:t>
            </w:r>
          </w:p>
        </w:tc>
        <w:tc>
          <w:tcPr>
            <w:tcW w:w="5670" w:type="dxa"/>
            <w:vAlign w:val="center"/>
          </w:tcPr>
          <w:p w14:paraId="709CBE07" w14:textId="77777777" w:rsidR="00366D74" w:rsidRPr="00D95E06" w:rsidRDefault="00366D74" w:rsidP="000A2473">
            <w:pPr>
              <w:jc w:val="center"/>
              <w:rPr>
                <w:rFonts w:ascii="Arial" w:hAnsi="Arial" w:cs="Arial"/>
                <w:bCs/>
                <w:noProof/>
                <w:sz w:val="22"/>
                <w:lang w:val="nn-NO"/>
              </w:rPr>
            </w:pPr>
            <w:r w:rsidRPr="00D95E06">
              <w:rPr>
                <w:rFonts w:ascii="Arial" w:hAnsi="Arial" w:cs="Arial"/>
                <w:bCs/>
                <w:noProof/>
                <w:sz w:val="22"/>
                <w:lang w:val="nn-NO"/>
              </w:rPr>
              <w:t>Санал</w:t>
            </w:r>
          </w:p>
        </w:tc>
        <w:tc>
          <w:tcPr>
            <w:tcW w:w="1417" w:type="dxa"/>
            <w:vAlign w:val="center"/>
          </w:tcPr>
          <w:p w14:paraId="48331358" w14:textId="77777777" w:rsidR="00366D74" w:rsidRPr="00D95E06" w:rsidRDefault="00366D74" w:rsidP="000A2473">
            <w:pPr>
              <w:jc w:val="center"/>
              <w:rPr>
                <w:rFonts w:ascii="Arial" w:hAnsi="Arial" w:cs="Arial"/>
                <w:bCs/>
                <w:noProof/>
                <w:sz w:val="22"/>
                <w:lang w:val="nn-NO"/>
              </w:rPr>
            </w:pPr>
            <w:r w:rsidRPr="00D95E06">
              <w:rPr>
                <w:rFonts w:ascii="Arial" w:hAnsi="Arial" w:cs="Arial"/>
                <w:bCs/>
                <w:noProof/>
                <w:sz w:val="22"/>
                <w:lang w:val="nn-NO"/>
              </w:rPr>
              <w:t>Саналыг тусгасан байдал</w:t>
            </w:r>
          </w:p>
        </w:tc>
      </w:tr>
      <w:tr w:rsidR="00366D74" w:rsidRPr="00D95E06" w14:paraId="0F9EFBBF" w14:textId="77777777" w:rsidTr="00357A4B">
        <w:trPr>
          <w:trHeight w:val="1279"/>
        </w:trPr>
        <w:tc>
          <w:tcPr>
            <w:tcW w:w="421" w:type="dxa"/>
            <w:vAlign w:val="center"/>
          </w:tcPr>
          <w:p w14:paraId="647C76D5" w14:textId="77777777" w:rsidR="00366D74" w:rsidRPr="00D95E06" w:rsidRDefault="00366D74" w:rsidP="007E0F53">
            <w:pPr>
              <w:rPr>
                <w:rFonts w:ascii="Arial" w:hAnsi="Arial" w:cs="Arial"/>
                <w:bCs/>
                <w:noProof/>
                <w:sz w:val="22"/>
                <w:lang w:val="nn-NO"/>
              </w:rPr>
            </w:pPr>
            <w:r w:rsidRPr="00D95E06">
              <w:rPr>
                <w:rFonts w:ascii="Arial" w:hAnsi="Arial" w:cs="Arial"/>
                <w:bCs/>
                <w:noProof/>
                <w:sz w:val="22"/>
                <w:lang w:val="nn-NO"/>
              </w:rPr>
              <w:t>1.</w:t>
            </w:r>
          </w:p>
        </w:tc>
        <w:tc>
          <w:tcPr>
            <w:tcW w:w="1842" w:type="dxa"/>
            <w:vAlign w:val="center"/>
          </w:tcPr>
          <w:p w14:paraId="73EA5FAE" w14:textId="77777777" w:rsidR="00366D74" w:rsidRDefault="00366D74" w:rsidP="007E0F53">
            <w:pPr>
              <w:rPr>
                <w:rFonts w:ascii="Arial" w:eastAsia="Times New Roman" w:hAnsi="Arial" w:cs="Arial"/>
                <w:noProof/>
                <w:kern w:val="0"/>
                <w:sz w:val="22"/>
                <w:lang w:val="nn-NO"/>
              </w:rPr>
            </w:pPr>
            <w:r w:rsidRPr="00D95E06">
              <w:rPr>
                <w:rFonts w:ascii="Arial" w:eastAsia="Times New Roman" w:hAnsi="Arial" w:cs="Arial"/>
                <w:noProof/>
                <w:kern w:val="0"/>
                <w:sz w:val="22"/>
                <w:lang w:val="nn-NO"/>
              </w:rPr>
              <w:t>Монгол Улсын Засгийн газар</w:t>
            </w:r>
          </w:p>
          <w:p w14:paraId="08F6B783" w14:textId="77777777" w:rsidR="00230270" w:rsidRDefault="00CA43E9" w:rsidP="007E0F53">
            <w:pPr>
              <w:rPr>
                <w:rFonts w:ascii="Arial" w:eastAsia="Times New Roman" w:hAnsi="Arial" w:cs="Arial"/>
                <w:noProof/>
                <w:kern w:val="0"/>
                <w:sz w:val="22"/>
              </w:rPr>
            </w:pPr>
            <w:r>
              <w:rPr>
                <w:rFonts w:ascii="Arial" w:eastAsia="Times New Roman" w:hAnsi="Arial" w:cs="Arial"/>
                <w:noProof/>
                <w:kern w:val="0"/>
                <w:sz w:val="22"/>
                <w:lang w:val="mn-MN"/>
              </w:rPr>
              <w:t>2026</w:t>
            </w:r>
            <w:r>
              <w:rPr>
                <w:rFonts w:ascii="Arial" w:eastAsia="Times New Roman" w:hAnsi="Arial" w:cs="Arial"/>
                <w:noProof/>
                <w:kern w:val="0"/>
                <w:sz w:val="22"/>
              </w:rPr>
              <w:t>.05.19</w:t>
            </w:r>
          </w:p>
          <w:p w14:paraId="3D0D8273" w14:textId="25B7E587" w:rsidR="00CA43E9" w:rsidRPr="00CA43E9" w:rsidRDefault="00CA43E9" w:rsidP="007E0F53">
            <w:pPr>
              <w:rPr>
                <w:rFonts w:ascii="Arial" w:eastAsia="Times New Roman" w:hAnsi="Arial" w:cs="Arial"/>
                <w:noProof/>
                <w:kern w:val="0"/>
                <w:sz w:val="22"/>
                <w:lang w:val="mn-MN"/>
              </w:rPr>
            </w:pPr>
            <w:r>
              <w:rPr>
                <w:rFonts w:ascii="Arial" w:eastAsia="Times New Roman" w:hAnsi="Arial" w:cs="Arial"/>
                <w:noProof/>
                <w:kern w:val="0"/>
                <w:sz w:val="22"/>
                <w:lang w:val="mn-MN"/>
              </w:rPr>
              <w:t>ХЭГ/1725</w:t>
            </w:r>
          </w:p>
        </w:tc>
        <w:tc>
          <w:tcPr>
            <w:tcW w:w="5670" w:type="dxa"/>
            <w:vAlign w:val="center"/>
          </w:tcPr>
          <w:p w14:paraId="16BC063E" w14:textId="77777777" w:rsidR="00CA43E9" w:rsidRPr="00CA43E9" w:rsidRDefault="00CA43E9" w:rsidP="00CA43E9">
            <w:pPr>
              <w:jc w:val="both"/>
              <w:rPr>
                <w:rFonts w:ascii="Arial" w:hAnsi="Arial" w:cs="Arial"/>
                <w:bCs/>
                <w:noProof/>
                <w:sz w:val="22"/>
              </w:rPr>
            </w:pPr>
            <w:r w:rsidRPr="00CA43E9">
              <w:rPr>
                <w:rFonts w:ascii="Arial" w:hAnsi="Arial" w:cs="Arial"/>
                <w:bCs/>
                <w:noProof/>
                <w:sz w:val="22"/>
              </w:rPr>
              <w:t>Улсын бүртгэлийн ерөнхий хуульд нэмэлт оруулах тухай хуулийн төслийг хэлэлцээд дараах үндэслэлээр дэмжих боломжгүй саналыг төсөл санаачлагчдад уламжлахаар тогтов:</w:t>
            </w:r>
          </w:p>
          <w:p w14:paraId="204EF491" w14:textId="77777777" w:rsidR="00CA43E9" w:rsidRDefault="00CA43E9" w:rsidP="00CA43E9">
            <w:pPr>
              <w:pStyle w:val="ListParagraph"/>
              <w:numPr>
                <w:ilvl w:val="0"/>
                <w:numId w:val="20"/>
              </w:numPr>
              <w:jc w:val="both"/>
              <w:rPr>
                <w:rFonts w:ascii="Arial" w:hAnsi="Arial" w:cs="Arial"/>
                <w:bCs/>
                <w:noProof/>
                <w:sz w:val="22"/>
              </w:rPr>
            </w:pPr>
            <w:r w:rsidRPr="00CA43E9">
              <w:rPr>
                <w:rFonts w:ascii="Arial" w:hAnsi="Arial" w:cs="Arial"/>
                <w:bCs/>
                <w:noProof/>
                <w:sz w:val="22"/>
              </w:rPr>
              <w:t>Улсын бүртгэлийн ерөнхий хуульд нэмэлт оруулах тухай болон Нийтийн мэдээллийн ил тод байдлын тухай хуульд нэмэлт, өөрчлөлт оруулах тухай хуулийн төслүүдэд нээлттэй байхаар тусгасан мэдээллийн хүрээ хэт өргөн байгаа нь Хүний хувийн мэдээлэл хамгаалах тухай, Байгууллагын нууцын тухай хуулийн зохицуулалттай зөрчилдөхөөр байна;</w:t>
            </w:r>
          </w:p>
          <w:p w14:paraId="34D5A763" w14:textId="77777777" w:rsidR="00CA43E9" w:rsidRDefault="00CA43E9" w:rsidP="00CA43E9">
            <w:pPr>
              <w:pStyle w:val="ListParagraph"/>
              <w:numPr>
                <w:ilvl w:val="0"/>
                <w:numId w:val="20"/>
              </w:numPr>
              <w:jc w:val="both"/>
              <w:rPr>
                <w:rFonts w:ascii="Arial" w:hAnsi="Arial" w:cs="Arial"/>
                <w:bCs/>
                <w:noProof/>
                <w:sz w:val="22"/>
              </w:rPr>
            </w:pPr>
            <w:r w:rsidRPr="00CA43E9">
              <w:rPr>
                <w:rFonts w:ascii="Arial" w:hAnsi="Arial" w:cs="Arial"/>
                <w:bCs/>
                <w:noProof/>
                <w:sz w:val="22"/>
              </w:rPr>
              <w:t>Эд хөрөнгийн эрхийн улсын бүртгэлийн тухай хуульд өөрчлөлт оруулах тухай хуулийн төслөөр Эд хөрөнгийн эрхийн улсын бүртгэлийн тухай хуулийн 31 дүгээр зүйлийн 31.2 дахь хэсгийг “барьж дуусаагүй нийтийн зориулалттай орон сууцны барилгын эрхийг улсын бүртгэлд бүртгэсэн тохиолдолд уг барилгад орон сууц захиалгын агуулга бүхий хэлцлээр хөрөнгө оруулсан иргэн, хуулийн этгээдийн эрх ашгийг хамгаалах зорилгоор урьдчилсан тэмдэглэгээг заавал хийх” агуулгаар өөрчлөхөөр тусгасан нь улсын бүртгэлийн байгууллагын үйл ажиллагаанд хэт ачаалал үүсгэхээр байна.</w:t>
            </w:r>
          </w:p>
          <w:p w14:paraId="2A7936F5" w14:textId="721F4637" w:rsidR="00CA43E9" w:rsidRPr="00CA43E9" w:rsidRDefault="00CA43E9" w:rsidP="00CA43E9">
            <w:pPr>
              <w:jc w:val="both"/>
              <w:rPr>
                <w:rFonts w:ascii="Arial" w:hAnsi="Arial" w:cs="Arial"/>
                <w:bCs/>
                <w:noProof/>
                <w:sz w:val="22"/>
              </w:rPr>
            </w:pPr>
            <w:r w:rsidRPr="00CA43E9">
              <w:rPr>
                <w:rFonts w:ascii="Arial" w:hAnsi="Arial" w:cs="Arial"/>
                <w:bCs/>
                <w:noProof/>
                <w:sz w:val="22"/>
              </w:rPr>
              <w:t>Түүнчлэн, уг урьдчилсан тэмдэглэгээг “заавал хийх” үүргийг барилгын компани, захиалагч, нотариатч, эсхүл бүртгэлийн байгууллагын аль нь хариуцах, тус тэмдэглэгээг ямар журмаар хийх талаар хуулийн төсөлд тодорхой тусгагдаагүй байна.</w:t>
            </w:r>
          </w:p>
          <w:p w14:paraId="1249513A" w14:textId="77777777" w:rsidR="00CA43E9" w:rsidRDefault="00CA43E9" w:rsidP="00CA43E9">
            <w:pPr>
              <w:jc w:val="both"/>
              <w:rPr>
                <w:rFonts w:ascii="Arial" w:hAnsi="Arial" w:cs="Arial"/>
                <w:bCs/>
                <w:noProof/>
                <w:sz w:val="22"/>
              </w:rPr>
            </w:pPr>
            <w:r w:rsidRPr="00CA43E9">
              <w:rPr>
                <w:rFonts w:ascii="Arial" w:hAnsi="Arial" w:cs="Arial"/>
                <w:bCs/>
                <w:noProof/>
                <w:sz w:val="22"/>
              </w:rPr>
              <w:t>Мөн Эд хөрөнгийн эрхийн улсын бүртгэлийн тухай хуулийн 5 дугаар зүйлийн 5.3 дахь хэсэгт “барьж дуусаагүй барилгыг эд хөрөнгийн эрхийн улсын бүртгэлд бүртгэснийг нотолж эрхийн улсын бүртгэлийн “Д” гэрчилгээ” олгоно гэсэн зохицуулалт нэмж тусгасан байна.</w:t>
            </w:r>
          </w:p>
          <w:p w14:paraId="20500BD9" w14:textId="34253404" w:rsidR="00CA43E9" w:rsidRPr="00CA43E9" w:rsidRDefault="00CA43E9" w:rsidP="00CA43E9">
            <w:pPr>
              <w:jc w:val="both"/>
              <w:rPr>
                <w:rFonts w:ascii="Arial" w:hAnsi="Arial" w:cs="Arial"/>
                <w:bCs/>
                <w:noProof/>
                <w:sz w:val="22"/>
              </w:rPr>
            </w:pPr>
            <w:r w:rsidRPr="00CA43E9">
              <w:rPr>
                <w:rFonts w:ascii="Arial" w:hAnsi="Arial" w:cs="Arial"/>
                <w:bCs/>
                <w:noProof/>
                <w:sz w:val="22"/>
              </w:rPr>
              <w:lastRenderedPageBreak/>
              <w:t>Гэвч уг “Д” гэх гэрчилгээний эрх зүйн үр дагавар, одоо мөрдөгдөж буй зохицуулалтаар үл хөдлөх эд хөрөнгө өмчлөх эрхийг эрхийн улсын бүртгэлд бүртгэснийг нотлон олгодог эрхийн улсын бүртгэлийн “Ү” гэрчилгээнээс ялгарах онцлог тодорхой тусгагдаагүйгээс гадна төрийн байгууллагад нэмэлт зардал, ачаалал үүсгэхээр байна;</w:t>
            </w:r>
          </w:p>
          <w:p w14:paraId="6076B936" w14:textId="0E4F9B0B" w:rsidR="00CA43E9" w:rsidRPr="00CA43E9" w:rsidRDefault="00CA43E9" w:rsidP="00CA43E9">
            <w:pPr>
              <w:pStyle w:val="ListParagraph"/>
              <w:numPr>
                <w:ilvl w:val="0"/>
                <w:numId w:val="20"/>
              </w:numPr>
              <w:jc w:val="both"/>
              <w:rPr>
                <w:rFonts w:ascii="Arial" w:hAnsi="Arial" w:cs="Arial"/>
                <w:bCs/>
                <w:noProof/>
                <w:sz w:val="22"/>
              </w:rPr>
            </w:pPr>
            <w:r w:rsidRPr="00CA43E9">
              <w:rPr>
                <w:rFonts w:ascii="Arial" w:hAnsi="Arial" w:cs="Arial"/>
                <w:bCs/>
                <w:noProof/>
                <w:sz w:val="22"/>
              </w:rPr>
              <w:t xml:space="preserve">Иргэний хуульд нэмэлт, өөрчлөлт оруулах тухай хуулийн төслөөр Иргэний хуулийн 184 дүгээр зүйлийн 184.1 дэх хэсэгт заасан </w:t>
            </w:r>
            <w:r w:rsidRPr="00CA43E9">
              <w:rPr>
                <w:rFonts w:ascii="Arial" w:hAnsi="Arial" w:cs="Arial"/>
                <w:bCs/>
                <w:noProof/>
                <w:sz w:val="22"/>
                <w:u w:val="single"/>
              </w:rPr>
              <w:t>“улсын бүртгэлд бүртгэлтэй эрхийн дараалал нь бүртгэлд бүртгүүлэхээр өргөдөл гаргасан дарааллаар тодорхойлогдоно”</w:t>
            </w:r>
            <w:r w:rsidRPr="00CA43E9">
              <w:rPr>
                <w:rFonts w:ascii="Arial" w:hAnsi="Arial" w:cs="Arial"/>
                <w:bCs/>
                <w:noProof/>
                <w:sz w:val="22"/>
              </w:rPr>
              <w:t xml:space="preserve"> гэсэн зохицуулалтыг </w:t>
            </w:r>
            <w:r w:rsidRPr="00CA43E9">
              <w:rPr>
                <w:rFonts w:ascii="Arial" w:hAnsi="Arial" w:cs="Arial"/>
                <w:bCs/>
                <w:noProof/>
                <w:sz w:val="22"/>
                <w:u w:val="single"/>
              </w:rPr>
              <w:t>“түрүүлж бүртгүүлсэн эрх нь давуу байх ба нэг өдөр бүртгүүлсэн эрхүүдийг тэнцүү гэж үзнэ”</w:t>
            </w:r>
            <w:r w:rsidRPr="00CA43E9">
              <w:rPr>
                <w:rFonts w:ascii="Arial" w:hAnsi="Arial" w:cs="Arial"/>
                <w:bCs/>
                <w:noProof/>
                <w:sz w:val="22"/>
              </w:rPr>
              <w:t xml:space="preserve"> гэж өөрчлөхөөр тусгасан байна.</w:t>
            </w:r>
          </w:p>
          <w:p w14:paraId="781E2A3E" w14:textId="77777777" w:rsidR="00CA43E9" w:rsidRPr="00CA43E9" w:rsidRDefault="00CA43E9" w:rsidP="00CA43E9">
            <w:pPr>
              <w:jc w:val="both"/>
              <w:rPr>
                <w:rFonts w:ascii="Arial" w:hAnsi="Arial" w:cs="Arial"/>
                <w:bCs/>
                <w:noProof/>
                <w:sz w:val="22"/>
              </w:rPr>
            </w:pPr>
            <w:r w:rsidRPr="00CA43E9">
              <w:rPr>
                <w:rFonts w:ascii="Arial" w:hAnsi="Arial" w:cs="Arial"/>
                <w:bCs/>
                <w:noProof/>
                <w:sz w:val="22"/>
              </w:rPr>
              <w:t>Уг өөрчлөлт нь улсын бүртгэлд бүртгэлтэй эрхийн дарааллыг тодорхойлох Иргэний хуулийн зохицуулалтын суурь зарчимд өөрчлөлт оруулахаар байх бөгөөд нэг өдөр бүртгэгдсэн эрхүүдийг тэнцүү гэж үзэх нь эрх эзэмшигчдийн хооронд зөрчил үүссэн тохиолдолд тухайн маргааныг практикт шийдвэрлэхэд хүндрэл үүсгэх эрсдэлтэй байна.</w:t>
            </w:r>
          </w:p>
          <w:p w14:paraId="2A3F60B8" w14:textId="77777777" w:rsidR="00CA43E9" w:rsidRPr="00CA43E9" w:rsidRDefault="00CA43E9" w:rsidP="00CA43E9">
            <w:pPr>
              <w:jc w:val="both"/>
              <w:rPr>
                <w:rFonts w:ascii="Arial" w:hAnsi="Arial" w:cs="Arial"/>
                <w:bCs/>
                <w:noProof/>
                <w:sz w:val="22"/>
              </w:rPr>
            </w:pPr>
            <w:r w:rsidRPr="00CA43E9">
              <w:rPr>
                <w:rFonts w:ascii="Arial" w:hAnsi="Arial" w:cs="Arial"/>
                <w:bCs/>
                <w:noProof/>
                <w:sz w:val="22"/>
              </w:rPr>
              <w:t>Тодруулбал, одоо хүчин төгөлдөр мөрдөж байгаа зохицуулалт нь бүртгэл хөтлөх байгууллагын үйл ажиллагаанд тавигдах шаардлагад нийцсэн бөгөөд тэмдэглэл хийх өргөдлийн цаг хугацааг хоног, өдөр, цаг болон минутаар нь нарийн тэмдэглэж, бүртгэлд тусгадаг.</w:t>
            </w:r>
          </w:p>
          <w:p w14:paraId="2DE093E5" w14:textId="77777777" w:rsidR="00CA43E9" w:rsidRDefault="00CA43E9" w:rsidP="00CA43E9">
            <w:pPr>
              <w:jc w:val="both"/>
              <w:rPr>
                <w:rFonts w:ascii="Arial" w:hAnsi="Arial" w:cs="Arial"/>
                <w:bCs/>
                <w:noProof/>
                <w:sz w:val="22"/>
              </w:rPr>
            </w:pPr>
            <w:r w:rsidRPr="00CA43E9">
              <w:rPr>
                <w:rFonts w:ascii="Arial" w:hAnsi="Arial" w:cs="Arial"/>
                <w:bCs/>
                <w:noProof/>
                <w:sz w:val="22"/>
              </w:rPr>
              <w:t>Харин тэмдэглэл хийсэн цаг хугацааг буруу тэмдэглэсэнтэй холбогдуулан эрх нь зөрчигдсөн этгээд нь Иргэний хуулийн 183 дугаар зүйлийн 183.2 дахь хэсэгт “Хэрэв бүртгэлийг бүртгүүлэх эрхгүй этгээдийн нэрээр хийлгэсэн бол энэхүү бүртгэлийн үр дүнд эрх болон эрх зүйн байдлын хувьд хохирч байгаа этгээд бүртгэлд нэр нь байгаа этгээдээс бүртгэлийн тэмдэглэлд өөрчлөлт оруулахыг шаардаж болно” гэж заасны дагуу шаардах эрхтэй байхаар хуульчилсныг анхаарах шаардлагатай.</w:t>
            </w:r>
          </w:p>
          <w:p w14:paraId="4F507A54" w14:textId="77777777" w:rsidR="00CA43E9" w:rsidRDefault="00CA43E9" w:rsidP="00CA43E9">
            <w:pPr>
              <w:jc w:val="both"/>
              <w:rPr>
                <w:rFonts w:ascii="Arial" w:hAnsi="Arial" w:cs="Arial"/>
                <w:bCs/>
                <w:noProof/>
                <w:sz w:val="22"/>
              </w:rPr>
            </w:pPr>
            <w:r w:rsidRPr="00CA43E9">
              <w:rPr>
                <w:rFonts w:ascii="Arial" w:hAnsi="Arial" w:cs="Arial"/>
                <w:bCs/>
                <w:noProof/>
                <w:sz w:val="22"/>
              </w:rPr>
              <w:t>Иймд Иргэний хуулийн 184 дүгээр зүйлийн 184.1 дэх хэсэгт өөрчлөлт оруулах зохицуулалт бүхий төслийг дэмжих боломжгүй байна;</w:t>
            </w:r>
          </w:p>
          <w:p w14:paraId="33218C5B" w14:textId="7E12E6C9" w:rsidR="00CA43E9" w:rsidRPr="00CA43E9" w:rsidRDefault="00CA43E9" w:rsidP="00CA43E9">
            <w:pPr>
              <w:pStyle w:val="ListParagraph"/>
              <w:numPr>
                <w:ilvl w:val="0"/>
                <w:numId w:val="20"/>
              </w:numPr>
              <w:jc w:val="both"/>
              <w:rPr>
                <w:rFonts w:ascii="Arial" w:hAnsi="Arial" w:cs="Arial"/>
                <w:bCs/>
                <w:noProof/>
                <w:sz w:val="22"/>
              </w:rPr>
            </w:pPr>
            <w:r w:rsidRPr="00CA43E9">
              <w:rPr>
                <w:rFonts w:ascii="Arial" w:hAnsi="Arial" w:cs="Arial"/>
                <w:bCs/>
                <w:noProof/>
                <w:sz w:val="22"/>
              </w:rPr>
              <w:lastRenderedPageBreak/>
              <w:t>Барилгын тухай хуульд нэмэлт, өөрчлөлт оруулах тухай хуулийн төслөөр Барилгын тухай хуулийн 37 дугаар зүйлд барилгын ажлын захиалагч нь “зөвшөөрөл, хаяг, урьдчилсан хаяг, бүртгэл, хэлцэл, урьдчилсан тэмдэглэгээ болон бусад холбогдох мэдээллийг цахим сан тухай бүр, зохих журмын дагуу нийлүүлэх” үүрэгтэй байх агуулга бүхий 37.1.21 дэх заалтыг нэмэхээр тусгасан байна.</w:t>
            </w:r>
          </w:p>
          <w:p w14:paraId="3BAD91FC" w14:textId="77777777" w:rsidR="00CA43E9" w:rsidRPr="00CA43E9" w:rsidRDefault="00CA43E9" w:rsidP="00CA43E9">
            <w:pPr>
              <w:jc w:val="both"/>
              <w:rPr>
                <w:rFonts w:ascii="Arial" w:hAnsi="Arial" w:cs="Arial"/>
                <w:bCs/>
                <w:noProof/>
                <w:sz w:val="22"/>
              </w:rPr>
            </w:pPr>
            <w:r w:rsidRPr="00CA43E9">
              <w:rPr>
                <w:rFonts w:ascii="Arial" w:hAnsi="Arial" w:cs="Arial"/>
                <w:bCs/>
                <w:noProof/>
                <w:sz w:val="22"/>
              </w:rPr>
              <w:t>Уг үүргийг биелүүлээгүй, хугацаа хэтрүүлсэн, дутуу, буруу, эсхүл худал мэдээлсэн тохиолдолд хүлээлгэх хариуцлага, эрх зүйн үр дагаврыг тодорхой тусгаагүй байна;</w:t>
            </w:r>
          </w:p>
          <w:p w14:paraId="2B2C8BA7" w14:textId="0094E447" w:rsidR="00CA43E9" w:rsidRPr="00CA43E9" w:rsidRDefault="00CA43E9" w:rsidP="00CA43E9">
            <w:pPr>
              <w:pStyle w:val="ListParagraph"/>
              <w:numPr>
                <w:ilvl w:val="0"/>
                <w:numId w:val="20"/>
              </w:numPr>
              <w:jc w:val="both"/>
              <w:rPr>
                <w:rFonts w:ascii="Arial" w:hAnsi="Arial" w:cs="Arial"/>
                <w:bCs/>
                <w:noProof/>
                <w:sz w:val="22"/>
              </w:rPr>
            </w:pPr>
            <w:r w:rsidRPr="00CA43E9">
              <w:rPr>
                <w:rFonts w:ascii="Arial" w:hAnsi="Arial" w:cs="Arial"/>
                <w:bCs/>
                <w:noProof/>
                <w:sz w:val="22"/>
              </w:rPr>
              <w:t>Хуулийн төсөлд Эрүүгийн хуулийн 17.3 дугаар зүйлд (Залилах гэмт хэрэг) “орон сууцны захиалгын агуулга бүхий хэлцэл байгуулж, эсхүл эрхийн улсын бүртгэлд урьдчилсан тэмдэглэл хийлгэсэн орон сууц захиалгын агуулга бүхий хэлцлийн мэдээллийг нуун замаар давхардуулан гэрээ байгуулсан” үйлдэлд эрүүгийн хариуцлага хүлээлгэх агуулгатай 2.2 дахь хэсэг нэмэхээр тусгасан байна.</w:t>
            </w:r>
          </w:p>
          <w:p w14:paraId="105CA236" w14:textId="77777777" w:rsidR="00CA43E9" w:rsidRPr="00CA43E9" w:rsidRDefault="00CA43E9" w:rsidP="00CA43E9">
            <w:pPr>
              <w:jc w:val="both"/>
              <w:rPr>
                <w:rFonts w:ascii="Arial" w:hAnsi="Arial" w:cs="Arial"/>
                <w:bCs/>
                <w:noProof/>
                <w:sz w:val="22"/>
              </w:rPr>
            </w:pPr>
            <w:r w:rsidRPr="00CA43E9">
              <w:rPr>
                <w:rFonts w:ascii="Arial" w:hAnsi="Arial" w:cs="Arial"/>
                <w:bCs/>
                <w:noProof/>
                <w:sz w:val="22"/>
              </w:rPr>
              <w:t>Гэвч төслийн зохицуулалтаас үзвэл, орон сууцны захиалгатай холбоотой залилах гэмт хэргийн шинжтэй үйлдлийг хүчин төгөлдөр мөрдөж байгаа хуулийн хүрээнд шалган шийдвэрлэх боломжгүй гэсэн ойлголтыг олон нийтэд төрүүлэхээр байна.</w:t>
            </w:r>
          </w:p>
          <w:p w14:paraId="20CACA44" w14:textId="77777777" w:rsidR="00CA43E9" w:rsidRPr="00CA43E9" w:rsidRDefault="00CA43E9" w:rsidP="00CA43E9">
            <w:pPr>
              <w:jc w:val="both"/>
              <w:rPr>
                <w:rFonts w:ascii="Arial" w:hAnsi="Arial" w:cs="Arial"/>
                <w:bCs/>
                <w:noProof/>
                <w:sz w:val="22"/>
              </w:rPr>
            </w:pPr>
            <w:r w:rsidRPr="00CA43E9">
              <w:rPr>
                <w:rFonts w:ascii="Arial" w:hAnsi="Arial" w:cs="Arial"/>
                <w:bCs/>
                <w:noProof/>
                <w:sz w:val="22"/>
              </w:rPr>
              <w:t>Төсөлд тусгасан үйлдэл нь Эрүүгийн хуулийн 17.3 дугаар зүйлд заасан Залилах гэмт хэргийн шинжид бүрэн хамаарах боломжтой байх тул Эрүүгийн хуульд нэмэлт оруулах тухай хуулийн төслийг дэмжих боломжгүй байна;</w:t>
            </w:r>
          </w:p>
          <w:p w14:paraId="7C675B7E" w14:textId="77777777" w:rsidR="00EB0463" w:rsidRDefault="00CA43E9" w:rsidP="00CA43E9">
            <w:pPr>
              <w:pStyle w:val="ListParagraph"/>
              <w:numPr>
                <w:ilvl w:val="0"/>
                <w:numId w:val="20"/>
              </w:numPr>
              <w:jc w:val="both"/>
              <w:rPr>
                <w:rFonts w:ascii="Arial" w:hAnsi="Arial" w:cs="Arial"/>
                <w:bCs/>
                <w:noProof/>
                <w:sz w:val="22"/>
              </w:rPr>
            </w:pPr>
            <w:r w:rsidRPr="00CA43E9">
              <w:rPr>
                <w:rFonts w:ascii="Arial" w:hAnsi="Arial" w:cs="Arial"/>
                <w:bCs/>
                <w:noProof/>
                <w:sz w:val="22"/>
              </w:rPr>
              <w:t>Хуулийн төслийг дагалдуулан боловсруулсан “Хууль хэрэгжүүлэх арга хэмжээний тухай” Улсын Их Хурлын тогтоолын төсөлд хууль батлагдахаас өмнө</w:t>
            </w:r>
            <w:r>
              <w:rPr>
                <w:rFonts w:ascii="Arial" w:hAnsi="Arial" w:cs="Arial"/>
                <w:bCs/>
                <w:noProof/>
                <w:sz w:val="22"/>
              </w:rPr>
              <w:t xml:space="preserve"> бүртгэл, тэмдэгдэгээ хийгдээгүй барьж дуусаагүй нийтийн зориулалттай орон сууцны зориулалттай барилгын бүртгэл, тэмдэглэгээтэй холбоотой харилцааг зохицуулах шилжилтийн зохицуулалтыг тусгаагүй байна;</w:t>
            </w:r>
          </w:p>
          <w:p w14:paraId="1C6D064D" w14:textId="77777777" w:rsidR="00D36E1B" w:rsidRPr="00D36E1B" w:rsidRDefault="00CA43E9" w:rsidP="00CA43E9">
            <w:pPr>
              <w:pStyle w:val="ListParagraph"/>
              <w:numPr>
                <w:ilvl w:val="0"/>
                <w:numId w:val="20"/>
              </w:numPr>
              <w:jc w:val="both"/>
              <w:rPr>
                <w:rFonts w:ascii="Arial" w:hAnsi="Arial" w:cs="Arial"/>
                <w:bCs/>
                <w:noProof/>
                <w:sz w:val="22"/>
              </w:rPr>
            </w:pPr>
            <w:r>
              <w:rPr>
                <w:rFonts w:ascii="Arial" w:hAnsi="Arial" w:cs="Arial"/>
                <w:bCs/>
                <w:noProof/>
                <w:sz w:val="22"/>
                <w:lang w:val="mn-MN"/>
              </w:rPr>
              <w:lastRenderedPageBreak/>
              <w:t xml:space="preserve">Хуулийн төслүүдэд тусгасан зохицуулалтууд нь нийтлэг байдлаараа </w:t>
            </w:r>
            <w:r w:rsidR="00D36E1B">
              <w:rPr>
                <w:rFonts w:ascii="Arial" w:hAnsi="Arial" w:cs="Arial"/>
                <w:bCs/>
                <w:noProof/>
                <w:sz w:val="22"/>
                <w:lang w:val="mn-MN"/>
              </w:rPr>
              <w:t xml:space="preserve">орон сууц захиалагч, хөрөнгө оруулагч иргэдийн эрх ашгийг хамгаалал чиглэл давамгайлсан боловч барилгын салбарт үйл ажиллагаа эрхэлж байгаа хуулийн этгээдийн хэвийн үйл ажиллагаанд хүндрэл учруулж болзошгүй байна. </w:t>
            </w:r>
          </w:p>
          <w:p w14:paraId="4A52511D" w14:textId="1B11D29A" w:rsidR="00CA43E9" w:rsidRPr="00D36E1B" w:rsidRDefault="00D36E1B" w:rsidP="00D36E1B">
            <w:pPr>
              <w:jc w:val="both"/>
              <w:rPr>
                <w:rFonts w:ascii="Arial" w:hAnsi="Arial" w:cs="Arial"/>
                <w:bCs/>
                <w:noProof/>
                <w:sz w:val="22"/>
              </w:rPr>
            </w:pPr>
            <w:r>
              <w:rPr>
                <w:rFonts w:ascii="Arial" w:hAnsi="Arial" w:cs="Arial"/>
                <w:bCs/>
                <w:noProof/>
                <w:sz w:val="22"/>
                <w:lang w:val="mn-MN"/>
              </w:rPr>
              <w:t>Монгол Улсын Засгийн газраас зөвхөн захиалагчийн эрх ашгийг хамгаалахаас гадна бизнес эрхлэгчдийн үйл ажиллагааг дэмжих, үл хөдлөх эд хөрөнгийн бүртгэл, газрын эрх кадастрын тогтолцооны уялдааг боловсронгуй болгох зорилгоор холбогдох хуулийн төслүүдийг боловсруулж, Улсын Их Хуралд өргөн мэдүүлэхээр ажиллаж байна</w:t>
            </w:r>
            <w:r>
              <w:rPr>
                <w:rFonts w:ascii="Arial" w:hAnsi="Arial" w:cs="Arial"/>
                <w:bCs/>
                <w:noProof/>
                <w:sz w:val="22"/>
              </w:rPr>
              <w:t xml:space="preserve"> </w:t>
            </w:r>
            <w:r>
              <w:rPr>
                <w:rFonts w:ascii="Arial" w:hAnsi="Arial" w:cs="Arial"/>
                <w:bCs/>
                <w:noProof/>
                <w:sz w:val="22"/>
                <w:lang w:val="mn-MN"/>
              </w:rPr>
              <w:t>гэжээ.</w:t>
            </w:r>
            <w:r w:rsidRPr="00D36E1B">
              <w:rPr>
                <w:rFonts w:ascii="Arial" w:hAnsi="Arial" w:cs="Arial"/>
                <w:bCs/>
                <w:noProof/>
                <w:sz w:val="22"/>
                <w:lang w:val="mn-MN"/>
              </w:rPr>
              <w:t xml:space="preserve"> </w:t>
            </w:r>
          </w:p>
        </w:tc>
        <w:tc>
          <w:tcPr>
            <w:tcW w:w="1417" w:type="dxa"/>
            <w:vAlign w:val="center"/>
          </w:tcPr>
          <w:p w14:paraId="52FEAF7C" w14:textId="77777777" w:rsidR="00366D74" w:rsidRPr="00D95E06" w:rsidRDefault="00366D74" w:rsidP="007E0F53">
            <w:pPr>
              <w:rPr>
                <w:rFonts w:ascii="Arial" w:eastAsia="Times New Roman" w:hAnsi="Arial" w:cs="Arial"/>
                <w:noProof/>
                <w:kern w:val="0"/>
                <w:sz w:val="22"/>
                <w:lang w:val="nn-NO"/>
              </w:rPr>
            </w:pPr>
          </w:p>
        </w:tc>
      </w:tr>
      <w:tr w:rsidR="000A2473" w:rsidRPr="00D95E06" w14:paraId="2ADF3DF6" w14:textId="77777777" w:rsidTr="00357A4B">
        <w:trPr>
          <w:trHeight w:val="1558"/>
        </w:trPr>
        <w:tc>
          <w:tcPr>
            <w:tcW w:w="421" w:type="dxa"/>
            <w:vAlign w:val="center"/>
          </w:tcPr>
          <w:p w14:paraId="612C7DBD" w14:textId="77777777" w:rsidR="000A2473" w:rsidRPr="00D95E06" w:rsidRDefault="00355806" w:rsidP="007E0F53">
            <w:pPr>
              <w:rPr>
                <w:rFonts w:ascii="Arial" w:hAnsi="Arial" w:cs="Arial"/>
                <w:bCs/>
                <w:noProof/>
                <w:sz w:val="22"/>
                <w:lang w:val="nn-NO"/>
              </w:rPr>
            </w:pPr>
            <w:r w:rsidRPr="00D95E06">
              <w:rPr>
                <w:rFonts w:ascii="Arial" w:hAnsi="Arial" w:cs="Arial"/>
                <w:bCs/>
                <w:noProof/>
                <w:sz w:val="22"/>
                <w:lang w:val="nn-NO"/>
              </w:rPr>
              <w:lastRenderedPageBreak/>
              <w:t>2.</w:t>
            </w:r>
          </w:p>
        </w:tc>
        <w:tc>
          <w:tcPr>
            <w:tcW w:w="1842" w:type="dxa"/>
            <w:vAlign w:val="center"/>
          </w:tcPr>
          <w:p w14:paraId="0CC0BD4A" w14:textId="63A5213A" w:rsidR="00F077CB" w:rsidRDefault="00230270" w:rsidP="000417F6">
            <w:pPr>
              <w:spacing w:before="240"/>
              <w:rPr>
                <w:rFonts w:ascii="Arial" w:eastAsia="Times New Roman" w:hAnsi="Arial" w:cs="Arial"/>
                <w:noProof/>
                <w:kern w:val="0"/>
                <w:sz w:val="22"/>
                <w:lang w:val="mn-MN"/>
              </w:rPr>
            </w:pPr>
            <w:r>
              <w:rPr>
                <w:rFonts w:ascii="Arial" w:eastAsia="Times New Roman" w:hAnsi="Arial" w:cs="Arial"/>
                <w:noProof/>
                <w:kern w:val="0"/>
                <w:sz w:val="22"/>
                <w:lang w:val="nn-NO"/>
              </w:rPr>
              <w:t>Монгол</w:t>
            </w:r>
            <w:r w:rsidR="006F5D10">
              <w:rPr>
                <w:rFonts w:ascii="Arial" w:eastAsia="Times New Roman" w:hAnsi="Arial" w:cs="Arial"/>
                <w:noProof/>
                <w:kern w:val="0"/>
                <w:sz w:val="22"/>
                <w:lang w:val="nn-NO"/>
              </w:rPr>
              <w:t xml:space="preserve"> </w:t>
            </w:r>
            <w:r w:rsidR="006F5D10">
              <w:rPr>
                <w:rFonts w:ascii="Arial" w:eastAsia="Times New Roman" w:hAnsi="Arial" w:cs="Arial"/>
                <w:noProof/>
                <w:kern w:val="0"/>
                <w:sz w:val="22"/>
                <w:lang w:val="mn-MN"/>
              </w:rPr>
              <w:t>Улсын Ерөнхий прокурорын газар</w:t>
            </w:r>
          </w:p>
          <w:p w14:paraId="69ADE560" w14:textId="10DBAC9D" w:rsidR="006F5D10" w:rsidRDefault="006F5D10" w:rsidP="000417F6">
            <w:pPr>
              <w:spacing w:before="240"/>
              <w:rPr>
                <w:rFonts w:ascii="Arial" w:eastAsia="Times New Roman" w:hAnsi="Arial" w:cs="Arial"/>
                <w:noProof/>
                <w:kern w:val="0"/>
                <w:sz w:val="22"/>
                <w:lang w:val="mn-MN"/>
              </w:rPr>
            </w:pPr>
            <w:r>
              <w:rPr>
                <w:rFonts w:ascii="Arial" w:eastAsia="Times New Roman" w:hAnsi="Arial" w:cs="Arial"/>
                <w:noProof/>
                <w:kern w:val="0"/>
                <w:sz w:val="22"/>
                <w:lang w:val="mn-MN"/>
              </w:rPr>
              <w:t>2026.04.06</w:t>
            </w:r>
          </w:p>
          <w:p w14:paraId="1A130675" w14:textId="4B0328B3" w:rsidR="006F5D10" w:rsidRPr="006F5D10" w:rsidRDefault="006F5D10" w:rsidP="000417F6">
            <w:pPr>
              <w:spacing w:before="240"/>
              <w:rPr>
                <w:rFonts w:ascii="Arial" w:eastAsia="Times New Roman" w:hAnsi="Arial" w:cs="Arial"/>
                <w:noProof/>
                <w:kern w:val="0"/>
                <w:sz w:val="22"/>
                <w:lang w:val="mn-MN"/>
              </w:rPr>
            </w:pPr>
            <w:r>
              <w:rPr>
                <w:rFonts w:ascii="Arial" w:eastAsia="Times New Roman" w:hAnsi="Arial" w:cs="Arial"/>
                <w:noProof/>
                <w:kern w:val="0"/>
                <w:sz w:val="22"/>
                <w:lang w:val="mn-MN"/>
              </w:rPr>
              <w:t>2/1424</w:t>
            </w:r>
          </w:p>
          <w:p w14:paraId="314231C5" w14:textId="6B79AE1F" w:rsidR="00230270" w:rsidRPr="00D95E06" w:rsidRDefault="00230270" w:rsidP="000417F6">
            <w:pPr>
              <w:spacing w:before="240"/>
              <w:rPr>
                <w:rFonts w:ascii="Arial" w:eastAsia="Times New Roman" w:hAnsi="Arial" w:cs="Arial"/>
                <w:noProof/>
                <w:kern w:val="0"/>
                <w:sz w:val="22"/>
                <w:lang w:val="nn-NO"/>
              </w:rPr>
            </w:pPr>
          </w:p>
        </w:tc>
        <w:tc>
          <w:tcPr>
            <w:tcW w:w="5670" w:type="dxa"/>
            <w:vAlign w:val="center"/>
          </w:tcPr>
          <w:p w14:paraId="0F3B27F7" w14:textId="77777777" w:rsidR="007E0F53" w:rsidRDefault="006F5D10" w:rsidP="00FD538C">
            <w:pPr>
              <w:rPr>
                <w:rFonts w:ascii="Arial" w:hAnsi="Arial" w:cs="Arial"/>
                <w:bCs/>
                <w:noProof/>
                <w:sz w:val="22"/>
                <w:lang w:val="nn-NO"/>
              </w:rPr>
            </w:pPr>
            <w:r w:rsidRPr="006F5D10">
              <w:rPr>
                <w:rFonts w:ascii="Arial" w:hAnsi="Arial" w:cs="Arial"/>
                <w:bCs/>
                <w:noProof/>
                <w:sz w:val="22"/>
                <w:lang w:val="nn-NO"/>
              </w:rPr>
              <w:t>Нэг. Эр</w:t>
            </w:r>
            <w:r>
              <w:rPr>
                <w:rFonts w:ascii="Arial" w:hAnsi="Arial" w:cs="Arial"/>
                <w:bCs/>
                <w:noProof/>
                <w:sz w:val="22"/>
                <w:lang w:val="nn-NO"/>
              </w:rPr>
              <w:t>үү</w:t>
            </w:r>
            <w:r w:rsidRPr="006F5D10">
              <w:rPr>
                <w:rFonts w:ascii="Arial" w:hAnsi="Arial" w:cs="Arial"/>
                <w:bCs/>
                <w:noProof/>
                <w:sz w:val="22"/>
                <w:lang w:val="nn-NO"/>
              </w:rPr>
              <w:t xml:space="preserve">гийн хуульд нэмэлт, </w:t>
            </w:r>
            <w:r>
              <w:rPr>
                <w:rFonts w:ascii="Arial" w:hAnsi="Arial" w:cs="Arial"/>
                <w:bCs/>
                <w:noProof/>
                <w:sz w:val="22"/>
                <w:lang w:val="nn-NO"/>
              </w:rPr>
              <w:t>өөрчлө</w:t>
            </w:r>
            <w:r w:rsidRPr="006F5D10">
              <w:rPr>
                <w:rFonts w:ascii="Arial" w:hAnsi="Arial" w:cs="Arial"/>
                <w:bCs/>
                <w:noProof/>
                <w:sz w:val="22"/>
                <w:lang w:val="nn-NO"/>
              </w:rPr>
              <w:t>лт оруулах тухай хуулийн т</w:t>
            </w:r>
            <w:r>
              <w:rPr>
                <w:rFonts w:ascii="Arial" w:hAnsi="Arial" w:cs="Arial"/>
                <w:bCs/>
                <w:noProof/>
                <w:sz w:val="22"/>
                <w:lang w:val="nn-NO"/>
              </w:rPr>
              <w:t>өсөл</w:t>
            </w:r>
          </w:p>
          <w:p w14:paraId="101E8638" w14:textId="77777777" w:rsidR="006F5D10" w:rsidRDefault="006F5D10" w:rsidP="006F5D10">
            <w:pPr>
              <w:pStyle w:val="ListParagraph"/>
              <w:numPr>
                <w:ilvl w:val="0"/>
                <w:numId w:val="10"/>
              </w:numPr>
              <w:jc w:val="both"/>
              <w:rPr>
                <w:rFonts w:ascii="Arial" w:hAnsi="Arial" w:cs="Arial"/>
                <w:bCs/>
                <w:noProof/>
                <w:sz w:val="22"/>
                <w:lang w:val="nn-NO"/>
              </w:rPr>
            </w:pPr>
            <w:r>
              <w:rPr>
                <w:rFonts w:ascii="Arial" w:hAnsi="Arial" w:cs="Arial"/>
                <w:bCs/>
                <w:noProof/>
                <w:sz w:val="22"/>
                <w:lang w:val="nn-NO"/>
              </w:rPr>
              <w:t>1 дүгээр зүйл. Бүхэлд нь хасах</w:t>
            </w:r>
          </w:p>
          <w:p w14:paraId="7C1CF3A9" w14:textId="51CD563C" w:rsidR="00FD538C" w:rsidRDefault="006F5D10" w:rsidP="006F5D10">
            <w:pPr>
              <w:jc w:val="both"/>
              <w:rPr>
                <w:rFonts w:ascii="Arial" w:hAnsi="Arial" w:cs="Arial"/>
                <w:bCs/>
                <w:noProof/>
                <w:sz w:val="22"/>
                <w:lang w:val="nn-NO"/>
              </w:rPr>
            </w:pPr>
            <w:r>
              <w:rPr>
                <w:rFonts w:ascii="Arial" w:hAnsi="Arial" w:cs="Arial"/>
                <w:bCs/>
                <w:noProof/>
                <w:sz w:val="22"/>
                <w:lang w:val="nn-NO"/>
              </w:rPr>
              <w:t>Үндэслэл: Хуулийн төсөлд нэмэхээр тусгасан орон сууц захиалгын хэлцэлтэй холбоотой мэдээллийг нуух,</w:t>
            </w:r>
            <w:r w:rsidR="00FD538C">
              <w:rPr>
                <w:rFonts w:ascii="Arial" w:hAnsi="Arial" w:cs="Arial"/>
                <w:bCs/>
                <w:noProof/>
                <w:sz w:val="22"/>
                <w:lang w:val="nn-NO"/>
              </w:rPr>
              <w:t xml:space="preserve"> давхардуулан гэрээ байгуулах замаар бусдыг төөрөгдүүлж эд хөрөнгийн эрхийг шилжүүлэн авах үйлдэл Эрүүгийн хуулийн тусгай ангийн 17.3 дугаар зүйлийн 1 дэх хэсэгт заасан, залилах гэмт хэргийн шинжид хамаарна. Өөрөөр хэлбэл, бодит байдлыг нуух, зохиомол байдлыг бий болгох, бусдыг төөрөгдүүлэн эд хөрөнгийн эрхийг шилжүүлэн авах үйлдэл одоо хүчин төгөлдөр мөрдөгдөж байгаа Эрүүгийн хуулиар зохицуулагдсан. Иймд уг үйлдлийг Эрүүгийн хуулийн тусгай ангийн 17.3 дугаар зүйлийн 2 дахь хэсэгт шинээр зүйлчлэх нь нэг төрлийн гэмт хэргийг давхар зүйлчлэх, эрүүгийн хариуцлагын зохицуулалтад давхардал бий болгох эрсдэлтэй байна. </w:t>
            </w:r>
          </w:p>
          <w:p w14:paraId="2CA3A0AA" w14:textId="29B78AC5" w:rsidR="00FD538C" w:rsidRDefault="00A26846" w:rsidP="006F5D10">
            <w:pPr>
              <w:jc w:val="both"/>
              <w:rPr>
                <w:rFonts w:ascii="Arial" w:hAnsi="Arial" w:cs="Arial"/>
                <w:bCs/>
                <w:noProof/>
                <w:sz w:val="22"/>
                <w:lang w:val="mn-MN"/>
              </w:rPr>
            </w:pPr>
            <w:r>
              <w:rPr>
                <w:rFonts w:ascii="Arial" w:hAnsi="Arial" w:cs="Arial"/>
                <w:bCs/>
                <w:noProof/>
                <w:sz w:val="22"/>
                <w:lang w:val="mn-MN"/>
              </w:rPr>
              <w:t xml:space="preserve">Хоёр.Барилгын тухай хуульд нэмэлт, өөрчлөлт </w:t>
            </w:r>
            <w:r w:rsidR="00FE5DFA">
              <w:rPr>
                <w:rFonts w:ascii="Arial" w:hAnsi="Arial" w:cs="Arial"/>
                <w:bCs/>
                <w:noProof/>
                <w:sz w:val="22"/>
                <w:lang w:val="mn-MN"/>
              </w:rPr>
              <w:t xml:space="preserve">оруулах тухай хуулийн төсөл </w:t>
            </w:r>
          </w:p>
          <w:p w14:paraId="1175D05F" w14:textId="092481AE" w:rsidR="00FE5DFA" w:rsidRPr="00FE5DFA" w:rsidRDefault="00FE5DFA" w:rsidP="00FE5DFA">
            <w:pPr>
              <w:pStyle w:val="ListParagraph"/>
              <w:numPr>
                <w:ilvl w:val="0"/>
                <w:numId w:val="10"/>
              </w:numPr>
              <w:jc w:val="both"/>
              <w:rPr>
                <w:rFonts w:ascii="Arial" w:hAnsi="Arial" w:cs="Arial"/>
                <w:bCs/>
                <w:noProof/>
                <w:sz w:val="22"/>
                <w:lang w:val="nn-NO"/>
              </w:rPr>
            </w:pPr>
            <w:r w:rsidRPr="00FE5DFA">
              <w:rPr>
                <w:rFonts w:ascii="Arial" w:hAnsi="Arial" w:cs="Arial"/>
                <w:bCs/>
                <w:noProof/>
                <w:sz w:val="22"/>
                <w:lang w:val="nn-NO"/>
              </w:rPr>
              <w:t>1 дүгээр зүйл. Бүхэлд нь хасах</w:t>
            </w:r>
          </w:p>
          <w:p w14:paraId="39BAD17A" w14:textId="15A79469" w:rsidR="00FE5DFA" w:rsidRDefault="00FE5DFA" w:rsidP="00FE5DFA">
            <w:pPr>
              <w:jc w:val="both"/>
              <w:rPr>
                <w:rFonts w:ascii="Arial" w:hAnsi="Arial" w:cs="Arial"/>
                <w:bCs/>
                <w:noProof/>
                <w:sz w:val="22"/>
              </w:rPr>
            </w:pPr>
            <w:r>
              <w:rPr>
                <w:rFonts w:ascii="Arial" w:hAnsi="Arial" w:cs="Arial"/>
                <w:bCs/>
                <w:noProof/>
                <w:sz w:val="22"/>
                <w:lang w:val="mn-MN"/>
              </w:rPr>
              <w:t>Үндэслэл: Хуулийн төсөлд шинээр</w:t>
            </w:r>
            <w:r w:rsidR="00F71D91">
              <w:rPr>
                <w:rFonts w:ascii="Arial" w:hAnsi="Arial" w:cs="Arial"/>
                <w:bCs/>
                <w:noProof/>
                <w:sz w:val="22"/>
                <w:lang w:val="mn-MN"/>
              </w:rPr>
              <w:t xml:space="preserve"> нэмэхээр тусгасан 27.10 дахь хэсэгт заасан мэдээлэл Улсын бүртгэлийн мэдээллийн нэгдсэн сангийн нээлттэй мэдээлэлд хамаарахаар заасан. Тодруулбал, эдгээр мэдээллийг нээлттэй, ил тод байлгах зохицуулалт нь Улсын </w:t>
            </w:r>
            <w:r w:rsidR="00F71D91">
              <w:rPr>
                <w:rFonts w:ascii="Arial" w:hAnsi="Arial" w:cs="Arial"/>
                <w:bCs/>
                <w:noProof/>
                <w:sz w:val="22"/>
                <w:lang w:val="mn-MN"/>
              </w:rPr>
              <w:lastRenderedPageBreak/>
              <w:t>бүртгэлийн ерөнхий хуульд нэмэлт оруулах тухай хуулийн төслийн 12 дугаар зүйлийн 12.2.5 дахь заалт</w:t>
            </w:r>
            <w:r w:rsidR="00F71D91">
              <w:rPr>
                <w:rFonts w:ascii="Arial" w:hAnsi="Arial" w:cs="Arial"/>
                <w:bCs/>
                <w:noProof/>
                <w:sz w:val="22"/>
              </w:rPr>
              <w:t>;</w:t>
            </w:r>
          </w:p>
          <w:p w14:paraId="54C9A9E7" w14:textId="3F128EBD" w:rsidR="00F71D91" w:rsidRPr="00F71D91" w:rsidRDefault="00F71D91" w:rsidP="00FE5DFA">
            <w:pPr>
              <w:jc w:val="both"/>
              <w:rPr>
                <w:rFonts w:ascii="Arial" w:hAnsi="Arial" w:cs="Arial"/>
                <w:bCs/>
                <w:noProof/>
                <w:sz w:val="22"/>
                <w:lang w:val="mn-MN"/>
              </w:rPr>
            </w:pPr>
            <w:r>
              <w:rPr>
                <w:rFonts w:ascii="Arial" w:hAnsi="Arial" w:cs="Arial"/>
                <w:bCs/>
                <w:noProof/>
                <w:sz w:val="22"/>
                <w:lang w:val="mn-MN"/>
              </w:rPr>
              <w:t xml:space="preserve">Нийтийн мэдээллийн ил тод байдлын тухай хуульд нэмэлт, өөрчлөлт оруулах тухай хуулийн төслийн 8 дугаар зүйлийн 8.6.22 дахь хэсэгт тус тус тусгагдсан байна. Иймд дээрх зохицуулалтыг Барилгын тухай хуульд давхардуулан тусгах нь Хууль тогтоомжийн тухай хуулийн 29 дүгээр зүйлийн 29.1.7 дахь хэсэгт заасан </w:t>
            </w:r>
            <w:r>
              <w:rPr>
                <w:rFonts w:ascii="Arial" w:hAnsi="Arial" w:cs="Arial"/>
                <w:bCs/>
                <w:noProof/>
                <w:sz w:val="22"/>
              </w:rPr>
              <w:t>“бусад х</w:t>
            </w:r>
            <w:r w:rsidR="00006D7A">
              <w:rPr>
                <w:rFonts w:ascii="Arial" w:hAnsi="Arial" w:cs="Arial"/>
                <w:bCs/>
                <w:noProof/>
                <w:sz w:val="22"/>
              </w:rPr>
              <w:t>уулийн заалтыг давхардуулан тусгахгүй байх</w:t>
            </w:r>
            <w:r>
              <w:rPr>
                <w:rFonts w:ascii="Arial" w:hAnsi="Arial" w:cs="Arial"/>
                <w:bCs/>
                <w:noProof/>
                <w:sz w:val="22"/>
              </w:rPr>
              <w:t xml:space="preserve">” </w:t>
            </w:r>
            <w:r>
              <w:rPr>
                <w:rFonts w:ascii="Arial" w:hAnsi="Arial" w:cs="Arial"/>
                <w:bCs/>
                <w:noProof/>
                <w:sz w:val="22"/>
                <w:lang w:val="mn-MN"/>
              </w:rPr>
              <w:t xml:space="preserve">гэсэн шаардлагатай нийцэхгүй байна. </w:t>
            </w:r>
          </w:p>
          <w:p w14:paraId="568FD299" w14:textId="4DB0A354" w:rsidR="006F5D10" w:rsidRPr="00FC4842" w:rsidRDefault="00FC4842" w:rsidP="00FC4842">
            <w:pPr>
              <w:pStyle w:val="ListParagraph"/>
              <w:numPr>
                <w:ilvl w:val="0"/>
                <w:numId w:val="10"/>
              </w:numPr>
              <w:jc w:val="both"/>
              <w:rPr>
                <w:rFonts w:ascii="Arial" w:hAnsi="Arial" w:cs="Arial"/>
                <w:bCs/>
                <w:noProof/>
                <w:sz w:val="22"/>
                <w:lang w:val="nn-NO"/>
              </w:rPr>
            </w:pPr>
            <w:r>
              <w:rPr>
                <w:rFonts w:ascii="Arial" w:hAnsi="Arial" w:cs="Arial"/>
                <w:bCs/>
                <w:noProof/>
                <w:sz w:val="22"/>
              </w:rPr>
              <w:t>“</w:t>
            </w:r>
            <w:r>
              <w:rPr>
                <w:rFonts w:ascii="Arial" w:hAnsi="Arial" w:cs="Arial"/>
                <w:bCs/>
                <w:noProof/>
                <w:sz w:val="22"/>
                <w:lang w:val="nn-NO"/>
              </w:rPr>
              <w:t>37.1.21.Энэ хуулийн 27.11-д заасан цахим мэдээллийн санд тухай бүр холбогдох мэдээллийг зохих журмын дагуу нийлүүлэх</w:t>
            </w:r>
            <w:r>
              <w:rPr>
                <w:rFonts w:ascii="Arial" w:hAnsi="Arial" w:cs="Arial"/>
                <w:bCs/>
                <w:noProof/>
                <w:sz w:val="22"/>
              </w:rPr>
              <w:t xml:space="preserve">” </w:t>
            </w:r>
            <w:r>
              <w:rPr>
                <w:rFonts w:ascii="Arial" w:hAnsi="Arial" w:cs="Arial"/>
                <w:bCs/>
                <w:noProof/>
                <w:sz w:val="22"/>
                <w:lang w:val="mn-MN"/>
              </w:rPr>
              <w:t xml:space="preserve">гэж өөрчлөх. </w:t>
            </w:r>
          </w:p>
          <w:p w14:paraId="494FAAF6" w14:textId="77777777" w:rsidR="00FC4842" w:rsidRDefault="00FC4842" w:rsidP="00FC4842">
            <w:pPr>
              <w:jc w:val="both"/>
              <w:rPr>
                <w:rFonts w:ascii="Arial" w:hAnsi="Arial" w:cs="Arial"/>
                <w:bCs/>
                <w:noProof/>
                <w:sz w:val="22"/>
                <w:lang w:val="mn-MN"/>
              </w:rPr>
            </w:pPr>
            <w:r>
              <w:rPr>
                <w:rFonts w:ascii="Arial" w:hAnsi="Arial" w:cs="Arial"/>
                <w:bCs/>
                <w:noProof/>
                <w:sz w:val="22"/>
                <w:lang w:val="nn-NO"/>
              </w:rPr>
              <w:t>Үндэслэл: Хуулийн төслийн 37.1.21 дэх хэсэгт барилгын ажлын захиалагчийн цахим мэдээллийн санд нийлүүлэх мэдээллийн төрөл, агуулгыг дэлгэрэнгүй тусгасан байна. Энэ мэдээллийн агуулга нь хуулийн төслийн 27 дугаар зүйлийн 27.10 дахь хэсэгт бүрэн тусгагдсан, уг мэдээллийг хүлээн авах, хадгалах, ашиглах журмын зохицуулалты</w:t>
            </w:r>
            <w:r>
              <w:rPr>
                <w:rFonts w:ascii="Arial" w:hAnsi="Arial" w:cs="Arial"/>
                <w:bCs/>
                <w:noProof/>
                <w:sz w:val="22"/>
                <w:lang w:val="mn-MN"/>
              </w:rPr>
              <w:t xml:space="preserve">н талаар 27.11 дэх хэсэгт тусгасан байна. </w:t>
            </w:r>
            <w:r w:rsidR="00DA2BD4">
              <w:rPr>
                <w:rFonts w:ascii="Arial" w:hAnsi="Arial" w:cs="Arial"/>
                <w:bCs/>
                <w:noProof/>
                <w:sz w:val="22"/>
                <w:lang w:val="mn-MN"/>
              </w:rPr>
              <w:t xml:space="preserve">Иймд нэг ижил зохицуулалтыг хуульд давхардуулан тусгах нь Хууль тогтоомжийн тухай хуулийн 29 дүгээр зүйлийн 29.1.7 дахь хэсэгт заасан </w:t>
            </w:r>
            <w:r w:rsidR="00DA2BD4">
              <w:rPr>
                <w:rFonts w:ascii="Arial" w:hAnsi="Arial" w:cs="Arial"/>
                <w:bCs/>
                <w:noProof/>
                <w:sz w:val="22"/>
              </w:rPr>
              <w:t xml:space="preserve">“бусад хуулийн заалтыг давхардуулан тусгахгүй байх” </w:t>
            </w:r>
            <w:r w:rsidR="00DA2BD4">
              <w:rPr>
                <w:rFonts w:ascii="Arial" w:hAnsi="Arial" w:cs="Arial"/>
                <w:bCs/>
                <w:noProof/>
                <w:sz w:val="22"/>
                <w:lang w:val="mn-MN"/>
              </w:rPr>
              <w:t>гэсэн шаардлагатай нийцэхгүй байна.</w:t>
            </w:r>
          </w:p>
          <w:p w14:paraId="71D3618E" w14:textId="77777777" w:rsidR="00DA2BD4" w:rsidRDefault="00DA2BD4" w:rsidP="00FC4842">
            <w:pPr>
              <w:jc w:val="both"/>
              <w:rPr>
                <w:rFonts w:ascii="Arial" w:hAnsi="Arial" w:cs="Arial"/>
                <w:bCs/>
                <w:noProof/>
                <w:sz w:val="22"/>
                <w:lang w:val="mn-MN"/>
              </w:rPr>
            </w:pPr>
            <w:r>
              <w:rPr>
                <w:rFonts w:ascii="Arial" w:hAnsi="Arial" w:cs="Arial"/>
                <w:bCs/>
                <w:noProof/>
                <w:sz w:val="22"/>
                <w:lang w:val="mn-MN"/>
              </w:rPr>
              <w:t xml:space="preserve">Гурав.Үл хөдлөх эд хөрөнгийн барьцааны тухай хуульд нэмэлт оруулах тухай хуулийн төсөл </w:t>
            </w:r>
          </w:p>
          <w:p w14:paraId="34B1B87C" w14:textId="016F39A0" w:rsidR="00DA2BD4" w:rsidRPr="00DA2BD4" w:rsidRDefault="00DA2BD4" w:rsidP="00DA2BD4">
            <w:pPr>
              <w:pStyle w:val="ListParagraph"/>
              <w:numPr>
                <w:ilvl w:val="0"/>
                <w:numId w:val="10"/>
              </w:numPr>
              <w:jc w:val="both"/>
              <w:rPr>
                <w:rFonts w:ascii="Arial" w:hAnsi="Arial" w:cs="Arial"/>
                <w:bCs/>
                <w:noProof/>
                <w:sz w:val="22"/>
                <w:lang w:val="nn-NO"/>
              </w:rPr>
            </w:pPr>
            <w:r>
              <w:rPr>
                <w:rFonts w:ascii="Arial" w:hAnsi="Arial" w:cs="Arial"/>
                <w:bCs/>
                <w:noProof/>
                <w:sz w:val="22"/>
                <w:lang w:val="nn-NO"/>
              </w:rPr>
              <w:t xml:space="preserve">9.6.4.Иргэний хуулийн 145.2-т заасны дагуу эрхийн улсын бүртгэлд бүртгүүлсэн хэлцэл... гэснийг </w:t>
            </w:r>
            <w:r>
              <w:rPr>
                <w:rFonts w:ascii="Arial" w:hAnsi="Arial" w:cs="Arial"/>
                <w:bCs/>
                <w:noProof/>
                <w:sz w:val="22"/>
              </w:rPr>
              <w:t>“</w:t>
            </w:r>
            <w:r>
              <w:rPr>
                <w:rFonts w:ascii="Arial" w:hAnsi="Arial" w:cs="Arial"/>
                <w:bCs/>
                <w:noProof/>
                <w:sz w:val="22"/>
                <w:lang w:val="mn-MN"/>
              </w:rPr>
              <w:t>Иргэний хуулийн 145 дугаар зүйлийн 145.2-т заасны дагуу эд хөрөнгийн эрхийн улсын бүртгэлд бүртгүүлсэн хэлцэл</w:t>
            </w:r>
            <w:r>
              <w:rPr>
                <w:rFonts w:ascii="Arial" w:hAnsi="Arial" w:cs="Arial"/>
                <w:bCs/>
                <w:noProof/>
                <w:sz w:val="22"/>
              </w:rPr>
              <w:t xml:space="preserve">” гэж өөрчлөх. </w:t>
            </w:r>
          </w:p>
          <w:p w14:paraId="2C00D178" w14:textId="77777777" w:rsidR="00DA2BD4" w:rsidRDefault="00DA2BD4" w:rsidP="00DA2BD4">
            <w:pPr>
              <w:jc w:val="both"/>
              <w:rPr>
                <w:rFonts w:ascii="Arial" w:hAnsi="Arial" w:cs="Arial"/>
                <w:bCs/>
                <w:noProof/>
                <w:sz w:val="22"/>
                <w:lang w:val="mn-MN"/>
              </w:rPr>
            </w:pPr>
            <w:r>
              <w:rPr>
                <w:rFonts w:ascii="Arial" w:hAnsi="Arial" w:cs="Arial"/>
                <w:bCs/>
                <w:noProof/>
                <w:sz w:val="22"/>
                <w:lang w:val="nn-NO"/>
              </w:rPr>
              <w:t xml:space="preserve">Үндэслэл: Улсын бүртгэлийн ерөнхий хуулийн 3 дугаар зүйлийн 3.1.4 дэх хэсэгт </w:t>
            </w:r>
            <w:r>
              <w:rPr>
                <w:rFonts w:ascii="Arial" w:hAnsi="Arial" w:cs="Arial"/>
                <w:bCs/>
                <w:noProof/>
                <w:sz w:val="22"/>
              </w:rPr>
              <w:t>“</w:t>
            </w:r>
            <w:r>
              <w:rPr>
                <w:rFonts w:ascii="Arial" w:hAnsi="Arial" w:cs="Arial"/>
                <w:bCs/>
                <w:noProof/>
                <w:sz w:val="22"/>
                <w:lang w:val="mn-MN"/>
              </w:rPr>
              <w:t>эд хөрөнгийн эрхийн улсын бүртгэл</w:t>
            </w:r>
            <w:r>
              <w:rPr>
                <w:rFonts w:ascii="Arial" w:hAnsi="Arial" w:cs="Arial"/>
                <w:bCs/>
                <w:noProof/>
                <w:sz w:val="22"/>
              </w:rPr>
              <w:t xml:space="preserve">” </w:t>
            </w:r>
            <w:r>
              <w:rPr>
                <w:rFonts w:ascii="Arial" w:hAnsi="Arial" w:cs="Arial"/>
                <w:bCs/>
                <w:noProof/>
                <w:sz w:val="22"/>
                <w:lang w:val="mn-MN"/>
              </w:rPr>
              <w:t>гэсэн нэр томьёоны тодорхойлолт тусгагдсан тул хуульд заасан нэршлээр өөрчлөх.</w:t>
            </w:r>
          </w:p>
          <w:p w14:paraId="23717175" w14:textId="77777777" w:rsidR="00DA2BD4" w:rsidRDefault="00DA2BD4" w:rsidP="00DA2BD4">
            <w:pPr>
              <w:jc w:val="both"/>
              <w:rPr>
                <w:rFonts w:ascii="Arial" w:hAnsi="Arial" w:cs="Arial"/>
                <w:bCs/>
                <w:noProof/>
                <w:sz w:val="22"/>
                <w:lang w:val="mn-MN"/>
              </w:rPr>
            </w:pPr>
            <w:r>
              <w:rPr>
                <w:rFonts w:ascii="Arial" w:hAnsi="Arial" w:cs="Arial"/>
                <w:bCs/>
                <w:noProof/>
                <w:sz w:val="22"/>
                <w:lang w:val="mn-MN"/>
              </w:rPr>
              <w:t>Дөрө</w:t>
            </w:r>
            <w:r w:rsidR="00616614">
              <w:rPr>
                <w:rFonts w:ascii="Arial" w:hAnsi="Arial" w:cs="Arial"/>
                <w:bCs/>
                <w:noProof/>
                <w:sz w:val="22"/>
                <w:lang w:val="mn-MN"/>
              </w:rPr>
              <w:t>в.Нийтийн мэдээллийн ил тод байдлын тухай хуульд нэмэлт, өөрчлөлт оруулах тухай хуулийн төсөл</w:t>
            </w:r>
          </w:p>
          <w:p w14:paraId="27A6D3E0" w14:textId="77777777" w:rsidR="00616614" w:rsidRPr="00616614" w:rsidRDefault="00616614" w:rsidP="00616614">
            <w:pPr>
              <w:pStyle w:val="ListParagraph"/>
              <w:numPr>
                <w:ilvl w:val="0"/>
                <w:numId w:val="10"/>
              </w:numPr>
              <w:jc w:val="both"/>
              <w:rPr>
                <w:rFonts w:ascii="Arial" w:hAnsi="Arial" w:cs="Arial"/>
                <w:bCs/>
                <w:noProof/>
                <w:sz w:val="22"/>
                <w:lang w:val="mn-MN"/>
              </w:rPr>
            </w:pPr>
            <w:r>
              <w:rPr>
                <w:rFonts w:ascii="Arial" w:hAnsi="Arial" w:cs="Arial"/>
                <w:bCs/>
                <w:noProof/>
                <w:sz w:val="22"/>
              </w:rPr>
              <w:lastRenderedPageBreak/>
              <w:t>“</w:t>
            </w:r>
            <w:r>
              <w:rPr>
                <w:rFonts w:ascii="Arial" w:hAnsi="Arial" w:cs="Arial"/>
                <w:bCs/>
                <w:noProof/>
                <w:sz w:val="22"/>
                <w:lang w:val="mn-MN"/>
              </w:rPr>
              <w:t>8.6.22.Барьж дуусаагүй барилга байгууламжийн эд хөрөнгийн улсын бүртгэлийн талаарх мэдээлэл барилгын ажлын зөвшөөрөлд заагдсан барилга байгууламжийн хаяг, урьдчилсан хаяг, барилгын ажлын зөвшөөрлийн гэрчилгээ, барилга баригдах газрын эрхийн бүртгэлийн мэдээлэл, кадастрын код, барилгын батлагдсан загвар зураг, зураг төсөв, техникийн нөхцөлийг баталгаажуулсан шийдвэр, тэдгээрийн өөрчлөлтийн мэдээлэл</w:t>
            </w:r>
            <w:r>
              <w:rPr>
                <w:rFonts w:ascii="Arial" w:hAnsi="Arial" w:cs="Arial"/>
                <w:bCs/>
                <w:noProof/>
                <w:sz w:val="22"/>
              </w:rPr>
              <w:t xml:space="preserve">” гэж өөрчлөх. </w:t>
            </w:r>
          </w:p>
          <w:p w14:paraId="537C10D3" w14:textId="1184F4EE" w:rsidR="00616614" w:rsidRPr="0027782A" w:rsidRDefault="00616614" w:rsidP="00616614">
            <w:pPr>
              <w:jc w:val="both"/>
              <w:rPr>
                <w:rFonts w:ascii="Arial" w:hAnsi="Arial" w:cs="Arial"/>
                <w:bCs/>
                <w:noProof/>
                <w:sz w:val="22"/>
              </w:rPr>
            </w:pPr>
            <w:r>
              <w:rPr>
                <w:rFonts w:ascii="Arial" w:hAnsi="Arial" w:cs="Arial"/>
                <w:bCs/>
                <w:noProof/>
                <w:sz w:val="22"/>
                <w:lang w:val="mn-MN"/>
              </w:rPr>
              <w:t>Үндэслэл: Хуулийн төслийн 8.6.22 дахь хэсэгт нээлттэй байлгах мэдээллийг хэт дэлгэрэнгүй, олон төрлийн харилцааг хамруулан тусгасан байна. Тухайлбал, орон сууц захиалгын гэрээ, хэлцэл, урьдчилсан тэмдэглэгээ, Иргэний хуулийн 145.2-т заасан хари</w:t>
            </w:r>
            <w:r w:rsidR="0027782A">
              <w:rPr>
                <w:rFonts w:ascii="Arial" w:hAnsi="Arial" w:cs="Arial"/>
                <w:bCs/>
                <w:noProof/>
                <w:sz w:val="22"/>
                <w:lang w:val="mn-MN"/>
              </w:rPr>
              <w:t>лцаатай холбоотой мэдээллийг нарийвчлан заасан  нь нээлттэй мэдээллийн ангиллыг тогтоох хуулийн зорилго, зохицуулалтын хүрээнээс хэтэрсэн гэж үзэхээр байна. Иймд заалтыг товчлон, барьж дуусаагүй барилга байгууламжийн эд хөрөнгийн улсын бүртгэлийн талаарх мэдээлэл болон барилгын суурь мэ</w:t>
            </w:r>
            <w:r w:rsidR="006B78B4">
              <w:rPr>
                <w:rFonts w:ascii="Arial" w:hAnsi="Arial" w:cs="Arial"/>
                <w:bCs/>
                <w:noProof/>
                <w:sz w:val="22"/>
                <w:lang w:val="mn-MN"/>
              </w:rPr>
              <w:t>д</w:t>
            </w:r>
            <w:r w:rsidR="0027782A">
              <w:rPr>
                <w:rFonts w:ascii="Arial" w:hAnsi="Arial" w:cs="Arial"/>
                <w:bCs/>
                <w:noProof/>
                <w:sz w:val="22"/>
                <w:lang w:val="mn-MN"/>
              </w:rPr>
              <w:t xml:space="preserve">ээллийн ангиллаар нэгтгэн тусгах нь Хууль тогтоомжийн тухай хуулийн 29 дүгээр зүйлд заасан шаардлагад нийцнэ. </w:t>
            </w:r>
          </w:p>
        </w:tc>
        <w:tc>
          <w:tcPr>
            <w:tcW w:w="1417" w:type="dxa"/>
            <w:vAlign w:val="center"/>
          </w:tcPr>
          <w:p w14:paraId="599E5993" w14:textId="4E9E74FB" w:rsidR="000A2473" w:rsidRPr="00D95E06" w:rsidRDefault="00616614" w:rsidP="007E0F53">
            <w:pPr>
              <w:rPr>
                <w:rFonts w:ascii="Arial" w:eastAsia="Times New Roman" w:hAnsi="Arial" w:cs="Arial"/>
                <w:noProof/>
                <w:kern w:val="0"/>
                <w:sz w:val="22"/>
                <w:lang w:val="nn-NO"/>
              </w:rPr>
            </w:pPr>
            <w:r>
              <w:rPr>
                <w:rFonts w:ascii="Arial" w:eastAsia="Times New Roman" w:hAnsi="Arial" w:cs="Arial"/>
                <w:noProof/>
                <w:kern w:val="0"/>
                <w:sz w:val="22"/>
                <w:lang w:val="nn-NO"/>
              </w:rPr>
              <w:lastRenderedPageBreak/>
              <w:t>Т</w:t>
            </w:r>
          </w:p>
        </w:tc>
      </w:tr>
      <w:tr w:rsidR="00FD538C" w:rsidRPr="00D95E06" w14:paraId="63E9E5EB" w14:textId="77777777" w:rsidTr="00357A4B">
        <w:trPr>
          <w:trHeight w:val="1249"/>
        </w:trPr>
        <w:tc>
          <w:tcPr>
            <w:tcW w:w="421" w:type="dxa"/>
            <w:vAlign w:val="center"/>
          </w:tcPr>
          <w:p w14:paraId="5158CCE0" w14:textId="77777777" w:rsidR="00FD538C" w:rsidRPr="00D95E06" w:rsidRDefault="00FD538C" w:rsidP="00FD538C">
            <w:pPr>
              <w:rPr>
                <w:rFonts w:ascii="Arial" w:hAnsi="Arial" w:cs="Arial"/>
                <w:bCs/>
                <w:noProof/>
                <w:sz w:val="22"/>
                <w:lang w:val="nn-NO"/>
              </w:rPr>
            </w:pPr>
            <w:r w:rsidRPr="00D95E06">
              <w:rPr>
                <w:rFonts w:ascii="Arial" w:hAnsi="Arial" w:cs="Arial"/>
                <w:bCs/>
                <w:noProof/>
                <w:sz w:val="22"/>
                <w:lang w:val="nn-NO"/>
              </w:rPr>
              <w:lastRenderedPageBreak/>
              <w:t>3.</w:t>
            </w:r>
          </w:p>
        </w:tc>
        <w:tc>
          <w:tcPr>
            <w:tcW w:w="1842" w:type="dxa"/>
            <w:vAlign w:val="center"/>
          </w:tcPr>
          <w:p w14:paraId="137671E6" w14:textId="77777777" w:rsidR="00FD538C" w:rsidRDefault="00FD538C" w:rsidP="00FD538C">
            <w:pPr>
              <w:rPr>
                <w:rFonts w:ascii="Arial" w:eastAsia="Times New Roman" w:hAnsi="Arial" w:cs="Arial"/>
                <w:noProof/>
                <w:kern w:val="0"/>
                <w:sz w:val="22"/>
                <w:lang w:val="nn-NO"/>
              </w:rPr>
            </w:pPr>
            <w:r>
              <w:rPr>
                <w:rFonts w:ascii="Arial" w:eastAsia="Times New Roman" w:hAnsi="Arial" w:cs="Arial"/>
                <w:noProof/>
                <w:kern w:val="0"/>
                <w:sz w:val="22"/>
                <w:lang w:val="nn-NO"/>
              </w:rPr>
              <w:t>Монголын Үндэсний Худалдаа аж үйлдвэрийн танхим</w:t>
            </w:r>
          </w:p>
          <w:p w14:paraId="41FC2ED1" w14:textId="77777777" w:rsidR="00FD538C" w:rsidRDefault="00FD538C" w:rsidP="00FD538C">
            <w:pPr>
              <w:rPr>
                <w:rFonts w:ascii="Arial" w:eastAsia="Times New Roman" w:hAnsi="Arial" w:cs="Arial"/>
                <w:noProof/>
                <w:kern w:val="0"/>
                <w:sz w:val="22"/>
                <w:lang w:val="nn-NO"/>
              </w:rPr>
            </w:pPr>
            <w:r>
              <w:rPr>
                <w:rFonts w:ascii="Arial" w:eastAsia="Times New Roman" w:hAnsi="Arial" w:cs="Arial"/>
                <w:noProof/>
                <w:kern w:val="0"/>
                <w:sz w:val="22"/>
                <w:lang w:val="nn-NO"/>
              </w:rPr>
              <w:t>2026.04.13</w:t>
            </w:r>
          </w:p>
          <w:p w14:paraId="50D93052" w14:textId="029CCC7D" w:rsidR="00FD538C" w:rsidRPr="00230270" w:rsidRDefault="00FD538C" w:rsidP="00FD538C">
            <w:pPr>
              <w:rPr>
                <w:rFonts w:ascii="Arial" w:eastAsia="Times New Roman" w:hAnsi="Arial" w:cs="Arial"/>
                <w:noProof/>
                <w:sz w:val="22"/>
                <w:lang w:val="nn-NO"/>
              </w:rPr>
            </w:pPr>
            <w:r>
              <w:rPr>
                <w:rFonts w:ascii="Arial" w:eastAsia="Times New Roman" w:hAnsi="Arial" w:cs="Arial"/>
                <w:noProof/>
                <w:kern w:val="0"/>
                <w:sz w:val="22"/>
                <w:lang w:val="nn-NO"/>
              </w:rPr>
              <w:t>01/274</w:t>
            </w:r>
          </w:p>
        </w:tc>
        <w:tc>
          <w:tcPr>
            <w:tcW w:w="5670" w:type="dxa"/>
            <w:vAlign w:val="center"/>
          </w:tcPr>
          <w:p w14:paraId="004B5593" w14:textId="545D929A" w:rsidR="00FD538C" w:rsidRPr="00D95E06" w:rsidRDefault="00FD538C" w:rsidP="00FD538C">
            <w:pPr>
              <w:jc w:val="both"/>
              <w:rPr>
                <w:rFonts w:ascii="Arial" w:hAnsi="Arial" w:cs="Arial"/>
                <w:bCs/>
                <w:noProof/>
                <w:sz w:val="22"/>
                <w:lang w:val="nn-NO"/>
              </w:rPr>
            </w:pPr>
            <w:r>
              <w:rPr>
                <w:rFonts w:ascii="Arial" w:hAnsi="Arial" w:cs="Arial"/>
                <w:bCs/>
                <w:noProof/>
                <w:sz w:val="22"/>
              </w:rPr>
              <w:t>Хуулийн төслийн үзэл баримтлал, боловсруулах болсон үндэслэл зэргийг зарчмын хувьд дэмжиж байх бөгөөд хуулийн төсөлд саналгүй болно.</w:t>
            </w:r>
          </w:p>
        </w:tc>
        <w:tc>
          <w:tcPr>
            <w:tcW w:w="1417" w:type="dxa"/>
            <w:vAlign w:val="center"/>
          </w:tcPr>
          <w:p w14:paraId="651EA697" w14:textId="77777777" w:rsidR="00FD538C" w:rsidRPr="00D95E06" w:rsidRDefault="00FD538C" w:rsidP="00FD538C">
            <w:pPr>
              <w:rPr>
                <w:rFonts w:ascii="Arial" w:eastAsia="Times New Roman" w:hAnsi="Arial" w:cs="Arial"/>
                <w:noProof/>
                <w:kern w:val="0"/>
                <w:sz w:val="22"/>
                <w:lang w:val="nn-NO"/>
              </w:rPr>
            </w:pPr>
          </w:p>
        </w:tc>
      </w:tr>
      <w:tr w:rsidR="00FD538C" w:rsidRPr="00D95E06" w14:paraId="23C76983" w14:textId="77777777" w:rsidTr="00357A4B">
        <w:trPr>
          <w:trHeight w:val="699"/>
        </w:trPr>
        <w:tc>
          <w:tcPr>
            <w:tcW w:w="421" w:type="dxa"/>
            <w:vAlign w:val="center"/>
          </w:tcPr>
          <w:p w14:paraId="1F26424A" w14:textId="77777777" w:rsidR="00FD538C" w:rsidRPr="00D95E06" w:rsidRDefault="00FD538C" w:rsidP="00FD538C">
            <w:pPr>
              <w:rPr>
                <w:rFonts w:ascii="Arial" w:hAnsi="Arial" w:cs="Arial"/>
                <w:bCs/>
                <w:noProof/>
                <w:sz w:val="22"/>
                <w:lang w:val="nn-NO"/>
              </w:rPr>
            </w:pPr>
            <w:r w:rsidRPr="00D95E06">
              <w:rPr>
                <w:rFonts w:ascii="Arial" w:hAnsi="Arial" w:cs="Arial"/>
                <w:bCs/>
                <w:noProof/>
                <w:sz w:val="22"/>
                <w:lang w:val="nn-NO"/>
              </w:rPr>
              <w:t>4.</w:t>
            </w:r>
          </w:p>
        </w:tc>
        <w:tc>
          <w:tcPr>
            <w:tcW w:w="1842" w:type="dxa"/>
            <w:vAlign w:val="center"/>
          </w:tcPr>
          <w:p w14:paraId="24CE0AD2" w14:textId="77777777" w:rsidR="00FD538C" w:rsidRDefault="00FD538C" w:rsidP="00FD538C">
            <w:pPr>
              <w:spacing w:before="240"/>
              <w:rPr>
                <w:rFonts w:ascii="Arial" w:eastAsia="Times New Roman" w:hAnsi="Arial" w:cs="Arial"/>
                <w:noProof/>
                <w:kern w:val="0"/>
                <w:sz w:val="22"/>
                <w:lang w:val="nn-NO"/>
              </w:rPr>
            </w:pPr>
            <w:r>
              <w:rPr>
                <w:rFonts w:ascii="Arial" w:eastAsia="Times New Roman" w:hAnsi="Arial" w:cs="Arial"/>
                <w:noProof/>
                <w:kern w:val="0"/>
                <w:sz w:val="22"/>
                <w:lang w:val="nn-NO"/>
              </w:rPr>
              <w:t>Монголын Хуульчдын холбоо</w:t>
            </w:r>
          </w:p>
          <w:p w14:paraId="0F81E1D9" w14:textId="77777777" w:rsidR="00FD538C" w:rsidRDefault="00FD538C" w:rsidP="00FD538C">
            <w:pPr>
              <w:rPr>
                <w:rFonts w:ascii="Arial" w:eastAsia="Times New Roman" w:hAnsi="Arial" w:cs="Arial"/>
                <w:noProof/>
                <w:kern w:val="0"/>
                <w:sz w:val="22"/>
                <w:lang w:val="mn-MN"/>
              </w:rPr>
            </w:pPr>
            <w:r>
              <w:rPr>
                <w:rFonts w:ascii="Arial" w:eastAsia="Times New Roman" w:hAnsi="Arial" w:cs="Arial"/>
                <w:noProof/>
                <w:kern w:val="0"/>
                <w:sz w:val="22"/>
                <w:lang w:val="mn-MN"/>
              </w:rPr>
              <w:t>2026.05.05</w:t>
            </w:r>
          </w:p>
          <w:p w14:paraId="737506DB" w14:textId="04C20738" w:rsidR="00FD538C" w:rsidRPr="00D95E06" w:rsidRDefault="00FD538C" w:rsidP="00FD538C">
            <w:pPr>
              <w:rPr>
                <w:rFonts w:ascii="Arial" w:eastAsia="Times New Roman" w:hAnsi="Arial" w:cs="Arial"/>
                <w:noProof/>
                <w:kern w:val="0"/>
                <w:sz w:val="22"/>
                <w:lang w:val="nn-NO"/>
              </w:rPr>
            </w:pPr>
            <w:r>
              <w:rPr>
                <w:rFonts w:ascii="Arial" w:eastAsia="Times New Roman" w:hAnsi="Arial" w:cs="Arial"/>
                <w:noProof/>
                <w:kern w:val="0"/>
                <w:sz w:val="22"/>
                <w:lang w:val="mn-MN"/>
              </w:rPr>
              <w:t>1/317</w:t>
            </w:r>
          </w:p>
        </w:tc>
        <w:tc>
          <w:tcPr>
            <w:tcW w:w="5670" w:type="dxa"/>
            <w:vAlign w:val="center"/>
          </w:tcPr>
          <w:p w14:paraId="614B92F5" w14:textId="77777777" w:rsidR="006B78B4" w:rsidRPr="006B78B4" w:rsidRDefault="006B78B4" w:rsidP="006B78B4">
            <w:pPr>
              <w:jc w:val="both"/>
              <w:rPr>
                <w:rFonts w:ascii="Arial" w:hAnsi="Arial" w:cs="Arial"/>
                <w:bCs/>
                <w:noProof/>
                <w:sz w:val="22"/>
                <w:lang w:val="mn-MN"/>
              </w:rPr>
            </w:pPr>
            <w:r w:rsidRPr="006B78B4">
              <w:rPr>
                <w:rFonts w:ascii="Arial" w:hAnsi="Arial" w:cs="Arial"/>
                <w:bCs/>
                <w:noProof/>
                <w:sz w:val="22"/>
                <w:lang w:val="mn-MN"/>
              </w:rPr>
              <w:t>Барилгын захиалга, үл хөдлөх эд хөрөнгийн эрхийн бүртгэлийн тогтолцоог боловсронгуй болгох замаар иргэдийн өмчлөх эрхийг хамгаалах чиглэлээр боловсруулсан эдгээр хуулийн төслүүдийг Хуульчдын холбоо үзэл баримтлалын хувьд бүрэн дэмжиж байгаа бөгөөд хуульчдаас ирүүлсэн саналыг нэгтгэн дараах мэргэжлийн санал, зөвлөмжийг хүргүүлж байна.</w:t>
            </w:r>
          </w:p>
          <w:p w14:paraId="751E3D18" w14:textId="77777777" w:rsidR="006B78B4" w:rsidRPr="006B78B4" w:rsidRDefault="006B78B4" w:rsidP="006B78B4">
            <w:pPr>
              <w:jc w:val="both"/>
              <w:rPr>
                <w:rFonts w:ascii="Arial" w:hAnsi="Arial" w:cs="Arial"/>
                <w:b/>
                <w:noProof/>
                <w:sz w:val="22"/>
                <w:lang w:val="mn-MN"/>
              </w:rPr>
            </w:pPr>
            <w:r w:rsidRPr="006B78B4">
              <w:rPr>
                <w:rFonts w:ascii="Arial" w:hAnsi="Arial" w:cs="Arial"/>
                <w:b/>
                <w:noProof/>
                <w:sz w:val="22"/>
                <w:lang w:val="mn-MN"/>
              </w:rPr>
              <w:t>Нэг. Хуулийн төсөл боловсруулах хууль зүйн үндэслэл, практик шаардлага</w:t>
            </w:r>
          </w:p>
          <w:p w14:paraId="306639BA" w14:textId="77777777" w:rsidR="006B78B4" w:rsidRPr="006B78B4" w:rsidRDefault="006B78B4" w:rsidP="006B78B4">
            <w:pPr>
              <w:jc w:val="both"/>
              <w:rPr>
                <w:rFonts w:ascii="Arial" w:hAnsi="Arial" w:cs="Arial"/>
                <w:bCs/>
                <w:noProof/>
                <w:sz w:val="22"/>
                <w:lang w:val="mn-MN"/>
              </w:rPr>
            </w:pPr>
            <w:r w:rsidRPr="006B78B4">
              <w:rPr>
                <w:rFonts w:ascii="Arial" w:hAnsi="Arial" w:cs="Arial"/>
                <w:bCs/>
                <w:noProof/>
                <w:sz w:val="22"/>
                <w:lang w:val="mn-MN"/>
              </w:rPr>
              <w:lastRenderedPageBreak/>
              <w:t>Өнөөгийн байдлаар нийт залилан гэмт хэргийн 35.6-37.5 хувийг орон сууцны захиалгатай холбоотой хэргүүд эзэлж байна. Зөвхөн шүүхийн шийдвэр гүйцэтгэх шатанд 300 гаруй иргэний 15 тэрбум төгрөгийн хохирол барагдуулах ажиллагаа явагдаж байгаа нь "урьдчилсан захиалагч"-ийн эрхийг эд юмсын эрхийн түвшинд бүртгэж хамгаалах нэн шаардлагатайг харуулж байна.</w:t>
            </w:r>
          </w:p>
          <w:p w14:paraId="04032054" w14:textId="77777777" w:rsidR="006B78B4" w:rsidRPr="006B78B4" w:rsidRDefault="006B78B4" w:rsidP="006B78B4">
            <w:pPr>
              <w:jc w:val="both"/>
              <w:rPr>
                <w:rFonts w:ascii="Arial" w:hAnsi="Arial" w:cs="Arial"/>
                <w:bCs/>
                <w:noProof/>
                <w:sz w:val="22"/>
                <w:lang w:val="mn-MN"/>
              </w:rPr>
            </w:pPr>
            <w:r w:rsidRPr="006B78B4">
              <w:rPr>
                <w:rFonts w:ascii="Arial" w:hAnsi="Arial" w:cs="Arial"/>
                <w:bCs/>
                <w:noProof/>
                <w:sz w:val="22"/>
                <w:lang w:val="mn-MN"/>
              </w:rPr>
              <w:t>Монгол Улсын Үндсэн хуулийн 16 дугаар зүйлийн 3 дахь заалтаар баталгаажсан иргэний "хөдлөх, үл хөдлөх хөрөнгө шударгаар олж авах, эзэмших, өмчлөх, өв залгамжлах эрх"-ийг бодитой хэрэгжүүлэхэд чиглэсэн байна.</w:t>
            </w:r>
          </w:p>
          <w:p w14:paraId="09CDE121" w14:textId="77777777" w:rsidR="006B78B4" w:rsidRPr="006B78B4" w:rsidRDefault="006B78B4" w:rsidP="006B78B4">
            <w:pPr>
              <w:jc w:val="both"/>
              <w:rPr>
                <w:rFonts w:ascii="Arial" w:hAnsi="Arial" w:cs="Arial"/>
                <w:b/>
                <w:noProof/>
                <w:sz w:val="22"/>
                <w:lang w:val="mn-MN"/>
              </w:rPr>
            </w:pPr>
            <w:r w:rsidRPr="006B78B4">
              <w:rPr>
                <w:rFonts w:ascii="Arial" w:hAnsi="Arial" w:cs="Arial"/>
                <w:b/>
                <w:noProof/>
                <w:sz w:val="22"/>
                <w:lang w:val="mn-MN"/>
              </w:rPr>
              <w:t>Хоёр. Хуулийн төслийн ерөнхий зорилго, зохицуулах хамрах хүрээ</w:t>
            </w:r>
          </w:p>
          <w:p w14:paraId="20AB56B0" w14:textId="651C7509" w:rsidR="006B78B4" w:rsidRPr="006B78B4" w:rsidRDefault="006B78B4" w:rsidP="006B78B4">
            <w:pPr>
              <w:jc w:val="both"/>
              <w:rPr>
                <w:rFonts w:ascii="Arial" w:hAnsi="Arial" w:cs="Arial"/>
                <w:bCs/>
                <w:noProof/>
                <w:sz w:val="22"/>
                <w:lang w:val="mn-MN"/>
              </w:rPr>
            </w:pPr>
            <w:r w:rsidRPr="006B78B4">
              <w:rPr>
                <w:rFonts w:ascii="Arial" w:hAnsi="Arial" w:cs="Arial"/>
                <w:bCs/>
                <w:noProof/>
                <w:sz w:val="22"/>
                <w:lang w:val="mn-MN"/>
              </w:rPr>
              <w:t>Хуулийн төсөл нь барьж дуусаагүй барилгыг бүхэлд нь банкны барьцаанд тавих замаар захиалга өгсөн иргэдийг эрсдэлд оруулдаг практикийг халах, нэг нэгжийг олон этгээдэд давхардуулан борлуулах (давхар борлуулалт)-ыг техникийн болон эрх зүйн аргаар хязгаарлах зорилготой. Хамрах хүрээний хувьд нийтийн зориулалттай орон сууцны захиалга, барьж дуусаагүй барилгын "Д" гэрчилгээ, урьдчилсан тэмдэглэгээ болон урьдчилсан ха</w:t>
            </w:r>
            <w:r>
              <w:rPr>
                <w:rFonts w:ascii="Arial" w:hAnsi="Arial" w:cs="Arial"/>
                <w:bCs/>
                <w:noProof/>
                <w:sz w:val="22"/>
                <w:lang w:val="mn-MN"/>
              </w:rPr>
              <w:t>ягжуула</w:t>
            </w:r>
            <w:r w:rsidRPr="006B78B4">
              <w:rPr>
                <w:rFonts w:ascii="Arial" w:hAnsi="Arial" w:cs="Arial"/>
                <w:bCs/>
                <w:noProof/>
                <w:sz w:val="22"/>
                <w:lang w:val="mn-MN"/>
              </w:rPr>
              <w:t>лтын харилцааг иж бүрэн зохицуулж байна.</w:t>
            </w:r>
          </w:p>
          <w:p w14:paraId="06D8BA4F" w14:textId="1707DFF2" w:rsidR="006B78B4" w:rsidRPr="006B78B4" w:rsidRDefault="006B78B4" w:rsidP="006B78B4">
            <w:pPr>
              <w:jc w:val="both"/>
              <w:rPr>
                <w:rFonts w:ascii="Arial" w:hAnsi="Arial" w:cs="Arial"/>
                <w:b/>
                <w:noProof/>
                <w:sz w:val="22"/>
                <w:lang w:val="mn-MN"/>
              </w:rPr>
            </w:pPr>
            <w:r w:rsidRPr="006B78B4">
              <w:rPr>
                <w:rFonts w:ascii="Arial" w:hAnsi="Arial" w:cs="Arial"/>
                <w:b/>
                <w:noProof/>
                <w:sz w:val="22"/>
                <w:lang w:val="mn-MN"/>
              </w:rPr>
              <w:t>Гурав. Хууль хэрэгжсэнээр гарах үр дагавар</w:t>
            </w:r>
          </w:p>
          <w:p w14:paraId="0BC9DB48" w14:textId="77777777" w:rsidR="006B78B4" w:rsidRPr="006B78B4" w:rsidRDefault="006B78B4" w:rsidP="006B78B4">
            <w:pPr>
              <w:jc w:val="both"/>
              <w:rPr>
                <w:rFonts w:ascii="Arial" w:hAnsi="Arial" w:cs="Arial"/>
                <w:bCs/>
                <w:noProof/>
                <w:sz w:val="22"/>
                <w:lang w:val="mn-MN"/>
              </w:rPr>
            </w:pPr>
            <w:r w:rsidRPr="006B78B4">
              <w:rPr>
                <w:rFonts w:ascii="Arial" w:hAnsi="Arial" w:cs="Arial"/>
                <w:bCs/>
                <w:noProof/>
                <w:sz w:val="22"/>
                <w:lang w:val="mn-MN"/>
              </w:rPr>
              <w:t>Үл хөдлөх эд хөрөнгийн зах зээлд итгэлцэл бий болж, иргэд санхүүгийн залилангийн хохирогч болохоос урьдчилан сэргийлэгдэнэ.</w:t>
            </w:r>
          </w:p>
          <w:p w14:paraId="1BA9BD10" w14:textId="77777777" w:rsidR="006B78B4" w:rsidRPr="006B78B4" w:rsidRDefault="006B78B4" w:rsidP="006B78B4">
            <w:pPr>
              <w:jc w:val="both"/>
              <w:rPr>
                <w:rFonts w:ascii="Arial" w:hAnsi="Arial" w:cs="Arial"/>
                <w:bCs/>
                <w:noProof/>
                <w:sz w:val="22"/>
                <w:lang w:val="mn-MN"/>
              </w:rPr>
            </w:pPr>
            <w:r w:rsidRPr="006B78B4">
              <w:rPr>
                <w:rFonts w:ascii="Arial" w:hAnsi="Arial" w:cs="Arial"/>
                <w:bCs/>
                <w:noProof/>
                <w:sz w:val="22"/>
                <w:lang w:val="mn-MN"/>
              </w:rPr>
              <w:t>Зардлын тооцоогоор урьдчилсан тэмдэглэгээ хийхэд нэг хуулийн этгээдээс 31,350 төгрөгийн зардал гарах бөгөөд энэ нь бизнесийн үйл ажиллагаанд дарамт болохгүй бага зардал юм. Харин 5.1 их наяд төгрөгт хүрээд буй барьцааны гэрээнээс үүдэлтэй системийн эрсдэлийг бууруулна.</w:t>
            </w:r>
          </w:p>
          <w:p w14:paraId="398B5D62" w14:textId="77777777" w:rsidR="006B78B4" w:rsidRPr="006B78B4" w:rsidRDefault="006B78B4" w:rsidP="006B78B4">
            <w:pPr>
              <w:jc w:val="both"/>
              <w:rPr>
                <w:rFonts w:ascii="Arial" w:hAnsi="Arial" w:cs="Arial"/>
                <w:bCs/>
                <w:noProof/>
                <w:sz w:val="22"/>
                <w:lang w:val="mn-MN"/>
              </w:rPr>
            </w:pPr>
            <w:r w:rsidRPr="006B78B4">
              <w:rPr>
                <w:rFonts w:ascii="Arial" w:hAnsi="Arial" w:cs="Arial"/>
                <w:bCs/>
                <w:noProof/>
                <w:sz w:val="22"/>
                <w:lang w:val="mn-MN"/>
              </w:rPr>
              <w:t>Иргэний хуулийн 184 дүгээр зүйлд заасан эрхийн дарааллыг "түрүүлж бүртгүүлсэн нь давуу эрхтэй" байхаар тодорхой болгож, Эрүүгийн хуульд давхар борлуулалтыг залилан гэмт хэргийн хүндрүүлэх бүрэлдэхүүн болгосноор шүүхийн практик нэг мөр тогтох нөхцөл бүрдэнэ.</w:t>
            </w:r>
          </w:p>
          <w:p w14:paraId="7DC35F27" w14:textId="77777777" w:rsidR="006B78B4" w:rsidRPr="006B78B4" w:rsidRDefault="006B78B4" w:rsidP="006B78B4">
            <w:pPr>
              <w:jc w:val="both"/>
              <w:rPr>
                <w:rFonts w:ascii="Arial" w:hAnsi="Arial" w:cs="Arial"/>
                <w:b/>
                <w:noProof/>
                <w:sz w:val="22"/>
                <w:lang w:val="mn-MN"/>
              </w:rPr>
            </w:pPr>
            <w:r w:rsidRPr="006B78B4">
              <w:rPr>
                <w:rFonts w:ascii="Arial" w:hAnsi="Arial" w:cs="Arial"/>
                <w:b/>
                <w:noProof/>
                <w:sz w:val="22"/>
                <w:lang w:val="mn-MN"/>
              </w:rPr>
              <w:t>Дөрөв. Бусад хууль тогтоомжтой уялдах байдал</w:t>
            </w:r>
          </w:p>
          <w:p w14:paraId="19529FD9" w14:textId="77777777" w:rsidR="006B78B4" w:rsidRPr="006B78B4" w:rsidRDefault="006B78B4" w:rsidP="006B78B4">
            <w:pPr>
              <w:jc w:val="both"/>
              <w:rPr>
                <w:rFonts w:ascii="Arial" w:hAnsi="Arial" w:cs="Arial"/>
                <w:bCs/>
                <w:noProof/>
                <w:sz w:val="22"/>
                <w:lang w:val="mn-MN"/>
              </w:rPr>
            </w:pPr>
            <w:r w:rsidRPr="006B78B4">
              <w:rPr>
                <w:rFonts w:ascii="Arial" w:hAnsi="Arial" w:cs="Arial"/>
                <w:bCs/>
                <w:noProof/>
                <w:sz w:val="22"/>
                <w:lang w:val="mn-MN"/>
              </w:rPr>
              <w:lastRenderedPageBreak/>
              <w:t>Төсөл нь Эд хөрөнгийн эрхийн улсын бүртгэлийн тухай, Иргэний хууль, Барилгын тухай, Нийтийн мэдээллийн ил тод байдлын тухай, Хаягжуулалтын тухай, Үл хөдлөх эд хөрөнгийн албан татварын тухай, Үл хөдлөх эд хөрөнгийн барьцааны тухай болон Эрүүгийн хуультай нягт уялдсан байна.</w:t>
            </w:r>
          </w:p>
          <w:p w14:paraId="34EC624B" w14:textId="0B9DE006" w:rsidR="006B78B4" w:rsidRPr="006B78B4" w:rsidRDefault="006B78B4" w:rsidP="006B78B4">
            <w:pPr>
              <w:jc w:val="both"/>
              <w:rPr>
                <w:rFonts w:ascii="Arial" w:hAnsi="Arial" w:cs="Arial"/>
                <w:b/>
                <w:noProof/>
                <w:sz w:val="22"/>
                <w:lang w:val="mn-MN"/>
              </w:rPr>
            </w:pPr>
            <w:r w:rsidRPr="006B78B4">
              <w:rPr>
                <w:rFonts w:ascii="Arial" w:hAnsi="Arial" w:cs="Arial"/>
                <w:b/>
                <w:noProof/>
                <w:sz w:val="22"/>
                <w:lang w:val="mn-MN"/>
              </w:rPr>
              <w:t>Тав. Хуульчдын холбооны тодорхой саналууд</w:t>
            </w:r>
          </w:p>
          <w:p w14:paraId="332DED32" w14:textId="77777777" w:rsidR="006B78B4" w:rsidRPr="006B78B4" w:rsidRDefault="006B78B4" w:rsidP="006B78B4">
            <w:pPr>
              <w:jc w:val="both"/>
              <w:rPr>
                <w:rFonts w:ascii="Arial" w:hAnsi="Arial" w:cs="Arial"/>
                <w:bCs/>
                <w:noProof/>
                <w:sz w:val="22"/>
                <w:lang w:val="mn-MN"/>
              </w:rPr>
            </w:pPr>
            <w:r w:rsidRPr="006B78B4">
              <w:rPr>
                <w:rFonts w:ascii="Arial" w:hAnsi="Arial" w:cs="Arial"/>
                <w:bCs/>
                <w:noProof/>
                <w:sz w:val="22"/>
                <w:lang w:val="mn-MN"/>
              </w:rPr>
              <w:t>Бидний зүгээс хуулийн төслийн хэрэгжилтийг хангах үүднээс дараах 3 гол асуудлыг нэмж тусгахыг зөвлөж байна:</w:t>
            </w:r>
          </w:p>
          <w:p w14:paraId="5C8475FF" w14:textId="77777777" w:rsidR="006B78B4" w:rsidRDefault="006B78B4" w:rsidP="006B78B4">
            <w:pPr>
              <w:pStyle w:val="ListParagraph"/>
              <w:numPr>
                <w:ilvl w:val="0"/>
                <w:numId w:val="19"/>
              </w:numPr>
              <w:jc w:val="both"/>
              <w:rPr>
                <w:rFonts w:ascii="Arial" w:hAnsi="Arial" w:cs="Arial"/>
                <w:bCs/>
                <w:noProof/>
                <w:sz w:val="22"/>
                <w:lang w:val="mn-MN"/>
              </w:rPr>
            </w:pPr>
            <w:r w:rsidRPr="006B78B4">
              <w:rPr>
                <w:rFonts w:ascii="Arial" w:hAnsi="Arial" w:cs="Arial"/>
                <w:bCs/>
                <w:noProof/>
                <w:sz w:val="22"/>
                <w:lang w:val="mn-MN"/>
              </w:rPr>
              <w:t>Иргэний хуулийн 182.5-д заасан хориглох заалтыг зөрчсөн тохиолдолд хүлээлгэх захиргааны хариуцлагыг Зөрчлийн тухай хуульд дагалдуулан оруулах.</w:t>
            </w:r>
          </w:p>
          <w:p w14:paraId="7A456D72" w14:textId="77777777" w:rsidR="006B78B4" w:rsidRDefault="006B78B4" w:rsidP="006B78B4">
            <w:pPr>
              <w:pStyle w:val="ListParagraph"/>
              <w:numPr>
                <w:ilvl w:val="0"/>
                <w:numId w:val="19"/>
              </w:numPr>
              <w:jc w:val="both"/>
              <w:rPr>
                <w:rFonts w:ascii="Arial" w:hAnsi="Arial" w:cs="Arial"/>
                <w:bCs/>
                <w:noProof/>
                <w:sz w:val="22"/>
                <w:lang w:val="mn-MN"/>
              </w:rPr>
            </w:pPr>
            <w:r w:rsidRPr="006B78B4">
              <w:rPr>
                <w:rFonts w:ascii="Arial" w:hAnsi="Arial" w:cs="Arial"/>
                <w:bCs/>
                <w:noProof/>
                <w:sz w:val="22"/>
                <w:lang w:val="mn-MN"/>
              </w:rPr>
              <w:t>Иргэдээс хөрөнгө татан төвлөрүүлэх эрхийг барилгын даацын бүтцийн 50 хувийн гүйцэтгэлтэй уялдуулах.</w:t>
            </w:r>
          </w:p>
          <w:p w14:paraId="472C3368" w14:textId="7CD7B4F1" w:rsidR="006B78B4" w:rsidRPr="006B78B4" w:rsidRDefault="006B78B4" w:rsidP="006B78B4">
            <w:pPr>
              <w:pStyle w:val="ListParagraph"/>
              <w:numPr>
                <w:ilvl w:val="0"/>
                <w:numId w:val="19"/>
              </w:numPr>
              <w:jc w:val="both"/>
              <w:rPr>
                <w:rFonts w:ascii="Arial" w:hAnsi="Arial" w:cs="Arial"/>
                <w:bCs/>
                <w:noProof/>
                <w:sz w:val="22"/>
                <w:lang w:val="mn-MN"/>
              </w:rPr>
            </w:pPr>
            <w:r w:rsidRPr="006B78B4">
              <w:rPr>
                <w:rFonts w:ascii="Arial" w:hAnsi="Arial" w:cs="Arial"/>
                <w:bCs/>
                <w:noProof/>
                <w:sz w:val="22"/>
                <w:lang w:val="mn-MN"/>
              </w:rPr>
              <w:t>Нээлттэй мэдээллийн жагсаалтыг Хүний хувийн мэдээлэл хамгаалах тухай хуульд нийцүүлэн хязгаарлах.</w:t>
            </w:r>
          </w:p>
          <w:p w14:paraId="5CFD1180" w14:textId="47D9BA9B" w:rsidR="00FD538C" w:rsidRDefault="0027782A" w:rsidP="00FD538C">
            <w:pPr>
              <w:jc w:val="both"/>
              <w:rPr>
                <w:rFonts w:ascii="Arial" w:hAnsi="Arial" w:cs="Arial"/>
                <w:bCs/>
                <w:noProof/>
                <w:sz w:val="22"/>
                <w:lang w:val="mn-MN"/>
              </w:rPr>
            </w:pPr>
            <w:r>
              <w:rPr>
                <w:rFonts w:ascii="Arial" w:hAnsi="Arial" w:cs="Arial"/>
                <w:bCs/>
                <w:noProof/>
                <w:sz w:val="22"/>
                <w:lang w:val="mn-MN"/>
              </w:rPr>
              <w:t xml:space="preserve">Хуулийн төслийн заалт бүрээр гаргасан дэлгэрэнгүй санал: </w:t>
            </w:r>
          </w:p>
          <w:p w14:paraId="13CF1F43" w14:textId="77777777" w:rsidR="0027782A" w:rsidRPr="00660ECB" w:rsidRDefault="00660ECB" w:rsidP="0027782A">
            <w:pPr>
              <w:pStyle w:val="ListParagraph"/>
              <w:numPr>
                <w:ilvl w:val="0"/>
                <w:numId w:val="12"/>
              </w:numPr>
              <w:jc w:val="both"/>
              <w:rPr>
                <w:rFonts w:ascii="Arial" w:hAnsi="Arial" w:cs="Arial"/>
                <w:bCs/>
                <w:noProof/>
                <w:sz w:val="22"/>
                <w:lang w:val="mn-MN"/>
              </w:rPr>
            </w:pPr>
            <w:r>
              <w:rPr>
                <w:rFonts w:ascii="Arial" w:hAnsi="Arial" w:cs="Arial"/>
                <w:bCs/>
                <w:noProof/>
                <w:sz w:val="22"/>
                <w:lang w:val="mn-MN"/>
              </w:rPr>
              <w:t xml:space="preserve">Улсын бүртгэлийн ерөнхий хууль </w:t>
            </w:r>
            <w:r>
              <w:rPr>
                <w:rFonts w:ascii="Arial" w:hAnsi="Arial" w:cs="Arial"/>
                <w:bCs/>
                <w:noProof/>
                <w:sz w:val="22"/>
              </w:rPr>
              <w:t>(</w:t>
            </w:r>
            <w:r>
              <w:rPr>
                <w:rFonts w:ascii="Arial" w:hAnsi="Arial" w:cs="Arial"/>
                <w:bCs/>
                <w:noProof/>
                <w:sz w:val="22"/>
                <w:lang w:val="mn-MN"/>
              </w:rPr>
              <w:t>Төсөл 12.2.5</w:t>
            </w:r>
            <w:r>
              <w:rPr>
                <w:rFonts w:ascii="Arial" w:hAnsi="Arial" w:cs="Arial"/>
                <w:bCs/>
                <w:noProof/>
                <w:sz w:val="22"/>
              </w:rPr>
              <w:t>)</w:t>
            </w:r>
          </w:p>
          <w:p w14:paraId="68C23EEC" w14:textId="77777777" w:rsidR="00660ECB" w:rsidRDefault="00660ECB" w:rsidP="00660ECB">
            <w:pPr>
              <w:jc w:val="both"/>
              <w:rPr>
                <w:rFonts w:ascii="Arial" w:hAnsi="Arial" w:cs="Arial"/>
                <w:bCs/>
                <w:noProof/>
                <w:sz w:val="22"/>
                <w:lang w:val="mn-MN"/>
              </w:rPr>
            </w:pPr>
            <w:r>
              <w:rPr>
                <w:rFonts w:ascii="Arial" w:hAnsi="Arial" w:cs="Arial"/>
                <w:bCs/>
                <w:noProof/>
                <w:sz w:val="22"/>
                <w:lang w:val="mn-MN"/>
              </w:rPr>
              <w:t xml:space="preserve">Шүүмж: Орон сууц захиалагчийн овог нэр, хөрөнгө оруулалтын мэдээллийг хэт нээлттэй болгох нь хувь хүний нууцад халдах эрсдэлтэй. </w:t>
            </w:r>
          </w:p>
          <w:p w14:paraId="44DE36EE" w14:textId="77777777" w:rsidR="00660ECB" w:rsidRDefault="00660ECB" w:rsidP="00660ECB">
            <w:pPr>
              <w:jc w:val="both"/>
              <w:rPr>
                <w:rFonts w:ascii="Arial" w:hAnsi="Arial" w:cs="Arial"/>
                <w:bCs/>
                <w:noProof/>
                <w:sz w:val="22"/>
              </w:rPr>
            </w:pPr>
            <w:r>
              <w:rPr>
                <w:rFonts w:ascii="Arial" w:hAnsi="Arial" w:cs="Arial"/>
                <w:bCs/>
                <w:noProof/>
                <w:sz w:val="22"/>
                <w:lang w:val="mn-MN"/>
              </w:rPr>
              <w:t xml:space="preserve">Засах санал: </w:t>
            </w:r>
            <w:r>
              <w:rPr>
                <w:rFonts w:ascii="Arial" w:hAnsi="Arial" w:cs="Arial"/>
                <w:bCs/>
                <w:noProof/>
                <w:sz w:val="22"/>
              </w:rPr>
              <w:t>“…</w:t>
            </w:r>
            <w:r>
              <w:rPr>
                <w:rFonts w:ascii="Arial" w:hAnsi="Arial" w:cs="Arial"/>
                <w:bCs/>
                <w:noProof/>
                <w:sz w:val="22"/>
                <w:lang w:val="mn-MN"/>
              </w:rPr>
              <w:t xml:space="preserve">бүртгүүлсэн эсэх талаарх мэдээллийг </w:t>
            </w:r>
            <w:r>
              <w:rPr>
                <w:rFonts w:ascii="Arial" w:hAnsi="Arial" w:cs="Arial"/>
                <w:b/>
                <w:noProof/>
                <w:sz w:val="22"/>
                <w:lang w:val="mn-MN"/>
              </w:rPr>
              <w:t xml:space="preserve">Хүний хувийн мэдээлэл хамгаалах тухай хуульд нийцүүлэн </w:t>
            </w:r>
            <w:r>
              <w:rPr>
                <w:rFonts w:ascii="Arial" w:hAnsi="Arial" w:cs="Arial"/>
                <w:bCs/>
                <w:noProof/>
                <w:sz w:val="22"/>
                <w:lang w:val="mn-MN"/>
              </w:rPr>
              <w:t>нээлттэй байлгана.</w:t>
            </w:r>
            <w:r>
              <w:rPr>
                <w:rFonts w:ascii="Arial" w:hAnsi="Arial" w:cs="Arial"/>
                <w:bCs/>
                <w:noProof/>
                <w:sz w:val="22"/>
              </w:rPr>
              <w:t>”</w:t>
            </w:r>
          </w:p>
          <w:p w14:paraId="28DB7787" w14:textId="77777777" w:rsidR="00661861" w:rsidRDefault="00660ECB" w:rsidP="00661861">
            <w:pPr>
              <w:jc w:val="both"/>
              <w:rPr>
                <w:rFonts w:ascii="Arial" w:hAnsi="Arial" w:cs="Arial"/>
                <w:bCs/>
                <w:noProof/>
                <w:sz w:val="22"/>
              </w:rPr>
            </w:pPr>
            <w:r>
              <w:rPr>
                <w:rFonts w:ascii="Arial" w:hAnsi="Arial" w:cs="Arial"/>
                <w:bCs/>
                <w:noProof/>
                <w:sz w:val="22"/>
              </w:rPr>
              <w:t xml:space="preserve">Үндэслэл: </w:t>
            </w:r>
            <w:r w:rsidR="00661861">
              <w:rPr>
                <w:rFonts w:ascii="Arial" w:hAnsi="Arial" w:cs="Arial"/>
                <w:bCs/>
                <w:noProof/>
                <w:sz w:val="22"/>
              </w:rPr>
              <w:t xml:space="preserve">Нийтийн мэдээллийн ил тод байдлын тухай хууль болон Хүний хувийн мэдээлэл хамгаалах тухай хуулийн уялдааг хангах. </w:t>
            </w:r>
          </w:p>
          <w:p w14:paraId="3E8E247E" w14:textId="45954CA4" w:rsidR="00661861" w:rsidRPr="00661861" w:rsidRDefault="00661861" w:rsidP="00661861">
            <w:pPr>
              <w:pStyle w:val="ListParagraph"/>
              <w:numPr>
                <w:ilvl w:val="0"/>
                <w:numId w:val="12"/>
              </w:numPr>
              <w:jc w:val="both"/>
              <w:rPr>
                <w:rFonts w:ascii="Arial" w:hAnsi="Arial" w:cs="Arial"/>
                <w:bCs/>
                <w:noProof/>
                <w:sz w:val="22"/>
              </w:rPr>
            </w:pPr>
            <w:r w:rsidRPr="00661861">
              <w:rPr>
                <w:rFonts w:ascii="Arial" w:hAnsi="Arial" w:cs="Arial"/>
                <w:bCs/>
                <w:noProof/>
                <w:sz w:val="22"/>
              </w:rPr>
              <w:t>Иргэний хууль (</w:t>
            </w:r>
            <w:r w:rsidRPr="00661861">
              <w:rPr>
                <w:rFonts w:ascii="Arial" w:hAnsi="Arial" w:cs="Arial"/>
                <w:bCs/>
                <w:noProof/>
                <w:sz w:val="22"/>
                <w:lang w:val="mn-MN"/>
              </w:rPr>
              <w:t>Төсөл 1</w:t>
            </w:r>
            <w:r>
              <w:rPr>
                <w:rFonts w:ascii="Arial" w:hAnsi="Arial" w:cs="Arial"/>
                <w:bCs/>
                <w:noProof/>
                <w:sz w:val="22"/>
                <w:lang w:val="mn-MN"/>
              </w:rPr>
              <w:t>8</w:t>
            </w:r>
            <w:r w:rsidRPr="00661861">
              <w:rPr>
                <w:rFonts w:ascii="Arial" w:hAnsi="Arial" w:cs="Arial"/>
                <w:bCs/>
                <w:noProof/>
                <w:sz w:val="22"/>
                <w:lang w:val="mn-MN"/>
              </w:rPr>
              <w:t>2.5</w:t>
            </w:r>
            <w:r w:rsidRPr="00661861">
              <w:rPr>
                <w:rFonts w:ascii="Arial" w:hAnsi="Arial" w:cs="Arial"/>
                <w:bCs/>
                <w:noProof/>
                <w:sz w:val="22"/>
              </w:rPr>
              <w:t>)</w:t>
            </w:r>
          </w:p>
          <w:p w14:paraId="6E1AD5C1" w14:textId="5ACD93AB" w:rsidR="00661861" w:rsidRDefault="00661861" w:rsidP="00661861">
            <w:pPr>
              <w:jc w:val="both"/>
              <w:rPr>
                <w:rFonts w:ascii="Arial" w:hAnsi="Arial" w:cs="Arial"/>
                <w:bCs/>
                <w:noProof/>
                <w:sz w:val="22"/>
                <w:lang w:val="mn-MN"/>
              </w:rPr>
            </w:pPr>
            <w:r>
              <w:rPr>
                <w:rFonts w:ascii="Arial" w:hAnsi="Arial" w:cs="Arial"/>
                <w:bCs/>
                <w:noProof/>
                <w:sz w:val="22"/>
                <w:lang w:val="mn-MN"/>
              </w:rPr>
              <w:t xml:space="preserve">Шүүмж: Бүртгүүлээгүй барилгад захиалга авахыг хориглосон боловч зөрчсөн тохиолдолд хүлээлгэх хариуцлага </w:t>
            </w:r>
            <w:r>
              <w:rPr>
                <w:rFonts w:ascii="Arial" w:hAnsi="Arial" w:cs="Arial"/>
                <w:bCs/>
                <w:noProof/>
                <w:sz w:val="22"/>
              </w:rPr>
              <w:t xml:space="preserve">(санкци) </w:t>
            </w:r>
            <w:r>
              <w:rPr>
                <w:rFonts w:ascii="Arial" w:hAnsi="Arial" w:cs="Arial"/>
                <w:bCs/>
                <w:noProof/>
                <w:sz w:val="22"/>
                <w:lang w:val="mn-MN"/>
              </w:rPr>
              <w:t xml:space="preserve">тодорхойгүй.  </w:t>
            </w:r>
          </w:p>
          <w:p w14:paraId="1687411B" w14:textId="6C79FC93" w:rsidR="00661861" w:rsidRPr="000C1E4E" w:rsidRDefault="00661861" w:rsidP="00661861">
            <w:pPr>
              <w:jc w:val="both"/>
              <w:rPr>
                <w:rFonts w:ascii="Arial" w:hAnsi="Arial" w:cs="Arial"/>
                <w:bCs/>
                <w:noProof/>
                <w:sz w:val="22"/>
              </w:rPr>
            </w:pPr>
            <w:r>
              <w:rPr>
                <w:rFonts w:ascii="Arial" w:hAnsi="Arial" w:cs="Arial"/>
                <w:bCs/>
                <w:noProof/>
                <w:sz w:val="22"/>
                <w:lang w:val="mn-MN"/>
              </w:rPr>
              <w:t xml:space="preserve">Засах санал: </w:t>
            </w:r>
            <w:r>
              <w:rPr>
                <w:rFonts w:ascii="Arial" w:hAnsi="Arial" w:cs="Arial"/>
                <w:bCs/>
                <w:noProof/>
                <w:sz w:val="22"/>
              </w:rPr>
              <w:t xml:space="preserve">Иргэний хуулийн 182.5-ыг дэмжиж, </w:t>
            </w:r>
            <w:r>
              <w:rPr>
                <w:rFonts w:ascii="Arial" w:hAnsi="Arial" w:cs="Arial"/>
                <w:b/>
                <w:noProof/>
                <w:sz w:val="22"/>
              </w:rPr>
              <w:t xml:space="preserve">Зөрчлийн тухай хуульд </w:t>
            </w:r>
            <w:r w:rsidR="000C1E4E">
              <w:rPr>
                <w:rFonts w:ascii="Arial" w:hAnsi="Arial" w:cs="Arial"/>
                <w:bCs/>
                <w:noProof/>
                <w:sz w:val="22"/>
              </w:rPr>
              <w:t xml:space="preserve">холбогдох торгууль , санкцийг дагалдуулан оруулах. </w:t>
            </w:r>
          </w:p>
          <w:p w14:paraId="5DD9632D" w14:textId="08DB9517" w:rsidR="00661861" w:rsidRDefault="00661861" w:rsidP="00661861">
            <w:pPr>
              <w:jc w:val="both"/>
              <w:rPr>
                <w:rFonts w:ascii="Arial" w:hAnsi="Arial" w:cs="Arial"/>
                <w:bCs/>
                <w:noProof/>
                <w:sz w:val="22"/>
                <w:lang w:val="mn-MN"/>
              </w:rPr>
            </w:pPr>
            <w:r>
              <w:rPr>
                <w:rFonts w:ascii="Arial" w:hAnsi="Arial" w:cs="Arial"/>
                <w:bCs/>
                <w:noProof/>
                <w:sz w:val="22"/>
              </w:rPr>
              <w:lastRenderedPageBreak/>
              <w:t xml:space="preserve">Үндэслэл: </w:t>
            </w:r>
            <w:r w:rsidR="000C1E4E">
              <w:rPr>
                <w:rFonts w:ascii="Arial" w:hAnsi="Arial" w:cs="Arial"/>
                <w:bCs/>
                <w:noProof/>
                <w:sz w:val="22"/>
              </w:rPr>
              <w:t>“Хориглоно” гэсэн императив хэм хэмжээ нь хариуцлагын тогтолцоогүйгээр хэрэгжих боломжгүй. Хууль тогтоомжийн тухай хуулийн 29.1.2</w:t>
            </w:r>
            <w:r w:rsidR="000C1E4E">
              <w:rPr>
                <w:rFonts w:ascii="Arial" w:hAnsi="Arial" w:cs="Arial"/>
                <w:bCs/>
                <w:noProof/>
                <w:sz w:val="22"/>
                <w:lang w:val="mn-MN"/>
              </w:rPr>
              <w:t xml:space="preserve"> </w:t>
            </w:r>
          </w:p>
          <w:p w14:paraId="4A8F8118" w14:textId="4E2990D8" w:rsidR="000C1E4E" w:rsidRPr="000C1E4E" w:rsidRDefault="000C1E4E" w:rsidP="000C1E4E">
            <w:pPr>
              <w:pStyle w:val="ListParagraph"/>
              <w:numPr>
                <w:ilvl w:val="0"/>
                <w:numId w:val="12"/>
              </w:numPr>
              <w:jc w:val="both"/>
              <w:rPr>
                <w:rFonts w:ascii="Arial" w:hAnsi="Arial" w:cs="Arial"/>
                <w:bCs/>
                <w:noProof/>
                <w:sz w:val="22"/>
              </w:rPr>
            </w:pPr>
            <w:r>
              <w:rPr>
                <w:rFonts w:ascii="Arial" w:hAnsi="Arial" w:cs="Arial"/>
                <w:bCs/>
                <w:noProof/>
                <w:sz w:val="22"/>
              </w:rPr>
              <w:t>Барилгын тухай</w:t>
            </w:r>
            <w:r w:rsidRPr="000C1E4E">
              <w:rPr>
                <w:rFonts w:ascii="Arial" w:hAnsi="Arial" w:cs="Arial"/>
                <w:bCs/>
                <w:noProof/>
                <w:sz w:val="22"/>
              </w:rPr>
              <w:t xml:space="preserve"> хууль (</w:t>
            </w:r>
            <w:r>
              <w:rPr>
                <w:rFonts w:ascii="Arial" w:hAnsi="Arial" w:cs="Arial"/>
                <w:bCs/>
                <w:noProof/>
                <w:sz w:val="22"/>
                <w:lang w:val="mn-MN"/>
              </w:rPr>
              <w:t>Шинэ санал 37-р зүйл</w:t>
            </w:r>
            <w:r w:rsidRPr="000C1E4E">
              <w:rPr>
                <w:rFonts w:ascii="Arial" w:hAnsi="Arial" w:cs="Arial"/>
                <w:bCs/>
                <w:noProof/>
                <w:sz w:val="22"/>
              </w:rPr>
              <w:t>)</w:t>
            </w:r>
          </w:p>
          <w:p w14:paraId="7E585A58" w14:textId="6507E751" w:rsidR="000C1E4E" w:rsidRDefault="000C1E4E" w:rsidP="000C1E4E">
            <w:pPr>
              <w:jc w:val="both"/>
              <w:rPr>
                <w:rFonts w:ascii="Arial" w:hAnsi="Arial" w:cs="Arial"/>
                <w:bCs/>
                <w:noProof/>
                <w:sz w:val="22"/>
                <w:lang w:val="mn-MN"/>
              </w:rPr>
            </w:pPr>
            <w:r>
              <w:rPr>
                <w:rFonts w:ascii="Arial" w:hAnsi="Arial" w:cs="Arial"/>
                <w:bCs/>
                <w:noProof/>
                <w:sz w:val="22"/>
                <w:lang w:val="mn-MN"/>
              </w:rPr>
              <w:t xml:space="preserve">Шүүмж: “Д” гэрчилгээ авсан ч барилгын ажил эхлээгүй байхад хөрөнгө татан төвлөрүүлж, иргэдийг эрсдэлд оруулах магадлал хэвээр байна. </w:t>
            </w:r>
          </w:p>
          <w:p w14:paraId="1E8EE000" w14:textId="4024BA15" w:rsidR="000C1E4E" w:rsidRPr="000C1E4E" w:rsidRDefault="000C1E4E" w:rsidP="000C1E4E">
            <w:pPr>
              <w:jc w:val="both"/>
              <w:rPr>
                <w:rFonts w:ascii="Arial" w:hAnsi="Arial" w:cs="Arial"/>
                <w:bCs/>
                <w:noProof/>
                <w:sz w:val="22"/>
              </w:rPr>
            </w:pPr>
            <w:r>
              <w:rPr>
                <w:rFonts w:ascii="Arial" w:hAnsi="Arial" w:cs="Arial"/>
                <w:bCs/>
                <w:noProof/>
                <w:sz w:val="22"/>
                <w:lang w:val="mn-MN"/>
              </w:rPr>
              <w:t xml:space="preserve">Засах санал: </w:t>
            </w:r>
            <w:r>
              <w:rPr>
                <w:rFonts w:ascii="Arial" w:hAnsi="Arial" w:cs="Arial"/>
                <w:bCs/>
                <w:noProof/>
                <w:sz w:val="22"/>
              </w:rPr>
              <w:t>“</w:t>
            </w:r>
            <w:r>
              <w:rPr>
                <w:rFonts w:ascii="Arial" w:hAnsi="Arial" w:cs="Arial"/>
                <w:bCs/>
                <w:noProof/>
                <w:sz w:val="22"/>
                <w:lang w:val="mn-MN"/>
              </w:rPr>
              <w:t xml:space="preserve">Захиалагч нь барилга байгууламжийн </w:t>
            </w:r>
            <w:r>
              <w:rPr>
                <w:rFonts w:ascii="Arial" w:hAnsi="Arial" w:cs="Arial"/>
                <w:b/>
                <w:noProof/>
                <w:sz w:val="22"/>
                <w:lang w:val="mn-MN"/>
              </w:rPr>
              <w:t xml:space="preserve">даацын бүтээцийн угсралтын ажлын 50-иас доошгүй хувь </w:t>
            </w:r>
            <w:r>
              <w:rPr>
                <w:rFonts w:ascii="Arial" w:hAnsi="Arial" w:cs="Arial"/>
                <w:bCs/>
                <w:noProof/>
                <w:sz w:val="22"/>
                <w:lang w:val="mn-MN"/>
              </w:rPr>
              <w:t>дууссан тохиолдолд хөрөнгө татан төвлөрүүлнэ.</w:t>
            </w:r>
            <w:r>
              <w:rPr>
                <w:rFonts w:ascii="Arial" w:hAnsi="Arial" w:cs="Arial"/>
                <w:bCs/>
                <w:noProof/>
                <w:sz w:val="22"/>
              </w:rPr>
              <w:t xml:space="preserve">” </w:t>
            </w:r>
          </w:p>
          <w:p w14:paraId="465A983D" w14:textId="77777777" w:rsidR="000C1E4E" w:rsidRDefault="000C1E4E" w:rsidP="000C1E4E">
            <w:pPr>
              <w:jc w:val="both"/>
              <w:rPr>
                <w:rFonts w:ascii="Arial" w:hAnsi="Arial" w:cs="Arial"/>
                <w:bCs/>
                <w:noProof/>
                <w:sz w:val="22"/>
              </w:rPr>
            </w:pPr>
            <w:r>
              <w:rPr>
                <w:rFonts w:ascii="Arial" w:hAnsi="Arial" w:cs="Arial"/>
                <w:bCs/>
                <w:noProof/>
                <w:sz w:val="22"/>
              </w:rPr>
              <w:t xml:space="preserve">Үндэслэл: Иргэдийн хөрөнгө оруулалтыг бодит гүйцэтгэлтэй уялдуулах практик шаардлага. Хуульчдын холбооны судалгаа болон олон улсын туршлага. </w:t>
            </w:r>
          </w:p>
          <w:p w14:paraId="1A165927" w14:textId="03317BEC" w:rsidR="000C1E4E" w:rsidRPr="000C1E4E" w:rsidRDefault="000C1E4E" w:rsidP="000C1E4E">
            <w:pPr>
              <w:pStyle w:val="ListParagraph"/>
              <w:numPr>
                <w:ilvl w:val="0"/>
                <w:numId w:val="12"/>
              </w:numPr>
              <w:jc w:val="both"/>
              <w:rPr>
                <w:rFonts w:ascii="Arial" w:hAnsi="Arial" w:cs="Arial"/>
                <w:bCs/>
                <w:noProof/>
                <w:sz w:val="22"/>
              </w:rPr>
            </w:pPr>
            <w:r w:rsidRPr="000C1E4E">
              <w:rPr>
                <w:rFonts w:ascii="Arial" w:hAnsi="Arial" w:cs="Arial"/>
                <w:bCs/>
                <w:noProof/>
                <w:sz w:val="22"/>
              </w:rPr>
              <w:t>Барилгын тухай хууль (</w:t>
            </w:r>
            <w:r>
              <w:rPr>
                <w:rFonts w:ascii="Arial" w:hAnsi="Arial" w:cs="Arial"/>
                <w:bCs/>
                <w:noProof/>
                <w:sz w:val="22"/>
              </w:rPr>
              <w:t>Төсөл 27.9</w:t>
            </w:r>
            <w:r w:rsidRPr="000C1E4E">
              <w:rPr>
                <w:rFonts w:ascii="Arial" w:hAnsi="Arial" w:cs="Arial"/>
                <w:bCs/>
                <w:noProof/>
                <w:sz w:val="22"/>
              </w:rPr>
              <w:t>)</w:t>
            </w:r>
          </w:p>
          <w:p w14:paraId="6666EA15" w14:textId="2C70B675" w:rsidR="000C1E4E" w:rsidRDefault="000C1E4E" w:rsidP="000C1E4E">
            <w:pPr>
              <w:jc w:val="both"/>
              <w:rPr>
                <w:rFonts w:ascii="Arial" w:hAnsi="Arial" w:cs="Arial"/>
                <w:bCs/>
                <w:noProof/>
                <w:sz w:val="22"/>
                <w:lang w:val="mn-MN"/>
              </w:rPr>
            </w:pPr>
            <w:r>
              <w:rPr>
                <w:rFonts w:ascii="Arial" w:hAnsi="Arial" w:cs="Arial"/>
                <w:bCs/>
                <w:noProof/>
                <w:sz w:val="22"/>
                <w:lang w:val="mn-MN"/>
              </w:rPr>
              <w:t xml:space="preserve">Шүүмж: Урьдчилсан хаяг олгох үйл явц нь зөвхөн барилгад хамаарч, доторх нэгж </w:t>
            </w:r>
            <w:r>
              <w:rPr>
                <w:rFonts w:ascii="Arial" w:hAnsi="Arial" w:cs="Arial"/>
                <w:bCs/>
                <w:noProof/>
                <w:sz w:val="22"/>
              </w:rPr>
              <w:t xml:space="preserve">(тоотын) </w:t>
            </w:r>
            <w:r>
              <w:rPr>
                <w:rFonts w:ascii="Arial" w:hAnsi="Arial" w:cs="Arial"/>
                <w:bCs/>
                <w:noProof/>
                <w:sz w:val="22"/>
                <w:lang w:val="mn-MN"/>
              </w:rPr>
              <w:t xml:space="preserve">хаяг орхигдох эрсдэлтэй. </w:t>
            </w:r>
          </w:p>
          <w:p w14:paraId="152F1B52" w14:textId="0ED0552A" w:rsidR="000C1E4E" w:rsidRPr="000C1E4E" w:rsidRDefault="000C1E4E" w:rsidP="000C1E4E">
            <w:pPr>
              <w:jc w:val="both"/>
              <w:rPr>
                <w:rFonts w:ascii="Arial" w:hAnsi="Arial" w:cs="Arial"/>
                <w:bCs/>
                <w:noProof/>
                <w:sz w:val="22"/>
              </w:rPr>
            </w:pPr>
            <w:r>
              <w:rPr>
                <w:rFonts w:ascii="Arial" w:hAnsi="Arial" w:cs="Arial"/>
                <w:bCs/>
                <w:noProof/>
                <w:sz w:val="22"/>
                <w:lang w:val="mn-MN"/>
              </w:rPr>
              <w:t xml:space="preserve">Засах санал: </w:t>
            </w:r>
            <w:r>
              <w:rPr>
                <w:rFonts w:ascii="Arial" w:hAnsi="Arial" w:cs="Arial"/>
                <w:bCs/>
                <w:noProof/>
                <w:sz w:val="22"/>
              </w:rPr>
              <w:t>“</w:t>
            </w:r>
            <w:r>
              <w:rPr>
                <w:rFonts w:ascii="Arial" w:hAnsi="Arial" w:cs="Arial"/>
                <w:bCs/>
                <w:noProof/>
                <w:sz w:val="22"/>
                <w:lang w:val="mn-MN"/>
              </w:rPr>
              <w:t xml:space="preserve">...барилга байгууламжийн </w:t>
            </w:r>
            <w:r w:rsidR="000463B2">
              <w:rPr>
                <w:rFonts w:ascii="Arial" w:hAnsi="Arial" w:cs="Arial"/>
                <w:bCs/>
                <w:noProof/>
                <w:sz w:val="22"/>
                <w:lang w:val="mn-MN"/>
              </w:rPr>
              <w:t xml:space="preserve">болон </w:t>
            </w:r>
            <w:r w:rsidR="000463B2">
              <w:rPr>
                <w:rFonts w:ascii="Arial" w:hAnsi="Arial" w:cs="Arial"/>
                <w:b/>
                <w:noProof/>
                <w:sz w:val="22"/>
                <w:lang w:val="mn-MN"/>
              </w:rPr>
              <w:t>түүний доторх үл хөдлөх эд хөрөнгийн нэгж бүр</w:t>
            </w:r>
            <w:r w:rsidR="00E50C6C">
              <w:rPr>
                <w:rFonts w:ascii="Arial" w:hAnsi="Arial" w:cs="Arial"/>
                <w:b/>
                <w:noProof/>
                <w:sz w:val="22"/>
                <w:lang w:val="mn-MN"/>
              </w:rPr>
              <w:t>д</w:t>
            </w:r>
            <w:r w:rsidR="000463B2">
              <w:rPr>
                <w:rFonts w:ascii="Arial" w:hAnsi="Arial" w:cs="Arial"/>
                <w:b/>
                <w:noProof/>
                <w:sz w:val="22"/>
                <w:lang w:val="mn-MN"/>
              </w:rPr>
              <w:t xml:space="preserve"> </w:t>
            </w:r>
            <w:r w:rsidR="000463B2">
              <w:rPr>
                <w:rFonts w:ascii="Arial" w:hAnsi="Arial" w:cs="Arial"/>
                <w:bCs/>
                <w:noProof/>
                <w:sz w:val="22"/>
                <w:lang w:val="mn-MN"/>
              </w:rPr>
              <w:t>урьдчилсан хаягийг заавал олгоно</w:t>
            </w:r>
            <w:r>
              <w:rPr>
                <w:rFonts w:ascii="Arial" w:hAnsi="Arial" w:cs="Arial"/>
                <w:bCs/>
                <w:noProof/>
                <w:sz w:val="22"/>
                <w:lang w:val="mn-MN"/>
              </w:rPr>
              <w:t>.</w:t>
            </w:r>
            <w:r>
              <w:rPr>
                <w:rFonts w:ascii="Arial" w:hAnsi="Arial" w:cs="Arial"/>
                <w:bCs/>
                <w:noProof/>
                <w:sz w:val="22"/>
              </w:rPr>
              <w:t xml:space="preserve">” </w:t>
            </w:r>
          </w:p>
          <w:p w14:paraId="4B37DDA6" w14:textId="75336E98" w:rsidR="000C1E4E" w:rsidRDefault="000C1E4E" w:rsidP="000C1E4E">
            <w:pPr>
              <w:jc w:val="both"/>
              <w:rPr>
                <w:rFonts w:ascii="Arial" w:hAnsi="Arial" w:cs="Arial"/>
                <w:bCs/>
                <w:noProof/>
                <w:sz w:val="22"/>
              </w:rPr>
            </w:pPr>
            <w:r>
              <w:rPr>
                <w:rFonts w:ascii="Arial" w:hAnsi="Arial" w:cs="Arial"/>
                <w:bCs/>
                <w:noProof/>
                <w:sz w:val="22"/>
              </w:rPr>
              <w:t xml:space="preserve">Үндэслэл: </w:t>
            </w:r>
            <w:r w:rsidR="000463B2">
              <w:rPr>
                <w:rFonts w:ascii="Arial" w:hAnsi="Arial" w:cs="Arial"/>
                <w:bCs/>
                <w:noProof/>
                <w:sz w:val="22"/>
              </w:rPr>
              <w:t>Нэгжийг давхардуулан борлуулах эрсдэлийг техникийн аргаар (</w:t>
            </w:r>
            <w:r w:rsidR="000463B2">
              <w:rPr>
                <w:rFonts w:ascii="Arial" w:hAnsi="Arial" w:cs="Arial"/>
                <w:bCs/>
                <w:noProof/>
                <w:sz w:val="22"/>
                <w:lang w:val="mn-MN"/>
              </w:rPr>
              <w:t>хаягжуулалтаар</w:t>
            </w:r>
            <w:r w:rsidR="000463B2">
              <w:rPr>
                <w:rFonts w:ascii="Arial" w:hAnsi="Arial" w:cs="Arial"/>
                <w:bCs/>
                <w:noProof/>
                <w:sz w:val="22"/>
              </w:rPr>
              <w:t>) бүрэн хаах</w:t>
            </w:r>
            <w:r>
              <w:rPr>
                <w:rFonts w:ascii="Arial" w:hAnsi="Arial" w:cs="Arial"/>
                <w:bCs/>
                <w:noProof/>
                <w:sz w:val="22"/>
              </w:rPr>
              <w:t xml:space="preserve">. </w:t>
            </w:r>
          </w:p>
          <w:p w14:paraId="57E93799" w14:textId="494E461D" w:rsidR="000463B2" w:rsidRPr="000463B2" w:rsidRDefault="000463B2" w:rsidP="000463B2">
            <w:pPr>
              <w:pStyle w:val="ListParagraph"/>
              <w:numPr>
                <w:ilvl w:val="0"/>
                <w:numId w:val="12"/>
              </w:numPr>
              <w:jc w:val="both"/>
              <w:rPr>
                <w:rFonts w:ascii="Arial" w:hAnsi="Arial" w:cs="Arial"/>
                <w:bCs/>
                <w:noProof/>
                <w:sz w:val="22"/>
              </w:rPr>
            </w:pPr>
            <w:r>
              <w:rPr>
                <w:rFonts w:ascii="Arial" w:hAnsi="Arial" w:cs="Arial"/>
                <w:bCs/>
                <w:noProof/>
                <w:sz w:val="22"/>
              </w:rPr>
              <w:t>Эрүүгийн</w:t>
            </w:r>
            <w:r w:rsidRPr="000463B2">
              <w:rPr>
                <w:rFonts w:ascii="Arial" w:hAnsi="Arial" w:cs="Arial"/>
                <w:bCs/>
                <w:noProof/>
                <w:sz w:val="22"/>
              </w:rPr>
              <w:t xml:space="preserve"> хууль (Төсөл </w:t>
            </w:r>
            <w:r>
              <w:rPr>
                <w:rFonts w:ascii="Arial" w:hAnsi="Arial" w:cs="Arial"/>
                <w:bCs/>
                <w:noProof/>
                <w:sz w:val="22"/>
              </w:rPr>
              <w:t>17.3-2.2</w:t>
            </w:r>
            <w:r w:rsidRPr="000463B2">
              <w:rPr>
                <w:rFonts w:ascii="Arial" w:hAnsi="Arial" w:cs="Arial"/>
                <w:bCs/>
                <w:noProof/>
                <w:sz w:val="22"/>
              </w:rPr>
              <w:t>)</w:t>
            </w:r>
          </w:p>
          <w:p w14:paraId="2906D9E0" w14:textId="1D75660A" w:rsidR="000463B2" w:rsidRPr="0005787D" w:rsidRDefault="000463B2" w:rsidP="000463B2">
            <w:pPr>
              <w:jc w:val="both"/>
              <w:rPr>
                <w:rFonts w:ascii="Arial" w:hAnsi="Arial" w:cs="Arial"/>
                <w:bCs/>
                <w:noProof/>
                <w:sz w:val="22"/>
                <w:lang w:val="mn-MN"/>
              </w:rPr>
            </w:pPr>
            <w:r>
              <w:rPr>
                <w:rFonts w:ascii="Arial" w:hAnsi="Arial" w:cs="Arial"/>
                <w:bCs/>
                <w:noProof/>
                <w:sz w:val="22"/>
                <w:lang w:val="mn-MN"/>
              </w:rPr>
              <w:t xml:space="preserve">Шүүмж:  </w:t>
            </w:r>
            <w:r w:rsidR="0005787D">
              <w:rPr>
                <w:rFonts w:ascii="Arial" w:hAnsi="Arial" w:cs="Arial"/>
                <w:bCs/>
                <w:noProof/>
                <w:sz w:val="22"/>
              </w:rPr>
              <w:t xml:space="preserve">“Мэдээллийг нуух” </w:t>
            </w:r>
            <w:r w:rsidR="0005787D">
              <w:rPr>
                <w:rFonts w:ascii="Arial" w:hAnsi="Arial" w:cs="Arial"/>
                <w:bCs/>
                <w:noProof/>
                <w:sz w:val="22"/>
                <w:lang w:val="mn-MN"/>
              </w:rPr>
              <w:t>гэсэн томьёолол нь субьектив шинжтэй тул нотлоход хүндрэлтэй, ял завших боломж олгож магадгүй.</w:t>
            </w:r>
          </w:p>
          <w:p w14:paraId="06E1326E" w14:textId="486F402D" w:rsidR="000463B2" w:rsidRPr="000C1E4E" w:rsidRDefault="000463B2" w:rsidP="000463B2">
            <w:pPr>
              <w:jc w:val="both"/>
              <w:rPr>
                <w:rFonts w:ascii="Arial" w:hAnsi="Arial" w:cs="Arial"/>
                <w:bCs/>
                <w:noProof/>
                <w:sz w:val="22"/>
              </w:rPr>
            </w:pPr>
            <w:r>
              <w:rPr>
                <w:rFonts w:ascii="Arial" w:hAnsi="Arial" w:cs="Arial"/>
                <w:bCs/>
                <w:noProof/>
                <w:sz w:val="22"/>
                <w:lang w:val="mn-MN"/>
              </w:rPr>
              <w:t xml:space="preserve">Засах санал: </w:t>
            </w:r>
            <w:r>
              <w:rPr>
                <w:rFonts w:ascii="Arial" w:hAnsi="Arial" w:cs="Arial"/>
                <w:bCs/>
                <w:noProof/>
                <w:sz w:val="22"/>
              </w:rPr>
              <w:t>“</w:t>
            </w:r>
            <w:r>
              <w:rPr>
                <w:rFonts w:ascii="Arial" w:hAnsi="Arial" w:cs="Arial"/>
                <w:bCs/>
                <w:noProof/>
                <w:sz w:val="22"/>
                <w:lang w:val="mn-MN"/>
              </w:rPr>
              <w:t>...</w:t>
            </w:r>
            <w:r w:rsidR="0005787D">
              <w:rPr>
                <w:rFonts w:ascii="Arial" w:hAnsi="Arial" w:cs="Arial"/>
                <w:bCs/>
                <w:noProof/>
                <w:sz w:val="22"/>
                <w:lang w:val="mn-MN"/>
              </w:rPr>
              <w:t xml:space="preserve">урьдчилсан тэмдэглэл хийлгэсэн мэдээллийг </w:t>
            </w:r>
            <w:r w:rsidR="0005787D">
              <w:rPr>
                <w:rFonts w:ascii="Arial" w:hAnsi="Arial" w:cs="Arial"/>
                <w:b/>
                <w:noProof/>
                <w:sz w:val="22"/>
                <w:lang w:val="mn-MN"/>
              </w:rPr>
              <w:t xml:space="preserve">мэдсээр байж </w:t>
            </w:r>
            <w:r w:rsidR="0005787D">
              <w:rPr>
                <w:rFonts w:ascii="Arial" w:hAnsi="Arial" w:cs="Arial"/>
                <w:bCs/>
                <w:noProof/>
                <w:sz w:val="22"/>
                <w:lang w:val="mn-MN"/>
              </w:rPr>
              <w:t>санаатайгаар давхардуулан хэлцэл байгуулж..</w:t>
            </w:r>
            <w:r>
              <w:rPr>
                <w:rFonts w:ascii="Arial" w:hAnsi="Arial" w:cs="Arial"/>
                <w:bCs/>
                <w:noProof/>
                <w:sz w:val="22"/>
                <w:lang w:val="mn-MN"/>
              </w:rPr>
              <w:t>.</w:t>
            </w:r>
            <w:r>
              <w:rPr>
                <w:rFonts w:ascii="Arial" w:hAnsi="Arial" w:cs="Arial"/>
                <w:bCs/>
                <w:noProof/>
                <w:sz w:val="22"/>
              </w:rPr>
              <w:t xml:space="preserve">” </w:t>
            </w:r>
          </w:p>
          <w:p w14:paraId="3772E196" w14:textId="662C9A18" w:rsidR="000463B2" w:rsidRDefault="000463B2" w:rsidP="000463B2">
            <w:pPr>
              <w:jc w:val="both"/>
              <w:rPr>
                <w:rFonts w:ascii="Arial" w:hAnsi="Arial" w:cs="Arial"/>
                <w:bCs/>
                <w:noProof/>
                <w:sz w:val="22"/>
              </w:rPr>
            </w:pPr>
            <w:r>
              <w:rPr>
                <w:rFonts w:ascii="Arial" w:hAnsi="Arial" w:cs="Arial"/>
                <w:bCs/>
                <w:noProof/>
                <w:sz w:val="22"/>
              </w:rPr>
              <w:t xml:space="preserve">Үндэслэл: </w:t>
            </w:r>
            <w:r w:rsidR="0005787D">
              <w:rPr>
                <w:rFonts w:ascii="Arial" w:hAnsi="Arial" w:cs="Arial"/>
                <w:bCs/>
                <w:noProof/>
                <w:sz w:val="22"/>
              </w:rPr>
              <w:t>Гэмт хэргийн бүрэлдэхүүнийг тодорхой болгож, шүүхийн практикт “</w:t>
            </w:r>
            <w:r w:rsidR="0005787D">
              <w:rPr>
                <w:rFonts w:ascii="Arial" w:hAnsi="Arial" w:cs="Arial"/>
                <w:bCs/>
                <w:noProof/>
                <w:sz w:val="22"/>
                <w:lang w:val="mn-MN"/>
              </w:rPr>
              <w:t>иргэний маргаан</w:t>
            </w:r>
            <w:r w:rsidR="0005787D">
              <w:rPr>
                <w:rFonts w:ascii="Arial" w:hAnsi="Arial" w:cs="Arial"/>
                <w:bCs/>
                <w:noProof/>
                <w:sz w:val="22"/>
              </w:rPr>
              <w:t>” гэж төөрөгдөхөөс сэргийлэх.</w:t>
            </w:r>
          </w:p>
          <w:p w14:paraId="2476F215" w14:textId="76E8E871" w:rsidR="000463B2" w:rsidRPr="000463B2" w:rsidRDefault="000463B2" w:rsidP="000463B2">
            <w:pPr>
              <w:pStyle w:val="ListParagraph"/>
              <w:numPr>
                <w:ilvl w:val="0"/>
                <w:numId w:val="12"/>
              </w:numPr>
              <w:jc w:val="both"/>
              <w:rPr>
                <w:rFonts w:ascii="Arial" w:hAnsi="Arial" w:cs="Arial"/>
                <w:bCs/>
                <w:noProof/>
                <w:sz w:val="22"/>
              </w:rPr>
            </w:pPr>
            <w:r>
              <w:rPr>
                <w:rFonts w:ascii="Arial" w:hAnsi="Arial" w:cs="Arial"/>
                <w:bCs/>
                <w:noProof/>
                <w:sz w:val="22"/>
              </w:rPr>
              <w:t>УИХ-ын Тогтоолын төсөл</w:t>
            </w:r>
            <w:r w:rsidRPr="000463B2">
              <w:rPr>
                <w:rFonts w:ascii="Arial" w:hAnsi="Arial" w:cs="Arial"/>
                <w:bCs/>
                <w:noProof/>
                <w:sz w:val="22"/>
              </w:rPr>
              <w:t xml:space="preserve"> (</w:t>
            </w:r>
            <w:r>
              <w:rPr>
                <w:rFonts w:ascii="Arial" w:hAnsi="Arial" w:cs="Arial"/>
                <w:bCs/>
                <w:noProof/>
                <w:sz w:val="22"/>
              </w:rPr>
              <w:t>Програм</w:t>
            </w:r>
            <w:r w:rsidR="00E50C6C">
              <w:rPr>
                <w:rFonts w:ascii="Arial" w:hAnsi="Arial" w:cs="Arial"/>
                <w:bCs/>
                <w:noProof/>
                <w:sz w:val="22"/>
              </w:rPr>
              <w:t>м</w:t>
            </w:r>
            <w:r>
              <w:rPr>
                <w:rFonts w:ascii="Arial" w:hAnsi="Arial" w:cs="Arial"/>
                <w:bCs/>
                <w:noProof/>
                <w:sz w:val="22"/>
              </w:rPr>
              <w:t xml:space="preserve"> хангамж</w:t>
            </w:r>
            <w:r w:rsidRPr="000463B2">
              <w:rPr>
                <w:rFonts w:ascii="Arial" w:hAnsi="Arial" w:cs="Arial"/>
                <w:bCs/>
                <w:noProof/>
                <w:sz w:val="22"/>
              </w:rPr>
              <w:t>)</w:t>
            </w:r>
          </w:p>
          <w:p w14:paraId="0231D8FD" w14:textId="43958DAA" w:rsidR="000463B2" w:rsidRPr="00F92856" w:rsidRDefault="000463B2" w:rsidP="000463B2">
            <w:pPr>
              <w:jc w:val="both"/>
              <w:rPr>
                <w:rFonts w:ascii="Arial" w:hAnsi="Arial" w:cs="Arial"/>
                <w:bCs/>
                <w:noProof/>
                <w:sz w:val="22"/>
                <w:lang w:val="mn-MN"/>
              </w:rPr>
            </w:pPr>
            <w:r>
              <w:rPr>
                <w:rFonts w:ascii="Arial" w:hAnsi="Arial" w:cs="Arial"/>
                <w:bCs/>
                <w:noProof/>
                <w:sz w:val="22"/>
                <w:lang w:val="mn-MN"/>
              </w:rPr>
              <w:lastRenderedPageBreak/>
              <w:t xml:space="preserve">Шүүмж: </w:t>
            </w:r>
            <w:r w:rsidR="00F92856">
              <w:rPr>
                <w:rFonts w:ascii="Arial" w:hAnsi="Arial" w:cs="Arial"/>
                <w:bCs/>
                <w:noProof/>
                <w:sz w:val="22"/>
              </w:rPr>
              <w:t>“Д” гэрчилгээнээс “</w:t>
            </w:r>
            <w:r w:rsidR="006B78B4">
              <w:rPr>
                <w:rFonts w:ascii="Arial" w:hAnsi="Arial" w:cs="Arial"/>
                <w:bCs/>
                <w:noProof/>
                <w:sz w:val="22"/>
              </w:rPr>
              <w:t>Ү</w:t>
            </w:r>
            <w:r w:rsidR="00F92856">
              <w:rPr>
                <w:rFonts w:ascii="Arial" w:hAnsi="Arial" w:cs="Arial"/>
                <w:bCs/>
                <w:noProof/>
                <w:sz w:val="22"/>
              </w:rPr>
              <w:t>”</w:t>
            </w:r>
            <w:r w:rsidR="006B78B4">
              <w:rPr>
                <w:rFonts w:ascii="Arial" w:hAnsi="Arial" w:cs="Arial"/>
                <w:bCs/>
                <w:noProof/>
                <w:sz w:val="22"/>
              </w:rPr>
              <w:t xml:space="preserve"> гэрчилгээ рүү шилжих үйл явц механик</w:t>
            </w:r>
            <w:r w:rsidR="006B78B4">
              <w:rPr>
                <w:rFonts w:ascii="Arial" w:hAnsi="Arial" w:cs="Arial"/>
                <w:bCs/>
                <w:noProof/>
                <w:sz w:val="22"/>
                <w:lang w:val="mn-MN"/>
              </w:rPr>
              <w:t xml:space="preserve"> аргаар хийгдвэл асар их дараалал, хүнд суртал үүснэ. </w:t>
            </w:r>
            <w:r w:rsidR="00F92856">
              <w:rPr>
                <w:rFonts w:ascii="Arial" w:hAnsi="Arial" w:cs="Arial"/>
                <w:bCs/>
                <w:noProof/>
                <w:sz w:val="22"/>
              </w:rPr>
              <w:t xml:space="preserve"> </w:t>
            </w:r>
          </w:p>
          <w:p w14:paraId="4D5E0EB7" w14:textId="602A3DFF" w:rsidR="000463B2" w:rsidRPr="000C1E4E" w:rsidRDefault="000463B2" w:rsidP="000463B2">
            <w:pPr>
              <w:jc w:val="both"/>
              <w:rPr>
                <w:rFonts w:ascii="Arial" w:hAnsi="Arial" w:cs="Arial"/>
                <w:bCs/>
                <w:noProof/>
                <w:sz w:val="22"/>
              </w:rPr>
            </w:pPr>
            <w:r>
              <w:rPr>
                <w:rFonts w:ascii="Arial" w:hAnsi="Arial" w:cs="Arial"/>
                <w:bCs/>
                <w:noProof/>
                <w:sz w:val="22"/>
                <w:lang w:val="mn-MN"/>
              </w:rPr>
              <w:t xml:space="preserve">Засах санал: </w:t>
            </w:r>
            <w:r>
              <w:rPr>
                <w:rFonts w:ascii="Arial" w:hAnsi="Arial" w:cs="Arial"/>
                <w:bCs/>
                <w:noProof/>
                <w:sz w:val="22"/>
              </w:rPr>
              <w:t>“</w:t>
            </w:r>
            <w:r>
              <w:rPr>
                <w:rFonts w:ascii="Arial" w:hAnsi="Arial" w:cs="Arial"/>
                <w:bCs/>
                <w:noProof/>
                <w:sz w:val="22"/>
                <w:lang w:val="mn-MN"/>
              </w:rPr>
              <w:t>...</w:t>
            </w:r>
            <w:r w:rsidR="006B78B4">
              <w:rPr>
                <w:rFonts w:ascii="Arial" w:hAnsi="Arial" w:cs="Arial"/>
                <w:bCs/>
                <w:noProof/>
                <w:sz w:val="22"/>
                <w:lang w:val="mn-MN"/>
              </w:rPr>
              <w:t>улсын бүртгэлийн програ</w:t>
            </w:r>
            <w:r w:rsidR="00E50C6C">
              <w:rPr>
                <w:rFonts w:ascii="Arial" w:hAnsi="Arial" w:cs="Arial"/>
                <w:bCs/>
                <w:noProof/>
                <w:sz w:val="22"/>
                <w:lang w:val="mn-MN"/>
              </w:rPr>
              <w:t>м</w:t>
            </w:r>
            <w:r w:rsidR="006B78B4">
              <w:rPr>
                <w:rFonts w:ascii="Arial" w:hAnsi="Arial" w:cs="Arial"/>
                <w:bCs/>
                <w:noProof/>
                <w:sz w:val="22"/>
                <w:lang w:val="mn-MN"/>
              </w:rPr>
              <w:t xml:space="preserve">мыг шинэчлэхдээ </w:t>
            </w:r>
            <w:r w:rsidR="006B78B4" w:rsidRPr="006B78B4">
              <w:rPr>
                <w:rFonts w:ascii="Arial" w:hAnsi="Arial" w:cs="Arial"/>
                <w:b/>
                <w:noProof/>
                <w:sz w:val="22"/>
              </w:rPr>
              <w:t xml:space="preserve">“Д” гэрчилгээнээс “Ү” гэрчилгээ рүү цахимаар шууд шилжүүлэх </w:t>
            </w:r>
            <w:r w:rsidR="006B78B4">
              <w:rPr>
                <w:rFonts w:ascii="Arial" w:hAnsi="Arial" w:cs="Arial"/>
                <w:bCs/>
                <w:noProof/>
                <w:sz w:val="22"/>
              </w:rPr>
              <w:t>нөхцөлийг бүрдүүлэх</w:t>
            </w:r>
            <w:r>
              <w:rPr>
                <w:rFonts w:ascii="Arial" w:hAnsi="Arial" w:cs="Arial"/>
                <w:bCs/>
                <w:noProof/>
                <w:sz w:val="22"/>
                <w:lang w:val="mn-MN"/>
              </w:rPr>
              <w:t>.</w:t>
            </w:r>
            <w:r>
              <w:rPr>
                <w:rFonts w:ascii="Arial" w:hAnsi="Arial" w:cs="Arial"/>
                <w:bCs/>
                <w:noProof/>
                <w:sz w:val="22"/>
              </w:rPr>
              <w:t xml:space="preserve">” </w:t>
            </w:r>
          </w:p>
          <w:p w14:paraId="6B94EE3A" w14:textId="424E1072" w:rsidR="00661861" w:rsidRPr="006B78B4" w:rsidRDefault="000463B2" w:rsidP="006B78B4">
            <w:pPr>
              <w:jc w:val="both"/>
              <w:rPr>
                <w:rFonts w:ascii="Arial" w:hAnsi="Arial" w:cs="Arial"/>
                <w:bCs/>
                <w:noProof/>
                <w:sz w:val="22"/>
                <w:lang w:val="mn-MN"/>
              </w:rPr>
            </w:pPr>
            <w:r>
              <w:rPr>
                <w:rFonts w:ascii="Arial" w:hAnsi="Arial" w:cs="Arial"/>
                <w:bCs/>
                <w:noProof/>
                <w:sz w:val="22"/>
              </w:rPr>
              <w:t xml:space="preserve">Үндэслэл: </w:t>
            </w:r>
            <w:r w:rsidR="006B78B4">
              <w:rPr>
                <w:rFonts w:ascii="Arial" w:hAnsi="Arial" w:cs="Arial"/>
                <w:bCs/>
                <w:noProof/>
                <w:sz w:val="22"/>
              </w:rPr>
              <w:t xml:space="preserve">Төрийн үйлчилгээг шуурхай, цахим хэлбэрээр үзүүлэх Засгийн газрын бодлоготой нийцүүлэх. </w:t>
            </w:r>
          </w:p>
        </w:tc>
        <w:tc>
          <w:tcPr>
            <w:tcW w:w="1417" w:type="dxa"/>
            <w:vAlign w:val="center"/>
          </w:tcPr>
          <w:p w14:paraId="4B840BD9" w14:textId="77F36C88" w:rsidR="00FD538C" w:rsidRPr="00D95E06" w:rsidRDefault="00FD538C" w:rsidP="00FD538C">
            <w:pPr>
              <w:rPr>
                <w:rFonts w:ascii="Arial" w:eastAsia="Times New Roman" w:hAnsi="Arial" w:cs="Arial"/>
                <w:noProof/>
                <w:kern w:val="0"/>
                <w:sz w:val="22"/>
                <w:lang w:val="nn-NO"/>
              </w:rPr>
            </w:pPr>
          </w:p>
        </w:tc>
      </w:tr>
      <w:tr w:rsidR="00FD538C" w:rsidRPr="00D95E06" w14:paraId="2BF4D8D5" w14:textId="77777777" w:rsidTr="00357A4B">
        <w:trPr>
          <w:trHeight w:val="699"/>
        </w:trPr>
        <w:tc>
          <w:tcPr>
            <w:tcW w:w="421" w:type="dxa"/>
            <w:vAlign w:val="center"/>
          </w:tcPr>
          <w:p w14:paraId="6F3EDEA3" w14:textId="09D1729F" w:rsidR="00FD538C" w:rsidRPr="00D95E06" w:rsidRDefault="00FD538C" w:rsidP="00FD538C">
            <w:pPr>
              <w:rPr>
                <w:rFonts w:ascii="Arial" w:hAnsi="Arial" w:cs="Arial"/>
                <w:bCs/>
                <w:noProof/>
                <w:sz w:val="22"/>
                <w:lang w:val="nn-NO"/>
              </w:rPr>
            </w:pPr>
            <w:r>
              <w:rPr>
                <w:rFonts w:ascii="Arial" w:hAnsi="Arial" w:cs="Arial"/>
                <w:bCs/>
                <w:noProof/>
                <w:sz w:val="22"/>
                <w:lang w:val="nn-NO"/>
              </w:rPr>
              <w:lastRenderedPageBreak/>
              <w:t>5.</w:t>
            </w:r>
          </w:p>
        </w:tc>
        <w:tc>
          <w:tcPr>
            <w:tcW w:w="1842" w:type="dxa"/>
            <w:vAlign w:val="center"/>
          </w:tcPr>
          <w:p w14:paraId="06969D55" w14:textId="77777777" w:rsidR="00FD538C" w:rsidRDefault="00357A4B" w:rsidP="00FD538C">
            <w:pPr>
              <w:rPr>
                <w:rFonts w:ascii="Arial" w:eastAsia="Times New Roman" w:hAnsi="Arial" w:cs="Arial"/>
                <w:noProof/>
                <w:kern w:val="0"/>
                <w:sz w:val="22"/>
                <w:lang w:val="mn-MN"/>
              </w:rPr>
            </w:pPr>
            <w:r>
              <w:rPr>
                <w:rFonts w:ascii="Arial" w:eastAsia="Times New Roman" w:hAnsi="Arial" w:cs="Arial"/>
                <w:noProof/>
                <w:kern w:val="0"/>
                <w:sz w:val="22"/>
                <w:lang w:val="mn-MN"/>
              </w:rPr>
              <w:t>Монголын Өмгөөлөгчдийн холбоо</w:t>
            </w:r>
          </w:p>
          <w:p w14:paraId="2A6F8E1F" w14:textId="77777777" w:rsidR="00357A4B" w:rsidRDefault="005A6A2E" w:rsidP="005A6A2E">
            <w:pPr>
              <w:rPr>
                <w:rFonts w:ascii="Arial" w:eastAsia="Times New Roman" w:hAnsi="Arial" w:cs="Arial"/>
                <w:noProof/>
                <w:kern w:val="0"/>
                <w:sz w:val="22"/>
                <w:lang w:val="mn-MN"/>
              </w:rPr>
            </w:pPr>
            <w:r>
              <w:rPr>
                <w:rFonts w:ascii="Arial" w:eastAsia="Times New Roman" w:hAnsi="Arial" w:cs="Arial"/>
                <w:noProof/>
                <w:kern w:val="0"/>
                <w:sz w:val="22"/>
                <w:lang w:val="mn-MN"/>
              </w:rPr>
              <w:t>2026.05.13</w:t>
            </w:r>
          </w:p>
          <w:p w14:paraId="59EFF9A4" w14:textId="69A7C897" w:rsidR="005A6A2E" w:rsidRPr="00357A4B" w:rsidRDefault="005A6A2E" w:rsidP="005A6A2E">
            <w:pPr>
              <w:rPr>
                <w:rFonts w:ascii="Arial" w:eastAsia="Times New Roman" w:hAnsi="Arial" w:cs="Arial"/>
                <w:noProof/>
                <w:kern w:val="0"/>
                <w:sz w:val="22"/>
                <w:lang w:val="mn-MN"/>
              </w:rPr>
            </w:pPr>
            <w:r>
              <w:rPr>
                <w:rFonts w:ascii="Arial" w:eastAsia="Times New Roman" w:hAnsi="Arial" w:cs="Arial"/>
                <w:noProof/>
                <w:kern w:val="0"/>
                <w:sz w:val="22"/>
                <w:lang w:val="mn-MN"/>
              </w:rPr>
              <w:t>01/216</w:t>
            </w:r>
          </w:p>
        </w:tc>
        <w:tc>
          <w:tcPr>
            <w:tcW w:w="5670" w:type="dxa"/>
            <w:vAlign w:val="center"/>
          </w:tcPr>
          <w:p w14:paraId="69CA7902" w14:textId="77777777" w:rsidR="005A6A2E" w:rsidRPr="005A6A2E" w:rsidRDefault="005A6A2E" w:rsidP="005A6A2E">
            <w:pPr>
              <w:jc w:val="both"/>
              <w:rPr>
                <w:rFonts w:ascii="Arial" w:hAnsi="Arial" w:cs="Arial"/>
                <w:bCs/>
                <w:noProof/>
                <w:sz w:val="22"/>
                <w:lang w:val="nn-NO"/>
              </w:rPr>
            </w:pPr>
            <w:r w:rsidRPr="005A6A2E">
              <w:rPr>
                <w:rFonts w:ascii="Arial" w:hAnsi="Arial" w:cs="Arial"/>
                <w:bCs/>
                <w:noProof/>
                <w:sz w:val="22"/>
                <w:lang w:val="nn-NO"/>
              </w:rPr>
              <w:t>Улсын бүртгэлийн ерөнхий хуульд нэмэлт оруулах тухай хуулийн төслийн 12 дугаар зүйлийн 12.2 дахь хэсэгт нэмэхээр тусгасан 12.2.5 дахь заалттай холбоотойгоор дараах саналыг хүргүүлж байна.</w:t>
            </w:r>
          </w:p>
          <w:p w14:paraId="36344BD4" w14:textId="77777777" w:rsidR="005A6A2E" w:rsidRPr="005A6A2E" w:rsidRDefault="005A6A2E" w:rsidP="005A6A2E">
            <w:pPr>
              <w:jc w:val="both"/>
              <w:rPr>
                <w:rFonts w:ascii="Arial" w:hAnsi="Arial" w:cs="Arial"/>
                <w:bCs/>
                <w:noProof/>
                <w:sz w:val="22"/>
                <w:lang w:val="nn-NO"/>
              </w:rPr>
            </w:pPr>
            <w:r w:rsidRPr="005A6A2E">
              <w:rPr>
                <w:rFonts w:ascii="Arial" w:hAnsi="Arial" w:cs="Arial"/>
                <w:bCs/>
                <w:noProof/>
                <w:sz w:val="22"/>
                <w:lang w:val="nn-NO"/>
              </w:rPr>
              <w:t>Иргэний хуулийн 145.2 дахь хэсэгт ирээдүйд бий болох эрхийн шаардлагыг хангах зорилгоор урьдчилсан тэмдэглэл хийх боломжийг хуульчилсан боловч практикт уг зохицуулалт нь тухайн барилга улсын бүртгэлд бүртгэгдсэн эсэхээс шууд хамааралтайгаар хэрэгжиж байгаа нь иргэдийн эрхийг бүрэн хамгаалж чадахгүй нөхцөл байдлыг үүсгэж байна.</w:t>
            </w:r>
          </w:p>
          <w:p w14:paraId="39D4A5C4" w14:textId="77777777" w:rsidR="005A6A2E" w:rsidRPr="005A6A2E" w:rsidRDefault="005A6A2E" w:rsidP="005A6A2E">
            <w:pPr>
              <w:jc w:val="both"/>
              <w:rPr>
                <w:rFonts w:ascii="Arial" w:hAnsi="Arial" w:cs="Arial"/>
                <w:bCs/>
                <w:noProof/>
                <w:sz w:val="22"/>
                <w:lang w:val="nn-NO"/>
              </w:rPr>
            </w:pPr>
            <w:r w:rsidRPr="005A6A2E">
              <w:rPr>
                <w:rFonts w:ascii="Arial" w:hAnsi="Arial" w:cs="Arial"/>
                <w:bCs/>
                <w:noProof/>
                <w:sz w:val="22"/>
                <w:lang w:val="nn-NO"/>
              </w:rPr>
              <w:t>Иймд уг төрлийн мэдээллийг нээлттэй болгосноор урьдчилсан тэмдэглэл, захиалгын гэрээний байдал олон нийтэд ил тод болж, нэг объект дээр давхардуулан гэрээ байгуулах, залилангийн шинжтэй үйлдлээс урьдчилан сэргийлэх боломж бүрдэнэ. Мөн Нийтийн мэдээллийн ил тод байдлын тухай хуульд нийтийн мэдээллийг нээлттэй, хязгаарлалттай, хаалттай гэж ангилж, иргэн мэдээлэл саадгүй олж авах нөхцөлийг бүрдүүлэх зарчмыг тогтоосон бөгөөд барьж дуусаагүй барилгатай холбоотой эрх зүйн мэдээллийг нээлттэй болгох нь уг хуулийн зорилго, зарчимтай нийцэж байна.</w:t>
            </w:r>
          </w:p>
          <w:p w14:paraId="41323E13" w14:textId="77777777" w:rsidR="00FD538C" w:rsidRDefault="005A6A2E" w:rsidP="005A6A2E">
            <w:pPr>
              <w:jc w:val="both"/>
              <w:rPr>
                <w:rFonts w:ascii="Arial" w:hAnsi="Arial" w:cs="Arial"/>
                <w:bCs/>
                <w:noProof/>
                <w:sz w:val="22"/>
                <w:lang w:val="nn-NO"/>
              </w:rPr>
            </w:pPr>
            <w:r w:rsidRPr="005A6A2E">
              <w:rPr>
                <w:rFonts w:ascii="Arial" w:hAnsi="Arial" w:cs="Arial"/>
                <w:bCs/>
                <w:noProof/>
                <w:sz w:val="22"/>
                <w:lang w:val="nn-NO"/>
              </w:rPr>
              <w:t xml:space="preserve">Судалгааны тоон мэдээллээс үзэхэд барьж дуусаагүй барилгын бүртгэл, тэр дундаа орон сууцны зориулалттай барилгын бүртгэл жилээс жилд өсөж, мөн эдгээр барилгыг барьцаанд тавьсан тоо эрс нэмэгдэж байгаа нь тухайн салбарт санхүүгийн болон эрх зүйн өндөр эрсдэл үүссэнийг харуулж байна. Тухайлбал, дуусаагүй барилгын барьцааны гэрээ 2020 онд 864 байсан бол 2025 онд 3179 болж өссөн, урьдчилсан тэмдэглэл 1-ээс 995 болж нэмэгдсэн нь иргэд эрсдэлээс хамгаалах шаардлага бодитоор </w:t>
            </w:r>
            <w:r w:rsidRPr="005A6A2E">
              <w:rPr>
                <w:rFonts w:ascii="Arial" w:hAnsi="Arial" w:cs="Arial"/>
                <w:bCs/>
                <w:noProof/>
                <w:sz w:val="22"/>
                <w:lang w:val="nn-NO"/>
              </w:rPr>
              <w:lastRenderedPageBreak/>
              <w:t>үүссэнийг нотолж байна. Гэвч эдгээр мэдээлэл ил тод биш байгаа нь захиалагч иргэдийн эрх зөрчигдөх нөхцөлийг бүрдүүлж байна.</w:t>
            </w:r>
          </w:p>
          <w:p w14:paraId="6648EE1B" w14:textId="3DEE4F3D" w:rsidR="005A6A2E" w:rsidRPr="005A6A2E" w:rsidRDefault="005A6A2E" w:rsidP="005A6A2E">
            <w:pPr>
              <w:jc w:val="both"/>
              <w:rPr>
                <w:rFonts w:ascii="Arial" w:hAnsi="Arial" w:cs="Arial"/>
                <w:bCs/>
                <w:noProof/>
                <w:sz w:val="22"/>
                <w:lang w:val="mn-MN"/>
              </w:rPr>
            </w:pPr>
            <w:r>
              <w:rPr>
                <w:rFonts w:ascii="Arial" w:hAnsi="Arial" w:cs="Arial"/>
                <w:bCs/>
                <w:noProof/>
                <w:sz w:val="22"/>
                <w:lang w:val="nn-NO"/>
              </w:rPr>
              <w:t xml:space="preserve">Хуулийн төсөлд тусгасан 12.2.5 дахь заалтаар барьж дуусаагүй барилга дээр үүссэн эрх, хэлцэл, урьдчилсан тэмдэглэл, орон сууц захиалгын гэрээний бүртгэлийн мэдээллийг нээлттэй болгох зохицуулалт нь иргэдийг хууран мэхлэх, залилангийн шинжтэй үйлдлээс урьдчилан сэргийлэх, нэг үл хөдлөх хөрөнгөн дээр давхар гэрээ байгуулах эрсдэлийг бууруулах, захиалагч болон хөрөнгийн оруулагчийн эрх ашгийг хамгаалах, улмаар үл хөдлөх хөрөнгийн зах зээлийн ил тод, шударга байдлыг хангах ач холбогдолтой, практикт зайлшгүй шаардлагатай зохицуулалт гэж үзэж байна. </w:t>
            </w:r>
          </w:p>
        </w:tc>
        <w:tc>
          <w:tcPr>
            <w:tcW w:w="1417" w:type="dxa"/>
            <w:vAlign w:val="center"/>
          </w:tcPr>
          <w:p w14:paraId="16E3605F" w14:textId="77777777" w:rsidR="00FD538C" w:rsidRPr="00D95E06" w:rsidRDefault="00FD538C" w:rsidP="00FD538C">
            <w:pPr>
              <w:rPr>
                <w:rFonts w:ascii="Arial" w:eastAsia="Times New Roman" w:hAnsi="Arial" w:cs="Arial"/>
                <w:noProof/>
                <w:kern w:val="0"/>
                <w:sz w:val="22"/>
                <w:lang w:val="nn-NO"/>
              </w:rPr>
            </w:pPr>
          </w:p>
        </w:tc>
      </w:tr>
    </w:tbl>
    <w:p w14:paraId="731C9EDA" w14:textId="77777777" w:rsidR="0082167C" w:rsidRPr="00D95E06" w:rsidRDefault="0082167C">
      <w:pPr>
        <w:rPr>
          <w:noProof/>
          <w:lang w:val="nn-NO"/>
        </w:rPr>
      </w:pPr>
    </w:p>
    <w:sectPr w:rsidR="0082167C" w:rsidRPr="00D95E0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D487C"/>
    <w:multiLevelType w:val="hybridMultilevel"/>
    <w:tmpl w:val="63F881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F136B9"/>
    <w:multiLevelType w:val="hybridMultilevel"/>
    <w:tmpl w:val="63F881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3501B1"/>
    <w:multiLevelType w:val="hybridMultilevel"/>
    <w:tmpl w:val="63F881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2E6464"/>
    <w:multiLevelType w:val="hybridMultilevel"/>
    <w:tmpl w:val="1F2EA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9499C"/>
    <w:multiLevelType w:val="multilevel"/>
    <w:tmpl w:val="76CE5DBE"/>
    <w:lvl w:ilvl="0">
      <w:start w:val="1"/>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076A40"/>
    <w:multiLevelType w:val="hybridMultilevel"/>
    <w:tmpl w:val="CAE8DE88"/>
    <w:lvl w:ilvl="0" w:tplc="B06CAF3A">
      <w:start w:val="1"/>
      <w:numFmt w:val="decimal"/>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380C19"/>
    <w:multiLevelType w:val="hybridMultilevel"/>
    <w:tmpl w:val="5B74C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3B408F"/>
    <w:multiLevelType w:val="hybridMultilevel"/>
    <w:tmpl w:val="E37ED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2641BD"/>
    <w:multiLevelType w:val="hybridMultilevel"/>
    <w:tmpl w:val="63F881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A912DA8"/>
    <w:multiLevelType w:val="hybridMultilevel"/>
    <w:tmpl w:val="63F88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A16B80"/>
    <w:multiLevelType w:val="hybridMultilevel"/>
    <w:tmpl w:val="77461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BB202E"/>
    <w:multiLevelType w:val="hybridMultilevel"/>
    <w:tmpl w:val="EC38B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4B1241"/>
    <w:multiLevelType w:val="hybridMultilevel"/>
    <w:tmpl w:val="219A9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8D39C3"/>
    <w:multiLevelType w:val="hybridMultilevel"/>
    <w:tmpl w:val="2ED2A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675F46"/>
    <w:multiLevelType w:val="hybridMultilevel"/>
    <w:tmpl w:val="63F881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5A95BE1"/>
    <w:multiLevelType w:val="hybridMultilevel"/>
    <w:tmpl w:val="3CC0E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63A43"/>
    <w:multiLevelType w:val="hybridMultilevel"/>
    <w:tmpl w:val="FAF41B40"/>
    <w:lvl w:ilvl="0" w:tplc="4AD09A9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E8653D"/>
    <w:multiLevelType w:val="hybridMultilevel"/>
    <w:tmpl w:val="A18CF4CE"/>
    <w:lvl w:ilvl="0" w:tplc="B6FA2542">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1749B5"/>
    <w:multiLevelType w:val="hybridMultilevel"/>
    <w:tmpl w:val="62480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E629C6"/>
    <w:multiLevelType w:val="hybridMultilevel"/>
    <w:tmpl w:val="5B74C8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95237506">
    <w:abstractNumId w:val="11"/>
  </w:num>
  <w:num w:numId="2" w16cid:durableId="1527984974">
    <w:abstractNumId w:val="4"/>
  </w:num>
  <w:num w:numId="3" w16cid:durableId="841043129">
    <w:abstractNumId w:val="3"/>
  </w:num>
  <w:num w:numId="4" w16cid:durableId="1593197563">
    <w:abstractNumId w:val="10"/>
  </w:num>
  <w:num w:numId="5" w16cid:durableId="2145191252">
    <w:abstractNumId w:val="13"/>
  </w:num>
  <w:num w:numId="6" w16cid:durableId="1218052659">
    <w:abstractNumId w:val="5"/>
  </w:num>
  <w:num w:numId="7" w16cid:durableId="1977566990">
    <w:abstractNumId w:val="18"/>
  </w:num>
  <w:num w:numId="8" w16cid:durableId="144392536">
    <w:abstractNumId w:val="12"/>
  </w:num>
  <w:num w:numId="9" w16cid:durableId="468087030">
    <w:abstractNumId w:val="17"/>
  </w:num>
  <w:num w:numId="10" w16cid:durableId="1866098091">
    <w:abstractNumId w:val="6"/>
  </w:num>
  <w:num w:numId="11" w16cid:durableId="1238322932">
    <w:abstractNumId w:val="19"/>
  </w:num>
  <w:num w:numId="12" w16cid:durableId="1396856505">
    <w:abstractNumId w:val="9"/>
  </w:num>
  <w:num w:numId="13" w16cid:durableId="681005464">
    <w:abstractNumId w:val="1"/>
  </w:num>
  <w:num w:numId="14" w16cid:durableId="1579553696">
    <w:abstractNumId w:val="16"/>
  </w:num>
  <w:num w:numId="15" w16cid:durableId="1901552603">
    <w:abstractNumId w:val="0"/>
  </w:num>
  <w:num w:numId="16" w16cid:durableId="207452689">
    <w:abstractNumId w:val="2"/>
  </w:num>
  <w:num w:numId="17" w16cid:durableId="1079518597">
    <w:abstractNumId w:val="14"/>
  </w:num>
  <w:num w:numId="18" w16cid:durableId="835728259">
    <w:abstractNumId w:val="8"/>
  </w:num>
  <w:num w:numId="19" w16cid:durableId="1918051847">
    <w:abstractNumId w:val="7"/>
  </w:num>
  <w:num w:numId="20" w16cid:durableId="5837577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D74"/>
    <w:rsid w:val="00006D7A"/>
    <w:rsid w:val="00020F0E"/>
    <w:rsid w:val="000417F6"/>
    <w:rsid w:val="000463B2"/>
    <w:rsid w:val="0005787D"/>
    <w:rsid w:val="0006508F"/>
    <w:rsid w:val="00082C58"/>
    <w:rsid w:val="000A2473"/>
    <w:rsid w:val="000C1E4E"/>
    <w:rsid w:val="000E45AB"/>
    <w:rsid w:val="001014CF"/>
    <w:rsid w:val="001449CF"/>
    <w:rsid w:val="00156675"/>
    <w:rsid w:val="00171A8C"/>
    <w:rsid w:val="0019463F"/>
    <w:rsid w:val="001A03F5"/>
    <w:rsid w:val="001D3B54"/>
    <w:rsid w:val="002009B2"/>
    <w:rsid w:val="002052E6"/>
    <w:rsid w:val="00230270"/>
    <w:rsid w:val="00272320"/>
    <w:rsid w:val="0027782A"/>
    <w:rsid w:val="00285B15"/>
    <w:rsid w:val="002A7275"/>
    <w:rsid w:val="002B58BD"/>
    <w:rsid w:val="00321178"/>
    <w:rsid w:val="00345163"/>
    <w:rsid w:val="00355806"/>
    <w:rsid w:val="00357A4B"/>
    <w:rsid w:val="003603C0"/>
    <w:rsid w:val="00366D74"/>
    <w:rsid w:val="003B10BE"/>
    <w:rsid w:val="003C4D20"/>
    <w:rsid w:val="00401A49"/>
    <w:rsid w:val="00411763"/>
    <w:rsid w:val="004B3D32"/>
    <w:rsid w:val="004E2546"/>
    <w:rsid w:val="00507FD4"/>
    <w:rsid w:val="005227C3"/>
    <w:rsid w:val="0053151B"/>
    <w:rsid w:val="00537362"/>
    <w:rsid w:val="005468F9"/>
    <w:rsid w:val="005A6A2E"/>
    <w:rsid w:val="005C0420"/>
    <w:rsid w:val="005D5548"/>
    <w:rsid w:val="00612507"/>
    <w:rsid w:val="00616614"/>
    <w:rsid w:val="00644A38"/>
    <w:rsid w:val="00660ECB"/>
    <w:rsid w:val="00661861"/>
    <w:rsid w:val="00673CB3"/>
    <w:rsid w:val="00681E81"/>
    <w:rsid w:val="006B78B4"/>
    <w:rsid w:val="006F5D10"/>
    <w:rsid w:val="0074030B"/>
    <w:rsid w:val="00752CE2"/>
    <w:rsid w:val="0076231A"/>
    <w:rsid w:val="007E093C"/>
    <w:rsid w:val="007E0F53"/>
    <w:rsid w:val="007F640C"/>
    <w:rsid w:val="0082167C"/>
    <w:rsid w:val="00823C7D"/>
    <w:rsid w:val="00832C7D"/>
    <w:rsid w:val="00837923"/>
    <w:rsid w:val="00856F3E"/>
    <w:rsid w:val="0086200A"/>
    <w:rsid w:val="00875E07"/>
    <w:rsid w:val="008B331C"/>
    <w:rsid w:val="00925E80"/>
    <w:rsid w:val="009444F2"/>
    <w:rsid w:val="009674D9"/>
    <w:rsid w:val="009722B7"/>
    <w:rsid w:val="009A5BC4"/>
    <w:rsid w:val="009D45E0"/>
    <w:rsid w:val="009E03A4"/>
    <w:rsid w:val="00A26846"/>
    <w:rsid w:val="00A71826"/>
    <w:rsid w:val="00A87A6D"/>
    <w:rsid w:val="00AA0B4F"/>
    <w:rsid w:val="00AA5938"/>
    <w:rsid w:val="00AA72F3"/>
    <w:rsid w:val="00AC7FE3"/>
    <w:rsid w:val="00B31F58"/>
    <w:rsid w:val="00B752F5"/>
    <w:rsid w:val="00BE56BA"/>
    <w:rsid w:val="00C325A9"/>
    <w:rsid w:val="00C4260B"/>
    <w:rsid w:val="00CA43E9"/>
    <w:rsid w:val="00CA56C1"/>
    <w:rsid w:val="00D11881"/>
    <w:rsid w:val="00D357B8"/>
    <w:rsid w:val="00D36E1B"/>
    <w:rsid w:val="00D63E89"/>
    <w:rsid w:val="00D95582"/>
    <w:rsid w:val="00D95E06"/>
    <w:rsid w:val="00DA2BD4"/>
    <w:rsid w:val="00DE1944"/>
    <w:rsid w:val="00DF3C25"/>
    <w:rsid w:val="00E249BC"/>
    <w:rsid w:val="00E35059"/>
    <w:rsid w:val="00E4302B"/>
    <w:rsid w:val="00E50C6C"/>
    <w:rsid w:val="00E9415D"/>
    <w:rsid w:val="00E95A6A"/>
    <w:rsid w:val="00EB0463"/>
    <w:rsid w:val="00EF1C7D"/>
    <w:rsid w:val="00F077CB"/>
    <w:rsid w:val="00F64D81"/>
    <w:rsid w:val="00F70ABE"/>
    <w:rsid w:val="00F71D91"/>
    <w:rsid w:val="00F92856"/>
    <w:rsid w:val="00FA6F03"/>
    <w:rsid w:val="00FC4842"/>
    <w:rsid w:val="00FD538C"/>
    <w:rsid w:val="00FE569A"/>
    <w:rsid w:val="00FE5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FAB04"/>
  <w15:chartTrackingRefBased/>
  <w15:docId w15:val="{73B50724-F747-0D4C-B51D-C7375E0CE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D74"/>
    <w:pPr>
      <w:spacing w:after="160" w:line="259" w:lineRule="auto"/>
    </w:pPr>
    <w:rPr>
      <w:rFonts w:ascii="Times New Roman" w:eastAsia="Calibri" w:hAnsi="Times New Roman" w:cs="Mongolian Baiti"/>
      <w:kern w:val="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6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5E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837</TotalTime>
  <Pages>11</Pages>
  <Words>2686</Words>
  <Characters>15313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Sainzorig</dc:creator>
  <cp:keywords/>
  <dc:description/>
  <cp:lastModifiedBy>Sainzorig</cp:lastModifiedBy>
  <cp:revision>24</cp:revision>
  <cp:lastPrinted>2026-05-20T02:28:00Z</cp:lastPrinted>
  <dcterms:created xsi:type="dcterms:W3CDTF">2026-03-04T02:44:00Z</dcterms:created>
  <dcterms:modified xsi:type="dcterms:W3CDTF">2026-05-20T02:32:00Z</dcterms:modified>
</cp:coreProperties>
</file>