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4B25" w:rsidRPr="00746FC5" w:rsidRDefault="005C3F1D" w:rsidP="00FB4B25">
      <w:pPr>
        <w:jc w:val="center"/>
        <w:rPr>
          <w:rFonts w:ascii="Arial" w:hAnsi="Arial" w:cs="Arial"/>
          <w:b/>
          <w:bCs/>
          <w:sz w:val="22"/>
          <w:szCs w:val="22"/>
          <w:lang w:val="mn-MN"/>
        </w:rPr>
      </w:pPr>
      <w:r w:rsidRPr="00746FC5">
        <w:rPr>
          <w:rFonts w:ascii="Arial" w:hAnsi="Arial" w:cs="Arial"/>
          <w:b/>
          <w:bCs/>
          <w:sz w:val="22"/>
          <w:szCs w:val="22"/>
          <w:lang w:val="mn-MN"/>
        </w:rPr>
        <w:t>ЭРҮҮГИЙН ХЭРЭГ ХЯНАН ШИЙДВЭРЛЭХ ТУХАЙ ХУУЛЬД НЭМЭЛТ ОРУУЛАХ</w:t>
      </w:r>
    </w:p>
    <w:p w:rsidR="00FB4B25" w:rsidRPr="00746FC5" w:rsidRDefault="005C3F1D" w:rsidP="00FB4B25">
      <w:pPr>
        <w:jc w:val="center"/>
        <w:rPr>
          <w:rFonts w:ascii="Arial" w:hAnsi="Arial" w:cs="Arial"/>
          <w:b/>
          <w:bCs/>
          <w:sz w:val="22"/>
          <w:szCs w:val="22"/>
          <w:lang w:val="mn-MN"/>
        </w:rPr>
      </w:pPr>
      <w:r w:rsidRPr="00746FC5">
        <w:rPr>
          <w:rFonts w:ascii="Arial" w:hAnsi="Arial" w:cs="Arial"/>
          <w:b/>
          <w:bCs/>
          <w:sz w:val="22"/>
          <w:szCs w:val="22"/>
          <w:lang w:val="mn-MN"/>
        </w:rPr>
        <w:t xml:space="preserve"> ТУХАЙ ХУУЛИЙН ТӨС</w:t>
      </w:r>
      <w:r w:rsidR="00FB4B25" w:rsidRPr="00746FC5">
        <w:rPr>
          <w:rFonts w:ascii="Arial" w:hAnsi="Arial" w:cs="Arial"/>
          <w:b/>
          <w:bCs/>
          <w:sz w:val="22"/>
          <w:szCs w:val="22"/>
          <w:lang w:val="mn-MN"/>
        </w:rPr>
        <w:t xml:space="preserve">ЛИЙН ОЛОН НИЙТИЙН ХЭЛЭЛЦҮҮЛЭГ БОЛОН </w:t>
      </w:r>
    </w:p>
    <w:p w:rsidR="00241670" w:rsidRPr="00746FC5" w:rsidRDefault="00FB4B25" w:rsidP="00FB4B25">
      <w:pPr>
        <w:jc w:val="center"/>
        <w:rPr>
          <w:rFonts w:ascii="Arial" w:hAnsi="Arial" w:cs="Arial"/>
          <w:b/>
          <w:bCs/>
          <w:sz w:val="22"/>
          <w:szCs w:val="22"/>
          <w:lang w:val="mn-MN"/>
        </w:rPr>
      </w:pPr>
      <w:r w:rsidRPr="00746FC5">
        <w:rPr>
          <w:rFonts w:ascii="Arial" w:hAnsi="Arial" w:cs="Arial"/>
          <w:b/>
          <w:bCs/>
          <w:sz w:val="22"/>
          <w:szCs w:val="22"/>
          <w:lang w:val="mn-MN"/>
        </w:rPr>
        <w:t>ХОЛБОГДОХ БАЙГУУЛЛАГААС ИРҮҮЛСЭН САНАЛЫН НЭГТГЭЛ</w:t>
      </w:r>
    </w:p>
    <w:p w:rsidR="003357A6" w:rsidRPr="00746FC5" w:rsidRDefault="003357A6" w:rsidP="003357A6">
      <w:pPr>
        <w:rPr>
          <w:rFonts w:ascii="Arial" w:hAnsi="Arial" w:cs="Arial"/>
          <w:sz w:val="22"/>
          <w:szCs w:val="22"/>
          <w:lang w:val="mn-MN"/>
        </w:rPr>
      </w:pPr>
      <w:r w:rsidRPr="00746FC5">
        <w:rPr>
          <w:rFonts w:ascii="Arial" w:hAnsi="Arial" w:cs="Arial"/>
          <w:sz w:val="22"/>
          <w:szCs w:val="22"/>
          <w:lang w:val="mn-MN"/>
        </w:rPr>
        <w:t xml:space="preserve"> </w:t>
      </w:r>
      <w:r w:rsidRPr="00746FC5">
        <w:rPr>
          <w:rFonts w:ascii="Arial" w:hAnsi="Arial" w:cs="Arial"/>
          <w:sz w:val="22"/>
          <w:szCs w:val="22"/>
          <w:lang w:val="mn-MN"/>
        </w:rPr>
        <w:tab/>
      </w:r>
    </w:p>
    <w:p w:rsidR="003357A6" w:rsidRPr="00746FC5" w:rsidRDefault="003357A6" w:rsidP="00BB0653">
      <w:pPr>
        <w:rPr>
          <w:rFonts w:ascii="Arial" w:hAnsi="Arial" w:cs="Arial"/>
          <w:sz w:val="22"/>
          <w:szCs w:val="22"/>
          <w:lang w:val="en-US"/>
        </w:rPr>
      </w:pPr>
      <w:r w:rsidRPr="00746FC5">
        <w:rPr>
          <w:rFonts w:ascii="Arial" w:hAnsi="Arial" w:cs="Arial"/>
          <w:sz w:val="22"/>
          <w:szCs w:val="22"/>
          <w:lang w:val="mn-MN"/>
        </w:rPr>
        <w:t>Агуулга</w:t>
      </w:r>
      <w:r w:rsidRPr="00746FC5">
        <w:rPr>
          <w:rFonts w:ascii="Arial" w:hAnsi="Arial" w:cs="Arial"/>
          <w:sz w:val="22"/>
          <w:szCs w:val="22"/>
          <w:lang w:val="en-US"/>
        </w:rPr>
        <w:t>;</w:t>
      </w:r>
    </w:p>
    <w:p w:rsidR="003357A6" w:rsidRPr="00746FC5" w:rsidRDefault="003357A6" w:rsidP="003357A6">
      <w:pPr>
        <w:rPr>
          <w:rFonts w:ascii="Arial" w:hAnsi="Arial" w:cs="Arial"/>
          <w:b/>
          <w:bCs/>
          <w:sz w:val="22"/>
          <w:szCs w:val="22"/>
          <w:lang w:val="mn-MN"/>
        </w:rPr>
      </w:pPr>
    </w:p>
    <w:p w:rsidR="003357A6" w:rsidRPr="00746FC5" w:rsidRDefault="003357A6" w:rsidP="003357A6">
      <w:pPr>
        <w:pStyle w:val="ListParagraph"/>
        <w:numPr>
          <w:ilvl w:val="0"/>
          <w:numId w:val="2"/>
        </w:numPr>
        <w:rPr>
          <w:rFonts w:ascii="Arial" w:hAnsi="Arial" w:cs="Arial"/>
          <w:b/>
          <w:bCs/>
          <w:sz w:val="22"/>
          <w:szCs w:val="22"/>
          <w:lang w:val="mn-MN"/>
        </w:rPr>
      </w:pPr>
      <w:r w:rsidRPr="00746FC5">
        <w:rPr>
          <w:rFonts w:ascii="Arial" w:hAnsi="Arial" w:cs="Arial"/>
          <w:sz w:val="22"/>
          <w:szCs w:val="22"/>
          <w:lang w:val="mn-MN"/>
        </w:rPr>
        <w:t>Хуулийн төслийг хэрэгжүүлэх төрийн байгууллагаас ирүүлсэн санал болон шийдвэрлэсэн байдал</w:t>
      </w:r>
      <w:r w:rsidRPr="00746FC5">
        <w:rPr>
          <w:rFonts w:ascii="Arial" w:hAnsi="Arial" w:cs="Arial"/>
          <w:sz w:val="22"/>
          <w:szCs w:val="22"/>
          <w:lang w:val="en-US"/>
        </w:rPr>
        <w:t>;</w:t>
      </w:r>
    </w:p>
    <w:p w:rsidR="003357A6" w:rsidRPr="00746FC5" w:rsidRDefault="003357A6" w:rsidP="003357A6">
      <w:pPr>
        <w:pStyle w:val="ListParagraph"/>
        <w:numPr>
          <w:ilvl w:val="0"/>
          <w:numId w:val="2"/>
        </w:numPr>
        <w:rPr>
          <w:rFonts w:ascii="Arial" w:hAnsi="Arial" w:cs="Arial"/>
          <w:b/>
          <w:bCs/>
          <w:sz w:val="22"/>
          <w:szCs w:val="22"/>
          <w:lang w:val="mn-MN"/>
        </w:rPr>
      </w:pPr>
      <w:r w:rsidRPr="00746FC5">
        <w:rPr>
          <w:rFonts w:ascii="Arial" w:hAnsi="Arial" w:cs="Arial"/>
          <w:sz w:val="22"/>
          <w:szCs w:val="22"/>
          <w:lang w:val="mn-MN"/>
        </w:rPr>
        <w:t>Хуулийн төслийг олон нийтэд хэлэлцүүлсэн талаар холбогдох материал</w:t>
      </w:r>
      <w:r w:rsidRPr="00746FC5">
        <w:rPr>
          <w:rFonts w:ascii="Arial" w:hAnsi="Arial" w:cs="Arial"/>
          <w:sz w:val="22"/>
          <w:szCs w:val="22"/>
          <w:lang w:val="en-US"/>
        </w:rPr>
        <w:t>;</w:t>
      </w:r>
    </w:p>
    <w:p w:rsidR="003357A6" w:rsidRPr="00746FC5" w:rsidRDefault="006638E3" w:rsidP="003357A6">
      <w:pPr>
        <w:pStyle w:val="ListParagraph"/>
        <w:numPr>
          <w:ilvl w:val="0"/>
          <w:numId w:val="2"/>
        </w:numPr>
        <w:rPr>
          <w:rFonts w:ascii="Arial" w:hAnsi="Arial" w:cs="Arial"/>
          <w:b/>
          <w:bCs/>
          <w:sz w:val="22"/>
          <w:szCs w:val="22"/>
          <w:lang w:val="mn-MN"/>
        </w:rPr>
      </w:pPr>
      <w:r w:rsidRPr="006638E3">
        <w:rPr>
          <w:rFonts w:ascii="Arial" w:hAnsi="Arial" w:cs="Arial"/>
          <w:sz w:val="22"/>
          <w:szCs w:val="22"/>
        </w:rPr>
        <w:t>Эрх зүйн мэдээллийн нэгдсэн сан</w:t>
      </w:r>
      <w:r>
        <w:rPr>
          <w:rFonts w:ascii="Arial" w:hAnsi="Arial" w:cs="Arial"/>
          <w:sz w:val="22"/>
          <w:szCs w:val="22"/>
          <w:lang w:val="en-US"/>
        </w:rPr>
        <w:t>д</w:t>
      </w:r>
      <w:r w:rsidRPr="006638E3">
        <w:rPr>
          <w:rFonts w:ascii="Arial" w:hAnsi="Arial" w:cs="Arial"/>
          <w:sz w:val="22"/>
          <w:szCs w:val="22"/>
        </w:rPr>
        <w:t xml:space="preserve"> </w:t>
      </w:r>
      <w:r w:rsidRPr="00746FC5">
        <w:rPr>
          <w:rFonts w:ascii="Arial" w:hAnsi="Arial" w:cs="Arial"/>
          <w:sz w:val="22"/>
          <w:szCs w:val="22"/>
        </w:rPr>
        <w:t>D.parliament.mn</w:t>
      </w:r>
      <w:r w:rsidRPr="00746FC5">
        <w:rPr>
          <w:rFonts w:ascii="Arial" w:hAnsi="Arial" w:cs="Arial"/>
          <w:sz w:val="22"/>
          <w:szCs w:val="22"/>
          <w:lang w:val="mn-MN"/>
        </w:rPr>
        <w:t xml:space="preserve"> </w:t>
      </w:r>
      <w:r w:rsidR="003357A6" w:rsidRPr="00746FC5">
        <w:rPr>
          <w:rFonts w:ascii="Arial" w:hAnsi="Arial" w:cs="Arial"/>
          <w:sz w:val="22"/>
          <w:szCs w:val="22"/>
          <w:lang w:val="mn-MN"/>
        </w:rPr>
        <w:t>байршуулж санал авсан байдал</w:t>
      </w:r>
      <w:r w:rsidR="003357A6" w:rsidRPr="00746FC5">
        <w:rPr>
          <w:rFonts w:ascii="Arial" w:hAnsi="Arial" w:cs="Arial"/>
          <w:sz w:val="22"/>
          <w:szCs w:val="22"/>
          <w:lang w:val="en-US"/>
        </w:rPr>
        <w:t>;</w:t>
      </w:r>
    </w:p>
    <w:p w:rsidR="00FB4B25" w:rsidRPr="00746FC5" w:rsidRDefault="00FB4B25" w:rsidP="00FB4B25">
      <w:pPr>
        <w:jc w:val="center"/>
        <w:rPr>
          <w:rFonts w:ascii="Arial" w:hAnsi="Arial" w:cs="Arial"/>
          <w:b/>
          <w:bCs/>
          <w:sz w:val="22"/>
          <w:szCs w:val="22"/>
          <w:lang w:val="mn-MN"/>
        </w:rPr>
      </w:pPr>
    </w:p>
    <w:p w:rsidR="00FB4B25" w:rsidRPr="00746FC5" w:rsidRDefault="003357A6" w:rsidP="003357A6">
      <w:pPr>
        <w:jc w:val="both"/>
        <w:rPr>
          <w:rFonts w:ascii="Arial" w:hAnsi="Arial" w:cs="Arial"/>
          <w:b/>
          <w:bCs/>
          <w:sz w:val="22"/>
          <w:szCs w:val="22"/>
          <w:lang w:val="mn-MN"/>
        </w:rPr>
      </w:pPr>
      <w:r w:rsidRPr="00746FC5">
        <w:rPr>
          <w:rFonts w:ascii="Arial" w:hAnsi="Arial" w:cs="Arial"/>
          <w:b/>
          <w:bCs/>
          <w:sz w:val="22"/>
          <w:szCs w:val="22"/>
          <w:lang w:val="mn-MN"/>
        </w:rPr>
        <w:t>Нэг.</w:t>
      </w:r>
      <w:r w:rsidRPr="00746FC5">
        <w:rPr>
          <w:rFonts w:ascii="Arial" w:hAnsi="Arial" w:cs="Arial"/>
          <w:sz w:val="22"/>
          <w:szCs w:val="22"/>
          <w:lang w:val="mn-MN"/>
        </w:rPr>
        <w:t xml:space="preserve"> </w:t>
      </w:r>
      <w:r w:rsidR="00EB6B40" w:rsidRPr="00746FC5">
        <w:rPr>
          <w:rFonts w:ascii="Arial" w:hAnsi="Arial" w:cs="Arial"/>
          <w:sz w:val="22"/>
          <w:szCs w:val="22"/>
          <w:lang w:val="mn-MN"/>
        </w:rPr>
        <w:t>Эрүүгийн хэрэг хянан шийдвэрлэх тухай хуульд нэмэлт оруулах хуулийн төсөлтэй холбогдуулан Хууль тогтоомжийн тухай хуулийн 21 дүгээр зүйлийн 21.1, 39 дүгээр зүйлийн 39.1, 39.3 дах хэсгүүдэд заасны дагуу хуулийн Засгийн газар болон хуулийн төслийг хэрэгжүүлэх төрийн байгууллагаас ирүүлсэн санал болон шийдвэрлэсэн</w:t>
      </w:r>
      <w:r w:rsidR="001F7786" w:rsidRPr="00746FC5">
        <w:rPr>
          <w:rFonts w:ascii="Arial" w:hAnsi="Arial" w:cs="Arial"/>
          <w:sz w:val="22"/>
          <w:szCs w:val="22"/>
          <w:lang w:val="en-US"/>
        </w:rPr>
        <w:t xml:space="preserve"> </w:t>
      </w:r>
      <w:r w:rsidR="001F7786" w:rsidRPr="00746FC5">
        <w:rPr>
          <w:rFonts w:ascii="Arial" w:hAnsi="Arial" w:cs="Arial"/>
          <w:sz w:val="22"/>
          <w:szCs w:val="22"/>
          <w:lang w:val="mn-MN"/>
        </w:rPr>
        <w:t>байдал</w:t>
      </w:r>
      <w:r w:rsidR="001F7786" w:rsidRPr="00746FC5">
        <w:rPr>
          <w:rFonts w:ascii="Arial" w:hAnsi="Arial" w:cs="Arial"/>
          <w:sz w:val="22"/>
          <w:szCs w:val="22"/>
          <w:lang w:val="en-US"/>
        </w:rPr>
        <w:t>;</w:t>
      </w:r>
    </w:p>
    <w:p w:rsidR="00FB4B25" w:rsidRPr="00BB0653" w:rsidRDefault="00FB4B25" w:rsidP="00FB4B25">
      <w:pPr>
        <w:rPr>
          <w:rFonts w:ascii="Arial" w:hAnsi="Arial" w:cs="Arial"/>
          <w:b/>
          <w:bCs/>
          <w:color w:val="FF0000"/>
          <w:lang w:val="mn-MN"/>
        </w:rPr>
      </w:pPr>
    </w:p>
    <w:p w:rsidR="005C3F1D" w:rsidRDefault="005C3F1D" w:rsidP="005C3F1D">
      <w:pPr>
        <w:jc w:val="center"/>
        <w:rPr>
          <w:rFonts w:ascii="Arial" w:hAnsi="Arial" w:cs="Arial"/>
          <w:b/>
          <w:bCs/>
          <w:lang w:val="mn-MN"/>
        </w:rPr>
      </w:pPr>
    </w:p>
    <w:tbl>
      <w:tblPr>
        <w:tblStyle w:val="TableGrid"/>
        <w:tblW w:w="13603" w:type="dxa"/>
        <w:tblLook w:val="04A0" w:firstRow="1" w:lastRow="0" w:firstColumn="1" w:lastColumn="0" w:noHBand="0" w:noVBand="1"/>
      </w:tblPr>
      <w:tblGrid>
        <w:gridCol w:w="574"/>
        <w:gridCol w:w="1973"/>
        <w:gridCol w:w="5386"/>
        <w:gridCol w:w="5670"/>
      </w:tblGrid>
      <w:tr w:rsidR="005F7C60" w:rsidRPr="005C3F1D" w:rsidTr="003841AA">
        <w:tc>
          <w:tcPr>
            <w:tcW w:w="574" w:type="dxa"/>
          </w:tcPr>
          <w:p w:rsidR="005C3F1D" w:rsidRPr="005C3F1D" w:rsidRDefault="005C3F1D" w:rsidP="005C3F1D">
            <w:pPr>
              <w:jc w:val="center"/>
              <w:rPr>
                <w:rFonts w:ascii="Arial" w:hAnsi="Arial" w:cs="Arial"/>
                <w:b/>
                <w:bCs/>
                <w:sz w:val="22"/>
                <w:szCs w:val="22"/>
                <w:lang w:val="mn-MN"/>
              </w:rPr>
            </w:pPr>
            <w:r w:rsidRPr="005C3F1D">
              <w:rPr>
                <w:rFonts w:ascii="Arial" w:hAnsi="Arial" w:cs="Arial"/>
                <w:b/>
                <w:bCs/>
                <w:sz w:val="22"/>
                <w:szCs w:val="22"/>
                <w:lang w:val="mn-MN"/>
              </w:rPr>
              <w:t>Д</w:t>
            </w:r>
            <w:r w:rsidRPr="005C3F1D">
              <w:rPr>
                <w:rFonts w:ascii="Arial" w:hAnsi="Arial" w:cs="Arial"/>
                <w:b/>
                <w:bCs/>
                <w:sz w:val="22"/>
                <w:szCs w:val="22"/>
                <w:lang w:val="en-US"/>
              </w:rPr>
              <w:t>/</w:t>
            </w:r>
            <w:r w:rsidRPr="005C3F1D">
              <w:rPr>
                <w:rFonts w:ascii="Arial" w:hAnsi="Arial" w:cs="Arial"/>
                <w:b/>
                <w:bCs/>
                <w:sz w:val="22"/>
                <w:szCs w:val="22"/>
                <w:lang w:val="mn-MN"/>
              </w:rPr>
              <w:t>д</w:t>
            </w:r>
          </w:p>
        </w:tc>
        <w:tc>
          <w:tcPr>
            <w:tcW w:w="1973" w:type="dxa"/>
          </w:tcPr>
          <w:p w:rsidR="005C3F1D" w:rsidRPr="005C3F1D" w:rsidRDefault="005C3F1D" w:rsidP="005C3F1D">
            <w:pPr>
              <w:jc w:val="center"/>
              <w:rPr>
                <w:rFonts w:ascii="Arial" w:hAnsi="Arial" w:cs="Arial"/>
                <w:b/>
                <w:bCs/>
                <w:sz w:val="22"/>
                <w:szCs w:val="22"/>
                <w:lang w:val="mn-MN"/>
              </w:rPr>
            </w:pPr>
            <w:r w:rsidRPr="005C3F1D">
              <w:rPr>
                <w:rFonts w:ascii="Arial" w:hAnsi="Arial" w:cs="Arial"/>
                <w:b/>
                <w:bCs/>
                <w:sz w:val="22"/>
                <w:szCs w:val="22"/>
                <w:lang w:val="mn-MN"/>
              </w:rPr>
              <w:t xml:space="preserve">Санал ирүүлсэн байгууллага </w:t>
            </w:r>
          </w:p>
        </w:tc>
        <w:tc>
          <w:tcPr>
            <w:tcW w:w="5386" w:type="dxa"/>
          </w:tcPr>
          <w:p w:rsidR="005C3F1D" w:rsidRPr="005C3F1D" w:rsidRDefault="005C3F1D" w:rsidP="005C3F1D">
            <w:pPr>
              <w:jc w:val="center"/>
              <w:rPr>
                <w:rFonts w:ascii="Arial" w:hAnsi="Arial" w:cs="Arial"/>
                <w:b/>
                <w:bCs/>
                <w:sz w:val="22"/>
                <w:szCs w:val="22"/>
                <w:lang w:val="mn-MN"/>
              </w:rPr>
            </w:pPr>
            <w:r w:rsidRPr="005C3F1D">
              <w:rPr>
                <w:rFonts w:ascii="Arial" w:hAnsi="Arial" w:cs="Arial"/>
                <w:b/>
                <w:bCs/>
                <w:sz w:val="22"/>
                <w:szCs w:val="22"/>
                <w:lang w:val="mn-MN"/>
              </w:rPr>
              <w:t xml:space="preserve">Ирүүлсэн санал </w:t>
            </w:r>
          </w:p>
        </w:tc>
        <w:tc>
          <w:tcPr>
            <w:tcW w:w="5670" w:type="dxa"/>
          </w:tcPr>
          <w:p w:rsidR="005C3F1D" w:rsidRPr="001F7786" w:rsidRDefault="001F7786" w:rsidP="005C3F1D">
            <w:pPr>
              <w:jc w:val="center"/>
              <w:rPr>
                <w:rFonts w:ascii="Arial" w:hAnsi="Arial" w:cs="Arial"/>
                <w:b/>
                <w:bCs/>
                <w:sz w:val="22"/>
                <w:szCs w:val="22"/>
                <w:lang w:val="mn-MN"/>
              </w:rPr>
            </w:pPr>
            <w:r>
              <w:rPr>
                <w:rFonts w:ascii="Arial" w:hAnsi="Arial" w:cs="Arial"/>
                <w:b/>
                <w:bCs/>
                <w:sz w:val="22"/>
                <w:szCs w:val="22"/>
                <w:lang w:val="mn-MN"/>
              </w:rPr>
              <w:t>Саналын шийдвэ</w:t>
            </w:r>
            <w:r w:rsidR="00500035">
              <w:rPr>
                <w:rFonts w:ascii="Arial" w:hAnsi="Arial" w:cs="Arial"/>
                <w:b/>
                <w:bCs/>
                <w:sz w:val="22"/>
                <w:szCs w:val="22"/>
                <w:lang w:val="mn-MN"/>
              </w:rPr>
              <w:t>рлэсэн</w:t>
            </w:r>
            <w:r>
              <w:rPr>
                <w:rFonts w:ascii="Arial" w:hAnsi="Arial" w:cs="Arial"/>
                <w:b/>
                <w:bCs/>
                <w:sz w:val="22"/>
                <w:szCs w:val="22"/>
                <w:lang w:val="mn-MN"/>
              </w:rPr>
              <w:t xml:space="preserve"> байдал</w:t>
            </w:r>
          </w:p>
        </w:tc>
      </w:tr>
      <w:tr w:rsidR="00A4351D" w:rsidRPr="005C3F1D" w:rsidTr="003841AA">
        <w:tc>
          <w:tcPr>
            <w:tcW w:w="574" w:type="dxa"/>
            <w:vMerge w:val="restart"/>
          </w:tcPr>
          <w:p w:rsidR="00A4351D" w:rsidRDefault="00A4351D" w:rsidP="005C3F1D">
            <w:pPr>
              <w:jc w:val="center"/>
              <w:rPr>
                <w:rFonts w:ascii="Arial" w:hAnsi="Arial" w:cs="Arial"/>
                <w:sz w:val="22"/>
                <w:szCs w:val="22"/>
                <w:lang w:val="mn-MN"/>
              </w:rPr>
            </w:pPr>
          </w:p>
          <w:p w:rsidR="00A4351D" w:rsidRDefault="00A4351D" w:rsidP="005C3F1D">
            <w:pPr>
              <w:jc w:val="center"/>
              <w:rPr>
                <w:rFonts w:ascii="Arial" w:hAnsi="Arial" w:cs="Arial"/>
                <w:sz w:val="22"/>
                <w:szCs w:val="22"/>
                <w:lang w:val="mn-MN"/>
              </w:rPr>
            </w:pPr>
          </w:p>
          <w:p w:rsidR="00A4351D" w:rsidRDefault="00A4351D" w:rsidP="005C3F1D">
            <w:pPr>
              <w:jc w:val="center"/>
              <w:rPr>
                <w:rFonts w:ascii="Arial" w:hAnsi="Arial" w:cs="Arial"/>
                <w:sz w:val="22"/>
                <w:szCs w:val="22"/>
                <w:lang w:val="mn-MN"/>
              </w:rPr>
            </w:pPr>
          </w:p>
          <w:p w:rsidR="00A4351D" w:rsidRDefault="00A4351D" w:rsidP="005C3F1D">
            <w:pPr>
              <w:jc w:val="center"/>
              <w:rPr>
                <w:rFonts w:ascii="Arial" w:hAnsi="Arial" w:cs="Arial"/>
                <w:sz w:val="22"/>
                <w:szCs w:val="22"/>
                <w:lang w:val="mn-MN"/>
              </w:rPr>
            </w:pPr>
          </w:p>
          <w:p w:rsidR="00A4351D" w:rsidRDefault="00A4351D" w:rsidP="005C3F1D">
            <w:pPr>
              <w:jc w:val="center"/>
              <w:rPr>
                <w:rFonts w:ascii="Arial" w:hAnsi="Arial" w:cs="Arial"/>
                <w:sz w:val="22"/>
                <w:szCs w:val="22"/>
                <w:lang w:val="mn-MN"/>
              </w:rPr>
            </w:pPr>
          </w:p>
          <w:p w:rsidR="00A4351D" w:rsidRDefault="00A4351D" w:rsidP="005C3F1D">
            <w:pPr>
              <w:jc w:val="center"/>
              <w:rPr>
                <w:rFonts w:ascii="Arial" w:hAnsi="Arial" w:cs="Arial"/>
                <w:sz w:val="22"/>
                <w:szCs w:val="22"/>
                <w:lang w:val="mn-MN"/>
              </w:rPr>
            </w:pPr>
          </w:p>
          <w:p w:rsidR="00A4351D" w:rsidRDefault="00A4351D" w:rsidP="005C3F1D">
            <w:pPr>
              <w:jc w:val="center"/>
              <w:rPr>
                <w:rFonts w:ascii="Arial" w:hAnsi="Arial" w:cs="Arial"/>
                <w:sz w:val="22"/>
                <w:szCs w:val="22"/>
                <w:lang w:val="mn-MN"/>
              </w:rPr>
            </w:pPr>
          </w:p>
          <w:p w:rsidR="00A4351D" w:rsidRDefault="00A4351D" w:rsidP="005C3F1D">
            <w:pPr>
              <w:jc w:val="center"/>
              <w:rPr>
                <w:rFonts w:ascii="Arial" w:hAnsi="Arial" w:cs="Arial"/>
                <w:sz w:val="22"/>
                <w:szCs w:val="22"/>
                <w:lang w:val="mn-MN"/>
              </w:rPr>
            </w:pPr>
          </w:p>
          <w:p w:rsidR="00A4351D" w:rsidRDefault="00A4351D" w:rsidP="005C3F1D">
            <w:pPr>
              <w:jc w:val="center"/>
              <w:rPr>
                <w:rFonts w:ascii="Arial" w:hAnsi="Arial" w:cs="Arial"/>
                <w:sz w:val="22"/>
                <w:szCs w:val="22"/>
                <w:lang w:val="mn-MN"/>
              </w:rPr>
            </w:pPr>
          </w:p>
          <w:p w:rsidR="00A4351D" w:rsidRDefault="00A4351D" w:rsidP="005C3F1D">
            <w:pPr>
              <w:jc w:val="center"/>
              <w:rPr>
                <w:rFonts w:ascii="Arial" w:hAnsi="Arial" w:cs="Arial"/>
                <w:sz w:val="22"/>
                <w:szCs w:val="22"/>
                <w:lang w:val="mn-MN"/>
              </w:rPr>
            </w:pPr>
          </w:p>
          <w:p w:rsidR="00A4351D" w:rsidRDefault="00A4351D" w:rsidP="005C3F1D">
            <w:pPr>
              <w:jc w:val="center"/>
              <w:rPr>
                <w:rFonts w:ascii="Arial" w:hAnsi="Arial" w:cs="Arial"/>
                <w:sz w:val="22"/>
                <w:szCs w:val="22"/>
                <w:lang w:val="mn-MN"/>
              </w:rPr>
            </w:pPr>
          </w:p>
          <w:p w:rsidR="00A4351D" w:rsidRDefault="00A4351D" w:rsidP="005C3F1D">
            <w:pPr>
              <w:jc w:val="center"/>
              <w:rPr>
                <w:rFonts w:ascii="Arial" w:hAnsi="Arial" w:cs="Arial"/>
                <w:sz w:val="22"/>
                <w:szCs w:val="22"/>
                <w:lang w:val="mn-MN"/>
              </w:rPr>
            </w:pPr>
          </w:p>
          <w:p w:rsidR="005F7C60" w:rsidRDefault="005F7C60" w:rsidP="005C3F1D">
            <w:pPr>
              <w:jc w:val="center"/>
              <w:rPr>
                <w:rFonts w:ascii="Arial" w:hAnsi="Arial" w:cs="Arial"/>
                <w:sz w:val="22"/>
                <w:szCs w:val="22"/>
                <w:lang w:val="mn-MN"/>
              </w:rPr>
            </w:pPr>
          </w:p>
          <w:p w:rsidR="00A4351D" w:rsidRPr="005C3F1D" w:rsidRDefault="00A4351D" w:rsidP="005C3F1D">
            <w:pPr>
              <w:jc w:val="center"/>
              <w:rPr>
                <w:rFonts w:ascii="Arial" w:hAnsi="Arial" w:cs="Arial"/>
                <w:sz w:val="22"/>
                <w:szCs w:val="22"/>
                <w:lang w:val="mn-MN"/>
              </w:rPr>
            </w:pPr>
            <w:r w:rsidRPr="005C3F1D">
              <w:rPr>
                <w:rFonts w:ascii="Arial" w:hAnsi="Arial" w:cs="Arial"/>
                <w:sz w:val="22"/>
                <w:szCs w:val="22"/>
                <w:lang w:val="mn-MN"/>
              </w:rPr>
              <w:t>1</w:t>
            </w:r>
          </w:p>
        </w:tc>
        <w:tc>
          <w:tcPr>
            <w:tcW w:w="1973" w:type="dxa"/>
            <w:vMerge w:val="restart"/>
          </w:tcPr>
          <w:p w:rsidR="00A4351D" w:rsidRDefault="00A4351D" w:rsidP="005C3F1D">
            <w:pPr>
              <w:jc w:val="center"/>
              <w:rPr>
                <w:rFonts w:ascii="Arial" w:hAnsi="Arial" w:cs="Arial"/>
                <w:sz w:val="22"/>
                <w:szCs w:val="22"/>
                <w:lang w:val="mn-MN"/>
              </w:rPr>
            </w:pPr>
          </w:p>
          <w:p w:rsidR="00A4351D" w:rsidRDefault="00A4351D" w:rsidP="005C3F1D">
            <w:pPr>
              <w:jc w:val="center"/>
              <w:rPr>
                <w:rFonts w:ascii="Arial" w:hAnsi="Arial" w:cs="Arial"/>
                <w:sz w:val="22"/>
                <w:szCs w:val="22"/>
                <w:lang w:val="mn-MN"/>
              </w:rPr>
            </w:pPr>
          </w:p>
          <w:p w:rsidR="00A4351D" w:rsidRDefault="00A4351D" w:rsidP="005C3F1D">
            <w:pPr>
              <w:jc w:val="center"/>
              <w:rPr>
                <w:rFonts w:ascii="Arial" w:hAnsi="Arial" w:cs="Arial"/>
                <w:sz w:val="22"/>
                <w:szCs w:val="22"/>
                <w:lang w:val="mn-MN"/>
              </w:rPr>
            </w:pPr>
          </w:p>
          <w:p w:rsidR="00A4351D" w:rsidRDefault="00A4351D" w:rsidP="005C3F1D">
            <w:pPr>
              <w:jc w:val="center"/>
              <w:rPr>
                <w:rFonts w:ascii="Arial" w:hAnsi="Arial" w:cs="Arial"/>
                <w:sz w:val="22"/>
                <w:szCs w:val="22"/>
                <w:lang w:val="mn-MN"/>
              </w:rPr>
            </w:pPr>
          </w:p>
          <w:p w:rsidR="00A4351D" w:rsidRDefault="00A4351D" w:rsidP="005C3F1D">
            <w:pPr>
              <w:jc w:val="center"/>
              <w:rPr>
                <w:rFonts w:ascii="Arial" w:hAnsi="Arial" w:cs="Arial"/>
                <w:sz w:val="22"/>
                <w:szCs w:val="22"/>
                <w:lang w:val="mn-MN"/>
              </w:rPr>
            </w:pPr>
          </w:p>
          <w:p w:rsidR="00A4351D" w:rsidRDefault="00A4351D" w:rsidP="005C3F1D">
            <w:pPr>
              <w:jc w:val="center"/>
              <w:rPr>
                <w:rFonts w:ascii="Arial" w:hAnsi="Arial" w:cs="Arial"/>
                <w:sz w:val="22"/>
                <w:szCs w:val="22"/>
                <w:lang w:val="mn-MN"/>
              </w:rPr>
            </w:pPr>
          </w:p>
          <w:p w:rsidR="00A4351D" w:rsidRDefault="00A4351D" w:rsidP="005C3F1D">
            <w:pPr>
              <w:jc w:val="center"/>
              <w:rPr>
                <w:rFonts w:ascii="Arial" w:hAnsi="Arial" w:cs="Arial"/>
                <w:sz w:val="22"/>
                <w:szCs w:val="22"/>
                <w:lang w:val="mn-MN"/>
              </w:rPr>
            </w:pPr>
          </w:p>
          <w:p w:rsidR="00A4351D" w:rsidRDefault="00A4351D" w:rsidP="005C3F1D">
            <w:pPr>
              <w:jc w:val="center"/>
              <w:rPr>
                <w:rFonts w:ascii="Arial" w:hAnsi="Arial" w:cs="Arial"/>
                <w:sz w:val="22"/>
                <w:szCs w:val="22"/>
                <w:lang w:val="mn-MN"/>
              </w:rPr>
            </w:pPr>
          </w:p>
          <w:p w:rsidR="00A4351D" w:rsidRDefault="00A4351D" w:rsidP="005C3F1D">
            <w:pPr>
              <w:jc w:val="center"/>
              <w:rPr>
                <w:rFonts w:ascii="Arial" w:hAnsi="Arial" w:cs="Arial"/>
                <w:sz w:val="22"/>
                <w:szCs w:val="22"/>
                <w:lang w:val="mn-MN"/>
              </w:rPr>
            </w:pPr>
          </w:p>
          <w:p w:rsidR="00A4351D" w:rsidRDefault="00A4351D" w:rsidP="005C3F1D">
            <w:pPr>
              <w:jc w:val="center"/>
              <w:rPr>
                <w:rFonts w:ascii="Arial" w:hAnsi="Arial" w:cs="Arial"/>
                <w:sz w:val="22"/>
                <w:szCs w:val="22"/>
                <w:lang w:val="mn-MN"/>
              </w:rPr>
            </w:pPr>
          </w:p>
          <w:p w:rsidR="00A4351D" w:rsidRDefault="00A4351D" w:rsidP="005C3F1D">
            <w:pPr>
              <w:jc w:val="center"/>
              <w:rPr>
                <w:rFonts w:ascii="Arial" w:hAnsi="Arial" w:cs="Arial"/>
                <w:sz w:val="22"/>
                <w:szCs w:val="22"/>
                <w:lang w:val="mn-MN"/>
              </w:rPr>
            </w:pPr>
          </w:p>
          <w:p w:rsidR="00A4351D" w:rsidRDefault="00A4351D" w:rsidP="005C3F1D">
            <w:pPr>
              <w:jc w:val="center"/>
              <w:rPr>
                <w:rFonts w:ascii="Arial" w:hAnsi="Arial" w:cs="Arial"/>
                <w:sz w:val="22"/>
                <w:szCs w:val="22"/>
                <w:lang w:val="mn-MN"/>
              </w:rPr>
            </w:pPr>
          </w:p>
          <w:p w:rsidR="00A4351D" w:rsidRDefault="00A4351D" w:rsidP="005C3F1D">
            <w:pPr>
              <w:jc w:val="center"/>
              <w:rPr>
                <w:rFonts w:ascii="Arial" w:hAnsi="Arial" w:cs="Arial"/>
                <w:sz w:val="22"/>
                <w:szCs w:val="22"/>
                <w:lang w:val="mn-MN"/>
              </w:rPr>
            </w:pPr>
            <w:r w:rsidRPr="005C3F1D">
              <w:rPr>
                <w:rFonts w:ascii="Arial" w:hAnsi="Arial" w:cs="Arial"/>
                <w:sz w:val="22"/>
                <w:szCs w:val="22"/>
                <w:lang w:val="mn-MN"/>
              </w:rPr>
              <w:t xml:space="preserve">Монгол Улсын Засгийн газар </w:t>
            </w:r>
          </w:p>
          <w:p w:rsidR="00B7187D" w:rsidRDefault="00B7187D" w:rsidP="005C3F1D">
            <w:pPr>
              <w:jc w:val="center"/>
              <w:rPr>
                <w:rFonts w:ascii="Arial" w:hAnsi="Arial" w:cs="Arial"/>
                <w:sz w:val="22"/>
                <w:szCs w:val="22"/>
                <w:lang w:val="en-US"/>
              </w:rPr>
            </w:pPr>
            <w:r>
              <w:rPr>
                <w:rFonts w:ascii="Arial" w:hAnsi="Arial" w:cs="Arial"/>
                <w:sz w:val="22"/>
                <w:szCs w:val="22"/>
                <w:lang w:val="en-US"/>
              </w:rPr>
              <w:t>2025.12.26</w:t>
            </w:r>
          </w:p>
          <w:p w:rsidR="00B7187D" w:rsidRPr="00B7187D" w:rsidRDefault="00B7187D" w:rsidP="005C3F1D">
            <w:pPr>
              <w:jc w:val="center"/>
              <w:rPr>
                <w:rFonts w:ascii="Arial" w:hAnsi="Arial" w:cs="Arial"/>
                <w:sz w:val="22"/>
                <w:szCs w:val="22"/>
                <w:lang w:val="en-US"/>
              </w:rPr>
            </w:pPr>
            <w:r>
              <w:rPr>
                <w:rFonts w:ascii="Arial" w:hAnsi="Arial" w:cs="Arial"/>
                <w:sz w:val="22"/>
                <w:szCs w:val="22"/>
                <w:lang w:val="en-US"/>
              </w:rPr>
              <w:t>Х</w:t>
            </w:r>
            <w:r>
              <w:rPr>
                <w:rFonts w:ascii="Arial" w:hAnsi="Arial" w:cs="Arial"/>
                <w:sz w:val="22"/>
                <w:szCs w:val="22"/>
                <w:lang w:val="mn-MN"/>
              </w:rPr>
              <w:t>ЭГ</w:t>
            </w:r>
            <w:r>
              <w:rPr>
                <w:rFonts w:ascii="Arial" w:hAnsi="Arial" w:cs="Arial"/>
                <w:sz w:val="22"/>
                <w:szCs w:val="22"/>
                <w:lang w:val="en-US"/>
              </w:rPr>
              <w:t xml:space="preserve">/3665 </w:t>
            </w:r>
          </w:p>
        </w:tc>
        <w:tc>
          <w:tcPr>
            <w:tcW w:w="5386" w:type="dxa"/>
          </w:tcPr>
          <w:p w:rsidR="00A4351D" w:rsidRPr="005C3F1D" w:rsidRDefault="00A4351D" w:rsidP="00EF4EF7">
            <w:pPr>
              <w:jc w:val="both"/>
              <w:rPr>
                <w:rFonts w:ascii="Arial" w:hAnsi="Arial" w:cs="Arial"/>
                <w:sz w:val="22"/>
                <w:szCs w:val="22"/>
                <w:lang w:val="mn-MN"/>
              </w:rPr>
            </w:pPr>
            <w:r>
              <w:rPr>
                <w:rFonts w:ascii="Arial" w:hAnsi="Arial" w:cs="Arial"/>
                <w:sz w:val="22"/>
                <w:szCs w:val="22"/>
                <w:lang w:val="mn-MN"/>
              </w:rPr>
              <w:t xml:space="preserve">1. Хуулийн төслийн 1-р зүйлийн 1, 2, 3 дахь хэсэгт хуулийн этгээдэд тодорхой төрлийн үйл ажиллагаа явуулах эрхийг түдгэлзүүлэх таслан сэргийлэх арга хэмжээ авах эсэхийг шийдвэрлэхдээ харгалзан үзэх нөхцөл байдлыг хэт ерөнхий байдлаар тусгасан нь хууль хэрэглээний хувьд ойлгомжгүй байдлыг үүсгэх эрсдэлтэй. Тухайлбал, хуулийн төсөлд тусгасан “ноцтой хохирол”, “илт хохирол учруулах” гэх зэрэг ойлголтыг хэрхэн ойлгож хэрэглэх, тухайн эрсдэл нь бодитой эсэхийг ямар шалгуураар тогтоох зэрэг нь тодорхойгүй байна. Иймд хуулийн төсөлд илүү тодорхой, бодит шалгуур, нөхцөлийг нарийвчлан тусгах шаардлагатай.   </w:t>
            </w:r>
          </w:p>
        </w:tc>
        <w:tc>
          <w:tcPr>
            <w:tcW w:w="5670" w:type="dxa"/>
          </w:tcPr>
          <w:p w:rsidR="00140DA4" w:rsidRPr="002824D8" w:rsidRDefault="00140DA4" w:rsidP="00140DA4">
            <w:pPr>
              <w:jc w:val="both"/>
              <w:rPr>
                <w:rFonts w:ascii="Arial" w:hAnsi="Arial" w:cs="Arial"/>
                <w:sz w:val="22"/>
                <w:szCs w:val="22"/>
                <w:lang w:val="mn-MN"/>
              </w:rPr>
            </w:pPr>
            <w:r w:rsidRPr="002824D8">
              <w:rPr>
                <w:rFonts w:ascii="Arial" w:hAnsi="Arial" w:cs="Arial"/>
                <w:sz w:val="22"/>
                <w:szCs w:val="22"/>
                <w:lang w:val="mn-MN"/>
              </w:rPr>
              <w:t>Хуулийн төслийн 1 дүгээр зүйлийн 1, 2, 3 дахь хэсэгт хэрэглэсэн “ноцтой хохирол”, “илт хохирол учруулах” зэрэг ойлголт нь Монгол Улсын процессын эрх зүйн тогтолцоонд шинэ, тодорхойгүй ойлголт биш бөгөөд 2002 оны Иргэний хэрэг шүүхэд хянан шийдвэрлэх тухай хууль, 2016 оны Захиргааны хэрэг шүүхэд хянан шийдвэрлэх тухай хууль зэрэг бусад процессын хуулиудад тусгагдаж, хэрэглэгдэж ирсэн эрх зүйн ойлголт юм. Тухайлбал, Захиргааны хэрэг шүүхэд хянан шийдвэрлэх тухай хуулийн 62.1-р зүйлд захиргааны актын биелэлтийг түдгэлзүүлж болохгүй нөхцөлийг тодорхойлж 62.1.1-т захиргааны актын биелэлтийг түдгэлзүүлэх нь бусдын амь нас, эрүүл мэнд, эд хөрөнгөд ноцтой, хуулийн этгээд, эсхүл нийтийн ашиг сонирхолд илт хохирол учруулахаар бол захиргааны актын биелэлтийг түдгэлзүүлэхийг хориглохоор хуульчилсан байдаг.</w:t>
            </w:r>
          </w:p>
          <w:p w:rsidR="00140DA4" w:rsidRPr="002824D8" w:rsidRDefault="00140DA4" w:rsidP="00140DA4">
            <w:pPr>
              <w:jc w:val="both"/>
              <w:rPr>
                <w:rFonts w:ascii="Arial" w:hAnsi="Arial" w:cs="Arial"/>
                <w:sz w:val="22"/>
                <w:szCs w:val="22"/>
                <w:lang w:val="mn-MN"/>
              </w:rPr>
            </w:pPr>
            <w:r w:rsidRPr="002824D8">
              <w:rPr>
                <w:rFonts w:ascii="Arial" w:hAnsi="Arial" w:cs="Arial"/>
                <w:sz w:val="22"/>
                <w:szCs w:val="22"/>
                <w:lang w:val="mn-MN"/>
              </w:rPr>
              <w:lastRenderedPageBreak/>
              <w:t xml:space="preserve">Монгол Улсын Дээд шүүхийн нийт шүүгчийн 2023 оны 4 сарын 14-ний өдрийн хуралдааны №18 дугаар тогтоолд “ноцтой хохирол” гэдгийг “захиргааны актыг түдгэлзүүлснээр хэргийн оролцогч иргэний хувьд болон маргаан бүхий актын үйлчлэл шууд хандаж буй бусад иргэний амь нас нь эрсдэлд орох, эрүүл мэнд нь доройтох, эд хөрөнгө нь зориулалтын дагуу ашиглах боломжгүй болох, тухайн этгээд түүнийг өөрийн хүчээр эргүүлэн сэргээх боломжгүй, эсхүл сэргээсэн ч өмнөх байдлаасаа чанар байдлын хувьд дордохоор сөрөг үр дагавар үүсэхийг ойлгоно.” гэж, “илт хохирол” гэдгийг “хэргийн оролцогч хуулийн этгээдийн мөнгө болон мөнгөөр үнэлэгдэхүйц баялаг, эд хөрөнгөөр хэмжигдэх эрх, болон хөрөнгө, мөнгөөр хэмжигдэхгүй эдийн бус эрхэд их хэмжээний алдагдал бий болох нь илэрхий, тодорхой, нотлогдохуйц байхыг; эсхүл нийтийн ашиг сонирхлыг эргэж сэргээх боломжгүйгээр хохироохуйц сөрөг үр дагавар учрах нь бодитой, нотлох шаардлагагүй байхыг тус тус ойлгоно.” гэж тайлбарласан байна. </w:t>
            </w:r>
          </w:p>
          <w:p w:rsidR="00140DA4" w:rsidRPr="002824D8" w:rsidRDefault="00140DA4" w:rsidP="00140DA4">
            <w:pPr>
              <w:jc w:val="both"/>
              <w:rPr>
                <w:rFonts w:ascii="Arial" w:hAnsi="Arial" w:cs="Arial"/>
                <w:sz w:val="22"/>
                <w:szCs w:val="22"/>
                <w:lang w:val="mn-MN"/>
              </w:rPr>
            </w:pPr>
            <w:r w:rsidRPr="002824D8">
              <w:rPr>
                <w:rFonts w:ascii="Arial" w:hAnsi="Arial" w:cs="Arial"/>
                <w:sz w:val="22"/>
                <w:szCs w:val="22"/>
                <w:lang w:val="mn-MN"/>
              </w:rPr>
              <w:t>Дээрх тайлбар нь Захиргааны хэрэг шүүхэд хянан шийдвэрлэх тухай хуультай холбоотой хэдий ч “ноцтой хохирол”, “илт хохирол учруулах” гэх ойлголтын агуулга, шалгуурыг тодорхойлсон шүүхийн тогтсон практик гэж үзэх үндэслэлтэй. Монгол Улсын Дээд шүүхийн практикт эдгээр ойлголтыг хийсвэр байдлаар бус, тухайн хэргийн нөхцөл байдал, нотлох баримтын хүрээнд шүүхийн үнэлгээ хийх замаар тодорхойлж ирсэн. Өөрөөр хэлбэл, “ноцтой” болон “илт” хохирол нь заавал тоон хэмжигдэхүүнээр илэрхийлэгдэх бус харин учрах эрсдэлийн бодит байдал, хохирлын шинж чанар, цар хүрээ, эргэлт буцалтгүй үр дагавар үүсэх эсэх, гуравдагч этгээд болон нийтийн ашиг сонирхолд үзүүлэх нөлөө зэрэг шалгуурыг цогцоор нь үнэлэх замаар тогтоогддог ойлголт болохыг шүүхийн практик харуулж байна.</w:t>
            </w:r>
          </w:p>
          <w:p w:rsidR="00A4351D" w:rsidRPr="00140DA4" w:rsidRDefault="00140DA4" w:rsidP="00140DA4">
            <w:pPr>
              <w:jc w:val="both"/>
              <w:rPr>
                <w:rFonts w:ascii="Arial" w:hAnsi="Arial" w:cs="Arial"/>
                <w:sz w:val="22"/>
                <w:szCs w:val="22"/>
                <w:lang w:val="mn-MN"/>
              </w:rPr>
            </w:pPr>
            <w:r w:rsidRPr="002824D8">
              <w:rPr>
                <w:rFonts w:ascii="Arial" w:hAnsi="Arial" w:cs="Arial"/>
                <w:sz w:val="22"/>
                <w:szCs w:val="22"/>
                <w:lang w:val="mn-MN"/>
              </w:rPr>
              <w:lastRenderedPageBreak/>
              <w:t xml:space="preserve">Иймд эдгээр ойлголтыг хуулийн төсөлд хэт нарийвчилсан, хатуу тоон шалгуураар тодорхойлох нь шүүхийн эрх мэдлийн хүрээнд хийгдэх ёстой үнэлгээний уян хатан байдлыг алдагдуулах, хэрэг бүрийн онцлогийг харгалзан үзэх боломжийг хязгаарлах эрсдэлтэй. Харин хуулийн төслөөр тусгасан зохицуулалт нь бусад процессын хууль тогтоомжтой уялдсан, шүүхийн тогтсон практик, тайлбарт нийцсэн байдлаар хэрэгжих боломжтой </w:t>
            </w:r>
            <w:r>
              <w:rPr>
                <w:rFonts w:ascii="Arial" w:hAnsi="Arial" w:cs="Arial"/>
                <w:sz w:val="22"/>
                <w:szCs w:val="22"/>
                <w:lang w:val="mn-MN"/>
              </w:rPr>
              <w:t xml:space="preserve">гэж үзэж байна. Дээрх агуулгын хүрээнд </w:t>
            </w:r>
            <w:r w:rsidRPr="002824D8">
              <w:rPr>
                <w:rFonts w:ascii="Arial" w:hAnsi="Arial" w:cs="Arial"/>
                <w:sz w:val="22"/>
                <w:szCs w:val="22"/>
                <w:lang w:val="mn-MN"/>
              </w:rPr>
              <w:t>хуулийн төслийн 1-р зүйлийн 1, 2, 3 дахь хэсэгт заасан зохицуулалт нь хууль хэрэглээний хувьд ойлгомжгүй байдал үүсгэхээргүй бөгөөд харин Монгол Улсын процессын хууль тогтоомжийн нийтлэг ойлголт, шүүхийн тогтсон практикт нийцсэн зохицуулалт гэж үзэж байна.</w:t>
            </w:r>
          </w:p>
        </w:tc>
      </w:tr>
      <w:tr w:rsidR="00A4351D" w:rsidRPr="005C3F1D" w:rsidTr="003841AA">
        <w:trPr>
          <w:trHeight w:val="4525"/>
        </w:trPr>
        <w:tc>
          <w:tcPr>
            <w:tcW w:w="574" w:type="dxa"/>
            <w:vMerge/>
          </w:tcPr>
          <w:p w:rsidR="00A4351D" w:rsidRPr="005C3F1D" w:rsidRDefault="00A4351D" w:rsidP="005C3F1D">
            <w:pPr>
              <w:jc w:val="center"/>
              <w:rPr>
                <w:rFonts w:ascii="Arial" w:hAnsi="Arial" w:cs="Arial"/>
                <w:b/>
                <w:bCs/>
                <w:sz w:val="22"/>
                <w:szCs w:val="22"/>
                <w:lang w:val="mn-MN"/>
              </w:rPr>
            </w:pPr>
          </w:p>
        </w:tc>
        <w:tc>
          <w:tcPr>
            <w:tcW w:w="1973" w:type="dxa"/>
            <w:vMerge/>
          </w:tcPr>
          <w:p w:rsidR="00A4351D" w:rsidRPr="005C3F1D" w:rsidRDefault="00A4351D" w:rsidP="005C3F1D">
            <w:pPr>
              <w:jc w:val="center"/>
              <w:rPr>
                <w:rFonts w:ascii="Arial" w:hAnsi="Arial" w:cs="Arial"/>
                <w:b/>
                <w:bCs/>
                <w:sz w:val="22"/>
                <w:szCs w:val="22"/>
                <w:lang w:val="mn-MN"/>
              </w:rPr>
            </w:pPr>
          </w:p>
        </w:tc>
        <w:tc>
          <w:tcPr>
            <w:tcW w:w="5386" w:type="dxa"/>
          </w:tcPr>
          <w:p w:rsidR="003841AA" w:rsidRPr="003841AA" w:rsidRDefault="00A4351D" w:rsidP="003841AA">
            <w:pPr>
              <w:jc w:val="both"/>
              <w:rPr>
                <w:rFonts w:ascii="Arial" w:hAnsi="Arial" w:cs="Arial"/>
                <w:sz w:val="22"/>
                <w:szCs w:val="22"/>
                <w:lang w:val="mn-MN"/>
              </w:rPr>
            </w:pPr>
            <w:r>
              <w:rPr>
                <w:rFonts w:ascii="Arial" w:hAnsi="Arial" w:cs="Arial"/>
                <w:sz w:val="22"/>
                <w:szCs w:val="22"/>
                <w:lang w:val="mn-MN"/>
              </w:rPr>
              <w:t xml:space="preserve">2. Хуулийн төслийн 1-р зүйлийн 4, 5, 6 дахь хэсэгт хуулийн этгээдэд тодорхой төрлийн үйл ажиллагаа явуулах эрхийг түдгэлзүүлэх таслан сэргийлэх арга хэмжээг авах хугацааг тусгасан боловч зохицуулалтыг тусгах болсон хууль зүйн болон практик үндэслэл, шаардлага, олон улсын сайн туршлага хуулийн төслийн үзэл баримтлал, танилцуулгад хангалттай тусгагдаагүй, тодорхой бус байна. Хуулийн этгээдийн холбогдсон хэргийн нөхцөл байдал, цар хүрээнээс хамааран хэрэг хянан шийдвэрлэх ажиллагаа 6 сарын хугацаанд бүрэн шийдвэрлэх боломжгүй нөхцөл байдлыг анхаарч үзэх шаардлагатай. Тухайлбал, хэрэг хянан шийдвэрлэх ажиллагааны явцад дахин гэмт хэрэг үйлдэх, хуулийн этгээдийн үйл ажиллагааны улмаас ноцтой хор хохирол учирч болзошгүй нөхцөл байдал үргэлжлэх боломжтой бөгөөд хэргийн онцлогоос хамааран шинжээчээр дүгнэлт гаргуулах, дүгнэлт авах зэрэг ажиллагаанд хугацаа шаардагддаг тул мөрдөн шалгах ажиллагаа удаашрах бодит нөхцөлийг үүсгэдэг. ЭХХШтХ-ийн 14.13-р зүйлийн 1-т заасны дагуу </w:t>
            </w:r>
            <w:r>
              <w:rPr>
                <w:rFonts w:ascii="Arial" w:hAnsi="Arial" w:cs="Arial"/>
                <w:sz w:val="22"/>
                <w:szCs w:val="22"/>
                <w:lang w:val="mn-MN"/>
              </w:rPr>
              <w:lastRenderedPageBreak/>
              <w:t>таслан сэргийлэх арга хэмжээг өөрчлүүлэх, хүчингүй болгуулах тухай хүсэлтийг хэрэг хянан шийдвэрлэх ажиллагааны аль ч үе шатанд гаргах боломжтой. Иймд хэрэг хянан шийдвэрлэх ажиллагаа хэвийн шуурхай явагдах нөхцөлийг хангах, бодитойгоор саад учруулж байгаа, эсхүл саад учруулж болзошгүй үйлдлийг гаргуулахгүй байх, хэргийн бодит байдлыг тал бүрээс нь бодитой тогтоох зорилгын хүрээнд хуулийн төслийн 1-р зүйлийн 4, 5, 6 дахь хэсгийг хасах.</w:t>
            </w:r>
            <w:r w:rsidR="00500035">
              <w:rPr>
                <w:rFonts w:ascii="Arial" w:hAnsi="Arial" w:cs="Arial"/>
                <w:sz w:val="22"/>
                <w:szCs w:val="22"/>
                <w:lang w:val="mn-MN"/>
              </w:rPr>
              <w:tab/>
            </w:r>
          </w:p>
        </w:tc>
        <w:tc>
          <w:tcPr>
            <w:tcW w:w="5670" w:type="dxa"/>
          </w:tcPr>
          <w:p w:rsidR="00500035" w:rsidRPr="00500035" w:rsidRDefault="00140DA4" w:rsidP="00500035">
            <w:pPr>
              <w:jc w:val="both"/>
              <w:rPr>
                <w:rFonts w:ascii="Arial" w:hAnsi="Arial" w:cs="Arial"/>
                <w:sz w:val="22"/>
                <w:szCs w:val="22"/>
                <w:lang w:val="mn-MN"/>
              </w:rPr>
            </w:pPr>
            <w:r w:rsidRPr="002824D8">
              <w:rPr>
                <w:rFonts w:ascii="Arial" w:hAnsi="Arial" w:cs="Arial"/>
                <w:sz w:val="22"/>
                <w:szCs w:val="22"/>
                <w:lang w:val="mn-MN"/>
              </w:rPr>
              <w:lastRenderedPageBreak/>
              <w:t xml:space="preserve">Таслан сэргийлэх арга хэмжээ нь эрүүгийн процессын онолд “сэжигтэн, яллагдагч нь мөрдөн шалгах, шүүхийн ажиллагаанаас зайлсхийх, дахин гэмт хэрэг үйлдэх, нотлох баримтыг устгах, хуулийн үйл явцад саад учруулахыг урьдчилан сэргийлэх” зорилготой. Гэтэл холбогдох процессын хэм хэмжээг нарийвчлан тодорхойлж өгөөгүйгээс </w:t>
            </w:r>
            <w:bookmarkStart w:id="0" w:name="_Hlk219292740"/>
            <w:r w:rsidRPr="002824D8">
              <w:rPr>
                <w:rFonts w:ascii="Arial" w:hAnsi="Arial" w:cs="Arial"/>
                <w:sz w:val="22"/>
                <w:szCs w:val="22"/>
                <w:lang w:val="mn-MN"/>
              </w:rPr>
              <w:t xml:space="preserve">практикт хэргийн нөхцөл байдлаас үл хамааран тухайн хэргийг хянан шийдвэрлэж байх бүхий л хугацаанд хуулийн этгээдийн үйл ажиллагааг бүрэн түдгэлзүүлэх </w:t>
            </w:r>
            <w:bookmarkEnd w:id="0"/>
            <w:r>
              <w:rPr>
                <w:rFonts w:ascii="Arial" w:hAnsi="Arial" w:cs="Arial"/>
                <w:sz w:val="22"/>
                <w:szCs w:val="22"/>
                <w:lang w:val="mn-MN"/>
              </w:rPr>
              <w:t>эрсдэлтэй.</w:t>
            </w:r>
            <w:r w:rsidRPr="002824D8">
              <w:rPr>
                <w:rFonts w:ascii="Arial" w:hAnsi="Arial" w:cs="Arial"/>
                <w:sz w:val="22"/>
                <w:szCs w:val="22"/>
                <w:lang w:val="mn-MN"/>
              </w:rPr>
              <w:t xml:space="preserve"> Мөрдөн шалгах ажиллагааны хувьд тухайн хэргийн талаар нотолбол зохих байдлыг тогтооход чиглэсэн байх ёстой болохоос тус зорилгоосоо давсан байдлаар хэрэгжих, хугацаагүйгээр бусдын эрхийг хөндөх үндэслэл болж болохгүй.</w:t>
            </w:r>
            <w:r w:rsidR="00500035">
              <w:rPr>
                <w:rFonts w:ascii="Arial" w:hAnsi="Arial" w:cs="Arial"/>
                <w:sz w:val="22"/>
                <w:szCs w:val="22"/>
                <w:lang w:val="mn-MN"/>
              </w:rPr>
              <w:t xml:space="preserve"> </w:t>
            </w:r>
            <w:r w:rsidRPr="002824D8">
              <w:rPr>
                <w:rFonts w:ascii="Arial" w:hAnsi="Arial" w:cs="Arial"/>
                <w:sz w:val="22"/>
                <w:szCs w:val="22"/>
                <w:lang w:val="mn-MN"/>
              </w:rPr>
              <w:t xml:space="preserve">Таслан сэргийлэх арга хэмжээнд хугацааны дээд хязгаар тогтоох нь хэрэг хянан шийдвэрлэх ажиллагаанд саад учруулах бус, харин уг арга хэмжээ нь тухайн мөрдөн шалгах ажиллагааны зорилгод нийцэж байгаа эсэхийг тогтмол хянуулах, шаардлагагүйгээр сунжрах, хэргийг шийдтэл үргэлжлэх байдлаар хэрэгжих эрсдэлийг </w:t>
            </w:r>
            <w:r w:rsidRPr="002824D8">
              <w:rPr>
                <w:rFonts w:ascii="Arial" w:hAnsi="Arial" w:cs="Arial"/>
                <w:sz w:val="22"/>
                <w:szCs w:val="22"/>
                <w:lang w:val="mn-MN"/>
              </w:rPr>
              <w:lastRenderedPageBreak/>
              <w:t>хязгаарлахад чиглэсэн зохицуулалт болно. Өөрөөр хэлбэл, таслан сэргийлэх арга хэмжээ нь “хэргийг шийдтэл” бус, харин тодорхой мөрдөн шалгах ажиллагаа явуулах хугацаанд хэрэгжих ёстой бөгөөд энэ зарчмыг бодитоор хэрэгжүүлэхэд хугацааны зохицуулалт зайлшгүй шаардлагатай.</w:t>
            </w:r>
            <w:r w:rsidR="00B7187D">
              <w:rPr>
                <w:rFonts w:ascii="Arial" w:hAnsi="Arial" w:cs="Arial"/>
                <w:b/>
                <w:bCs/>
                <w:sz w:val="22"/>
                <w:szCs w:val="22"/>
                <w:lang w:val="mn-MN"/>
              </w:rPr>
              <w:t xml:space="preserve">  </w:t>
            </w:r>
          </w:p>
        </w:tc>
      </w:tr>
      <w:tr w:rsidR="00A4351D" w:rsidRPr="005C3F1D" w:rsidTr="003841AA">
        <w:tc>
          <w:tcPr>
            <w:tcW w:w="574" w:type="dxa"/>
            <w:vMerge/>
          </w:tcPr>
          <w:p w:rsidR="00A4351D" w:rsidRPr="005C3F1D" w:rsidRDefault="00A4351D" w:rsidP="005C3F1D">
            <w:pPr>
              <w:jc w:val="center"/>
              <w:rPr>
                <w:rFonts w:ascii="Arial" w:hAnsi="Arial" w:cs="Arial"/>
                <w:b/>
                <w:bCs/>
                <w:sz w:val="22"/>
                <w:szCs w:val="22"/>
                <w:lang w:val="mn-MN"/>
              </w:rPr>
            </w:pPr>
          </w:p>
        </w:tc>
        <w:tc>
          <w:tcPr>
            <w:tcW w:w="1973" w:type="dxa"/>
            <w:vMerge/>
          </w:tcPr>
          <w:p w:rsidR="00A4351D" w:rsidRPr="005C3F1D" w:rsidRDefault="00A4351D" w:rsidP="005C3F1D">
            <w:pPr>
              <w:jc w:val="center"/>
              <w:rPr>
                <w:rFonts w:ascii="Arial" w:hAnsi="Arial" w:cs="Arial"/>
                <w:b/>
                <w:bCs/>
                <w:sz w:val="22"/>
                <w:szCs w:val="22"/>
                <w:lang w:val="mn-MN"/>
              </w:rPr>
            </w:pPr>
          </w:p>
        </w:tc>
        <w:tc>
          <w:tcPr>
            <w:tcW w:w="5386" w:type="dxa"/>
          </w:tcPr>
          <w:p w:rsidR="00A4351D" w:rsidRPr="004B4055" w:rsidRDefault="00A4351D" w:rsidP="00124C21">
            <w:pPr>
              <w:jc w:val="both"/>
              <w:rPr>
                <w:rFonts w:ascii="Arial" w:hAnsi="Arial" w:cs="Arial"/>
                <w:sz w:val="22"/>
                <w:szCs w:val="22"/>
                <w:lang w:val="mn-MN"/>
              </w:rPr>
            </w:pPr>
            <w:r w:rsidRPr="00124C21">
              <w:rPr>
                <w:rFonts w:ascii="Arial" w:hAnsi="Arial" w:cs="Arial"/>
                <w:sz w:val="22"/>
                <w:szCs w:val="22"/>
                <w:lang w:val="mn-MN"/>
              </w:rPr>
              <w:t xml:space="preserve">3. </w:t>
            </w:r>
            <w:r>
              <w:rPr>
                <w:rFonts w:ascii="Arial" w:hAnsi="Arial" w:cs="Arial"/>
                <w:sz w:val="22"/>
                <w:szCs w:val="22"/>
                <w:lang w:val="mn-MN"/>
              </w:rPr>
              <w:t xml:space="preserve">Хуулийн төслийн 1-р зүйлийн   9, 10, 11, 12 дахь хэсэгт ЭХХШтХ-ийн 26.1-р зүйлд заасан хөрөнгийн шилжилт хөдөлгөөнийг хянах, хязгаарлах мөрдөн шалгах ажиллагааг явуулахдаа харгалзах нөхцөл байдал, мөн тус ажиллагааны нийт хугацаа 6 сар хүртэл байхаар тус тус тусгажээ. Хуульд зааснаар тус мөрдөн шалгах ажиллагаа явуулахад тухайн хөрөнгө нь гэмт хэрэг үйлдэхэд ашигласан, үйлдэж олсон, эсхүл хэргийг хянан шийдвэрлэхэд ач холбогдол бүхий байх урьдчилсан нөхцөл заавал хангасан байх шаардлагатай. Харин тус мөрдөн шалгах ажиллагааны улмаас хуулиар хамгаалагдсан эрх, хууль ёсны ашиг сонирхол зөрчигдсөн, хөндөгдсөн, мөн хуулийн төсөлд тусгагдсан нөхцөл байдал үүссэн тохиолдолд ЭХХШтХ-ийн 15-р бүлэгт заасан үндэслэл, журмын дагуу хүсэлт, гомдол гаргах замаар хязгаарлалтыг цуцлах асуудлыг шийдвэрлүүлэх боломжтой. Иймд хэрэг хянан шийдвэрлэх </w:t>
            </w:r>
            <w:r>
              <w:rPr>
                <w:rFonts w:ascii="Arial" w:hAnsi="Arial" w:cs="Arial"/>
                <w:sz w:val="22"/>
                <w:szCs w:val="22"/>
                <w:lang w:val="mn-MN"/>
              </w:rPr>
              <w:lastRenderedPageBreak/>
              <w:t xml:space="preserve">ажиллагааны зорилтыг хангах, хэргийн бодит байдлыг тогтоох, таслан сэргийлэх арга хэмжээний үндэслэл арилах хүртэл хугацаанд хөрөнгийн шилжилт хөдөлгөөнийг хязгаарлах шаардлагатай тул хуулийн төслийн 1-р зүйлийн 9, 10, 11, 12 дахь хэсгийг бүхэлд нь хасах. </w:t>
            </w:r>
          </w:p>
        </w:tc>
        <w:tc>
          <w:tcPr>
            <w:tcW w:w="5670" w:type="dxa"/>
          </w:tcPr>
          <w:p w:rsidR="00B7187D" w:rsidRPr="00500035" w:rsidRDefault="00500035" w:rsidP="003841AA">
            <w:pPr>
              <w:jc w:val="both"/>
              <w:rPr>
                <w:rFonts w:ascii="Arial" w:hAnsi="Arial" w:cs="Arial"/>
                <w:b/>
                <w:bCs/>
                <w:sz w:val="22"/>
                <w:szCs w:val="22"/>
                <w:lang w:val="mn-MN"/>
              </w:rPr>
            </w:pPr>
            <w:r w:rsidRPr="00500035">
              <w:rPr>
                <w:rFonts w:ascii="Arial" w:hAnsi="Arial" w:cs="Arial"/>
                <w:b/>
                <w:bCs/>
                <w:sz w:val="22"/>
                <w:szCs w:val="22"/>
                <w:lang w:val="mn-MN"/>
              </w:rPr>
              <w:lastRenderedPageBreak/>
              <w:t>Хугацаатай холбоотой саналыг хүлээн авч</w:t>
            </w:r>
            <w:r w:rsidR="003841AA">
              <w:rPr>
                <w:rFonts w:ascii="Arial" w:hAnsi="Arial" w:cs="Arial"/>
                <w:b/>
                <w:bCs/>
                <w:sz w:val="22"/>
                <w:szCs w:val="22"/>
                <w:lang w:val="mn-MN"/>
              </w:rPr>
              <w:t xml:space="preserve"> төслийн 1 зүйлийн  12 дугаар хэсгийг </w:t>
            </w:r>
            <w:r w:rsidRPr="00500035">
              <w:rPr>
                <w:rFonts w:ascii="Arial" w:hAnsi="Arial" w:cs="Arial"/>
                <w:b/>
                <w:bCs/>
                <w:sz w:val="22"/>
                <w:szCs w:val="22"/>
                <w:lang w:val="mn-MN"/>
              </w:rPr>
              <w:t xml:space="preserve"> хассан.</w:t>
            </w:r>
          </w:p>
          <w:p w:rsidR="00500035" w:rsidRDefault="00500035" w:rsidP="00500035">
            <w:pPr>
              <w:rPr>
                <w:rFonts w:ascii="Arial" w:hAnsi="Arial" w:cs="Arial"/>
                <w:sz w:val="22"/>
                <w:szCs w:val="22"/>
                <w:lang w:val="mn-MN"/>
              </w:rPr>
            </w:pPr>
          </w:p>
          <w:p w:rsidR="00500035" w:rsidRPr="002824D8" w:rsidRDefault="00500035" w:rsidP="00500035">
            <w:pPr>
              <w:jc w:val="both"/>
              <w:rPr>
                <w:rFonts w:ascii="Arial" w:hAnsi="Arial" w:cs="Arial"/>
                <w:sz w:val="22"/>
                <w:szCs w:val="22"/>
                <w:lang w:val="mn-MN"/>
              </w:rPr>
            </w:pPr>
            <w:r w:rsidRPr="002824D8">
              <w:rPr>
                <w:rFonts w:ascii="Arial" w:hAnsi="Arial" w:cs="Arial"/>
                <w:sz w:val="22"/>
                <w:szCs w:val="22"/>
                <w:lang w:val="mn-MN"/>
              </w:rPr>
              <w:t>Монгол Улсын Үндсэн хуулийн 16-р зүйлийн 16.14 дэх хэсэгт тодорхойлсноор Монгол Улсын иргэн шударга шүүхээр шүүлгэх эрхийг баталгаатай эдлэхээр заасан. Шударга шүүхээр шүүлгэх эрхийн үндэс нь процессын шударга ёс бөгөөд процессын хэм хэмжээ нь хуульд үндэслэсэн, бүрэн, тодорхой бөгөөд хоёрдмол агуулгагүй байх нь тус зарчмыг хангах суурь нь юм. Процессын тодорхой байдлыг хангах нь Монгол Улсын Үндсэн хууль болоод Эрүүгийн хэрэг хянан шийдвэрлэх тухай хуулийн зарчимд бүрнээ нийцэх ба хэм хэмжээний бус байдлаар иргэн, хуулийн этгээдийн эрх зүйн байдлыг дордуулахаас урьдчилан сэргийлэх, шударга шүүхээр шүүлгэх эрхийн биелэлтийг хангах суурь болно.</w:t>
            </w:r>
          </w:p>
          <w:p w:rsidR="00500035" w:rsidRPr="00500035" w:rsidRDefault="00500035" w:rsidP="00500035">
            <w:pPr>
              <w:rPr>
                <w:rFonts w:ascii="Arial" w:hAnsi="Arial" w:cs="Arial"/>
                <w:sz w:val="22"/>
                <w:szCs w:val="22"/>
                <w:lang w:val="mn-MN"/>
              </w:rPr>
            </w:pPr>
          </w:p>
          <w:p w:rsidR="00B7187D" w:rsidRDefault="00B7187D" w:rsidP="00500035">
            <w:pPr>
              <w:rPr>
                <w:rFonts w:ascii="Arial" w:hAnsi="Arial" w:cs="Arial"/>
                <w:b/>
                <w:bCs/>
                <w:sz w:val="22"/>
                <w:szCs w:val="22"/>
                <w:lang w:val="mn-MN"/>
              </w:rPr>
            </w:pPr>
          </w:p>
          <w:p w:rsidR="00A4351D" w:rsidRPr="005C3F1D" w:rsidRDefault="00A4351D" w:rsidP="005C3F1D">
            <w:pPr>
              <w:jc w:val="center"/>
              <w:rPr>
                <w:rFonts w:ascii="Arial" w:hAnsi="Arial" w:cs="Arial"/>
                <w:b/>
                <w:bCs/>
                <w:sz w:val="22"/>
                <w:szCs w:val="22"/>
                <w:lang w:val="mn-MN"/>
              </w:rPr>
            </w:pPr>
          </w:p>
        </w:tc>
      </w:tr>
      <w:tr w:rsidR="00A4351D" w:rsidRPr="005C3F1D" w:rsidTr="003841AA">
        <w:tc>
          <w:tcPr>
            <w:tcW w:w="574" w:type="dxa"/>
            <w:vMerge/>
          </w:tcPr>
          <w:p w:rsidR="00A4351D" w:rsidRPr="005C3F1D" w:rsidRDefault="00A4351D" w:rsidP="005C3F1D">
            <w:pPr>
              <w:jc w:val="center"/>
              <w:rPr>
                <w:rFonts w:ascii="Arial" w:hAnsi="Arial" w:cs="Arial"/>
                <w:b/>
                <w:bCs/>
                <w:sz w:val="22"/>
                <w:szCs w:val="22"/>
                <w:lang w:val="mn-MN"/>
              </w:rPr>
            </w:pPr>
          </w:p>
        </w:tc>
        <w:tc>
          <w:tcPr>
            <w:tcW w:w="1973" w:type="dxa"/>
            <w:vMerge/>
          </w:tcPr>
          <w:p w:rsidR="00A4351D" w:rsidRPr="005C3F1D" w:rsidRDefault="00A4351D" w:rsidP="005C3F1D">
            <w:pPr>
              <w:jc w:val="center"/>
              <w:rPr>
                <w:rFonts w:ascii="Arial" w:hAnsi="Arial" w:cs="Arial"/>
                <w:b/>
                <w:bCs/>
                <w:sz w:val="22"/>
                <w:szCs w:val="22"/>
                <w:lang w:val="mn-MN"/>
              </w:rPr>
            </w:pPr>
          </w:p>
        </w:tc>
        <w:tc>
          <w:tcPr>
            <w:tcW w:w="5386" w:type="dxa"/>
          </w:tcPr>
          <w:p w:rsidR="00A4351D" w:rsidRPr="00A4351D" w:rsidRDefault="00A4351D" w:rsidP="00A4351D">
            <w:pPr>
              <w:jc w:val="both"/>
              <w:rPr>
                <w:rFonts w:ascii="Arial" w:hAnsi="Arial" w:cs="Arial"/>
                <w:sz w:val="22"/>
                <w:szCs w:val="22"/>
                <w:lang w:val="mn-MN"/>
              </w:rPr>
            </w:pPr>
            <w:r>
              <w:rPr>
                <w:rFonts w:ascii="Arial" w:hAnsi="Arial" w:cs="Arial"/>
                <w:sz w:val="22"/>
                <w:szCs w:val="22"/>
                <w:lang w:val="mn-MN"/>
              </w:rPr>
              <w:t xml:space="preserve">4. Хууль тогтоомжийн тухай хуулийн 28-р зүйлд заасан хуулийн төслийн бүтэц, хэлбэрт тавигдах шаардлагыг хангах шаардлагатай. </w:t>
            </w:r>
          </w:p>
        </w:tc>
        <w:tc>
          <w:tcPr>
            <w:tcW w:w="5670" w:type="dxa"/>
          </w:tcPr>
          <w:p w:rsidR="003841AA" w:rsidRPr="002824D8" w:rsidRDefault="003841AA" w:rsidP="003841AA">
            <w:pPr>
              <w:jc w:val="both"/>
              <w:rPr>
                <w:rFonts w:ascii="Arial" w:hAnsi="Arial" w:cs="Arial"/>
                <w:sz w:val="22"/>
                <w:szCs w:val="22"/>
                <w:lang w:val="mn-MN"/>
              </w:rPr>
            </w:pPr>
            <w:r w:rsidRPr="002824D8">
              <w:rPr>
                <w:rFonts w:ascii="Arial" w:hAnsi="Arial" w:cs="Arial"/>
                <w:sz w:val="22"/>
                <w:szCs w:val="22"/>
                <w:lang w:val="mn-MN"/>
              </w:rPr>
              <w:t>Хуулийн төслийг боловсруулахдаа Хууль тогтоомжийн тухай хуулийн 28-р зүйлд заасан хуулийн төслийн бүтэц, хэлбэрт тавигдах шаардлагыг баримталсан болно. Тухайлбал, хуулийн төслийн гарчиг, зүйл, зүйлийн доторх хэсэг, заалт, дэд заалтын дугаарлалт, агуулгын дараалал нь тус хуулийн 28.1-28.10-д заасан бүтэц, хэлбэрийн шаардлагад нийцсэн бөгөөд нэмэлт оруулах зохицуулалтыг 28.8-д заасан дарааллын дагуу нэг зүйлд нэгтгэн тусгасан.</w:t>
            </w:r>
          </w:p>
          <w:p w:rsidR="003841AA" w:rsidRPr="002824D8" w:rsidRDefault="003841AA" w:rsidP="003841AA">
            <w:pPr>
              <w:jc w:val="both"/>
              <w:rPr>
                <w:rFonts w:ascii="Arial" w:hAnsi="Arial" w:cs="Arial"/>
                <w:sz w:val="22"/>
                <w:szCs w:val="22"/>
                <w:lang w:val="mn-MN"/>
              </w:rPr>
            </w:pPr>
            <w:r w:rsidRPr="002824D8">
              <w:rPr>
                <w:rFonts w:ascii="Arial" w:hAnsi="Arial" w:cs="Arial"/>
                <w:sz w:val="22"/>
                <w:szCs w:val="22"/>
                <w:lang w:val="mn-MN"/>
              </w:rPr>
              <w:t>Мөн шинээр нэмэгдэж буй зохицуулалтууд нь Эрүүгийн хэрэг хянан шийдвэрлэх тухай хуулийн холбогдох зүйл, заалттай салшгүй утга агуулгатай тул Хууль тогтоомжийн тухай хуулийн 28.9, 28.10-д нийцүүлэн дугаарлалт, найруулгын хувьд анхдагч эх бичвэртэй уялдуулсан байдлаар боловсруулагдсан.</w:t>
            </w:r>
          </w:p>
          <w:p w:rsidR="00A4351D" w:rsidRDefault="00A4351D" w:rsidP="00500035">
            <w:pPr>
              <w:rPr>
                <w:rFonts w:ascii="Arial" w:hAnsi="Arial" w:cs="Arial"/>
                <w:b/>
                <w:bCs/>
                <w:sz w:val="22"/>
                <w:szCs w:val="22"/>
                <w:lang w:val="mn-MN"/>
              </w:rPr>
            </w:pPr>
          </w:p>
          <w:p w:rsidR="003841AA" w:rsidRPr="003841AA" w:rsidRDefault="003841AA" w:rsidP="00500035">
            <w:pPr>
              <w:rPr>
                <w:rFonts w:ascii="Arial" w:hAnsi="Arial" w:cs="Arial"/>
                <w:sz w:val="22"/>
                <w:szCs w:val="22"/>
                <w:lang w:val="mn-MN"/>
              </w:rPr>
            </w:pPr>
            <w:r>
              <w:rPr>
                <w:rFonts w:ascii="Arial" w:hAnsi="Arial" w:cs="Arial"/>
                <w:sz w:val="22"/>
                <w:szCs w:val="22"/>
                <w:lang w:val="mn-MN"/>
              </w:rPr>
              <w:t>Санал тодорхойгүй байна.</w:t>
            </w:r>
          </w:p>
        </w:tc>
      </w:tr>
      <w:tr w:rsidR="008022C2" w:rsidRPr="005C3F1D" w:rsidTr="003841AA">
        <w:tc>
          <w:tcPr>
            <w:tcW w:w="574" w:type="dxa"/>
            <w:vMerge w:val="restart"/>
          </w:tcPr>
          <w:p w:rsidR="008022C2" w:rsidRDefault="008022C2" w:rsidP="005C3F1D">
            <w:pPr>
              <w:jc w:val="center"/>
              <w:rPr>
                <w:rFonts w:ascii="Arial" w:hAnsi="Arial" w:cs="Arial"/>
                <w:sz w:val="22"/>
                <w:szCs w:val="22"/>
                <w:lang w:val="mn-MN"/>
              </w:rPr>
            </w:pPr>
          </w:p>
          <w:p w:rsidR="008022C2" w:rsidRDefault="008022C2" w:rsidP="005C3F1D">
            <w:pPr>
              <w:jc w:val="center"/>
              <w:rPr>
                <w:rFonts w:ascii="Arial" w:hAnsi="Arial" w:cs="Arial"/>
                <w:sz w:val="22"/>
                <w:szCs w:val="22"/>
                <w:lang w:val="mn-MN"/>
              </w:rPr>
            </w:pPr>
          </w:p>
          <w:p w:rsidR="008022C2" w:rsidRDefault="008022C2" w:rsidP="005C3F1D">
            <w:pPr>
              <w:jc w:val="center"/>
              <w:rPr>
                <w:rFonts w:ascii="Arial" w:hAnsi="Arial" w:cs="Arial"/>
                <w:sz w:val="22"/>
                <w:szCs w:val="22"/>
                <w:lang w:val="mn-MN"/>
              </w:rPr>
            </w:pPr>
          </w:p>
          <w:p w:rsidR="008022C2" w:rsidRDefault="008022C2" w:rsidP="005C3F1D">
            <w:pPr>
              <w:jc w:val="center"/>
              <w:rPr>
                <w:rFonts w:ascii="Arial" w:hAnsi="Arial" w:cs="Arial"/>
                <w:sz w:val="22"/>
                <w:szCs w:val="22"/>
                <w:lang w:val="mn-MN"/>
              </w:rPr>
            </w:pPr>
          </w:p>
          <w:p w:rsidR="008022C2" w:rsidRDefault="008022C2" w:rsidP="005C3F1D">
            <w:pPr>
              <w:jc w:val="center"/>
              <w:rPr>
                <w:rFonts w:ascii="Arial" w:hAnsi="Arial" w:cs="Arial"/>
                <w:sz w:val="22"/>
                <w:szCs w:val="22"/>
                <w:lang w:val="mn-MN"/>
              </w:rPr>
            </w:pPr>
          </w:p>
          <w:p w:rsidR="005F7C60" w:rsidRDefault="005F7C60" w:rsidP="005C3F1D">
            <w:pPr>
              <w:jc w:val="center"/>
              <w:rPr>
                <w:rFonts w:ascii="Arial" w:hAnsi="Arial" w:cs="Arial"/>
                <w:sz w:val="22"/>
                <w:szCs w:val="22"/>
                <w:lang w:val="mn-MN"/>
              </w:rPr>
            </w:pPr>
          </w:p>
          <w:p w:rsidR="008022C2" w:rsidRPr="00A4351D" w:rsidRDefault="008022C2" w:rsidP="005C3F1D">
            <w:pPr>
              <w:jc w:val="center"/>
              <w:rPr>
                <w:rFonts w:ascii="Arial" w:hAnsi="Arial" w:cs="Arial"/>
                <w:sz w:val="22"/>
                <w:szCs w:val="22"/>
                <w:lang w:val="mn-MN"/>
              </w:rPr>
            </w:pPr>
            <w:r>
              <w:rPr>
                <w:rFonts w:ascii="Arial" w:hAnsi="Arial" w:cs="Arial"/>
                <w:sz w:val="22"/>
                <w:szCs w:val="22"/>
                <w:lang w:val="mn-MN"/>
              </w:rPr>
              <w:t>2</w:t>
            </w:r>
          </w:p>
        </w:tc>
        <w:tc>
          <w:tcPr>
            <w:tcW w:w="1973" w:type="dxa"/>
            <w:vMerge w:val="restart"/>
          </w:tcPr>
          <w:p w:rsidR="008022C2" w:rsidRDefault="008022C2" w:rsidP="005C3F1D">
            <w:pPr>
              <w:jc w:val="center"/>
              <w:rPr>
                <w:rFonts w:ascii="Arial" w:hAnsi="Arial" w:cs="Arial"/>
                <w:sz w:val="22"/>
                <w:szCs w:val="22"/>
                <w:lang w:val="mn-MN"/>
              </w:rPr>
            </w:pPr>
          </w:p>
          <w:p w:rsidR="008022C2" w:rsidRDefault="008022C2" w:rsidP="005C3F1D">
            <w:pPr>
              <w:jc w:val="center"/>
              <w:rPr>
                <w:rFonts w:ascii="Arial" w:hAnsi="Arial" w:cs="Arial"/>
                <w:sz w:val="22"/>
                <w:szCs w:val="22"/>
                <w:lang w:val="mn-MN"/>
              </w:rPr>
            </w:pPr>
          </w:p>
          <w:p w:rsidR="008022C2" w:rsidRDefault="008022C2" w:rsidP="005C3F1D">
            <w:pPr>
              <w:jc w:val="center"/>
              <w:rPr>
                <w:rFonts w:ascii="Arial" w:hAnsi="Arial" w:cs="Arial"/>
                <w:sz w:val="22"/>
                <w:szCs w:val="22"/>
                <w:lang w:val="mn-MN"/>
              </w:rPr>
            </w:pPr>
          </w:p>
          <w:p w:rsidR="008022C2" w:rsidRDefault="008022C2" w:rsidP="005C3F1D">
            <w:pPr>
              <w:jc w:val="center"/>
              <w:rPr>
                <w:rFonts w:ascii="Arial" w:hAnsi="Arial" w:cs="Arial"/>
                <w:sz w:val="22"/>
                <w:szCs w:val="22"/>
                <w:lang w:val="mn-MN"/>
              </w:rPr>
            </w:pPr>
          </w:p>
          <w:p w:rsidR="008022C2" w:rsidRDefault="008022C2" w:rsidP="005C3F1D">
            <w:pPr>
              <w:jc w:val="center"/>
              <w:rPr>
                <w:rFonts w:ascii="Arial" w:hAnsi="Arial" w:cs="Arial"/>
                <w:sz w:val="22"/>
                <w:szCs w:val="22"/>
                <w:lang w:val="mn-MN"/>
              </w:rPr>
            </w:pPr>
            <w:r>
              <w:rPr>
                <w:rFonts w:ascii="Arial" w:hAnsi="Arial" w:cs="Arial"/>
                <w:sz w:val="22"/>
                <w:szCs w:val="22"/>
                <w:lang w:val="mn-MN"/>
              </w:rPr>
              <w:t xml:space="preserve">Монгол Улсын Ерөнхий прокурорын газар </w:t>
            </w:r>
          </w:p>
          <w:p w:rsidR="00B7187D" w:rsidRDefault="00B7187D" w:rsidP="005C3F1D">
            <w:pPr>
              <w:jc w:val="center"/>
              <w:rPr>
                <w:rFonts w:ascii="Arial" w:hAnsi="Arial" w:cs="Arial"/>
                <w:sz w:val="22"/>
                <w:szCs w:val="22"/>
                <w:lang w:val="en-US"/>
              </w:rPr>
            </w:pPr>
            <w:r>
              <w:rPr>
                <w:rFonts w:ascii="Arial" w:hAnsi="Arial" w:cs="Arial"/>
                <w:sz w:val="22"/>
                <w:szCs w:val="22"/>
                <w:lang w:val="en-US"/>
              </w:rPr>
              <w:t>2025.12.03</w:t>
            </w:r>
          </w:p>
          <w:p w:rsidR="00B7187D" w:rsidRPr="00B7187D" w:rsidRDefault="00B7187D" w:rsidP="005C3F1D">
            <w:pPr>
              <w:jc w:val="center"/>
              <w:rPr>
                <w:rFonts w:ascii="Arial" w:hAnsi="Arial" w:cs="Arial"/>
                <w:sz w:val="22"/>
                <w:szCs w:val="22"/>
                <w:lang w:val="en-US"/>
              </w:rPr>
            </w:pPr>
            <w:r>
              <w:rPr>
                <w:rFonts w:ascii="Arial" w:hAnsi="Arial" w:cs="Arial"/>
                <w:sz w:val="22"/>
                <w:szCs w:val="22"/>
                <w:lang w:val="en-US"/>
              </w:rPr>
              <w:t>02/5249</w:t>
            </w:r>
          </w:p>
        </w:tc>
        <w:tc>
          <w:tcPr>
            <w:tcW w:w="5386" w:type="dxa"/>
          </w:tcPr>
          <w:p w:rsidR="008022C2" w:rsidRPr="00AE5ED0" w:rsidRDefault="008022C2" w:rsidP="00A4351D">
            <w:pPr>
              <w:jc w:val="both"/>
              <w:rPr>
                <w:rFonts w:ascii="Arial" w:hAnsi="Arial" w:cs="Arial"/>
                <w:sz w:val="22"/>
                <w:szCs w:val="22"/>
                <w:lang w:val="en-US"/>
              </w:rPr>
            </w:pPr>
            <w:r>
              <w:rPr>
                <w:rFonts w:ascii="Arial" w:hAnsi="Arial" w:cs="Arial"/>
                <w:sz w:val="22"/>
                <w:szCs w:val="22"/>
                <w:lang w:val="mn-MN"/>
              </w:rPr>
              <w:t xml:space="preserve">1. Хуулийн төслийн 1-р зүйлийн 1, 2, 3 дахь хэсэгт хуулийн этгээдэд тодорхой төрлийн үйл ажиллагаа явуулах эрхийг түдгэлзүүлэх таслан сэргийлэх арга хэмжээг хэрэглэхэд харгалзан үзэх нөхцөл байдлыг нарийвчлан тодорхойлж томьёолох. </w:t>
            </w:r>
            <w:r w:rsidRPr="003841AA">
              <w:rPr>
                <w:rFonts w:ascii="Arial" w:hAnsi="Arial" w:cs="Arial"/>
                <w:b/>
                <w:bCs/>
                <w:sz w:val="22"/>
                <w:szCs w:val="22"/>
                <w:lang w:val="mn-MN"/>
              </w:rPr>
              <w:t>(Засгийн газраас ирүүлсэн саналтай ижил</w:t>
            </w:r>
            <w:r w:rsidRPr="003841AA">
              <w:rPr>
                <w:rFonts w:ascii="Arial" w:hAnsi="Arial" w:cs="Arial"/>
                <w:b/>
                <w:bCs/>
                <w:sz w:val="22"/>
                <w:szCs w:val="22"/>
                <w:lang w:val="en-US"/>
              </w:rPr>
              <w:t>)</w:t>
            </w:r>
          </w:p>
        </w:tc>
        <w:tc>
          <w:tcPr>
            <w:tcW w:w="5670" w:type="dxa"/>
          </w:tcPr>
          <w:p w:rsidR="003841AA" w:rsidRDefault="003841AA" w:rsidP="003841AA">
            <w:pPr>
              <w:jc w:val="center"/>
              <w:rPr>
                <w:rFonts w:ascii="Arial" w:hAnsi="Arial" w:cs="Arial"/>
                <w:sz w:val="22"/>
                <w:szCs w:val="22"/>
                <w:lang w:val="mn-MN"/>
              </w:rPr>
            </w:pPr>
          </w:p>
          <w:p w:rsidR="003841AA" w:rsidRDefault="003841AA" w:rsidP="003841AA">
            <w:pPr>
              <w:jc w:val="center"/>
              <w:rPr>
                <w:rFonts w:ascii="Arial" w:hAnsi="Arial" w:cs="Arial"/>
                <w:sz w:val="22"/>
                <w:szCs w:val="22"/>
                <w:lang w:val="mn-MN"/>
              </w:rPr>
            </w:pPr>
          </w:p>
          <w:p w:rsidR="008022C2" w:rsidRPr="003841AA" w:rsidRDefault="003841AA" w:rsidP="003841AA">
            <w:pPr>
              <w:jc w:val="center"/>
              <w:rPr>
                <w:rFonts w:ascii="Arial" w:hAnsi="Arial" w:cs="Arial"/>
                <w:sz w:val="22"/>
                <w:szCs w:val="22"/>
                <w:lang w:val="en-US"/>
              </w:rPr>
            </w:pPr>
            <w:r>
              <w:rPr>
                <w:rFonts w:ascii="Arial" w:hAnsi="Arial" w:cs="Arial"/>
                <w:sz w:val="22"/>
                <w:szCs w:val="22"/>
                <w:lang w:val="mn-MN"/>
              </w:rPr>
              <w:t>1 дэх хэсгийн тайлбараас харах</w:t>
            </w:r>
          </w:p>
        </w:tc>
      </w:tr>
      <w:tr w:rsidR="008022C2" w:rsidRPr="005C3F1D" w:rsidTr="003841AA">
        <w:tc>
          <w:tcPr>
            <w:tcW w:w="574" w:type="dxa"/>
            <w:vMerge/>
          </w:tcPr>
          <w:p w:rsidR="008022C2" w:rsidRPr="005C3F1D" w:rsidRDefault="008022C2" w:rsidP="001E19B4">
            <w:pPr>
              <w:jc w:val="center"/>
              <w:rPr>
                <w:rFonts w:ascii="Arial" w:hAnsi="Arial" w:cs="Arial"/>
                <w:b/>
                <w:bCs/>
                <w:sz w:val="22"/>
                <w:szCs w:val="22"/>
                <w:lang w:val="mn-MN"/>
              </w:rPr>
            </w:pPr>
          </w:p>
        </w:tc>
        <w:tc>
          <w:tcPr>
            <w:tcW w:w="1973" w:type="dxa"/>
            <w:vMerge/>
          </w:tcPr>
          <w:p w:rsidR="008022C2" w:rsidRPr="005C3F1D" w:rsidRDefault="008022C2" w:rsidP="001E19B4">
            <w:pPr>
              <w:jc w:val="center"/>
              <w:rPr>
                <w:rFonts w:ascii="Arial" w:hAnsi="Arial" w:cs="Arial"/>
                <w:sz w:val="22"/>
                <w:szCs w:val="22"/>
                <w:lang w:val="mn-MN"/>
              </w:rPr>
            </w:pPr>
          </w:p>
        </w:tc>
        <w:tc>
          <w:tcPr>
            <w:tcW w:w="5386" w:type="dxa"/>
          </w:tcPr>
          <w:p w:rsidR="008022C2" w:rsidRPr="00AE5ED0" w:rsidRDefault="008022C2" w:rsidP="00AE5ED0">
            <w:pPr>
              <w:jc w:val="both"/>
              <w:rPr>
                <w:rFonts w:ascii="Arial" w:hAnsi="Arial" w:cs="Arial"/>
                <w:sz w:val="22"/>
                <w:szCs w:val="22"/>
                <w:lang w:val="mn-MN"/>
              </w:rPr>
            </w:pPr>
            <w:r>
              <w:rPr>
                <w:rFonts w:ascii="Arial" w:hAnsi="Arial" w:cs="Arial"/>
                <w:sz w:val="22"/>
                <w:szCs w:val="22"/>
                <w:lang w:val="mn-MN"/>
              </w:rPr>
              <w:t xml:space="preserve">2. Хуулийн төслийн 1-р зүйлийн 4, 5, 6, 7, 8 дахь хэсэгт таслан сэргийлэх арга хэмжээний хугацаа заасан зохицуулалтад өөрчлөлт оруулж, үндэслэл, үр дагавар, арилсан тохиолдолд таслан сэргийлэх арга хэмжээг хүчингүй болгохоор томьёолох нь зүйтэй. </w:t>
            </w:r>
            <w:r w:rsidRPr="003841AA">
              <w:rPr>
                <w:rFonts w:ascii="Arial" w:hAnsi="Arial" w:cs="Arial"/>
                <w:b/>
                <w:bCs/>
                <w:sz w:val="22"/>
                <w:szCs w:val="22"/>
                <w:lang w:val="mn-MN"/>
              </w:rPr>
              <w:t>(Засгийн газраас ирүүлсэн саналтай ижил</w:t>
            </w:r>
            <w:r>
              <w:rPr>
                <w:rFonts w:ascii="Arial" w:hAnsi="Arial" w:cs="Arial"/>
                <w:sz w:val="22"/>
                <w:szCs w:val="22"/>
                <w:lang w:val="en-US"/>
              </w:rPr>
              <w:t>)</w:t>
            </w:r>
          </w:p>
        </w:tc>
        <w:tc>
          <w:tcPr>
            <w:tcW w:w="5670" w:type="dxa"/>
          </w:tcPr>
          <w:p w:rsidR="00482D8A" w:rsidRDefault="00482D8A" w:rsidP="001E19B4">
            <w:pPr>
              <w:jc w:val="center"/>
              <w:rPr>
                <w:rFonts w:ascii="Arial" w:hAnsi="Arial" w:cs="Arial"/>
                <w:b/>
                <w:bCs/>
                <w:sz w:val="22"/>
                <w:szCs w:val="22"/>
                <w:lang w:val="mn-MN"/>
              </w:rPr>
            </w:pPr>
          </w:p>
          <w:p w:rsidR="00482D8A" w:rsidRDefault="00482D8A" w:rsidP="001E19B4">
            <w:pPr>
              <w:jc w:val="center"/>
              <w:rPr>
                <w:rFonts w:ascii="Arial" w:hAnsi="Arial" w:cs="Arial"/>
                <w:b/>
                <w:bCs/>
                <w:sz w:val="22"/>
                <w:szCs w:val="22"/>
                <w:lang w:val="mn-MN"/>
              </w:rPr>
            </w:pPr>
          </w:p>
          <w:p w:rsidR="008022C2" w:rsidRPr="005C3F1D" w:rsidRDefault="003841AA" w:rsidP="001E19B4">
            <w:pPr>
              <w:jc w:val="center"/>
              <w:rPr>
                <w:rFonts w:ascii="Arial" w:hAnsi="Arial" w:cs="Arial"/>
                <w:b/>
                <w:bCs/>
                <w:sz w:val="22"/>
                <w:szCs w:val="22"/>
                <w:lang w:val="mn-MN"/>
              </w:rPr>
            </w:pPr>
            <w:r>
              <w:rPr>
                <w:rFonts w:ascii="Arial" w:hAnsi="Arial" w:cs="Arial"/>
                <w:sz w:val="22"/>
                <w:szCs w:val="22"/>
                <w:lang w:val="mn-MN"/>
              </w:rPr>
              <w:t>1 дэх хэсгийн тайлбараас харах</w:t>
            </w:r>
          </w:p>
        </w:tc>
      </w:tr>
      <w:tr w:rsidR="008022C2" w:rsidRPr="005C3F1D" w:rsidTr="003841AA">
        <w:tc>
          <w:tcPr>
            <w:tcW w:w="574" w:type="dxa"/>
            <w:vMerge/>
          </w:tcPr>
          <w:p w:rsidR="008022C2" w:rsidRPr="005C3F1D" w:rsidRDefault="008022C2" w:rsidP="001E19B4">
            <w:pPr>
              <w:jc w:val="center"/>
              <w:rPr>
                <w:rFonts w:ascii="Arial" w:hAnsi="Arial" w:cs="Arial"/>
                <w:b/>
                <w:bCs/>
                <w:sz w:val="22"/>
                <w:szCs w:val="22"/>
                <w:lang w:val="mn-MN"/>
              </w:rPr>
            </w:pPr>
          </w:p>
        </w:tc>
        <w:tc>
          <w:tcPr>
            <w:tcW w:w="1973" w:type="dxa"/>
            <w:vMerge/>
          </w:tcPr>
          <w:p w:rsidR="008022C2" w:rsidRPr="005C3F1D" w:rsidRDefault="008022C2" w:rsidP="001E19B4">
            <w:pPr>
              <w:jc w:val="center"/>
              <w:rPr>
                <w:rFonts w:ascii="Arial" w:hAnsi="Arial" w:cs="Arial"/>
                <w:b/>
                <w:bCs/>
                <w:sz w:val="22"/>
                <w:szCs w:val="22"/>
                <w:lang w:val="mn-MN"/>
              </w:rPr>
            </w:pPr>
          </w:p>
        </w:tc>
        <w:tc>
          <w:tcPr>
            <w:tcW w:w="5386" w:type="dxa"/>
          </w:tcPr>
          <w:p w:rsidR="008022C2" w:rsidRPr="00AE5ED0" w:rsidRDefault="008022C2" w:rsidP="00AE5ED0">
            <w:pPr>
              <w:jc w:val="both"/>
              <w:rPr>
                <w:rFonts w:ascii="Arial" w:hAnsi="Arial" w:cs="Arial"/>
                <w:sz w:val="22"/>
                <w:szCs w:val="22"/>
                <w:lang w:val="mn-MN"/>
              </w:rPr>
            </w:pPr>
            <w:r>
              <w:rPr>
                <w:rFonts w:ascii="Arial" w:hAnsi="Arial" w:cs="Arial"/>
                <w:sz w:val="22"/>
                <w:szCs w:val="22"/>
                <w:lang w:val="mn-MN"/>
              </w:rPr>
              <w:t xml:space="preserve">3. Хуулийн төслийн 1-р зүйлийн 9, 10, 11, 12 дахь хэсгийг бүхэлд нь хасах. Хэрэг хянан шийдвэрлэх ажиллагааны зорилтыг хангах, хэргийн бодит байдлыг тогтоох, таслан сэргийлэх арга хэмжээний үндэслэл арилах хүртэл хугацаанд хөрөнгийн шилжилт хөдөлгөөнийг хязгаарлах шаардлагатай тул уг заалтыг бүхэлд нь хасах. </w:t>
            </w:r>
            <w:r w:rsidRPr="003841AA">
              <w:rPr>
                <w:rFonts w:ascii="Arial" w:hAnsi="Arial" w:cs="Arial"/>
                <w:b/>
                <w:bCs/>
                <w:sz w:val="22"/>
                <w:szCs w:val="22"/>
                <w:lang w:val="mn-MN"/>
              </w:rPr>
              <w:t>(Засгийн газраас ирүүлсэн саналтай ижил</w:t>
            </w:r>
            <w:r w:rsidRPr="003841AA">
              <w:rPr>
                <w:rFonts w:ascii="Arial" w:hAnsi="Arial" w:cs="Arial"/>
                <w:b/>
                <w:bCs/>
                <w:sz w:val="22"/>
                <w:szCs w:val="22"/>
                <w:lang w:val="en-US"/>
              </w:rPr>
              <w:t>)</w:t>
            </w:r>
          </w:p>
        </w:tc>
        <w:tc>
          <w:tcPr>
            <w:tcW w:w="5670" w:type="dxa"/>
          </w:tcPr>
          <w:p w:rsidR="003841AA" w:rsidRPr="00500035" w:rsidRDefault="003841AA" w:rsidP="003841AA">
            <w:pPr>
              <w:jc w:val="both"/>
              <w:rPr>
                <w:rFonts w:ascii="Arial" w:hAnsi="Arial" w:cs="Arial"/>
                <w:b/>
                <w:bCs/>
                <w:sz w:val="22"/>
                <w:szCs w:val="22"/>
                <w:lang w:val="mn-MN"/>
              </w:rPr>
            </w:pPr>
            <w:r w:rsidRPr="00500035">
              <w:rPr>
                <w:rFonts w:ascii="Arial" w:hAnsi="Arial" w:cs="Arial"/>
                <w:b/>
                <w:bCs/>
                <w:sz w:val="22"/>
                <w:szCs w:val="22"/>
                <w:lang w:val="mn-MN"/>
              </w:rPr>
              <w:t>Хугацаатай холбоотой саналыг хүлээн авч</w:t>
            </w:r>
            <w:r>
              <w:rPr>
                <w:rFonts w:ascii="Arial" w:hAnsi="Arial" w:cs="Arial"/>
                <w:b/>
                <w:bCs/>
                <w:sz w:val="22"/>
                <w:szCs w:val="22"/>
                <w:lang w:val="mn-MN"/>
              </w:rPr>
              <w:t xml:space="preserve"> төслийн 1 зүйлийн  12 дугаар хэсгийг </w:t>
            </w:r>
            <w:r w:rsidRPr="00500035">
              <w:rPr>
                <w:rFonts w:ascii="Arial" w:hAnsi="Arial" w:cs="Arial"/>
                <w:b/>
                <w:bCs/>
                <w:sz w:val="22"/>
                <w:szCs w:val="22"/>
                <w:lang w:val="mn-MN"/>
              </w:rPr>
              <w:t xml:space="preserve"> хассан.</w:t>
            </w:r>
          </w:p>
          <w:p w:rsidR="00482D8A" w:rsidRDefault="00482D8A" w:rsidP="001E19B4">
            <w:pPr>
              <w:jc w:val="center"/>
              <w:rPr>
                <w:rFonts w:ascii="Arial" w:hAnsi="Arial" w:cs="Arial"/>
                <w:b/>
                <w:bCs/>
                <w:sz w:val="22"/>
                <w:szCs w:val="22"/>
                <w:lang w:val="mn-MN"/>
              </w:rPr>
            </w:pPr>
          </w:p>
          <w:p w:rsidR="00482D8A" w:rsidRDefault="00482D8A" w:rsidP="001E19B4">
            <w:pPr>
              <w:jc w:val="center"/>
              <w:rPr>
                <w:rFonts w:ascii="Arial" w:hAnsi="Arial" w:cs="Arial"/>
                <w:b/>
                <w:bCs/>
                <w:sz w:val="22"/>
                <w:szCs w:val="22"/>
                <w:lang w:val="mn-MN"/>
              </w:rPr>
            </w:pPr>
          </w:p>
          <w:p w:rsidR="008022C2" w:rsidRPr="005C3F1D" w:rsidRDefault="008022C2" w:rsidP="001E19B4">
            <w:pPr>
              <w:jc w:val="center"/>
              <w:rPr>
                <w:rFonts w:ascii="Arial" w:hAnsi="Arial" w:cs="Arial"/>
                <w:b/>
                <w:bCs/>
                <w:sz w:val="22"/>
                <w:szCs w:val="22"/>
                <w:lang w:val="mn-MN"/>
              </w:rPr>
            </w:pPr>
          </w:p>
        </w:tc>
      </w:tr>
      <w:tr w:rsidR="00B7187D" w:rsidRPr="005C3F1D" w:rsidTr="003841AA">
        <w:tc>
          <w:tcPr>
            <w:tcW w:w="574" w:type="dxa"/>
            <w:vMerge w:val="restart"/>
          </w:tcPr>
          <w:p w:rsidR="00B7187D" w:rsidRDefault="00B7187D" w:rsidP="001E19B4">
            <w:pPr>
              <w:jc w:val="center"/>
              <w:rPr>
                <w:rFonts w:ascii="Arial" w:hAnsi="Arial" w:cs="Arial"/>
                <w:sz w:val="22"/>
                <w:szCs w:val="22"/>
                <w:lang w:val="mn-MN"/>
              </w:rPr>
            </w:pPr>
          </w:p>
          <w:p w:rsidR="00B7187D" w:rsidRDefault="00B7187D" w:rsidP="001E19B4">
            <w:pPr>
              <w:jc w:val="center"/>
              <w:rPr>
                <w:rFonts w:ascii="Arial" w:hAnsi="Arial" w:cs="Arial"/>
                <w:sz w:val="22"/>
                <w:szCs w:val="22"/>
                <w:lang w:val="mn-MN"/>
              </w:rPr>
            </w:pPr>
          </w:p>
          <w:p w:rsidR="00B7187D" w:rsidRDefault="00B7187D" w:rsidP="001E19B4">
            <w:pPr>
              <w:jc w:val="center"/>
              <w:rPr>
                <w:rFonts w:ascii="Arial" w:hAnsi="Arial" w:cs="Arial"/>
                <w:sz w:val="22"/>
                <w:szCs w:val="22"/>
                <w:lang w:val="mn-MN"/>
              </w:rPr>
            </w:pPr>
          </w:p>
          <w:p w:rsidR="00B7187D" w:rsidRDefault="00B7187D" w:rsidP="001E19B4">
            <w:pPr>
              <w:jc w:val="center"/>
              <w:rPr>
                <w:rFonts w:ascii="Arial" w:hAnsi="Arial" w:cs="Arial"/>
                <w:sz w:val="22"/>
                <w:szCs w:val="22"/>
                <w:lang w:val="mn-MN"/>
              </w:rPr>
            </w:pPr>
          </w:p>
          <w:p w:rsidR="00B7187D" w:rsidRDefault="00B7187D" w:rsidP="001E19B4">
            <w:pPr>
              <w:jc w:val="center"/>
              <w:rPr>
                <w:rFonts w:ascii="Arial" w:hAnsi="Arial" w:cs="Arial"/>
                <w:sz w:val="22"/>
                <w:szCs w:val="22"/>
                <w:lang w:val="mn-MN"/>
              </w:rPr>
            </w:pPr>
          </w:p>
          <w:p w:rsidR="00B7187D" w:rsidRDefault="00B7187D" w:rsidP="001E19B4">
            <w:pPr>
              <w:jc w:val="center"/>
              <w:rPr>
                <w:rFonts w:ascii="Arial" w:hAnsi="Arial" w:cs="Arial"/>
                <w:sz w:val="22"/>
                <w:szCs w:val="22"/>
                <w:lang w:val="mn-MN"/>
              </w:rPr>
            </w:pPr>
            <w:r>
              <w:rPr>
                <w:rFonts w:ascii="Arial" w:hAnsi="Arial" w:cs="Arial"/>
                <w:sz w:val="22"/>
                <w:szCs w:val="22"/>
                <w:lang w:val="mn-MN"/>
              </w:rPr>
              <w:t>3</w:t>
            </w:r>
          </w:p>
          <w:p w:rsidR="00B7187D" w:rsidRPr="008022C2" w:rsidRDefault="00B7187D" w:rsidP="001E19B4">
            <w:pPr>
              <w:jc w:val="center"/>
              <w:rPr>
                <w:rFonts w:ascii="Arial" w:hAnsi="Arial" w:cs="Arial"/>
                <w:sz w:val="22"/>
                <w:szCs w:val="22"/>
                <w:lang w:val="mn-MN"/>
              </w:rPr>
            </w:pPr>
          </w:p>
        </w:tc>
        <w:tc>
          <w:tcPr>
            <w:tcW w:w="1973" w:type="dxa"/>
            <w:vMerge w:val="restart"/>
          </w:tcPr>
          <w:p w:rsidR="00B7187D" w:rsidRDefault="00B7187D" w:rsidP="001E19B4">
            <w:pPr>
              <w:jc w:val="center"/>
              <w:rPr>
                <w:rFonts w:ascii="Arial" w:hAnsi="Arial" w:cs="Arial"/>
                <w:sz w:val="22"/>
                <w:szCs w:val="22"/>
                <w:lang w:val="mn-MN"/>
              </w:rPr>
            </w:pPr>
          </w:p>
          <w:p w:rsidR="00B7187D" w:rsidRDefault="00B7187D" w:rsidP="001E19B4">
            <w:pPr>
              <w:jc w:val="center"/>
              <w:rPr>
                <w:rFonts w:ascii="Arial" w:hAnsi="Arial" w:cs="Arial"/>
                <w:sz w:val="22"/>
                <w:szCs w:val="22"/>
                <w:lang w:val="mn-MN"/>
              </w:rPr>
            </w:pPr>
          </w:p>
          <w:p w:rsidR="00B7187D" w:rsidRDefault="00B7187D" w:rsidP="001E19B4">
            <w:pPr>
              <w:jc w:val="center"/>
              <w:rPr>
                <w:rFonts w:ascii="Arial" w:hAnsi="Arial" w:cs="Arial"/>
                <w:sz w:val="22"/>
                <w:szCs w:val="22"/>
                <w:lang w:val="mn-MN"/>
              </w:rPr>
            </w:pPr>
          </w:p>
          <w:p w:rsidR="005F7C60" w:rsidRDefault="005F7C60" w:rsidP="001E19B4">
            <w:pPr>
              <w:jc w:val="center"/>
              <w:rPr>
                <w:rFonts w:ascii="Arial" w:hAnsi="Arial" w:cs="Arial"/>
                <w:sz w:val="22"/>
                <w:szCs w:val="22"/>
                <w:lang w:val="mn-MN"/>
              </w:rPr>
            </w:pPr>
          </w:p>
          <w:p w:rsidR="00B7187D" w:rsidRDefault="00B7187D" w:rsidP="001E19B4">
            <w:pPr>
              <w:jc w:val="center"/>
              <w:rPr>
                <w:rFonts w:ascii="Arial" w:hAnsi="Arial" w:cs="Arial"/>
                <w:sz w:val="22"/>
                <w:szCs w:val="22"/>
                <w:lang w:val="mn-MN"/>
              </w:rPr>
            </w:pPr>
            <w:r>
              <w:rPr>
                <w:rFonts w:ascii="Arial" w:hAnsi="Arial" w:cs="Arial"/>
                <w:sz w:val="22"/>
                <w:szCs w:val="22"/>
                <w:lang w:val="mn-MN"/>
              </w:rPr>
              <w:t xml:space="preserve">Цагдаагийн ерөнхий газар </w:t>
            </w:r>
          </w:p>
          <w:p w:rsidR="00B7187D" w:rsidRDefault="00B7187D" w:rsidP="001E19B4">
            <w:pPr>
              <w:jc w:val="center"/>
              <w:rPr>
                <w:rFonts w:ascii="Arial" w:hAnsi="Arial" w:cs="Arial"/>
                <w:sz w:val="22"/>
                <w:szCs w:val="22"/>
                <w:lang w:val="en-US"/>
              </w:rPr>
            </w:pPr>
            <w:r>
              <w:rPr>
                <w:rFonts w:ascii="Arial" w:hAnsi="Arial" w:cs="Arial"/>
                <w:sz w:val="22"/>
                <w:szCs w:val="22"/>
                <w:lang w:val="en-US"/>
              </w:rPr>
              <w:t>2025.11.20</w:t>
            </w:r>
          </w:p>
          <w:p w:rsidR="00B7187D" w:rsidRPr="00B7187D" w:rsidRDefault="00B7187D" w:rsidP="001E19B4">
            <w:pPr>
              <w:jc w:val="center"/>
              <w:rPr>
                <w:rFonts w:ascii="Arial" w:hAnsi="Arial" w:cs="Arial"/>
                <w:sz w:val="22"/>
                <w:szCs w:val="22"/>
                <w:lang w:val="en-US"/>
              </w:rPr>
            </w:pPr>
            <w:r>
              <w:rPr>
                <w:rFonts w:ascii="Arial" w:hAnsi="Arial" w:cs="Arial"/>
                <w:sz w:val="22"/>
                <w:szCs w:val="22"/>
                <w:lang w:val="en-US"/>
              </w:rPr>
              <w:t xml:space="preserve">01/1510 </w:t>
            </w:r>
          </w:p>
          <w:p w:rsidR="00B7187D" w:rsidRPr="005C3F1D" w:rsidRDefault="00B7187D" w:rsidP="001E19B4">
            <w:pPr>
              <w:jc w:val="center"/>
              <w:rPr>
                <w:rFonts w:ascii="Arial" w:hAnsi="Arial" w:cs="Arial"/>
                <w:sz w:val="22"/>
                <w:szCs w:val="22"/>
                <w:lang w:val="mn-MN"/>
              </w:rPr>
            </w:pPr>
          </w:p>
        </w:tc>
        <w:tc>
          <w:tcPr>
            <w:tcW w:w="5386" w:type="dxa"/>
          </w:tcPr>
          <w:p w:rsidR="00B7187D" w:rsidRPr="008022C2" w:rsidRDefault="00B7187D" w:rsidP="008022C2">
            <w:pPr>
              <w:jc w:val="both"/>
              <w:rPr>
                <w:rFonts w:ascii="Arial" w:hAnsi="Arial" w:cs="Arial"/>
                <w:sz w:val="22"/>
                <w:szCs w:val="22"/>
                <w:lang w:val="mn-MN"/>
              </w:rPr>
            </w:pPr>
            <w:r>
              <w:rPr>
                <w:rFonts w:ascii="Arial" w:hAnsi="Arial" w:cs="Arial"/>
                <w:sz w:val="22"/>
                <w:szCs w:val="22"/>
                <w:lang w:val="mn-MN"/>
              </w:rPr>
              <w:t xml:space="preserve">1. Хуулийн төслийн 1-р зүйлийн 2 дахь хэсгийн “14.4 дүгээр зүйлийн 6.1 дэх заалт”-ын “Хуулийн этгээдийн тодорхой төрлийн үйл ажиллагаа явуулах эрхийг түдгэлзүүлэх нь бусдын” гэснийг “Хүнийг” гэж өөрчлөх. </w:t>
            </w:r>
          </w:p>
        </w:tc>
        <w:tc>
          <w:tcPr>
            <w:tcW w:w="5670" w:type="dxa"/>
          </w:tcPr>
          <w:p w:rsidR="003841AA" w:rsidRPr="002824D8" w:rsidRDefault="003841AA" w:rsidP="003841AA">
            <w:pPr>
              <w:jc w:val="both"/>
              <w:rPr>
                <w:rFonts w:ascii="Arial" w:hAnsi="Arial" w:cs="Arial"/>
                <w:b/>
                <w:bCs/>
                <w:sz w:val="22"/>
                <w:szCs w:val="22"/>
                <w:lang w:val="mn-MN"/>
              </w:rPr>
            </w:pPr>
            <w:r w:rsidRPr="002824D8">
              <w:rPr>
                <w:rFonts w:ascii="Arial" w:hAnsi="Arial" w:cs="Arial"/>
                <w:sz w:val="22"/>
                <w:szCs w:val="22"/>
                <w:lang w:val="mn-MN"/>
              </w:rPr>
              <w:t xml:space="preserve">Хуулийн төслийг боловсруулахдаа Хууль тогтоомжийн тухай хуулийн 28-р зүйлд заасан хуулийн төслийн бүтэц, хэлбэрт тавигдах шаардлагыг баримталсан бөгөөд зохицуулалтууд нь Эрүүгийн хэрэг хянан шийдвэрлэх тухай хуулийн холбогдох зүйл, заалттай салшгүй холбоотой, найруулгын хувьд анхдагч эх бичвэртэй уялдуулсан байдлаар боловсруулагдсан. </w:t>
            </w:r>
          </w:p>
          <w:p w:rsidR="00B7187D" w:rsidRPr="009765AE" w:rsidRDefault="003841AA" w:rsidP="009765AE">
            <w:pPr>
              <w:jc w:val="both"/>
              <w:rPr>
                <w:rFonts w:ascii="Arial" w:hAnsi="Arial" w:cs="Arial"/>
                <w:sz w:val="22"/>
                <w:szCs w:val="22"/>
                <w:lang w:val="mn-MN"/>
              </w:rPr>
            </w:pPr>
            <w:r w:rsidRPr="002824D8">
              <w:rPr>
                <w:rFonts w:ascii="Arial" w:hAnsi="Arial" w:cs="Arial"/>
                <w:sz w:val="22"/>
                <w:szCs w:val="22"/>
                <w:lang w:val="mn-MN"/>
              </w:rPr>
              <w:t>“Бусдын” гэснийг “Хүний” гэж өөрчлөх санал нь хуулийн төслийн зохицуулалтын хамрах хүрээг хэт явцуу болгох эрсдэлтэй байна. Учир нь тухайн таслан сэргийлэх арга хэмжээ нь зөвхөн хувь хүний төдийгүй хуулийн этгээд, нийтийн ашиг сонирхолд учирч болзошгүй хохирлыг хамтад нь харгалзан үзэх зорилготой. Иймд “бусдын” гэх ойлголт нь зохицуулалтын зорилгод нийцэж байгаа тул уг саналыг хүлээн авах боломжгүй гэж үзэв.</w:t>
            </w:r>
          </w:p>
        </w:tc>
      </w:tr>
      <w:tr w:rsidR="00B7187D" w:rsidRPr="005C3F1D" w:rsidTr="003841AA">
        <w:tc>
          <w:tcPr>
            <w:tcW w:w="574" w:type="dxa"/>
            <w:vMerge/>
          </w:tcPr>
          <w:p w:rsidR="00B7187D" w:rsidRPr="005C3F1D" w:rsidRDefault="00B7187D" w:rsidP="001E19B4">
            <w:pPr>
              <w:jc w:val="center"/>
              <w:rPr>
                <w:rFonts w:ascii="Arial" w:hAnsi="Arial" w:cs="Arial"/>
                <w:b/>
                <w:bCs/>
                <w:sz w:val="22"/>
                <w:szCs w:val="22"/>
                <w:lang w:val="mn-MN"/>
              </w:rPr>
            </w:pPr>
          </w:p>
        </w:tc>
        <w:tc>
          <w:tcPr>
            <w:tcW w:w="1973" w:type="dxa"/>
            <w:vMerge/>
          </w:tcPr>
          <w:p w:rsidR="00B7187D" w:rsidRPr="005C3F1D" w:rsidRDefault="00B7187D" w:rsidP="001E19B4">
            <w:pPr>
              <w:jc w:val="center"/>
              <w:rPr>
                <w:rFonts w:ascii="Arial" w:hAnsi="Arial" w:cs="Arial"/>
                <w:b/>
                <w:bCs/>
                <w:sz w:val="22"/>
                <w:szCs w:val="22"/>
                <w:lang w:val="mn-MN"/>
              </w:rPr>
            </w:pPr>
          </w:p>
        </w:tc>
        <w:tc>
          <w:tcPr>
            <w:tcW w:w="5386" w:type="dxa"/>
          </w:tcPr>
          <w:p w:rsidR="00B7187D" w:rsidRPr="008022C2" w:rsidRDefault="007870A3" w:rsidP="008022C2">
            <w:pPr>
              <w:jc w:val="both"/>
              <w:rPr>
                <w:rFonts w:ascii="Arial" w:hAnsi="Arial" w:cs="Arial"/>
                <w:sz w:val="22"/>
                <w:szCs w:val="22"/>
                <w:lang w:val="mn-MN"/>
              </w:rPr>
            </w:pPr>
            <w:r>
              <w:rPr>
                <w:rFonts w:ascii="Arial" w:hAnsi="Arial" w:cs="Arial"/>
                <w:sz w:val="22"/>
                <w:szCs w:val="22"/>
                <w:lang w:val="mn-MN"/>
              </w:rPr>
              <w:t xml:space="preserve">2. </w:t>
            </w:r>
            <w:r w:rsidR="00B7187D" w:rsidRPr="008022C2">
              <w:rPr>
                <w:rFonts w:ascii="Arial" w:hAnsi="Arial" w:cs="Arial"/>
                <w:sz w:val="22"/>
                <w:szCs w:val="22"/>
                <w:lang w:val="mn-MN"/>
              </w:rPr>
              <w:t>Хуулийн</w:t>
            </w:r>
            <w:r w:rsidR="00B7187D">
              <w:rPr>
                <w:rFonts w:ascii="Arial" w:hAnsi="Arial" w:cs="Arial"/>
                <w:sz w:val="22"/>
                <w:szCs w:val="22"/>
                <w:lang w:val="mn-MN"/>
              </w:rPr>
              <w:t xml:space="preserve"> төслийн 1-р зүйлийн 3 дахь хэсгийн “14.4 дүгээр зүйлийн 6.2 дахь заалт” -ын “Хуулийн этгээдийн тодорхой төрлийн үл ажиллагаа явуулах эрхийг түдгэлзүүлэх нь тухайн хуулийн этгээдийн” гэснийг хасах, “эх үүсвэрийг хаах”, гэсний дараа “эзэмшигчийн амьжиргаанд шууд нөлөөлөх”, гэж нэмэх.</w:t>
            </w:r>
          </w:p>
        </w:tc>
        <w:tc>
          <w:tcPr>
            <w:tcW w:w="5670" w:type="dxa"/>
          </w:tcPr>
          <w:p w:rsidR="00CA5311" w:rsidRDefault="00CA5311" w:rsidP="00CA5311">
            <w:pPr>
              <w:jc w:val="both"/>
              <w:rPr>
                <w:rFonts w:ascii="Arial" w:hAnsi="Arial" w:cs="Arial"/>
                <w:sz w:val="22"/>
                <w:szCs w:val="22"/>
                <w:lang w:val="mn-MN"/>
              </w:rPr>
            </w:pPr>
            <w:r>
              <w:rPr>
                <w:rFonts w:ascii="Arial" w:hAnsi="Arial" w:cs="Arial"/>
                <w:sz w:val="22"/>
                <w:szCs w:val="22"/>
                <w:lang w:val="mn-MN"/>
              </w:rPr>
              <w:t xml:space="preserve">Энэ хэсэгт </w:t>
            </w:r>
            <w:r w:rsidRPr="00CA5311">
              <w:rPr>
                <w:rFonts w:ascii="Arial" w:hAnsi="Arial" w:cs="Arial"/>
                <w:b/>
                <w:bCs/>
                <w:sz w:val="22"/>
                <w:szCs w:val="22"/>
                <w:lang w:val="mn-MN"/>
              </w:rPr>
              <w:t>хууль ёсны</w:t>
            </w:r>
            <w:r>
              <w:rPr>
                <w:rFonts w:ascii="Arial" w:hAnsi="Arial" w:cs="Arial"/>
                <w:sz w:val="22"/>
                <w:szCs w:val="22"/>
                <w:lang w:val="mn-MN"/>
              </w:rPr>
              <w:t xml:space="preserve"> үйлдвэрлэл, үйлчилгээ гэж нэмсэн.</w:t>
            </w:r>
          </w:p>
          <w:p w:rsidR="00CA5311" w:rsidRPr="00CA5311" w:rsidRDefault="00CA5311" w:rsidP="00CA5311">
            <w:pPr>
              <w:jc w:val="both"/>
              <w:rPr>
                <w:rFonts w:ascii="Arial" w:hAnsi="Arial" w:cs="Arial"/>
                <w:sz w:val="22"/>
                <w:szCs w:val="22"/>
                <w:lang w:val="mn-MN"/>
              </w:rPr>
            </w:pPr>
            <w:r w:rsidRPr="002824D8">
              <w:rPr>
                <w:rFonts w:ascii="Arial" w:hAnsi="Arial" w:cs="Arial"/>
                <w:sz w:val="22"/>
                <w:szCs w:val="22"/>
                <w:lang w:val="mn-MN"/>
              </w:rPr>
              <w:t>Хуулийн этгээдийн” гэх үгийг хасах, мөн “эзэмшигчийн амьжиргаанд шууд нөлөөлөх” гэх агуулгыг нэмэх санал нь хуулийн этгээдэд чиглэсэн таслан сэргийлэх арга хэмжээний эрх зүйн мөн чанарыг хувь хүний амьжиргаатай шууд холбож, зохицуулалтын хүрээг тодорхой бус болгох эрсдэлтэй. Хуулийн төсөл нь хуулийн этгээдийн үйл ажиллагаанд үзүүлэх нөлөөг үнэлэхэд чиглэсэн тул хувь хүний амьжиргааны асуудлыг энэ хүрээнд оруулах нь оновчгүй гэж үзэ</w:t>
            </w:r>
            <w:r>
              <w:rPr>
                <w:rFonts w:ascii="Arial" w:hAnsi="Arial" w:cs="Arial"/>
                <w:sz w:val="22"/>
                <w:szCs w:val="22"/>
                <w:lang w:val="mn-MN"/>
              </w:rPr>
              <w:t>ж байна.</w:t>
            </w:r>
          </w:p>
        </w:tc>
      </w:tr>
      <w:tr w:rsidR="00B7187D" w:rsidRPr="005C3F1D" w:rsidTr="003841AA">
        <w:tc>
          <w:tcPr>
            <w:tcW w:w="574" w:type="dxa"/>
            <w:vMerge/>
          </w:tcPr>
          <w:p w:rsidR="00B7187D" w:rsidRPr="005C3F1D" w:rsidRDefault="00B7187D" w:rsidP="001E19B4">
            <w:pPr>
              <w:jc w:val="center"/>
              <w:rPr>
                <w:rFonts w:ascii="Arial" w:hAnsi="Arial" w:cs="Arial"/>
                <w:b/>
                <w:bCs/>
                <w:sz w:val="22"/>
                <w:szCs w:val="22"/>
                <w:lang w:val="mn-MN"/>
              </w:rPr>
            </w:pPr>
          </w:p>
        </w:tc>
        <w:tc>
          <w:tcPr>
            <w:tcW w:w="1973" w:type="dxa"/>
            <w:vMerge/>
          </w:tcPr>
          <w:p w:rsidR="00B7187D" w:rsidRPr="005C3F1D" w:rsidRDefault="00B7187D" w:rsidP="001E19B4">
            <w:pPr>
              <w:jc w:val="center"/>
              <w:rPr>
                <w:rFonts w:ascii="Arial" w:hAnsi="Arial" w:cs="Arial"/>
                <w:sz w:val="22"/>
                <w:szCs w:val="22"/>
                <w:lang w:val="mn-MN"/>
              </w:rPr>
            </w:pPr>
          </w:p>
        </w:tc>
        <w:tc>
          <w:tcPr>
            <w:tcW w:w="5386" w:type="dxa"/>
          </w:tcPr>
          <w:p w:rsidR="00B7187D" w:rsidRPr="008022C2" w:rsidRDefault="00B7187D" w:rsidP="008022C2">
            <w:pPr>
              <w:jc w:val="both"/>
              <w:rPr>
                <w:rFonts w:ascii="Arial" w:hAnsi="Arial" w:cs="Arial"/>
                <w:sz w:val="22"/>
                <w:szCs w:val="22"/>
                <w:lang w:val="mn-MN"/>
              </w:rPr>
            </w:pPr>
            <w:r>
              <w:rPr>
                <w:rFonts w:ascii="Arial" w:hAnsi="Arial" w:cs="Arial"/>
                <w:sz w:val="22"/>
                <w:szCs w:val="22"/>
                <w:lang w:val="mn-MN"/>
              </w:rPr>
              <w:t xml:space="preserve">3. Хуулийн төслийн 1-р зүйлийн 6 дахь хэсгийн “14.4 дүгээр зүйлийн 9 дэх хэсэг”-ийн “6 сараас” гэснийг “18 сараас” гэж өөрчлөх. ЭХХШтХ-д заасан цагдан хорих нийт хугацаатай нийцүүлэх нь зүйтэй. </w:t>
            </w:r>
          </w:p>
        </w:tc>
        <w:tc>
          <w:tcPr>
            <w:tcW w:w="5670" w:type="dxa"/>
          </w:tcPr>
          <w:p w:rsidR="00CA5311" w:rsidRPr="002824D8" w:rsidRDefault="00CA5311" w:rsidP="00CA5311">
            <w:pPr>
              <w:jc w:val="both"/>
              <w:rPr>
                <w:rFonts w:ascii="Arial" w:hAnsi="Arial" w:cs="Arial"/>
                <w:sz w:val="22"/>
                <w:szCs w:val="22"/>
                <w:lang w:val="mn-MN"/>
              </w:rPr>
            </w:pPr>
            <w:r w:rsidRPr="002824D8">
              <w:rPr>
                <w:rFonts w:ascii="Arial" w:hAnsi="Arial" w:cs="Arial"/>
                <w:sz w:val="22"/>
                <w:szCs w:val="22"/>
                <w:lang w:val="mn-MN"/>
              </w:rPr>
              <w:t xml:space="preserve">Таслан сэргийлэх арга хэмжээ авах нийт хугацааг “18 сар” болгон сунгах санал нь хуулийн этгээдийн үйл ажиллагаанд хэт удаан хугацаанд хязгаарлалт тогтоох боломжийг бүрдүүлж, эрүүгийн хэрэг хянан шийдвэрлэх ажиллагааны зорилгоос давсан, эдийн засаг, нийгмийн сөрөг үр дагавар үүсгэх эрсдэлтэй. </w:t>
            </w:r>
          </w:p>
          <w:p w:rsidR="00CA5311" w:rsidRPr="002824D8" w:rsidRDefault="00CA5311" w:rsidP="00CA5311">
            <w:pPr>
              <w:jc w:val="both"/>
              <w:rPr>
                <w:rFonts w:ascii="Arial" w:hAnsi="Arial" w:cs="Arial"/>
                <w:sz w:val="22"/>
                <w:szCs w:val="22"/>
                <w:lang w:val="mn-MN"/>
              </w:rPr>
            </w:pPr>
            <w:r w:rsidRPr="002824D8">
              <w:rPr>
                <w:rFonts w:ascii="Arial" w:hAnsi="Arial" w:cs="Arial"/>
                <w:sz w:val="22"/>
                <w:szCs w:val="22"/>
                <w:lang w:val="mn-MN"/>
              </w:rPr>
              <w:t>Олон улсад хүлээн зөвшөөрөгддөг Allianz Risk Barometer – Бизнесийн томоохон эрсдэлийг тодорхойлох нь 2025 тайланд бизнесийн тасалдал нь бизнесийн эрсдэлүүдийн 2 дугаарт бичигдсэн. Бизнесүүдийн хувьд үйл ажиллагаа түр зогсох, доголдол, тасалдал үүсэх зэрэг тохиолдолд жижиг бизнесүүд санхүүгийн дарамт, эрэлт буурах зэрэгт хамгийн хурдан буюу дунджаар 1-3 сарын дотор хямралд ордог бол дунд, том байгууллагуудын хувьд 3-6 сарын дотор санхүү, үйл ажиллагааны стресс мэдрэгдэж, үйл ажиллагааны онцлог, эрсдэлийн удирдлага зэргээсээ хамааран хаалгаа барих хүртэл эрсдэлд ордог талаарх судалгаанууд бий. (Хуулийн төслийн үзэл баримтлалд тусгагдсан)</w:t>
            </w:r>
          </w:p>
          <w:p w:rsidR="00B7187D" w:rsidRPr="005C3F1D" w:rsidRDefault="00CA5311" w:rsidP="00CA5311">
            <w:pPr>
              <w:jc w:val="both"/>
              <w:rPr>
                <w:rFonts w:ascii="Arial" w:hAnsi="Arial" w:cs="Arial"/>
                <w:b/>
                <w:bCs/>
                <w:sz w:val="22"/>
                <w:szCs w:val="22"/>
                <w:lang w:val="mn-MN"/>
              </w:rPr>
            </w:pPr>
            <w:r w:rsidRPr="002824D8">
              <w:rPr>
                <w:rFonts w:ascii="Arial" w:hAnsi="Arial" w:cs="Arial"/>
                <w:sz w:val="22"/>
                <w:szCs w:val="22"/>
                <w:lang w:val="mn-MN"/>
              </w:rPr>
              <w:t xml:space="preserve">Иймд таслан сэргийлэх арга хэмжээг 18 сар хүртэл хугацаагаар үргэлжлүүлэх нь хуулийн этгээдийн хэвийн үйл ажиллагааг хэт удаан хугацаанд хязгаарлах, улмаар эдийн засаг, нийгэмд сөрөг нөлөө үзүүлэх эрсдэлтэй </w:t>
            </w:r>
            <w:r>
              <w:rPr>
                <w:rFonts w:ascii="Arial" w:hAnsi="Arial" w:cs="Arial"/>
                <w:sz w:val="22"/>
                <w:szCs w:val="22"/>
                <w:lang w:val="mn-MN"/>
              </w:rPr>
              <w:t>юм.</w:t>
            </w:r>
          </w:p>
        </w:tc>
      </w:tr>
      <w:tr w:rsidR="00B7187D" w:rsidRPr="005C3F1D" w:rsidTr="003841AA">
        <w:tc>
          <w:tcPr>
            <w:tcW w:w="574" w:type="dxa"/>
            <w:vMerge/>
          </w:tcPr>
          <w:p w:rsidR="00B7187D" w:rsidRPr="005C3F1D" w:rsidRDefault="00B7187D" w:rsidP="001E19B4">
            <w:pPr>
              <w:jc w:val="center"/>
              <w:rPr>
                <w:rFonts w:ascii="Arial" w:hAnsi="Arial" w:cs="Arial"/>
                <w:b/>
                <w:bCs/>
                <w:sz w:val="22"/>
                <w:szCs w:val="22"/>
                <w:lang w:val="mn-MN"/>
              </w:rPr>
            </w:pPr>
          </w:p>
        </w:tc>
        <w:tc>
          <w:tcPr>
            <w:tcW w:w="1973" w:type="dxa"/>
            <w:vMerge/>
          </w:tcPr>
          <w:p w:rsidR="00B7187D" w:rsidRPr="005C3F1D" w:rsidRDefault="00B7187D" w:rsidP="001E19B4">
            <w:pPr>
              <w:jc w:val="center"/>
              <w:rPr>
                <w:rFonts w:ascii="Arial" w:hAnsi="Arial" w:cs="Arial"/>
                <w:b/>
                <w:bCs/>
                <w:sz w:val="22"/>
                <w:szCs w:val="22"/>
                <w:lang w:val="mn-MN"/>
              </w:rPr>
            </w:pPr>
          </w:p>
        </w:tc>
        <w:tc>
          <w:tcPr>
            <w:tcW w:w="5386" w:type="dxa"/>
          </w:tcPr>
          <w:p w:rsidR="00B7187D" w:rsidRPr="00AB594A" w:rsidRDefault="00B7187D" w:rsidP="00AB594A">
            <w:pPr>
              <w:jc w:val="both"/>
              <w:rPr>
                <w:rFonts w:ascii="Arial" w:hAnsi="Arial" w:cs="Arial"/>
                <w:sz w:val="22"/>
                <w:szCs w:val="22"/>
                <w:lang w:val="mn-MN"/>
              </w:rPr>
            </w:pPr>
            <w:r>
              <w:rPr>
                <w:rFonts w:ascii="Arial" w:hAnsi="Arial" w:cs="Arial"/>
                <w:sz w:val="22"/>
                <w:szCs w:val="22"/>
                <w:lang w:val="mn-MN"/>
              </w:rPr>
              <w:t xml:space="preserve">4. Хуулийн төслийн 1-р зүйлийн 9 дэх хэсгийн “26.1 дүгээр зүйлийн 3 дах хэсэг”-ийн “хөрөнгийн шилжилт хөдөлгөөнийг хязгаарлах” гэсний дараа “арилжааны банкинд эзэмшдэг, хамтран эзэмшдэг, дансыг хязгаарлах” гэж нэмэх. </w:t>
            </w:r>
          </w:p>
        </w:tc>
        <w:tc>
          <w:tcPr>
            <w:tcW w:w="5670" w:type="dxa"/>
          </w:tcPr>
          <w:p w:rsidR="00CA5311" w:rsidRPr="002824D8" w:rsidRDefault="00CA5311" w:rsidP="00CA5311">
            <w:pPr>
              <w:jc w:val="both"/>
              <w:rPr>
                <w:rFonts w:ascii="Arial" w:hAnsi="Arial" w:cs="Arial"/>
                <w:b/>
                <w:bCs/>
                <w:sz w:val="22"/>
                <w:szCs w:val="22"/>
                <w:lang w:val="mn-MN"/>
              </w:rPr>
            </w:pPr>
            <w:r w:rsidRPr="002824D8">
              <w:rPr>
                <w:rFonts w:ascii="Arial" w:hAnsi="Arial" w:cs="Arial"/>
                <w:sz w:val="22"/>
                <w:szCs w:val="22"/>
                <w:lang w:val="mn-MN"/>
              </w:rPr>
              <w:t>Хөрөнгийн шилжилт хөдөлгөөнийг хянах, хязгаарлах ажиллагаа нь Эрүүгийн хэрэг хянан шийдвэрлэх тухай хуулийн 26 дугаар бүлэгт заасан мөрдөн шалгах бусад ажиллагаанд хамаарах бөгөөд уг ажиллагааны зорилго нь гэмт хэргийн талаарх нотлох баримтыг цуглуулах, бэхжүүлэхэд оршдог. Өөрөөр хэлбэл, уг ажиллагаа нь таслан сэргийлэх арга хэмжээ биш бөгөөд зөвхөн хуульд заасан урьдчилсан нөхцөл бүрдсэн тохиолдолд, тодорхой хүрээнд, зайлшгүй шаардлагын хэмжээнд хэрэгжих ёстой процессын ажиллагаа юм.</w:t>
            </w:r>
          </w:p>
          <w:p w:rsidR="00CA5311" w:rsidRPr="002824D8" w:rsidRDefault="00CA5311" w:rsidP="00CA5311">
            <w:pPr>
              <w:jc w:val="both"/>
              <w:rPr>
                <w:rFonts w:ascii="Arial" w:hAnsi="Arial" w:cs="Arial"/>
                <w:sz w:val="22"/>
                <w:szCs w:val="22"/>
                <w:lang w:val="mn-MN"/>
              </w:rPr>
            </w:pPr>
            <w:r w:rsidRPr="002824D8">
              <w:rPr>
                <w:rFonts w:ascii="Arial" w:hAnsi="Arial" w:cs="Arial"/>
                <w:sz w:val="22"/>
                <w:szCs w:val="22"/>
                <w:lang w:val="mn-MN"/>
              </w:rPr>
              <w:lastRenderedPageBreak/>
              <w:t>Хуульд зааснаар хөрөнгийн шилжилт хөдөлгөөнийг хязгаарлах мөрдөн шалгах ажиллагаа явуулахад тухайн хөрөнгө нь гэмт хэрэг үйлдэхэд ашигласан, үйлдэж олсон, эсхүл хэрэг хянан шийдвэрлэхэд ач холбогдол бүхий байх урьдчилсан нөхцөл заавал хангасан байх шаардлагатай. Гэтэл практикт эдгээр шаардлагыг ялган тодорхойлохгүйгээр, гэмт хэрэгтэй шууд холбоогүй тохиолдолд ч хуулийн этгээдийн арилжааны банк дахь дансыг бүхэлд нь, удаан хугацаагаар хаах, хязгаарлах байдлаар хэрэгжүүлж, уг мөрдөн шалгах ажиллагааг бодит байдал дээр шийтгэлийн шинжтэй арга хэмжээ болгон ашиглах явдал гар</w:t>
            </w:r>
            <w:r>
              <w:rPr>
                <w:rFonts w:ascii="Arial" w:hAnsi="Arial" w:cs="Arial"/>
                <w:sz w:val="22"/>
                <w:szCs w:val="22"/>
                <w:lang w:val="mn-MN"/>
              </w:rPr>
              <w:t>даг.</w:t>
            </w:r>
          </w:p>
          <w:p w:rsidR="00B7187D" w:rsidRPr="00CA5311" w:rsidRDefault="00CA5311" w:rsidP="00CA5311">
            <w:pPr>
              <w:jc w:val="both"/>
              <w:rPr>
                <w:rFonts w:ascii="Arial" w:hAnsi="Arial" w:cs="Arial"/>
                <w:sz w:val="22"/>
                <w:szCs w:val="22"/>
                <w:lang w:val="mn-MN"/>
              </w:rPr>
            </w:pPr>
            <w:r w:rsidRPr="002824D8">
              <w:rPr>
                <w:rFonts w:ascii="Arial" w:hAnsi="Arial" w:cs="Arial"/>
                <w:sz w:val="22"/>
                <w:szCs w:val="22"/>
                <w:lang w:val="mn-MN"/>
              </w:rPr>
              <w:t>Ийм нөхцөлд “арилжааны банкинд эзэмшдэг, хамтран эзэмшдэг дансыг хязгаарлах” гэсэн агуулгыг хуулийн төсөлд нэмэх нь мөрдөн шалгах ажиллагааны хамрах хүрээг хэт өргөжүүлж, гэмт хэрэгтэй шууд хамааралгүй хөрөнгө, дансанд хүртэл удаан хугацааны хязгаарлалт тогтоох хууль зүйн үндэслэл болж болзошгүй. Энэ нь бизнесийн хэвийн үйл ажиллагаа алдагдах, ажил эрхлэлт буурах, татварын орлого тасалдах, хөрөнгө оруулалтын орчинд сөргөөр нөлөөлөх зэрэг эрүүгийн хэрэг хянан шийдвэрлэх ажиллагааны зорилгоос давсан, нийгэм, эдийн засгийн сөрөг үр дагаврыг үүсгэх эрсдэлтэй.</w:t>
            </w:r>
          </w:p>
        </w:tc>
      </w:tr>
      <w:tr w:rsidR="00B7187D" w:rsidRPr="005C3F1D" w:rsidTr="003841AA">
        <w:tc>
          <w:tcPr>
            <w:tcW w:w="574" w:type="dxa"/>
            <w:vMerge/>
          </w:tcPr>
          <w:p w:rsidR="00B7187D" w:rsidRPr="005C3F1D" w:rsidRDefault="00B7187D" w:rsidP="001E19B4">
            <w:pPr>
              <w:jc w:val="center"/>
              <w:rPr>
                <w:rFonts w:ascii="Arial" w:hAnsi="Arial" w:cs="Arial"/>
                <w:b/>
                <w:bCs/>
                <w:sz w:val="22"/>
                <w:szCs w:val="22"/>
                <w:lang w:val="mn-MN"/>
              </w:rPr>
            </w:pPr>
          </w:p>
        </w:tc>
        <w:tc>
          <w:tcPr>
            <w:tcW w:w="1973" w:type="dxa"/>
            <w:vMerge/>
          </w:tcPr>
          <w:p w:rsidR="00B7187D" w:rsidRPr="005C3F1D" w:rsidRDefault="00B7187D" w:rsidP="001E19B4">
            <w:pPr>
              <w:jc w:val="center"/>
              <w:rPr>
                <w:rFonts w:ascii="Arial" w:hAnsi="Arial" w:cs="Arial"/>
                <w:sz w:val="22"/>
                <w:szCs w:val="22"/>
                <w:lang w:val="mn-MN"/>
              </w:rPr>
            </w:pPr>
          </w:p>
        </w:tc>
        <w:tc>
          <w:tcPr>
            <w:tcW w:w="5386" w:type="dxa"/>
          </w:tcPr>
          <w:p w:rsidR="00B7187D" w:rsidRPr="00AB594A" w:rsidRDefault="00B7187D" w:rsidP="00AB594A">
            <w:pPr>
              <w:jc w:val="both"/>
              <w:rPr>
                <w:rFonts w:ascii="Arial" w:hAnsi="Arial" w:cs="Arial"/>
                <w:sz w:val="22"/>
                <w:szCs w:val="22"/>
                <w:lang w:val="mn-MN"/>
              </w:rPr>
            </w:pPr>
            <w:r>
              <w:rPr>
                <w:rFonts w:ascii="Arial" w:hAnsi="Arial" w:cs="Arial"/>
                <w:sz w:val="22"/>
                <w:szCs w:val="22"/>
                <w:lang w:val="mn-MN"/>
              </w:rPr>
              <w:t>5. Хуулийн төслийн 1-р зүйлийн 10 дах хэсгийн “26.1 дүгээр зүйлийн 3.1 дэх заалт”-ын “Бусдын” гэснийг “Хүнийг” гэж өөрчлөх.</w:t>
            </w:r>
          </w:p>
        </w:tc>
        <w:tc>
          <w:tcPr>
            <w:tcW w:w="5670" w:type="dxa"/>
          </w:tcPr>
          <w:p w:rsidR="00B7187D" w:rsidRPr="005C3F1D" w:rsidRDefault="00CA5311" w:rsidP="00CA5311">
            <w:pPr>
              <w:jc w:val="both"/>
              <w:rPr>
                <w:rFonts w:ascii="Arial" w:hAnsi="Arial" w:cs="Arial"/>
                <w:b/>
                <w:bCs/>
                <w:sz w:val="22"/>
                <w:szCs w:val="22"/>
                <w:lang w:val="mn-MN"/>
              </w:rPr>
            </w:pPr>
            <w:r w:rsidRPr="002824D8">
              <w:rPr>
                <w:rFonts w:ascii="Arial" w:hAnsi="Arial" w:cs="Arial"/>
                <w:sz w:val="22"/>
                <w:szCs w:val="22"/>
                <w:lang w:val="mn-MN"/>
              </w:rPr>
              <w:t>Хуулийн төслийн</w:t>
            </w:r>
            <w:r w:rsidRPr="002824D8">
              <w:rPr>
                <w:rFonts w:ascii="Arial" w:hAnsi="Arial" w:cs="Arial"/>
                <w:b/>
                <w:bCs/>
                <w:sz w:val="22"/>
                <w:szCs w:val="22"/>
                <w:lang w:val="mn-MN"/>
              </w:rPr>
              <w:t xml:space="preserve"> </w:t>
            </w:r>
            <w:r w:rsidRPr="002824D8">
              <w:rPr>
                <w:rFonts w:ascii="Arial" w:hAnsi="Arial" w:cs="Arial"/>
                <w:sz w:val="22"/>
                <w:szCs w:val="22"/>
                <w:lang w:val="mn-MN"/>
              </w:rPr>
              <w:t>зохицуулалтууд нь Эрүүгийн хэрэг хянан шийдвэрлэх тухай хуулийн холбогдох зүйл, заалттай салшгүй холбоотой, найруулгын хувьд анхдагч эх бичвэртэй уялдуулсан байдлаар боловсруулагдсан.</w:t>
            </w:r>
            <w:r w:rsidRPr="002824D8">
              <w:rPr>
                <w:rFonts w:ascii="Arial" w:hAnsi="Arial" w:cs="Arial"/>
                <w:b/>
                <w:bCs/>
                <w:sz w:val="22"/>
                <w:szCs w:val="22"/>
                <w:lang w:val="mn-MN"/>
              </w:rPr>
              <w:t xml:space="preserve"> </w:t>
            </w:r>
            <w:r w:rsidRPr="002824D8">
              <w:rPr>
                <w:rFonts w:ascii="Arial" w:hAnsi="Arial" w:cs="Arial"/>
                <w:sz w:val="22"/>
                <w:szCs w:val="22"/>
                <w:lang w:val="mn-MN"/>
              </w:rPr>
              <w:t>“Бусдын” гэснийг “Хүний” гэж өөрчлөх санал нь дээр дурдсанчлан зохицуулалтын хамрах хүрээг явцуу болгох бөгөөд нийтийн болон хуулийн этгээдийн ашиг сонирхлыг хамгаалах боломжийг хязгаарлана.</w:t>
            </w:r>
          </w:p>
        </w:tc>
      </w:tr>
      <w:tr w:rsidR="00B7187D" w:rsidRPr="005C3F1D" w:rsidTr="003841AA">
        <w:tc>
          <w:tcPr>
            <w:tcW w:w="574" w:type="dxa"/>
            <w:vMerge/>
          </w:tcPr>
          <w:p w:rsidR="00B7187D" w:rsidRPr="005C3F1D" w:rsidRDefault="00B7187D" w:rsidP="001E19B4">
            <w:pPr>
              <w:jc w:val="center"/>
              <w:rPr>
                <w:rFonts w:ascii="Arial" w:hAnsi="Arial" w:cs="Arial"/>
                <w:b/>
                <w:bCs/>
                <w:sz w:val="22"/>
                <w:szCs w:val="22"/>
                <w:lang w:val="mn-MN"/>
              </w:rPr>
            </w:pPr>
          </w:p>
        </w:tc>
        <w:tc>
          <w:tcPr>
            <w:tcW w:w="1973" w:type="dxa"/>
            <w:vMerge/>
          </w:tcPr>
          <w:p w:rsidR="00B7187D" w:rsidRPr="005C3F1D" w:rsidRDefault="00B7187D" w:rsidP="001E19B4">
            <w:pPr>
              <w:jc w:val="center"/>
              <w:rPr>
                <w:rFonts w:ascii="Arial" w:hAnsi="Arial" w:cs="Arial"/>
                <w:b/>
                <w:bCs/>
                <w:sz w:val="22"/>
                <w:szCs w:val="22"/>
                <w:lang w:val="mn-MN"/>
              </w:rPr>
            </w:pPr>
          </w:p>
        </w:tc>
        <w:tc>
          <w:tcPr>
            <w:tcW w:w="5386" w:type="dxa"/>
          </w:tcPr>
          <w:p w:rsidR="00B7187D" w:rsidRPr="00EB4F90" w:rsidRDefault="00B7187D" w:rsidP="00EB4F90">
            <w:pPr>
              <w:jc w:val="both"/>
              <w:rPr>
                <w:rFonts w:ascii="Arial" w:hAnsi="Arial" w:cs="Arial"/>
                <w:sz w:val="22"/>
                <w:szCs w:val="22"/>
                <w:lang w:val="mn-MN"/>
              </w:rPr>
            </w:pPr>
            <w:r>
              <w:rPr>
                <w:rFonts w:ascii="Arial" w:hAnsi="Arial" w:cs="Arial"/>
                <w:sz w:val="22"/>
                <w:szCs w:val="22"/>
                <w:lang w:val="mn-MN"/>
              </w:rPr>
              <w:t xml:space="preserve">6. Хуулийн төслийн 1-р зүйлийн 11 дэх хэсгийн “26.1 дүгээр зүйлийн 3.2 дахь заалт”-ын “эх </w:t>
            </w:r>
            <w:r>
              <w:rPr>
                <w:rFonts w:ascii="Arial" w:hAnsi="Arial" w:cs="Arial"/>
                <w:sz w:val="22"/>
                <w:szCs w:val="22"/>
                <w:lang w:val="mn-MN"/>
              </w:rPr>
              <w:lastRenderedPageBreak/>
              <w:t xml:space="preserve">үүсвэрийг хаах,” гэсний дараа “эзэмшигчийн амьжиргаанд шууд нөлөөлөх,” гэж нэмэх. </w:t>
            </w:r>
          </w:p>
        </w:tc>
        <w:tc>
          <w:tcPr>
            <w:tcW w:w="5670" w:type="dxa"/>
          </w:tcPr>
          <w:p w:rsidR="00482D8A" w:rsidRDefault="00CA5311" w:rsidP="00CA5311">
            <w:pPr>
              <w:jc w:val="both"/>
              <w:rPr>
                <w:rFonts w:ascii="Arial" w:hAnsi="Arial" w:cs="Arial"/>
                <w:b/>
                <w:bCs/>
                <w:sz w:val="22"/>
                <w:szCs w:val="22"/>
                <w:lang w:val="mn-MN"/>
              </w:rPr>
            </w:pPr>
            <w:r w:rsidRPr="002824D8">
              <w:rPr>
                <w:rFonts w:ascii="Arial" w:hAnsi="Arial" w:cs="Arial"/>
                <w:sz w:val="22"/>
                <w:szCs w:val="22"/>
                <w:lang w:val="mn-MN"/>
              </w:rPr>
              <w:lastRenderedPageBreak/>
              <w:t xml:space="preserve">Хуулийн этгээд нь бие даасан эрх зүйн субъект бөгөөд түүний үйл ажиллагаанд авч буй таслан сэргийлэх болон мөрдөн шалгах ажиллагааны үр </w:t>
            </w:r>
            <w:r w:rsidRPr="002824D8">
              <w:rPr>
                <w:rFonts w:ascii="Arial" w:hAnsi="Arial" w:cs="Arial"/>
                <w:sz w:val="22"/>
                <w:szCs w:val="22"/>
                <w:lang w:val="mn-MN"/>
              </w:rPr>
              <w:lastRenderedPageBreak/>
              <w:t>дагаврыг үнэлэхдээ хуулийн этгээдийн үйлдвэрлэл, үйлчилгээ, санхүүгийн тогтвортой байдал зэрэг объектив шалгуурт үндэслэх нь зүйтэй.</w:t>
            </w:r>
          </w:p>
          <w:p w:rsidR="00B7187D" w:rsidRPr="005C3F1D" w:rsidRDefault="00B7187D" w:rsidP="001E19B4">
            <w:pPr>
              <w:jc w:val="center"/>
              <w:rPr>
                <w:rFonts w:ascii="Arial" w:hAnsi="Arial" w:cs="Arial"/>
                <w:b/>
                <w:bCs/>
                <w:sz w:val="22"/>
                <w:szCs w:val="22"/>
                <w:lang w:val="mn-MN"/>
              </w:rPr>
            </w:pPr>
          </w:p>
        </w:tc>
      </w:tr>
      <w:tr w:rsidR="00B7187D" w:rsidRPr="005C3F1D" w:rsidTr="003841AA">
        <w:tc>
          <w:tcPr>
            <w:tcW w:w="574" w:type="dxa"/>
            <w:vMerge/>
          </w:tcPr>
          <w:p w:rsidR="00B7187D" w:rsidRPr="005C3F1D" w:rsidRDefault="00B7187D" w:rsidP="001E19B4">
            <w:pPr>
              <w:jc w:val="center"/>
              <w:rPr>
                <w:rFonts w:ascii="Arial" w:hAnsi="Arial" w:cs="Arial"/>
                <w:b/>
                <w:bCs/>
                <w:sz w:val="22"/>
                <w:szCs w:val="22"/>
                <w:lang w:val="mn-MN"/>
              </w:rPr>
            </w:pPr>
          </w:p>
        </w:tc>
        <w:tc>
          <w:tcPr>
            <w:tcW w:w="1973" w:type="dxa"/>
            <w:vMerge/>
          </w:tcPr>
          <w:p w:rsidR="00B7187D" w:rsidRPr="005C3F1D" w:rsidRDefault="00B7187D" w:rsidP="001E19B4">
            <w:pPr>
              <w:jc w:val="center"/>
              <w:rPr>
                <w:rFonts w:ascii="Arial" w:hAnsi="Arial" w:cs="Arial"/>
                <w:sz w:val="22"/>
                <w:szCs w:val="22"/>
                <w:lang w:val="mn-MN"/>
              </w:rPr>
            </w:pPr>
          </w:p>
        </w:tc>
        <w:tc>
          <w:tcPr>
            <w:tcW w:w="5386" w:type="dxa"/>
          </w:tcPr>
          <w:p w:rsidR="00B7187D" w:rsidRPr="00EB4F90" w:rsidRDefault="00B7187D" w:rsidP="00EB4F90">
            <w:pPr>
              <w:jc w:val="both"/>
              <w:rPr>
                <w:rFonts w:ascii="Arial" w:hAnsi="Arial" w:cs="Arial"/>
                <w:sz w:val="22"/>
                <w:szCs w:val="22"/>
                <w:lang w:val="mn-MN"/>
              </w:rPr>
            </w:pPr>
            <w:r>
              <w:rPr>
                <w:rFonts w:ascii="Arial" w:hAnsi="Arial" w:cs="Arial"/>
                <w:sz w:val="22"/>
                <w:szCs w:val="22"/>
                <w:lang w:val="mn-MN"/>
              </w:rPr>
              <w:t xml:space="preserve">7. Хуулийн төслийн 1-р зүйлийн 12 дахь хэсгийн “26.1 дүгээр зүйлийн 4 дэх хэсэг”-ийн “6 сараас” гэснийг “18 сараас” гэж өөрчлөх. </w:t>
            </w:r>
          </w:p>
        </w:tc>
        <w:tc>
          <w:tcPr>
            <w:tcW w:w="5670" w:type="dxa"/>
          </w:tcPr>
          <w:p w:rsidR="00482D8A" w:rsidRDefault="00482D8A" w:rsidP="001E19B4">
            <w:pPr>
              <w:jc w:val="center"/>
              <w:rPr>
                <w:rFonts w:ascii="Arial" w:hAnsi="Arial" w:cs="Arial"/>
                <w:b/>
                <w:bCs/>
                <w:sz w:val="22"/>
                <w:szCs w:val="22"/>
                <w:lang w:val="mn-MN"/>
              </w:rPr>
            </w:pPr>
          </w:p>
          <w:p w:rsidR="00B7187D" w:rsidRPr="005C3F1D" w:rsidRDefault="00CA5311" w:rsidP="00CA5311">
            <w:pPr>
              <w:jc w:val="center"/>
              <w:rPr>
                <w:rFonts w:ascii="Arial" w:hAnsi="Arial" w:cs="Arial"/>
                <w:b/>
                <w:bCs/>
                <w:sz w:val="22"/>
                <w:szCs w:val="22"/>
                <w:lang w:val="mn-MN"/>
              </w:rPr>
            </w:pPr>
            <w:r>
              <w:rPr>
                <w:rFonts w:ascii="Arial" w:hAnsi="Arial" w:cs="Arial"/>
                <w:b/>
                <w:bCs/>
                <w:sz w:val="22"/>
                <w:szCs w:val="22"/>
                <w:lang w:val="mn-MN"/>
              </w:rPr>
              <w:t>Энэ зүйлийг хассан.</w:t>
            </w:r>
          </w:p>
        </w:tc>
      </w:tr>
      <w:tr w:rsidR="00B7187D" w:rsidRPr="005C3F1D" w:rsidTr="003841AA">
        <w:tc>
          <w:tcPr>
            <w:tcW w:w="574" w:type="dxa"/>
            <w:vMerge/>
          </w:tcPr>
          <w:p w:rsidR="00B7187D" w:rsidRPr="005C3F1D" w:rsidRDefault="00B7187D" w:rsidP="001E19B4">
            <w:pPr>
              <w:jc w:val="center"/>
              <w:rPr>
                <w:rFonts w:ascii="Arial" w:hAnsi="Arial" w:cs="Arial"/>
                <w:b/>
                <w:bCs/>
                <w:sz w:val="22"/>
                <w:szCs w:val="22"/>
                <w:lang w:val="mn-MN"/>
              </w:rPr>
            </w:pPr>
          </w:p>
        </w:tc>
        <w:tc>
          <w:tcPr>
            <w:tcW w:w="1973" w:type="dxa"/>
            <w:vMerge/>
          </w:tcPr>
          <w:p w:rsidR="00B7187D" w:rsidRPr="005C3F1D" w:rsidRDefault="00B7187D" w:rsidP="001E19B4">
            <w:pPr>
              <w:jc w:val="center"/>
              <w:rPr>
                <w:rFonts w:ascii="Arial" w:hAnsi="Arial" w:cs="Arial"/>
                <w:b/>
                <w:bCs/>
                <w:sz w:val="22"/>
                <w:szCs w:val="22"/>
                <w:lang w:val="mn-MN"/>
              </w:rPr>
            </w:pPr>
          </w:p>
        </w:tc>
        <w:tc>
          <w:tcPr>
            <w:tcW w:w="5386" w:type="dxa"/>
          </w:tcPr>
          <w:p w:rsidR="00B7187D" w:rsidRPr="00EB4F90" w:rsidRDefault="00B7187D" w:rsidP="00EB4F90">
            <w:pPr>
              <w:jc w:val="both"/>
              <w:rPr>
                <w:rFonts w:ascii="Arial" w:hAnsi="Arial" w:cs="Arial"/>
                <w:sz w:val="22"/>
                <w:szCs w:val="22"/>
                <w:lang w:val="mn-MN"/>
              </w:rPr>
            </w:pPr>
            <w:r>
              <w:rPr>
                <w:rFonts w:ascii="Arial" w:hAnsi="Arial" w:cs="Arial"/>
                <w:sz w:val="22"/>
                <w:szCs w:val="22"/>
                <w:lang w:val="mn-MN"/>
              </w:rPr>
              <w:t xml:space="preserve">8. Хуулийн төсөлд хуулийн этгээдийн тодорхой төрлийн үйл ажиллагаа явуулах эрхийг түдгэлзүүлэх таслан сэргийлэх арга хэмжээг хугацаатай хэрэгжүүлэх талаарх ойлголтыг тус хуульд заасан  яллагдагч, шүүгдэгчид авах таслан сэргийлэх арга хэмжээнүүдийн төрлүүдэд хэрэглэх зохицуулалтыг нэмэлтээр тусгах нь зүйтэй байна. </w:t>
            </w:r>
          </w:p>
        </w:tc>
        <w:tc>
          <w:tcPr>
            <w:tcW w:w="5670" w:type="dxa"/>
          </w:tcPr>
          <w:p w:rsidR="003622A4" w:rsidRPr="003622A4" w:rsidRDefault="003622A4" w:rsidP="003622A4">
            <w:pPr>
              <w:jc w:val="both"/>
              <w:rPr>
                <w:rFonts w:ascii="Arial" w:hAnsi="Arial" w:cs="Arial"/>
                <w:sz w:val="22"/>
                <w:szCs w:val="22"/>
                <w:lang w:val="mn-MN"/>
              </w:rPr>
            </w:pPr>
            <w:r>
              <w:rPr>
                <w:rFonts w:ascii="Arial" w:hAnsi="Arial" w:cs="Arial"/>
                <w:sz w:val="22"/>
                <w:szCs w:val="22"/>
                <w:lang w:val="mn-MN"/>
              </w:rPr>
              <w:t xml:space="preserve">Хуулийн төслийн үзэл баримтлал нь хуулийн этгээдэд холбогдох таслан сэргийлэх болон хөрөнгийн шилжилт хөдөлгөөнийг хязгаарлах ажиллагааны процесстой холбогдох бөгөөд </w:t>
            </w:r>
            <w:r w:rsidRPr="002824D8">
              <w:rPr>
                <w:rFonts w:ascii="Arial" w:hAnsi="Arial" w:cs="Arial"/>
                <w:sz w:val="22"/>
                <w:szCs w:val="22"/>
                <w:lang w:val="mn-MN"/>
              </w:rPr>
              <w:t>яллагдагч, шүүгдэгчид авах таслан сэргийлэх арга хэмжээнүүдийн зохицуулалттай адилтган хэрэглэх</w:t>
            </w:r>
            <w:r>
              <w:rPr>
                <w:rFonts w:ascii="Arial" w:hAnsi="Arial" w:cs="Arial"/>
                <w:sz w:val="22"/>
                <w:szCs w:val="22"/>
                <w:lang w:val="mn-MN"/>
              </w:rPr>
              <w:t xml:space="preserve"> нь субъектийн онцлогт тохирохгүй.</w:t>
            </w:r>
          </w:p>
          <w:p w:rsidR="00B7187D" w:rsidRPr="005C3F1D" w:rsidRDefault="00B7187D" w:rsidP="001E19B4">
            <w:pPr>
              <w:jc w:val="center"/>
              <w:rPr>
                <w:rFonts w:ascii="Arial" w:hAnsi="Arial" w:cs="Arial"/>
                <w:b/>
                <w:bCs/>
                <w:sz w:val="22"/>
                <w:szCs w:val="22"/>
                <w:lang w:val="mn-MN"/>
              </w:rPr>
            </w:pPr>
          </w:p>
        </w:tc>
      </w:tr>
      <w:tr w:rsidR="00AE5ED0" w:rsidRPr="005C3F1D" w:rsidTr="003841AA">
        <w:tc>
          <w:tcPr>
            <w:tcW w:w="574" w:type="dxa"/>
          </w:tcPr>
          <w:p w:rsidR="005F7C60" w:rsidRDefault="005F7C60" w:rsidP="001E19B4">
            <w:pPr>
              <w:jc w:val="center"/>
              <w:rPr>
                <w:rFonts w:ascii="Arial" w:hAnsi="Arial" w:cs="Arial"/>
                <w:sz w:val="22"/>
                <w:szCs w:val="22"/>
                <w:lang w:val="mn-MN"/>
              </w:rPr>
            </w:pPr>
          </w:p>
          <w:p w:rsidR="00AE5ED0" w:rsidRPr="00B7187D" w:rsidRDefault="00B7187D" w:rsidP="001E19B4">
            <w:pPr>
              <w:jc w:val="center"/>
              <w:rPr>
                <w:rFonts w:ascii="Arial" w:hAnsi="Arial" w:cs="Arial"/>
                <w:sz w:val="22"/>
                <w:szCs w:val="22"/>
                <w:lang w:val="mn-MN"/>
              </w:rPr>
            </w:pPr>
            <w:r>
              <w:rPr>
                <w:rFonts w:ascii="Arial" w:hAnsi="Arial" w:cs="Arial"/>
                <w:sz w:val="22"/>
                <w:szCs w:val="22"/>
                <w:lang w:val="mn-MN"/>
              </w:rPr>
              <w:t>4</w:t>
            </w:r>
          </w:p>
        </w:tc>
        <w:tc>
          <w:tcPr>
            <w:tcW w:w="1973" w:type="dxa"/>
          </w:tcPr>
          <w:p w:rsidR="00AE5ED0" w:rsidRDefault="00B7187D" w:rsidP="001E19B4">
            <w:pPr>
              <w:jc w:val="center"/>
              <w:rPr>
                <w:rFonts w:ascii="Arial" w:hAnsi="Arial" w:cs="Arial"/>
                <w:sz w:val="22"/>
                <w:szCs w:val="22"/>
                <w:lang w:val="mn-MN"/>
              </w:rPr>
            </w:pPr>
            <w:r>
              <w:rPr>
                <w:rFonts w:ascii="Arial" w:hAnsi="Arial" w:cs="Arial"/>
                <w:sz w:val="22"/>
                <w:szCs w:val="22"/>
                <w:lang w:val="mn-MN"/>
              </w:rPr>
              <w:t xml:space="preserve">Авилгатай тэмцэх газар </w:t>
            </w:r>
          </w:p>
          <w:p w:rsidR="00B7187D" w:rsidRDefault="00B7187D" w:rsidP="001E19B4">
            <w:pPr>
              <w:jc w:val="center"/>
              <w:rPr>
                <w:rFonts w:ascii="Arial" w:hAnsi="Arial" w:cs="Arial"/>
                <w:sz w:val="22"/>
                <w:szCs w:val="22"/>
                <w:lang w:val="en-US"/>
              </w:rPr>
            </w:pPr>
            <w:r>
              <w:rPr>
                <w:rFonts w:ascii="Arial" w:hAnsi="Arial" w:cs="Arial"/>
                <w:sz w:val="22"/>
                <w:szCs w:val="22"/>
                <w:lang w:val="mn-MN"/>
              </w:rPr>
              <w:t>20</w:t>
            </w:r>
            <w:r>
              <w:rPr>
                <w:rFonts w:ascii="Arial" w:hAnsi="Arial" w:cs="Arial"/>
                <w:sz w:val="22"/>
                <w:szCs w:val="22"/>
                <w:lang w:val="en-US"/>
              </w:rPr>
              <w:t>25.11.18</w:t>
            </w:r>
          </w:p>
          <w:p w:rsidR="00B7187D" w:rsidRPr="00B7187D" w:rsidRDefault="00B7187D" w:rsidP="001E19B4">
            <w:pPr>
              <w:jc w:val="center"/>
              <w:rPr>
                <w:rFonts w:ascii="Arial" w:hAnsi="Arial" w:cs="Arial"/>
                <w:sz w:val="22"/>
                <w:szCs w:val="22"/>
                <w:lang w:val="en-US"/>
              </w:rPr>
            </w:pPr>
            <w:r>
              <w:rPr>
                <w:rFonts w:ascii="Arial" w:hAnsi="Arial" w:cs="Arial"/>
                <w:sz w:val="22"/>
                <w:szCs w:val="22"/>
                <w:lang w:val="en-US"/>
              </w:rPr>
              <w:t>01/19569</w:t>
            </w:r>
          </w:p>
        </w:tc>
        <w:tc>
          <w:tcPr>
            <w:tcW w:w="5386" w:type="dxa"/>
          </w:tcPr>
          <w:p w:rsidR="005F7C60" w:rsidRDefault="005F7C60" w:rsidP="00B7187D">
            <w:pPr>
              <w:jc w:val="both"/>
              <w:rPr>
                <w:rFonts w:ascii="Arial" w:hAnsi="Arial" w:cs="Arial"/>
                <w:sz w:val="22"/>
                <w:szCs w:val="22"/>
                <w:lang w:val="mn-MN"/>
              </w:rPr>
            </w:pPr>
          </w:p>
          <w:p w:rsidR="00AE5ED0" w:rsidRPr="00B7187D" w:rsidRDefault="00B7187D" w:rsidP="00B7187D">
            <w:pPr>
              <w:jc w:val="both"/>
              <w:rPr>
                <w:rFonts w:ascii="Arial" w:hAnsi="Arial" w:cs="Arial"/>
                <w:sz w:val="22"/>
                <w:szCs w:val="22"/>
                <w:lang w:val="mn-MN"/>
              </w:rPr>
            </w:pPr>
            <w:r>
              <w:rPr>
                <w:rFonts w:ascii="Arial" w:hAnsi="Arial" w:cs="Arial"/>
                <w:sz w:val="22"/>
                <w:szCs w:val="22"/>
                <w:lang w:val="mn-MN"/>
              </w:rPr>
              <w:t>Хуулийн төслийг бүхэлд нь дэмжих боломжгүй гэж хариу ирүүлсэн</w:t>
            </w:r>
            <w:r w:rsidR="005F7C60">
              <w:rPr>
                <w:rFonts w:ascii="Arial" w:hAnsi="Arial" w:cs="Arial"/>
                <w:sz w:val="22"/>
                <w:szCs w:val="22"/>
                <w:lang w:val="mn-MN"/>
              </w:rPr>
              <w:t>.</w:t>
            </w:r>
            <w:r>
              <w:rPr>
                <w:rFonts w:ascii="Arial" w:hAnsi="Arial" w:cs="Arial"/>
                <w:sz w:val="22"/>
                <w:szCs w:val="22"/>
                <w:lang w:val="mn-MN"/>
              </w:rPr>
              <w:t xml:space="preserve"> </w:t>
            </w:r>
          </w:p>
        </w:tc>
        <w:tc>
          <w:tcPr>
            <w:tcW w:w="5670" w:type="dxa"/>
          </w:tcPr>
          <w:p w:rsidR="003622A4" w:rsidRDefault="003622A4" w:rsidP="003622A4">
            <w:pPr>
              <w:jc w:val="both"/>
              <w:rPr>
                <w:rFonts w:ascii="Arial" w:hAnsi="Arial" w:cs="Arial"/>
                <w:sz w:val="22"/>
                <w:szCs w:val="22"/>
                <w:lang w:val="mn-MN"/>
              </w:rPr>
            </w:pPr>
          </w:p>
          <w:p w:rsidR="003622A4" w:rsidRPr="002824D8" w:rsidRDefault="003622A4" w:rsidP="003622A4">
            <w:pPr>
              <w:jc w:val="both"/>
              <w:rPr>
                <w:rFonts w:ascii="Arial" w:hAnsi="Arial" w:cs="Arial"/>
                <w:sz w:val="22"/>
                <w:szCs w:val="22"/>
                <w:lang w:val="mn-MN"/>
              </w:rPr>
            </w:pPr>
            <w:r>
              <w:rPr>
                <w:rFonts w:ascii="Arial" w:hAnsi="Arial" w:cs="Arial"/>
                <w:sz w:val="22"/>
                <w:szCs w:val="22"/>
                <w:lang w:val="mn-MN"/>
              </w:rPr>
              <w:t>Х</w:t>
            </w:r>
            <w:r w:rsidRPr="002824D8">
              <w:rPr>
                <w:rFonts w:ascii="Arial" w:hAnsi="Arial" w:cs="Arial"/>
                <w:sz w:val="22"/>
                <w:szCs w:val="22"/>
                <w:lang w:val="mn-MN"/>
              </w:rPr>
              <w:t>уулийн төслийн тодорхой заалт, зохицуулалттай холбогдох үндэслэл бүхий санал, тайлбарыг ирүүлээгүй гэж үзэж байна.</w:t>
            </w:r>
          </w:p>
          <w:p w:rsidR="00AE5ED0" w:rsidRPr="005C3F1D" w:rsidRDefault="00AE5ED0" w:rsidP="001E19B4">
            <w:pPr>
              <w:jc w:val="center"/>
              <w:rPr>
                <w:rFonts w:ascii="Arial" w:hAnsi="Arial" w:cs="Arial"/>
                <w:b/>
                <w:bCs/>
                <w:sz w:val="22"/>
                <w:szCs w:val="22"/>
                <w:lang w:val="mn-MN"/>
              </w:rPr>
            </w:pPr>
          </w:p>
        </w:tc>
      </w:tr>
    </w:tbl>
    <w:p w:rsidR="005C3F1D" w:rsidRDefault="005C3F1D" w:rsidP="005C3F1D">
      <w:pPr>
        <w:jc w:val="center"/>
        <w:rPr>
          <w:rFonts w:ascii="Arial" w:hAnsi="Arial" w:cs="Arial"/>
          <w:lang w:val="mn-MN"/>
        </w:rPr>
      </w:pPr>
    </w:p>
    <w:p w:rsidR="009C6824" w:rsidRPr="00746FC5" w:rsidRDefault="003357A6" w:rsidP="003357A6">
      <w:pPr>
        <w:jc w:val="both"/>
        <w:rPr>
          <w:rFonts w:ascii="Arial" w:hAnsi="Arial" w:cs="Arial"/>
          <w:sz w:val="22"/>
          <w:szCs w:val="22"/>
          <w:lang w:val="mn-MN"/>
        </w:rPr>
      </w:pPr>
      <w:r w:rsidRPr="00746FC5">
        <w:rPr>
          <w:rFonts w:ascii="Arial" w:hAnsi="Arial" w:cs="Arial"/>
          <w:b/>
          <w:bCs/>
          <w:sz w:val="22"/>
          <w:szCs w:val="22"/>
          <w:lang w:val="mn-MN"/>
        </w:rPr>
        <w:t>Хоёр.</w:t>
      </w:r>
      <w:r w:rsidRPr="00746FC5">
        <w:rPr>
          <w:rFonts w:ascii="Arial" w:hAnsi="Arial" w:cs="Arial"/>
          <w:sz w:val="22"/>
          <w:szCs w:val="22"/>
          <w:lang w:val="mn-MN"/>
        </w:rPr>
        <w:t xml:space="preserve"> </w:t>
      </w:r>
      <w:r w:rsidR="003622A4" w:rsidRPr="00746FC5">
        <w:rPr>
          <w:rFonts w:ascii="Arial" w:hAnsi="Arial" w:cs="Arial"/>
          <w:sz w:val="22"/>
          <w:szCs w:val="22"/>
          <w:lang w:val="mn-MN"/>
        </w:rPr>
        <w:t>Хуулийн төслийн олон нийтийн хэлэлцүүлгийг 2026 оны 03 дугаар сарын 12-ны өдөр төрийн ордон, Жанжин Д.Сүхбаатарын танхимд</w:t>
      </w:r>
      <w:r w:rsidRPr="00746FC5">
        <w:rPr>
          <w:rFonts w:ascii="Arial" w:hAnsi="Arial" w:cs="Arial"/>
          <w:sz w:val="22"/>
          <w:szCs w:val="22"/>
          <w:lang w:val="mn-MN"/>
        </w:rPr>
        <w:t xml:space="preserve"> Монголын</w:t>
      </w:r>
      <w:r w:rsidR="003622A4" w:rsidRPr="00746FC5">
        <w:rPr>
          <w:rFonts w:ascii="Arial" w:hAnsi="Arial" w:cs="Arial"/>
          <w:sz w:val="22"/>
          <w:szCs w:val="22"/>
          <w:lang w:val="mn-MN"/>
        </w:rPr>
        <w:t xml:space="preserve"> Хуульчдын холбоо, Өмгөөлөгчдийн холбоо, Хүний эрхийн үндэсний комисс, хуулийг хэрэгжүүлэгч төрийн байгууллага</w:t>
      </w:r>
      <w:r w:rsidRPr="00746FC5">
        <w:rPr>
          <w:rFonts w:ascii="Arial" w:hAnsi="Arial" w:cs="Arial"/>
          <w:sz w:val="22"/>
          <w:szCs w:val="22"/>
          <w:lang w:val="mn-MN"/>
        </w:rPr>
        <w:t xml:space="preserve">, судлаач, аж ахуйн нэгжийн төлөөллийг оролцуулан хийсэн болно. Оролцогчид хуулийн төслийг үзэл баримтлалын хүрээнд дэмжсэн бөгөөд сайжруулах талаар санал гаргасан болно. </w:t>
      </w:r>
      <w:r w:rsidR="009C6824" w:rsidRPr="00746FC5">
        <w:rPr>
          <w:rFonts w:ascii="Arial" w:hAnsi="Arial" w:cs="Arial"/>
          <w:sz w:val="22"/>
          <w:szCs w:val="22"/>
          <w:lang w:val="mn-MN"/>
        </w:rPr>
        <w:t xml:space="preserve">Мөн хуулийн төслийг </w:t>
      </w:r>
      <w:r w:rsidR="002658B1" w:rsidRPr="00746FC5">
        <w:rPr>
          <w:rFonts w:ascii="Arial" w:hAnsi="Arial" w:cs="Arial"/>
          <w:sz w:val="22"/>
          <w:szCs w:val="22"/>
          <w:lang w:val="mn-MN"/>
        </w:rPr>
        <w:t>2026 оны 03 дугаар сарын 31-ний өдөр МҮХАҮТ-ын удирдах зөвлөл, хувийн хэвшлийн төлөөллийн байгууллагуудад танилцуулсан бөгөөд дэмжсэн болно.</w:t>
      </w:r>
    </w:p>
    <w:p w:rsidR="003357A6" w:rsidRPr="00746FC5" w:rsidRDefault="003357A6" w:rsidP="003357A6">
      <w:pPr>
        <w:jc w:val="both"/>
        <w:rPr>
          <w:rFonts w:ascii="Arial" w:hAnsi="Arial" w:cs="Arial"/>
          <w:b/>
          <w:bCs/>
          <w:sz w:val="22"/>
          <w:szCs w:val="22"/>
          <w:lang w:val="mn-MN"/>
        </w:rPr>
      </w:pPr>
    </w:p>
    <w:p w:rsidR="003357A6" w:rsidRPr="00746FC5" w:rsidRDefault="003357A6" w:rsidP="00891FA8">
      <w:pPr>
        <w:jc w:val="both"/>
        <w:rPr>
          <w:rFonts w:ascii="Arial" w:hAnsi="Arial" w:cs="Arial"/>
          <w:sz w:val="22"/>
          <w:szCs w:val="22"/>
          <w:lang w:val="mn-MN"/>
        </w:rPr>
      </w:pPr>
      <w:r w:rsidRPr="00746FC5">
        <w:rPr>
          <w:rFonts w:ascii="Arial" w:hAnsi="Arial" w:cs="Arial"/>
          <w:sz w:val="22"/>
          <w:szCs w:val="22"/>
          <w:lang w:val="mn-MN"/>
        </w:rPr>
        <w:t>Хурлын тэмдэглэл</w:t>
      </w:r>
      <w:r w:rsidR="007274E1" w:rsidRPr="00746FC5">
        <w:rPr>
          <w:rFonts w:ascii="Arial" w:hAnsi="Arial" w:cs="Arial"/>
          <w:sz w:val="22"/>
          <w:szCs w:val="22"/>
          <w:lang w:val="mn-MN"/>
        </w:rPr>
        <w:t xml:space="preserve"> Хавсралт 1.</w:t>
      </w:r>
    </w:p>
    <w:p w:rsidR="003357A6" w:rsidRPr="00746FC5" w:rsidRDefault="003357A6" w:rsidP="003357A6">
      <w:pPr>
        <w:ind w:left="567"/>
        <w:jc w:val="both"/>
        <w:rPr>
          <w:rFonts w:ascii="Arial" w:hAnsi="Arial" w:cs="Arial"/>
          <w:sz w:val="22"/>
          <w:szCs w:val="22"/>
          <w:lang w:val="mn-MN"/>
        </w:rPr>
      </w:pPr>
    </w:p>
    <w:p w:rsidR="003357A6" w:rsidRPr="00746FC5" w:rsidRDefault="003357A6" w:rsidP="003357A6">
      <w:pPr>
        <w:jc w:val="both"/>
        <w:rPr>
          <w:rFonts w:ascii="Arial" w:hAnsi="Arial" w:cs="Arial"/>
          <w:sz w:val="22"/>
          <w:szCs w:val="22"/>
          <w:lang w:val="mn-MN"/>
        </w:rPr>
      </w:pPr>
      <w:r w:rsidRPr="00746FC5">
        <w:rPr>
          <w:rFonts w:ascii="Arial" w:hAnsi="Arial" w:cs="Arial"/>
          <w:b/>
          <w:bCs/>
          <w:sz w:val="22"/>
          <w:szCs w:val="22"/>
          <w:lang w:val="mn-MN"/>
        </w:rPr>
        <w:t>Гурав</w:t>
      </w:r>
      <w:r w:rsidR="00BB0653" w:rsidRPr="00746FC5">
        <w:rPr>
          <w:rFonts w:ascii="Arial" w:hAnsi="Arial" w:cs="Arial"/>
          <w:b/>
          <w:bCs/>
          <w:sz w:val="22"/>
          <w:szCs w:val="22"/>
          <w:lang w:val="mn-MN"/>
        </w:rPr>
        <w:t>.</w:t>
      </w:r>
      <w:r w:rsidRPr="00746FC5">
        <w:rPr>
          <w:rFonts w:ascii="Arial" w:hAnsi="Arial" w:cs="Arial"/>
          <w:sz w:val="22"/>
          <w:szCs w:val="22"/>
          <w:lang w:val="mn-MN"/>
        </w:rPr>
        <w:t xml:space="preserve"> Хуулийн төслийг </w:t>
      </w:r>
      <w:r w:rsidRPr="00746FC5">
        <w:rPr>
          <w:rFonts w:ascii="Arial" w:hAnsi="Arial" w:cs="Arial"/>
          <w:sz w:val="22"/>
          <w:szCs w:val="22"/>
        </w:rPr>
        <w:t>D.parliament.mn</w:t>
      </w:r>
      <w:r w:rsidRPr="00746FC5">
        <w:rPr>
          <w:rFonts w:ascii="Arial" w:hAnsi="Arial" w:cs="Arial"/>
          <w:sz w:val="22"/>
          <w:szCs w:val="22"/>
          <w:lang w:val="mn-MN"/>
        </w:rPr>
        <w:t xml:space="preserve"> цахим сүлжээнд 2026 ны 01 дүгээр сарын 21-ний өдөр байршуулж санал хүлээн авах ажлыг зохион байгуулсан бөгөөд санал ирээгүй болно.</w:t>
      </w:r>
    </w:p>
    <w:p w:rsidR="003357A6" w:rsidRPr="00746FC5" w:rsidRDefault="003357A6" w:rsidP="003357A6">
      <w:pPr>
        <w:jc w:val="both"/>
        <w:rPr>
          <w:rFonts w:ascii="Arial" w:hAnsi="Arial" w:cs="Arial"/>
          <w:sz w:val="22"/>
          <w:szCs w:val="22"/>
          <w:lang w:val="mn-MN"/>
        </w:rPr>
      </w:pPr>
    </w:p>
    <w:p w:rsidR="003357A6" w:rsidRPr="00746FC5" w:rsidRDefault="007274E1" w:rsidP="003357A6">
      <w:pPr>
        <w:jc w:val="both"/>
        <w:rPr>
          <w:rFonts w:ascii="Arial" w:hAnsi="Arial" w:cs="Arial"/>
          <w:sz w:val="22"/>
          <w:szCs w:val="22"/>
          <w:lang w:val="mn-MN"/>
        </w:rPr>
      </w:pPr>
      <w:r w:rsidRPr="00746FC5">
        <w:rPr>
          <w:rFonts w:ascii="Arial" w:hAnsi="Arial" w:cs="Arial"/>
          <w:sz w:val="22"/>
          <w:szCs w:val="22"/>
          <w:lang w:val="mn-MN"/>
        </w:rPr>
        <w:t>Холбогдох баримт Хавсралт 2.</w:t>
      </w:r>
    </w:p>
    <w:p w:rsidR="009C6824" w:rsidRPr="009C6824" w:rsidRDefault="009C6824" w:rsidP="003357A6">
      <w:pPr>
        <w:jc w:val="both"/>
        <w:rPr>
          <w:rFonts w:ascii="Arial" w:hAnsi="Arial" w:cs="Arial"/>
          <w:b/>
          <w:bCs/>
          <w:lang w:val="mn-MN"/>
        </w:rPr>
      </w:pPr>
    </w:p>
    <w:sectPr w:rsidR="009C6824" w:rsidRPr="009C6824" w:rsidSect="00EB6B40">
      <w:pgSz w:w="15840" w:h="12240" w:orient="landscape"/>
      <w:pgMar w:top="1134" w:right="1098"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2653"/>
    <w:multiLevelType w:val="hybridMultilevel"/>
    <w:tmpl w:val="4D1C9ED4"/>
    <w:lvl w:ilvl="0" w:tplc="A8AA356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523F7"/>
    <w:multiLevelType w:val="hybridMultilevel"/>
    <w:tmpl w:val="DEAC287C"/>
    <w:lvl w:ilvl="0" w:tplc="8AFA13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5074313">
    <w:abstractNumId w:val="0"/>
  </w:num>
  <w:num w:numId="2" w16cid:durableId="1868638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F1D"/>
    <w:rsid w:val="00076CB4"/>
    <w:rsid w:val="00124C21"/>
    <w:rsid w:val="00140DA4"/>
    <w:rsid w:val="00190ABA"/>
    <w:rsid w:val="001F7786"/>
    <w:rsid w:val="00241670"/>
    <w:rsid w:val="00255C94"/>
    <w:rsid w:val="002658B1"/>
    <w:rsid w:val="00297603"/>
    <w:rsid w:val="002E2FFC"/>
    <w:rsid w:val="0032003D"/>
    <w:rsid w:val="003357A6"/>
    <w:rsid w:val="003622A4"/>
    <w:rsid w:val="00365343"/>
    <w:rsid w:val="003841AA"/>
    <w:rsid w:val="00425FB0"/>
    <w:rsid w:val="00482D8A"/>
    <w:rsid w:val="004B4055"/>
    <w:rsid w:val="00500035"/>
    <w:rsid w:val="005C3F1D"/>
    <w:rsid w:val="005F7C60"/>
    <w:rsid w:val="006638E3"/>
    <w:rsid w:val="007129E5"/>
    <w:rsid w:val="007274E1"/>
    <w:rsid w:val="007467CE"/>
    <w:rsid w:val="00746FC5"/>
    <w:rsid w:val="007870A3"/>
    <w:rsid w:val="008022C2"/>
    <w:rsid w:val="00891FA8"/>
    <w:rsid w:val="009765AE"/>
    <w:rsid w:val="009C6824"/>
    <w:rsid w:val="009F5EB4"/>
    <w:rsid w:val="00A13F96"/>
    <w:rsid w:val="00A32729"/>
    <w:rsid w:val="00A4351D"/>
    <w:rsid w:val="00A74CFE"/>
    <w:rsid w:val="00AB594A"/>
    <w:rsid w:val="00AE5ED0"/>
    <w:rsid w:val="00B7187D"/>
    <w:rsid w:val="00BB0653"/>
    <w:rsid w:val="00C749E8"/>
    <w:rsid w:val="00CA5311"/>
    <w:rsid w:val="00DB4DE7"/>
    <w:rsid w:val="00E34E87"/>
    <w:rsid w:val="00EB4F90"/>
    <w:rsid w:val="00EB6B40"/>
    <w:rsid w:val="00EE697B"/>
    <w:rsid w:val="00EF4EF7"/>
    <w:rsid w:val="00FA6E04"/>
    <w:rsid w:val="00FB4B25"/>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B1179"/>
  <w15:chartTrackingRefBased/>
  <w15:docId w15:val="{78EB39AA-C74D-1B4F-A955-7FB6D646F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3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4EF7"/>
    <w:pPr>
      <w:ind w:left="720"/>
      <w:contextualSpacing/>
    </w:pPr>
  </w:style>
  <w:style w:type="character" w:customStyle="1" w:styleId="editable-incorrect">
    <w:name w:val="editable-incorrect"/>
    <w:basedOn w:val="DefaultParagraphFont"/>
    <w:rsid w:val="005F7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367</TotalTime>
  <Pages>9</Pages>
  <Words>2847</Words>
  <Characters>16230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gan147@yahoo.com</dc:creator>
  <cp:keywords/>
  <dc:description/>
  <cp:lastModifiedBy>Enkhtuvshin</cp:lastModifiedBy>
  <cp:revision>10</cp:revision>
  <cp:lastPrinted>2026-04-08T04:01:00Z</cp:lastPrinted>
  <dcterms:created xsi:type="dcterms:W3CDTF">2026-04-07T02:44:00Z</dcterms:created>
  <dcterms:modified xsi:type="dcterms:W3CDTF">2026-04-08T04:07:00Z</dcterms:modified>
</cp:coreProperties>
</file>