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8B94B" w14:textId="3AF9281F" w:rsidR="00710667" w:rsidRDefault="00710667" w:rsidP="00710667"/>
    <w:p w14:paraId="3229B3FF" w14:textId="77777777" w:rsidR="00710667" w:rsidRPr="00E64399" w:rsidRDefault="00710667" w:rsidP="007106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b/>
          <w:bCs/>
          <w:noProof/>
          <w:sz w:val="24"/>
          <w:szCs w:val="24"/>
          <w:lang w:val="hy-AM"/>
        </w:rPr>
        <w:t>МОНГОЛ УЛСЫН ХУУЛЬ</w:t>
      </w: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 xml:space="preserve"> </w:t>
      </w:r>
      <w:r w:rsidRPr="00E64399">
        <w:rPr>
          <w:rFonts w:ascii="Arial" w:eastAsia="Times New Roman" w:hAnsi="Arial" w:cs="Arial"/>
          <w:b/>
          <w:bCs/>
          <w:noProof/>
          <w:sz w:val="24"/>
          <w:szCs w:val="24"/>
          <w:lang w:val="hy-AM"/>
        </w:rPr>
        <w:t>МОНГОЛ УЛСЫН ЗАСАГ ЗАХИРГАА, НУТАГ ДЭВСГЭРИЙН НЭГЖ, ТҮҮНИЙ УДИРДЛАГЫН ТУХАЙ ХУУЛЬД НЭМЭЛТ, ӨӨРЧЛӨЛТ ОРУУЛАХ ТУХАЙ ХУУЛИЙГ ДАГАЖ МӨРДӨХ ЖУРМЫН ТУХАЙ</w:t>
      </w:r>
    </w:p>
    <w:p w14:paraId="04EB0173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b/>
          <w:bCs/>
          <w:noProof/>
          <w:sz w:val="24"/>
          <w:szCs w:val="24"/>
          <w:lang w:val="hy-AM"/>
        </w:rPr>
        <w:t>1 дүгээр зүйл.</w:t>
      </w: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 xml:space="preserve"> Монгол Улсын засаг захиргаа, нутаг дэвсгэрийн нэгж, түүний удирдлагын тухай хуулийн 32 дугаар зүйлд заасан баг, хорооны иргэдийн Нийтийн Хурлын даргыг сонгох, Хурлын </w:t>
      </w:r>
      <w:r w:rsidRPr="00E6439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тэргүүлэгчдийг сонгох </w:t>
      </w: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>ажиллагааг энэ хууль хүчин төгөлдөр болсон өдрөөс хойш 60 хоногийн дотор зохион байгуулсугай.</w:t>
      </w:r>
    </w:p>
    <w:p w14:paraId="46A35B04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b/>
          <w:bCs/>
          <w:noProof/>
          <w:sz w:val="24"/>
          <w:szCs w:val="24"/>
          <w:lang w:val="hy-AM"/>
        </w:rPr>
        <w:t>2 дугаар зүйл.</w:t>
      </w: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 xml:space="preserve"> Баг, хорооны иргэдийн Нийтийн Хурлын цахим хуралдаан, түүний ирц</w:t>
      </w:r>
      <w:r w:rsidRPr="00E6439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ийг </w:t>
      </w: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>баталгаажуулах нарийвчилсан журмыг Цахим хөгжил, инновац, харилцаа холбооны асуудал эрхэлсэн төрийн захиргааны төв байгууллагын саналыг үндэслэн Засгийн газар баталсугай.</w:t>
      </w:r>
    </w:p>
    <w:p w14:paraId="03E771D0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b/>
          <w:bCs/>
          <w:noProof/>
          <w:sz w:val="24"/>
          <w:szCs w:val="24"/>
          <w:lang w:val="hy-AM"/>
        </w:rPr>
        <w:t>3 дугаар зүйл.</w:t>
      </w: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 xml:space="preserve"> Баг, хорооны иргэдийн Нийтийн Хурлын үйл ажиллагааны зардлын нормативыг Санхүү, төсвийн асуудал эрхэлсэн төрийн захиргааны төв байгууллага баталж, 2027 оны төсвийн жилээс эхлэн сум, дүүргийн төсөвт тусгасугай.</w:t>
      </w:r>
    </w:p>
    <w:p w14:paraId="6105E55E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E6439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Б</w:t>
      </w: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 xml:space="preserve">аг, хорооны иргэдийн Нийтийн хурлын үйл ажиллагааг сэргээж ажиллахыг сум, дүүргийн иргэдийн Төлөөлөгчдийн Хуралд даалгасугай. </w:t>
      </w:r>
    </w:p>
    <w:p w14:paraId="3A3D38D1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59B97275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3A68C5C0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60772905" w14:textId="77777777" w:rsidR="00710667" w:rsidRPr="00E64399" w:rsidRDefault="00710667" w:rsidP="0071066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>Гарын үсэг</w:t>
      </w:r>
    </w:p>
    <w:p w14:paraId="566D8F97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442A677A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29D08212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3F1AC2B5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00AC6F40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7234A764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6906898F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3AD81D6C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0FED9659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28AD8D34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250ED890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4596C987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44BE293E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4E410A43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303384E8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437E8695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67FDD4D9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0FDB770E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71730EFA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6612842E" w14:textId="77777777" w:rsidR="00710667" w:rsidRPr="00E64399" w:rsidRDefault="00710667" w:rsidP="0071066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3FC21EAF" w14:textId="77777777" w:rsidR="00710667" w:rsidRPr="00E64399" w:rsidRDefault="00710667" w:rsidP="00710667">
      <w:pPr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>Төсвийн тухай хуульд нэмэлт оруулах төсөл</w:t>
      </w:r>
    </w:p>
    <w:p w14:paraId="151FE543" w14:textId="77777777" w:rsidR="00710667" w:rsidRPr="00E64399" w:rsidRDefault="00710667" w:rsidP="007106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b/>
          <w:bCs/>
          <w:noProof/>
          <w:sz w:val="24"/>
          <w:szCs w:val="24"/>
          <w:lang w:val="hy-AM"/>
        </w:rPr>
        <w:t>МОНГОЛ УЛСЫН ХУУЛЬ</w:t>
      </w: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 xml:space="preserve"> </w:t>
      </w:r>
      <w:r w:rsidRPr="00E64399">
        <w:rPr>
          <w:rFonts w:ascii="Arial" w:eastAsia="Times New Roman" w:hAnsi="Arial" w:cs="Arial"/>
          <w:b/>
          <w:bCs/>
          <w:noProof/>
          <w:sz w:val="24"/>
          <w:szCs w:val="24"/>
          <w:lang w:val="hy-AM"/>
        </w:rPr>
        <w:t>ТӨСВИЙН ТУХАЙ ХУУЛЬД НЭМЭЛТ ОРУУЛАХ ТУХАЙ</w:t>
      </w:r>
    </w:p>
    <w:p w14:paraId="03AAEBF9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b/>
          <w:bCs/>
          <w:noProof/>
          <w:sz w:val="24"/>
          <w:szCs w:val="24"/>
          <w:lang w:val="hy-AM"/>
        </w:rPr>
        <w:t>1 дүгээр зүйл.</w:t>
      </w: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 xml:space="preserve"> Төсвийн тухай хуулийн 60 дугаар зүйлийн 60.2 дахь хэсэгт доор дурдсан агуулгатай 60.2.6 дахь заалт нэмсүгэй:</w:t>
      </w:r>
    </w:p>
    <w:p w14:paraId="4F2B5E83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noProof/>
          <w:sz w:val="24"/>
          <w:szCs w:val="24"/>
          <w:lang w:val="hy-AM"/>
        </w:rPr>
        <w:t>60.2.6. баг, хорооны иргэдийн Нийтийн Хурлын үйл ажиллагааны зардал.</w:t>
      </w:r>
    </w:p>
    <w:p w14:paraId="4DD5A420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180645FB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y-AM"/>
        </w:rPr>
      </w:pPr>
    </w:p>
    <w:p w14:paraId="43B7664E" w14:textId="77777777" w:rsidR="00710667" w:rsidRPr="00E64399" w:rsidRDefault="00710667" w:rsidP="00710667">
      <w:pPr>
        <w:spacing w:before="100" w:beforeAutospacing="1" w:after="100" w:afterAutospacing="1" w:line="240" w:lineRule="auto"/>
        <w:ind w:firstLine="720"/>
        <w:jc w:val="center"/>
        <w:rPr>
          <w:rFonts w:ascii="Arial" w:hAnsi="Arial" w:cs="Arial"/>
          <w:noProof/>
          <w:sz w:val="24"/>
          <w:szCs w:val="24"/>
          <w:lang w:val="hy-AM"/>
        </w:rPr>
      </w:pPr>
      <w:r w:rsidRPr="00E64399">
        <w:rPr>
          <w:rFonts w:ascii="Arial" w:eastAsia="Times New Roman" w:hAnsi="Arial" w:cs="Arial"/>
          <w:noProof/>
          <w:sz w:val="24"/>
          <w:szCs w:val="24"/>
          <w:lang w:val="mn-MN"/>
        </w:rPr>
        <w:t>Гарын үсэг</w:t>
      </w:r>
    </w:p>
    <w:p w14:paraId="6DDC9A0C" w14:textId="77777777" w:rsidR="00710667" w:rsidRPr="00E64399" w:rsidRDefault="00710667" w:rsidP="0071066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384F7BF" w14:textId="1F2113A2" w:rsidR="00710667" w:rsidRDefault="00710667" w:rsidP="00710667"/>
    <w:p w14:paraId="52FAFF00" w14:textId="77777777" w:rsidR="00710667" w:rsidRDefault="00710667" w:rsidP="00710667"/>
    <w:sectPr w:rsidR="00710667" w:rsidSect="00710667">
      <w:pgSz w:w="12240" w:h="15840"/>
      <w:pgMar w:top="1440" w:right="9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67"/>
    <w:rsid w:val="002F1630"/>
    <w:rsid w:val="004A0245"/>
    <w:rsid w:val="00710667"/>
    <w:rsid w:val="00EA3E2E"/>
    <w:rsid w:val="00EC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8FF7"/>
  <w15:chartTrackingRefBased/>
  <w15:docId w15:val="{1BF01E27-E2AC-489A-A739-DA862963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667"/>
    <w:pPr>
      <w:spacing w:after="200" w:line="288" w:lineRule="auto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 chimeg</dc:creator>
  <cp:keywords/>
  <dc:description/>
  <cp:lastModifiedBy>Энхжин Ундрах</cp:lastModifiedBy>
  <cp:revision>2</cp:revision>
  <dcterms:created xsi:type="dcterms:W3CDTF">2026-06-03T09:39:00Z</dcterms:created>
  <dcterms:modified xsi:type="dcterms:W3CDTF">2026-06-03T09:39:00Z</dcterms:modified>
</cp:coreProperties>
</file>