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729E" w14:textId="77777777" w:rsidR="00E8182A" w:rsidRPr="00FC3BB9" w:rsidRDefault="00E8182A" w:rsidP="00E8182A">
      <w:pPr>
        <w:rPr>
          <w:rFonts w:ascii="Arial" w:hAnsi="Arial" w:cs="Arial"/>
          <w:b/>
          <w:bCs/>
          <w:color w:val="2F5496" w:themeColor="accent1" w:themeShade="BF"/>
          <w:lang w:val="mn-MN"/>
        </w:rPr>
      </w:pPr>
      <w:bookmarkStart w:id="0" w:name="_Hlk211780419"/>
      <w:bookmarkEnd w:id="0"/>
      <w:r w:rsidRPr="00FC3BB9">
        <w:rPr>
          <w:rFonts w:ascii="Arial" w:hAnsi="Arial" w:cs="Arial"/>
          <w:noProof/>
          <w:lang w:val="mn-MN" w:eastAsia="mn-MN"/>
        </w:rPr>
        <w:drawing>
          <wp:inline distT="0" distB="0" distL="0" distR="0" wp14:anchorId="45BA0766" wp14:editId="34A595C2">
            <wp:extent cx="2857500" cy="676275"/>
            <wp:effectExtent l="0" t="0" r="0" b="9525"/>
            <wp:docPr id="7" name="Picture 7" descr="grado_brandbook_logo_ahr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o_brandbook_logo_ahrj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76275"/>
                    </a:xfrm>
                    <a:prstGeom prst="rect">
                      <a:avLst/>
                    </a:prstGeom>
                    <a:noFill/>
                    <a:ln>
                      <a:noFill/>
                    </a:ln>
                  </pic:spPr>
                </pic:pic>
              </a:graphicData>
            </a:graphic>
          </wp:inline>
        </w:drawing>
      </w:r>
    </w:p>
    <w:p w14:paraId="4CC1D583" w14:textId="77777777" w:rsidR="00E8182A" w:rsidRPr="00FC3BB9" w:rsidRDefault="00E8182A" w:rsidP="00E8182A">
      <w:pPr>
        <w:rPr>
          <w:rFonts w:ascii="Arial" w:hAnsi="Arial" w:cs="Arial"/>
          <w:b/>
          <w:bCs/>
          <w:color w:val="2F5496" w:themeColor="accent1" w:themeShade="BF"/>
          <w:lang w:val="mn-MN"/>
        </w:rPr>
      </w:pPr>
    </w:p>
    <w:p w14:paraId="4328F2AF" w14:textId="77777777" w:rsidR="00E8182A" w:rsidRPr="00FC3BB9" w:rsidRDefault="00E8182A" w:rsidP="00E8182A">
      <w:pPr>
        <w:rPr>
          <w:rFonts w:ascii="Arial" w:hAnsi="Arial" w:cs="Arial"/>
          <w:b/>
          <w:bCs/>
          <w:color w:val="2F5496" w:themeColor="accent1" w:themeShade="BF"/>
          <w:lang w:val="mn-MN"/>
        </w:rPr>
      </w:pPr>
    </w:p>
    <w:p w14:paraId="14F2F33A" w14:textId="77777777" w:rsidR="00E8182A" w:rsidRPr="00FC3BB9" w:rsidRDefault="00E8182A" w:rsidP="00E8182A">
      <w:pPr>
        <w:rPr>
          <w:rFonts w:ascii="Arial" w:hAnsi="Arial" w:cs="Arial"/>
          <w:b/>
          <w:bCs/>
          <w:color w:val="2F5496" w:themeColor="accent1" w:themeShade="BF"/>
          <w:lang w:val="mn-MN"/>
        </w:rPr>
      </w:pPr>
    </w:p>
    <w:p w14:paraId="4769AEC5" w14:textId="77777777" w:rsidR="00E8182A" w:rsidRPr="00FC3BB9" w:rsidRDefault="00E8182A" w:rsidP="00E8182A">
      <w:pPr>
        <w:rPr>
          <w:rFonts w:ascii="Arial" w:hAnsi="Arial" w:cs="Arial"/>
          <w:b/>
          <w:bCs/>
          <w:color w:val="2F5496" w:themeColor="accent1" w:themeShade="BF"/>
          <w:lang w:val="mn-MN"/>
        </w:rPr>
      </w:pPr>
    </w:p>
    <w:p w14:paraId="3C6285F9" w14:textId="0EDD0F07" w:rsidR="00E8182A" w:rsidRPr="00FC3BB9" w:rsidRDefault="00E8182A" w:rsidP="00E8182A">
      <w:pPr>
        <w:rPr>
          <w:rFonts w:ascii="Arial" w:hAnsi="Arial" w:cs="Arial"/>
          <w:b/>
          <w:bCs/>
          <w:color w:val="2F5496" w:themeColor="accent1" w:themeShade="BF"/>
          <w:lang w:val="mn-MN"/>
        </w:rPr>
      </w:pPr>
    </w:p>
    <w:p w14:paraId="519649F2" w14:textId="0D9FB0EB" w:rsidR="00467DBF" w:rsidRPr="00FC3BB9" w:rsidRDefault="00467DBF" w:rsidP="00E8182A">
      <w:pPr>
        <w:rPr>
          <w:rFonts w:ascii="Arial" w:hAnsi="Arial" w:cs="Arial"/>
          <w:b/>
          <w:bCs/>
          <w:color w:val="2F5496" w:themeColor="accent1" w:themeShade="BF"/>
          <w:lang w:val="mn-MN"/>
        </w:rPr>
      </w:pPr>
    </w:p>
    <w:p w14:paraId="4252DF58" w14:textId="25F38C79" w:rsidR="00467DBF" w:rsidRPr="00FC3BB9" w:rsidRDefault="00467DBF" w:rsidP="00E8182A">
      <w:pPr>
        <w:rPr>
          <w:rFonts w:ascii="Arial" w:hAnsi="Arial" w:cs="Arial"/>
          <w:b/>
          <w:bCs/>
          <w:color w:val="2F5496" w:themeColor="accent1" w:themeShade="BF"/>
          <w:lang w:val="mn-MN"/>
        </w:rPr>
      </w:pPr>
    </w:p>
    <w:p w14:paraId="0B60C12C" w14:textId="19DF65D7" w:rsidR="009C504D" w:rsidRPr="00FC3BB9" w:rsidRDefault="009C504D" w:rsidP="00E8182A">
      <w:pPr>
        <w:rPr>
          <w:rFonts w:ascii="Arial" w:hAnsi="Arial" w:cs="Arial"/>
          <w:b/>
          <w:bCs/>
          <w:color w:val="2F5496" w:themeColor="accent1" w:themeShade="BF"/>
          <w:lang w:val="mn-MN"/>
        </w:rPr>
      </w:pPr>
    </w:p>
    <w:p w14:paraId="2A52AD11" w14:textId="40C63559" w:rsidR="009C504D" w:rsidRPr="00FC3BB9" w:rsidRDefault="009C504D" w:rsidP="00E8182A">
      <w:pPr>
        <w:rPr>
          <w:rFonts w:ascii="Arial" w:hAnsi="Arial" w:cs="Arial"/>
          <w:b/>
          <w:bCs/>
          <w:color w:val="2F5496" w:themeColor="accent1" w:themeShade="BF"/>
          <w:lang w:val="mn-MN"/>
        </w:rPr>
      </w:pPr>
    </w:p>
    <w:p w14:paraId="0EF97ED0" w14:textId="14829F1F" w:rsidR="009C504D" w:rsidRPr="00FC3BB9" w:rsidRDefault="009C504D" w:rsidP="00E8182A">
      <w:pPr>
        <w:rPr>
          <w:rFonts w:ascii="Arial" w:hAnsi="Arial" w:cs="Arial"/>
          <w:b/>
          <w:bCs/>
          <w:color w:val="2F5496" w:themeColor="accent1" w:themeShade="BF"/>
          <w:lang w:val="mn-MN"/>
        </w:rPr>
      </w:pPr>
    </w:p>
    <w:p w14:paraId="721F2C85" w14:textId="30FBD65D" w:rsidR="009C504D" w:rsidRPr="00FC3BB9" w:rsidRDefault="009C504D" w:rsidP="00E8182A">
      <w:pPr>
        <w:rPr>
          <w:rFonts w:ascii="Arial" w:hAnsi="Arial" w:cs="Arial"/>
          <w:b/>
          <w:bCs/>
          <w:color w:val="2F5496" w:themeColor="accent1" w:themeShade="BF"/>
          <w:lang w:val="mn-MN"/>
        </w:rPr>
      </w:pPr>
    </w:p>
    <w:p w14:paraId="485B84ED" w14:textId="7A075B73" w:rsidR="009C504D" w:rsidRPr="00FC3BB9" w:rsidRDefault="009C504D" w:rsidP="00E8182A">
      <w:pPr>
        <w:rPr>
          <w:rFonts w:ascii="Arial" w:hAnsi="Arial" w:cs="Arial"/>
          <w:b/>
          <w:bCs/>
          <w:color w:val="2F5496" w:themeColor="accent1" w:themeShade="BF"/>
          <w:lang w:val="mn-MN"/>
        </w:rPr>
      </w:pPr>
    </w:p>
    <w:p w14:paraId="074C4570" w14:textId="77777777" w:rsidR="009C504D" w:rsidRPr="00FC3BB9" w:rsidRDefault="009C504D" w:rsidP="00E8182A">
      <w:pPr>
        <w:rPr>
          <w:rFonts w:ascii="Arial" w:hAnsi="Arial" w:cs="Arial"/>
          <w:b/>
          <w:bCs/>
          <w:color w:val="2F5496" w:themeColor="accent1" w:themeShade="BF"/>
          <w:lang w:val="mn-MN"/>
        </w:rPr>
      </w:pPr>
    </w:p>
    <w:p w14:paraId="71DC67B1" w14:textId="2F82D602" w:rsidR="00467DBF" w:rsidRPr="00FC3BB9" w:rsidRDefault="00467DBF" w:rsidP="00E8182A">
      <w:pPr>
        <w:rPr>
          <w:rFonts w:ascii="Arial" w:hAnsi="Arial" w:cs="Arial"/>
          <w:b/>
          <w:bCs/>
          <w:color w:val="2F5496" w:themeColor="accent1" w:themeShade="BF"/>
          <w:lang w:val="mn-MN"/>
        </w:rPr>
      </w:pPr>
    </w:p>
    <w:p w14:paraId="4958D162" w14:textId="6F658174" w:rsidR="00467DBF" w:rsidRPr="00FC3BB9" w:rsidRDefault="00467DBF" w:rsidP="00E8182A">
      <w:pPr>
        <w:rPr>
          <w:rFonts w:ascii="Arial" w:hAnsi="Arial" w:cs="Arial"/>
          <w:b/>
          <w:bCs/>
          <w:color w:val="2F5496" w:themeColor="accent1" w:themeShade="BF"/>
          <w:lang w:val="mn-MN"/>
        </w:rPr>
      </w:pPr>
    </w:p>
    <w:p w14:paraId="24242BB7" w14:textId="1AADC69A" w:rsidR="00467DBF" w:rsidRPr="00FC3BB9" w:rsidRDefault="00467DBF" w:rsidP="00E8182A">
      <w:pPr>
        <w:rPr>
          <w:rFonts w:ascii="Arial" w:hAnsi="Arial" w:cs="Arial"/>
          <w:b/>
          <w:bCs/>
          <w:color w:val="2F5496" w:themeColor="accent1" w:themeShade="BF"/>
          <w:lang w:val="mn-MN"/>
        </w:rPr>
      </w:pPr>
    </w:p>
    <w:p w14:paraId="17A8C17D" w14:textId="77777777" w:rsidR="00467DBF" w:rsidRPr="00FC3BB9" w:rsidRDefault="00467DBF" w:rsidP="00E8182A">
      <w:pPr>
        <w:rPr>
          <w:rFonts w:ascii="Arial" w:hAnsi="Arial" w:cs="Arial"/>
          <w:b/>
          <w:bCs/>
          <w:color w:val="2F5496" w:themeColor="accent1" w:themeShade="BF"/>
          <w:lang w:val="mn-MN"/>
        </w:rPr>
      </w:pPr>
    </w:p>
    <w:p w14:paraId="2ABA6319" w14:textId="77777777" w:rsidR="00E8182A" w:rsidRPr="00FC3BB9" w:rsidRDefault="00E8182A" w:rsidP="00E8182A">
      <w:pPr>
        <w:rPr>
          <w:rFonts w:ascii="Arial" w:hAnsi="Arial" w:cs="Arial"/>
          <w:b/>
          <w:bCs/>
          <w:color w:val="2F5496" w:themeColor="accent1" w:themeShade="BF"/>
          <w:lang w:val="mn-MN"/>
        </w:rPr>
      </w:pPr>
    </w:p>
    <w:p w14:paraId="7A27A28C" w14:textId="77777777" w:rsidR="00541FFE" w:rsidRPr="00FC3BB9" w:rsidRDefault="00E8182A" w:rsidP="00E8182A">
      <w:pPr>
        <w:jc w:val="center"/>
        <w:rPr>
          <w:rFonts w:ascii="Arial" w:hAnsi="Arial" w:cs="Arial"/>
          <w:b/>
          <w:bCs/>
          <w:color w:val="002060"/>
          <w:lang w:val="mn-MN"/>
        </w:rPr>
      </w:pPr>
      <w:r w:rsidRPr="00FC3BB9">
        <w:rPr>
          <w:rFonts w:ascii="Arial" w:hAnsi="Arial" w:cs="Arial"/>
          <w:b/>
          <w:bCs/>
          <w:color w:val="002060"/>
          <w:lang w:val="mn-MN"/>
        </w:rPr>
        <w:t>ХӨДӨЛМӨРИЙН АЮУЛГҮЙ БАЙДАЛ, ЭРҮҮЛ АХУЙН</w:t>
      </w:r>
    </w:p>
    <w:p w14:paraId="08483C42" w14:textId="77777777" w:rsidR="00541FFE" w:rsidRPr="00FC3BB9" w:rsidRDefault="00E8182A" w:rsidP="00E8182A">
      <w:pPr>
        <w:jc w:val="center"/>
        <w:rPr>
          <w:rFonts w:ascii="Arial" w:hAnsi="Arial" w:cs="Arial"/>
          <w:b/>
          <w:bCs/>
          <w:color w:val="002060"/>
          <w:lang w:val="mn-MN"/>
        </w:rPr>
      </w:pPr>
      <w:r w:rsidRPr="00FC3BB9">
        <w:rPr>
          <w:rFonts w:ascii="Arial" w:hAnsi="Arial" w:cs="Arial"/>
          <w:b/>
          <w:bCs/>
          <w:color w:val="002060"/>
          <w:lang w:val="mn-MN"/>
        </w:rPr>
        <w:t xml:space="preserve"> ТУХАЙ ХУУЛИЙН ХЭРЭГЖИЛТИЙН ҮР ДАГАВАРТ </w:t>
      </w:r>
    </w:p>
    <w:p w14:paraId="4B786E0E" w14:textId="5D93C061" w:rsidR="00E8182A" w:rsidRPr="00FC3BB9" w:rsidRDefault="00E8182A" w:rsidP="00E8182A">
      <w:pPr>
        <w:jc w:val="center"/>
        <w:rPr>
          <w:rFonts w:ascii="Arial" w:hAnsi="Arial" w:cs="Arial"/>
          <w:b/>
          <w:bCs/>
          <w:color w:val="002060"/>
          <w:lang w:val="mn-MN"/>
        </w:rPr>
      </w:pPr>
      <w:r w:rsidRPr="00FC3BB9">
        <w:rPr>
          <w:rFonts w:ascii="Arial" w:hAnsi="Arial" w:cs="Arial"/>
          <w:b/>
          <w:bCs/>
          <w:color w:val="002060"/>
          <w:lang w:val="mn-MN"/>
        </w:rPr>
        <w:t>ХИЙСЭН ҮНЭЛГЭЭНИЙ ТАЙЛАН</w:t>
      </w:r>
    </w:p>
    <w:p w14:paraId="6622DCDC" w14:textId="77777777" w:rsidR="00E8182A" w:rsidRPr="00FC3BB9" w:rsidRDefault="00E8182A" w:rsidP="00E8182A">
      <w:pPr>
        <w:tabs>
          <w:tab w:val="left" w:pos="3285"/>
        </w:tabs>
        <w:rPr>
          <w:rFonts w:ascii="Arial" w:hAnsi="Arial" w:cs="Arial"/>
          <w:b/>
          <w:bCs/>
          <w:color w:val="002060"/>
          <w:lang w:val="mn-MN"/>
        </w:rPr>
      </w:pPr>
    </w:p>
    <w:p w14:paraId="627FD297" w14:textId="77777777" w:rsidR="00E8182A" w:rsidRPr="00FC3BB9" w:rsidRDefault="00E8182A" w:rsidP="00E8182A">
      <w:pPr>
        <w:rPr>
          <w:rFonts w:ascii="Arial" w:hAnsi="Arial" w:cs="Arial"/>
          <w:color w:val="002060"/>
          <w:lang w:val="mn-MN"/>
        </w:rPr>
      </w:pPr>
    </w:p>
    <w:p w14:paraId="5CBECF8F" w14:textId="77777777" w:rsidR="00E8182A" w:rsidRPr="00FC3BB9" w:rsidRDefault="00E8182A" w:rsidP="00E8182A">
      <w:pPr>
        <w:rPr>
          <w:rFonts w:ascii="Arial" w:hAnsi="Arial" w:cs="Arial"/>
          <w:color w:val="002060"/>
          <w:lang w:val="mn-MN"/>
        </w:rPr>
      </w:pPr>
    </w:p>
    <w:p w14:paraId="1F2D7F96" w14:textId="77777777" w:rsidR="00E8182A" w:rsidRPr="00FC3BB9" w:rsidRDefault="00E8182A" w:rsidP="00E8182A">
      <w:pPr>
        <w:jc w:val="center"/>
        <w:rPr>
          <w:rFonts w:ascii="Arial" w:hAnsi="Arial" w:cs="Arial"/>
          <w:color w:val="002060"/>
          <w:lang w:val="mn-MN"/>
        </w:rPr>
      </w:pPr>
    </w:p>
    <w:p w14:paraId="2F8460C7" w14:textId="77777777" w:rsidR="00E8182A" w:rsidRPr="00FC3BB9" w:rsidRDefault="00E8182A" w:rsidP="00E8182A">
      <w:pPr>
        <w:rPr>
          <w:rFonts w:ascii="Arial" w:hAnsi="Arial" w:cs="Arial"/>
          <w:color w:val="002060"/>
          <w:lang w:val="mn-MN"/>
        </w:rPr>
      </w:pPr>
    </w:p>
    <w:p w14:paraId="0481907B"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79907E85"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3752AB3A"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797FB419"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332D0FBB"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62C13B18"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2A04F078" w14:textId="77777777" w:rsidR="00E8182A" w:rsidRPr="00FC3BB9" w:rsidRDefault="00E8182A" w:rsidP="00E8182A">
      <w:pPr>
        <w:shd w:val="clear" w:color="auto" w:fill="FFFFFF" w:themeFill="background1"/>
        <w:jc w:val="center"/>
        <w:rPr>
          <w:rFonts w:ascii="Arial" w:hAnsi="Arial" w:cs="Arial"/>
          <w:b/>
          <w:bCs/>
          <w:color w:val="002060"/>
          <w:lang w:val="mn-MN"/>
        </w:rPr>
      </w:pPr>
    </w:p>
    <w:p w14:paraId="1A8A02E3" w14:textId="77777777" w:rsidR="00E8182A" w:rsidRPr="00FC3BB9" w:rsidRDefault="00E8182A" w:rsidP="00E8182A">
      <w:pPr>
        <w:shd w:val="clear" w:color="auto" w:fill="FFFFFF" w:themeFill="background1"/>
        <w:rPr>
          <w:rFonts w:ascii="Arial" w:hAnsi="Arial" w:cs="Arial"/>
          <w:b/>
          <w:bCs/>
          <w:color w:val="002060"/>
          <w:lang w:val="mn-MN"/>
        </w:rPr>
      </w:pPr>
    </w:p>
    <w:p w14:paraId="3B9D8965" w14:textId="77777777" w:rsidR="00E8182A" w:rsidRPr="00FC3BB9" w:rsidRDefault="00E8182A" w:rsidP="00E8182A">
      <w:pPr>
        <w:shd w:val="clear" w:color="auto" w:fill="FFFFFF" w:themeFill="background1"/>
        <w:rPr>
          <w:rFonts w:ascii="Arial" w:hAnsi="Arial" w:cs="Arial"/>
          <w:b/>
          <w:bCs/>
          <w:color w:val="002060"/>
          <w:lang w:val="mn-MN"/>
        </w:rPr>
      </w:pPr>
    </w:p>
    <w:p w14:paraId="25ACB3BF" w14:textId="77777777" w:rsidR="00E8182A" w:rsidRPr="00FC3BB9" w:rsidRDefault="00E8182A" w:rsidP="00E8182A">
      <w:pPr>
        <w:shd w:val="clear" w:color="auto" w:fill="FFFFFF" w:themeFill="background1"/>
        <w:rPr>
          <w:rFonts w:ascii="Arial" w:hAnsi="Arial" w:cs="Arial"/>
          <w:b/>
          <w:bCs/>
          <w:color w:val="002060"/>
          <w:lang w:val="mn-MN"/>
        </w:rPr>
      </w:pPr>
    </w:p>
    <w:p w14:paraId="6D7867DF" w14:textId="77777777" w:rsidR="00E8182A" w:rsidRPr="00FC3BB9" w:rsidRDefault="00E8182A" w:rsidP="00E8182A">
      <w:pPr>
        <w:shd w:val="clear" w:color="auto" w:fill="FFFFFF" w:themeFill="background1"/>
        <w:rPr>
          <w:rFonts w:ascii="Arial" w:hAnsi="Arial" w:cs="Arial"/>
          <w:b/>
          <w:bCs/>
          <w:color w:val="002060"/>
          <w:lang w:val="mn-MN"/>
        </w:rPr>
      </w:pPr>
    </w:p>
    <w:p w14:paraId="3F35CCC6" w14:textId="77777777" w:rsidR="00E8182A" w:rsidRPr="00FC3BB9" w:rsidRDefault="00E8182A" w:rsidP="00E8182A">
      <w:pPr>
        <w:shd w:val="clear" w:color="auto" w:fill="FFFFFF" w:themeFill="background1"/>
        <w:rPr>
          <w:rFonts w:ascii="Arial" w:hAnsi="Arial" w:cs="Arial"/>
          <w:b/>
          <w:bCs/>
          <w:color w:val="002060"/>
          <w:lang w:val="mn-MN"/>
        </w:rPr>
      </w:pPr>
    </w:p>
    <w:p w14:paraId="68E4530F" w14:textId="6FFC8242" w:rsidR="00E8182A" w:rsidRPr="00FC3BB9" w:rsidRDefault="00E8182A" w:rsidP="00E8182A">
      <w:pPr>
        <w:shd w:val="clear" w:color="auto" w:fill="FFFFFF" w:themeFill="background1"/>
        <w:rPr>
          <w:rFonts w:ascii="Arial" w:hAnsi="Arial" w:cs="Arial"/>
          <w:b/>
          <w:bCs/>
          <w:color w:val="002060"/>
          <w:lang w:val="mn-MN"/>
        </w:rPr>
      </w:pPr>
    </w:p>
    <w:p w14:paraId="6D4F1B73" w14:textId="77777777" w:rsidR="00467DBF" w:rsidRPr="00FC3BB9" w:rsidRDefault="00467DBF" w:rsidP="00E8182A">
      <w:pPr>
        <w:shd w:val="clear" w:color="auto" w:fill="FFFFFF" w:themeFill="background1"/>
        <w:rPr>
          <w:rFonts w:ascii="Arial" w:hAnsi="Arial" w:cs="Arial"/>
          <w:b/>
          <w:bCs/>
          <w:color w:val="002060"/>
          <w:lang w:val="mn-MN"/>
        </w:rPr>
      </w:pPr>
    </w:p>
    <w:p w14:paraId="1A535CC3" w14:textId="77777777" w:rsidR="00E8182A" w:rsidRPr="00FC3BB9" w:rsidRDefault="00E8182A" w:rsidP="00E8182A">
      <w:pPr>
        <w:shd w:val="clear" w:color="auto" w:fill="FFFFFF" w:themeFill="background1"/>
        <w:rPr>
          <w:rFonts w:ascii="Arial" w:hAnsi="Arial" w:cs="Arial"/>
          <w:b/>
          <w:bCs/>
          <w:color w:val="002060"/>
          <w:lang w:val="mn-MN"/>
        </w:rPr>
      </w:pPr>
    </w:p>
    <w:p w14:paraId="0B1A776A" w14:textId="77777777" w:rsidR="00E8182A" w:rsidRPr="00FC3BB9" w:rsidRDefault="00E8182A" w:rsidP="00E8182A">
      <w:pPr>
        <w:shd w:val="clear" w:color="auto" w:fill="FFFFFF" w:themeFill="background1"/>
        <w:jc w:val="center"/>
        <w:rPr>
          <w:rFonts w:ascii="Arial" w:hAnsi="Arial" w:cs="Arial"/>
          <w:b/>
          <w:bCs/>
          <w:color w:val="002060"/>
          <w:lang w:val="mn-MN"/>
        </w:rPr>
      </w:pPr>
      <w:r w:rsidRPr="00FC3BB9">
        <w:rPr>
          <w:rFonts w:ascii="Arial" w:hAnsi="Arial" w:cs="Arial"/>
          <w:b/>
          <w:bCs/>
          <w:color w:val="002060"/>
          <w:lang w:val="mn-MN"/>
        </w:rPr>
        <w:t>Улаанбаатар хот</w:t>
      </w:r>
    </w:p>
    <w:p w14:paraId="1163D76E" w14:textId="77777777" w:rsidR="00E8182A" w:rsidRPr="00FC3BB9" w:rsidRDefault="00E8182A" w:rsidP="00E8182A">
      <w:pPr>
        <w:shd w:val="clear" w:color="auto" w:fill="FFFFFF" w:themeFill="background1"/>
        <w:jc w:val="center"/>
        <w:rPr>
          <w:rFonts w:ascii="Arial" w:hAnsi="Arial" w:cs="Arial"/>
          <w:b/>
          <w:bCs/>
          <w:color w:val="002060"/>
          <w:lang w:val="mn-MN"/>
        </w:rPr>
      </w:pPr>
      <w:r w:rsidRPr="00FC3BB9">
        <w:rPr>
          <w:rFonts w:ascii="Arial" w:hAnsi="Arial" w:cs="Arial"/>
          <w:b/>
          <w:bCs/>
          <w:color w:val="002060"/>
          <w:lang w:val="mn-MN"/>
        </w:rPr>
        <w:t>2025 он</w:t>
      </w:r>
    </w:p>
    <w:p w14:paraId="2920F24F" w14:textId="77777777" w:rsidR="00467DBF" w:rsidRPr="00FC3BB9" w:rsidRDefault="00467DBF" w:rsidP="00467DBF">
      <w:pPr>
        <w:rPr>
          <w:rFonts w:ascii="Arial" w:hAnsi="Arial" w:cs="Arial"/>
          <w:b/>
          <w:bCs/>
          <w:color w:val="002060"/>
          <w:lang w:val="mn-MN"/>
        </w:rPr>
        <w:sectPr w:rsidR="00467DBF" w:rsidRPr="00FC3BB9" w:rsidSect="009938A5">
          <w:headerReference w:type="default" r:id="rId9"/>
          <w:footerReference w:type="even" r:id="rId10"/>
          <w:footerReference w:type="default" r:id="rId11"/>
          <w:pgSz w:w="11906" w:h="16838"/>
          <w:pgMar w:top="1440" w:right="849" w:bottom="1440" w:left="1440" w:header="720" w:footer="720" w:gutter="0"/>
          <w:pgNumType w:start="1"/>
          <w:cols w:space="720"/>
          <w:titlePg/>
          <w:docGrid w:linePitch="360"/>
        </w:sectPr>
      </w:pPr>
    </w:p>
    <w:p w14:paraId="12294155" w14:textId="598ADE3D" w:rsidR="00E8182A" w:rsidRPr="00FC3BB9" w:rsidRDefault="00E8182A" w:rsidP="00E8182A">
      <w:pPr>
        <w:jc w:val="center"/>
        <w:rPr>
          <w:rFonts w:ascii="Arial" w:hAnsi="Arial" w:cs="Arial"/>
          <w:b/>
          <w:bCs/>
          <w:color w:val="002060"/>
          <w:lang w:val="mn-MN"/>
        </w:rPr>
      </w:pPr>
      <w:r w:rsidRPr="00FC3BB9">
        <w:rPr>
          <w:rFonts w:ascii="Arial" w:hAnsi="Arial" w:cs="Arial"/>
          <w:b/>
          <w:bCs/>
          <w:color w:val="002060"/>
          <w:lang w:val="mn-MN"/>
        </w:rPr>
        <w:lastRenderedPageBreak/>
        <w:t>АГУУЛГА</w:t>
      </w:r>
    </w:p>
    <w:p w14:paraId="3F7CB648" w14:textId="77777777" w:rsidR="00174000" w:rsidRPr="00FC3BB9" w:rsidRDefault="00174000" w:rsidP="00E8182A">
      <w:pPr>
        <w:jc w:val="center"/>
        <w:rPr>
          <w:rFonts w:ascii="Arial" w:hAnsi="Arial" w:cs="Arial"/>
          <w:b/>
          <w:bCs/>
          <w:color w:val="002060"/>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020"/>
        <w:gridCol w:w="1152"/>
      </w:tblGrid>
      <w:tr w:rsidR="00174000" w:rsidRPr="00FC3BB9" w14:paraId="7FF43BF0" w14:textId="77777777" w:rsidTr="00403536">
        <w:tc>
          <w:tcPr>
            <w:tcW w:w="8455" w:type="dxa"/>
            <w:gridSpan w:val="2"/>
          </w:tcPr>
          <w:p w14:paraId="63081C9D"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b/>
                <w:bCs/>
                <w:color w:val="002060"/>
                <w:lang w:val="mn-MN"/>
              </w:rPr>
              <w:t>ТОВЧИЛСОН ҮГ</w:t>
            </w:r>
          </w:p>
        </w:tc>
        <w:tc>
          <w:tcPr>
            <w:tcW w:w="1152" w:type="dxa"/>
          </w:tcPr>
          <w:p w14:paraId="493E8EAC"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422A824D" w14:textId="77777777" w:rsidTr="00403536">
        <w:tc>
          <w:tcPr>
            <w:tcW w:w="8455" w:type="dxa"/>
            <w:gridSpan w:val="2"/>
          </w:tcPr>
          <w:p w14:paraId="57AC7620"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b/>
                <w:bCs/>
                <w:color w:val="002060"/>
                <w:lang w:val="mn-MN"/>
              </w:rPr>
              <w:t>ХҮСНЭГТ</w:t>
            </w:r>
          </w:p>
        </w:tc>
        <w:tc>
          <w:tcPr>
            <w:tcW w:w="1152" w:type="dxa"/>
          </w:tcPr>
          <w:p w14:paraId="0E3C80EB"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09A3E975" w14:textId="77777777" w:rsidTr="00403536">
        <w:tc>
          <w:tcPr>
            <w:tcW w:w="8455" w:type="dxa"/>
            <w:gridSpan w:val="2"/>
          </w:tcPr>
          <w:p w14:paraId="73D59006"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b/>
                <w:bCs/>
                <w:color w:val="002060"/>
                <w:lang w:val="mn-MN"/>
              </w:rPr>
              <w:t>УДИРТГАЛ</w:t>
            </w:r>
          </w:p>
        </w:tc>
        <w:tc>
          <w:tcPr>
            <w:tcW w:w="1152" w:type="dxa"/>
          </w:tcPr>
          <w:p w14:paraId="63031E07"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0A7C5844" w14:textId="77777777" w:rsidTr="00403536">
        <w:tc>
          <w:tcPr>
            <w:tcW w:w="8455" w:type="dxa"/>
            <w:gridSpan w:val="2"/>
          </w:tcPr>
          <w:p w14:paraId="703FEB18" w14:textId="77777777" w:rsidR="00174000" w:rsidRPr="00FC3BB9" w:rsidRDefault="00174000" w:rsidP="00403536">
            <w:pPr>
              <w:jc w:val="both"/>
              <w:rPr>
                <w:rFonts w:ascii="Arial" w:hAnsi="Arial" w:cs="Arial"/>
                <w:b/>
                <w:bCs/>
                <w:color w:val="002060"/>
                <w:lang w:val="mn-MN"/>
              </w:rPr>
            </w:pPr>
            <w:r w:rsidRPr="00FC3BB9">
              <w:rPr>
                <w:rFonts w:ascii="Arial" w:hAnsi="Arial" w:cs="Arial"/>
                <w:b/>
                <w:bCs/>
                <w:color w:val="002060"/>
                <w:lang w:val="mn-MN"/>
              </w:rPr>
              <w:t xml:space="preserve">НЭГ. ТӨЛӨВЛӨХ ҮЕ ШАТ </w:t>
            </w:r>
          </w:p>
        </w:tc>
        <w:tc>
          <w:tcPr>
            <w:tcW w:w="1152" w:type="dxa"/>
          </w:tcPr>
          <w:p w14:paraId="5F2ADD65"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5DD51CFA" w14:textId="77777777" w:rsidTr="00403536">
        <w:tc>
          <w:tcPr>
            <w:tcW w:w="1435" w:type="dxa"/>
          </w:tcPr>
          <w:p w14:paraId="5F52E3BF" w14:textId="77777777" w:rsidR="00174000" w:rsidRPr="00FC3BB9" w:rsidRDefault="00174000" w:rsidP="00403536">
            <w:pPr>
              <w:jc w:val="center"/>
              <w:rPr>
                <w:rFonts w:ascii="Arial" w:hAnsi="Arial" w:cs="Arial"/>
                <w:b/>
                <w:bCs/>
                <w:color w:val="003087"/>
                <w:sz w:val="40"/>
                <w:szCs w:val="40"/>
                <w:lang w:val="mn-MN"/>
              </w:rPr>
            </w:pPr>
            <w:r w:rsidRPr="00FC3BB9">
              <w:rPr>
                <w:rFonts w:ascii="Arial" w:hAnsi="Arial" w:cs="Arial"/>
                <w:color w:val="002060"/>
              </w:rPr>
              <w:t>1.</w:t>
            </w:r>
            <w:r w:rsidRPr="00FC3BB9">
              <w:rPr>
                <w:rFonts w:ascii="Arial" w:hAnsi="Arial" w:cs="Arial"/>
                <w:color w:val="002060"/>
                <w:lang w:val="mn-MN"/>
              </w:rPr>
              <w:t>1</w:t>
            </w:r>
          </w:p>
        </w:tc>
        <w:tc>
          <w:tcPr>
            <w:tcW w:w="7020" w:type="dxa"/>
          </w:tcPr>
          <w:p w14:paraId="09F7F553"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color w:val="002060"/>
              </w:rPr>
              <w:t>Үнэлгээ хийх шалтгаан</w:t>
            </w:r>
          </w:p>
        </w:tc>
        <w:tc>
          <w:tcPr>
            <w:tcW w:w="1152" w:type="dxa"/>
          </w:tcPr>
          <w:p w14:paraId="088B29F4"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4FDDA869" w14:textId="77777777" w:rsidTr="00403536">
        <w:tc>
          <w:tcPr>
            <w:tcW w:w="1435" w:type="dxa"/>
          </w:tcPr>
          <w:p w14:paraId="53C58A85" w14:textId="77777777" w:rsidR="00174000" w:rsidRPr="00FC3BB9" w:rsidRDefault="00174000" w:rsidP="00403536">
            <w:pPr>
              <w:jc w:val="center"/>
              <w:rPr>
                <w:rFonts w:ascii="Arial" w:hAnsi="Arial" w:cs="Arial"/>
                <w:b/>
                <w:bCs/>
                <w:color w:val="003087"/>
                <w:sz w:val="40"/>
                <w:szCs w:val="40"/>
                <w:lang w:val="mn-MN"/>
              </w:rPr>
            </w:pPr>
            <w:r w:rsidRPr="00FC3BB9">
              <w:rPr>
                <w:rFonts w:ascii="Arial" w:hAnsi="Arial" w:cs="Arial"/>
                <w:color w:val="002060"/>
              </w:rPr>
              <w:t>1.2</w:t>
            </w:r>
          </w:p>
        </w:tc>
        <w:tc>
          <w:tcPr>
            <w:tcW w:w="7020" w:type="dxa"/>
          </w:tcPr>
          <w:p w14:paraId="5C5FF924"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color w:val="002060"/>
              </w:rPr>
              <w:t>Үнэлгээ хийх хүрээ</w:t>
            </w:r>
          </w:p>
        </w:tc>
        <w:tc>
          <w:tcPr>
            <w:tcW w:w="1152" w:type="dxa"/>
          </w:tcPr>
          <w:p w14:paraId="68E5B856"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4E6F850B" w14:textId="77777777" w:rsidTr="00403536">
        <w:tc>
          <w:tcPr>
            <w:tcW w:w="1435" w:type="dxa"/>
          </w:tcPr>
          <w:p w14:paraId="0592B6F0" w14:textId="77777777" w:rsidR="00174000" w:rsidRPr="00FC3BB9" w:rsidRDefault="00174000" w:rsidP="00403536">
            <w:pPr>
              <w:jc w:val="center"/>
              <w:rPr>
                <w:rFonts w:ascii="Arial" w:hAnsi="Arial" w:cs="Arial"/>
                <w:b/>
                <w:bCs/>
                <w:color w:val="003087"/>
                <w:sz w:val="40"/>
                <w:szCs w:val="40"/>
                <w:lang w:val="mn-MN"/>
              </w:rPr>
            </w:pPr>
            <w:r w:rsidRPr="00FC3BB9">
              <w:rPr>
                <w:rFonts w:ascii="Arial" w:hAnsi="Arial" w:cs="Arial"/>
                <w:color w:val="002060"/>
              </w:rPr>
              <w:t>1.3</w:t>
            </w:r>
          </w:p>
        </w:tc>
        <w:tc>
          <w:tcPr>
            <w:tcW w:w="7020" w:type="dxa"/>
          </w:tcPr>
          <w:p w14:paraId="6880D327"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color w:val="002060"/>
              </w:rPr>
              <w:t>Үнэлгээний шалгуур үзүүлэлт</w:t>
            </w:r>
          </w:p>
        </w:tc>
        <w:tc>
          <w:tcPr>
            <w:tcW w:w="1152" w:type="dxa"/>
          </w:tcPr>
          <w:p w14:paraId="31316153"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0B1BD67A" w14:textId="77777777" w:rsidTr="00403536">
        <w:tc>
          <w:tcPr>
            <w:tcW w:w="1435" w:type="dxa"/>
          </w:tcPr>
          <w:p w14:paraId="274FD34F" w14:textId="77777777" w:rsidR="00174000" w:rsidRPr="00FC3BB9" w:rsidRDefault="00174000" w:rsidP="00403536">
            <w:pPr>
              <w:jc w:val="center"/>
              <w:rPr>
                <w:rFonts w:ascii="Arial" w:hAnsi="Arial" w:cs="Arial"/>
                <w:b/>
                <w:bCs/>
                <w:color w:val="003087"/>
                <w:sz w:val="40"/>
                <w:szCs w:val="40"/>
                <w:lang w:val="mn-MN"/>
              </w:rPr>
            </w:pPr>
            <w:r w:rsidRPr="00FC3BB9">
              <w:rPr>
                <w:rFonts w:ascii="Arial" w:hAnsi="Arial" w:cs="Arial"/>
                <w:color w:val="002060"/>
              </w:rPr>
              <w:t>1.4</w:t>
            </w:r>
          </w:p>
        </w:tc>
        <w:tc>
          <w:tcPr>
            <w:tcW w:w="7020" w:type="dxa"/>
          </w:tcPr>
          <w:p w14:paraId="3C6A4F26"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color w:val="002060"/>
              </w:rPr>
              <w:t>Үнэлгээг харьцуулах хэлбэр</w:t>
            </w:r>
          </w:p>
        </w:tc>
        <w:tc>
          <w:tcPr>
            <w:tcW w:w="1152" w:type="dxa"/>
          </w:tcPr>
          <w:p w14:paraId="556B294A"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12F3A393" w14:textId="77777777" w:rsidTr="00403536">
        <w:tc>
          <w:tcPr>
            <w:tcW w:w="1435" w:type="dxa"/>
          </w:tcPr>
          <w:p w14:paraId="45FFAA96" w14:textId="77777777" w:rsidR="00174000" w:rsidRPr="00FC3BB9" w:rsidRDefault="00174000" w:rsidP="00403536">
            <w:pPr>
              <w:jc w:val="center"/>
              <w:rPr>
                <w:rFonts w:ascii="Arial" w:hAnsi="Arial" w:cs="Arial"/>
                <w:b/>
                <w:bCs/>
                <w:color w:val="003087"/>
                <w:sz w:val="40"/>
                <w:szCs w:val="40"/>
                <w:lang w:val="mn-MN"/>
              </w:rPr>
            </w:pPr>
            <w:r w:rsidRPr="00FC3BB9">
              <w:rPr>
                <w:rFonts w:ascii="Arial" w:hAnsi="Arial" w:cs="Arial"/>
                <w:color w:val="002060"/>
              </w:rPr>
              <w:t>1.5</w:t>
            </w:r>
          </w:p>
        </w:tc>
        <w:tc>
          <w:tcPr>
            <w:tcW w:w="7020" w:type="dxa"/>
          </w:tcPr>
          <w:p w14:paraId="7C401308"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color w:val="002060"/>
              </w:rPr>
              <w:t>Үнэлгээний шалгуур үзүүлэлтийн томьёолол</w:t>
            </w:r>
          </w:p>
        </w:tc>
        <w:tc>
          <w:tcPr>
            <w:tcW w:w="1152" w:type="dxa"/>
          </w:tcPr>
          <w:p w14:paraId="4127123E"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1C13EE7E" w14:textId="77777777" w:rsidTr="00403536">
        <w:tc>
          <w:tcPr>
            <w:tcW w:w="1435" w:type="dxa"/>
          </w:tcPr>
          <w:p w14:paraId="27D70A15" w14:textId="77777777" w:rsidR="00174000" w:rsidRPr="00FC3BB9" w:rsidRDefault="00174000" w:rsidP="00403536">
            <w:pPr>
              <w:jc w:val="center"/>
              <w:rPr>
                <w:rFonts w:ascii="Arial" w:hAnsi="Arial" w:cs="Arial"/>
                <w:b/>
                <w:bCs/>
                <w:color w:val="003087"/>
                <w:sz w:val="40"/>
                <w:szCs w:val="40"/>
                <w:lang w:val="mn-MN"/>
              </w:rPr>
            </w:pPr>
            <w:r w:rsidRPr="00FC3BB9">
              <w:rPr>
                <w:rFonts w:ascii="Arial" w:hAnsi="Arial" w:cs="Arial"/>
                <w:color w:val="002060"/>
              </w:rPr>
              <w:t>1.6</w:t>
            </w:r>
          </w:p>
        </w:tc>
        <w:tc>
          <w:tcPr>
            <w:tcW w:w="7020" w:type="dxa"/>
          </w:tcPr>
          <w:p w14:paraId="7FAA8CA2" w14:textId="77777777" w:rsidR="00174000" w:rsidRPr="00FC3BB9" w:rsidRDefault="00174000" w:rsidP="00403536">
            <w:pPr>
              <w:jc w:val="both"/>
              <w:rPr>
                <w:rFonts w:ascii="Arial" w:hAnsi="Arial" w:cs="Arial"/>
                <w:b/>
                <w:bCs/>
                <w:color w:val="003087"/>
                <w:sz w:val="40"/>
                <w:szCs w:val="40"/>
                <w:lang w:val="mn-MN"/>
              </w:rPr>
            </w:pPr>
            <w:r w:rsidRPr="00FC3BB9">
              <w:rPr>
                <w:rFonts w:ascii="Arial" w:hAnsi="Arial" w:cs="Arial"/>
                <w:color w:val="002060"/>
              </w:rPr>
              <w:t>Үнэлгээний мэдээлэл цуглуулах арга</w:t>
            </w:r>
          </w:p>
        </w:tc>
        <w:tc>
          <w:tcPr>
            <w:tcW w:w="1152" w:type="dxa"/>
          </w:tcPr>
          <w:p w14:paraId="4CE22E38"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756AE91B" w14:textId="77777777" w:rsidTr="00403536">
        <w:tc>
          <w:tcPr>
            <w:tcW w:w="8455" w:type="dxa"/>
            <w:gridSpan w:val="2"/>
          </w:tcPr>
          <w:p w14:paraId="43B10A93" w14:textId="77777777" w:rsidR="00174000" w:rsidRPr="00FC3BB9" w:rsidRDefault="00174000" w:rsidP="00403536">
            <w:pPr>
              <w:jc w:val="both"/>
              <w:rPr>
                <w:rFonts w:ascii="Arial" w:hAnsi="Arial" w:cs="Arial"/>
                <w:b/>
                <w:bCs/>
                <w:color w:val="002060"/>
                <w:lang w:val="mn-MN"/>
              </w:rPr>
            </w:pPr>
            <w:r w:rsidRPr="00FC3BB9">
              <w:rPr>
                <w:rFonts w:ascii="Arial" w:hAnsi="Arial" w:cs="Arial"/>
                <w:b/>
                <w:bCs/>
                <w:color w:val="002060"/>
                <w:lang w:val="mn-MN"/>
              </w:rPr>
              <w:t>ХОЁР. ХЭРЭГЖҮҮЛЭХ ҮЕ ШАТ</w:t>
            </w:r>
          </w:p>
        </w:tc>
        <w:tc>
          <w:tcPr>
            <w:tcW w:w="1152" w:type="dxa"/>
          </w:tcPr>
          <w:p w14:paraId="79EF8915"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140CCA26" w14:textId="77777777" w:rsidTr="00403536">
        <w:tc>
          <w:tcPr>
            <w:tcW w:w="1435" w:type="dxa"/>
          </w:tcPr>
          <w:p w14:paraId="217DA207" w14:textId="77777777" w:rsidR="00174000" w:rsidRPr="00FC3BB9" w:rsidRDefault="00174000" w:rsidP="00403536">
            <w:pPr>
              <w:jc w:val="center"/>
              <w:rPr>
                <w:rFonts w:ascii="Arial" w:hAnsi="Arial" w:cs="Arial"/>
                <w:color w:val="002060"/>
              </w:rPr>
            </w:pPr>
            <w:r w:rsidRPr="00FC3BB9">
              <w:rPr>
                <w:rFonts w:ascii="Arial" w:hAnsi="Arial" w:cs="Arial"/>
                <w:bCs/>
                <w:color w:val="002060"/>
                <w:lang w:val="mn-MN"/>
              </w:rPr>
              <w:t>2.1</w:t>
            </w:r>
          </w:p>
        </w:tc>
        <w:tc>
          <w:tcPr>
            <w:tcW w:w="7020" w:type="dxa"/>
          </w:tcPr>
          <w:p w14:paraId="6BBDABB3" w14:textId="77777777" w:rsidR="00174000" w:rsidRPr="00FC3BB9" w:rsidRDefault="00174000" w:rsidP="00403536">
            <w:pPr>
              <w:jc w:val="both"/>
              <w:rPr>
                <w:rFonts w:ascii="Arial" w:hAnsi="Arial" w:cs="Arial"/>
                <w:color w:val="002060"/>
              </w:rPr>
            </w:pPr>
            <w:r w:rsidRPr="00FC3BB9">
              <w:rPr>
                <w:rFonts w:ascii="Arial" w:hAnsi="Arial" w:cs="Arial"/>
                <w:bCs/>
                <w:color w:val="002060"/>
                <w:lang w:val="mn-MN"/>
              </w:rPr>
              <w:t>Мэдээлэл цуглуулах</w:t>
            </w:r>
          </w:p>
        </w:tc>
        <w:tc>
          <w:tcPr>
            <w:tcW w:w="1152" w:type="dxa"/>
          </w:tcPr>
          <w:p w14:paraId="6670E4F7"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124385F6" w14:textId="77777777" w:rsidTr="00403536">
        <w:tc>
          <w:tcPr>
            <w:tcW w:w="8455" w:type="dxa"/>
            <w:gridSpan w:val="2"/>
          </w:tcPr>
          <w:p w14:paraId="49B3D54B" w14:textId="77777777" w:rsidR="00174000" w:rsidRPr="00FC3BB9" w:rsidRDefault="00174000" w:rsidP="00403536">
            <w:pPr>
              <w:jc w:val="both"/>
              <w:rPr>
                <w:rFonts w:ascii="Arial" w:hAnsi="Arial" w:cs="Arial"/>
                <w:color w:val="002060"/>
                <w:lang w:val="mn-MN"/>
              </w:rPr>
            </w:pPr>
            <w:r w:rsidRPr="00FC3BB9">
              <w:rPr>
                <w:rFonts w:ascii="Arial" w:hAnsi="Arial" w:cs="Arial"/>
                <w:b/>
                <w:bCs/>
                <w:color w:val="002060"/>
                <w:lang w:val="mn-MN"/>
              </w:rPr>
              <w:t xml:space="preserve">ГУРАВ. ҮНЭЛЭХ ҮЕ ШАТ </w:t>
            </w:r>
            <w:r w:rsidRPr="00FC3BB9">
              <w:rPr>
                <w:rFonts w:ascii="Arial" w:hAnsi="Arial" w:cs="Arial"/>
                <w:color w:val="002060"/>
                <w:lang w:val="mn-MN"/>
              </w:rPr>
              <w:t xml:space="preserve"> </w:t>
            </w:r>
          </w:p>
        </w:tc>
        <w:tc>
          <w:tcPr>
            <w:tcW w:w="1152" w:type="dxa"/>
          </w:tcPr>
          <w:p w14:paraId="130A6EA6"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40DC5B29" w14:textId="77777777" w:rsidTr="00403536">
        <w:tc>
          <w:tcPr>
            <w:tcW w:w="1435" w:type="dxa"/>
          </w:tcPr>
          <w:p w14:paraId="4376F5EC" w14:textId="77777777" w:rsidR="00174000" w:rsidRPr="00FC3BB9" w:rsidRDefault="00174000" w:rsidP="00403536">
            <w:pPr>
              <w:jc w:val="center"/>
              <w:rPr>
                <w:rFonts w:ascii="Arial" w:hAnsi="Arial" w:cs="Arial"/>
                <w:color w:val="002060"/>
                <w:lang w:val="mn-MN"/>
              </w:rPr>
            </w:pPr>
            <w:r w:rsidRPr="00FC3BB9">
              <w:rPr>
                <w:rFonts w:ascii="Arial" w:hAnsi="Arial" w:cs="Arial"/>
                <w:color w:val="002060"/>
                <w:lang w:val="mn-MN"/>
              </w:rPr>
              <w:t>3.2.1</w:t>
            </w:r>
          </w:p>
        </w:tc>
        <w:tc>
          <w:tcPr>
            <w:tcW w:w="7020" w:type="dxa"/>
          </w:tcPr>
          <w:p w14:paraId="45C54A7B" w14:textId="77777777" w:rsidR="00174000" w:rsidRPr="00FC3BB9" w:rsidRDefault="00174000" w:rsidP="00403536">
            <w:pPr>
              <w:spacing w:line="276" w:lineRule="auto"/>
              <w:jc w:val="both"/>
              <w:rPr>
                <w:rFonts w:ascii="Arial" w:hAnsi="Arial" w:cs="Arial"/>
                <w:noProof/>
                <w:color w:val="002060"/>
                <w:lang w:val="mn-MN"/>
              </w:rPr>
            </w:pPr>
            <w:r w:rsidRPr="00FC3BB9">
              <w:rPr>
                <w:rFonts w:ascii="Arial" w:hAnsi="Arial" w:cs="Arial"/>
                <w:noProof/>
                <w:color w:val="002060"/>
                <w:lang w:val="mn-MN"/>
              </w:rPr>
              <w:t>Хөдөлмөрийн аюулгүй байдал, эрүүл ахуйн салбарын өнөөгийн нөхцөл байдал;</w:t>
            </w:r>
          </w:p>
        </w:tc>
        <w:tc>
          <w:tcPr>
            <w:tcW w:w="1152" w:type="dxa"/>
          </w:tcPr>
          <w:p w14:paraId="3CC7322A"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2ACB6385" w14:textId="77777777" w:rsidTr="00403536">
        <w:tc>
          <w:tcPr>
            <w:tcW w:w="1435" w:type="dxa"/>
          </w:tcPr>
          <w:p w14:paraId="60A20EEE" w14:textId="77777777" w:rsidR="00174000" w:rsidRPr="00FC3BB9" w:rsidRDefault="00174000" w:rsidP="00403536">
            <w:pPr>
              <w:jc w:val="center"/>
              <w:rPr>
                <w:rFonts w:ascii="Arial" w:hAnsi="Arial" w:cs="Arial"/>
                <w:color w:val="002060"/>
                <w:lang w:val="mn-MN"/>
              </w:rPr>
            </w:pPr>
            <w:r w:rsidRPr="00FC3BB9">
              <w:rPr>
                <w:rFonts w:ascii="Arial" w:hAnsi="Arial" w:cs="Arial"/>
                <w:color w:val="002060"/>
                <w:lang w:val="mn-MN"/>
              </w:rPr>
              <w:t>3.2.2</w:t>
            </w:r>
          </w:p>
        </w:tc>
        <w:tc>
          <w:tcPr>
            <w:tcW w:w="7020" w:type="dxa"/>
          </w:tcPr>
          <w:p w14:paraId="4423B4E6" w14:textId="77777777" w:rsidR="00174000" w:rsidRPr="00FC3BB9" w:rsidRDefault="00174000" w:rsidP="00403536">
            <w:pPr>
              <w:spacing w:line="276" w:lineRule="auto"/>
              <w:jc w:val="both"/>
              <w:rPr>
                <w:rFonts w:ascii="Arial" w:hAnsi="Arial" w:cs="Arial"/>
                <w:noProof/>
                <w:color w:val="002060"/>
                <w:lang w:val="mn-MN"/>
              </w:rPr>
            </w:pPr>
            <w:r w:rsidRPr="00FC3BB9">
              <w:rPr>
                <w:rFonts w:ascii="Arial" w:hAnsi="Arial" w:cs="Arial"/>
                <w:noProof/>
                <w:color w:val="002060"/>
                <w:lang w:val="mn-MN"/>
              </w:rPr>
              <w:t xml:space="preserve">Өмнө нь хийгдсэн хуулийн хэрэгжилтийн судалгааны дүнд хийсэн үнэлгээ </w:t>
            </w:r>
          </w:p>
        </w:tc>
        <w:tc>
          <w:tcPr>
            <w:tcW w:w="1152" w:type="dxa"/>
          </w:tcPr>
          <w:p w14:paraId="28DFBFBC"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747320AB" w14:textId="77777777" w:rsidTr="00403536">
        <w:tc>
          <w:tcPr>
            <w:tcW w:w="1435" w:type="dxa"/>
          </w:tcPr>
          <w:p w14:paraId="57B59F16" w14:textId="77777777" w:rsidR="00174000" w:rsidRPr="00FC3BB9" w:rsidRDefault="00174000" w:rsidP="00403536">
            <w:pPr>
              <w:jc w:val="center"/>
              <w:rPr>
                <w:rFonts w:ascii="Arial" w:hAnsi="Arial" w:cs="Arial"/>
                <w:color w:val="002060"/>
                <w:lang w:val="mn-MN"/>
              </w:rPr>
            </w:pPr>
            <w:r w:rsidRPr="00FC3BB9">
              <w:rPr>
                <w:rFonts w:ascii="Arial" w:hAnsi="Arial" w:cs="Arial"/>
                <w:color w:val="002060"/>
                <w:lang w:val="mn-MN"/>
              </w:rPr>
              <w:t xml:space="preserve">3.2.3 </w:t>
            </w:r>
          </w:p>
        </w:tc>
        <w:tc>
          <w:tcPr>
            <w:tcW w:w="7020" w:type="dxa"/>
          </w:tcPr>
          <w:p w14:paraId="6DA4EA8D" w14:textId="77777777" w:rsidR="00174000" w:rsidRPr="00FC3BB9" w:rsidRDefault="00174000" w:rsidP="00403536">
            <w:pPr>
              <w:spacing w:line="276" w:lineRule="auto"/>
              <w:jc w:val="both"/>
              <w:rPr>
                <w:rFonts w:ascii="Arial" w:hAnsi="Arial" w:cs="Arial"/>
                <w:noProof/>
                <w:color w:val="002060"/>
                <w:lang w:val="mn-MN"/>
              </w:rPr>
            </w:pPr>
            <w:r w:rsidRPr="00FC3BB9">
              <w:rPr>
                <w:rFonts w:ascii="Arial" w:hAnsi="Arial" w:cs="Arial"/>
                <w:noProof/>
                <w:color w:val="002060"/>
                <w:lang w:val="mn-MN"/>
              </w:rPr>
              <w:t>Хөдөлмөрийн аюулгүй байдал, эрүүл ахуйн тухай хууль тогтоомжийн хэрэгжилт, үнэлгээ;</w:t>
            </w:r>
          </w:p>
        </w:tc>
        <w:tc>
          <w:tcPr>
            <w:tcW w:w="1152" w:type="dxa"/>
          </w:tcPr>
          <w:p w14:paraId="6AC72213"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428F8B15" w14:textId="77777777" w:rsidTr="00403536">
        <w:tc>
          <w:tcPr>
            <w:tcW w:w="8455" w:type="dxa"/>
            <w:gridSpan w:val="2"/>
          </w:tcPr>
          <w:p w14:paraId="7FB9445E" w14:textId="77777777" w:rsidR="00174000" w:rsidRPr="00FC3BB9" w:rsidRDefault="00174000" w:rsidP="00403536">
            <w:pPr>
              <w:jc w:val="both"/>
              <w:rPr>
                <w:rFonts w:ascii="Arial" w:hAnsi="Arial" w:cs="Arial"/>
                <w:b/>
                <w:bCs/>
                <w:color w:val="002060"/>
                <w:lang w:val="mn-MN"/>
              </w:rPr>
            </w:pPr>
            <w:r w:rsidRPr="00FC3BB9">
              <w:rPr>
                <w:rFonts w:ascii="Arial" w:hAnsi="Arial" w:cs="Arial"/>
                <w:b/>
                <w:bCs/>
                <w:color w:val="002060"/>
                <w:lang w:val="mn-MN"/>
              </w:rPr>
              <w:t>ДӨРӨВ.ДҮГНЭЛТ, ЗӨВЛӨМЖ</w:t>
            </w:r>
          </w:p>
        </w:tc>
        <w:tc>
          <w:tcPr>
            <w:tcW w:w="1152" w:type="dxa"/>
          </w:tcPr>
          <w:p w14:paraId="0180BAEB" w14:textId="77777777" w:rsidR="00174000" w:rsidRPr="00FC3BB9" w:rsidRDefault="00174000" w:rsidP="00403536">
            <w:pPr>
              <w:jc w:val="center"/>
              <w:rPr>
                <w:rFonts w:ascii="Arial" w:hAnsi="Arial" w:cs="Arial"/>
                <w:b/>
                <w:bCs/>
                <w:color w:val="003087"/>
                <w:sz w:val="40"/>
                <w:szCs w:val="40"/>
                <w:lang w:val="mn-MN"/>
              </w:rPr>
            </w:pPr>
          </w:p>
        </w:tc>
      </w:tr>
      <w:tr w:rsidR="00174000" w:rsidRPr="00FC3BB9" w14:paraId="43BA8694" w14:textId="77777777" w:rsidTr="00403536">
        <w:tc>
          <w:tcPr>
            <w:tcW w:w="8455" w:type="dxa"/>
            <w:gridSpan w:val="2"/>
          </w:tcPr>
          <w:p w14:paraId="17D789F0" w14:textId="77777777" w:rsidR="00174000" w:rsidRPr="00FC3BB9" w:rsidRDefault="00174000" w:rsidP="00403536">
            <w:pPr>
              <w:rPr>
                <w:rFonts w:ascii="Arial" w:hAnsi="Arial" w:cs="Arial"/>
                <w:b/>
                <w:bCs/>
                <w:color w:val="002060"/>
              </w:rPr>
            </w:pPr>
            <w:r w:rsidRPr="00FC3BB9">
              <w:rPr>
                <w:rFonts w:ascii="Arial" w:hAnsi="Arial" w:cs="Arial"/>
                <w:b/>
                <w:bCs/>
                <w:color w:val="002060"/>
                <w:lang w:val="mn-MN"/>
              </w:rPr>
              <w:t xml:space="preserve"> АШИГЛАСАН МАТЕРИАЛ </w:t>
            </w:r>
          </w:p>
        </w:tc>
        <w:tc>
          <w:tcPr>
            <w:tcW w:w="1152" w:type="dxa"/>
          </w:tcPr>
          <w:p w14:paraId="42D36AF1" w14:textId="77777777" w:rsidR="00174000" w:rsidRPr="00FC3BB9" w:rsidRDefault="00174000" w:rsidP="00403536">
            <w:pPr>
              <w:jc w:val="center"/>
              <w:rPr>
                <w:rFonts w:ascii="Arial" w:hAnsi="Arial" w:cs="Arial"/>
                <w:b/>
                <w:bCs/>
                <w:color w:val="003087"/>
                <w:sz w:val="40"/>
                <w:szCs w:val="40"/>
                <w:lang w:val="mn-MN"/>
              </w:rPr>
            </w:pPr>
          </w:p>
        </w:tc>
      </w:tr>
    </w:tbl>
    <w:p w14:paraId="1DDFF842" w14:textId="77777777" w:rsidR="00E8182A" w:rsidRPr="00FC3BB9" w:rsidRDefault="00E8182A" w:rsidP="00E8182A">
      <w:pPr>
        <w:jc w:val="both"/>
        <w:rPr>
          <w:rFonts w:ascii="Arial" w:hAnsi="Arial" w:cs="Arial"/>
          <w:b/>
          <w:bCs/>
          <w:color w:val="002060"/>
          <w:lang w:val="mn-MN"/>
        </w:rPr>
      </w:pPr>
    </w:p>
    <w:p w14:paraId="25E22D77" w14:textId="77777777" w:rsidR="00E8182A" w:rsidRPr="00FC3BB9" w:rsidRDefault="00E8182A" w:rsidP="00E8182A">
      <w:pPr>
        <w:jc w:val="both"/>
        <w:rPr>
          <w:rFonts w:ascii="Arial" w:hAnsi="Arial" w:cs="Arial"/>
          <w:b/>
          <w:bCs/>
          <w:color w:val="002060"/>
          <w:lang w:val="mn-MN"/>
        </w:rPr>
      </w:pPr>
    </w:p>
    <w:p w14:paraId="4F9BB09B" w14:textId="77777777" w:rsidR="00E8182A" w:rsidRPr="00FC3BB9" w:rsidRDefault="00E8182A" w:rsidP="00E8182A">
      <w:pPr>
        <w:jc w:val="both"/>
        <w:rPr>
          <w:rFonts w:ascii="Arial" w:hAnsi="Arial" w:cs="Arial"/>
          <w:color w:val="002060"/>
          <w:lang w:val="mn-MN"/>
        </w:rPr>
      </w:pPr>
    </w:p>
    <w:p w14:paraId="2821829F" w14:textId="77777777" w:rsidR="00E8182A" w:rsidRPr="00FC3BB9" w:rsidRDefault="00E8182A" w:rsidP="00E8182A">
      <w:pPr>
        <w:jc w:val="both"/>
        <w:rPr>
          <w:rFonts w:ascii="Arial" w:hAnsi="Arial" w:cs="Arial"/>
          <w:color w:val="002060"/>
          <w:lang w:val="mn-MN"/>
        </w:rPr>
      </w:pPr>
    </w:p>
    <w:p w14:paraId="227CDE03" w14:textId="77777777" w:rsidR="00E8182A" w:rsidRPr="00FC3BB9" w:rsidRDefault="00E8182A" w:rsidP="00E8182A">
      <w:pPr>
        <w:jc w:val="both"/>
        <w:rPr>
          <w:rFonts w:ascii="Arial" w:hAnsi="Arial" w:cs="Arial"/>
          <w:b/>
          <w:bCs/>
          <w:color w:val="002060"/>
          <w:lang w:val="mn-MN"/>
        </w:rPr>
      </w:pPr>
    </w:p>
    <w:p w14:paraId="2B5DE72B" w14:textId="393F72A1" w:rsidR="00E8182A" w:rsidRPr="00FC3BB9" w:rsidRDefault="00E8182A" w:rsidP="00E8182A">
      <w:pPr>
        <w:jc w:val="both"/>
        <w:rPr>
          <w:rFonts w:ascii="Arial" w:hAnsi="Arial" w:cs="Arial"/>
          <w:bCs/>
          <w:color w:val="002060"/>
          <w:lang w:val="mn-MN"/>
        </w:rPr>
      </w:pPr>
      <w:r w:rsidRPr="00FC3BB9">
        <w:rPr>
          <w:rFonts w:ascii="Arial" w:hAnsi="Arial" w:cs="Arial"/>
          <w:b/>
          <w:bCs/>
          <w:color w:val="002060"/>
          <w:lang w:val="mn-MN"/>
        </w:rPr>
        <w:tab/>
      </w:r>
      <w:r w:rsidRPr="00FC3BB9">
        <w:rPr>
          <w:rFonts w:ascii="Arial" w:hAnsi="Arial" w:cs="Arial"/>
          <w:bCs/>
          <w:color w:val="002060"/>
          <w:lang w:val="mn-MN"/>
        </w:rPr>
        <w:t xml:space="preserve"> </w:t>
      </w:r>
    </w:p>
    <w:p w14:paraId="4C7A1A70" w14:textId="77777777" w:rsidR="00E8182A" w:rsidRPr="00FC3BB9" w:rsidRDefault="00E8182A" w:rsidP="00E8182A">
      <w:pPr>
        <w:jc w:val="both"/>
        <w:rPr>
          <w:rFonts w:ascii="Arial" w:hAnsi="Arial" w:cs="Arial"/>
          <w:color w:val="002060"/>
          <w:lang w:val="mn-MN"/>
        </w:rPr>
      </w:pPr>
      <w:r w:rsidRPr="00FC3BB9">
        <w:rPr>
          <w:rFonts w:ascii="Arial" w:hAnsi="Arial" w:cs="Arial"/>
          <w:bCs/>
          <w:color w:val="002060"/>
          <w:lang w:val="mn-MN"/>
        </w:rPr>
        <w:tab/>
      </w:r>
    </w:p>
    <w:p w14:paraId="7129BA69" w14:textId="77777777" w:rsidR="00E8182A" w:rsidRPr="00FC3BB9" w:rsidRDefault="00E8182A" w:rsidP="00E8182A">
      <w:pPr>
        <w:jc w:val="both"/>
        <w:rPr>
          <w:rFonts w:ascii="Arial" w:hAnsi="Arial" w:cs="Arial"/>
          <w:color w:val="002060"/>
          <w:lang w:val="mn-MN"/>
        </w:rPr>
      </w:pPr>
    </w:p>
    <w:p w14:paraId="00FDD411" w14:textId="77777777" w:rsidR="00E8182A" w:rsidRPr="00FC3BB9" w:rsidRDefault="00E8182A" w:rsidP="00E8182A">
      <w:pPr>
        <w:jc w:val="both"/>
        <w:rPr>
          <w:rFonts w:ascii="Arial" w:hAnsi="Arial" w:cs="Arial"/>
          <w:color w:val="002060"/>
          <w:lang w:val="mn-MN"/>
        </w:rPr>
      </w:pPr>
    </w:p>
    <w:p w14:paraId="0C51E9EA" w14:textId="77777777" w:rsidR="00E8182A" w:rsidRPr="00FC3BB9" w:rsidRDefault="00E8182A" w:rsidP="00E8182A">
      <w:pPr>
        <w:jc w:val="both"/>
        <w:rPr>
          <w:rFonts w:ascii="Arial" w:hAnsi="Arial" w:cs="Arial"/>
          <w:b/>
          <w:bCs/>
          <w:color w:val="002060"/>
          <w:lang w:val="mn-MN"/>
        </w:rPr>
      </w:pPr>
    </w:p>
    <w:p w14:paraId="0D9D6A88" w14:textId="77777777" w:rsidR="00E8182A" w:rsidRPr="00FC3BB9" w:rsidRDefault="00E8182A" w:rsidP="00E8182A">
      <w:pPr>
        <w:rPr>
          <w:rFonts w:ascii="Arial" w:hAnsi="Arial" w:cs="Arial"/>
          <w:b/>
          <w:bCs/>
          <w:color w:val="002060"/>
          <w:lang w:val="mn-MN"/>
        </w:rPr>
      </w:pPr>
    </w:p>
    <w:p w14:paraId="1BEB6AAD" w14:textId="77777777" w:rsidR="007D267C" w:rsidRPr="00FC3BB9" w:rsidRDefault="00E8182A" w:rsidP="00E8182A">
      <w:pPr>
        <w:rPr>
          <w:rFonts w:ascii="Arial" w:hAnsi="Arial" w:cs="Arial"/>
          <w:b/>
          <w:bCs/>
          <w:color w:val="002060"/>
          <w:lang w:val="mn-MN"/>
        </w:rPr>
      </w:pPr>
      <w:r w:rsidRPr="00FC3BB9">
        <w:rPr>
          <w:rFonts w:ascii="Arial" w:hAnsi="Arial" w:cs="Arial"/>
          <w:b/>
          <w:bCs/>
          <w:color w:val="002060"/>
          <w:lang w:val="mn-MN"/>
        </w:rPr>
        <w:br w:type="page"/>
      </w:r>
    </w:p>
    <w:p w14:paraId="05695FC4" w14:textId="3008EF11" w:rsidR="007D267C" w:rsidRPr="00FC3BB9" w:rsidRDefault="007D267C" w:rsidP="00F62302">
      <w:pPr>
        <w:jc w:val="center"/>
        <w:rPr>
          <w:rFonts w:ascii="Arial" w:hAnsi="Arial" w:cs="Arial"/>
          <w:b/>
          <w:bCs/>
          <w:color w:val="002060"/>
          <w:lang w:val="mn-MN"/>
        </w:rPr>
      </w:pPr>
      <w:r w:rsidRPr="00FC3BB9">
        <w:rPr>
          <w:rFonts w:ascii="Arial" w:hAnsi="Arial" w:cs="Arial"/>
          <w:b/>
          <w:bCs/>
          <w:color w:val="002060"/>
          <w:lang w:val="mn-MN"/>
        </w:rPr>
        <w:lastRenderedPageBreak/>
        <w:t>ТОВЧИЛСОН ҮГ</w:t>
      </w:r>
    </w:p>
    <w:p w14:paraId="7A2740D8" w14:textId="77777777" w:rsidR="00DF2F6A" w:rsidRPr="00FC3BB9" w:rsidRDefault="00DF2F6A" w:rsidP="00E8182A">
      <w:pPr>
        <w:rPr>
          <w:rFonts w:ascii="Arial" w:hAnsi="Arial" w:cs="Arial"/>
          <w:b/>
          <w:bCs/>
          <w:color w:val="003087"/>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082"/>
      </w:tblGrid>
      <w:tr w:rsidR="00DF2F6A" w:rsidRPr="00FC3BB9" w14:paraId="56905930" w14:textId="77777777" w:rsidTr="00F62302">
        <w:tc>
          <w:tcPr>
            <w:tcW w:w="1525" w:type="dxa"/>
          </w:tcPr>
          <w:p w14:paraId="54033FA2" w14:textId="38FCF45B" w:rsidR="00DF2F6A" w:rsidRPr="00FC3BB9" w:rsidRDefault="008137DA" w:rsidP="00E8182A">
            <w:pPr>
              <w:rPr>
                <w:rFonts w:ascii="Arial" w:hAnsi="Arial" w:cs="Arial"/>
                <w:color w:val="000000" w:themeColor="text1"/>
                <w:lang w:val="mn-MN"/>
              </w:rPr>
            </w:pPr>
            <w:r w:rsidRPr="00FC3BB9">
              <w:rPr>
                <w:rFonts w:ascii="Arial" w:hAnsi="Arial" w:cs="Arial"/>
                <w:color w:val="000000" w:themeColor="text1"/>
                <w:lang w:val="mn-MN"/>
              </w:rPr>
              <w:t xml:space="preserve">ААНБ </w:t>
            </w:r>
          </w:p>
        </w:tc>
        <w:tc>
          <w:tcPr>
            <w:tcW w:w="8082" w:type="dxa"/>
          </w:tcPr>
          <w:p w14:paraId="1BACFDC6" w14:textId="3D4C3ED6" w:rsidR="00DF2F6A" w:rsidRPr="00FC3BB9" w:rsidRDefault="008137DA" w:rsidP="00E8182A">
            <w:pPr>
              <w:rPr>
                <w:rFonts w:ascii="Arial" w:hAnsi="Arial" w:cs="Arial"/>
                <w:color w:val="000000" w:themeColor="text1"/>
                <w:lang w:val="mn-MN"/>
              </w:rPr>
            </w:pPr>
            <w:r w:rsidRPr="00FC3BB9">
              <w:rPr>
                <w:rFonts w:ascii="Arial" w:hAnsi="Arial" w:cs="Arial"/>
                <w:color w:val="000000" w:themeColor="text1"/>
                <w:lang w:val="mn-MN"/>
              </w:rPr>
              <w:t xml:space="preserve">Аж ахуй нэгж байгууллага </w:t>
            </w:r>
          </w:p>
        </w:tc>
      </w:tr>
      <w:tr w:rsidR="008137DA" w:rsidRPr="00FC3BB9" w14:paraId="08C872C8" w14:textId="77777777" w:rsidTr="00F62302">
        <w:tc>
          <w:tcPr>
            <w:tcW w:w="1525" w:type="dxa"/>
          </w:tcPr>
          <w:p w14:paraId="1DC9EA77" w14:textId="1BEA397B" w:rsidR="008137DA" w:rsidRPr="00FC3BB9" w:rsidRDefault="008137DA" w:rsidP="008137DA">
            <w:pPr>
              <w:rPr>
                <w:rFonts w:ascii="Arial" w:hAnsi="Arial" w:cs="Arial"/>
                <w:color w:val="000000" w:themeColor="text1"/>
                <w:lang w:val="mn-MN"/>
              </w:rPr>
            </w:pPr>
            <w:r w:rsidRPr="00FC3BB9">
              <w:rPr>
                <w:rFonts w:ascii="Arial" w:hAnsi="Arial" w:cs="Arial"/>
                <w:color w:val="000000" w:themeColor="text1"/>
                <w:lang w:val="mn-MN"/>
              </w:rPr>
              <w:t xml:space="preserve">АНУ </w:t>
            </w:r>
          </w:p>
        </w:tc>
        <w:tc>
          <w:tcPr>
            <w:tcW w:w="8082" w:type="dxa"/>
          </w:tcPr>
          <w:p w14:paraId="66348B14" w14:textId="03ABD9DC" w:rsidR="008137DA" w:rsidRPr="00FC3BB9" w:rsidRDefault="008137DA" w:rsidP="00C722FD">
            <w:pPr>
              <w:rPr>
                <w:rFonts w:ascii="Arial" w:hAnsi="Arial" w:cs="Arial"/>
                <w:color w:val="000000" w:themeColor="text1"/>
                <w:lang w:val="mn-MN"/>
              </w:rPr>
            </w:pPr>
            <w:r w:rsidRPr="00FC3BB9">
              <w:rPr>
                <w:rFonts w:ascii="Arial" w:hAnsi="Arial" w:cs="Arial"/>
                <w:color w:val="000000" w:themeColor="text1"/>
                <w:lang w:val="mn-MN"/>
              </w:rPr>
              <w:t xml:space="preserve">Америкийн нэгдсэн улс </w:t>
            </w:r>
          </w:p>
        </w:tc>
      </w:tr>
      <w:tr w:rsidR="008137DA" w:rsidRPr="00FC3BB9" w14:paraId="4275D799" w14:textId="77777777" w:rsidTr="00F62302">
        <w:tc>
          <w:tcPr>
            <w:tcW w:w="1525" w:type="dxa"/>
          </w:tcPr>
          <w:p w14:paraId="1CA09C42" w14:textId="751D8851" w:rsidR="008137DA" w:rsidRPr="00FC3BB9" w:rsidRDefault="008137DA" w:rsidP="008137DA">
            <w:pPr>
              <w:rPr>
                <w:rFonts w:ascii="Arial" w:hAnsi="Arial" w:cs="Arial"/>
                <w:color w:val="000000" w:themeColor="text1"/>
                <w:lang w:val="mn-MN"/>
              </w:rPr>
            </w:pPr>
            <w:r w:rsidRPr="00FC3BB9">
              <w:rPr>
                <w:rFonts w:ascii="Arial" w:hAnsi="Arial" w:cs="Arial"/>
                <w:color w:val="000000" w:themeColor="text1"/>
                <w:lang w:val="mn-MN"/>
              </w:rPr>
              <w:t xml:space="preserve">АШУҮИС </w:t>
            </w:r>
          </w:p>
        </w:tc>
        <w:tc>
          <w:tcPr>
            <w:tcW w:w="8082" w:type="dxa"/>
          </w:tcPr>
          <w:p w14:paraId="5897611F" w14:textId="193A9E49" w:rsidR="008137DA" w:rsidRPr="00FC3BB9" w:rsidRDefault="008137DA" w:rsidP="00C722FD">
            <w:pPr>
              <w:rPr>
                <w:rFonts w:ascii="Arial" w:hAnsi="Arial" w:cs="Arial"/>
                <w:color w:val="000000" w:themeColor="text1"/>
                <w:lang w:val="mn-MN"/>
              </w:rPr>
            </w:pPr>
            <w:r w:rsidRPr="00FC3BB9">
              <w:rPr>
                <w:rFonts w:ascii="Arial" w:hAnsi="Arial" w:cs="Arial"/>
                <w:color w:val="000000" w:themeColor="text1"/>
                <w:lang w:val="mn-MN"/>
              </w:rPr>
              <w:t xml:space="preserve">Анагаахын шинжлэх ухааны үндэсний их сургууль </w:t>
            </w:r>
          </w:p>
        </w:tc>
      </w:tr>
      <w:tr w:rsidR="008137DA" w:rsidRPr="00FC3BB9" w14:paraId="0F6818BA" w14:textId="77777777" w:rsidTr="00F62302">
        <w:tc>
          <w:tcPr>
            <w:tcW w:w="1525" w:type="dxa"/>
          </w:tcPr>
          <w:p w14:paraId="2715D80C" w14:textId="244D22F1" w:rsidR="008137DA" w:rsidRPr="00FC3BB9" w:rsidRDefault="008137DA" w:rsidP="008137DA">
            <w:pPr>
              <w:rPr>
                <w:rFonts w:ascii="Arial" w:hAnsi="Arial" w:cs="Arial"/>
                <w:color w:val="000000" w:themeColor="text1"/>
                <w:lang w:val="mn-MN"/>
              </w:rPr>
            </w:pPr>
            <w:r w:rsidRPr="00FC3BB9">
              <w:rPr>
                <w:rFonts w:ascii="Arial" w:hAnsi="Arial" w:cs="Arial"/>
                <w:color w:val="000000" w:themeColor="text1"/>
                <w:lang w:val="mn-MN"/>
              </w:rPr>
              <w:t xml:space="preserve">ДЭМБ </w:t>
            </w:r>
          </w:p>
        </w:tc>
        <w:tc>
          <w:tcPr>
            <w:tcW w:w="8082" w:type="dxa"/>
          </w:tcPr>
          <w:p w14:paraId="0C0DFB23" w14:textId="4242A0FF" w:rsidR="008137DA" w:rsidRPr="00FC3BB9" w:rsidRDefault="008137DA" w:rsidP="00C722FD">
            <w:pPr>
              <w:rPr>
                <w:rFonts w:ascii="Arial" w:hAnsi="Arial" w:cs="Arial"/>
                <w:color w:val="000000" w:themeColor="text1"/>
                <w:lang w:val="mn-MN"/>
              </w:rPr>
            </w:pPr>
            <w:r w:rsidRPr="00FC3BB9">
              <w:rPr>
                <w:rFonts w:ascii="Arial" w:hAnsi="Arial" w:cs="Arial"/>
                <w:color w:val="000000" w:themeColor="text1"/>
                <w:lang w:val="mn-MN"/>
              </w:rPr>
              <w:t xml:space="preserve">Дэлхийн эрүүл мэндийн байгууллага </w:t>
            </w:r>
          </w:p>
        </w:tc>
      </w:tr>
      <w:tr w:rsidR="00F62302" w:rsidRPr="00FC3BB9" w14:paraId="48915115" w14:textId="77777777" w:rsidTr="00F62302">
        <w:tc>
          <w:tcPr>
            <w:tcW w:w="1525" w:type="dxa"/>
          </w:tcPr>
          <w:p w14:paraId="004238CD" w14:textId="5D7F4155"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МШӨ </w:t>
            </w:r>
          </w:p>
        </w:tc>
        <w:tc>
          <w:tcPr>
            <w:tcW w:w="8082" w:type="dxa"/>
          </w:tcPr>
          <w:p w14:paraId="0789B27E" w14:textId="75FA3BF5"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Мэргэжлээс шалтгаалсан өвчин </w:t>
            </w:r>
          </w:p>
        </w:tc>
      </w:tr>
      <w:tr w:rsidR="00F62302" w:rsidRPr="00FC3BB9" w14:paraId="3DFAD94E" w14:textId="77777777" w:rsidTr="00F62302">
        <w:tc>
          <w:tcPr>
            <w:tcW w:w="1525" w:type="dxa"/>
          </w:tcPr>
          <w:p w14:paraId="21D86EDE" w14:textId="71669C65"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ОУХБ </w:t>
            </w:r>
          </w:p>
        </w:tc>
        <w:tc>
          <w:tcPr>
            <w:tcW w:w="8082" w:type="dxa"/>
          </w:tcPr>
          <w:p w14:paraId="0721FD30" w14:textId="088AB4D3"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Олон улсын хөдөлмөрийн байгууллага </w:t>
            </w:r>
          </w:p>
        </w:tc>
      </w:tr>
      <w:tr w:rsidR="00F62302" w:rsidRPr="00FC3BB9" w14:paraId="4EF9B60E" w14:textId="77777777" w:rsidTr="00F62302">
        <w:tc>
          <w:tcPr>
            <w:tcW w:w="1525" w:type="dxa"/>
          </w:tcPr>
          <w:p w14:paraId="47EA747F" w14:textId="2EAD844A"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ҮОХХ</w:t>
            </w:r>
          </w:p>
        </w:tc>
        <w:tc>
          <w:tcPr>
            <w:tcW w:w="8082" w:type="dxa"/>
          </w:tcPr>
          <w:p w14:paraId="08841A83" w14:textId="51B8E1E0"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Үйлдвэрлэлийн осол хурц хордлого </w:t>
            </w:r>
          </w:p>
        </w:tc>
      </w:tr>
      <w:tr w:rsidR="00F62302" w:rsidRPr="00FC3BB9" w14:paraId="6F9B276A" w14:textId="77777777" w:rsidTr="00F62302">
        <w:tc>
          <w:tcPr>
            <w:tcW w:w="1525" w:type="dxa"/>
          </w:tcPr>
          <w:p w14:paraId="02A08A03" w14:textId="588899E0"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ҮОМШӨ </w:t>
            </w:r>
          </w:p>
        </w:tc>
        <w:tc>
          <w:tcPr>
            <w:tcW w:w="8082" w:type="dxa"/>
          </w:tcPr>
          <w:p w14:paraId="63DB500E" w14:textId="0B8415CC"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Үйлдвэрлэлийн осол мэргэжлээс шалтгаалсан өвчин </w:t>
            </w:r>
          </w:p>
        </w:tc>
      </w:tr>
      <w:tr w:rsidR="00F62302" w:rsidRPr="00FC3BB9" w14:paraId="54AA67FB" w14:textId="77777777" w:rsidTr="00F62302">
        <w:tc>
          <w:tcPr>
            <w:tcW w:w="1525" w:type="dxa"/>
          </w:tcPr>
          <w:p w14:paraId="76EB48E7" w14:textId="6544EA68"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ҮОМШӨДС </w:t>
            </w:r>
          </w:p>
        </w:tc>
        <w:tc>
          <w:tcPr>
            <w:tcW w:w="8082" w:type="dxa"/>
          </w:tcPr>
          <w:p w14:paraId="3B58B1D1" w14:textId="1FE17392"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Үйлдвэрлэлийн осол мэргэжлээс шалтгаалсан өвчнийг судлан бүртгэх </w:t>
            </w:r>
          </w:p>
        </w:tc>
      </w:tr>
      <w:tr w:rsidR="00F62302" w:rsidRPr="00FC3BB9" w14:paraId="71AEB0D1" w14:textId="77777777" w:rsidTr="00F62302">
        <w:tc>
          <w:tcPr>
            <w:tcW w:w="1525" w:type="dxa"/>
          </w:tcPr>
          <w:p w14:paraId="2BD24C21" w14:textId="271B6F13"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ҮОМШӨСБ</w:t>
            </w:r>
          </w:p>
        </w:tc>
        <w:tc>
          <w:tcPr>
            <w:tcW w:w="8082" w:type="dxa"/>
          </w:tcPr>
          <w:p w14:paraId="3DBF5F10" w14:textId="6280E6DE"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Үйлдвэрлэлийн осол мэргэжлээс шалтгаалсан өвчнийг даатгалын сан</w:t>
            </w:r>
          </w:p>
        </w:tc>
      </w:tr>
      <w:tr w:rsidR="00F62302" w:rsidRPr="00FC3BB9" w14:paraId="2FCADD6B" w14:textId="77777777" w:rsidTr="00F62302">
        <w:tc>
          <w:tcPr>
            <w:tcW w:w="1525" w:type="dxa"/>
          </w:tcPr>
          <w:p w14:paraId="7167DADD" w14:textId="7CD54B23"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ХАБЭА</w:t>
            </w:r>
          </w:p>
        </w:tc>
        <w:tc>
          <w:tcPr>
            <w:tcW w:w="8082" w:type="dxa"/>
          </w:tcPr>
          <w:p w14:paraId="38445057" w14:textId="1DB074B4"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Хөдөлмөрийн аюулгүй байдал, эрүүл ахуй </w:t>
            </w:r>
          </w:p>
        </w:tc>
      </w:tr>
      <w:tr w:rsidR="00F62302" w:rsidRPr="00FC3BB9" w14:paraId="300E1321" w14:textId="77777777" w:rsidTr="00F62302">
        <w:tc>
          <w:tcPr>
            <w:tcW w:w="1525" w:type="dxa"/>
          </w:tcPr>
          <w:p w14:paraId="7ABA727B" w14:textId="030DAFDA"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ХАБЭМ</w:t>
            </w:r>
          </w:p>
        </w:tc>
        <w:tc>
          <w:tcPr>
            <w:tcW w:w="8082" w:type="dxa"/>
          </w:tcPr>
          <w:p w14:paraId="5DC6D60A" w14:textId="74DF619C"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Хөдөлмөрийн аюулгүй байдал, эрүүл мэнд </w:t>
            </w:r>
          </w:p>
        </w:tc>
      </w:tr>
      <w:tr w:rsidR="00F62302" w:rsidRPr="00FC3BB9" w14:paraId="0E3B0D35" w14:textId="77777777" w:rsidTr="00F62302">
        <w:tc>
          <w:tcPr>
            <w:tcW w:w="1525" w:type="dxa"/>
          </w:tcPr>
          <w:p w14:paraId="27009622" w14:textId="654ADD8E"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ХЭМ</w:t>
            </w:r>
          </w:p>
        </w:tc>
        <w:tc>
          <w:tcPr>
            <w:tcW w:w="8082" w:type="dxa"/>
          </w:tcPr>
          <w:p w14:paraId="5C8C5238" w14:textId="00C07B06"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Хөдөлмөрийн эрүүл мэнд </w:t>
            </w:r>
          </w:p>
        </w:tc>
      </w:tr>
      <w:tr w:rsidR="00F62302" w:rsidRPr="00FC3BB9" w14:paraId="0B6F1A1B" w14:textId="77777777" w:rsidTr="00F62302">
        <w:tc>
          <w:tcPr>
            <w:tcW w:w="1525" w:type="dxa"/>
          </w:tcPr>
          <w:p w14:paraId="0A765C16" w14:textId="24290E1A"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ХАБ </w:t>
            </w:r>
          </w:p>
        </w:tc>
        <w:tc>
          <w:tcPr>
            <w:tcW w:w="8082" w:type="dxa"/>
          </w:tcPr>
          <w:p w14:paraId="79B76373" w14:textId="08133AAE"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Хөдөлмөрийн аюулгүй байдал </w:t>
            </w:r>
          </w:p>
        </w:tc>
      </w:tr>
      <w:tr w:rsidR="00F62302" w:rsidRPr="00FC3BB9" w14:paraId="0DA136DC" w14:textId="77777777" w:rsidTr="00F62302">
        <w:tc>
          <w:tcPr>
            <w:tcW w:w="1525" w:type="dxa"/>
          </w:tcPr>
          <w:p w14:paraId="7E0AD69F" w14:textId="71AEC58A"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ХАБЭМТ </w:t>
            </w:r>
          </w:p>
        </w:tc>
        <w:tc>
          <w:tcPr>
            <w:tcW w:w="8082" w:type="dxa"/>
          </w:tcPr>
          <w:p w14:paraId="00D88634" w14:textId="403F8E0C"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Хөдөлмөрийн аюулгүй байдал, эрүүл мэндийн төв </w:t>
            </w:r>
          </w:p>
        </w:tc>
      </w:tr>
      <w:tr w:rsidR="00F62302" w:rsidRPr="00FC3BB9" w14:paraId="5F5CB913" w14:textId="77777777" w:rsidTr="00F62302">
        <w:tc>
          <w:tcPr>
            <w:tcW w:w="1525" w:type="dxa"/>
          </w:tcPr>
          <w:p w14:paraId="404943DE" w14:textId="5E061F9C"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ХНХС</w:t>
            </w:r>
          </w:p>
        </w:tc>
        <w:tc>
          <w:tcPr>
            <w:tcW w:w="8082" w:type="dxa"/>
          </w:tcPr>
          <w:p w14:paraId="55BD6F1E" w14:textId="2BF7812F"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 нийгмийн хамгааллын сайд </w:t>
            </w:r>
          </w:p>
        </w:tc>
      </w:tr>
      <w:tr w:rsidR="00F62302" w:rsidRPr="00FC3BB9" w14:paraId="4CFF0263" w14:textId="77777777" w:rsidTr="00F62302">
        <w:tc>
          <w:tcPr>
            <w:tcW w:w="1525" w:type="dxa"/>
          </w:tcPr>
          <w:p w14:paraId="0334EC51" w14:textId="5123B5ED" w:rsidR="00F62302" w:rsidRPr="00FC3BB9" w:rsidRDefault="00F62302" w:rsidP="00F62302">
            <w:pPr>
              <w:rPr>
                <w:rFonts w:ascii="Arial" w:hAnsi="Arial" w:cs="Arial"/>
                <w:color w:val="000000" w:themeColor="text1"/>
              </w:rPr>
            </w:pPr>
            <w:r w:rsidRPr="00FC3BB9">
              <w:rPr>
                <w:rFonts w:ascii="Arial" w:hAnsi="Arial" w:cs="Arial"/>
                <w:color w:val="000000" w:themeColor="text1"/>
                <w:lang w:val="mn-MN"/>
              </w:rPr>
              <w:t>ХНХЯ</w:t>
            </w:r>
          </w:p>
        </w:tc>
        <w:tc>
          <w:tcPr>
            <w:tcW w:w="8082" w:type="dxa"/>
          </w:tcPr>
          <w:p w14:paraId="205A8DCF" w14:textId="6207145F"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Хөдөлмөр нийгмийн хамгааллын яам </w:t>
            </w:r>
          </w:p>
        </w:tc>
      </w:tr>
      <w:tr w:rsidR="00F62302" w:rsidRPr="00FC3BB9" w14:paraId="6F78F5B4" w14:textId="77777777" w:rsidTr="00F62302">
        <w:tc>
          <w:tcPr>
            <w:tcW w:w="1525" w:type="dxa"/>
          </w:tcPr>
          <w:p w14:paraId="6E0B65AE" w14:textId="3CB8F240"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ШУТИС</w:t>
            </w:r>
          </w:p>
        </w:tc>
        <w:tc>
          <w:tcPr>
            <w:tcW w:w="8082" w:type="dxa"/>
          </w:tcPr>
          <w:p w14:paraId="4648BC9F" w14:textId="1E3250AD"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Шинжлэх ухаан технологийн их сургууль </w:t>
            </w:r>
          </w:p>
        </w:tc>
      </w:tr>
      <w:tr w:rsidR="00F62302" w:rsidRPr="00FC3BB9" w14:paraId="08F330F4" w14:textId="77777777" w:rsidTr="00F62302">
        <w:tc>
          <w:tcPr>
            <w:tcW w:w="1525" w:type="dxa"/>
          </w:tcPr>
          <w:p w14:paraId="2055E945" w14:textId="18894EDD"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lang w:val="mn-MN"/>
              </w:rPr>
              <w:t xml:space="preserve">ЭМС </w:t>
            </w:r>
          </w:p>
        </w:tc>
        <w:tc>
          <w:tcPr>
            <w:tcW w:w="8082" w:type="dxa"/>
          </w:tcPr>
          <w:p w14:paraId="1AE2C6D9" w14:textId="66A32297"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lang w:val="mn-MN"/>
              </w:rPr>
              <w:t xml:space="preserve">Эрүүл мэндийн сайд </w:t>
            </w:r>
          </w:p>
        </w:tc>
      </w:tr>
      <w:tr w:rsidR="00F62302" w:rsidRPr="00FC3BB9" w14:paraId="10C32EF1" w14:textId="77777777" w:rsidTr="00F62302">
        <w:tc>
          <w:tcPr>
            <w:tcW w:w="1525" w:type="dxa"/>
          </w:tcPr>
          <w:p w14:paraId="5634E706" w14:textId="1416C6C4" w:rsidR="00F62302" w:rsidRPr="00FC3BB9" w:rsidRDefault="00F62302" w:rsidP="00F62302">
            <w:pPr>
              <w:rPr>
                <w:rFonts w:ascii="Arial" w:hAnsi="Arial" w:cs="Arial"/>
                <w:color w:val="000000" w:themeColor="text1"/>
                <w:lang w:val="mn-MN"/>
              </w:rPr>
            </w:pPr>
            <w:r w:rsidRPr="00FC3BB9">
              <w:rPr>
                <w:rFonts w:ascii="Arial" w:hAnsi="Arial" w:cs="Arial"/>
                <w:color w:val="000000" w:themeColor="text1"/>
              </w:rPr>
              <w:t>ILO</w:t>
            </w:r>
          </w:p>
        </w:tc>
        <w:tc>
          <w:tcPr>
            <w:tcW w:w="8082" w:type="dxa"/>
          </w:tcPr>
          <w:p w14:paraId="468FABEB" w14:textId="48D40181" w:rsidR="00F62302" w:rsidRPr="00FC3BB9" w:rsidRDefault="00F62302" w:rsidP="00C722FD">
            <w:pPr>
              <w:rPr>
                <w:rFonts w:ascii="Arial" w:hAnsi="Arial" w:cs="Arial"/>
                <w:color w:val="000000" w:themeColor="text1"/>
                <w:lang w:val="mn-MN"/>
              </w:rPr>
            </w:pPr>
            <w:r w:rsidRPr="00FC3BB9">
              <w:rPr>
                <w:rFonts w:ascii="Arial" w:hAnsi="Arial" w:cs="Arial"/>
                <w:color w:val="000000" w:themeColor="text1"/>
              </w:rPr>
              <w:t xml:space="preserve">International Labor Organization </w:t>
            </w:r>
          </w:p>
        </w:tc>
      </w:tr>
      <w:tr w:rsidR="00F62302" w:rsidRPr="00FC3BB9" w14:paraId="0A518228" w14:textId="77777777" w:rsidTr="00F62302">
        <w:tc>
          <w:tcPr>
            <w:tcW w:w="1525" w:type="dxa"/>
          </w:tcPr>
          <w:p w14:paraId="239B7A57" w14:textId="5461238E" w:rsidR="00F62302" w:rsidRPr="00FC3BB9" w:rsidRDefault="00F62302" w:rsidP="00F62302">
            <w:pPr>
              <w:rPr>
                <w:rFonts w:ascii="Arial" w:hAnsi="Arial" w:cs="Arial"/>
                <w:color w:val="000000" w:themeColor="text1"/>
              </w:rPr>
            </w:pPr>
            <w:r w:rsidRPr="00FC3BB9">
              <w:rPr>
                <w:rFonts w:ascii="Arial" w:hAnsi="Arial" w:cs="Arial"/>
                <w:color w:val="000000" w:themeColor="text1"/>
              </w:rPr>
              <w:t xml:space="preserve">MNS </w:t>
            </w:r>
          </w:p>
        </w:tc>
        <w:tc>
          <w:tcPr>
            <w:tcW w:w="8082" w:type="dxa"/>
          </w:tcPr>
          <w:p w14:paraId="1EB113CE" w14:textId="7AA50463" w:rsidR="00F62302" w:rsidRPr="00FC3BB9" w:rsidRDefault="00F62302" w:rsidP="00F62302">
            <w:pPr>
              <w:rPr>
                <w:rFonts w:ascii="Arial" w:hAnsi="Arial" w:cs="Arial"/>
                <w:color w:val="000000" w:themeColor="text1"/>
              </w:rPr>
            </w:pPr>
            <w:r w:rsidRPr="00FC3BB9">
              <w:rPr>
                <w:rFonts w:ascii="Arial" w:hAnsi="Arial" w:cs="Arial"/>
                <w:color w:val="000000" w:themeColor="text1"/>
              </w:rPr>
              <w:t xml:space="preserve">Mongolian National standard </w:t>
            </w:r>
          </w:p>
        </w:tc>
      </w:tr>
      <w:tr w:rsidR="00F62302" w:rsidRPr="00FC3BB9" w14:paraId="421D8429" w14:textId="77777777" w:rsidTr="00F62302">
        <w:tc>
          <w:tcPr>
            <w:tcW w:w="1525" w:type="dxa"/>
          </w:tcPr>
          <w:p w14:paraId="1D420D16" w14:textId="77726390" w:rsidR="00F62302" w:rsidRPr="00FC3BB9" w:rsidRDefault="00F62302" w:rsidP="00F62302">
            <w:pPr>
              <w:rPr>
                <w:rFonts w:ascii="Arial" w:hAnsi="Arial" w:cs="Arial"/>
                <w:color w:val="000000" w:themeColor="text1"/>
              </w:rPr>
            </w:pPr>
            <w:r w:rsidRPr="00FC3BB9">
              <w:rPr>
                <w:rFonts w:ascii="Arial" w:hAnsi="Arial" w:cs="Arial"/>
                <w:color w:val="000000" w:themeColor="text1"/>
              </w:rPr>
              <w:t xml:space="preserve">WHO </w:t>
            </w:r>
          </w:p>
        </w:tc>
        <w:tc>
          <w:tcPr>
            <w:tcW w:w="8082" w:type="dxa"/>
          </w:tcPr>
          <w:p w14:paraId="09FCCBA7" w14:textId="4C86694C" w:rsidR="00F62302" w:rsidRPr="00FC3BB9" w:rsidRDefault="00F62302" w:rsidP="00F62302">
            <w:pPr>
              <w:rPr>
                <w:rFonts w:ascii="Arial" w:hAnsi="Arial" w:cs="Arial"/>
                <w:color w:val="000000" w:themeColor="text1"/>
              </w:rPr>
            </w:pPr>
            <w:r w:rsidRPr="00FC3BB9">
              <w:rPr>
                <w:rFonts w:ascii="Arial" w:hAnsi="Arial" w:cs="Arial"/>
                <w:color w:val="000000" w:themeColor="text1"/>
              </w:rPr>
              <w:t xml:space="preserve">World Health Organization </w:t>
            </w:r>
          </w:p>
        </w:tc>
      </w:tr>
    </w:tbl>
    <w:p w14:paraId="23E35ACE" w14:textId="77777777" w:rsidR="00DF2F6A" w:rsidRPr="00FC3BB9" w:rsidRDefault="00DF2F6A" w:rsidP="00E8182A">
      <w:pPr>
        <w:rPr>
          <w:rFonts w:ascii="Arial" w:hAnsi="Arial" w:cs="Arial"/>
          <w:b/>
          <w:bCs/>
          <w:color w:val="003087"/>
          <w:lang w:val="mn-MN"/>
        </w:rPr>
      </w:pPr>
    </w:p>
    <w:p w14:paraId="613B1038" w14:textId="77777777" w:rsidR="00DF2F6A" w:rsidRPr="00FC3BB9" w:rsidRDefault="00DF2F6A" w:rsidP="00E8182A">
      <w:pPr>
        <w:rPr>
          <w:rFonts w:ascii="Arial" w:hAnsi="Arial" w:cs="Arial"/>
          <w:b/>
          <w:bCs/>
          <w:color w:val="003087"/>
          <w:lang w:val="mn-MN"/>
        </w:rPr>
        <w:sectPr w:rsidR="00DF2F6A" w:rsidRPr="00FC3BB9" w:rsidSect="004213EB">
          <w:headerReference w:type="default" r:id="rId12"/>
          <w:footerReference w:type="default" r:id="rId13"/>
          <w:pgSz w:w="11906" w:h="16838"/>
          <w:pgMar w:top="1440" w:right="849" w:bottom="1440" w:left="1440" w:header="720" w:footer="720" w:gutter="0"/>
          <w:cols w:space="720"/>
          <w:titlePg/>
          <w:docGrid w:linePitch="360"/>
        </w:sectPr>
      </w:pPr>
    </w:p>
    <w:p w14:paraId="6B0C8EB6" w14:textId="6647184D" w:rsidR="00E8182A" w:rsidRPr="00FC3BB9" w:rsidRDefault="00E8182A" w:rsidP="009D685D">
      <w:pPr>
        <w:jc w:val="center"/>
        <w:rPr>
          <w:rFonts w:ascii="Arial" w:hAnsi="Arial" w:cs="Arial"/>
          <w:b/>
          <w:bCs/>
          <w:color w:val="003087"/>
          <w:lang w:val="mn-MN"/>
        </w:rPr>
      </w:pPr>
      <w:r w:rsidRPr="00FC3BB9">
        <w:rPr>
          <w:rFonts w:ascii="Arial" w:hAnsi="Arial" w:cs="Arial"/>
          <w:b/>
          <w:bCs/>
          <w:color w:val="003087"/>
          <w:lang w:val="mn-MN"/>
        </w:rPr>
        <w:lastRenderedPageBreak/>
        <w:t>ХҮСНЭГТИЙН ЖАГСААЛТ</w:t>
      </w:r>
    </w:p>
    <w:p w14:paraId="507C2421" w14:textId="77777777" w:rsidR="000B3FB3" w:rsidRPr="00FC3BB9" w:rsidRDefault="000B3FB3" w:rsidP="009D685D">
      <w:pPr>
        <w:jc w:val="center"/>
        <w:rPr>
          <w:rFonts w:ascii="Arial" w:hAnsi="Arial" w:cs="Arial"/>
          <w:b/>
          <w:bCs/>
          <w:color w:val="003087"/>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902"/>
      </w:tblGrid>
      <w:tr w:rsidR="000B3FB3" w:rsidRPr="00FC3BB9" w14:paraId="0F6CF6BF" w14:textId="77777777" w:rsidTr="000B3FB3">
        <w:tc>
          <w:tcPr>
            <w:tcW w:w="1705" w:type="dxa"/>
          </w:tcPr>
          <w:p w14:paraId="13678952" w14:textId="77777777" w:rsidR="000B3FB3" w:rsidRPr="00FC3BB9" w:rsidRDefault="000B3FB3" w:rsidP="00336CA1">
            <w:pPr>
              <w:jc w:val="both"/>
              <w:rPr>
                <w:rFonts w:ascii="Arial" w:hAnsi="Arial" w:cs="Arial"/>
                <w:color w:val="000000" w:themeColor="text1"/>
                <w:lang w:val="mn-MN"/>
              </w:rPr>
            </w:pPr>
            <w:r w:rsidRPr="00FC3BB9">
              <w:rPr>
                <w:rFonts w:ascii="Arial" w:hAnsi="Arial" w:cs="Arial"/>
                <w:color w:val="000000" w:themeColor="text1"/>
                <w:lang w:val="mn-MN"/>
              </w:rPr>
              <w:t>Хүснэгт 1.</w:t>
            </w:r>
          </w:p>
        </w:tc>
        <w:tc>
          <w:tcPr>
            <w:tcW w:w="7902" w:type="dxa"/>
          </w:tcPr>
          <w:p w14:paraId="060BD813" w14:textId="77777777" w:rsidR="000B3FB3" w:rsidRPr="00FC3BB9" w:rsidRDefault="000B3FB3" w:rsidP="00336CA1">
            <w:pPr>
              <w:jc w:val="both"/>
              <w:rPr>
                <w:rFonts w:ascii="Arial" w:hAnsi="Arial" w:cs="Arial"/>
                <w:color w:val="000000" w:themeColor="text1"/>
                <w:lang w:val="mn-MN"/>
              </w:rPr>
            </w:pPr>
            <w:r w:rsidRPr="00FC3BB9">
              <w:rPr>
                <w:rFonts w:ascii="Arial" w:eastAsiaTheme="minorEastAsia" w:hAnsi="Arial" w:cs="Arial"/>
                <w:lang w:val="mn-MN"/>
              </w:rPr>
              <w:t>Хөдөлмөрийн аюулгүй байдал, эрүүл ахуйн тухай болон бусад хуулийн үнэлэгдэх зүйл, заалтууд</w:t>
            </w:r>
          </w:p>
        </w:tc>
      </w:tr>
      <w:tr w:rsidR="000B3FB3" w:rsidRPr="00FC3BB9" w14:paraId="1E6C1498" w14:textId="77777777" w:rsidTr="000B3FB3">
        <w:trPr>
          <w:trHeight w:val="287"/>
        </w:trPr>
        <w:tc>
          <w:tcPr>
            <w:tcW w:w="1705" w:type="dxa"/>
          </w:tcPr>
          <w:p w14:paraId="6242A672" w14:textId="77777777" w:rsidR="000B3FB3" w:rsidRPr="00FC3BB9" w:rsidRDefault="000B3FB3" w:rsidP="00336CA1">
            <w:pPr>
              <w:jc w:val="both"/>
              <w:rPr>
                <w:rFonts w:ascii="Arial" w:hAnsi="Arial" w:cs="Arial"/>
                <w:color w:val="000000" w:themeColor="text1"/>
                <w:lang w:val="mn-MN"/>
              </w:rPr>
            </w:pPr>
            <w:r w:rsidRPr="00FC3BB9">
              <w:rPr>
                <w:rFonts w:ascii="Arial" w:hAnsi="Arial" w:cs="Arial"/>
                <w:lang w:val="mn-MN"/>
              </w:rPr>
              <w:t>Хүснэгт 2.</w:t>
            </w:r>
          </w:p>
        </w:tc>
        <w:tc>
          <w:tcPr>
            <w:tcW w:w="7902" w:type="dxa"/>
          </w:tcPr>
          <w:p w14:paraId="31F851EF" w14:textId="77777777" w:rsidR="000B3FB3" w:rsidRPr="00FC3BB9" w:rsidRDefault="000B3FB3" w:rsidP="00336CA1">
            <w:pPr>
              <w:jc w:val="both"/>
              <w:rPr>
                <w:rFonts w:ascii="Arial" w:hAnsi="Arial" w:cs="Arial"/>
                <w:lang w:val="mn-MN"/>
              </w:rPr>
            </w:pPr>
            <w:r w:rsidRPr="00FC3BB9">
              <w:rPr>
                <w:rFonts w:ascii="Arial" w:hAnsi="Arial" w:cs="Arial"/>
                <w:lang w:val="mn-MN"/>
              </w:rPr>
              <w:t>Мэдээллийн үнэлгээ</w:t>
            </w:r>
          </w:p>
        </w:tc>
      </w:tr>
      <w:tr w:rsidR="000B3FB3" w:rsidRPr="00FC3BB9" w14:paraId="52ABA99B" w14:textId="77777777" w:rsidTr="009C504D">
        <w:trPr>
          <w:trHeight w:val="234"/>
        </w:trPr>
        <w:tc>
          <w:tcPr>
            <w:tcW w:w="1705" w:type="dxa"/>
          </w:tcPr>
          <w:p w14:paraId="335ECBBC" w14:textId="77777777" w:rsidR="000B3FB3" w:rsidRPr="00FC3BB9" w:rsidRDefault="000B3FB3" w:rsidP="00336CA1">
            <w:pPr>
              <w:jc w:val="both"/>
              <w:rPr>
                <w:rFonts w:ascii="Arial" w:hAnsi="Arial" w:cs="Arial"/>
                <w:color w:val="000000" w:themeColor="text1"/>
                <w:lang w:val="mn-MN"/>
              </w:rPr>
            </w:pPr>
            <w:r w:rsidRPr="00FC3BB9">
              <w:rPr>
                <w:rFonts w:ascii="Arial" w:hAnsi="Arial" w:cs="Arial"/>
                <w:color w:val="000000" w:themeColor="text1"/>
                <w:lang w:val="mn-MN"/>
              </w:rPr>
              <w:t>Хүснэгт 3.</w:t>
            </w:r>
          </w:p>
        </w:tc>
        <w:tc>
          <w:tcPr>
            <w:tcW w:w="7902" w:type="dxa"/>
          </w:tcPr>
          <w:p w14:paraId="56BAADD5" w14:textId="55EB4C13" w:rsidR="000B3FB3" w:rsidRPr="00FC3BB9" w:rsidRDefault="00EA3B1A" w:rsidP="009C504D">
            <w:pPr>
              <w:spacing w:line="276" w:lineRule="auto"/>
              <w:rPr>
                <w:rFonts w:ascii="Arial" w:hAnsi="Arial" w:cs="Arial"/>
                <w:lang w:val="mn-MN"/>
              </w:rPr>
            </w:pPr>
            <w:r w:rsidRPr="00FC3BB9">
              <w:rPr>
                <w:rFonts w:ascii="Arial" w:hAnsi="Arial" w:cs="Arial"/>
                <w:lang w:val="mn-MN"/>
              </w:rPr>
              <w:t>Үйлдвэрлэлийн осол, хурц хордлого, 2020-2024 он</w:t>
            </w:r>
          </w:p>
        </w:tc>
      </w:tr>
      <w:tr w:rsidR="009C504D" w:rsidRPr="00FC3BB9" w14:paraId="049AB185" w14:textId="77777777" w:rsidTr="000B3FB3">
        <w:tc>
          <w:tcPr>
            <w:tcW w:w="1705" w:type="dxa"/>
          </w:tcPr>
          <w:p w14:paraId="1E96885C" w14:textId="77777777" w:rsidR="009C504D" w:rsidRPr="00FC3BB9" w:rsidRDefault="009C504D" w:rsidP="009C504D">
            <w:pPr>
              <w:jc w:val="both"/>
              <w:rPr>
                <w:rFonts w:ascii="Arial" w:hAnsi="Arial" w:cs="Arial"/>
                <w:color w:val="000000" w:themeColor="text1"/>
                <w:lang w:val="mn-MN"/>
              </w:rPr>
            </w:pPr>
            <w:r w:rsidRPr="00FC3BB9">
              <w:rPr>
                <w:rFonts w:ascii="Arial" w:hAnsi="Arial" w:cs="Arial"/>
                <w:color w:val="000000" w:themeColor="text1"/>
                <w:lang w:val="mn-MN"/>
              </w:rPr>
              <w:t>Хүснэгт 4.</w:t>
            </w:r>
          </w:p>
        </w:tc>
        <w:tc>
          <w:tcPr>
            <w:tcW w:w="7902" w:type="dxa"/>
          </w:tcPr>
          <w:p w14:paraId="0FF9FE3A" w14:textId="345FA805" w:rsidR="009C504D" w:rsidRPr="00FC3BB9" w:rsidRDefault="00EA3B1A" w:rsidP="009C504D">
            <w:pPr>
              <w:jc w:val="both"/>
              <w:rPr>
                <w:rFonts w:ascii="Arial" w:hAnsi="Arial" w:cs="Arial"/>
                <w:color w:val="000000" w:themeColor="text1"/>
                <w:lang w:val="mn-MN"/>
              </w:rPr>
            </w:pPr>
            <w:r w:rsidRPr="00FC3BB9">
              <w:rPr>
                <w:rFonts w:ascii="Arial" w:hAnsi="Arial" w:cs="Arial"/>
                <w:lang w:val="mn-MN"/>
              </w:rPr>
              <w:t>Үйлдвэрлэлийн осол, хурц хордлого, салбараар 2020-2024 он</w:t>
            </w:r>
          </w:p>
        </w:tc>
      </w:tr>
      <w:tr w:rsidR="009C504D" w:rsidRPr="00FC3BB9" w14:paraId="168D1332" w14:textId="77777777" w:rsidTr="000B3FB3">
        <w:tc>
          <w:tcPr>
            <w:tcW w:w="1705" w:type="dxa"/>
          </w:tcPr>
          <w:p w14:paraId="3D98E281" w14:textId="77777777" w:rsidR="009C504D" w:rsidRPr="00FC3BB9" w:rsidRDefault="009C504D" w:rsidP="009C504D">
            <w:pPr>
              <w:jc w:val="both"/>
              <w:rPr>
                <w:rFonts w:ascii="Arial" w:hAnsi="Arial" w:cs="Arial"/>
                <w:color w:val="000000" w:themeColor="text1"/>
                <w:lang w:val="mn-MN"/>
              </w:rPr>
            </w:pPr>
            <w:r w:rsidRPr="00FC3BB9">
              <w:rPr>
                <w:rFonts w:ascii="Arial" w:hAnsi="Arial" w:cs="Arial"/>
                <w:color w:val="000000" w:themeColor="text1"/>
                <w:lang w:val="mn-MN"/>
              </w:rPr>
              <w:t>Хүснэгт 5.</w:t>
            </w:r>
          </w:p>
        </w:tc>
        <w:tc>
          <w:tcPr>
            <w:tcW w:w="7902" w:type="dxa"/>
          </w:tcPr>
          <w:p w14:paraId="2D3648A1" w14:textId="3E3E816E" w:rsidR="009C504D" w:rsidRPr="00FC3BB9" w:rsidRDefault="00EA3B1A" w:rsidP="009C504D">
            <w:pPr>
              <w:jc w:val="both"/>
              <w:rPr>
                <w:rFonts w:ascii="Arial" w:hAnsi="Arial" w:cs="Arial"/>
                <w:color w:val="000000" w:themeColor="text1"/>
                <w:lang w:val="mn-MN"/>
              </w:rPr>
            </w:pPr>
            <w:r w:rsidRPr="00FC3BB9">
              <w:rPr>
                <w:rFonts w:ascii="Arial" w:hAnsi="Arial" w:cs="Arial"/>
                <w:lang w:val="mn-MN"/>
              </w:rPr>
              <w:t>Мэргэжлээс шалтгаалах өвчлөл, салбараар 1972-2024 он</w:t>
            </w:r>
          </w:p>
        </w:tc>
      </w:tr>
      <w:tr w:rsidR="009C504D" w:rsidRPr="00FC3BB9" w14:paraId="2AC53E49" w14:textId="77777777" w:rsidTr="000B3FB3">
        <w:tc>
          <w:tcPr>
            <w:tcW w:w="1705" w:type="dxa"/>
          </w:tcPr>
          <w:p w14:paraId="3D261C50" w14:textId="77777777" w:rsidR="009C504D" w:rsidRPr="00FC3BB9" w:rsidRDefault="009C504D" w:rsidP="009C504D">
            <w:pPr>
              <w:jc w:val="both"/>
              <w:rPr>
                <w:rFonts w:ascii="Arial" w:hAnsi="Arial" w:cs="Arial"/>
                <w:color w:val="000000" w:themeColor="text1"/>
                <w:lang w:val="mn-MN"/>
              </w:rPr>
            </w:pPr>
            <w:r w:rsidRPr="00FC3BB9">
              <w:rPr>
                <w:rFonts w:ascii="Arial" w:hAnsi="Arial" w:cs="Arial"/>
                <w:color w:val="000000" w:themeColor="text1"/>
                <w:lang w:val="mn-MN"/>
              </w:rPr>
              <w:t>Хүснэгт 6.</w:t>
            </w:r>
          </w:p>
        </w:tc>
        <w:tc>
          <w:tcPr>
            <w:tcW w:w="7902" w:type="dxa"/>
          </w:tcPr>
          <w:p w14:paraId="7A18F6E9" w14:textId="6A04AFBD" w:rsidR="009C504D" w:rsidRPr="00FC3BB9" w:rsidRDefault="00EA3B1A" w:rsidP="009C504D">
            <w:pPr>
              <w:rPr>
                <w:rFonts w:ascii="Arial" w:hAnsi="Arial" w:cs="Arial"/>
                <w:lang w:val="mn-MN"/>
              </w:rPr>
            </w:pPr>
            <w:r w:rsidRPr="00FC3BB9">
              <w:rPr>
                <w:rFonts w:ascii="Arial" w:hAnsi="Arial" w:cs="Arial"/>
                <w:lang w:val="mn-MN"/>
              </w:rPr>
              <w:t>Мэргэжлээс шалтгаалах өвчлөл салбараар, 2020-2024 он</w:t>
            </w:r>
          </w:p>
        </w:tc>
      </w:tr>
      <w:tr w:rsidR="009C504D" w:rsidRPr="00FC3BB9" w14:paraId="0F50D72F" w14:textId="77777777" w:rsidTr="00EA3B1A">
        <w:tc>
          <w:tcPr>
            <w:tcW w:w="1705" w:type="dxa"/>
          </w:tcPr>
          <w:p w14:paraId="6BF330E3" w14:textId="09ABC11B" w:rsidR="009C504D" w:rsidRPr="00FC3BB9" w:rsidRDefault="00EA3B1A" w:rsidP="00EA3B1A">
            <w:pPr>
              <w:jc w:val="both"/>
              <w:rPr>
                <w:rFonts w:ascii="Arial" w:hAnsi="Arial" w:cs="Arial"/>
                <w:color w:val="000000" w:themeColor="text1"/>
                <w:lang w:val="mn-MN"/>
              </w:rPr>
            </w:pPr>
            <w:r w:rsidRPr="00FC3BB9">
              <w:rPr>
                <w:rFonts w:ascii="Arial" w:hAnsi="Arial" w:cs="Arial"/>
                <w:lang w:val="mn-MN"/>
              </w:rPr>
              <w:t>Хүснэгт 7.</w:t>
            </w:r>
          </w:p>
        </w:tc>
        <w:tc>
          <w:tcPr>
            <w:tcW w:w="7902" w:type="dxa"/>
          </w:tcPr>
          <w:p w14:paraId="6BA76169" w14:textId="45849097" w:rsidR="009C504D" w:rsidRPr="00FC3BB9" w:rsidRDefault="00EA3B1A" w:rsidP="00EA3B1A">
            <w:pPr>
              <w:jc w:val="both"/>
              <w:rPr>
                <w:rFonts w:ascii="Arial" w:hAnsi="Arial" w:cs="Arial"/>
                <w:lang w:val="mn-MN"/>
              </w:rPr>
            </w:pPr>
            <w:r w:rsidRPr="00FC3BB9">
              <w:rPr>
                <w:rFonts w:ascii="Arial" w:hAnsi="Arial" w:cs="Arial"/>
                <w:lang w:val="mn-MN"/>
              </w:rPr>
              <w:t>Мэргэжлээс шалтгаалах өвчний шинэ тохиолдлын тоо, 2020-2024 он</w:t>
            </w:r>
          </w:p>
        </w:tc>
      </w:tr>
      <w:tr w:rsidR="009C504D" w:rsidRPr="00FC3BB9" w14:paraId="24422FC5" w14:textId="77777777" w:rsidTr="000B3FB3">
        <w:tc>
          <w:tcPr>
            <w:tcW w:w="1705" w:type="dxa"/>
          </w:tcPr>
          <w:p w14:paraId="2B5BD80E" w14:textId="31A08EA1" w:rsidR="009C504D" w:rsidRPr="00FC3BB9" w:rsidRDefault="009C504D" w:rsidP="009C504D">
            <w:pPr>
              <w:jc w:val="both"/>
              <w:rPr>
                <w:rFonts w:ascii="Arial" w:hAnsi="Arial" w:cs="Arial"/>
                <w:color w:val="000000" w:themeColor="text1"/>
                <w:lang w:val="mn-MN"/>
              </w:rPr>
            </w:pPr>
            <w:r w:rsidRPr="00FC3BB9">
              <w:rPr>
                <w:rFonts w:ascii="Arial" w:hAnsi="Arial" w:cs="Arial"/>
                <w:color w:val="000000" w:themeColor="text1"/>
                <w:lang w:val="mn-MN"/>
              </w:rPr>
              <w:t xml:space="preserve">Хүснэгт </w:t>
            </w:r>
            <w:r w:rsidR="00EA3B1A" w:rsidRPr="00FC3BB9">
              <w:rPr>
                <w:rFonts w:ascii="Arial" w:hAnsi="Arial" w:cs="Arial"/>
                <w:color w:val="000000" w:themeColor="text1"/>
                <w:lang w:val="mn-MN"/>
              </w:rPr>
              <w:t>8</w:t>
            </w:r>
            <w:r w:rsidRPr="00FC3BB9">
              <w:rPr>
                <w:rFonts w:ascii="Arial" w:hAnsi="Arial" w:cs="Arial"/>
                <w:color w:val="000000" w:themeColor="text1"/>
                <w:lang w:val="mn-MN"/>
              </w:rPr>
              <w:t>.</w:t>
            </w:r>
          </w:p>
        </w:tc>
        <w:tc>
          <w:tcPr>
            <w:tcW w:w="7902" w:type="dxa"/>
          </w:tcPr>
          <w:p w14:paraId="7D7C4A7A" w14:textId="14C6668C" w:rsidR="009C504D" w:rsidRPr="00FC3BB9" w:rsidRDefault="009C504D" w:rsidP="009C504D">
            <w:pPr>
              <w:jc w:val="both"/>
              <w:rPr>
                <w:rFonts w:ascii="Arial" w:hAnsi="Arial" w:cs="Arial"/>
                <w:color w:val="000000" w:themeColor="text1"/>
                <w:lang w:val="mn-MN"/>
              </w:rPr>
            </w:pPr>
            <w:r w:rsidRPr="00FC3BB9">
              <w:rPr>
                <w:rFonts w:ascii="Arial" w:hAnsi="Arial" w:cs="Arial"/>
                <w:color w:val="000000" w:themeColor="text1"/>
                <w:lang w:val="mn-MN"/>
              </w:rPr>
              <w:t>Зарим салбарын ХАБЭА-н хуулийн хэрэгжилтийн дүн</w:t>
            </w:r>
          </w:p>
        </w:tc>
      </w:tr>
      <w:tr w:rsidR="00EA3B1A" w:rsidRPr="00FC3BB9" w14:paraId="6507B983" w14:textId="77777777" w:rsidTr="000B3FB3">
        <w:tc>
          <w:tcPr>
            <w:tcW w:w="1705" w:type="dxa"/>
          </w:tcPr>
          <w:p w14:paraId="52B8F50B" w14:textId="1BB3A127" w:rsidR="00EA3B1A" w:rsidRPr="00FC3BB9" w:rsidRDefault="00EA3B1A" w:rsidP="00EA3B1A">
            <w:pPr>
              <w:jc w:val="both"/>
              <w:rPr>
                <w:rFonts w:ascii="Arial" w:hAnsi="Arial" w:cs="Arial"/>
                <w:color w:val="000000" w:themeColor="text1"/>
                <w:lang w:val="mn-MN"/>
              </w:rPr>
            </w:pPr>
            <w:r w:rsidRPr="00FC3BB9">
              <w:rPr>
                <w:rFonts w:ascii="Arial" w:hAnsi="Arial" w:cs="Arial"/>
                <w:color w:val="000000" w:themeColor="text1"/>
                <w:lang w:val="mn-MN"/>
              </w:rPr>
              <w:t>Хүснэгт 9.</w:t>
            </w:r>
          </w:p>
        </w:tc>
        <w:tc>
          <w:tcPr>
            <w:tcW w:w="7902" w:type="dxa"/>
          </w:tcPr>
          <w:p w14:paraId="1C9D991D" w14:textId="14F6584B" w:rsidR="00EA3B1A" w:rsidRPr="00FC3BB9" w:rsidRDefault="00EA3B1A" w:rsidP="00EA3B1A">
            <w:pPr>
              <w:jc w:val="both"/>
              <w:rPr>
                <w:rFonts w:ascii="Arial" w:hAnsi="Arial" w:cs="Arial"/>
                <w:color w:val="000000" w:themeColor="text1"/>
                <w:lang w:val="mn-MN"/>
              </w:rPr>
            </w:pPr>
            <w:r w:rsidRPr="00FC3BB9">
              <w:rPr>
                <w:rFonts w:ascii="Arial" w:hAnsi="Arial" w:cs="Arial"/>
                <w:lang w:val="mn-MN"/>
              </w:rPr>
              <w:t>Эрх, хууль ёсны ашиг сонирхол нь хөндөгдөж буй этгээдүүд</w:t>
            </w:r>
          </w:p>
        </w:tc>
      </w:tr>
    </w:tbl>
    <w:p w14:paraId="3208B72A" w14:textId="77777777" w:rsidR="000B3FB3" w:rsidRPr="00FC3BB9" w:rsidRDefault="000B3FB3" w:rsidP="009D685D">
      <w:pPr>
        <w:jc w:val="center"/>
        <w:rPr>
          <w:rFonts w:ascii="Arial" w:hAnsi="Arial" w:cs="Arial"/>
          <w:b/>
          <w:bCs/>
          <w:color w:val="003087"/>
          <w:lang w:val="mn-MN"/>
        </w:rPr>
      </w:pPr>
    </w:p>
    <w:p w14:paraId="27B6AF96" w14:textId="267ADB45" w:rsidR="009D685D" w:rsidRPr="00FC3BB9" w:rsidRDefault="009D685D" w:rsidP="009D685D">
      <w:pPr>
        <w:jc w:val="center"/>
        <w:rPr>
          <w:rFonts w:ascii="Arial" w:hAnsi="Arial" w:cs="Arial"/>
          <w:b/>
          <w:bCs/>
          <w:color w:val="003087"/>
          <w:lang w:val="mn-MN"/>
        </w:rPr>
      </w:pPr>
    </w:p>
    <w:p w14:paraId="50153772" w14:textId="78DB0D2B" w:rsidR="004213EB" w:rsidRPr="00FC3BB9" w:rsidRDefault="004213EB" w:rsidP="00E8182A">
      <w:pPr>
        <w:spacing w:line="259" w:lineRule="auto"/>
        <w:rPr>
          <w:rFonts w:ascii="Arial" w:hAnsi="Arial" w:cs="Arial"/>
          <w:b/>
          <w:bCs/>
          <w:color w:val="003087"/>
          <w:lang w:val="mn-MN"/>
        </w:rPr>
        <w:sectPr w:rsidR="004213EB" w:rsidRPr="00FC3BB9" w:rsidSect="00B463C8">
          <w:headerReference w:type="first" r:id="rId14"/>
          <w:footerReference w:type="first" r:id="rId15"/>
          <w:pgSz w:w="11906" w:h="16838"/>
          <w:pgMar w:top="1440" w:right="849" w:bottom="1440" w:left="1440" w:header="720" w:footer="720" w:gutter="0"/>
          <w:pgNumType w:start="5"/>
          <w:cols w:space="720"/>
          <w:docGrid w:linePitch="360"/>
        </w:sectPr>
      </w:pPr>
    </w:p>
    <w:p w14:paraId="4D8F791C" w14:textId="09B5C397" w:rsidR="00E8182A" w:rsidRPr="00FC3BB9" w:rsidRDefault="00E8182A" w:rsidP="000B3FB3">
      <w:pPr>
        <w:jc w:val="center"/>
        <w:rPr>
          <w:rFonts w:ascii="Arial" w:hAnsi="Arial" w:cs="Arial"/>
          <w:b/>
          <w:bCs/>
          <w:color w:val="003087"/>
          <w:lang w:val="mn-MN"/>
        </w:rPr>
      </w:pPr>
      <w:r w:rsidRPr="00FC3BB9">
        <w:rPr>
          <w:rFonts w:ascii="Arial" w:hAnsi="Arial" w:cs="Arial"/>
          <w:b/>
          <w:bCs/>
          <w:color w:val="003087"/>
          <w:lang w:val="mn-MN"/>
        </w:rPr>
        <w:lastRenderedPageBreak/>
        <w:t>УДИРТГАЛ</w:t>
      </w:r>
    </w:p>
    <w:p w14:paraId="1425F9BF" w14:textId="77777777" w:rsidR="00E8182A" w:rsidRPr="00FC3BB9" w:rsidRDefault="00E8182A" w:rsidP="00E8182A">
      <w:pPr>
        <w:pStyle w:val="ListParagraph"/>
        <w:spacing w:after="0" w:line="240" w:lineRule="auto"/>
        <w:ind w:left="0"/>
        <w:jc w:val="both"/>
        <w:rPr>
          <w:rFonts w:ascii="Arial" w:hAnsi="Arial" w:cs="Arial"/>
          <w:lang w:val="mn-MN"/>
        </w:rPr>
      </w:pPr>
    </w:p>
    <w:p w14:paraId="3BBE59D8" w14:textId="6ADEF1B8" w:rsidR="00C03743" w:rsidRPr="00FC3BB9" w:rsidRDefault="00C03743" w:rsidP="000B7D39">
      <w:pPr>
        <w:shd w:val="clear" w:color="auto" w:fill="FFFFFF" w:themeFill="background1"/>
        <w:spacing w:line="276" w:lineRule="auto"/>
        <w:ind w:firstLine="720"/>
        <w:jc w:val="both"/>
        <w:rPr>
          <w:rFonts w:ascii="Arial" w:hAnsi="Arial" w:cs="Arial"/>
          <w:lang w:val="mn-MN"/>
        </w:rPr>
      </w:pPr>
      <w:r w:rsidRPr="00FC3BB9">
        <w:rPr>
          <w:rFonts w:ascii="Arial" w:hAnsi="Arial" w:cs="Arial"/>
          <w:lang w:val="mn-MN"/>
        </w:rPr>
        <w:t>Хөдөлмөрийн аюулгүй байдал, эрүүл ахуйн тухай хууль анх 2008 онд батлагдсан бөгөөд үүнээс өмнө Хөдөлмөрийн тухай хуулиар хөдөлмөрийн аюулгүй байдал, эрүүл ахуй</w:t>
      </w:r>
      <w:r w:rsidRPr="00FC3BB9">
        <w:rPr>
          <w:rFonts w:ascii="Arial" w:hAnsi="Arial" w:cs="Arial"/>
        </w:rPr>
        <w:t>(</w:t>
      </w:r>
      <w:r w:rsidRPr="00FC3BB9">
        <w:rPr>
          <w:rFonts w:ascii="Arial" w:hAnsi="Arial" w:cs="Arial"/>
          <w:lang w:val="mn-MN"/>
        </w:rPr>
        <w:t>ХАБЭА)-н талаарх харилцааг зохицуулж байв</w:t>
      </w:r>
      <w:r w:rsidRPr="00FC3BB9">
        <w:rPr>
          <w:rStyle w:val="FootnoteReference"/>
          <w:rFonts w:ascii="Arial" w:hAnsi="Arial" w:cs="Arial"/>
          <w:lang w:val="mn-MN"/>
        </w:rPr>
        <w:footnoteReference w:id="1"/>
      </w:r>
      <w:r w:rsidRPr="00FC3BB9">
        <w:rPr>
          <w:rFonts w:ascii="Arial" w:hAnsi="Arial" w:cs="Arial"/>
          <w:lang w:val="mn-MN"/>
        </w:rPr>
        <w:t>.  Хөдөлмөрийн аюулгүй байдал, эрүүл ахуйн тухай хууль нь ажил, хөдөлмөр эрхлэгч хүнийг ажлын байрны аюултай, хортой хүчин зүйлсээс хамгаалж, үйлдвэрлэлийн осол, мэргэжлээс шалтгаалсан өвчин</w:t>
      </w:r>
      <w:r w:rsidRPr="00FC3BB9">
        <w:rPr>
          <w:rFonts w:ascii="Arial" w:hAnsi="Arial" w:cs="Arial"/>
        </w:rPr>
        <w:t>(</w:t>
      </w:r>
      <w:r w:rsidRPr="00FC3BB9">
        <w:rPr>
          <w:rFonts w:ascii="Arial" w:hAnsi="Arial" w:cs="Arial"/>
          <w:lang w:val="mn-MN"/>
        </w:rPr>
        <w:t>ҮОМШӨ</w:t>
      </w:r>
      <w:r w:rsidRPr="00FC3BB9">
        <w:rPr>
          <w:rFonts w:ascii="Arial" w:hAnsi="Arial" w:cs="Arial"/>
        </w:rPr>
        <w:t>)-</w:t>
      </w:r>
      <w:r w:rsidRPr="00FC3BB9">
        <w:rPr>
          <w:rFonts w:ascii="Arial" w:hAnsi="Arial" w:cs="Arial"/>
          <w:lang w:val="mn-MN"/>
        </w:rPr>
        <w:t>өөс урьдчилан сэргийлэхэд чиглэсэн. Уг хууль хөдөлмөрийн аюулгүй байдал, эрүүл ахуйн удирдлага, зохион байгуулалт, хяналт, ажил олгогч, ажилтны үүрэг, хариуцлага, үйлдвэрлэлийн осол, мэргэжлээс шалтгаалсан өвчнөөс урьдчилан сэргийлэх арга хэмжээ, түүний санхүүжилт зэрэг нийтлэг шаардлагыг тусгасан 9 бүлэг, 37 зүйлтэй</w:t>
      </w:r>
      <w:r w:rsidRPr="00FC3BB9">
        <w:rPr>
          <w:rStyle w:val="FootnoteReference"/>
          <w:rFonts w:ascii="Arial" w:hAnsi="Arial" w:cs="Arial"/>
          <w:lang w:val="mn-MN"/>
        </w:rPr>
        <w:footnoteReference w:id="2"/>
      </w:r>
      <w:r w:rsidRPr="00FC3BB9">
        <w:rPr>
          <w:rFonts w:ascii="Arial" w:hAnsi="Arial" w:cs="Arial"/>
          <w:lang w:val="mn-MN"/>
        </w:rPr>
        <w:t>.</w:t>
      </w:r>
      <w:r w:rsidR="00C41B24" w:rsidRPr="00FC3BB9">
        <w:rPr>
          <w:rFonts w:ascii="Arial" w:hAnsi="Arial" w:cs="Arial"/>
        </w:rPr>
        <w:t xml:space="preserve">  </w:t>
      </w:r>
      <w:r w:rsidR="00DE13EF" w:rsidRPr="00FC3BB9">
        <w:rPr>
          <w:rFonts w:ascii="Arial" w:hAnsi="Arial" w:cs="Arial"/>
          <w:lang w:val="mn-MN"/>
        </w:rPr>
        <w:t xml:space="preserve">Тус хууль батлагдсанаас хойш 2011, 2012, 2015 онуудад томоохон нэмэлт, өөрчлөлтүүдийг оруулсан байдаг. </w:t>
      </w:r>
    </w:p>
    <w:p w14:paraId="3502ED09" w14:textId="429E887B" w:rsidR="00DE13EF" w:rsidRPr="00FC3BB9" w:rsidRDefault="00C03743" w:rsidP="000B7D39">
      <w:pPr>
        <w:shd w:val="clear" w:color="auto" w:fill="FFFFFF"/>
        <w:spacing w:line="276" w:lineRule="auto"/>
        <w:ind w:firstLine="720"/>
        <w:jc w:val="both"/>
        <w:rPr>
          <w:rFonts w:ascii="Arial" w:hAnsi="Arial" w:cs="Arial"/>
        </w:rPr>
      </w:pPr>
      <w:r w:rsidRPr="00FC3BB9">
        <w:rPr>
          <w:rFonts w:ascii="Arial" w:hAnsi="Arial" w:cs="Arial"/>
          <w:lang w:val="mn-MN"/>
        </w:rPr>
        <w:t>Монгол Улс Олон улсын хөдөлмөрийн байгууллагын Хөдөлмөрийн аюулгүй байдал, эрүүл мэндийн тухай 155 дугаар конвенцод нэгдсэн тул Хөдөлмөрийн аюулгүй байдал, эрүүл ахуйн тухай  хууль тогтоомжоо уг конвенцтой нийцүүлэх үүрэг олон улсад хүлээсэн.</w:t>
      </w:r>
      <w:r w:rsidR="00DE13EF" w:rsidRPr="00FC3BB9">
        <w:rPr>
          <w:rFonts w:ascii="Arial" w:hAnsi="Arial" w:cs="Arial"/>
        </w:rPr>
        <w:t xml:space="preserve"> </w:t>
      </w:r>
    </w:p>
    <w:p w14:paraId="0594DD2E" w14:textId="024AEC94" w:rsidR="00C03743" w:rsidRPr="00FC3BB9" w:rsidRDefault="00C03743" w:rsidP="000B7D39">
      <w:pPr>
        <w:shd w:val="clear" w:color="auto" w:fill="FFFFFF"/>
        <w:spacing w:line="276" w:lineRule="auto"/>
        <w:ind w:firstLine="720"/>
        <w:jc w:val="both"/>
        <w:rPr>
          <w:rFonts w:ascii="Arial" w:hAnsi="Arial" w:cs="Arial"/>
          <w:bCs/>
          <w:lang w:val="mn-MN"/>
        </w:rPr>
      </w:pPr>
      <w:r w:rsidRPr="00FC3BB9">
        <w:rPr>
          <w:rFonts w:ascii="Arial" w:hAnsi="Arial" w:cs="Arial"/>
          <w:bCs/>
          <w:lang w:val="mn-MN"/>
        </w:rPr>
        <w:t xml:space="preserve">Сүүлийн жилүүдэд Стандартчилал, техникийн зохицуулалт, тохирлын үнэлгээний итгэмжлэлийн тухай хууль  </w:t>
      </w:r>
      <w:r w:rsidRPr="00FC3BB9">
        <w:rPr>
          <w:rFonts w:ascii="Arial" w:hAnsi="Arial" w:cs="Arial"/>
          <w:bCs/>
        </w:rPr>
        <w:t>(</w:t>
      </w:r>
      <w:r w:rsidRPr="00FC3BB9">
        <w:rPr>
          <w:rFonts w:ascii="Arial" w:hAnsi="Arial" w:cs="Arial"/>
          <w:bCs/>
          <w:lang w:val="mn-MN"/>
        </w:rPr>
        <w:t>2017 он</w:t>
      </w:r>
      <w:r w:rsidRPr="00FC3BB9">
        <w:rPr>
          <w:rFonts w:ascii="Arial" w:hAnsi="Arial" w:cs="Arial"/>
          <w:bCs/>
        </w:rPr>
        <w:t>)</w:t>
      </w:r>
      <w:r w:rsidRPr="00FC3BB9">
        <w:rPr>
          <w:rFonts w:ascii="Arial" w:hAnsi="Arial" w:cs="Arial"/>
          <w:bCs/>
          <w:lang w:val="mn-MN"/>
        </w:rPr>
        <w:t xml:space="preserve">, Хөдөлмөрийн тухай хууль </w:t>
      </w:r>
      <w:r w:rsidRPr="00FC3BB9">
        <w:rPr>
          <w:rFonts w:ascii="Arial" w:hAnsi="Arial" w:cs="Arial"/>
          <w:bCs/>
        </w:rPr>
        <w:t>(</w:t>
      </w:r>
      <w:r w:rsidRPr="00FC3BB9">
        <w:rPr>
          <w:rFonts w:ascii="Arial" w:hAnsi="Arial" w:cs="Arial"/>
          <w:bCs/>
          <w:lang w:val="mn-MN"/>
        </w:rPr>
        <w:t>2021 он</w:t>
      </w:r>
      <w:r w:rsidRPr="00FC3BB9">
        <w:rPr>
          <w:rFonts w:ascii="Arial" w:hAnsi="Arial" w:cs="Arial"/>
          <w:bCs/>
        </w:rPr>
        <w:t>)</w:t>
      </w:r>
      <w:r w:rsidRPr="00FC3BB9">
        <w:rPr>
          <w:rFonts w:ascii="Arial" w:hAnsi="Arial" w:cs="Arial"/>
          <w:bCs/>
          <w:lang w:val="mn-MN"/>
        </w:rPr>
        <w:t xml:space="preserve">, Төрийн хяналт шалгалтын тухай хууль </w:t>
      </w:r>
      <w:r w:rsidRPr="00FC3BB9">
        <w:rPr>
          <w:rFonts w:ascii="Arial" w:hAnsi="Arial" w:cs="Arial"/>
          <w:bCs/>
        </w:rPr>
        <w:t>(</w:t>
      </w:r>
      <w:r w:rsidRPr="00FC3BB9">
        <w:rPr>
          <w:rFonts w:ascii="Arial" w:hAnsi="Arial" w:cs="Arial"/>
          <w:bCs/>
          <w:lang w:val="mn-MN"/>
        </w:rPr>
        <w:t>2022 он</w:t>
      </w:r>
      <w:r w:rsidRPr="00FC3BB9">
        <w:rPr>
          <w:rFonts w:ascii="Arial" w:hAnsi="Arial" w:cs="Arial"/>
          <w:bCs/>
        </w:rPr>
        <w:t>),</w:t>
      </w:r>
      <w:r w:rsidRPr="00FC3BB9">
        <w:rPr>
          <w:rFonts w:ascii="Arial" w:hAnsi="Arial" w:cs="Arial"/>
          <w:bCs/>
          <w:lang w:val="mn-MN"/>
        </w:rPr>
        <w:t xml:space="preserve"> Нийгмийн даатгалын багц хууль </w:t>
      </w:r>
      <w:r w:rsidRPr="00FC3BB9">
        <w:rPr>
          <w:rFonts w:ascii="Arial" w:hAnsi="Arial" w:cs="Arial"/>
          <w:bCs/>
        </w:rPr>
        <w:t>(</w:t>
      </w:r>
      <w:r w:rsidRPr="00FC3BB9">
        <w:rPr>
          <w:rFonts w:ascii="Arial" w:hAnsi="Arial" w:cs="Arial"/>
          <w:bCs/>
          <w:lang w:val="mn-MN"/>
        </w:rPr>
        <w:t>2023  он</w:t>
      </w:r>
      <w:r w:rsidRPr="00FC3BB9">
        <w:rPr>
          <w:rFonts w:ascii="Arial" w:hAnsi="Arial" w:cs="Arial"/>
          <w:bCs/>
        </w:rPr>
        <w:t>)</w:t>
      </w:r>
      <w:r w:rsidRPr="00FC3BB9">
        <w:rPr>
          <w:rFonts w:ascii="Arial" w:hAnsi="Arial" w:cs="Arial"/>
          <w:bCs/>
          <w:lang w:val="mn-MN"/>
        </w:rPr>
        <w:t xml:space="preserve">, Нийгмийн эрүүл мэндийн тусламж үйлчилгээний тухай хууль </w:t>
      </w:r>
      <w:r w:rsidRPr="00FC3BB9">
        <w:rPr>
          <w:rFonts w:ascii="Arial" w:hAnsi="Arial" w:cs="Arial"/>
          <w:bCs/>
        </w:rPr>
        <w:t>(</w:t>
      </w:r>
      <w:r w:rsidRPr="00FC3BB9">
        <w:rPr>
          <w:rFonts w:ascii="Arial" w:hAnsi="Arial" w:cs="Arial"/>
          <w:bCs/>
          <w:lang w:val="mn-MN"/>
        </w:rPr>
        <w:t>2024 он</w:t>
      </w:r>
      <w:r w:rsidRPr="00FC3BB9">
        <w:rPr>
          <w:rFonts w:ascii="Arial" w:hAnsi="Arial" w:cs="Arial"/>
          <w:bCs/>
        </w:rPr>
        <w:t>) зэрэг хуули</w:t>
      </w:r>
      <w:r w:rsidR="00456244" w:rsidRPr="00FC3BB9">
        <w:rPr>
          <w:rFonts w:ascii="Arial" w:hAnsi="Arial" w:cs="Arial"/>
          <w:bCs/>
        </w:rPr>
        <w:t>уд</w:t>
      </w:r>
      <w:r w:rsidRPr="00FC3BB9">
        <w:rPr>
          <w:rFonts w:ascii="Arial" w:hAnsi="Arial" w:cs="Arial"/>
          <w:bCs/>
        </w:rPr>
        <w:t xml:space="preserve"> шинэчлэгдсэн нь </w:t>
      </w:r>
      <w:r w:rsidRPr="00FC3BB9">
        <w:rPr>
          <w:rFonts w:ascii="Arial" w:hAnsi="Arial" w:cs="Arial"/>
          <w:bCs/>
          <w:lang w:val="mn-MN"/>
        </w:rPr>
        <w:t>Х</w:t>
      </w:r>
      <w:r w:rsidRPr="00FC3BB9">
        <w:rPr>
          <w:rFonts w:ascii="Arial" w:hAnsi="Arial" w:cs="Arial"/>
          <w:lang w:val="mn-MN"/>
        </w:rPr>
        <w:t xml:space="preserve">өдөлмөрийн аюулгүй байдал, эрүүл ахуйн тухай хуулийн хэрэгжилтэд нөлөө үзүүлэх болсон. </w:t>
      </w:r>
    </w:p>
    <w:p w14:paraId="3AF5E469" w14:textId="4665CB76" w:rsidR="00C03743" w:rsidRPr="00FC3BB9" w:rsidRDefault="00C03743" w:rsidP="000B7D39">
      <w:pPr>
        <w:shd w:val="clear" w:color="auto" w:fill="FFFFFF" w:themeFill="background1"/>
        <w:spacing w:line="276" w:lineRule="auto"/>
        <w:ind w:firstLine="720"/>
        <w:jc w:val="both"/>
        <w:rPr>
          <w:rFonts w:ascii="Arial" w:hAnsi="Arial" w:cs="Arial"/>
          <w:lang w:val="mn-MN"/>
        </w:rPr>
      </w:pPr>
      <w:r w:rsidRPr="00FC3BB9">
        <w:rPr>
          <w:rFonts w:ascii="Arial" w:hAnsi="Arial" w:cs="Arial"/>
          <w:lang w:val="mn-MN"/>
        </w:rPr>
        <w:t xml:space="preserve">Стандартчилал, техникийн зохицуулалт, тохирлын үнэлгээний итгэмжлэлийн тухай хуулийн </w:t>
      </w:r>
      <w:r w:rsidR="00E3338D" w:rsidRPr="00FC3BB9">
        <w:rPr>
          <w:rFonts w:ascii="Arial" w:hAnsi="Arial" w:cs="Arial"/>
          <w:lang w:val="mn-MN"/>
        </w:rPr>
        <w:t>шинэчилсэн</w:t>
      </w:r>
      <w:r w:rsidRPr="00FC3BB9">
        <w:rPr>
          <w:rFonts w:ascii="Arial" w:hAnsi="Arial" w:cs="Arial"/>
          <w:lang w:val="mn-MN"/>
        </w:rPr>
        <w:t xml:space="preserve"> найруулгад хүний эрүүл мэнд, аюулгүй байдлыг зохицуулах заавал мөрдөх норматив хэмжээг техникийн зохицуулалтаар батлах, стандарт нь сайн дурын үндсэн дээр сонгон хэрэглэх зохицуулалттай болсон</w:t>
      </w:r>
      <w:r w:rsidRPr="00FC3BB9">
        <w:rPr>
          <w:rStyle w:val="FootnoteReference"/>
          <w:rFonts w:ascii="Arial" w:hAnsi="Arial" w:cs="Arial"/>
          <w:lang w:val="mn-MN"/>
        </w:rPr>
        <w:footnoteReference w:id="3"/>
      </w:r>
      <w:r w:rsidRPr="00FC3BB9">
        <w:rPr>
          <w:rFonts w:ascii="Arial" w:hAnsi="Arial" w:cs="Arial"/>
          <w:lang w:val="mn-MN"/>
        </w:rPr>
        <w:t>.</w:t>
      </w:r>
    </w:p>
    <w:p w14:paraId="06485A8D" w14:textId="01A7EF2E" w:rsidR="00C03743" w:rsidRPr="00FC3BB9" w:rsidRDefault="00C03743" w:rsidP="000B7D39">
      <w:pPr>
        <w:spacing w:line="276" w:lineRule="auto"/>
        <w:ind w:firstLine="720"/>
        <w:jc w:val="both"/>
        <w:rPr>
          <w:rFonts w:ascii="Arial" w:hAnsi="Arial" w:cs="Arial"/>
          <w:bCs/>
          <w:lang w:val="mn-MN"/>
        </w:rPr>
      </w:pPr>
      <w:r w:rsidRPr="00FC3BB9">
        <w:rPr>
          <w:rFonts w:ascii="Arial" w:hAnsi="Arial" w:cs="Arial"/>
          <w:bCs/>
          <w:lang w:val="mn-MN"/>
        </w:rPr>
        <w:t>Хөдөлмөрийн тухай хуульд “</w:t>
      </w:r>
      <w:r w:rsidR="00BC078C" w:rsidRPr="00FC3BB9">
        <w:rPr>
          <w:rFonts w:ascii="Arial" w:hAnsi="Arial" w:cs="Arial"/>
          <w:bCs/>
          <w:lang w:val="mn-MN"/>
        </w:rPr>
        <w:t>Х</w:t>
      </w:r>
      <w:r w:rsidRPr="00FC3BB9">
        <w:rPr>
          <w:rFonts w:ascii="Arial" w:hAnsi="Arial" w:cs="Arial"/>
          <w:bCs/>
          <w:lang w:val="mn-MN"/>
        </w:rPr>
        <w:t>өдөлмөрийн аюулгүй байдал, эрүүл ахуй”-н асуудлыг олон улсын жишгээр “</w:t>
      </w:r>
      <w:r w:rsidR="00BC078C" w:rsidRPr="00FC3BB9">
        <w:rPr>
          <w:rFonts w:ascii="Arial" w:hAnsi="Arial" w:cs="Arial"/>
          <w:bCs/>
          <w:lang w:val="mn-MN"/>
        </w:rPr>
        <w:t>Х</w:t>
      </w:r>
      <w:r w:rsidRPr="00FC3BB9">
        <w:rPr>
          <w:rFonts w:ascii="Arial" w:hAnsi="Arial" w:cs="Arial"/>
          <w:bCs/>
          <w:lang w:val="mn-MN"/>
        </w:rPr>
        <w:t>өдөлмөрийн аюулгүй байдал, эрүүл мэнд” гэж нэрлэж, ажилтныг хөдөлмөрийн хэвийн нөхцөлөөр хангах ажил олгогчийг үүргийг илүү тодорхой  болгосон</w:t>
      </w:r>
      <w:r w:rsidRPr="00FC3BB9">
        <w:rPr>
          <w:rStyle w:val="FootnoteReference"/>
          <w:rFonts w:ascii="Arial" w:hAnsi="Arial" w:cs="Arial"/>
          <w:bCs/>
          <w:lang w:val="mn-MN"/>
        </w:rPr>
        <w:footnoteReference w:id="4"/>
      </w:r>
      <w:r w:rsidRPr="00FC3BB9">
        <w:rPr>
          <w:rFonts w:ascii="Arial" w:hAnsi="Arial" w:cs="Arial"/>
          <w:bCs/>
          <w:lang w:val="mn-MN"/>
        </w:rPr>
        <w:t>.</w:t>
      </w:r>
    </w:p>
    <w:p w14:paraId="20C694DD" w14:textId="77777777" w:rsidR="00C03743" w:rsidRPr="00FC3BB9" w:rsidRDefault="00C03743" w:rsidP="000B7D39">
      <w:pPr>
        <w:spacing w:line="276" w:lineRule="auto"/>
        <w:ind w:firstLine="720"/>
        <w:jc w:val="both"/>
        <w:rPr>
          <w:rFonts w:ascii="Arial" w:hAnsi="Arial" w:cs="Arial"/>
          <w:lang w:val="mn-MN"/>
        </w:rPr>
      </w:pPr>
      <w:r w:rsidRPr="00FC3BB9">
        <w:rPr>
          <w:rFonts w:ascii="Arial" w:hAnsi="Arial" w:cs="Arial"/>
          <w:lang w:val="mn-MN"/>
        </w:rPr>
        <w:t>Нийгмийн даатгалын ерөнхий хуулийн шинэчлэлээр ҮОМШӨ-ний даатгалын шимтгэлийг салбараар нь бус ажлын байрны эрсдэлээс хамаарч ялгаатай тогтоох дэвшил гарсан. Гэвч ҮОМШӨ-ний даатгалын сангаас хөдөлмөрийн аюулгүй байдал, эрүүл ахуйн урьдчилан сэргийлэх арга хэмжээг санхүүжүүлэх боломж хязгаарлагдмал хэвээр байна.</w:t>
      </w:r>
      <w:r w:rsidRPr="00FC3BB9">
        <w:rPr>
          <w:rStyle w:val="FootnoteReference"/>
          <w:rFonts w:ascii="Arial" w:hAnsi="Arial" w:cs="Arial"/>
          <w:lang w:val="mn-MN"/>
        </w:rPr>
        <w:footnoteReference w:id="5"/>
      </w:r>
      <w:r w:rsidRPr="00FC3BB9">
        <w:rPr>
          <w:rFonts w:ascii="Arial" w:hAnsi="Arial" w:cs="Arial"/>
          <w:lang w:val="mn-MN"/>
        </w:rPr>
        <w:t xml:space="preserve"> </w:t>
      </w:r>
    </w:p>
    <w:p w14:paraId="7D499A41" w14:textId="706F405F" w:rsidR="00C03743" w:rsidRPr="00FC3BB9" w:rsidRDefault="00C03743" w:rsidP="000B7D39">
      <w:pPr>
        <w:spacing w:line="276" w:lineRule="auto"/>
        <w:ind w:firstLine="720"/>
        <w:jc w:val="both"/>
        <w:rPr>
          <w:rFonts w:ascii="Arial" w:hAnsi="Arial" w:cs="Arial"/>
          <w:bCs/>
          <w:lang w:val="mn-MN"/>
        </w:rPr>
      </w:pPr>
      <w:r w:rsidRPr="00FC3BB9">
        <w:rPr>
          <w:rFonts w:ascii="Arial" w:hAnsi="Arial" w:cs="Arial"/>
          <w:bCs/>
          <w:lang w:val="mn-MN"/>
        </w:rPr>
        <w:t xml:space="preserve">2024 онд батлагдсан Нийгмийн эрүүл мэндийн тусламж үйлчилгээний тухай хуульд хөдөлмөрийн эрүүл мэндийн тусламж, үйлчилгээг нийгмийн эрүүл мэндийн тусламж үйл ажиллагаанд хамаарна гэж заасан ч ажилтны эрүүл мэндийн үзлэг, мэргэжлээс шалтгаалсан өвчнийг оношлох, бүртгэх, мэдээлэх, хөдөлмөрийн чадвар </w:t>
      </w:r>
      <w:r w:rsidRPr="00FC3BB9">
        <w:rPr>
          <w:rFonts w:ascii="Arial" w:hAnsi="Arial" w:cs="Arial"/>
          <w:bCs/>
          <w:lang w:val="mn-MN"/>
        </w:rPr>
        <w:lastRenderedPageBreak/>
        <w:t>алдалтаас сэргийлэх, ажил мэргэжлийн тохироог үнэлэх зэрэг</w:t>
      </w:r>
      <w:r w:rsidR="00BC078C" w:rsidRPr="00FC3BB9">
        <w:rPr>
          <w:rFonts w:ascii="Arial" w:hAnsi="Arial" w:cs="Arial"/>
          <w:bCs/>
          <w:lang w:val="mn-MN"/>
        </w:rPr>
        <w:t xml:space="preserve"> </w:t>
      </w:r>
      <w:r w:rsidRPr="00FC3BB9">
        <w:rPr>
          <w:rFonts w:ascii="Arial" w:hAnsi="Arial" w:cs="Arial"/>
          <w:bCs/>
          <w:lang w:val="mn-MN"/>
        </w:rPr>
        <w:t>асуудлын зохицуулалтад дэвшил гараагүй ба энэ арга хэмжээнд эрүүл мэндийн салбарын оролцоо сул байсаар байна.</w:t>
      </w:r>
      <w:r w:rsidRPr="00FC3BB9">
        <w:rPr>
          <w:rStyle w:val="FootnoteReference"/>
          <w:rFonts w:ascii="Arial" w:hAnsi="Arial" w:cs="Arial"/>
          <w:bCs/>
          <w:lang w:val="mn-MN"/>
        </w:rPr>
        <w:footnoteReference w:id="6"/>
      </w:r>
    </w:p>
    <w:p w14:paraId="4FB0DBAA" w14:textId="5F2DCBE1" w:rsidR="00CB078C" w:rsidRPr="00FC3BB9" w:rsidRDefault="00CB078C" w:rsidP="000B7D39">
      <w:pPr>
        <w:spacing w:line="276" w:lineRule="auto"/>
        <w:ind w:firstLine="720"/>
        <w:jc w:val="both"/>
        <w:rPr>
          <w:rFonts w:ascii="Arial" w:hAnsi="Arial" w:cs="Arial"/>
          <w:lang w:val="mn-MN"/>
        </w:rPr>
      </w:pPr>
      <w:r w:rsidRPr="00FC3BB9">
        <w:rPr>
          <w:rFonts w:ascii="Arial" w:hAnsi="Arial" w:cs="Arial"/>
        </w:rPr>
        <w:t>Хууль тогтоомжийн тухай хуулийн 51 дүгээр зүйлийн 51.3-т хууль тогтоомжийн хэрэгжилтийн үр дагаварт хийх үнэлгээг тухайн хууль тогтоомж хэрэгжиж эхэлснээс хойш 5 жил тутамд хийнэ гэж заасан</w:t>
      </w:r>
      <w:r w:rsidR="00BC078C" w:rsidRPr="00FC3BB9">
        <w:rPr>
          <w:rFonts w:ascii="Arial" w:hAnsi="Arial" w:cs="Arial"/>
          <w:lang w:val="mn-MN"/>
        </w:rPr>
        <w:t xml:space="preserve"> байдаг</w:t>
      </w:r>
      <w:r w:rsidRPr="00FC3BB9">
        <w:rPr>
          <w:rFonts w:ascii="Arial" w:hAnsi="Arial" w:cs="Arial"/>
        </w:rPr>
        <w:t xml:space="preserve">. </w:t>
      </w:r>
      <w:r w:rsidR="00BC078C" w:rsidRPr="00FC3BB9">
        <w:rPr>
          <w:rFonts w:ascii="Arial" w:hAnsi="Arial" w:cs="Arial"/>
          <w:lang w:val="mn-MN"/>
        </w:rPr>
        <w:t>Иймд д</w:t>
      </w:r>
      <w:r w:rsidRPr="00FC3BB9">
        <w:rPr>
          <w:rFonts w:ascii="Arial" w:hAnsi="Arial" w:cs="Arial"/>
        </w:rPr>
        <w:t xml:space="preserve">ээрх хуулийн 51.3-т заасан үнэлгээг Монгол Улсын Засгийн газрын 2016 оны 59 дүгээр тогтоолын 6 дугаар хавсралт буюу “ Хууль тогтоомжийн хэрэгжилтийн үр дагаварт үнэлгээ хийх аргачлал”-д заасны дагуу </w:t>
      </w:r>
      <w:r w:rsidRPr="00FC3BB9">
        <w:rPr>
          <w:rFonts w:ascii="Arial" w:hAnsi="Arial" w:cs="Arial"/>
          <w:lang w:val="mn-MN"/>
        </w:rPr>
        <w:t xml:space="preserve">Хөдөлмөрийн аюулгүй байдал, эрүүл ахуйн </w:t>
      </w:r>
      <w:r w:rsidRPr="00FC3BB9">
        <w:rPr>
          <w:rFonts w:ascii="Arial" w:hAnsi="Arial" w:cs="Arial"/>
        </w:rPr>
        <w:t>тухай хуулийн хэрэгжилтийн үр дагав</w:t>
      </w:r>
      <w:r w:rsidRPr="00FC3BB9">
        <w:rPr>
          <w:rFonts w:ascii="Arial" w:hAnsi="Arial" w:cs="Arial"/>
          <w:lang w:val="mn-MN"/>
        </w:rPr>
        <w:t>рын</w:t>
      </w:r>
      <w:r w:rsidRPr="00FC3BB9">
        <w:rPr>
          <w:rFonts w:ascii="Arial" w:hAnsi="Arial" w:cs="Arial"/>
        </w:rPr>
        <w:t xml:space="preserve"> үнэлгээ</w:t>
      </w:r>
      <w:r w:rsidRPr="00FC3BB9">
        <w:rPr>
          <w:rFonts w:ascii="Arial" w:hAnsi="Arial" w:cs="Arial"/>
          <w:lang w:val="mn-MN"/>
        </w:rPr>
        <w:t>г</w:t>
      </w:r>
      <w:r w:rsidRPr="00FC3BB9">
        <w:rPr>
          <w:rFonts w:ascii="Arial" w:hAnsi="Arial" w:cs="Arial"/>
        </w:rPr>
        <w:t xml:space="preserve"> хий</w:t>
      </w:r>
      <w:r w:rsidRPr="00FC3BB9">
        <w:rPr>
          <w:rFonts w:ascii="Arial" w:hAnsi="Arial" w:cs="Arial"/>
          <w:lang w:val="mn-MN"/>
        </w:rPr>
        <w:t>в.</w:t>
      </w:r>
    </w:p>
    <w:p w14:paraId="732C9AFF" w14:textId="77777777" w:rsidR="00CB078C" w:rsidRPr="00FC3BB9" w:rsidRDefault="00CB078C" w:rsidP="00C03743">
      <w:pPr>
        <w:ind w:firstLine="720"/>
        <w:jc w:val="both"/>
        <w:rPr>
          <w:rFonts w:ascii="Arial" w:hAnsi="Arial" w:cs="Arial"/>
          <w:bCs/>
          <w:lang w:val="mn-MN"/>
        </w:rPr>
      </w:pPr>
    </w:p>
    <w:p w14:paraId="26A3DCEC" w14:textId="77777777" w:rsidR="00E8182A" w:rsidRPr="00FC3BB9" w:rsidRDefault="00E8182A" w:rsidP="00E8182A">
      <w:pPr>
        <w:pStyle w:val="ListParagraph"/>
        <w:spacing w:after="0" w:line="240" w:lineRule="auto"/>
        <w:ind w:left="0"/>
        <w:jc w:val="both"/>
        <w:rPr>
          <w:rFonts w:ascii="Arial" w:hAnsi="Arial" w:cs="Arial"/>
          <w:lang w:val="mn-MN"/>
        </w:rPr>
      </w:pPr>
    </w:p>
    <w:p w14:paraId="775F2106" w14:textId="77777777" w:rsidR="00E8182A" w:rsidRPr="00FC3BB9" w:rsidRDefault="00E8182A" w:rsidP="00E8182A">
      <w:pPr>
        <w:pStyle w:val="ListParagraph"/>
        <w:spacing w:after="0" w:line="240" w:lineRule="auto"/>
        <w:ind w:left="0"/>
        <w:jc w:val="both"/>
        <w:rPr>
          <w:rFonts w:ascii="Arial" w:hAnsi="Arial" w:cs="Arial"/>
          <w:lang w:val="mn-MN"/>
        </w:rPr>
      </w:pPr>
    </w:p>
    <w:p w14:paraId="1782D479" w14:textId="77777777" w:rsidR="00E8182A" w:rsidRPr="00FC3BB9" w:rsidRDefault="00E8182A" w:rsidP="00E8182A">
      <w:pPr>
        <w:pStyle w:val="ListParagraph"/>
        <w:spacing w:after="0" w:line="240" w:lineRule="auto"/>
        <w:ind w:left="0"/>
        <w:jc w:val="both"/>
        <w:rPr>
          <w:rFonts w:ascii="Arial" w:hAnsi="Arial" w:cs="Arial"/>
          <w:lang w:val="mn-MN"/>
        </w:rPr>
      </w:pPr>
    </w:p>
    <w:p w14:paraId="111DF203" w14:textId="77777777" w:rsidR="00E8182A" w:rsidRPr="00FC3BB9" w:rsidRDefault="00E8182A" w:rsidP="00E8182A">
      <w:pPr>
        <w:pStyle w:val="ListParagraph"/>
        <w:spacing w:after="0" w:line="240" w:lineRule="auto"/>
        <w:ind w:left="0"/>
        <w:jc w:val="both"/>
        <w:rPr>
          <w:rFonts w:ascii="Arial" w:hAnsi="Arial" w:cs="Arial"/>
          <w:lang w:val="mn-MN"/>
        </w:rPr>
      </w:pPr>
    </w:p>
    <w:p w14:paraId="7ED3E429" w14:textId="06951579" w:rsidR="00E8182A" w:rsidRPr="00FC3BB9" w:rsidRDefault="00E8182A" w:rsidP="000B3FB3">
      <w:pPr>
        <w:spacing w:line="259" w:lineRule="auto"/>
        <w:jc w:val="center"/>
        <w:rPr>
          <w:rFonts w:ascii="Arial" w:hAnsi="Arial" w:cs="Arial"/>
          <w:b/>
          <w:bCs/>
          <w:color w:val="002060"/>
          <w:lang w:val="mn-MN"/>
        </w:rPr>
      </w:pPr>
      <w:r w:rsidRPr="00FC3BB9">
        <w:rPr>
          <w:rFonts w:ascii="Arial" w:hAnsi="Arial" w:cs="Arial"/>
          <w:b/>
          <w:bCs/>
          <w:color w:val="002060"/>
          <w:lang w:val="mn-MN"/>
        </w:rPr>
        <w:br w:type="page"/>
      </w:r>
      <w:r w:rsidRPr="00FC3BB9">
        <w:rPr>
          <w:rFonts w:ascii="Arial" w:hAnsi="Arial" w:cs="Arial"/>
          <w:b/>
          <w:bCs/>
          <w:color w:val="002060"/>
          <w:lang w:val="mn-MN"/>
        </w:rPr>
        <w:lastRenderedPageBreak/>
        <w:t>НЭГ.</w:t>
      </w:r>
      <w:r w:rsidR="00A778AC" w:rsidRPr="00FC3BB9">
        <w:rPr>
          <w:rFonts w:ascii="Arial" w:hAnsi="Arial" w:cs="Arial"/>
          <w:b/>
          <w:bCs/>
          <w:color w:val="002060"/>
          <w:lang w:val="mn-MN"/>
        </w:rPr>
        <w:t xml:space="preserve"> </w:t>
      </w:r>
      <w:r w:rsidRPr="00FC3BB9">
        <w:rPr>
          <w:rFonts w:ascii="Arial" w:hAnsi="Arial" w:cs="Arial"/>
          <w:b/>
          <w:bCs/>
          <w:color w:val="002060"/>
          <w:lang w:val="mn-MN"/>
        </w:rPr>
        <w:t>ТӨЛӨВЛӨХ ҮЕ ШАТ</w:t>
      </w:r>
    </w:p>
    <w:p w14:paraId="265934DD" w14:textId="77777777" w:rsidR="00CB078C" w:rsidRPr="00FC3BB9" w:rsidRDefault="00CB078C" w:rsidP="00E8182A">
      <w:pPr>
        <w:ind w:left="1440" w:hanging="22"/>
        <w:jc w:val="center"/>
        <w:rPr>
          <w:rFonts w:ascii="Arial" w:hAnsi="Arial" w:cs="Arial"/>
          <w:b/>
          <w:bCs/>
          <w:color w:val="002060"/>
          <w:lang w:val="mn-MN"/>
        </w:rPr>
      </w:pPr>
    </w:p>
    <w:p w14:paraId="29D46BED" w14:textId="4FC7824D" w:rsidR="00CB078C" w:rsidRPr="00FC3BB9" w:rsidRDefault="00CB078C" w:rsidP="000B7D39">
      <w:pPr>
        <w:spacing w:line="276" w:lineRule="auto"/>
        <w:ind w:firstLine="720"/>
        <w:jc w:val="both"/>
        <w:rPr>
          <w:rFonts w:ascii="Arial" w:hAnsi="Arial" w:cs="Arial"/>
        </w:rPr>
      </w:pPr>
      <w:r w:rsidRPr="00FC3BB9">
        <w:rPr>
          <w:rFonts w:ascii="Arial" w:hAnsi="Arial" w:cs="Arial"/>
        </w:rPr>
        <w:t xml:space="preserve">Төлөвлөх үе шатны зорилго нь үнэлгээ хийх хүрээг тогтоож, түүнд тохирсон шалгуур үзүүлэлтийг тодорхойлоход чиглэгдэнэ. Энэ үе шатанд дараах арга хэмжээг авч хэрэгжүүлнэ. Үүнд: </w:t>
      </w:r>
    </w:p>
    <w:p w14:paraId="33DEA7A1" w14:textId="77777777" w:rsidR="00CB078C" w:rsidRPr="00FC3BB9" w:rsidRDefault="00CB078C" w:rsidP="000B7D39">
      <w:pPr>
        <w:spacing w:line="276" w:lineRule="auto"/>
        <w:jc w:val="both"/>
        <w:rPr>
          <w:rFonts w:ascii="Arial" w:hAnsi="Arial" w:cs="Arial"/>
        </w:rPr>
      </w:pPr>
    </w:p>
    <w:p w14:paraId="42EE74DE" w14:textId="77777777" w:rsidR="00CB078C" w:rsidRPr="00FC3BB9" w:rsidRDefault="00CB078C" w:rsidP="000B7D39">
      <w:pPr>
        <w:pStyle w:val="ListParagraph"/>
        <w:numPr>
          <w:ilvl w:val="0"/>
          <w:numId w:val="4"/>
        </w:numPr>
        <w:spacing w:after="0" w:line="276" w:lineRule="auto"/>
        <w:ind w:left="1620" w:hanging="450"/>
        <w:jc w:val="both"/>
        <w:rPr>
          <w:rFonts w:ascii="Arial" w:eastAsia="Times New Roman" w:hAnsi="Arial" w:cs="Arial"/>
          <w:kern w:val="0"/>
          <w14:ligatures w14:val="none"/>
        </w:rPr>
      </w:pPr>
      <w:r w:rsidRPr="00FC3BB9">
        <w:rPr>
          <w:rFonts w:ascii="Arial" w:eastAsia="Times New Roman" w:hAnsi="Arial" w:cs="Arial"/>
          <w:kern w:val="0"/>
          <w14:ligatures w14:val="none"/>
        </w:rPr>
        <w:t>Үнэлгээ хийх шалтгааныг тодорхойлох</w:t>
      </w:r>
    </w:p>
    <w:p w14:paraId="4A308E0A" w14:textId="77777777" w:rsidR="00CB078C" w:rsidRPr="00FC3BB9" w:rsidRDefault="00CB078C" w:rsidP="000B7D39">
      <w:pPr>
        <w:pStyle w:val="ListParagraph"/>
        <w:numPr>
          <w:ilvl w:val="0"/>
          <w:numId w:val="4"/>
        </w:numPr>
        <w:spacing w:after="0" w:line="276" w:lineRule="auto"/>
        <w:ind w:left="1620" w:hanging="450"/>
        <w:jc w:val="both"/>
        <w:rPr>
          <w:rFonts w:ascii="Arial" w:eastAsia="Times New Roman" w:hAnsi="Arial" w:cs="Arial"/>
          <w:kern w:val="0"/>
          <w14:ligatures w14:val="none"/>
        </w:rPr>
      </w:pPr>
      <w:r w:rsidRPr="00FC3BB9">
        <w:rPr>
          <w:rFonts w:ascii="Arial" w:eastAsia="Times New Roman" w:hAnsi="Arial" w:cs="Arial"/>
          <w:kern w:val="0"/>
          <w14:ligatures w14:val="none"/>
        </w:rPr>
        <w:t>Үнэлгээ хийх хүрээг тогтоох</w:t>
      </w:r>
    </w:p>
    <w:p w14:paraId="6EAF0915" w14:textId="77777777" w:rsidR="00CB078C" w:rsidRPr="00FC3BB9" w:rsidRDefault="00CB078C" w:rsidP="000B7D39">
      <w:pPr>
        <w:pStyle w:val="ListParagraph"/>
        <w:numPr>
          <w:ilvl w:val="0"/>
          <w:numId w:val="4"/>
        </w:numPr>
        <w:spacing w:after="0" w:line="276" w:lineRule="auto"/>
        <w:ind w:left="1620" w:hanging="450"/>
        <w:jc w:val="both"/>
        <w:rPr>
          <w:rFonts w:ascii="Arial" w:eastAsia="Times New Roman" w:hAnsi="Arial" w:cs="Arial"/>
          <w:kern w:val="0"/>
          <w14:ligatures w14:val="none"/>
        </w:rPr>
      </w:pPr>
      <w:r w:rsidRPr="00FC3BB9">
        <w:rPr>
          <w:rFonts w:ascii="Arial" w:eastAsia="Times New Roman" w:hAnsi="Arial" w:cs="Arial"/>
          <w:kern w:val="0"/>
          <w14:ligatures w14:val="none"/>
        </w:rPr>
        <w:t>Шалгуур үзүүлэлтийг сонгож тогтоох</w:t>
      </w:r>
    </w:p>
    <w:p w14:paraId="3DFBAF53" w14:textId="77777777" w:rsidR="00CB078C" w:rsidRPr="00FC3BB9" w:rsidRDefault="00CB078C" w:rsidP="000B7D39">
      <w:pPr>
        <w:pStyle w:val="ListParagraph"/>
        <w:numPr>
          <w:ilvl w:val="0"/>
          <w:numId w:val="4"/>
        </w:numPr>
        <w:spacing w:after="0" w:line="276" w:lineRule="auto"/>
        <w:ind w:left="1620" w:hanging="450"/>
        <w:jc w:val="both"/>
        <w:rPr>
          <w:rFonts w:ascii="Arial" w:eastAsia="Times New Roman" w:hAnsi="Arial" w:cs="Arial"/>
          <w:kern w:val="0"/>
          <w14:ligatures w14:val="none"/>
        </w:rPr>
      </w:pPr>
      <w:r w:rsidRPr="00FC3BB9">
        <w:rPr>
          <w:rFonts w:ascii="Arial" w:eastAsia="Times New Roman" w:hAnsi="Arial" w:cs="Arial"/>
          <w:kern w:val="0"/>
          <w14:ligatures w14:val="none"/>
        </w:rPr>
        <w:t>Харьцуулах хэлбэрийг сонгох</w:t>
      </w:r>
    </w:p>
    <w:p w14:paraId="0560869D" w14:textId="77777777" w:rsidR="00CB078C" w:rsidRPr="00FC3BB9" w:rsidRDefault="00CB078C" w:rsidP="000B7D39">
      <w:pPr>
        <w:pStyle w:val="ListParagraph"/>
        <w:numPr>
          <w:ilvl w:val="0"/>
          <w:numId w:val="4"/>
        </w:numPr>
        <w:spacing w:after="0" w:line="276" w:lineRule="auto"/>
        <w:ind w:left="1620" w:hanging="450"/>
        <w:jc w:val="both"/>
        <w:rPr>
          <w:rFonts w:ascii="Arial" w:eastAsia="Times New Roman" w:hAnsi="Arial" w:cs="Arial"/>
          <w:kern w:val="0"/>
          <w14:ligatures w14:val="none"/>
        </w:rPr>
      </w:pPr>
      <w:r w:rsidRPr="00FC3BB9">
        <w:rPr>
          <w:rFonts w:ascii="Arial" w:eastAsia="Times New Roman" w:hAnsi="Arial" w:cs="Arial"/>
          <w:kern w:val="0"/>
          <w14:ligatures w14:val="none"/>
        </w:rPr>
        <w:t>Шалгуур үзүүлэлтийг томьёолох</w:t>
      </w:r>
    </w:p>
    <w:p w14:paraId="7A084356" w14:textId="4BFEE919" w:rsidR="00CB078C" w:rsidRPr="00FC3BB9" w:rsidRDefault="00CB078C" w:rsidP="00541FFE">
      <w:pPr>
        <w:pStyle w:val="ListParagraph"/>
        <w:numPr>
          <w:ilvl w:val="0"/>
          <w:numId w:val="4"/>
        </w:numPr>
        <w:spacing w:after="0" w:line="276" w:lineRule="auto"/>
        <w:ind w:left="1620" w:hanging="450"/>
        <w:jc w:val="both"/>
        <w:rPr>
          <w:rFonts w:ascii="Arial" w:eastAsia="Times New Roman" w:hAnsi="Arial" w:cs="Arial"/>
          <w:kern w:val="0"/>
          <w14:ligatures w14:val="none"/>
        </w:rPr>
      </w:pPr>
      <w:r w:rsidRPr="00FC3BB9">
        <w:rPr>
          <w:rFonts w:ascii="Arial" w:eastAsia="Times New Roman" w:hAnsi="Arial" w:cs="Arial"/>
          <w:kern w:val="0"/>
          <w14:ligatures w14:val="none"/>
        </w:rPr>
        <w:t>Мэдээлэл цуглуулах аргыг сонгох</w:t>
      </w:r>
    </w:p>
    <w:p w14:paraId="21E4F547" w14:textId="77777777" w:rsidR="00E8182A" w:rsidRPr="00FC3BB9" w:rsidRDefault="00E8182A" w:rsidP="000B7D39">
      <w:pPr>
        <w:spacing w:line="276" w:lineRule="auto"/>
        <w:rPr>
          <w:rFonts w:ascii="Arial" w:hAnsi="Arial" w:cs="Arial"/>
          <w:b/>
          <w:bCs/>
          <w:color w:val="2F5496" w:themeColor="accent1" w:themeShade="BF"/>
          <w:lang w:val="mn-MN"/>
        </w:rPr>
      </w:pPr>
    </w:p>
    <w:p w14:paraId="67A26C59" w14:textId="23408D74"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b/>
          <w:bCs/>
          <w:color w:val="002060"/>
        </w:rPr>
      </w:pPr>
      <w:r w:rsidRPr="00FC3BB9">
        <w:rPr>
          <w:rFonts w:ascii="Arial" w:hAnsi="Arial" w:cs="Arial"/>
          <w:b/>
          <w:bCs/>
          <w:color w:val="002060"/>
        </w:rPr>
        <w:t>1.1.Үнэлгээ хийх шалтгаан</w:t>
      </w:r>
      <w:r w:rsidR="00A778AC" w:rsidRPr="00FC3BB9">
        <w:rPr>
          <w:rFonts w:ascii="Arial" w:hAnsi="Arial" w:cs="Arial"/>
          <w:b/>
          <w:bCs/>
          <w:color w:val="002060"/>
        </w:rPr>
        <w:t>ыг тодорхойлох</w:t>
      </w:r>
    </w:p>
    <w:p w14:paraId="5D237E14" w14:textId="3F5D6281" w:rsidR="00E8182A" w:rsidRPr="00FC3BB9" w:rsidRDefault="00DD0DBF" w:rsidP="000B7D39">
      <w:pPr>
        <w:pStyle w:val="NormalWeb"/>
        <w:shd w:val="clear" w:color="auto" w:fill="FFFFFF"/>
        <w:spacing w:before="0" w:beforeAutospacing="0" w:after="0" w:afterAutospacing="0" w:line="276" w:lineRule="auto"/>
        <w:jc w:val="both"/>
        <w:rPr>
          <w:rFonts w:ascii="Arial" w:hAnsi="Arial" w:cs="Arial"/>
          <w:color w:val="002060"/>
        </w:rPr>
      </w:pPr>
      <w:r w:rsidRPr="00FC3BB9">
        <w:rPr>
          <w:rFonts w:ascii="Arial" w:hAnsi="Arial" w:cs="Arial"/>
          <w:color w:val="002060"/>
        </w:rPr>
        <w:tab/>
      </w:r>
    </w:p>
    <w:p w14:paraId="2CDF7C6C" w14:textId="766233CA" w:rsidR="00B03860" w:rsidRPr="00FC3BB9" w:rsidRDefault="00B03860" w:rsidP="000B7D39">
      <w:pPr>
        <w:spacing w:line="276" w:lineRule="auto"/>
        <w:ind w:firstLine="720"/>
        <w:jc w:val="both"/>
        <w:rPr>
          <w:rFonts w:ascii="Arial" w:eastAsia="Arial" w:hAnsi="Arial" w:cs="Arial"/>
          <w:lang w:val="mn-MN"/>
        </w:rPr>
      </w:pPr>
      <w:r w:rsidRPr="00FC3BB9">
        <w:rPr>
          <w:rFonts w:ascii="Arial" w:hAnsi="Arial" w:cs="Arial"/>
          <w:lang w:val="mn-MN"/>
        </w:rPr>
        <w:t>Х</w:t>
      </w:r>
      <w:r w:rsidR="00676247" w:rsidRPr="00FC3BB9">
        <w:rPr>
          <w:rFonts w:ascii="Arial" w:hAnsi="Arial" w:cs="Arial"/>
          <w:lang w:val="mn-MN"/>
        </w:rPr>
        <w:t>АБЭА</w:t>
      </w:r>
      <w:r w:rsidRPr="00FC3BB9">
        <w:rPr>
          <w:rFonts w:ascii="Arial" w:hAnsi="Arial" w:cs="Arial"/>
          <w:lang w:val="mn-MN"/>
        </w:rPr>
        <w:t xml:space="preserve"> нь ажилтан болон ажил олгогчийн хооронд үүссэн хөдөлмөрийн харилцааны асуудал юм. Хөдөлмөр эрхлэлтийн явцад аюулгүй ажиллагааны шаардлага хангагдаагүй улмаас ажилтан хүн үйлдвэрлэлийн осолд орж бэртэл гэмтэл авах, цаашлаад амь насаа алдах эрсдэлтэй. Хөдөлмөрийн эрүүл ахуйн шаардлага хангагдаагүй нөхцөлд ажилтан хүн ажилласан тохиолдолд ажлын байрны шалтгаант хордлогод өртөх, мэргэжлээс шалтгаалсан өвчнөөр өвчлөх эрсдэл үүсдэг. </w:t>
      </w:r>
      <w:r w:rsidRPr="00FC3BB9">
        <w:rPr>
          <w:rFonts w:ascii="Arial" w:eastAsia="Arial" w:hAnsi="Arial" w:cs="Arial"/>
          <w:color w:val="000000" w:themeColor="text1"/>
          <w:lang w:val="mn-MN"/>
        </w:rPr>
        <w:t>Тиймээс ажил хөдөлмөр эрхэлж буй иргэн хүний амь нас, эрүүл мэндийг ажлын орчин бий болгон сөрөг хүчин зүйлсээс хамгаалах шаардлагатай.</w:t>
      </w:r>
    </w:p>
    <w:p w14:paraId="14B51719" w14:textId="21F0C00D" w:rsidR="00B03860" w:rsidRPr="00FC3BB9" w:rsidRDefault="00B03860" w:rsidP="000B7D39">
      <w:pPr>
        <w:spacing w:line="276" w:lineRule="auto"/>
        <w:ind w:firstLine="720"/>
        <w:jc w:val="both"/>
        <w:rPr>
          <w:rFonts w:ascii="Arial" w:hAnsi="Arial" w:cs="Arial"/>
          <w:lang w:val="mn-MN"/>
        </w:rPr>
      </w:pPr>
      <w:r w:rsidRPr="00FC3BB9">
        <w:rPr>
          <w:rFonts w:ascii="Arial" w:hAnsi="Arial" w:cs="Arial"/>
          <w:lang w:val="mn-MN"/>
        </w:rPr>
        <w:t xml:space="preserve">Монгол Улсын Үндсэн хуулийн Арван </w:t>
      </w:r>
      <w:r w:rsidR="00456244" w:rsidRPr="00FC3BB9">
        <w:rPr>
          <w:rFonts w:ascii="Arial" w:hAnsi="Arial" w:cs="Arial"/>
          <w:lang w:val="mn-MN"/>
        </w:rPr>
        <w:t>зургаадугаар</w:t>
      </w:r>
      <w:r w:rsidRPr="00FC3BB9">
        <w:rPr>
          <w:rFonts w:ascii="Arial" w:hAnsi="Arial" w:cs="Arial"/>
          <w:lang w:val="mn-MN"/>
        </w:rPr>
        <w:t xml:space="preserve"> зүйлийн 4 дүгээрт “Монгол Улсын иргэн ...хөдөлмөрийн </w:t>
      </w:r>
      <w:r w:rsidR="00B05BB6" w:rsidRPr="00FC3BB9">
        <w:rPr>
          <w:rFonts w:ascii="Arial" w:hAnsi="Arial" w:cs="Arial"/>
          <w:lang w:val="mn-MN"/>
        </w:rPr>
        <w:t>аят</w:t>
      </w:r>
      <w:r w:rsidRPr="00FC3BB9">
        <w:rPr>
          <w:rFonts w:ascii="Arial" w:hAnsi="Arial" w:cs="Arial"/>
          <w:lang w:val="mn-MN"/>
        </w:rPr>
        <w:t>ай нөхцөлөөр хангуулах эрхтэй” гэж заасан</w:t>
      </w:r>
      <w:r w:rsidRPr="00FC3BB9">
        <w:rPr>
          <w:rStyle w:val="FootnoteReference"/>
          <w:rFonts w:ascii="Arial" w:hAnsi="Arial" w:cs="Arial"/>
          <w:lang w:val="mn-MN"/>
        </w:rPr>
        <w:footnoteReference w:id="7"/>
      </w:r>
      <w:r w:rsidRPr="00FC3BB9">
        <w:rPr>
          <w:rFonts w:ascii="Arial" w:hAnsi="Arial" w:cs="Arial"/>
          <w:lang w:val="mn-MN"/>
        </w:rPr>
        <w:t xml:space="preserve">. Үндсэн хуулийн энэхүү заалтыг хэрэгжүүлэх хүрээнд Монгол Улсад хөдөлмөрийн аюулгүй байдал, эрүүл ахуйн эрх зүйн орчин бүрэлдэн тогтсон. </w:t>
      </w:r>
    </w:p>
    <w:p w14:paraId="0C279544" w14:textId="7853467A" w:rsidR="00DD0DBF" w:rsidRPr="00FC3BB9" w:rsidRDefault="00DD0DBF" w:rsidP="000B7D39">
      <w:pPr>
        <w:spacing w:line="276" w:lineRule="auto"/>
        <w:ind w:firstLine="720"/>
        <w:jc w:val="both"/>
        <w:rPr>
          <w:rFonts w:ascii="Arial" w:hAnsi="Arial" w:cs="Arial"/>
          <w:lang w:val="mn-MN"/>
        </w:rPr>
      </w:pPr>
      <w:r w:rsidRPr="00FC3BB9">
        <w:rPr>
          <w:rFonts w:ascii="Arial" w:hAnsi="Arial" w:cs="Arial"/>
          <w:lang w:val="mn-MN"/>
        </w:rPr>
        <w:t xml:space="preserve">Монгол Улсын Их Хурлын 2020 оны 23 дугаар тогтоолоор баталсан “Монгол Улсыг 2021-2025 онд хөгжүүлэх таван жилийн үндсэн чиглэл”-ийн 2.6.1-д хөдөлмөрийн болон хөдөлмөрийн аюулгүй байдал, эрүүл ахуйн хууль тогтоомжийг </w:t>
      </w:r>
      <w:r w:rsidR="00E81CB9" w:rsidRPr="00FC3BB9">
        <w:rPr>
          <w:rFonts w:ascii="Arial" w:hAnsi="Arial" w:cs="Arial"/>
          <w:lang w:val="mn-MN"/>
        </w:rPr>
        <w:t xml:space="preserve">шинэчилж, үйлчилгээний хүртээмжийг нэмэгдүүлсэн, цалин хөлсний тогтолцоог боловсронгуй болгох, Засгийн газрын 2024-2028 оны үйл ажиллагааны хөтөлбөрийн 2.1.2.11-д Хөдөлмөр, нийгмийн гурван талт оролцоонд тулгуурлан </w:t>
      </w:r>
      <w:r w:rsidR="006607B6" w:rsidRPr="00FC3BB9">
        <w:rPr>
          <w:rFonts w:ascii="Arial" w:hAnsi="Arial" w:cs="Arial"/>
          <w:lang w:val="mn-MN"/>
        </w:rPr>
        <w:t xml:space="preserve">хөдөлмөрийн аюулгүй байдал, эрүүл ахуйн үндэсний тогтолцоог сайжруулах, 2.2.1.16-д Эрэгтэйчүүдийн зонхилон ажилладаг салбарт хөдөлмөрийн аюулгүй байдал, эрүүл ахуйн урьдчилан сэргийлэх тогтолцоог бүрдүүлж, үйлдвэрлэлийн осол, мэргэжлээс шалтгаалсан өвчлөлийг бууруулах зорилт тус тус дэвшүүлсэн. </w:t>
      </w:r>
    </w:p>
    <w:p w14:paraId="51E2F273" w14:textId="7FB2D6FB" w:rsidR="00B03860" w:rsidRPr="00FC3BB9" w:rsidRDefault="00B03860" w:rsidP="000B7D39">
      <w:pPr>
        <w:spacing w:line="276" w:lineRule="auto"/>
        <w:ind w:firstLine="720"/>
        <w:jc w:val="both"/>
        <w:rPr>
          <w:rFonts w:ascii="Arial" w:hAnsi="Arial" w:cs="Arial"/>
        </w:rPr>
      </w:pPr>
      <w:r w:rsidRPr="00FC3BB9">
        <w:rPr>
          <w:rFonts w:ascii="Arial" w:hAnsi="Arial" w:cs="Arial"/>
          <w:lang w:val="mn-MN"/>
        </w:rPr>
        <w:t>Онолын хувьд бүх төрлийн ажил хөдөлмөр эрхэ</w:t>
      </w:r>
      <w:r w:rsidR="00D97E3E" w:rsidRPr="00FC3BB9">
        <w:rPr>
          <w:rFonts w:ascii="Arial" w:hAnsi="Arial" w:cs="Arial"/>
          <w:lang w:val="mn-MN"/>
        </w:rPr>
        <w:t>л</w:t>
      </w:r>
      <w:r w:rsidRPr="00FC3BB9">
        <w:rPr>
          <w:rFonts w:ascii="Arial" w:hAnsi="Arial" w:cs="Arial"/>
          <w:lang w:val="mn-MN"/>
        </w:rPr>
        <w:t xml:space="preserve">ж буй хүмүүс ажлын байрны шалтгаант осол, өвчлөлд өртөх тодорхой түвшний эрсдэлд өртөж байдаг. Тиймээс ХАБЭА-н талаарх төрийн бодлогыг бүх ажиллах хүчнийг эрүүл, аюулгүй ажиллах нөхцөлөөр хангахад чиглэх нь зүйтэй. </w:t>
      </w:r>
    </w:p>
    <w:p w14:paraId="3B217677" w14:textId="640613C5" w:rsidR="00AF31F9" w:rsidRPr="00FC3BB9" w:rsidRDefault="00AF31F9" w:rsidP="000B7D39">
      <w:pPr>
        <w:spacing w:line="276" w:lineRule="auto"/>
        <w:ind w:firstLine="720"/>
        <w:jc w:val="both"/>
        <w:rPr>
          <w:rFonts w:ascii="Arial" w:hAnsi="Arial" w:cs="Arial"/>
          <w:lang w:val="mn-MN"/>
        </w:rPr>
      </w:pPr>
      <w:r w:rsidRPr="00FC3BB9">
        <w:rPr>
          <w:rFonts w:ascii="Arial" w:hAnsi="Arial" w:cs="Arial"/>
          <w:lang w:val="mn-MN"/>
        </w:rPr>
        <w:lastRenderedPageBreak/>
        <w:t xml:space="preserve">Манай улсад 1972-2024 оны хооронд 10359 хүн мэргэжлээс шалтгаалсан өвчний улмаас </w:t>
      </w:r>
      <w:r w:rsidR="00456244" w:rsidRPr="00FC3BB9">
        <w:rPr>
          <w:rFonts w:ascii="Arial" w:hAnsi="Arial" w:cs="Arial"/>
          <w:lang w:val="mn-MN"/>
        </w:rPr>
        <w:t>хөдөлмөрийн</w:t>
      </w:r>
      <w:r w:rsidRPr="00FC3BB9">
        <w:rPr>
          <w:rFonts w:ascii="Arial" w:hAnsi="Arial" w:cs="Arial"/>
          <w:lang w:val="mn-MN"/>
        </w:rPr>
        <w:t xml:space="preserve"> чадвар алдсан</w:t>
      </w:r>
      <w:r w:rsidR="00AD6958" w:rsidRPr="00FC3BB9">
        <w:rPr>
          <w:rFonts w:ascii="Arial" w:hAnsi="Arial" w:cs="Arial"/>
          <w:lang w:val="mn-MN"/>
        </w:rPr>
        <w:t xml:space="preserve"> </w:t>
      </w:r>
      <w:r w:rsidR="00A03012" w:rsidRPr="00FC3BB9">
        <w:rPr>
          <w:rFonts w:ascii="Arial" w:hAnsi="Arial" w:cs="Arial"/>
          <w:lang w:val="mn-MN"/>
        </w:rPr>
        <w:t xml:space="preserve">байна. Мөн </w:t>
      </w:r>
      <w:r w:rsidR="00AD6958" w:rsidRPr="00FC3BB9">
        <w:rPr>
          <w:rFonts w:ascii="Arial" w:hAnsi="Arial" w:cs="Arial"/>
          <w:lang w:val="mn-MN"/>
        </w:rPr>
        <w:t xml:space="preserve">сүүлийн 5 жилд үйлдвэрлэлийн осол, хурц </w:t>
      </w:r>
      <w:r w:rsidR="00456244" w:rsidRPr="00FC3BB9">
        <w:rPr>
          <w:rFonts w:ascii="Arial" w:hAnsi="Arial" w:cs="Arial"/>
          <w:lang w:val="mn-MN"/>
        </w:rPr>
        <w:t>хордлогын</w:t>
      </w:r>
      <w:r w:rsidR="00AD6958" w:rsidRPr="00FC3BB9">
        <w:rPr>
          <w:rFonts w:ascii="Arial" w:hAnsi="Arial" w:cs="Arial"/>
          <w:lang w:val="mn-MN"/>
        </w:rPr>
        <w:t xml:space="preserve"> 2125 тохиолдол бүртгэгдэж, 275 хүн нас барсан байна. </w:t>
      </w:r>
    </w:p>
    <w:p w14:paraId="0A7BF62D" w14:textId="46BFAD4E" w:rsidR="00B03860" w:rsidRPr="00FC3BB9" w:rsidRDefault="00B03860" w:rsidP="000B7D39">
      <w:pPr>
        <w:spacing w:line="276" w:lineRule="auto"/>
        <w:ind w:firstLine="720"/>
        <w:jc w:val="both"/>
        <w:rPr>
          <w:rFonts w:ascii="Arial" w:hAnsi="Arial" w:cs="Arial"/>
          <w:lang w:val="mn-MN"/>
        </w:rPr>
      </w:pPr>
      <w:r w:rsidRPr="00FC3BB9">
        <w:rPr>
          <w:rFonts w:ascii="Arial" w:hAnsi="Arial" w:cs="Arial"/>
          <w:lang w:val="mn-MN"/>
        </w:rPr>
        <w:t>Хөдөлмөрийн зах зээлийн дунд хугацааны эрэлт нийлүүлэлтийн таамаглал судалгааны тайланд ажиллах хүчний тоо өнөөгийнхөөс 2035 он гэхэд 19.1 хувиар нэмэгдэх таамаглалыг тооцсон</w:t>
      </w:r>
      <w:r w:rsidRPr="00FC3BB9">
        <w:rPr>
          <w:rStyle w:val="FootnoteReference"/>
          <w:rFonts w:ascii="Arial" w:hAnsi="Arial" w:cs="Arial"/>
          <w:lang w:val="mn-MN"/>
        </w:rPr>
        <w:footnoteReference w:id="8"/>
      </w:r>
      <w:r w:rsidRPr="00FC3BB9">
        <w:rPr>
          <w:rFonts w:ascii="Arial" w:hAnsi="Arial" w:cs="Arial"/>
          <w:lang w:val="mn-MN"/>
        </w:rPr>
        <w:t>. Түүнчлэн ҮОМШӨ-ний хамгийн өндөр эрсдэлтэй  уул уурхай, олборлолтын салбарт шаардлагатай ажиллаг</w:t>
      </w:r>
      <w:r w:rsidR="00AF31F9" w:rsidRPr="00FC3BB9">
        <w:rPr>
          <w:rFonts w:ascii="Arial" w:hAnsi="Arial" w:cs="Arial"/>
          <w:lang w:val="mn-MN"/>
        </w:rPr>
        <w:t>с</w:t>
      </w:r>
      <w:r w:rsidRPr="00FC3BB9">
        <w:rPr>
          <w:rFonts w:ascii="Arial" w:hAnsi="Arial" w:cs="Arial"/>
          <w:lang w:val="mn-MN"/>
        </w:rPr>
        <w:t xml:space="preserve">дын тоо 2035 онд гэхэд 31.9 хувиар </w:t>
      </w:r>
      <w:r w:rsidRPr="00FC3BB9">
        <w:rPr>
          <w:rFonts w:ascii="Arial" w:hAnsi="Arial" w:cs="Arial"/>
        </w:rPr>
        <w:t>(32.5 мянган хүн)</w:t>
      </w:r>
      <w:r w:rsidRPr="00FC3BB9">
        <w:rPr>
          <w:rFonts w:ascii="Arial" w:hAnsi="Arial" w:cs="Arial"/>
          <w:lang w:val="mn-MN"/>
        </w:rPr>
        <w:t xml:space="preserve">,  боловсруулах үйлдвэрт 34.1 хувиар </w:t>
      </w:r>
      <w:r w:rsidRPr="00FC3BB9">
        <w:rPr>
          <w:rFonts w:ascii="Arial" w:hAnsi="Arial" w:cs="Arial"/>
        </w:rPr>
        <w:t>(63.3 мянган хүн)</w:t>
      </w:r>
      <w:r w:rsidRPr="00FC3BB9">
        <w:rPr>
          <w:rFonts w:ascii="Arial" w:hAnsi="Arial" w:cs="Arial"/>
          <w:lang w:val="mn-MN"/>
        </w:rPr>
        <w:t xml:space="preserve">,  барилгын салбарт 36.6 хувиар </w:t>
      </w:r>
      <w:r w:rsidRPr="00FC3BB9">
        <w:rPr>
          <w:rFonts w:ascii="Arial" w:hAnsi="Arial" w:cs="Arial"/>
        </w:rPr>
        <w:t>(55.9 мянган хүн)</w:t>
      </w:r>
      <w:r w:rsidRPr="00FC3BB9">
        <w:rPr>
          <w:rFonts w:ascii="Arial" w:hAnsi="Arial" w:cs="Arial"/>
          <w:lang w:val="mn-MN"/>
        </w:rPr>
        <w:t xml:space="preserve"> нэмэгдэх хандлага тооцоологдсон. Ийнхүү ҮОМШӨ-ний эрсдэлтэй ажиллагсдын тоо 2035 он хүртэл нэмэгдэх хандлагатай бай</w:t>
      </w:r>
      <w:r w:rsidR="00AF31F9" w:rsidRPr="00FC3BB9">
        <w:rPr>
          <w:rFonts w:ascii="Arial" w:hAnsi="Arial" w:cs="Arial"/>
          <w:lang w:val="mn-MN"/>
        </w:rPr>
        <w:t xml:space="preserve">на. </w:t>
      </w:r>
    </w:p>
    <w:p w14:paraId="509FC45C" w14:textId="11F3BDF7" w:rsidR="00B03860" w:rsidRPr="00FC3BB9" w:rsidRDefault="00B03860" w:rsidP="000B7D39">
      <w:pPr>
        <w:spacing w:line="276" w:lineRule="auto"/>
        <w:ind w:firstLine="720"/>
        <w:jc w:val="both"/>
        <w:rPr>
          <w:rFonts w:ascii="Arial" w:hAnsi="Arial" w:cs="Arial"/>
          <w:lang w:val="mn-MN"/>
        </w:rPr>
      </w:pPr>
      <w:r w:rsidRPr="00FC3BB9">
        <w:rPr>
          <w:rFonts w:ascii="Arial" w:hAnsi="Arial" w:cs="Arial"/>
          <w:b/>
          <w:bCs/>
          <w:lang w:val="mn-MN"/>
        </w:rPr>
        <w:t xml:space="preserve"> </w:t>
      </w:r>
      <w:r w:rsidRPr="00FC3BB9">
        <w:rPr>
          <w:rFonts w:ascii="Arial" w:hAnsi="Arial" w:cs="Arial"/>
          <w:lang w:val="mn-MN"/>
        </w:rPr>
        <w:t xml:space="preserve">Ажилтан хүн </w:t>
      </w:r>
      <w:r w:rsidR="00C722FD" w:rsidRPr="00FC3BB9">
        <w:rPr>
          <w:rFonts w:ascii="Arial" w:hAnsi="Arial" w:cs="Arial"/>
          <w:lang w:val="mn-MN"/>
        </w:rPr>
        <w:t>үйлдвэрлэлийн осолд</w:t>
      </w:r>
      <w:r w:rsidRPr="00FC3BB9">
        <w:rPr>
          <w:rFonts w:ascii="Arial" w:hAnsi="Arial" w:cs="Arial"/>
          <w:lang w:val="mn-MN"/>
        </w:rPr>
        <w:t xml:space="preserve"> өртөх эсвэл МШӨ-өөр өвчлөхөд эрүүл мэндээрээ хохирч хөдөлмөрийн чадвар, амь насаа алдах, эд хөрөнгийн хохирол учрахаас гадна тухайн хувь хүн, ажил олгогч болон нийгмийн даатгалын санд зардлын дарамтыг үүсгэдэг. Түүнчлэн МШӨ-өөр өвчлөх эрсдэлтэй хөдөлмөрийн хэвийн бус нөхцөлд ажиллагсад өндөр насны тэтгэврийг хөнгөлөлттэй нөхцөлөөр эрт тогтоолгож, нийгмийн даатгалын санд зардлыг улам бүр нэмэгдүүлж байна. </w:t>
      </w:r>
    </w:p>
    <w:p w14:paraId="7E5FDDFC" w14:textId="23D332ED" w:rsidR="00E8182A" w:rsidRPr="00FC3BB9" w:rsidRDefault="00B03860" w:rsidP="000B7D39">
      <w:pPr>
        <w:spacing w:line="276" w:lineRule="auto"/>
        <w:ind w:firstLine="720"/>
        <w:jc w:val="both"/>
        <w:rPr>
          <w:rFonts w:ascii="Arial" w:hAnsi="Arial" w:cs="Arial"/>
          <w:lang w:val="mn-MN"/>
        </w:rPr>
      </w:pPr>
      <w:r w:rsidRPr="00FC3BB9">
        <w:rPr>
          <w:rFonts w:ascii="Arial" w:hAnsi="Arial" w:cs="Arial"/>
          <w:lang w:val="mn-MN"/>
        </w:rPr>
        <w:t xml:space="preserve">Түүнчлэн ҮОМШӨ-ний улмаас ажилтны, түүний гэр бүлд учирсан сэтгэл санааны хохирол, амьдралаас алдагдсан жил </w:t>
      </w:r>
      <w:r w:rsidRPr="00FC3BB9">
        <w:rPr>
          <w:rFonts w:ascii="Arial" w:hAnsi="Arial" w:cs="Arial"/>
        </w:rPr>
        <w:t>(</w:t>
      </w:r>
      <w:r w:rsidRPr="00FC3BB9">
        <w:rPr>
          <w:rFonts w:ascii="Arial" w:hAnsi="Arial" w:cs="Arial"/>
          <w:lang w:val="mn-MN"/>
        </w:rPr>
        <w:t>нас баралт</w:t>
      </w:r>
      <w:r w:rsidRPr="00FC3BB9">
        <w:rPr>
          <w:rFonts w:ascii="Arial" w:hAnsi="Arial" w:cs="Arial"/>
        </w:rPr>
        <w:t>)</w:t>
      </w:r>
      <w:r w:rsidRPr="00FC3BB9">
        <w:rPr>
          <w:rFonts w:ascii="Arial" w:hAnsi="Arial" w:cs="Arial"/>
          <w:lang w:val="mn-MN"/>
        </w:rPr>
        <w:t>, амьдралын чанарын алдагдал, алдагдсан боломж зэрэг мөнгөн дүнгээр тооцох боломжгүй хохирлыг тодорхойлоогүй байна.</w:t>
      </w:r>
      <w:r w:rsidR="0020545A" w:rsidRPr="00FC3BB9">
        <w:rPr>
          <w:rFonts w:ascii="Arial" w:hAnsi="Arial" w:cs="Arial"/>
          <w:lang w:val="mn-MN"/>
        </w:rPr>
        <w:t xml:space="preserve"> </w:t>
      </w:r>
      <w:r w:rsidRPr="00FC3BB9">
        <w:rPr>
          <w:rFonts w:ascii="Arial" w:hAnsi="Arial" w:cs="Arial"/>
          <w:lang w:val="mn-MN"/>
        </w:rPr>
        <w:t xml:space="preserve">Эдгээр тоо баримт нь ҮОМШӨ-ний урьдчилан сэргийлэлт манай улсад тулгамдсан асуудал болсныг илтгэж байна. </w:t>
      </w:r>
    </w:p>
    <w:p w14:paraId="3ED40DF3" w14:textId="17FCCBE3" w:rsidR="00E8182A" w:rsidRPr="00FC3BB9" w:rsidRDefault="0020545A" w:rsidP="000B7D39">
      <w:pPr>
        <w:pStyle w:val="Default"/>
        <w:spacing w:before="120" w:line="276" w:lineRule="auto"/>
        <w:ind w:firstLine="709"/>
        <w:jc w:val="both"/>
        <w:rPr>
          <w:rFonts w:ascii="Arial" w:eastAsia="Times New Roman" w:hAnsi="Arial" w:cs="Arial"/>
          <w:bCs/>
          <w:color w:val="auto"/>
          <w:lang w:val="mn-MN"/>
        </w:rPr>
      </w:pPr>
      <w:r w:rsidRPr="00FC3BB9">
        <w:rPr>
          <w:rFonts w:ascii="Arial" w:eastAsia="Times New Roman" w:hAnsi="Arial" w:cs="Arial"/>
          <w:bCs/>
          <w:color w:val="auto"/>
          <w:lang w:val="mn-MN"/>
        </w:rPr>
        <w:t xml:space="preserve">Эдгээр үндэслэл шаардлагын дагуу </w:t>
      </w:r>
      <w:r w:rsidR="00AD6958" w:rsidRPr="00FC3BB9">
        <w:rPr>
          <w:rFonts w:ascii="Arial" w:eastAsia="Times New Roman" w:hAnsi="Arial" w:cs="Arial"/>
          <w:bCs/>
          <w:color w:val="auto"/>
          <w:lang w:val="mn-MN"/>
        </w:rPr>
        <w:t>одоо хүчин төгөлдөр мөрдөгдөж байгаа “</w:t>
      </w:r>
      <w:r w:rsidRPr="00FC3BB9">
        <w:rPr>
          <w:rFonts w:ascii="Arial" w:eastAsia="Times New Roman" w:hAnsi="Arial" w:cs="Arial"/>
          <w:bCs/>
          <w:color w:val="auto"/>
          <w:lang w:val="mn-MN"/>
        </w:rPr>
        <w:t>Х</w:t>
      </w:r>
      <w:r w:rsidR="00AD6958" w:rsidRPr="00FC3BB9">
        <w:rPr>
          <w:rFonts w:ascii="Arial" w:eastAsia="Times New Roman" w:hAnsi="Arial" w:cs="Arial"/>
          <w:bCs/>
          <w:color w:val="auto"/>
          <w:lang w:val="mn-MN"/>
        </w:rPr>
        <w:t xml:space="preserve">өдөлмөрийн </w:t>
      </w:r>
      <w:r w:rsidRPr="00FC3BB9">
        <w:rPr>
          <w:rFonts w:ascii="Arial" w:eastAsia="Times New Roman" w:hAnsi="Arial" w:cs="Arial"/>
          <w:bCs/>
          <w:color w:val="auto"/>
          <w:lang w:val="mn-MN"/>
        </w:rPr>
        <w:t>А</w:t>
      </w:r>
      <w:r w:rsidR="00AD6958" w:rsidRPr="00FC3BB9">
        <w:rPr>
          <w:rFonts w:ascii="Arial" w:eastAsia="Times New Roman" w:hAnsi="Arial" w:cs="Arial"/>
          <w:bCs/>
          <w:color w:val="auto"/>
          <w:lang w:val="mn-MN"/>
        </w:rPr>
        <w:t xml:space="preserve">юулгүй </w:t>
      </w:r>
      <w:r w:rsidRPr="00FC3BB9">
        <w:rPr>
          <w:rFonts w:ascii="Arial" w:eastAsia="Times New Roman" w:hAnsi="Arial" w:cs="Arial"/>
          <w:bCs/>
          <w:color w:val="auto"/>
          <w:lang w:val="mn-MN"/>
        </w:rPr>
        <w:t>Б</w:t>
      </w:r>
      <w:r w:rsidR="00AD6958" w:rsidRPr="00FC3BB9">
        <w:rPr>
          <w:rFonts w:ascii="Arial" w:eastAsia="Times New Roman" w:hAnsi="Arial" w:cs="Arial"/>
          <w:bCs/>
          <w:color w:val="auto"/>
          <w:lang w:val="mn-MN"/>
        </w:rPr>
        <w:t xml:space="preserve">айдал </w:t>
      </w:r>
      <w:r w:rsidRPr="00FC3BB9">
        <w:rPr>
          <w:rFonts w:ascii="Arial" w:eastAsia="Times New Roman" w:hAnsi="Arial" w:cs="Arial"/>
          <w:bCs/>
          <w:color w:val="auto"/>
          <w:lang w:val="mn-MN"/>
        </w:rPr>
        <w:t>Э</w:t>
      </w:r>
      <w:r w:rsidR="00AD6958" w:rsidRPr="00FC3BB9">
        <w:rPr>
          <w:rFonts w:ascii="Arial" w:eastAsia="Times New Roman" w:hAnsi="Arial" w:cs="Arial"/>
          <w:bCs/>
          <w:color w:val="auto"/>
          <w:lang w:val="mn-MN"/>
        </w:rPr>
        <w:t xml:space="preserve">рүүл </w:t>
      </w:r>
      <w:r w:rsidRPr="00FC3BB9">
        <w:rPr>
          <w:rFonts w:ascii="Arial" w:eastAsia="Times New Roman" w:hAnsi="Arial" w:cs="Arial"/>
          <w:bCs/>
          <w:color w:val="auto"/>
          <w:lang w:val="mn-MN"/>
        </w:rPr>
        <w:t>А</w:t>
      </w:r>
      <w:r w:rsidR="00AD6958" w:rsidRPr="00FC3BB9">
        <w:rPr>
          <w:rFonts w:ascii="Arial" w:eastAsia="Times New Roman" w:hAnsi="Arial" w:cs="Arial"/>
          <w:bCs/>
          <w:color w:val="auto"/>
          <w:lang w:val="mn-MN"/>
        </w:rPr>
        <w:t>хуй</w:t>
      </w:r>
      <w:r w:rsidRPr="00FC3BB9">
        <w:rPr>
          <w:rFonts w:ascii="Arial" w:eastAsia="Times New Roman" w:hAnsi="Arial" w:cs="Arial"/>
          <w:bCs/>
          <w:color w:val="auto"/>
          <w:lang w:val="mn-MN"/>
        </w:rPr>
        <w:t xml:space="preserve">н тухай </w:t>
      </w:r>
      <w:r w:rsidRPr="00FC3BB9">
        <w:rPr>
          <w:rFonts w:ascii="Arial" w:hAnsi="Arial" w:cs="Arial"/>
          <w:color w:val="000000" w:themeColor="text1"/>
          <w:lang w:val="mn-MN"/>
        </w:rPr>
        <w:t>хуул</w:t>
      </w:r>
      <w:r w:rsidR="00AD6958" w:rsidRPr="00FC3BB9">
        <w:rPr>
          <w:rFonts w:ascii="Arial" w:hAnsi="Arial" w:cs="Arial"/>
          <w:color w:val="000000" w:themeColor="text1"/>
          <w:lang w:val="mn-MN"/>
        </w:rPr>
        <w:t>ь”-и</w:t>
      </w:r>
      <w:r w:rsidRPr="00FC3BB9">
        <w:rPr>
          <w:rFonts w:ascii="Arial" w:hAnsi="Arial" w:cs="Arial"/>
          <w:color w:val="000000" w:themeColor="text1"/>
          <w:lang w:val="mn-MN"/>
        </w:rPr>
        <w:t xml:space="preserve">йн хэрэгжилтийн </w:t>
      </w:r>
      <w:r w:rsidRPr="00FC3BB9">
        <w:rPr>
          <w:rFonts w:ascii="Arial" w:hAnsi="Arial" w:cs="Arial"/>
          <w:color w:val="000000" w:themeColor="text1"/>
        </w:rPr>
        <w:t>үр д</w:t>
      </w:r>
      <w:r w:rsidR="00AD6958" w:rsidRPr="00FC3BB9">
        <w:rPr>
          <w:rFonts w:ascii="Arial" w:hAnsi="Arial" w:cs="Arial"/>
          <w:color w:val="000000" w:themeColor="text1"/>
          <w:lang w:val="mn-MN"/>
        </w:rPr>
        <w:t>үнд</w:t>
      </w:r>
      <w:r w:rsidRPr="00FC3BB9">
        <w:rPr>
          <w:rFonts w:ascii="Arial" w:hAnsi="Arial" w:cs="Arial"/>
          <w:color w:val="000000" w:themeColor="text1"/>
        </w:rPr>
        <w:t xml:space="preserve"> судалгаа, шинжилгээ хийж</w:t>
      </w:r>
      <w:r w:rsidRPr="00FC3BB9">
        <w:rPr>
          <w:rFonts w:ascii="Arial" w:hAnsi="Arial" w:cs="Arial"/>
          <w:color w:val="000000" w:themeColor="text1"/>
          <w:lang w:val="mn-MN"/>
        </w:rPr>
        <w:t xml:space="preserve">, </w:t>
      </w:r>
      <w:r w:rsidR="00AD6958" w:rsidRPr="00FC3BB9">
        <w:rPr>
          <w:rFonts w:ascii="Arial" w:hAnsi="Arial" w:cs="Arial"/>
          <w:color w:val="000000" w:themeColor="text1"/>
          <w:lang w:val="mn-MN"/>
        </w:rPr>
        <w:t>гарч байгаа хүндрэл бэрхшээл, нийгэмд үзүүлж байгаа эерэг, сөрөг нөлөөллийг илрүүлж</w:t>
      </w:r>
      <w:r w:rsidR="00DD1D4E" w:rsidRPr="00FC3BB9">
        <w:rPr>
          <w:rFonts w:ascii="Arial" w:hAnsi="Arial" w:cs="Arial"/>
          <w:color w:val="000000" w:themeColor="text1"/>
          <w:lang w:val="mn-MN"/>
        </w:rPr>
        <w:t xml:space="preserve">, </w:t>
      </w:r>
      <w:r w:rsidRPr="00FC3BB9">
        <w:rPr>
          <w:rFonts w:ascii="Arial" w:eastAsia="Times New Roman" w:hAnsi="Arial" w:cs="Arial"/>
          <w:bCs/>
          <w:color w:val="auto"/>
          <w:lang w:val="mn-MN"/>
        </w:rPr>
        <w:t xml:space="preserve">тулгамдсан асуудлыг хэрхэн шийдвэрлэх, </w:t>
      </w:r>
      <w:r w:rsidRPr="00FC3BB9">
        <w:rPr>
          <w:rFonts w:ascii="Arial" w:hAnsi="Arial" w:cs="Arial"/>
          <w:color w:val="000000" w:themeColor="text1"/>
          <w:lang w:val="mn-MN"/>
        </w:rPr>
        <w:t xml:space="preserve">цаашид </w:t>
      </w:r>
      <w:r w:rsidRPr="00FC3BB9">
        <w:rPr>
          <w:rFonts w:ascii="Arial" w:eastAsia="Times New Roman" w:hAnsi="Arial" w:cs="Arial"/>
          <w:bCs/>
          <w:color w:val="auto"/>
          <w:lang w:val="mn-MN"/>
        </w:rPr>
        <w:t>өөрчлөх, шинэчлэх шаардлагатай эсэхийг тодорхойлох зорилгоор</w:t>
      </w:r>
      <w:r w:rsidR="00DD0DBF" w:rsidRPr="00FC3BB9">
        <w:rPr>
          <w:rFonts w:ascii="Arial" w:eastAsia="Times New Roman" w:hAnsi="Arial" w:cs="Arial"/>
          <w:bCs/>
          <w:color w:val="auto"/>
          <w:lang w:val="mn-MN"/>
        </w:rPr>
        <w:t xml:space="preserve"> </w:t>
      </w:r>
      <w:r w:rsidRPr="00FC3BB9">
        <w:rPr>
          <w:rFonts w:ascii="Arial" w:eastAsia="Times New Roman" w:hAnsi="Arial" w:cs="Arial"/>
          <w:bCs/>
          <w:color w:val="auto"/>
          <w:lang w:val="mn-MN"/>
        </w:rPr>
        <w:t xml:space="preserve">хуулийн хэрэгжилтийн үр дагаврын үнэлгээг хийлээ. </w:t>
      </w:r>
    </w:p>
    <w:p w14:paraId="582676DD" w14:textId="77777777" w:rsidR="009E1EE3" w:rsidRPr="00FC3BB9" w:rsidRDefault="009E1EE3" w:rsidP="000B7D39">
      <w:pPr>
        <w:pStyle w:val="Default"/>
        <w:spacing w:before="120" w:line="276" w:lineRule="auto"/>
        <w:ind w:firstLine="709"/>
        <w:jc w:val="both"/>
        <w:rPr>
          <w:rFonts w:ascii="Arial" w:eastAsia="Times New Roman" w:hAnsi="Arial" w:cs="Arial"/>
          <w:bCs/>
          <w:color w:val="auto"/>
        </w:rPr>
      </w:pPr>
    </w:p>
    <w:p w14:paraId="6827F16D" w14:textId="14ECB745"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b/>
          <w:bCs/>
          <w:color w:val="002060"/>
        </w:rPr>
      </w:pPr>
      <w:r w:rsidRPr="00FC3BB9">
        <w:rPr>
          <w:rFonts w:ascii="Arial" w:hAnsi="Arial" w:cs="Arial"/>
          <w:b/>
          <w:bCs/>
          <w:color w:val="002060"/>
        </w:rPr>
        <w:t>1.2.Үнэлгээ хийх хүрээ</w:t>
      </w:r>
      <w:r w:rsidR="00A03012" w:rsidRPr="00FC3BB9">
        <w:rPr>
          <w:rFonts w:ascii="Arial" w:hAnsi="Arial" w:cs="Arial"/>
          <w:b/>
          <w:bCs/>
          <w:color w:val="002060"/>
        </w:rPr>
        <w:t xml:space="preserve">г тогтоох </w:t>
      </w:r>
    </w:p>
    <w:p w14:paraId="5F65CDBE" w14:textId="77777777"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color w:val="002060"/>
        </w:rPr>
      </w:pPr>
    </w:p>
    <w:p w14:paraId="5F92E87C" w14:textId="27B8C1EA" w:rsidR="00E8182A" w:rsidRPr="00FC3BB9" w:rsidRDefault="00786BBA" w:rsidP="000B7D39">
      <w:pPr>
        <w:pStyle w:val="NormalWeb"/>
        <w:shd w:val="clear" w:color="auto" w:fill="FFFFFF"/>
        <w:spacing w:before="0" w:beforeAutospacing="0" w:after="0" w:afterAutospacing="0" w:line="276" w:lineRule="auto"/>
        <w:ind w:firstLine="720"/>
        <w:jc w:val="both"/>
        <w:rPr>
          <w:rFonts w:ascii="Arial" w:hAnsi="Arial" w:cs="Arial"/>
        </w:rPr>
      </w:pPr>
      <w:r w:rsidRPr="00FC3BB9">
        <w:rPr>
          <w:rFonts w:ascii="Arial" w:hAnsi="Arial" w:cs="Arial"/>
        </w:rPr>
        <w:t>Үнэлгээний хүрээг тогтоох н</w:t>
      </w:r>
      <w:r w:rsidR="00456244" w:rsidRPr="00FC3BB9">
        <w:rPr>
          <w:rFonts w:ascii="Arial" w:hAnsi="Arial" w:cs="Arial"/>
        </w:rPr>
        <w:t>ь хуулийн хэрэгжилтийн үр дагав</w:t>
      </w:r>
      <w:r w:rsidRPr="00FC3BB9">
        <w:rPr>
          <w:rFonts w:ascii="Arial" w:hAnsi="Arial" w:cs="Arial"/>
        </w:rPr>
        <w:t xml:space="preserve">рыг судлах явцад агуулгын хувьд чухал ач холбогдолтой, нөлөөлөл үзүүлэх хамгийн гол зохицуулалтыг тодорхойлоход чиглэгддэг. Энэ нь үнэлгээ хийх болсон шалтгаануудтай харилцан уялдаа, хамааралтайгаар хийгдэх ажиллагаа бөгөөд тодорхойлогдсон эерэг, сөрөг нөхцөл байдал, хүндрэл бэрхшээл, тулгамдсан асуудал, үр дагавар бүхий харилцаатай холбогдсон хуулийн зохицуулалтыг илрүүлнэ. </w:t>
      </w:r>
      <w:r w:rsidR="002F12EF" w:rsidRPr="00FC3BB9">
        <w:rPr>
          <w:rFonts w:ascii="Arial" w:hAnsi="Arial" w:cs="Arial"/>
        </w:rPr>
        <w:t xml:space="preserve">Үнэлгээний хүрээг тогтоохдоо үнэлгээ хийх ажлын төлөвлөлт, зохион байгуулалт, хүний нөөц, цаг хугацаа, гарах зардлыг харгалзан үздэг тул тухайн хуулийн зорилго, үнэлгээний шалгуурт хамгийн ихээр нөлөөлж болохуйц хуулийн зохицуулалтыг зөв сонгох нь </w:t>
      </w:r>
      <w:r w:rsidR="002F12EF" w:rsidRPr="00FC3BB9">
        <w:rPr>
          <w:rFonts w:ascii="Arial" w:hAnsi="Arial" w:cs="Arial"/>
        </w:rPr>
        <w:lastRenderedPageBreak/>
        <w:t xml:space="preserve">чухал байдаг. </w:t>
      </w:r>
      <w:r w:rsidR="00E8182A" w:rsidRPr="00FC3BB9">
        <w:rPr>
          <w:rFonts w:ascii="Arial" w:hAnsi="Arial" w:cs="Arial"/>
        </w:rPr>
        <w:t>Энэхүү</w:t>
      </w:r>
      <w:r w:rsidR="000773A7" w:rsidRPr="00FC3BB9">
        <w:rPr>
          <w:rFonts w:ascii="Arial" w:hAnsi="Arial" w:cs="Arial"/>
        </w:rPr>
        <w:t xml:space="preserve"> </w:t>
      </w:r>
      <w:r w:rsidR="00E8182A" w:rsidRPr="00FC3BB9">
        <w:rPr>
          <w:rFonts w:ascii="Arial" w:hAnsi="Arial" w:cs="Arial"/>
        </w:rPr>
        <w:t>үнэлгээ</w:t>
      </w:r>
      <w:r w:rsidR="009E1EE3" w:rsidRPr="00FC3BB9">
        <w:rPr>
          <w:rFonts w:ascii="Arial" w:hAnsi="Arial" w:cs="Arial"/>
        </w:rPr>
        <w:t xml:space="preserve">ний хувьд </w:t>
      </w:r>
      <w:r w:rsidR="00EF18FE" w:rsidRPr="00FC3BB9">
        <w:rPr>
          <w:rFonts w:ascii="Arial" w:hAnsi="Arial" w:cs="Arial"/>
        </w:rPr>
        <w:t>Хөдөлмөрийн аюулгүй байдал, эрүүл ахуйн</w:t>
      </w:r>
      <w:r w:rsidR="00E8182A" w:rsidRPr="00FC3BB9">
        <w:rPr>
          <w:rFonts w:ascii="Arial" w:hAnsi="Arial" w:cs="Arial"/>
        </w:rPr>
        <w:t xml:space="preserve"> тухай </w:t>
      </w:r>
      <w:r w:rsidR="009E1EE3" w:rsidRPr="00FC3BB9">
        <w:rPr>
          <w:rFonts w:ascii="Arial" w:hAnsi="Arial" w:cs="Arial"/>
        </w:rPr>
        <w:t xml:space="preserve">хуулийн </w:t>
      </w:r>
      <w:r w:rsidR="00227B44" w:rsidRPr="00FC3BB9">
        <w:rPr>
          <w:rFonts w:ascii="Arial" w:hAnsi="Arial" w:cs="Arial"/>
        </w:rPr>
        <w:t xml:space="preserve">6 бүлэг 26 зүйлийг </w:t>
      </w:r>
      <w:r w:rsidR="00FC6762" w:rsidRPr="00FC3BB9">
        <w:rPr>
          <w:rFonts w:ascii="Arial" w:hAnsi="Arial" w:cs="Arial"/>
        </w:rPr>
        <w:t xml:space="preserve">хамруулав. </w:t>
      </w:r>
    </w:p>
    <w:p w14:paraId="52CD3D29" w14:textId="26B03F56" w:rsidR="009E1EE3" w:rsidRPr="00FC3BB9" w:rsidRDefault="009E1EE3" w:rsidP="000B7D39">
      <w:pPr>
        <w:pStyle w:val="NormalWeb"/>
        <w:shd w:val="clear" w:color="auto" w:fill="FFFFFF"/>
        <w:spacing w:before="0" w:beforeAutospacing="0" w:after="0" w:afterAutospacing="0" w:line="276" w:lineRule="auto"/>
        <w:ind w:firstLine="720"/>
        <w:jc w:val="both"/>
        <w:rPr>
          <w:rFonts w:ascii="Arial" w:hAnsi="Arial" w:cs="Arial"/>
        </w:rPr>
      </w:pPr>
    </w:p>
    <w:p w14:paraId="527AA03B" w14:textId="5717A13C" w:rsidR="009E1EE3" w:rsidRPr="00FC3BB9" w:rsidRDefault="00FC6762" w:rsidP="000B7D39">
      <w:pPr>
        <w:pStyle w:val="NormalWeb"/>
        <w:shd w:val="clear" w:color="auto" w:fill="FFFFFF"/>
        <w:spacing w:before="0" w:beforeAutospacing="0" w:after="0" w:afterAutospacing="0" w:line="276" w:lineRule="auto"/>
        <w:jc w:val="both"/>
        <w:rPr>
          <w:rFonts w:ascii="Arial" w:hAnsi="Arial" w:cs="Arial"/>
        </w:rPr>
      </w:pPr>
      <w:r w:rsidRPr="00FC3BB9">
        <w:rPr>
          <w:rFonts w:ascii="Arial" w:hAnsi="Arial" w:cs="Arial"/>
        </w:rPr>
        <w:t>Үнэлгээг дараах агуулгын хүрээнд нэгтгэн үнэлэхээр хамрах хүрээг тогтоов. Үүнд:</w:t>
      </w:r>
    </w:p>
    <w:p w14:paraId="21EDBD8F" w14:textId="63FE02D3" w:rsidR="00E8182A" w:rsidRPr="00FC3BB9" w:rsidRDefault="00E8182A" w:rsidP="000B7D39">
      <w:pPr>
        <w:spacing w:line="276" w:lineRule="auto"/>
        <w:ind w:left="360" w:firstLine="720"/>
        <w:jc w:val="both"/>
        <w:rPr>
          <w:rFonts w:ascii="Arial" w:hAnsi="Arial" w:cs="Arial"/>
          <w:noProof/>
          <w:lang w:val="mn-MN"/>
        </w:rPr>
      </w:pPr>
      <w:r w:rsidRPr="00FC3BB9">
        <w:rPr>
          <w:rFonts w:ascii="Arial" w:hAnsi="Arial" w:cs="Arial"/>
          <w:noProof/>
          <w:lang w:val="mn-MN"/>
        </w:rPr>
        <w:t>1.2.1.</w:t>
      </w:r>
      <w:r w:rsidR="00EF18FE" w:rsidRPr="00FC3BB9">
        <w:rPr>
          <w:rFonts w:ascii="Arial" w:hAnsi="Arial" w:cs="Arial"/>
          <w:noProof/>
          <w:lang w:val="mn-MN"/>
        </w:rPr>
        <w:t>Хөдөлмөрийн аюулгүй байдал, эрүүл ахуйн</w:t>
      </w:r>
      <w:r w:rsidRPr="00FC3BB9">
        <w:rPr>
          <w:rFonts w:ascii="Arial" w:hAnsi="Arial" w:cs="Arial"/>
          <w:noProof/>
          <w:lang w:val="mn-MN"/>
        </w:rPr>
        <w:t xml:space="preserve"> салбарын өнөөгийн нөхцөл байдал;</w:t>
      </w:r>
    </w:p>
    <w:p w14:paraId="388DC8A1" w14:textId="10BC3263" w:rsidR="00E8182A" w:rsidRPr="00FC3BB9" w:rsidRDefault="00E8182A" w:rsidP="000B7D39">
      <w:pPr>
        <w:spacing w:line="276" w:lineRule="auto"/>
        <w:ind w:firstLine="1080"/>
        <w:jc w:val="both"/>
        <w:rPr>
          <w:rFonts w:ascii="Arial" w:hAnsi="Arial" w:cs="Arial"/>
          <w:noProof/>
          <w:lang w:val="mn-MN"/>
        </w:rPr>
      </w:pPr>
      <w:r w:rsidRPr="00FC3BB9">
        <w:rPr>
          <w:rFonts w:ascii="Arial" w:hAnsi="Arial" w:cs="Arial"/>
          <w:noProof/>
          <w:lang w:val="mn-MN"/>
        </w:rPr>
        <w:t>1.2.2.</w:t>
      </w:r>
      <w:r w:rsidR="00174000" w:rsidRPr="00FC3BB9">
        <w:rPr>
          <w:rFonts w:ascii="Arial" w:hAnsi="Arial" w:cs="Arial"/>
          <w:noProof/>
          <w:color w:val="000000" w:themeColor="text1"/>
          <w:lang w:val="mn-MN"/>
        </w:rPr>
        <w:t xml:space="preserve"> Өмнө нь хийгдсэн хуулийн хэрэгжилтийн судалгааны дүнд хийсэн үнэлгээ </w:t>
      </w:r>
    </w:p>
    <w:p w14:paraId="32568C60" w14:textId="00A11314" w:rsidR="00E8182A" w:rsidRPr="00FC3BB9" w:rsidRDefault="00E8182A" w:rsidP="000B7D39">
      <w:pPr>
        <w:spacing w:line="276" w:lineRule="auto"/>
        <w:ind w:firstLine="1080"/>
        <w:jc w:val="both"/>
        <w:rPr>
          <w:rFonts w:ascii="Arial" w:hAnsi="Arial" w:cs="Arial"/>
          <w:noProof/>
          <w:lang w:val="mn-MN"/>
        </w:rPr>
      </w:pPr>
      <w:r w:rsidRPr="00FC3BB9">
        <w:rPr>
          <w:rFonts w:ascii="Arial" w:hAnsi="Arial" w:cs="Arial"/>
          <w:noProof/>
          <w:lang w:val="mn-MN"/>
        </w:rPr>
        <w:t>1.2.3</w:t>
      </w:r>
      <w:r w:rsidRPr="00FC3BB9">
        <w:rPr>
          <w:rFonts w:ascii="Arial" w:hAnsi="Arial" w:cs="Arial"/>
          <w:noProof/>
          <w:color w:val="000000" w:themeColor="text1"/>
          <w:lang w:val="mn-MN"/>
        </w:rPr>
        <w:t>.</w:t>
      </w:r>
      <w:r w:rsidR="00FC6762" w:rsidRPr="00FC3BB9">
        <w:rPr>
          <w:rFonts w:ascii="Arial" w:hAnsi="Arial" w:cs="Arial"/>
          <w:noProof/>
          <w:color w:val="000000" w:themeColor="text1"/>
          <w:lang w:val="mn-MN"/>
        </w:rPr>
        <w:t xml:space="preserve"> </w:t>
      </w:r>
      <w:r w:rsidR="00174000" w:rsidRPr="00FC3BB9">
        <w:rPr>
          <w:rFonts w:ascii="Arial" w:hAnsi="Arial" w:cs="Arial"/>
          <w:noProof/>
          <w:lang w:val="mn-MN"/>
        </w:rPr>
        <w:t>Хөдөлмөрийн аюулгүй байдал, эрүүл ахуйн тухай хууль тогтоомжийн хэрэгжилт, үнэлгээ;</w:t>
      </w:r>
    </w:p>
    <w:p w14:paraId="75943BD4" w14:textId="77777777" w:rsidR="00E8182A" w:rsidRPr="00FC3BB9" w:rsidRDefault="00E8182A" w:rsidP="000B7D39">
      <w:pPr>
        <w:pStyle w:val="NormalWeb"/>
        <w:shd w:val="clear" w:color="auto" w:fill="FFFFFF"/>
        <w:spacing w:before="0" w:beforeAutospacing="0" w:after="0" w:afterAutospacing="0" w:line="276" w:lineRule="auto"/>
        <w:ind w:firstLine="720"/>
        <w:jc w:val="both"/>
        <w:rPr>
          <w:rFonts w:ascii="Arial" w:hAnsi="Arial" w:cs="Arial"/>
          <w:color w:val="002060"/>
        </w:rPr>
      </w:pPr>
    </w:p>
    <w:p w14:paraId="52C82229" w14:textId="6B669792"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b/>
          <w:color w:val="002060"/>
        </w:rPr>
      </w:pPr>
      <w:r w:rsidRPr="00FC3BB9">
        <w:rPr>
          <w:rFonts w:ascii="Arial" w:hAnsi="Arial" w:cs="Arial"/>
          <w:b/>
          <w:color w:val="002060"/>
        </w:rPr>
        <w:t>1.3.</w:t>
      </w:r>
      <w:r w:rsidR="002F12EF" w:rsidRPr="00FC3BB9">
        <w:rPr>
          <w:rFonts w:ascii="Arial" w:hAnsi="Arial" w:cs="Arial"/>
          <w:b/>
          <w:color w:val="002060"/>
        </w:rPr>
        <w:t xml:space="preserve"> Ш</w:t>
      </w:r>
      <w:r w:rsidRPr="00FC3BB9">
        <w:rPr>
          <w:rFonts w:ascii="Arial" w:hAnsi="Arial" w:cs="Arial"/>
          <w:b/>
          <w:color w:val="002060"/>
        </w:rPr>
        <w:t>алгуур үзүүлэлт</w:t>
      </w:r>
      <w:r w:rsidR="002F12EF" w:rsidRPr="00FC3BB9">
        <w:rPr>
          <w:rFonts w:ascii="Arial" w:hAnsi="Arial" w:cs="Arial"/>
          <w:b/>
          <w:color w:val="002060"/>
        </w:rPr>
        <w:t xml:space="preserve">ийг сонгож тогтоох </w:t>
      </w:r>
    </w:p>
    <w:p w14:paraId="62D35955" w14:textId="77777777"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color w:val="002060"/>
        </w:rPr>
      </w:pPr>
    </w:p>
    <w:p w14:paraId="48BF539C" w14:textId="1879BAC9" w:rsidR="00E8182A" w:rsidRPr="00FC3BB9" w:rsidRDefault="00E8182A" w:rsidP="000B7D39">
      <w:pPr>
        <w:spacing w:after="120" w:line="276" w:lineRule="auto"/>
        <w:ind w:firstLine="709"/>
        <w:jc w:val="both"/>
        <w:rPr>
          <w:rFonts w:ascii="Arial" w:eastAsiaTheme="minorEastAsia" w:hAnsi="Arial" w:cs="Arial"/>
          <w:lang w:val="mn-MN"/>
        </w:rPr>
      </w:pPr>
      <w:r w:rsidRPr="00FC3BB9">
        <w:rPr>
          <w:rFonts w:ascii="Arial" w:eastAsiaTheme="minorEastAsia" w:hAnsi="Arial" w:cs="Arial"/>
          <w:lang w:val="mn-MN"/>
        </w:rPr>
        <w:t xml:space="preserve">“Хууль тогтоомжийн хэрэгжилтийн үр дагаварт үнэлгээ хийх аргачлал”-ын дагуу </w:t>
      </w:r>
      <w:r w:rsidR="00EF18FE" w:rsidRPr="00FC3BB9">
        <w:rPr>
          <w:rFonts w:ascii="Arial" w:hAnsi="Arial" w:cs="Arial"/>
          <w:noProof/>
          <w:lang w:val="mn-MN"/>
        </w:rPr>
        <w:t>Хөдөлмөрийн аюулгүй байдал, эрүүл ахуйн</w:t>
      </w:r>
      <w:r w:rsidR="00EF18FE" w:rsidRPr="00FC3BB9">
        <w:rPr>
          <w:rFonts w:ascii="Arial" w:eastAsiaTheme="minorEastAsia" w:hAnsi="Arial" w:cs="Arial"/>
          <w:lang w:val="mn-MN"/>
        </w:rPr>
        <w:t xml:space="preserve"> </w:t>
      </w:r>
      <w:r w:rsidRPr="00FC3BB9">
        <w:rPr>
          <w:rFonts w:ascii="Arial" w:eastAsiaTheme="minorEastAsia" w:hAnsi="Arial" w:cs="Arial"/>
          <w:lang w:val="mn-MN"/>
        </w:rPr>
        <w:t xml:space="preserve">тухай хуулийн хэрэгжилтийг үнэлэхэд оновчтой, бодитой, хэмжиж болохуйц байдлыг баримталж, мөн үнэлгээний хамрах хүрээ, онцлогоос хамааран дараах гурван шалгуур үзүүлэлтийг сонгов. Үүнд: </w:t>
      </w:r>
    </w:p>
    <w:p w14:paraId="10FF7A27" w14:textId="1AA5D224" w:rsidR="009E7173" w:rsidRPr="00FC3BB9" w:rsidRDefault="009E7173" w:rsidP="000B7D39">
      <w:pPr>
        <w:pStyle w:val="ListParagraph"/>
        <w:numPr>
          <w:ilvl w:val="0"/>
          <w:numId w:val="13"/>
        </w:numPr>
        <w:spacing w:after="120" w:line="276" w:lineRule="auto"/>
        <w:jc w:val="both"/>
        <w:rPr>
          <w:rFonts w:ascii="Arial" w:eastAsiaTheme="minorEastAsia" w:hAnsi="Arial" w:cs="Arial"/>
          <w:lang w:val="mn-MN"/>
        </w:rPr>
      </w:pPr>
      <w:r w:rsidRPr="00FC3BB9">
        <w:rPr>
          <w:rFonts w:ascii="Arial" w:eastAsiaTheme="minorEastAsia" w:hAnsi="Arial" w:cs="Arial"/>
          <w:lang w:val="mn-MN"/>
        </w:rPr>
        <w:t>Зорилгод хүрсэн түвшин</w:t>
      </w:r>
      <w:r w:rsidRPr="00FC3BB9">
        <w:rPr>
          <w:rFonts w:ascii="Arial" w:eastAsiaTheme="minorEastAsia" w:hAnsi="Arial" w:cs="Arial"/>
        </w:rPr>
        <w:t>;</w:t>
      </w:r>
    </w:p>
    <w:p w14:paraId="6F922670" w14:textId="22933254" w:rsidR="009E7173" w:rsidRPr="00FC3BB9" w:rsidRDefault="009E7173" w:rsidP="000B7D39">
      <w:pPr>
        <w:pStyle w:val="ListParagraph"/>
        <w:numPr>
          <w:ilvl w:val="0"/>
          <w:numId w:val="13"/>
        </w:numPr>
        <w:spacing w:after="0" w:line="276" w:lineRule="auto"/>
        <w:jc w:val="both"/>
        <w:rPr>
          <w:rFonts w:ascii="Arial" w:eastAsiaTheme="minorEastAsia" w:hAnsi="Arial" w:cs="Arial"/>
          <w:lang w:val="mn-MN"/>
        </w:rPr>
      </w:pPr>
      <w:r w:rsidRPr="00FC3BB9">
        <w:rPr>
          <w:rFonts w:ascii="Arial" w:eastAsiaTheme="minorEastAsia" w:hAnsi="Arial" w:cs="Arial"/>
          <w:lang w:val="mn-MN"/>
        </w:rPr>
        <w:t>Практикт нийцэж байгаа байдал</w:t>
      </w:r>
      <w:r w:rsidRPr="00FC3BB9">
        <w:rPr>
          <w:rFonts w:ascii="Arial" w:eastAsiaTheme="minorEastAsia" w:hAnsi="Arial" w:cs="Arial"/>
        </w:rPr>
        <w:t xml:space="preserve">; </w:t>
      </w:r>
    </w:p>
    <w:p w14:paraId="03FE94D0" w14:textId="77777777" w:rsidR="009E7173" w:rsidRPr="00FC3BB9" w:rsidRDefault="009E7173" w:rsidP="000B7D39">
      <w:pPr>
        <w:spacing w:line="276" w:lineRule="auto"/>
        <w:ind w:left="709"/>
        <w:jc w:val="both"/>
        <w:rPr>
          <w:rFonts w:ascii="Arial" w:eastAsiaTheme="minorEastAsia" w:hAnsi="Arial" w:cs="Arial"/>
          <w:lang w:val="mn-MN"/>
        </w:rPr>
      </w:pPr>
    </w:p>
    <w:p w14:paraId="7E76D353" w14:textId="77777777" w:rsidR="00871947" w:rsidRPr="00FC3BB9" w:rsidRDefault="009E7173" w:rsidP="000B7D39">
      <w:pPr>
        <w:pStyle w:val="ListParagraph"/>
        <w:numPr>
          <w:ilvl w:val="2"/>
          <w:numId w:val="14"/>
        </w:numPr>
        <w:spacing w:after="120" w:line="276" w:lineRule="auto"/>
        <w:jc w:val="both"/>
        <w:rPr>
          <w:rFonts w:ascii="Arial" w:eastAsiaTheme="minorEastAsia" w:hAnsi="Arial" w:cs="Arial"/>
          <w:lang w:val="mn-MN"/>
        </w:rPr>
      </w:pPr>
      <w:r w:rsidRPr="00FC3BB9">
        <w:rPr>
          <w:rFonts w:ascii="Arial" w:eastAsiaTheme="minorEastAsia" w:hAnsi="Arial" w:cs="Arial"/>
          <w:iCs/>
          <w:lang w:val="mn-MN"/>
        </w:rPr>
        <w:t>“</w:t>
      </w:r>
      <w:r w:rsidR="00E8182A" w:rsidRPr="00FC3BB9">
        <w:rPr>
          <w:rFonts w:ascii="Arial" w:eastAsiaTheme="minorEastAsia" w:hAnsi="Arial" w:cs="Arial"/>
          <w:iCs/>
          <w:lang w:val="mn-MN"/>
        </w:rPr>
        <w:t>Зорилгод хүрсэн түвшин</w:t>
      </w:r>
      <w:r w:rsidRPr="00FC3BB9">
        <w:rPr>
          <w:rFonts w:ascii="Arial" w:eastAsiaTheme="minorEastAsia" w:hAnsi="Arial" w:cs="Arial"/>
          <w:iCs/>
          <w:lang w:val="mn-MN"/>
        </w:rPr>
        <w:t xml:space="preserve">” </w:t>
      </w:r>
      <w:r w:rsidR="00871947" w:rsidRPr="00FC3BB9">
        <w:rPr>
          <w:rFonts w:ascii="Arial" w:eastAsiaTheme="minorEastAsia" w:hAnsi="Arial" w:cs="Arial"/>
          <w:iCs/>
          <w:lang w:val="mn-MN"/>
        </w:rPr>
        <w:t>шалгуур үзүүлэлтийг сонгосон үндэслэл</w:t>
      </w:r>
    </w:p>
    <w:p w14:paraId="02C84A2D" w14:textId="16420998" w:rsidR="00871947" w:rsidRPr="00FC3BB9" w:rsidRDefault="00E8182A" w:rsidP="000B7D39">
      <w:pPr>
        <w:spacing w:after="120" w:line="276" w:lineRule="auto"/>
        <w:jc w:val="both"/>
        <w:rPr>
          <w:rFonts w:ascii="Arial" w:eastAsiaTheme="minorEastAsia" w:hAnsi="Arial" w:cs="Arial"/>
          <w:lang w:val="mn-MN"/>
        </w:rPr>
      </w:pPr>
      <w:r w:rsidRPr="00FC3BB9">
        <w:rPr>
          <w:rFonts w:ascii="Arial" w:eastAsiaTheme="minorEastAsia" w:hAnsi="Arial" w:cs="Arial"/>
          <w:iCs/>
          <w:lang w:val="mn-MN"/>
        </w:rPr>
        <w:t>Тус</w:t>
      </w:r>
      <w:r w:rsidRPr="00FC3BB9">
        <w:rPr>
          <w:rFonts w:ascii="Arial" w:eastAsiaTheme="minorEastAsia" w:hAnsi="Arial" w:cs="Arial"/>
          <w:lang w:val="mn-MN"/>
        </w:rPr>
        <w:t xml:space="preserve"> шалгуур үзүүлэлтийг сонгосон үндэслэл Хуулийн хэрэгжилтийн үр дагаварт бүхэлд нь үнэлгээ хийхэд зорилгод хүрсэн түвшин шалгуур үзүүлэлтийг хэрэглэх нь зохимжтой байдаг. Энэхүү онцлог нь тус судалгааны зорилгод нийцэж буй юм. Энэхүү шалгуур үзүүлэлтээр </w:t>
      </w:r>
      <w:r w:rsidR="00EF18FE" w:rsidRPr="00FC3BB9">
        <w:rPr>
          <w:rFonts w:ascii="Arial" w:hAnsi="Arial" w:cs="Arial"/>
          <w:noProof/>
          <w:lang w:val="mn-MN"/>
        </w:rPr>
        <w:t>Хөдөлмөрийн аюулгүй байдал, эрүүл ахуйн</w:t>
      </w:r>
      <w:r w:rsidR="00EF18FE" w:rsidRPr="00FC3BB9">
        <w:rPr>
          <w:rFonts w:ascii="Arial" w:eastAsiaTheme="minorEastAsia" w:hAnsi="Arial" w:cs="Arial"/>
          <w:lang w:val="mn-MN"/>
        </w:rPr>
        <w:t xml:space="preserve"> </w:t>
      </w:r>
      <w:r w:rsidRPr="00FC3BB9">
        <w:rPr>
          <w:rFonts w:ascii="Arial" w:eastAsiaTheme="minorEastAsia" w:hAnsi="Arial" w:cs="Arial"/>
          <w:lang w:val="mn-MN"/>
        </w:rPr>
        <w:t xml:space="preserve">тухай хуулийн зорилгодоо хүрсэн эсэхийг тогтооно. </w:t>
      </w:r>
    </w:p>
    <w:p w14:paraId="4EE15B18" w14:textId="77777777" w:rsidR="00871947" w:rsidRPr="00FC3BB9" w:rsidRDefault="00871947" w:rsidP="000B7D39">
      <w:pPr>
        <w:pStyle w:val="ListParagraph"/>
        <w:numPr>
          <w:ilvl w:val="2"/>
          <w:numId w:val="14"/>
        </w:numPr>
        <w:spacing w:after="120" w:line="276" w:lineRule="auto"/>
        <w:jc w:val="both"/>
        <w:rPr>
          <w:rFonts w:ascii="Arial" w:eastAsiaTheme="minorEastAsia" w:hAnsi="Arial" w:cs="Arial"/>
          <w:lang w:val="mn-MN"/>
        </w:rPr>
      </w:pPr>
      <w:r w:rsidRPr="00FC3BB9">
        <w:rPr>
          <w:rFonts w:ascii="Arial" w:eastAsiaTheme="minorEastAsia" w:hAnsi="Arial" w:cs="Arial"/>
          <w:iCs/>
          <w:lang w:val="mn-MN"/>
        </w:rPr>
        <w:t>“</w:t>
      </w:r>
      <w:r w:rsidR="00E8182A" w:rsidRPr="00FC3BB9">
        <w:rPr>
          <w:rFonts w:ascii="Arial" w:eastAsiaTheme="minorEastAsia" w:hAnsi="Arial" w:cs="Arial"/>
          <w:iCs/>
          <w:lang w:val="mn-MN"/>
        </w:rPr>
        <w:t>Практикт нийцэж байгаа байдал</w:t>
      </w:r>
      <w:r w:rsidRPr="00FC3BB9">
        <w:rPr>
          <w:rFonts w:ascii="Arial" w:eastAsiaTheme="minorEastAsia" w:hAnsi="Arial" w:cs="Arial"/>
          <w:iCs/>
          <w:lang w:val="mn-MN"/>
        </w:rPr>
        <w:t>” шалгуур үзүүлэлтийг сонгосон үндэслэл</w:t>
      </w:r>
    </w:p>
    <w:p w14:paraId="4CE453B6" w14:textId="755729B2" w:rsidR="00E8182A" w:rsidRPr="00FC3BB9" w:rsidRDefault="00871947" w:rsidP="000B7D39">
      <w:pPr>
        <w:spacing w:after="120" w:line="276" w:lineRule="auto"/>
        <w:jc w:val="both"/>
        <w:rPr>
          <w:rFonts w:ascii="Arial" w:eastAsiaTheme="minorEastAsia" w:hAnsi="Arial" w:cs="Arial"/>
          <w:lang w:val="mn-MN"/>
        </w:rPr>
      </w:pPr>
      <w:r w:rsidRPr="00FC3BB9">
        <w:rPr>
          <w:rFonts w:ascii="Arial" w:eastAsiaTheme="minorEastAsia" w:hAnsi="Arial" w:cs="Arial"/>
          <w:lang w:val="mn-MN"/>
        </w:rPr>
        <w:t xml:space="preserve">Үнэлгээний энэ хэсэгт </w:t>
      </w:r>
      <w:r w:rsidR="00E8182A" w:rsidRPr="00FC3BB9">
        <w:rPr>
          <w:rFonts w:ascii="Arial" w:eastAsiaTheme="minorEastAsia" w:hAnsi="Arial" w:cs="Arial"/>
          <w:lang w:val="mn-MN"/>
        </w:rPr>
        <w:t xml:space="preserve">“Практикт нийцэж байгаа байдал” шалгуур үзүүлэлтийн хүрээнд </w:t>
      </w:r>
      <w:r w:rsidR="00CE37A4" w:rsidRPr="00FC3BB9">
        <w:rPr>
          <w:rFonts w:ascii="Arial" w:eastAsiaTheme="minorEastAsia" w:hAnsi="Arial" w:cs="Arial"/>
          <w:lang w:val="mn-MN"/>
        </w:rPr>
        <w:t xml:space="preserve">ХАБЭА-н </w:t>
      </w:r>
      <w:r w:rsidR="00E8182A" w:rsidRPr="00FC3BB9">
        <w:rPr>
          <w:rFonts w:ascii="Arial" w:eastAsiaTheme="minorEastAsia" w:hAnsi="Arial" w:cs="Arial"/>
          <w:lang w:val="mn-MN"/>
        </w:rPr>
        <w:t>тухай хуулийн холбогдох зохицуулалт практикт хэрхэн хэрэгжиж байгаа, түүний эерэг, сөрөг үр дагавар, хэрэгжүүлэхэд хүндрэл, бэрхшээл гарч байгаа эсэхийг тодорхойлохыг зорьсон болно.</w:t>
      </w:r>
    </w:p>
    <w:p w14:paraId="2BE78FC5" w14:textId="295C8241" w:rsidR="00871947" w:rsidRPr="00FC3BB9" w:rsidRDefault="00871947" w:rsidP="000B7D39">
      <w:pPr>
        <w:spacing w:after="120" w:line="276" w:lineRule="auto"/>
        <w:jc w:val="both"/>
        <w:rPr>
          <w:rFonts w:ascii="Arial" w:eastAsiaTheme="minorEastAsia" w:hAnsi="Arial" w:cs="Arial"/>
          <w:lang w:val="mn-MN"/>
        </w:rPr>
      </w:pPr>
      <w:r w:rsidRPr="00FC3BB9">
        <w:rPr>
          <w:rFonts w:ascii="Arial" w:eastAsiaTheme="minorEastAsia" w:hAnsi="Arial" w:cs="Arial"/>
          <w:lang w:val="mn-MN"/>
        </w:rPr>
        <w:t xml:space="preserve">Энэ шалгуур үзүүлэлтээр ихэвчлэн тухайн хуулийг хэрэгжүүлэгч этгээдээс болон байгууллагаас уг зохицуулалт практикт хэрэгжиж чадаж байгаа эсэхийг тогтооход түлхүү ашигладаг. Мөн хуулийг хэрэгжүүлэхтэй холбогдон амьдралд гарч байгаа </w:t>
      </w:r>
      <w:r w:rsidR="00EC23E0" w:rsidRPr="00FC3BB9">
        <w:rPr>
          <w:rFonts w:ascii="Arial" w:eastAsiaTheme="minorEastAsia" w:hAnsi="Arial" w:cs="Arial"/>
          <w:lang w:val="mn-MN"/>
        </w:rPr>
        <w:t xml:space="preserve">эерэг болон сөрөг ямар үр </w:t>
      </w:r>
      <w:r w:rsidR="00456244" w:rsidRPr="00FC3BB9">
        <w:rPr>
          <w:rFonts w:ascii="Arial" w:eastAsiaTheme="minorEastAsia" w:hAnsi="Arial" w:cs="Arial"/>
          <w:lang w:val="mn-MN"/>
        </w:rPr>
        <w:t>дагаврууд</w:t>
      </w:r>
      <w:r w:rsidR="00EC23E0" w:rsidRPr="00FC3BB9">
        <w:rPr>
          <w:rFonts w:ascii="Arial" w:eastAsiaTheme="minorEastAsia" w:hAnsi="Arial" w:cs="Arial"/>
          <w:lang w:val="mn-MN"/>
        </w:rPr>
        <w:t xml:space="preserve"> байгааг тодорхойлох бөгөөд хуулийн зохицуулалтын ойлгомжтой байдал, түүнийг хэрэгжүүлэх боломж бололцоо практикт байгаа эсэхийг тооцох нь чухал юм. </w:t>
      </w:r>
    </w:p>
    <w:p w14:paraId="6E6C4A1A" w14:textId="77777777" w:rsidR="00E8182A" w:rsidRPr="00FC3BB9" w:rsidRDefault="00E8182A" w:rsidP="000B7D39">
      <w:pPr>
        <w:spacing w:after="120" w:line="276" w:lineRule="auto"/>
        <w:contextualSpacing/>
        <w:jc w:val="both"/>
        <w:rPr>
          <w:rFonts w:ascii="Arial" w:eastAsiaTheme="minorEastAsia" w:hAnsi="Arial" w:cs="Arial"/>
          <w:lang w:val="mn-MN"/>
        </w:rPr>
      </w:pPr>
    </w:p>
    <w:p w14:paraId="3D96A288" w14:textId="3C052E43" w:rsidR="00773C9A" w:rsidRPr="00FC3BB9" w:rsidRDefault="00AB2ED0" w:rsidP="000B7D39">
      <w:pPr>
        <w:spacing w:after="120" w:line="276" w:lineRule="auto"/>
        <w:ind w:firstLine="720"/>
        <w:contextualSpacing/>
        <w:jc w:val="both"/>
        <w:rPr>
          <w:rFonts w:ascii="Arial" w:eastAsiaTheme="minorEastAsia" w:hAnsi="Arial" w:cs="Arial"/>
          <w:lang w:val="mn-MN"/>
        </w:rPr>
      </w:pPr>
      <w:r w:rsidRPr="00FC3BB9">
        <w:rPr>
          <w:rFonts w:ascii="Arial" w:hAnsi="Arial" w:cs="Arial"/>
          <w:noProof/>
          <w:lang w:val="mn-MN"/>
        </w:rPr>
        <w:t>Хөдөлмөрийн аюулгүй байдал, эрүүл ахуйн</w:t>
      </w:r>
      <w:r w:rsidRPr="00FC3BB9">
        <w:rPr>
          <w:rFonts w:ascii="Arial" w:eastAsiaTheme="minorEastAsia" w:hAnsi="Arial" w:cs="Arial"/>
          <w:lang w:val="mn-MN"/>
        </w:rPr>
        <w:t xml:space="preserve"> </w:t>
      </w:r>
      <w:r w:rsidR="00E8182A" w:rsidRPr="00FC3BB9">
        <w:rPr>
          <w:rFonts w:ascii="Arial" w:eastAsiaTheme="minorEastAsia" w:hAnsi="Arial" w:cs="Arial"/>
          <w:lang w:val="mn-MN"/>
        </w:rPr>
        <w:t xml:space="preserve">хуульд заасан арга хэмжээг дээрх шалгуурын дагуу үнэлэхдээ энэхүү үнэлгээний тайлангийн 1.2-т дурдсан агуулга, хамрах хүрээнд нийцүүлэн үнэлэх юм. </w:t>
      </w:r>
      <w:bookmarkStart w:id="1" w:name="_Hlk206773608"/>
    </w:p>
    <w:p w14:paraId="13F84C63" w14:textId="77777777" w:rsidR="00FC6762" w:rsidRPr="00FC3BB9" w:rsidRDefault="00FC6762" w:rsidP="00EC23E0">
      <w:pPr>
        <w:spacing w:after="160" w:line="259" w:lineRule="auto"/>
        <w:rPr>
          <w:rFonts w:ascii="Arial" w:eastAsiaTheme="minorEastAsia" w:hAnsi="Arial" w:cs="Arial"/>
          <w:lang w:val="mn-MN"/>
        </w:rPr>
      </w:pPr>
    </w:p>
    <w:p w14:paraId="3ECA2537" w14:textId="56E60609" w:rsidR="00E8182A" w:rsidRPr="00FC3BB9" w:rsidRDefault="00E8182A" w:rsidP="00773C9A">
      <w:pPr>
        <w:spacing w:after="160" w:line="259" w:lineRule="auto"/>
        <w:jc w:val="center"/>
        <w:rPr>
          <w:rFonts w:ascii="Arial" w:eastAsiaTheme="minorEastAsia" w:hAnsi="Arial" w:cs="Arial"/>
        </w:rPr>
      </w:pPr>
      <w:r w:rsidRPr="00FC3BB9">
        <w:rPr>
          <w:rFonts w:ascii="Arial" w:eastAsiaTheme="minorEastAsia" w:hAnsi="Arial" w:cs="Arial"/>
          <w:lang w:val="mn-MN"/>
        </w:rPr>
        <w:t xml:space="preserve">Хүснэгт 1. </w:t>
      </w:r>
      <w:r w:rsidR="00167CB5" w:rsidRPr="00FC3BB9">
        <w:rPr>
          <w:rFonts w:ascii="Arial" w:eastAsiaTheme="minorEastAsia" w:hAnsi="Arial" w:cs="Arial"/>
          <w:lang w:val="mn-MN"/>
        </w:rPr>
        <w:t>Хөдөлмөрийн аюулгүй байдал, эрүүл ахуйн</w:t>
      </w:r>
      <w:r w:rsidRPr="00FC3BB9">
        <w:rPr>
          <w:rFonts w:ascii="Arial" w:eastAsiaTheme="minorEastAsia" w:hAnsi="Arial" w:cs="Arial"/>
          <w:lang w:val="mn-MN"/>
        </w:rPr>
        <w:t xml:space="preserve"> тухай болон бусад хуулийн үнэлэгдэх зүйл, заалтууд</w:t>
      </w:r>
      <w:bookmarkEnd w:id="1"/>
    </w:p>
    <w:tbl>
      <w:tblPr>
        <w:tblW w:w="96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592"/>
        <w:gridCol w:w="5506"/>
      </w:tblGrid>
      <w:tr w:rsidR="00773C9A" w:rsidRPr="00FC3BB9" w14:paraId="72717706" w14:textId="77777777" w:rsidTr="00336CA1">
        <w:trPr>
          <w:trHeight w:val="456"/>
        </w:trPr>
        <w:tc>
          <w:tcPr>
            <w:tcW w:w="592" w:type="dxa"/>
            <w:shd w:val="clear" w:color="auto" w:fill="auto"/>
            <w:vAlign w:val="center"/>
          </w:tcPr>
          <w:p w14:paraId="191EC10C" w14:textId="77777777" w:rsidR="00773C9A" w:rsidRPr="00FC3BB9" w:rsidRDefault="00773C9A" w:rsidP="00336CA1">
            <w:pPr>
              <w:jc w:val="center"/>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д/д</w:t>
            </w:r>
          </w:p>
        </w:tc>
        <w:tc>
          <w:tcPr>
            <w:tcW w:w="3592" w:type="dxa"/>
            <w:shd w:val="clear" w:color="auto" w:fill="auto"/>
            <w:vAlign w:val="center"/>
          </w:tcPr>
          <w:p w14:paraId="4BE0A23B" w14:textId="77777777" w:rsidR="00773C9A" w:rsidRPr="00FC3BB9" w:rsidRDefault="00773C9A" w:rsidP="00336CA1">
            <w:pPr>
              <w:jc w:val="center"/>
              <w:rPr>
                <w:rFonts w:ascii="Arial" w:eastAsiaTheme="minorEastAsia" w:hAnsi="Arial" w:cs="Arial"/>
                <w:b/>
                <w:color w:val="000000" w:themeColor="text1"/>
                <w:sz w:val="20"/>
                <w:szCs w:val="20"/>
                <w:lang w:val="mn-MN"/>
              </w:rPr>
            </w:pPr>
            <w:r w:rsidRPr="00FC3BB9">
              <w:rPr>
                <w:rFonts w:ascii="Arial" w:eastAsiaTheme="minorEastAsia" w:hAnsi="Arial" w:cs="Arial"/>
                <w:b/>
                <w:color w:val="000000" w:themeColor="text1"/>
                <w:sz w:val="20"/>
                <w:szCs w:val="20"/>
                <w:lang w:val="mn-MN"/>
              </w:rPr>
              <w:t>Үнэлэгдэх бүлэг</w:t>
            </w:r>
            <w:r w:rsidRPr="00FC3BB9">
              <w:rPr>
                <w:rFonts w:ascii="Arial" w:eastAsiaTheme="minorEastAsia" w:hAnsi="Arial" w:cs="Arial"/>
                <w:b/>
                <w:color w:val="000000" w:themeColor="text1"/>
                <w:sz w:val="20"/>
                <w:szCs w:val="20"/>
              </w:rPr>
              <w:t xml:space="preserve">, </w:t>
            </w:r>
            <w:r w:rsidRPr="00FC3BB9">
              <w:rPr>
                <w:rFonts w:ascii="Arial" w:eastAsiaTheme="minorEastAsia" w:hAnsi="Arial" w:cs="Arial"/>
                <w:b/>
                <w:color w:val="000000" w:themeColor="text1"/>
                <w:sz w:val="20"/>
                <w:szCs w:val="20"/>
                <w:lang w:val="mn-MN"/>
              </w:rPr>
              <w:t xml:space="preserve">зүйл </w:t>
            </w:r>
          </w:p>
        </w:tc>
        <w:tc>
          <w:tcPr>
            <w:tcW w:w="5506" w:type="dxa"/>
            <w:shd w:val="clear" w:color="auto" w:fill="auto"/>
            <w:vAlign w:val="center"/>
          </w:tcPr>
          <w:p w14:paraId="03BC861B" w14:textId="77777777" w:rsidR="00773C9A" w:rsidRPr="00FC3BB9" w:rsidRDefault="00773C9A" w:rsidP="00336CA1">
            <w:pPr>
              <w:jc w:val="center"/>
              <w:rPr>
                <w:rFonts w:ascii="Arial" w:eastAsiaTheme="minorEastAsia" w:hAnsi="Arial" w:cs="Arial"/>
                <w:b/>
                <w:color w:val="000000" w:themeColor="text1"/>
                <w:sz w:val="20"/>
                <w:szCs w:val="20"/>
                <w:lang w:val="mn-MN"/>
              </w:rPr>
            </w:pPr>
            <w:r w:rsidRPr="00FC3BB9">
              <w:rPr>
                <w:rFonts w:ascii="Arial" w:eastAsiaTheme="minorEastAsia" w:hAnsi="Arial" w:cs="Arial"/>
                <w:b/>
                <w:color w:val="000000" w:themeColor="text1"/>
                <w:sz w:val="20"/>
                <w:szCs w:val="20"/>
                <w:lang w:val="mn-MN"/>
              </w:rPr>
              <w:t>Үнэлэгдэх хэсэг</w:t>
            </w:r>
          </w:p>
        </w:tc>
      </w:tr>
      <w:tr w:rsidR="00773C9A" w:rsidRPr="00FC3BB9" w14:paraId="75289873" w14:textId="77777777" w:rsidTr="00336CA1">
        <w:trPr>
          <w:trHeight w:val="872"/>
        </w:trPr>
        <w:tc>
          <w:tcPr>
            <w:tcW w:w="592" w:type="dxa"/>
            <w:shd w:val="clear" w:color="auto" w:fill="auto"/>
            <w:vAlign w:val="center"/>
          </w:tcPr>
          <w:p w14:paraId="05F00A62"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1</w:t>
            </w:r>
          </w:p>
        </w:tc>
        <w:tc>
          <w:tcPr>
            <w:tcW w:w="3592" w:type="dxa"/>
            <w:shd w:val="clear" w:color="auto" w:fill="auto"/>
            <w:vAlign w:val="center"/>
          </w:tcPr>
          <w:p w14:paraId="64CB05F9"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Нэгдүгээр бүлэг: 2, </w:t>
            </w:r>
            <w:r w:rsidRPr="00FC3BB9">
              <w:rPr>
                <w:rFonts w:ascii="Arial" w:eastAsiaTheme="minorEastAsia" w:hAnsi="Arial" w:cs="Arial"/>
                <w:color w:val="000000" w:themeColor="text1"/>
                <w:sz w:val="20"/>
                <w:szCs w:val="20"/>
              </w:rPr>
              <w:t>3, 5</w:t>
            </w:r>
            <w:r w:rsidRPr="00FC3BB9">
              <w:rPr>
                <w:rFonts w:ascii="Arial" w:eastAsiaTheme="minorEastAsia" w:hAnsi="Arial" w:cs="Arial"/>
                <w:color w:val="000000" w:themeColor="text1"/>
                <w:sz w:val="20"/>
                <w:szCs w:val="20"/>
                <w:lang w:val="mn-MN"/>
              </w:rPr>
              <w:t xml:space="preserve"> дугаар зүйл</w:t>
            </w:r>
          </w:p>
        </w:tc>
        <w:tc>
          <w:tcPr>
            <w:tcW w:w="5506" w:type="dxa"/>
            <w:shd w:val="clear" w:color="auto" w:fill="auto"/>
            <w:vAlign w:val="center"/>
          </w:tcPr>
          <w:p w14:paraId="5BB12062"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2 дугаар зүйл. Хөдөлмөрийн аюулгүй байдал, эрүүл ахуйн хууль тогтоомж</w:t>
            </w:r>
          </w:p>
          <w:p w14:paraId="35344444" w14:textId="64CC96B2"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3 дугаар зүйл. Хуулийн нэр </w:t>
            </w:r>
            <w:r w:rsidR="00456244" w:rsidRPr="00FC3BB9">
              <w:rPr>
                <w:rFonts w:ascii="Arial" w:eastAsiaTheme="minorEastAsia" w:hAnsi="Arial" w:cs="Arial"/>
                <w:color w:val="000000" w:themeColor="text1"/>
                <w:sz w:val="20"/>
                <w:szCs w:val="20"/>
                <w:lang w:val="mn-MN"/>
              </w:rPr>
              <w:t>томьёоны</w:t>
            </w:r>
            <w:r w:rsidRPr="00FC3BB9">
              <w:rPr>
                <w:rFonts w:ascii="Arial" w:eastAsiaTheme="minorEastAsia" w:hAnsi="Arial" w:cs="Arial"/>
                <w:color w:val="000000" w:themeColor="text1"/>
                <w:sz w:val="20"/>
                <w:szCs w:val="20"/>
                <w:lang w:val="mn-MN"/>
              </w:rPr>
              <w:t xml:space="preserve"> тодорхойлолт </w:t>
            </w:r>
          </w:p>
          <w:p w14:paraId="312BB76D"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5 дугаар зүйл. Хөдөлмөрийн аюулгүй байдал, эрүүл ахуйн талаар төрөөс баримтлах бодлого, зарчим </w:t>
            </w:r>
          </w:p>
        </w:tc>
      </w:tr>
      <w:tr w:rsidR="00773C9A" w:rsidRPr="00FC3BB9" w14:paraId="50E93D60" w14:textId="77777777" w:rsidTr="00336CA1">
        <w:trPr>
          <w:trHeight w:val="962"/>
        </w:trPr>
        <w:tc>
          <w:tcPr>
            <w:tcW w:w="592" w:type="dxa"/>
            <w:shd w:val="clear" w:color="auto" w:fill="auto"/>
            <w:vAlign w:val="center"/>
          </w:tcPr>
          <w:p w14:paraId="316D7B66"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2</w:t>
            </w:r>
          </w:p>
        </w:tc>
        <w:tc>
          <w:tcPr>
            <w:tcW w:w="3592" w:type="dxa"/>
            <w:shd w:val="clear" w:color="auto" w:fill="auto"/>
            <w:vAlign w:val="center"/>
          </w:tcPr>
          <w:p w14:paraId="5023C934" w14:textId="77777777" w:rsidR="00773C9A" w:rsidRPr="00FC3BB9" w:rsidRDefault="00773C9A" w:rsidP="00336CA1">
            <w:pPr>
              <w:jc w:val="both"/>
              <w:rPr>
                <w:rFonts w:ascii="Arial" w:eastAsiaTheme="minorEastAsia" w:hAnsi="Arial" w:cs="Arial"/>
                <w:bCs/>
                <w:color w:val="000000" w:themeColor="text1"/>
                <w:sz w:val="20"/>
                <w:szCs w:val="20"/>
                <w:lang w:val="mn-MN"/>
              </w:rPr>
            </w:pPr>
            <w:r w:rsidRPr="00FC3BB9">
              <w:rPr>
                <w:rFonts w:ascii="Arial" w:eastAsiaTheme="minorEastAsia" w:hAnsi="Arial" w:cs="Arial"/>
                <w:bCs/>
                <w:color w:val="000000" w:themeColor="text1"/>
                <w:sz w:val="20"/>
                <w:szCs w:val="20"/>
                <w:lang w:val="mn-MN"/>
              </w:rPr>
              <w:t xml:space="preserve">Хоёрдугаар бүлэг: 6, 7, 8, 9, 10, 11, 12, 13, 14, 15, 17 дугаар зүйл </w:t>
            </w:r>
          </w:p>
        </w:tc>
        <w:tc>
          <w:tcPr>
            <w:tcW w:w="5506" w:type="dxa"/>
            <w:shd w:val="clear" w:color="auto" w:fill="auto"/>
            <w:vAlign w:val="center"/>
          </w:tcPr>
          <w:p w14:paraId="07EA9EDE"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6 дугаар зүйл. Хөдөлмөрийн аюулгүй байдал, эрүүл ахуйн шаардлага, стандарт </w:t>
            </w:r>
          </w:p>
          <w:p w14:paraId="4EDD6F5B"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7 дугаар зүйл. Үйлдвэрлэлийн орчин, барилга байгууламжид тавих шаардлага </w:t>
            </w:r>
          </w:p>
          <w:p w14:paraId="2005E58E"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8 дугаар зүйл. Үйлдвэрлэлийн барилга байгууламжийг болон үндсэн, суурин тоног төхөөрөмж хэрэгслийг хамтран эзэмших, ашиглахад тавих шаардлага </w:t>
            </w:r>
          </w:p>
          <w:p w14:paraId="1D4436DB"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9 дүгээр зүйл. Машин механизм, тоног төхөөрөмжид тавих шаардлага </w:t>
            </w:r>
          </w:p>
          <w:p w14:paraId="5CF920DC"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10 дугаар зүйл. Өргөх, зөөх, тээвэрлэх механизмд тавих шаардлага</w:t>
            </w:r>
          </w:p>
          <w:p w14:paraId="5C6E85B1"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11 дүгээр зүйл. Даралтат сав, шугам хоолойд тавигдах шаардлага</w:t>
            </w:r>
          </w:p>
          <w:p w14:paraId="170BB51D"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12 дугаар зүйл. Химийн хорт ба аюултай бодис, тэсэрч дэлбэрэх бодис, тэсэлгээний хэрэгсэл, цацраг, биологийн идэвхт бодистой харьцахад тавих шаардлага </w:t>
            </w:r>
          </w:p>
          <w:p w14:paraId="372FDCE6"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13 дугаар зүйл. Галын аюулгүй байдалд тавих шаардлага </w:t>
            </w:r>
          </w:p>
          <w:p w14:paraId="423A2258"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14 дүгээр зүйл. Эрүүл мэндийн үзлэг </w:t>
            </w:r>
          </w:p>
          <w:p w14:paraId="4B446C0D"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15 дугаар зүйл. Ажилтныг ажлын тусгай хувцас, хамгаалах хэрэгслээр хангах </w:t>
            </w:r>
          </w:p>
          <w:p w14:paraId="1AF1FFA6" w14:textId="77777777" w:rsidR="00773C9A" w:rsidRPr="00FC3BB9" w:rsidRDefault="00773C9A" w:rsidP="00336CA1">
            <w:pPr>
              <w:jc w:val="both"/>
              <w:rPr>
                <w:rFonts w:ascii="Arial" w:eastAsiaTheme="minorEastAsia" w:hAnsi="Arial" w:cs="Arial"/>
                <w:b/>
                <w:bCs/>
                <w:color w:val="000000" w:themeColor="text1"/>
                <w:sz w:val="20"/>
                <w:szCs w:val="20"/>
                <w:lang w:val="mn-MN"/>
              </w:rPr>
            </w:pPr>
            <w:r w:rsidRPr="00FC3BB9">
              <w:rPr>
                <w:rFonts w:ascii="Arial" w:eastAsiaTheme="minorEastAsia" w:hAnsi="Arial" w:cs="Arial"/>
                <w:color w:val="000000" w:themeColor="text1"/>
                <w:sz w:val="20"/>
                <w:szCs w:val="20"/>
                <w:lang w:val="mn-MN"/>
              </w:rPr>
              <w:t>17 дугаар зүйл. Хөдөлмөрийн аюулгүй байдал, эрүүл ахуйн болон мэргэжлийн сургалт</w:t>
            </w:r>
            <w:r w:rsidRPr="00FC3BB9">
              <w:rPr>
                <w:rFonts w:ascii="Arial" w:eastAsiaTheme="minorEastAsia" w:hAnsi="Arial" w:cs="Arial"/>
                <w:b/>
                <w:bCs/>
                <w:color w:val="000000" w:themeColor="text1"/>
                <w:sz w:val="20"/>
                <w:szCs w:val="20"/>
                <w:lang w:val="mn-MN"/>
              </w:rPr>
              <w:t xml:space="preserve"> </w:t>
            </w:r>
          </w:p>
        </w:tc>
      </w:tr>
      <w:tr w:rsidR="00773C9A" w:rsidRPr="00FC3BB9" w14:paraId="2E5CD51F" w14:textId="77777777" w:rsidTr="00336CA1">
        <w:trPr>
          <w:trHeight w:val="298"/>
        </w:trPr>
        <w:tc>
          <w:tcPr>
            <w:tcW w:w="592" w:type="dxa"/>
            <w:shd w:val="clear" w:color="auto" w:fill="auto"/>
            <w:vAlign w:val="center"/>
          </w:tcPr>
          <w:p w14:paraId="1EE45CF3"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3</w:t>
            </w:r>
          </w:p>
        </w:tc>
        <w:tc>
          <w:tcPr>
            <w:tcW w:w="3592" w:type="dxa"/>
            <w:shd w:val="clear" w:color="auto" w:fill="auto"/>
            <w:vAlign w:val="center"/>
          </w:tcPr>
          <w:p w14:paraId="39CE9E49"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Дөрөвдүгээр бүлэг: 19, 25, 26 дугаар зүйл </w:t>
            </w:r>
          </w:p>
        </w:tc>
        <w:tc>
          <w:tcPr>
            <w:tcW w:w="5506" w:type="dxa"/>
            <w:shd w:val="clear" w:color="auto" w:fill="auto"/>
            <w:vAlign w:val="center"/>
          </w:tcPr>
          <w:p w14:paraId="469B1F5A"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19 дүгээр зүйл. Хөдөлмөрийн аюулгүй байдал, эрүүл ахуйн асуудал хариуцах байгууллагын тогтолцоо </w:t>
            </w:r>
          </w:p>
          <w:p w14:paraId="480E8873"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25 дугаар зүйл. Бүх шатны засаг даргын бүрэн эрх, </w:t>
            </w:r>
          </w:p>
          <w:p w14:paraId="70958BED"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25</w:t>
            </w:r>
            <w:r w:rsidRPr="00FC3BB9">
              <w:rPr>
                <w:rFonts w:ascii="Arial" w:eastAsiaTheme="minorEastAsia" w:hAnsi="Arial" w:cs="Arial"/>
                <w:color w:val="000000" w:themeColor="text1"/>
                <w:sz w:val="20"/>
                <w:szCs w:val="20"/>
                <w:vertAlign w:val="superscript"/>
                <w:lang w:val="mn-MN"/>
              </w:rPr>
              <w:t xml:space="preserve">1 </w:t>
            </w:r>
            <w:r w:rsidRPr="00FC3BB9">
              <w:rPr>
                <w:rFonts w:ascii="Arial" w:eastAsiaTheme="minorEastAsia" w:hAnsi="Arial" w:cs="Arial"/>
                <w:color w:val="000000" w:themeColor="text1"/>
                <w:sz w:val="20"/>
                <w:szCs w:val="20"/>
                <w:lang w:val="mn-MN"/>
              </w:rPr>
              <w:t xml:space="preserve">дүгээр зүйл. Аймаг, сум, нийслэл, дүүрэг, хорооны хөдөлмөрийн аюулгүй байдал, эрүүл ахуйн асуудал хариуцсан ажилтны чиг үүрэг </w:t>
            </w:r>
          </w:p>
          <w:p w14:paraId="3425EF5F" w14:textId="77777777" w:rsidR="00773C9A" w:rsidRPr="00FC3BB9" w:rsidRDefault="00773C9A" w:rsidP="00336CA1">
            <w:pPr>
              <w:jc w:val="both"/>
              <w:rPr>
                <w:rFonts w:ascii="Arial" w:eastAsiaTheme="minorEastAsia" w:hAnsi="Arial" w:cs="Arial"/>
                <w:b/>
                <w:bCs/>
                <w:color w:val="000000" w:themeColor="text1"/>
                <w:sz w:val="20"/>
                <w:szCs w:val="20"/>
                <w:lang w:val="mn-MN"/>
              </w:rPr>
            </w:pPr>
            <w:r w:rsidRPr="00FC3BB9">
              <w:rPr>
                <w:rFonts w:ascii="Arial" w:eastAsiaTheme="minorEastAsia" w:hAnsi="Arial" w:cs="Arial"/>
                <w:color w:val="000000" w:themeColor="text1"/>
                <w:sz w:val="20"/>
                <w:szCs w:val="20"/>
                <w:lang w:val="mn-MN"/>
              </w:rPr>
              <w:t>26 дугаар зүйл. Хөдөлмөрийн аюулгүй байдал, эрүүл ахуйн арга хэмжээний санхүүжилт</w:t>
            </w:r>
            <w:r w:rsidRPr="00FC3BB9">
              <w:rPr>
                <w:rFonts w:ascii="Arial" w:eastAsiaTheme="minorEastAsia" w:hAnsi="Arial" w:cs="Arial"/>
                <w:b/>
                <w:bCs/>
                <w:color w:val="000000" w:themeColor="text1"/>
                <w:sz w:val="20"/>
                <w:szCs w:val="20"/>
                <w:lang w:val="mn-MN"/>
              </w:rPr>
              <w:t xml:space="preserve"> </w:t>
            </w:r>
          </w:p>
        </w:tc>
      </w:tr>
      <w:tr w:rsidR="00773C9A" w:rsidRPr="00FC3BB9" w14:paraId="1E0F8497" w14:textId="77777777" w:rsidTr="00336CA1">
        <w:trPr>
          <w:trHeight w:val="603"/>
        </w:trPr>
        <w:tc>
          <w:tcPr>
            <w:tcW w:w="592" w:type="dxa"/>
            <w:shd w:val="clear" w:color="auto" w:fill="auto"/>
            <w:vAlign w:val="center"/>
          </w:tcPr>
          <w:p w14:paraId="3A68D649"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4</w:t>
            </w:r>
          </w:p>
        </w:tc>
        <w:tc>
          <w:tcPr>
            <w:tcW w:w="3592" w:type="dxa"/>
            <w:shd w:val="clear" w:color="auto" w:fill="auto"/>
            <w:vAlign w:val="center"/>
          </w:tcPr>
          <w:p w14:paraId="62F1880F"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Тавдугаар бүлэг: 27, 28 дугаар зүйл</w:t>
            </w:r>
          </w:p>
        </w:tc>
        <w:tc>
          <w:tcPr>
            <w:tcW w:w="5506" w:type="dxa"/>
            <w:shd w:val="clear" w:color="auto" w:fill="auto"/>
            <w:vAlign w:val="center"/>
          </w:tcPr>
          <w:p w14:paraId="66FD839C" w14:textId="77777777" w:rsidR="00773C9A" w:rsidRPr="00FC3BB9" w:rsidRDefault="00773C9A" w:rsidP="00336CA1">
            <w:pPr>
              <w:jc w:val="both"/>
              <w:rPr>
                <w:rFonts w:ascii="Arial" w:eastAsiaTheme="minorEastAsia" w:hAnsi="Arial" w:cs="Arial"/>
                <w:color w:val="000000" w:themeColor="text1"/>
                <w:sz w:val="20"/>
                <w:szCs w:val="20"/>
                <w:shd w:val="clear" w:color="auto" w:fill="FFFFFF"/>
                <w:lang w:val="mn-MN"/>
              </w:rPr>
            </w:pPr>
            <w:r w:rsidRPr="00FC3BB9">
              <w:rPr>
                <w:rFonts w:ascii="Arial" w:eastAsiaTheme="minorEastAsia" w:hAnsi="Arial" w:cs="Arial"/>
                <w:color w:val="000000" w:themeColor="text1"/>
                <w:sz w:val="20"/>
                <w:szCs w:val="20"/>
                <w:shd w:val="clear" w:color="auto" w:fill="FFFFFF"/>
                <w:lang w:val="mn-MN"/>
              </w:rPr>
              <w:t xml:space="preserve">27 дугаар зүйл. Аж ахуйн нэгж байгууллагын хөдөлмөрийн аюулгүй байдал, эрүүл ахуйн асуудал хариуцсан бүтэц, зохион байгуулалт </w:t>
            </w:r>
          </w:p>
          <w:p w14:paraId="26AEE18C" w14:textId="77777777" w:rsidR="00773C9A" w:rsidRPr="00FC3BB9" w:rsidRDefault="00773C9A" w:rsidP="00336CA1">
            <w:pPr>
              <w:jc w:val="both"/>
              <w:rPr>
                <w:rFonts w:ascii="Arial" w:eastAsiaTheme="minorEastAsia" w:hAnsi="Arial" w:cs="Arial"/>
                <w:color w:val="000000" w:themeColor="text1"/>
                <w:sz w:val="20"/>
                <w:szCs w:val="20"/>
                <w:shd w:val="clear" w:color="auto" w:fill="FFFFFF"/>
                <w:lang w:val="mn-MN"/>
              </w:rPr>
            </w:pPr>
            <w:r w:rsidRPr="00FC3BB9">
              <w:rPr>
                <w:rFonts w:ascii="Arial" w:eastAsiaTheme="minorEastAsia" w:hAnsi="Arial" w:cs="Arial"/>
                <w:color w:val="000000" w:themeColor="text1"/>
                <w:sz w:val="20"/>
                <w:szCs w:val="20"/>
                <w:shd w:val="clear" w:color="auto" w:fill="FFFFFF"/>
                <w:lang w:val="mn-MN"/>
              </w:rPr>
              <w:t>28 дугаар зүйл. Хөдөлмөрийн аюулгүй байдал, эрүүл ахуйн талаар ажил олгогчийн эрх, үүрэг</w:t>
            </w:r>
          </w:p>
        </w:tc>
      </w:tr>
      <w:tr w:rsidR="00773C9A" w:rsidRPr="00FC3BB9" w14:paraId="748957B1" w14:textId="77777777" w:rsidTr="00336CA1">
        <w:trPr>
          <w:trHeight w:val="603"/>
        </w:trPr>
        <w:tc>
          <w:tcPr>
            <w:tcW w:w="592" w:type="dxa"/>
            <w:shd w:val="clear" w:color="auto" w:fill="auto"/>
            <w:vAlign w:val="center"/>
          </w:tcPr>
          <w:p w14:paraId="545E4855"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5</w:t>
            </w:r>
          </w:p>
        </w:tc>
        <w:tc>
          <w:tcPr>
            <w:tcW w:w="3592" w:type="dxa"/>
            <w:shd w:val="clear" w:color="auto" w:fill="auto"/>
            <w:vAlign w:val="center"/>
          </w:tcPr>
          <w:p w14:paraId="4009B68D" w14:textId="57F653B0"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Зурга</w:t>
            </w:r>
            <w:r w:rsidR="00456244" w:rsidRPr="00FC3BB9">
              <w:rPr>
                <w:rFonts w:ascii="Arial" w:eastAsiaTheme="minorEastAsia" w:hAnsi="Arial" w:cs="Arial"/>
                <w:color w:val="000000" w:themeColor="text1"/>
                <w:sz w:val="20"/>
                <w:szCs w:val="20"/>
                <w:lang w:val="mn-MN"/>
              </w:rPr>
              <w:t>а</w:t>
            </w:r>
            <w:r w:rsidRPr="00FC3BB9">
              <w:rPr>
                <w:rFonts w:ascii="Arial" w:eastAsiaTheme="minorEastAsia" w:hAnsi="Arial" w:cs="Arial"/>
                <w:color w:val="000000" w:themeColor="text1"/>
                <w:sz w:val="20"/>
                <w:szCs w:val="20"/>
                <w:lang w:val="mn-MN"/>
              </w:rPr>
              <w:t xml:space="preserve">дугаар бүлэг: 29, 30, 31 дүгээр зүйл </w:t>
            </w:r>
          </w:p>
        </w:tc>
        <w:tc>
          <w:tcPr>
            <w:tcW w:w="5506" w:type="dxa"/>
            <w:shd w:val="clear" w:color="auto" w:fill="auto"/>
            <w:vAlign w:val="center"/>
          </w:tcPr>
          <w:p w14:paraId="4FAD189D" w14:textId="77777777"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29 дүгээр зүйл. Үйлдвэрлэлийн осол, хурц хордлогын үед авах арга хэмжээ </w:t>
            </w:r>
          </w:p>
          <w:p w14:paraId="3E960D43" w14:textId="77777777"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30 дугаар зүйл. Мэргэжлээс шалтгаалах өвчин, түүнтэй холбогдсон хөдөлмөр зохицуулалт </w:t>
            </w:r>
          </w:p>
          <w:p w14:paraId="1D878F18" w14:textId="77777777"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31 дүгээр зүйл. Ажлын байрны хөдөлмөрийн нөхцөлийн үнэлгээ </w:t>
            </w:r>
          </w:p>
        </w:tc>
      </w:tr>
      <w:tr w:rsidR="00773C9A" w:rsidRPr="00FC3BB9" w14:paraId="76655928" w14:textId="77777777" w:rsidTr="00336CA1">
        <w:trPr>
          <w:trHeight w:val="603"/>
        </w:trPr>
        <w:tc>
          <w:tcPr>
            <w:tcW w:w="592" w:type="dxa"/>
            <w:shd w:val="clear" w:color="auto" w:fill="auto"/>
            <w:vAlign w:val="center"/>
          </w:tcPr>
          <w:p w14:paraId="53F6288C" w14:textId="7777777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6</w:t>
            </w:r>
          </w:p>
        </w:tc>
        <w:tc>
          <w:tcPr>
            <w:tcW w:w="3592" w:type="dxa"/>
            <w:shd w:val="clear" w:color="auto" w:fill="auto"/>
            <w:vAlign w:val="center"/>
          </w:tcPr>
          <w:p w14:paraId="257E5775" w14:textId="695925B7" w:rsidR="00773C9A" w:rsidRPr="00FC3BB9" w:rsidRDefault="00773C9A" w:rsidP="00336CA1">
            <w:pPr>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Дол</w:t>
            </w:r>
            <w:r w:rsidR="00456244" w:rsidRPr="00FC3BB9">
              <w:rPr>
                <w:rFonts w:ascii="Arial" w:eastAsiaTheme="minorEastAsia" w:hAnsi="Arial" w:cs="Arial"/>
                <w:color w:val="000000" w:themeColor="text1"/>
                <w:sz w:val="20"/>
                <w:szCs w:val="20"/>
                <w:lang w:val="mn-MN"/>
              </w:rPr>
              <w:t>оо</w:t>
            </w:r>
            <w:r w:rsidRPr="00FC3BB9">
              <w:rPr>
                <w:rFonts w:ascii="Arial" w:eastAsiaTheme="minorEastAsia" w:hAnsi="Arial" w:cs="Arial"/>
                <w:color w:val="000000" w:themeColor="text1"/>
                <w:sz w:val="20"/>
                <w:szCs w:val="20"/>
                <w:lang w:val="mn-MN"/>
              </w:rPr>
              <w:t xml:space="preserve">дугаар бүлэг: 32, 33, 34, 35 </w:t>
            </w:r>
          </w:p>
        </w:tc>
        <w:tc>
          <w:tcPr>
            <w:tcW w:w="5506" w:type="dxa"/>
            <w:shd w:val="clear" w:color="auto" w:fill="auto"/>
            <w:vAlign w:val="center"/>
          </w:tcPr>
          <w:p w14:paraId="7AEDD9C0" w14:textId="241AE793"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32 дугаар зүйл. Хөдөлмөрийн аюулгүй байдал, эрүүл ахуйн </w:t>
            </w:r>
            <w:r w:rsidR="00456244" w:rsidRPr="00FC3BB9">
              <w:rPr>
                <w:rFonts w:ascii="Arial" w:eastAsiaTheme="minorEastAsia" w:hAnsi="Arial" w:cs="Arial"/>
                <w:color w:val="000000" w:themeColor="text1"/>
                <w:sz w:val="20"/>
                <w:szCs w:val="20"/>
                <w:lang w:val="mn-MN"/>
              </w:rPr>
              <w:t>талаарх</w:t>
            </w:r>
            <w:r w:rsidRPr="00FC3BB9">
              <w:rPr>
                <w:rFonts w:ascii="Arial" w:eastAsiaTheme="minorEastAsia" w:hAnsi="Arial" w:cs="Arial"/>
                <w:color w:val="000000" w:themeColor="text1"/>
                <w:sz w:val="20"/>
                <w:szCs w:val="20"/>
                <w:lang w:val="mn-MN"/>
              </w:rPr>
              <w:t xml:space="preserve"> хууль тогтоомжийн биелэлтэд тавих шаардлага </w:t>
            </w:r>
          </w:p>
          <w:p w14:paraId="11C78813" w14:textId="77777777"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33 дугаар зүйл. Хөдөлмөрийн аюулгүй байдал, эрүүл ахуйн төрийн захиргааны хяналт</w:t>
            </w:r>
          </w:p>
          <w:p w14:paraId="2EBBF4FB" w14:textId="77777777"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lastRenderedPageBreak/>
              <w:t xml:space="preserve">34 дүгээр зүйл. Хөдөлмөрийн аюулгүй байдал, эрүүл ахуйн талаар тавих олон нийтийн хяналт </w:t>
            </w:r>
          </w:p>
          <w:p w14:paraId="7BB1FDDF" w14:textId="77777777" w:rsidR="00773C9A" w:rsidRPr="00FC3BB9" w:rsidRDefault="00773C9A" w:rsidP="00336CA1">
            <w:pPr>
              <w:contextualSpacing/>
              <w:jc w:val="both"/>
              <w:rPr>
                <w:rFonts w:ascii="Arial" w:eastAsiaTheme="minorEastAsia" w:hAnsi="Arial" w:cs="Arial"/>
                <w:color w:val="000000" w:themeColor="text1"/>
                <w:sz w:val="20"/>
                <w:szCs w:val="20"/>
                <w:lang w:val="mn-MN"/>
              </w:rPr>
            </w:pPr>
            <w:r w:rsidRPr="00FC3BB9">
              <w:rPr>
                <w:rFonts w:ascii="Arial" w:eastAsiaTheme="minorEastAsia" w:hAnsi="Arial" w:cs="Arial"/>
                <w:color w:val="000000" w:themeColor="text1"/>
                <w:sz w:val="20"/>
                <w:szCs w:val="20"/>
                <w:lang w:val="mn-MN"/>
              </w:rPr>
              <w:t xml:space="preserve">35 дугаар зүйл. Аж ахуйн нэгж байгууллагын дотоод хяналт </w:t>
            </w:r>
          </w:p>
        </w:tc>
      </w:tr>
    </w:tbl>
    <w:p w14:paraId="1145F57F" w14:textId="77777777" w:rsidR="00E8182A" w:rsidRPr="00FC3BB9" w:rsidRDefault="00E8182A" w:rsidP="00E8182A">
      <w:pPr>
        <w:spacing w:after="120"/>
        <w:contextualSpacing/>
        <w:jc w:val="both"/>
        <w:rPr>
          <w:rFonts w:ascii="Arial" w:eastAsiaTheme="minorEastAsia" w:hAnsi="Arial" w:cs="Arial"/>
          <w:lang w:val="mn-MN"/>
        </w:rPr>
      </w:pPr>
    </w:p>
    <w:p w14:paraId="43E7C71A" w14:textId="2764D8C1" w:rsidR="00E8182A" w:rsidRPr="00FC3BB9" w:rsidRDefault="00E8182A" w:rsidP="00EC23E0">
      <w:pPr>
        <w:pStyle w:val="NormalWeb"/>
        <w:shd w:val="clear" w:color="auto" w:fill="FFFFFF"/>
        <w:spacing w:before="0" w:beforeAutospacing="0" w:after="0" w:afterAutospacing="0" w:line="276" w:lineRule="auto"/>
        <w:jc w:val="both"/>
        <w:rPr>
          <w:rFonts w:ascii="Arial" w:hAnsi="Arial" w:cs="Arial"/>
          <w:b/>
          <w:bCs/>
          <w:color w:val="002060"/>
        </w:rPr>
      </w:pPr>
      <w:r w:rsidRPr="00FC3BB9">
        <w:rPr>
          <w:rFonts w:ascii="Arial" w:hAnsi="Arial" w:cs="Arial"/>
          <w:b/>
          <w:bCs/>
          <w:color w:val="002060"/>
        </w:rPr>
        <w:t>1.4.</w:t>
      </w:r>
      <w:r w:rsidR="00EC23E0" w:rsidRPr="00FC3BB9">
        <w:rPr>
          <w:rFonts w:ascii="Arial" w:hAnsi="Arial" w:cs="Arial"/>
          <w:b/>
          <w:bCs/>
          <w:color w:val="002060"/>
        </w:rPr>
        <w:t xml:space="preserve"> Х</w:t>
      </w:r>
      <w:r w:rsidRPr="00FC3BB9">
        <w:rPr>
          <w:rFonts w:ascii="Arial" w:hAnsi="Arial" w:cs="Arial"/>
          <w:b/>
          <w:bCs/>
          <w:color w:val="002060"/>
        </w:rPr>
        <w:t>арьцуулах хэлбэр</w:t>
      </w:r>
      <w:r w:rsidR="00EC23E0" w:rsidRPr="00FC3BB9">
        <w:rPr>
          <w:rFonts w:ascii="Arial" w:hAnsi="Arial" w:cs="Arial"/>
          <w:b/>
          <w:bCs/>
          <w:color w:val="002060"/>
        </w:rPr>
        <w:t xml:space="preserve">ийг сонгох </w:t>
      </w:r>
    </w:p>
    <w:p w14:paraId="2DCE129A" w14:textId="77777777" w:rsidR="00E8182A" w:rsidRPr="00FC3BB9" w:rsidRDefault="00E8182A" w:rsidP="00E8182A">
      <w:pPr>
        <w:pStyle w:val="NormalWeb"/>
        <w:shd w:val="clear" w:color="auto" w:fill="FFFFFF"/>
        <w:spacing w:before="0" w:beforeAutospacing="0" w:after="0" w:afterAutospacing="0" w:line="276" w:lineRule="auto"/>
        <w:jc w:val="both"/>
        <w:rPr>
          <w:rFonts w:ascii="Arial" w:hAnsi="Arial" w:cs="Arial"/>
          <w:color w:val="002060"/>
        </w:rPr>
      </w:pPr>
    </w:p>
    <w:p w14:paraId="31060794" w14:textId="7738E29B" w:rsidR="00EC23E0" w:rsidRPr="00FC3BB9" w:rsidRDefault="00E8182A" w:rsidP="000B7D39">
      <w:pPr>
        <w:pStyle w:val="NormalWeb"/>
        <w:shd w:val="clear" w:color="auto" w:fill="FFFFFF"/>
        <w:spacing w:before="0" w:beforeAutospacing="0" w:after="120" w:afterAutospacing="0" w:line="276" w:lineRule="auto"/>
        <w:ind w:firstLine="720"/>
        <w:jc w:val="both"/>
        <w:rPr>
          <w:rFonts w:ascii="Arial" w:hAnsi="Arial" w:cs="Arial"/>
        </w:rPr>
      </w:pPr>
      <w:r w:rsidRPr="00FC3BB9">
        <w:rPr>
          <w:rFonts w:ascii="Arial" w:hAnsi="Arial" w:cs="Arial"/>
        </w:rPr>
        <w:t>Хууль тогтоомжийн хэрэгжилтийн үр дагаврыг үнэлэхдээ түүний хэрэгжилттэй холбоотой үүссэн асуудал буюу үнэлэх болсон шалтгаан, тогтоосон хүрээ, шалгуур үзүүлэлтээс хамааран, аль болох тохиромжтой харьцуулах хэлбэрийг сонго</w:t>
      </w:r>
      <w:r w:rsidR="00D8438A" w:rsidRPr="00FC3BB9">
        <w:rPr>
          <w:rFonts w:ascii="Arial" w:hAnsi="Arial" w:cs="Arial"/>
        </w:rPr>
        <w:t>но</w:t>
      </w:r>
      <w:r w:rsidRPr="00FC3BB9">
        <w:rPr>
          <w:rFonts w:ascii="Arial" w:hAnsi="Arial" w:cs="Arial"/>
        </w:rPr>
        <w:t xml:space="preserve">. </w:t>
      </w:r>
      <w:r w:rsidR="00EC23E0" w:rsidRPr="00FC3BB9">
        <w:rPr>
          <w:rFonts w:ascii="Arial" w:hAnsi="Arial" w:cs="Arial"/>
        </w:rPr>
        <w:t xml:space="preserve">Үүнд: </w:t>
      </w:r>
    </w:p>
    <w:p w14:paraId="2E401E01" w14:textId="1D5B79E6" w:rsidR="00EC23E0" w:rsidRPr="00FC3BB9" w:rsidRDefault="00EC23E0" w:rsidP="000B7D39">
      <w:pPr>
        <w:pStyle w:val="NormalWeb"/>
        <w:numPr>
          <w:ilvl w:val="0"/>
          <w:numId w:val="15"/>
        </w:numPr>
        <w:shd w:val="clear" w:color="auto" w:fill="FFFFFF"/>
        <w:spacing w:before="0" w:beforeAutospacing="0" w:after="0" w:afterAutospacing="0" w:line="276" w:lineRule="auto"/>
        <w:jc w:val="both"/>
        <w:rPr>
          <w:rFonts w:ascii="Arial" w:hAnsi="Arial" w:cs="Arial"/>
        </w:rPr>
      </w:pPr>
      <w:r w:rsidRPr="00FC3BB9">
        <w:rPr>
          <w:rFonts w:ascii="Arial" w:hAnsi="Arial" w:cs="Arial"/>
        </w:rPr>
        <w:t xml:space="preserve">Байх ёстой </w:t>
      </w:r>
      <w:r w:rsidR="00E249E9" w:rsidRPr="00FC3BB9">
        <w:rPr>
          <w:rFonts w:ascii="Arial" w:hAnsi="Arial" w:cs="Arial"/>
        </w:rPr>
        <w:t>болон</w:t>
      </w:r>
      <w:r w:rsidRPr="00FC3BB9">
        <w:rPr>
          <w:rFonts w:ascii="Arial" w:hAnsi="Arial" w:cs="Arial"/>
        </w:rPr>
        <w:t xml:space="preserve"> одоо байгаа</w:t>
      </w:r>
    </w:p>
    <w:p w14:paraId="5DAB8782" w14:textId="59B94D8F" w:rsidR="00EC23E0" w:rsidRPr="00FC3BB9" w:rsidRDefault="00EC23E0" w:rsidP="000B7D39">
      <w:pPr>
        <w:pStyle w:val="NormalWeb"/>
        <w:numPr>
          <w:ilvl w:val="0"/>
          <w:numId w:val="15"/>
        </w:numPr>
        <w:shd w:val="clear" w:color="auto" w:fill="FFFFFF"/>
        <w:spacing w:before="0" w:beforeAutospacing="0" w:after="0" w:afterAutospacing="0" w:line="276" w:lineRule="auto"/>
        <w:jc w:val="both"/>
        <w:rPr>
          <w:rFonts w:ascii="Arial" w:hAnsi="Arial" w:cs="Arial"/>
        </w:rPr>
      </w:pPr>
      <w:r w:rsidRPr="00FC3BB9">
        <w:rPr>
          <w:rFonts w:ascii="Arial" w:hAnsi="Arial" w:cs="Arial"/>
        </w:rPr>
        <w:t>Хууль</w:t>
      </w:r>
      <w:r w:rsidR="00E249E9" w:rsidRPr="00FC3BB9">
        <w:rPr>
          <w:rFonts w:ascii="Arial" w:hAnsi="Arial" w:cs="Arial"/>
        </w:rPr>
        <w:t xml:space="preserve"> </w:t>
      </w:r>
      <w:r w:rsidRPr="00FC3BB9">
        <w:rPr>
          <w:rFonts w:ascii="Arial" w:hAnsi="Arial" w:cs="Arial"/>
        </w:rPr>
        <w:t>тогтоомж батлагдахаас өмнөх болон хууль</w:t>
      </w:r>
      <w:r w:rsidR="00D8438A" w:rsidRPr="00FC3BB9">
        <w:rPr>
          <w:rFonts w:ascii="Arial" w:hAnsi="Arial" w:cs="Arial"/>
        </w:rPr>
        <w:t xml:space="preserve"> тогтоомж батлагдсанаас хойших </w:t>
      </w:r>
    </w:p>
    <w:p w14:paraId="4B9082BC" w14:textId="7B9845A9" w:rsidR="00D8438A" w:rsidRPr="00FC3BB9" w:rsidRDefault="00D8438A" w:rsidP="000B7D39">
      <w:pPr>
        <w:pStyle w:val="NormalWeb"/>
        <w:numPr>
          <w:ilvl w:val="0"/>
          <w:numId w:val="15"/>
        </w:numPr>
        <w:shd w:val="clear" w:color="auto" w:fill="FFFFFF"/>
        <w:spacing w:before="0" w:beforeAutospacing="0" w:after="0" w:afterAutospacing="0" w:line="276" w:lineRule="auto"/>
        <w:jc w:val="both"/>
        <w:rPr>
          <w:rFonts w:ascii="Arial" w:hAnsi="Arial" w:cs="Arial"/>
        </w:rPr>
      </w:pPr>
      <w:r w:rsidRPr="00FC3BB9">
        <w:rPr>
          <w:rFonts w:ascii="Arial" w:hAnsi="Arial" w:cs="Arial"/>
        </w:rPr>
        <w:t>Хууль хүчин төгөлдөр үйлчилж эхэлснээс хойших</w:t>
      </w:r>
    </w:p>
    <w:p w14:paraId="1BB55F21" w14:textId="452E9595" w:rsidR="00D8438A" w:rsidRPr="00FC3BB9" w:rsidRDefault="00D8438A" w:rsidP="000B7D39">
      <w:pPr>
        <w:pStyle w:val="NormalWeb"/>
        <w:numPr>
          <w:ilvl w:val="0"/>
          <w:numId w:val="15"/>
        </w:numPr>
        <w:shd w:val="clear" w:color="auto" w:fill="FFFFFF"/>
        <w:spacing w:before="0" w:beforeAutospacing="0" w:after="120" w:afterAutospacing="0" w:line="276" w:lineRule="auto"/>
        <w:jc w:val="both"/>
        <w:rPr>
          <w:rFonts w:ascii="Arial" w:hAnsi="Arial" w:cs="Arial"/>
        </w:rPr>
      </w:pPr>
      <w:r w:rsidRPr="00FC3BB9">
        <w:rPr>
          <w:rFonts w:ascii="Arial" w:hAnsi="Arial" w:cs="Arial"/>
        </w:rPr>
        <w:t xml:space="preserve">Тохиолдол судлах </w:t>
      </w:r>
    </w:p>
    <w:p w14:paraId="55AC75D6" w14:textId="6C8EB104" w:rsidR="00E8182A" w:rsidRPr="00FC3BB9" w:rsidRDefault="00D8438A" w:rsidP="000B7D39">
      <w:pPr>
        <w:pStyle w:val="NormalWeb"/>
        <w:shd w:val="clear" w:color="auto" w:fill="FFFFFF"/>
        <w:spacing w:before="0" w:beforeAutospacing="0" w:after="0" w:afterAutospacing="0" w:line="276" w:lineRule="auto"/>
        <w:ind w:firstLine="720"/>
        <w:jc w:val="both"/>
        <w:rPr>
          <w:rFonts w:ascii="Arial" w:hAnsi="Arial" w:cs="Arial"/>
        </w:rPr>
      </w:pPr>
      <w:r w:rsidRPr="00FC3BB9">
        <w:rPr>
          <w:rFonts w:ascii="Arial" w:hAnsi="Arial" w:cs="Arial"/>
        </w:rPr>
        <w:t>Э</w:t>
      </w:r>
      <w:r w:rsidR="00E8182A" w:rsidRPr="00FC3BB9">
        <w:rPr>
          <w:rFonts w:ascii="Arial" w:hAnsi="Arial" w:cs="Arial"/>
        </w:rPr>
        <w:t>нэхүү судалгаанд</w:t>
      </w:r>
      <w:r w:rsidRPr="00FC3BB9">
        <w:rPr>
          <w:rFonts w:ascii="Arial" w:hAnsi="Arial" w:cs="Arial"/>
        </w:rPr>
        <w:t xml:space="preserve"> </w:t>
      </w:r>
      <w:r w:rsidR="00E8182A" w:rsidRPr="00FC3BB9">
        <w:rPr>
          <w:rFonts w:ascii="Arial" w:hAnsi="Arial" w:cs="Arial"/>
          <w:b/>
          <w:bCs/>
        </w:rPr>
        <w:t>“Байх ёстой б</w:t>
      </w:r>
      <w:r w:rsidR="004B689B" w:rsidRPr="00FC3BB9">
        <w:rPr>
          <w:rFonts w:ascii="Arial" w:hAnsi="Arial" w:cs="Arial"/>
          <w:b/>
          <w:bCs/>
        </w:rPr>
        <w:t>олон</w:t>
      </w:r>
      <w:r w:rsidR="00E8182A" w:rsidRPr="00FC3BB9">
        <w:rPr>
          <w:rFonts w:ascii="Arial" w:hAnsi="Arial" w:cs="Arial"/>
          <w:b/>
          <w:bCs/>
        </w:rPr>
        <w:t xml:space="preserve"> одоо байгаа”</w:t>
      </w:r>
      <w:r w:rsidR="00E8182A" w:rsidRPr="00FC3BB9">
        <w:rPr>
          <w:rFonts w:ascii="Arial" w:hAnsi="Arial" w:cs="Arial"/>
        </w:rPr>
        <w:t xml:space="preserve"> харьцуулах хэлбэр</w:t>
      </w:r>
      <w:r w:rsidRPr="00FC3BB9">
        <w:rPr>
          <w:rFonts w:ascii="Arial" w:hAnsi="Arial" w:cs="Arial"/>
        </w:rPr>
        <w:t>ийг тохиромжтой гэж үзэж сонгов.</w:t>
      </w:r>
      <w:r w:rsidR="00E8182A" w:rsidRPr="00FC3BB9">
        <w:rPr>
          <w:rFonts w:ascii="Arial" w:hAnsi="Arial" w:cs="Arial"/>
        </w:rPr>
        <w:t xml:space="preserve"> </w:t>
      </w:r>
      <w:r w:rsidR="004B689B" w:rsidRPr="00FC3BB9">
        <w:rPr>
          <w:rFonts w:ascii="Arial" w:hAnsi="Arial" w:cs="Arial"/>
        </w:rPr>
        <w:t>ХАБЭА-н</w:t>
      </w:r>
      <w:r w:rsidR="00E8182A" w:rsidRPr="00FC3BB9">
        <w:rPr>
          <w:rFonts w:ascii="Arial" w:hAnsi="Arial" w:cs="Arial"/>
        </w:rPr>
        <w:t xml:space="preserve"> тухай хууль хүчин төгөлдөр үйлчилж эхэлснээс хойш гарсан үр дагавар /одоо байгаа нөхцөл байдал/-ыг Монгол Улсын Үндсэн хууль, олон улсын гэрээгээр тогтоосон шаардлага зэрэгтэй харьцуулах хэлбэрээр тус хуулийн зорилгын хэрэгжилт ямар түвшинд байгааг тогтоохыг зор</w:t>
      </w:r>
      <w:r w:rsidRPr="00FC3BB9">
        <w:rPr>
          <w:rFonts w:ascii="Arial" w:hAnsi="Arial" w:cs="Arial"/>
        </w:rPr>
        <w:t>ьсон болно</w:t>
      </w:r>
      <w:r w:rsidR="00E8182A" w:rsidRPr="00FC3BB9">
        <w:rPr>
          <w:rFonts w:ascii="Arial" w:hAnsi="Arial" w:cs="Arial"/>
        </w:rPr>
        <w:t>.</w:t>
      </w:r>
    </w:p>
    <w:p w14:paraId="54316F0E" w14:textId="77777777" w:rsidR="00E8182A" w:rsidRPr="00FC3BB9" w:rsidRDefault="00E8182A" w:rsidP="000B7D39">
      <w:pPr>
        <w:pStyle w:val="NormalWeb"/>
        <w:shd w:val="clear" w:color="auto" w:fill="FFFFFF"/>
        <w:spacing w:before="0" w:beforeAutospacing="0" w:after="0" w:afterAutospacing="0" w:line="276" w:lineRule="auto"/>
        <w:ind w:firstLine="720"/>
        <w:jc w:val="both"/>
        <w:rPr>
          <w:rFonts w:ascii="Arial" w:hAnsi="Arial" w:cs="Arial"/>
          <w:color w:val="002060"/>
        </w:rPr>
      </w:pPr>
    </w:p>
    <w:p w14:paraId="077E3D89" w14:textId="6EC09F96"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b/>
          <w:bCs/>
          <w:color w:val="002060"/>
        </w:rPr>
      </w:pPr>
      <w:r w:rsidRPr="00FC3BB9">
        <w:rPr>
          <w:rFonts w:ascii="Arial" w:hAnsi="Arial" w:cs="Arial"/>
          <w:b/>
          <w:bCs/>
          <w:color w:val="002060"/>
        </w:rPr>
        <w:t xml:space="preserve">1.5. </w:t>
      </w:r>
      <w:r w:rsidR="00C14EBE" w:rsidRPr="00FC3BB9">
        <w:rPr>
          <w:rFonts w:ascii="Arial" w:hAnsi="Arial" w:cs="Arial"/>
          <w:b/>
          <w:bCs/>
          <w:color w:val="002060"/>
        </w:rPr>
        <w:t>Ш</w:t>
      </w:r>
      <w:r w:rsidRPr="00FC3BB9">
        <w:rPr>
          <w:rFonts w:ascii="Arial" w:hAnsi="Arial" w:cs="Arial"/>
          <w:b/>
          <w:bCs/>
          <w:color w:val="002060"/>
        </w:rPr>
        <w:t>алгуур үзүүлэлтий</w:t>
      </w:r>
      <w:r w:rsidR="009D685D" w:rsidRPr="00FC3BB9">
        <w:rPr>
          <w:rFonts w:ascii="Arial" w:hAnsi="Arial" w:cs="Arial"/>
          <w:b/>
          <w:bCs/>
          <w:color w:val="002060"/>
        </w:rPr>
        <w:t>г</w:t>
      </w:r>
      <w:r w:rsidRPr="00FC3BB9">
        <w:rPr>
          <w:rFonts w:ascii="Arial" w:hAnsi="Arial" w:cs="Arial"/>
          <w:b/>
          <w:bCs/>
          <w:color w:val="002060"/>
        </w:rPr>
        <w:t xml:space="preserve"> томьёоло</w:t>
      </w:r>
      <w:r w:rsidR="00C14EBE" w:rsidRPr="00FC3BB9">
        <w:rPr>
          <w:rFonts w:ascii="Arial" w:hAnsi="Arial" w:cs="Arial"/>
          <w:b/>
          <w:bCs/>
          <w:color w:val="002060"/>
        </w:rPr>
        <w:t xml:space="preserve">х </w:t>
      </w:r>
    </w:p>
    <w:p w14:paraId="110B7542" w14:textId="77777777" w:rsidR="00E8182A" w:rsidRPr="00FC3BB9" w:rsidRDefault="00E8182A" w:rsidP="000B7D39">
      <w:pPr>
        <w:pStyle w:val="NormalWeb"/>
        <w:shd w:val="clear" w:color="auto" w:fill="FFFFFF"/>
        <w:spacing w:before="0" w:beforeAutospacing="0" w:after="0" w:afterAutospacing="0" w:line="276" w:lineRule="auto"/>
        <w:ind w:firstLine="720"/>
        <w:jc w:val="both"/>
        <w:rPr>
          <w:rFonts w:ascii="Arial" w:hAnsi="Arial" w:cs="Arial"/>
        </w:rPr>
      </w:pPr>
    </w:p>
    <w:p w14:paraId="7F9E1933" w14:textId="77777777" w:rsidR="00E8182A" w:rsidRPr="00FC3BB9" w:rsidRDefault="00E8182A" w:rsidP="000B7D39">
      <w:pPr>
        <w:pStyle w:val="NormalWeb"/>
        <w:shd w:val="clear" w:color="auto" w:fill="FFFFFF"/>
        <w:spacing w:before="0" w:beforeAutospacing="0" w:after="0" w:afterAutospacing="0" w:line="276" w:lineRule="auto"/>
        <w:ind w:firstLine="720"/>
        <w:jc w:val="both"/>
        <w:rPr>
          <w:rFonts w:ascii="Arial" w:hAnsi="Arial" w:cs="Arial"/>
        </w:rPr>
      </w:pPr>
      <w:r w:rsidRPr="00FC3BB9">
        <w:rPr>
          <w:rFonts w:ascii="Arial" w:hAnsi="Arial" w:cs="Arial"/>
        </w:rPr>
        <w:t>“Шалгуур үзүүлэлтийг томьёолох” гэдэг нь сонгосон шалгуур үзүүлэлт тус бүрээр тодорхой таамаглал дэвшүүлэх буюу асуулт тавьдаг бөгөөд үнэлгээний хүрээнд хамаарах зохицуулалтад “Зорилтод хүрсэн түвшин ямар байна вэ?”, “Практикт хэрхэн нийцэж байна вэ?” гэх асуултын хүрээнд гүйцэтгэх юм.</w:t>
      </w:r>
    </w:p>
    <w:p w14:paraId="6F39AA84" w14:textId="77777777"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color w:val="002060"/>
        </w:rPr>
      </w:pPr>
    </w:p>
    <w:p w14:paraId="124F86DD" w14:textId="4C215516" w:rsidR="00E8182A" w:rsidRPr="00FC3BB9" w:rsidRDefault="00E8182A" w:rsidP="000B7D39">
      <w:pPr>
        <w:pStyle w:val="NormalWeb"/>
        <w:shd w:val="clear" w:color="auto" w:fill="FFFFFF"/>
        <w:spacing w:before="0" w:beforeAutospacing="0" w:after="0" w:afterAutospacing="0" w:line="276" w:lineRule="auto"/>
        <w:jc w:val="both"/>
        <w:rPr>
          <w:rFonts w:ascii="Arial" w:hAnsi="Arial" w:cs="Arial"/>
          <w:b/>
          <w:bCs/>
          <w:color w:val="002060"/>
        </w:rPr>
      </w:pPr>
      <w:r w:rsidRPr="00FC3BB9">
        <w:rPr>
          <w:rFonts w:ascii="Arial" w:hAnsi="Arial" w:cs="Arial"/>
          <w:b/>
          <w:bCs/>
          <w:color w:val="002060"/>
        </w:rPr>
        <w:t>1.6.</w:t>
      </w:r>
      <w:r w:rsidR="00C14EBE" w:rsidRPr="00FC3BB9">
        <w:rPr>
          <w:rFonts w:ascii="Arial" w:hAnsi="Arial" w:cs="Arial"/>
          <w:b/>
          <w:bCs/>
          <w:color w:val="002060"/>
        </w:rPr>
        <w:t xml:space="preserve"> М</w:t>
      </w:r>
      <w:r w:rsidRPr="00FC3BB9">
        <w:rPr>
          <w:rFonts w:ascii="Arial" w:hAnsi="Arial" w:cs="Arial"/>
          <w:b/>
          <w:bCs/>
          <w:color w:val="002060"/>
        </w:rPr>
        <w:t>эдээлэл цуглуулах ар</w:t>
      </w:r>
      <w:r w:rsidR="00C14EBE" w:rsidRPr="00FC3BB9">
        <w:rPr>
          <w:rFonts w:ascii="Arial" w:hAnsi="Arial" w:cs="Arial"/>
          <w:b/>
          <w:bCs/>
          <w:color w:val="002060"/>
        </w:rPr>
        <w:t xml:space="preserve">гыг сонгох </w:t>
      </w:r>
    </w:p>
    <w:p w14:paraId="0FF577F9" w14:textId="77777777" w:rsidR="00E8182A" w:rsidRPr="00FC3BB9" w:rsidRDefault="00E8182A" w:rsidP="000B7D39">
      <w:pPr>
        <w:spacing w:line="276" w:lineRule="auto"/>
        <w:rPr>
          <w:rFonts w:ascii="Arial" w:hAnsi="Arial" w:cs="Arial"/>
          <w:b/>
          <w:bCs/>
          <w:color w:val="2F5496" w:themeColor="accent1" w:themeShade="BF"/>
        </w:rPr>
      </w:pPr>
    </w:p>
    <w:p w14:paraId="701C47E0" w14:textId="4073835A" w:rsidR="00C32558" w:rsidRPr="00FC3BB9" w:rsidRDefault="00E8182A" w:rsidP="000B7D39">
      <w:pPr>
        <w:spacing w:line="276" w:lineRule="auto"/>
        <w:ind w:firstLine="720"/>
        <w:jc w:val="both"/>
        <w:rPr>
          <w:rFonts w:ascii="Arial" w:hAnsi="Arial" w:cs="Arial"/>
          <w:lang w:val="mn-MN"/>
        </w:rPr>
      </w:pPr>
      <w:r w:rsidRPr="00FC3BB9">
        <w:rPr>
          <w:rFonts w:ascii="Arial" w:hAnsi="Arial" w:cs="Arial"/>
          <w:lang w:val="mn-MN"/>
        </w:rPr>
        <w:t xml:space="preserve">Энэхүү судалгааны ажлын хүрээнд үнэлгээ хийх хуулийн зүйл, хэсгийн зорилгод хүрсэн түвшин, практик хэрэгжилтийг илрүүлэх зорилгоор </w:t>
      </w:r>
      <w:r w:rsidR="002011FF" w:rsidRPr="00FC3BB9">
        <w:rPr>
          <w:rFonts w:ascii="Arial" w:hAnsi="Arial" w:cs="Arial"/>
          <w:lang w:val="mn-MN"/>
        </w:rPr>
        <w:t xml:space="preserve">Хөдөлмөрийн аюулгүй байдал, эрүүл ахуйн </w:t>
      </w:r>
      <w:r w:rsidRPr="00FC3BB9">
        <w:rPr>
          <w:rFonts w:ascii="Arial" w:hAnsi="Arial" w:cs="Arial"/>
          <w:lang w:val="mn-MN"/>
        </w:rPr>
        <w:t xml:space="preserve">тухай хууль батлагдсанаас </w:t>
      </w:r>
      <w:r w:rsidR="00456244" w:rsidRPr="00FC3BB9">
        <w:rPr>
          <w:rFonts w:ascii="Arial" w:hAnsi="Arial" w:cs="Arial"/>
          <w:lang w:val="mn-MN"/>
        </w:rPr>
        <w:t>хойших</w:t>
      </w:r>
      <w:r w:rsidRPr="00FC3BB9">
        <w:rPr>
          <w:rFonts w:ascii="Arial" w:hAnsi="Arial" w:cs="Arial"/>
          <w:lang w:val="mn-MN"/>
        </w:rPr>
        <w:t xml:space="preserve"> хугацааны </w:t>
      </w:r>
      <w:r w:rsidRPr="00FC3BB9">
        <w:rPr>
          <w:rFonts w:ascii="Arial" w:hAnsi="Arial" w:cs="Arial"/>
          <w:noProof/>
          <w:color w:val="000000" w:themeColor="text1"/>
          <w:lang w:val="mn-MN"/>
        </w:rPr>
        <w:t>бодлого, хууль тогтоомжийн хэрэгжилтийг судлах,</w:t>
      </w:r>
      <w:r w:rsidR="00970208" w:rsidRPr="00FC3BB9">
        <w:rPr>
          <w:rFonts w:ascii="Arial" w:hAnsi="Arial" w:cs="Arial"/>
          <w:noProof/>
          <w:color w:val="000000" w:themeColor="text1"/>
          <w:lang w:val="mn-MN"/>
        </w:rPr>
        <w:t xml:space="preserve"> </w:t>
      </w:r>
      <w:r w:rsidRPr="00FC3BB9">
        <w:rPr>
          <w:rFonts w:ascii="Arial" w:hAnsi="Arial" w:cs="Arial"/>
          <w:lang w:val="mn-MN"/>
        </w:rPr>
        <w:t xml:space="preserve">жил бүрийн тайлан, мэдээ болон судалгааг гаргуулах, </w:t>
      </w:r>
      <w:r w:rsidRPr="00FC3BB9">
        <w:rPr>
          <w:rFonts w:ascii="Arial" w:hAnsi="Arial" w:cs="Arial"/>
          <w:noProof/>
          <w:color w:val="000000" w:themeColor="text1"/>
          <w:lang w:val="mn-MN"/>
        </w:rPr>
        <w:t>олон улсын байгууллага, гадаад, дотоодын зөвлөхүүдийн хийж гүйцэтгэсэн тайлан, зөвлөмжийг судлах</w:t>
      </w:r>
      <w:r w:rsidRPr="00FC3BB9">
        <w:rPr>
          <w:rFonts w:ascii="Arial" w:hAnsi="Arial" w:cs="Arial"/>
          <w:lang w:val="mn-MN"/>
        </w:rPr>
        <w:t xml:space="preserve">, харьцуулалт хийх зэрэг аргыг ашиглана. </w:t>
      </w:r>
    </w:p>
    <w:p w14:paraId="57083AF6" w14:textId="5357F344" w:rsidR="00E8182A" w:rsidRPr="00FC3BB9" w:rsidRDefault="00E8182A" w:rsidP="000B7D39">
      <w:pPr>
        <w:spacing w:line="276" w:lineRule="auto"/>
        <w:ind w:firstLine="720"/>
        <w:jc w:val="both"/>
        <w:rPr>
          <w:rFonts w:ascii="Arial" w:hAnsi="Arial" w:cs="Arial"/>
          <w:lang w:val="mn-MN"/>
        </w:rPr>
      </w:pPr>
      <w:r w:rsidRPr="00FC3BB9">
        <w:rPr>
          <w:rFonts w:ascii="Arial" w:hAnsi="Arial" w:cs="Arial"/>
          <w:lang w:val="mn-MN"/>
        </w:rPr>
        <w:t>Мэдээлэл цуглуулах аргын хувьд “Байгаа мэдээллийг цуглуулж ашиглах” аргыг сонгон хэрэгжүүллээ. Байгаа мэдээллийг цуглуулах хүрээнд холбогдох хууль тогтоомж, эрдэм шинжилгээний өгүүлэл, судалгааны тайланг цуглуулж үнэлгээ хийхэд ашигласан болно.</w:t>
      </w:r>
    </w:p>
    <w:p w14:paraId="71CACF59" w14:textId="77777777" w:rsidR="00E8182A" w:rsidRPr="00FC3BB9" w:rsidRDefault="00E8182A" w:rsidP="00E8182A">
      <w:pPr>
        <w:jc w:val="center"/>
        <w:rPr>
          <w:rFonts w:ascii="Arial" w:hAnsi="Arial" w:cs="Arial"/>
          <w:b/>
          <w:bCs/>
          <w:color w:val="2F5496" w:themeColor="accent1" w:themeShade="BF"/>
        </w:rPr>
      </w:pPr>
    </w:p>
    <w:p w14:paraId="5E41951F" w14:textId="77777777" w:rsidR="000774A0" w:rsidRPr="00FC3BB9" w:rsidRDefault="000774A0" w:rsidP="000774A0">
      <w:pPr>
        <w:ind w:left="1440" w:hanging="22"/>
        <w:rPr>
          <w:rFonts w:ascii="Arial" w:hAnsi="Arial" w:cs="Arial"/>
          <w:b/>
          <w:bCs/>
          <w:color w:val="002060"/>
          <w:lang w:val="mn-MN"/>
        </w:rPr>
        <w:sectPr w:rsidR="000774A0" w:rsidRPr="00FC3BB9" w:rsidSect="004213EB">
          <w:footerReference w:type="default" r:id="rId16"/>
          <w:pgSz w:w="11906" w:h="16838"/>
          <w:pgMar w:top="1440" w:right="849" w:bottom="1440" w:left="1440" w:header="720" w:footer="720" w:gutter="0"/>
          <w:pgNumType w:start="5"/>
          <w:cols w:space="720"/>
          <w:docGrid w:linePitch="360"/>
        </w:sectPr>
      </w:pPr>
    </w:p>
    <w:p w14:paraId="0C817D53" w14:textId="77777777" w:rsidR="00E8182A" w:rsidRPr="00FC3BB9" w:rsidRDefault="00E8182A" w:rsidP="000774A0">
      <w:pPr>
        <w:jc w:val="center"/>
        <w:rPr>
          <w:rFonts w:ascii="Arial" w:hAnsi="Arial" w:cs="Arial"/>
          <w:b/>
          <w:bCs/>
          <w:color w:val="002060"/>
          <w:lang w:val="mn-MN"/>
        </w:rPr>
      </w:pPr>
      <w:r w:rsidRPr="00FC3BB9">
        <w:rPr>
          <w:rFonts w:ascii="Arial" w:hAnsi="Arial" w:cs="Arial"/>
          <w:b/>
          <w:bCs/>
          <w:color w:val="002060"/>
          <w:lang w:val="mn-MN"/>
        </w:rPr>
        <w:lastRenderedPageBreak/>
        <w:t>ХОЁР.ХЭРЭГЖҮҮЛЭХ ҮЕ ШАТ</w:t>
      </w:r>
    </w:p>
    <w:p w14:paraId="5EB19385" w14:textId="77777777" w:rsidR="00E8182A" w:rsidRPr="00FC3BB9" w:rsidRDefault="00E8182A" w:rsidP="00E8182A">
      <w:pPr>
        <w:jc w:val="both"/>
        <w:rPr>
          <w:rFonts w:ascii="Arial" w:hAnsi="Arial" w:cs="Arial"/>
          <w:lang w:val="mn-MN"/>
        </w:rPr>
      </w:pPr>
    </w:p>
    <w:p w14:paraId="5D754243" w14:textId="77777777" w:rsidR="00E8182A" w:rsidRPr="00FC3BB9" w:rsidRDefault="00E8182A" w:rsidP="000774A0">
      <w:pPr>
        <w:spacing w:line="276" w:lineRule="auto"/>
        <w:jc w:val="both"/>
        <w:rPr>
          <w:rFonts w:ascii="Arial" w:hAnsi="Arial" w:cs="Arial"/>
          <w:b/>
          <w:color w:val="002060"/>
          <w:lang w:val="mn-MN"/>
        </w:rPr>
      </w:pPr>
      <w:r w:rsidRPr="00FC3BB9">
        <w:rPr>
          <w:rFonts w:ascii="Arial" w:hAnsi="Arial" w:cs="Arial"/>
          <w:b/>
          <w:color w:val="002060"/>
          <w:lang w:val="mn-MN"/>
        </w:rPr>
        <w:t xml:space="preserve">2.1.Мэдээлэл цуглуулах </w:t>
      </w:r>
    </w:p>
    <w:p w14:paraId="767BE239" w14:textId="77777777" w:rsidR="00E8182A" w:rsidRPr="00FC3BB9" w:rsidRDefault="00E8182A" w:rsidP="00E8182A">
      <w:pPr>
        <w:spacing w:line="276" w:lineRule="auto"/>
        <w:jc w:val="both"/>
        <w:rPr>
          <w:rFonts w:ascii="Arial" w:hAnsi="Arial" w:cs="Arial"/>
          <w:bCs/>
          <w:color w:val="002060"/>
          <w:lang w:val="mn-MN"/>
        </w:rPr>
      </w:pPr>
    </w:p>
    <w:p w14:paraId="09A29567" w14:textId="523CDBFC" w:rsidR="00E8182A" w:rsidRPr="00FC3BB9" w:rsidRDefault="006358E9" w:rsidP="000B7D39">
      <w:pPr>
        <w:spacing w:line="276" w:lineRule="auto"/>
        <w:ind w:firstLine="720"/>
        <w:jc w:val="both"/>
        <w:rPr>
          <w:rFonts w:ascii="Arial" w:hAnsi="Arial" w:cs="Arial"/>
          <w:lang w:val="mn-MN"/>
        </w:rPr>
      </w:pPr>
      <w:r w:rsidRPr="00FC3BB9">
        <w:rPr>
          <w:rFonts w:ascii="Arial" w:hAnsi="Arial" w:cs="Arial"/>
          <w:lang w:val="mn-MN"/>
        </w:rPr>
        <w:t xml:space="preserve">Хөдөлмөрийн аюулгүй байдал, эрүүл ахуйн </w:t>
      </w:r>
      <w:r w:rsidR="00E8182A" w:rsidRPr="00FC3BB9">
        <w:rPr>
          <w:rFonts w:ascii="Arial" w:hAnsi="Arial" w:cs="Arial"/>
          <w:lang w:val="mn-MN"/>
        </w:rPr>
        <w:t xml:space="preserve">тухай хуулийн хэрэгжилтийн үр дагаварт үнэлгээ хийх мэдээллийг цуглуулахдаа баримт бичгийн судалгаа, харьцуулсан судалгааны аргад тулгуурлан гүйцэтгэв. </w:t>
      </w:r>
    </w:p>
    <w:p w14:paraId="3D4A4B16" w14:textId="3769E968" w:rsidR="00E8182A" w:rsidRPr="00FC3BB9" w:rsidRDefault="00E8182A" w:rsidP="000B7D39">
      <w:pPr>
        <w:spacing w:before="120" w:line="276" w:lineRule="auto"/>
        <w:ind w:firstLine="720"/>
        <w:jc w:val="both"/>
        <w:rPr>
          <w:rFonts w:ascii="Arial" w:hAnsi="Arial" w:cs="Arial"/>
          <w:noProof/>
          <w:color w:val="000000" w:themeColor="text1"/>
          <w:lang w:val="mn-MN"/>
        </w:rPr>
      </w:pPr>
      <w:r w:rsidRPr="00FC3BB9">
        <w:rPr>
          <w:rFonts w:ascii="Arial" w:hAnsi="Arial" w:cs="Arial"/>
          <w:lang w:val="mn-MN"/>
        </w:rPr>
        <w:t xml:space="preserve">Баримт бичгийн судалгаа: </w:t>
      </w:r>
      <w:r w:rsidR="003710C2" w:rsidRPr="00FC3BB9">
        <w:rPr>
          <w:rFonts w:ascii="Arial" w:hAnsi="Arial" w:cs="Arial"/>
          <w:lang w:val="mn-MN"/>
        </w:rPr>
        <w:t xml:space="preserve">Хөдөлмөрийн аюулгүй байдал, эрүүл ахуйн </w:t>
      </w:r>
      <w:r w:rsidRPr="00FC3BB9">
        <w:rPr>
          <w:rFonts w:ascii="Arial" w:hAnsi="Arial" w:cs="Arial"/>
          <w:lang w:val="mn-MN"/>
        </w:rPr>
        <w:t xml:space="preserve">чиглэлийн хууль тогтоомж, гарын авлага, </w:t>
      </w:r>
      <w:r w:rsidR="003710C2" w:rsidRPr="00FC3BB9">
        <w:rPr>
          <w:rFonts w:ascii="Arial" w:hAnsi="Arial" w:cs="Arial"/>
          <w:lang w:val="mn-MN"/>
        </w:rPr>
        <w:t>нийгмийн даатгалын</w:t>
      </w:r>
      <w:r w:rsidRPr="00FC3BB9">
        <w:rPr>
          <w:rFonts w:ascii="Arial" w:hAnsi="Arial" w:cs="Arial"/>
          <w:lang w:val="mn-MN"/>
        </w:rPr>
        <w:t xml:space="preserve"> сангийн тайлан, мэдээ, </w:t>
      </w:r>
      <w:r w:rsidRPr="00FC3BB9">
        <w:rPr>
          <w:rFonts w:ascii="Arial" w:hAnsi="Arial" w:cs="Arial"/>
          <w:noProof/>
          <w:color w:val="000000" w:themeColor="text1"/>
          <w:lang w:val="mn-MN"/>
        </w:rPr>
        <w:t>олон улсын байгууллага, гадаад, дотоодын зөвлөхүүдийн хийж гүйцэтгэсэн тайлан</w:t>
      </w:r>
      <w:r w:rsidRPr="00FC3BB9">
        <w:rPr>
          <w:rFonts w:ascii="Arial" w:hAnsi="Arial" w:cs="Arial"/>
          <w:lang w:val="mn-MN"/>
        </w:rPr>
        <w:t>,</w:t>
      </w:r>
      <w:r w:rsidRPr="00FC3BB9">
        <w:rPr>
          <w:rFonts w:ascii="Arial" w:eastAsiaTheme="minorEastAsia" w:hAnsi="Arial" w:cs="Arial"/>
          <w:noProof/>
          <w:color w:val="000000" w:themeColor="text1"/>
          <w:lang w:val="mn-MN"/>
        </w:rPr>
        <w:t xml:space="preserve"> хяналт тавих чиг үүрэг бүхий төрийн захиргааны байгууллагаа</w:t>
      </w:r>
      <w:r w:rsidR="000774A0" w:rsidRPr="00FC3BB9">
        <w:rPr>
          <w:rFonts w:ascii="Arial" w:eastAsiaTheme="minorEastAsia" w:hAnsi="Arial" w:cs="Arial"/>
          <w:noProof/>
          <w:color w:val="000000" w:themeColor="text1"/>
          <w:lang w:val="mn-MN"/>
        </w:rPr>
        <w:t xml:space="preserve">с гаргасан тайлан, судалгааг </w:t>
      </w:r>
      <w:r w:rsidRPr="00FC3BB9">
        <w:rPr>
          <w:rFonts w:ascii="Arial" w:hAnsi="Arial" w:cs="Arial"/>
          <w:lang w:val="mn-MN"/>
        </w:rPr>
        <w:t xml:space="preserve">ашигласан болно. </w:t>
      </w:r>
    </w:p>
    <w:p w14:paraId="51C8A4FD" w14:textId="2BFD49D5" w:rsidR="003710C2" w:rsidRPr="00FC3BB9" w:rsidRDefault="00E8182A" w:rsidP="000B7D39">
      <w:pPr>
        <w:spacing w:before="120" w:after="120" w:line="276" w:lineRule="auto"/>
        <w:ind w:firstLine="720"/>
        <w:jc w:val="both"/>
        <w:rPr>
          <w:rFonts w:ascii="Arial" w:hAnsi="Arial" w:cs="Arial"/>
          <w:b/>
          <w:bCs/>
          <w:color w:val="002060"/>
          <w:lang w:val="mn-MN"/>
        </w:rPr>
      </w:pPr>
      <w:r w:rsidRPr="00FC3BB9">
        <w:rPr>
          <w:rFonts w:ascii="Arial" w:hAnsi="Arial" w:cs="Arial"/>
          <w:lang w:val="mn-MN"/>
        </w:rPr>
        <w:t>Харьцуулсан судалгаа: Монгол Улсын олон улсын гэрээ, хөгжлийн түвшин ижил төстэй улс, орнуудын хууль тогтоомж, хөтөлбөрүүдийн туршлага, мэдээллийг харьцуулалт хийх зорилгоор цуглуулж ашигла</w:t>
      </w:r>
      <w:r w:rsidR="000774A0" w:rsidRPr="00FC3BB9">
        <w:rPr>
          <w:rFonts w:ascii="Arial" w:hAnsi="Arial" w:cs="Arial"/>
          <w:lang w:val="mn-MN"/>
        </w:rPr>
        <w:t>лаа</w:t>
      </w:r>
      <w:r w:rsidRPr="00FC3BB9">
        <w:rPr>
          <w:rFonts w:ascii="Arial" w:hAnsi="Arial" w:cs="Arial"/>
          <w:lang w:val="mn-MN"/>
        </w:rPr>
        <w:t xml:space="preserve">. </w:t>
      </w:r>
    </w:p>
    <w:p w14:paraId="6ECD2D3B" w14:textId="7BAA70CF" w:rsidR="00A87ABE" w:rsidRPr="00FC3BB9" w:rsidRDefault="0076246D" w:rsidP="000B7D39">
      <w:pPr>
        <w:spacing w:before="120" w:after="120" w:line="276" w:lineRule="auto"/>
        <w:jc w:val="both"/>
        <w:rPr>
          <w:rFonts w:ascii="Arial" w:hAnsi="Arial" w:cs="Arial"/>
          <w:b/>
          <w:bCs/>
          <w:color w:val="000000" w:themeColor="text1"/>
          <w:lang w:val="mn-MN"/>
        </w:rPr>
      </w:pPr>
      <w:r w:rsidRPr="00FC3BB9">
        <w:rPr>
          <w:rFonts w:ascii="Arial" w:hAnsi="Arial" w:cs="Arial"/>
          <w:b/>
          <w:bCs/>
          <w:color w:val="000000" w:themeColor="text1"/>
          <w:lang w:val="mn-MN"/>
        </w:rPr>
        <w:t xml:space="preserve">Хууль эрх зүйн акт </w:t>
      </w:r>
    </w:p>
    <w:p w14:paraId="16E129F5" w14:textId="2B97934A" w:rsidR="003B1615" w:rsidRPr="00FC3BB9" w:rsidRDefault="003B1615"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Монгол Улсын Үндсэн хууль</w:t>
      </w:r>
    </w:p>
    <w:p w14:paraId="60685095" w14:textId="1E04A078" w:rsidR="003B1615" w:rsidRPr="00FC3BB9" w:rsidRDefault="003B1615"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Хөдөлмөрийн аюулгүй байдал, эрүүл ахуйн тухай хууль, 2008 оны 5 дугаар сарын 22-ны өдөр </w:t>
      </w:r>
    </w:p>
    <w:p w14:paraId="01973208" w14:textId="6C8B0983" w:rsidR="00FF78E4" w:rsidRPr="00FC3BB9" w:rsidRDefault="00FF78E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Хөдөлмөрийн тухай хууль, 2021 он</w:t>
      </w:r>
      <w:r w:rsidR="00256086" w:rsidRPr="00FC3BB9">
        <w:rPr>
          <w:rFonts w:ascii="Arial" w:hAnsi="Arial" w:cs="Arial"/>
          <w:sz w:val="24"/>
          <w:szCs w:val="24"/>
          <w:lang w:val="mn-MN"/>
        </w:rPr>
        <w:t xml:space="preserve">ы 7 дугаар сарын 02-ны өдөр </w:t>
      </w:r>
    </w:p>
    <w:p w14:paraId="58B367DF" w14:textId="6CDACED9" w:rsidR="00FF78E4" w:rsidRPr="00FC3BB9" w:rsidRDefault="00FF78E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Нийгмийн даатгалын ерөнхий хууль, 2023 он</w:t>
      </w:r>
      <w:r w:rsidR="00256086" w:rsidRPr="00FC3BB9">
        <w:rPr>
          <w:rFonts w:ascii="Arial" w:hAnsi="Arial" w:cs="Arial"/>
          <w:sz w:val="24"/>
          <w:szCs w:val="24"/>
          <w:lang w:val="mn-MN"/>
        </w:rPr>
        <w:t xml:space="preserve">ы 7 дугаар сарын 07-ны өдөр </w:t>
      </w:r>
    </w:p>
    <w:p w14:paraId="29C1B5BF" w14:textId="7226981D" w:rsidR="00FF78E4" w:rsidRPr="00FC3BB9" w:rsidRDefault="00FF78E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Нийгмийн эрүүл мэндийн тусламж, үйлчилгээний тухай хууль, 2024 он</w:t>
      </w:r>
      <w:r w:rsidR="00C5707C" w:rsidRPr="00FC3BB9">
        <w:rPr>
          <w:rFonts w:ascii="Arial" w:hAnsi="Arial" w:cs="Arial"/>
          <w:sz w:val="24"/>
          <w:szCs w:val="24"/>
          <w:lang w:val="mn-MN"/>
        </w:rPr>
        <w:t xml:space="preserve">ы 1 дүгээр сарын 12-ны өдөр </w:t>
      </w:r>
    </w:p>
    <w:p w14:paraId="328CEA0B" w14:textId="10810492" w:rsidR="00FF78E4" w:rsidRPr="00FC3BB9" w:rsidRDefault="00FF78E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Эрүүл ахуйн тухай хууль</w:t>
      </w:r>
      <w:r w:rsidR="00256086" w:rsidRPr="00FC3BB9">
        <w:rPr>
          <w:rFonts w:ascii="Arial" w:hAnsi="Arial" w:cs="Arial"/>
          <w:sz w:val="24"/>
          <w:szCs w:val="24"/>
          <w:lang w:val="mn-MN"/>
        </w:rPr>
        <w:t xml:space="preserve">, 2016 оны 2 дугаар сарын 04-ний өдөр </w:t>
      </w:r>
    </w:p>
    <w:p w14:paraId="1CE844B7" w14:textId="750D7553" w:rsidR="003B1615" w:rsidRPr="00FC3BB9" w:rsidRDefault="003B1615"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Стандарт, техникийн зохицуулалт, тохирлын үнэлгээний итгэмжлэлийн тухай хууль, 2017 он</w:t>
      </w:r>
    </w:p>
    <w:p w14:paraId="5B49090C" w14:textId="1137ADBC" w:rsidR="00C5707C" w:rsidRPr="00FC3BB9" w:rsidRDefault="00C5707C"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ХНХЯ, Хөдөлмөрийн аюулгүй байдал, эрүүл мэндийн 2021-2025 оны үйл ажиллагааны хөтөлбөр 2021 он</w:t>
      </w:r>
    </w:p>
    <w:p w14:paraId="2010C6DD" w14:textId="5C6DE938" w:rsidR="00C5707C" w:rsidRPr="00FC3BB9" w:rsidRDefault="00287A5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ХНХС-ын 2023 оны 11 дүгээр сарын 10-ны өдрийн А</w:t>
      </w:r>
      <w:r w:rsidRPr="00FC3BB9">
        <w:rPr>
          <w:rFonts w:ascii="Arial" w:hAnsi="Arial" w:cs="Arial"/>
          <w:sz w:val="24"/>
          <w:szCs w:val="24"/>
        </w:rPr>
        <w:t xml:space="preserve">/155 </w:t>
      </w:r>
      <w:r w:rsidRPr="00FC3BB9">
        <w:rPr>
          <w:rFonts w:ascii="Arial" w:hAnsi="Arial" w:cs="Arial"/>
          <w:sz w:val="24"/>
          <w:szCs w:val="24"/>
          <w:lang w:val="mn-MN"/>
        </w:rPr>
        <w:t xml:space="preserve">Журам шинэчлэн батлах тухай-Ажлын байрны хөдөлмөрийн нөхцөлийн үнэлгээ хийх журам </w:t>
      </w:r>
    </w:p>
    <w:p w14:paraId="44DE81FC" w14:textId="77777777" w:rsidR="006B1E18" w:rsidRPr="00FC3BB9" w:rsidRDefault="00287A5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ЭМС, ХНХС-ын 2023 оны 12 дугаар сарын 15-ны өдрийн А</w:t>
      </w:r>
      <w:r w:rsidRPr="00FC3BB9">
        <w:rPr>
          <w:rFonts w:ascii="Arial" w:hAnsi="Arial" w:cs="Arial"/>
          <w:sz w:val="24"/>
          <w:szCs w:val="24"/>
        </w:rPr>
        <w:t xml:space="preserve">/441, A/192 </w:t>
      </w:r>
      <w:r w:rsidRPr="00FC3BB9">
        <w:rPr>
          <w:rFonts w:ascii="Arial" w:hAnsi="Arial" w:cs="Arial"/>
          <w:sz w:val="24"/>
          <w:szCs w:val="24"/>
          <w:lang w:val="mn-MN"/>
        </w:rPr>
        <w:t>Даатгуулагч хүний хөдөлмөрийн чадвар алдалтын хувь, хугацаа, шалтгааныг магадлах, хөдөлмөр зохицуулалт хийхэд баримтлах</w:t>
      </w:r>
      <w:r w:rsidR="006B1E18" w:rsidRPr="00FC3BB9">
        <w:rPr>
          <w:rFonts w:ascii="Arial" w:hAnsi="Arial" w:cs="Arial"/>
          <w:sz w:val="24"/>
          <w:szCs w:val="24"/>
          <w:lang w:val="mn-MN"/>
        </w:rPr>
        <w:t xml:space="preserve"> өвчний жагсаалт батлах тухай </w:t>
      </w:r>
    </w:p>
    <w:p w14:paraId="7E81CD1B" w14:textId="1B98F0A6" w:rsidR="006B1E18" w:rsidRPr="00FC3BB9" w:rsidRDefault="006B1E18" w:rsidP="000B7D39">
      <w:pPr>
        <w:pStyle w:val="FootnoteText"/>
        <w:numPr>
          <w:ilvl w:val="0"/>
          <w:numId w:val="16"/>
        </w:numPr>
        <w:spacing w:after="0" w:line="276" w:lineRule="auto"/>
        <w:jc w:val="both"/>
        <w:rPr>
          <w:rFonts w:ascii="Arial" w:hAnsi="Arial" w:cs="Arial"/>
          <w:color w:val="000000" w:themeColor="text1"/>
          <w:sz w:val="24"/>
          <w:szCs w:val="24"/>
          <w:lang w:val="mn-MN"/>
        </w:rPr>
      </w:pPr>
      <w:r w:rsidRPr="00FC3BB9">
        <w:rPr>
          <w:rFonts w:ascii="Arial" w:hAnsi="Arial" w:cs="Arial"/>
          <w:sz w:val="24"/>
          <w:szCs w:val="24"/>
          <w:lang w:val="mn-MN"/>
        </w:rPr>
        <w:t>ХНХС-ын 2023 оны 12 дугаар сарын 28-ны өдрийн А</w:t>
      </w:r>
      <w:r w:rsidRPr="00FC3BB9">
        <w:rPr>
          <w:rFonts w:ascii="Arial" w:hAnsi="Arial" w:cs="Arial"/>
          <w:sz w:val="24"/>
          <w:szCs w:val="24"/>
        </w:rPr>
        <w:t xml:space="preserve">/221 </w:t>
      </w:r>
      <w:r w:rsidRPr="00FC3BB9">
        <w:rPr>
          <w:rFonts w:ascii="Arial" w:hAnsi="Arial" w:cs="Arial"/>
          <w:sz w:val="24"/>
          <w:szCs w:val="24"/>
          <w:lang w:val="mn-MN"/>
        </w:rPr>
        <w:t xml:space="preserve">Жагсаалт, журам батлах тухай </w:t>
      </w:r>
      <w:r w:rsidRPr="00FC3BB9">
        <w:rPr>
          <w:rFonts w:ascii="Arial" w:hAnsi="Arial" w:cs="Arial"/>
          <w:color w:val="000000" w:themeColor="text1"/>
          <w:sz w:val="24"/>
          <w:szCs w:val="24"/>
          <w:lang w:val="mn-MN"/>
        </w:rPr>
        <w:t>Г</w:t>
      </w:r>
      <w:r w:rsidRPr="00FC3BB9">
        <w:rPr>
          <w:rFonts w:ascii="Arial" w:eastAsia="Times New Roman" w:hAnsi="Arial" w:cs="Arial"/>
          <w:color w:val="000000" w:themeColor="text1"/>
          <w:sz w:val="24"/>
          <w:szCs w:val="24"/>
          <w:shd w:val="clear" w:color="auto" w:fill="FFFFFF"/>
        </w:rPr>
        <w:t>азрын доор, хөдөлмөрийн хортой, халуун, хүнд нөхцөлд хамаарах ажил, мэргэжлийн жагсаалт", тэтгэврийг хөнгөлөлттэй тогтоох "Газрын доор, хөдөлмөрийн хортой, халуун, хүнд нөхцөлд хамаарах ажил, мэргэжлийн жагсаалтыг хэрэглэх журам"</w:t>
      </w:r>
      <w:r w:rsidRPr="00FC3BB9">
        <w:rPr>
          <w:rFonts w:ascii="Arial" w:eastAsia="Times New Roman" w:hAnsi="Arial" w:cs="Arial"/>
          <w:color w:val="000000" w:themeColor="text1"/>
          <w:sz w:val="24"/>
          <w:szCs w:val="24"/>
          <w:shd w:val="clear" w:color="auto" w:fill="FFFFFF"/>
          <w:lang w:val="mn-MN"/>
        </w:rPr>
        <w:t xml:space="preserve"> </w:t>
      </w:r>
    </w:p>
    <w:p w14:paraId="71604343" w14:textId="2822C61D" w:rsidR="006B1E18" w:rsidRPr="00FC3BB9" w:rsidRDefault="006B1E18"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 </w:t>
      </w:r>
      <w:r w:rsidR="005D7445" w:rsidRPr="00FC3BB9">
        <w:rPr>
          <w:rFonts w:ascii="Arial" w:hAnsi="Arial" w:cs="Arial"/>
          <w:sz w:val="24"/>
          <w:szCs w:val="24"/>
          <w:lang w:val="mn-MN"/>
        </w:rPr>
        <w:t>ЭМС, ХНХС-ын 2024 оны 6 дугаар сарын 27-ны өдрийн А</w:t>
      </w:r>
      <w:r w:rsidR="005D7445" w:rsidRPr="00FC3BB9">
        <w:rPr>
          <w:rFonts w:ascii="Arial" w:hAnsi="Arial" w:cs="Arial"/>
          <w:sz w:val="24"/>
          <w:szCs w:val="24"/>
        </w:rPr>
        <w:t>/</w:t>
      </w:r>
      <w:r w:rsidR="005D7445" w:rsidRPr="00FC3BB9">
        <w:rPr>
          <w:rFonts w:ascii="Arial" w:hAnsi="Arial" w:cs="Arial"/>
          <w:sz w:val="24"/>
          <w:szCs w:val="24"/>
          <w:lang w:val="mn-MN"/>
        </w:rPr>
        <w:t>293</w:t>
      </w:r>
      <w:r w:rsidR="005D7445" w:rsidRPr="00FC3BB9">
        <w:rPr>
          <w:rFonts w:ascii="Arial" w:hAnsi="Arial" w:cs="Arial"/>
          <w:sz w:val="24"/>
          <w:szCs w:val="24"/>
        </w:rPr>
        <w:t>, A/1</w:t>
      </w:r>
      <w:r w:rsidR="005D7445" w:rsidRPr="00FC3BB9">
        <w:rPr>
          <w:rFonts w:ascii="Arial" w:hAnsi="Arial" w:cs="Arial"/>
          <w:sz w:val="24"/>
          <w:szCs w:val="24"/>
          <w:lang w:val="mn-MN"/>
        </w:rPr>
        <w:t xml:space="preserve">33 Заавар батлах тухай, Даатгуулагч, хүний хөдөлмөрийн чадвар алдалтын хувь, хугацаа, шалтгааныг магадлах, хөдөлмөр зохицуулалт хийхэд баримтлах өвчний заавар </w:t>
      </w:r>
    </w:p>
    <w:p w14:paraId="59171FA0" w14:textId="672515D7" w:rsidR="00CE1289" w:rsidRPr="00FC3BB9" w:rsidRDefault="00CE1289"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lastRenderedPageBreak/>
        <w:t>ХНХС, ЭМС-ын 2023 оны А/152, А/388 дугаар тушаалаар баталсан МШӨ-ний жагсаалт, хөдөлмөрийн чадвар алдалтын хувь хугацааг тогтоосон жагсаалт мөрдөгдөж байна.</w:t>
      </w:r>
    </w:p>
    <w:p w14:paraId="205AED29" w14:textId="474E1BDD" w:rsidR="00C5707C" w:rsidRPr="00FC3BB9" w:rsidRDefault="00C5707C" w:rsidP="000B7D39">
      <w:pPr>
        <w:pStyle w:val="FootnoteText"/>
        <w:spacing w:before="120" w:after="120" w:line="276" w:lineRule="auto"/>
        <w:jc w:val="both"/>
        <w:rPr>
          <w:rFonts w:ascii="Arial" w:hAnsi="Arial" w:cs="Arial"/>
          <w:b/>
          <w:bCs/>
          <w:sz w:val="24"/>
          <w:szCs w:val="24"/>
          <w:lang w:val="mn-MN"/>
        </w:rPr>
      </w:pPr>
      <w:r w:rsidRPr="00FC3BB9">
        <w:rPr>
          <w:rFonts w:ascii="Arial" w:hAnsi="Arial" w:cs="Arial"/>
          <w:b/>
          <w:bCs/>
          <w:sz w:val="24"/>
          <w:szCs w:val="24"/>
          <w:lang w:val="mn-MN"/>
        </w:rPr>
        <w:t>Олон улсын гэрээ, конвенц</w:t>
      </w:r>
    </w:p>
    <w:p w14:paraId="78389CBE" w14:textId="2EE21139" w:rsidR="003A5C48" w:rsidRPr="00FC3BB9" w:rsidRDefault="009E200E" w:rsidP="000B7D39">
      <w:pPr>
        <w:pStyle w:val="FootnoteText"/>
        <w:numPr>
          <w:ilvl w:val="0"/>
          <w:numId w:val="17"/>
        </w:numPr>
        <w:spacing w:after="0" w:line="276" w:lineRule="auto"/>
        <w:jc w:val="both"/>
        <w:rPr>
          <w:rFonts w:ascii="Arial" w:hAnsi="Arial" w:cs="Arial"/>
          <w:b/>
          <w:bCs/>
          <w:sz w:val="24"/>
          <w:szCs w:val="24"/>
          <w:lang w:val="mn-MN"/>
        </w:rPr>
      </w:pPr>
      <w:r w:rsidRPr="00FC3BB9">
        <w:rPr>
          <w:rFonts w:ascii="Arial" w:hAnsi="Arial" w:cs="Arial"/>
          <w:sz w:val="24"/>
          <w:szCs w:val="24"/>
          <w:lang w:val="mn-MN"/>
        </w:rPr>
        <w:t xml:space="preserve">Хөдөлмөрийн аюулгүй байдал, эрүүл ахуйн тухай Олон улсын хөдөлмөрийн байгууллагын 1981 оны 155 дугаар конвенц </w:t>
      </w:r>
      <w:r w:rsidRPr="00FC3BB9">
        <w:rPr>
          <w:rFonts w:ascii="Arial" w:hAnsi="Arial" w:cs="Arial"/>
          <w:sz w:val="24"/>
          <w:szCs w:val="24"/>
        </w:rPr>
        <w:t>(</w:t>
      </w:r>
      <w:r w:rsidRPr="00FC3BB9">
        <w:rPr>
          <w:rFonts w:ascii="Arial" w:hAnsi="Arial" w:cs="Arial"/>
          <w:sz w:val="24"/>
          <w:szCs w:val="24"/>
          <w:lang w:val="mn-MN"/>
        </w:rPr>
        <w:t>Нэгдэн орсон 2005 он</w:t>
      </w:r>
      <w:r w:rsidRPr="00FC3BB9">
        <w:rPr>
          <w:rFonts w:ascii="Arial" w:hAnsi="Arial" w:cs="Arial"/>
          <w:sz w:val="24"/>
          <w:szCs w:val="24"/>
        </w:rPr>
        <w:t>)</w:t>
      </w:r>
      <w:r w:rsidRPr="00FC3BB9">
        <w:rPr>
          <w:rFonts w:ascii="Arial" w:hAnsi="Arial" w:cs="Arial"/>
          <w:sz w:val="24"/>
          <w:szCs w:val="24"/>
          <w:lang w:val="mn-MN"/>
        </w:rPr>
        <w:t xml:space="preserve">  </w:t>
      </w:r>
    </w:p>
    <w:p w14:paraId="29AA9681" w14:textId="3F225EA0" w:rsidR="009E200E" w:rsidRPr="00FC3BB9" w:rsidRDefault="003A5C48" w:rsidP="000B7D39">
      <w:pPr>
        <w:pStyle w:val="FootnoteText"/>
        <w:numPr>
          <w:ilvl w:val="0"/>
          <w:numId w:val="17"/>
        </w:numPr>
        <w:spacing w:after="0" w:line="276" w:lineRule="auto"/>
        <w:jc w:val="both"/>
        <w:rPr>
          <w:rFonts w:ascii="Arial" w:hAnsi="Arial" w:cs="Arial"/>
          <w:b/>
          <w:bCs/>
          <w:sz w:val="24"/>
          <w:szCs w:val="24"/>
          <w:lang w:val="mn-MN"/>
        </w:rPr>
      </w:pPr>
      <w:r w:rsidRPr="00FC3BB9">
        <w:rPr>
          <w:rFonts w:ascii="Arial" w:hAnsi="Arial" w:cs="Arial"/>
          <w:sz w:val="24"/>
          <w:szCs w:val="24"/>
          <w:lang w:val="mn-MN"/>
        </w:rPr>
        <w:t xml:space="preserve">Уул уурхай дахь хөдөлмөрийн аюулгүй байдал, эрүүл ахуйн тухай 1996 оны 176 дугаар конвенц </w:t>
      </w:r>
      <w:r w:rsidRPr="00FC3BB9">
        <w:rPr>
          <w:rFonts w:ascii="Arial" w:hAnsi="Arial" w:cs="Arial"/>
          <w:sz w:val="24"/>
          <w:szCs w:val="24"/>
        </w:rPr>
        <w:t>(</w:t>
      </w:r>
      <w:r w:rsidRPr="00FC3BB9">
        <w:rPr>
          <w:rFonts w:ascii="Arial" w:hAnsi="Arial" w:cs="Arial"/>
          <w:sz w:val="24"/>
          <w:szCs w:val="24"/>
          <w:lang w:val="mn-MN"/>
        </w:rPr>
        <w:t>Нэгдэн орсон 2015 он</w:t>
      </w:r>
      <w:r w:rsidRPr="00FC3BB9">
        <w:rPr>
          <w:rFonts w:ascii="Arial" w:hAnsi="Arial" w:cs="Arial"/>
          <w:sz w:val="24"/>
          <w:szCs w:val="24"/>
        </w:rPr>
        <w:t>)</w:t>
      </w:r>
      <w:r w:rsidRPr="00FC3BB9">
        <w:rPr>
          <w:rFonts w:ascii="Arial" w:hAnsi="Arial" w:cs="Arial"/>
          <w:sz w:val="24"/>
          <w:szCs w:val="24"/>
          <w:lang w:val="mn-MN"/>
        </w:rPr>
        <w:t xml:space="preserve">  </w:t>
      </w:r>
    </w:p>
    <w:p w14:paraId="2494EDAE" w14:textId="3D78C39C" w:rsidR="003A5C48" w:rsidRPr="00FC3BB9" w:rsidRDefault="003A5C48" w:rsidP="000B7D39">
      <w:pPr>
        <w:pStyle w:val="FootnoteText"/>
        <w:numPr>
          <w:ilvl w:val="0"/>
          <w:numId w:val="17"/>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Барилгын салбар дахь хөдөлмөрийн аюулгүй байдал, эрүүл ахуйн тухай Олон улсын хөдөлмөрийн байгууллагын 1998 оны 167 дугаар конвенц </w:t>
      </w:r>
      <w:r w:rsidRPr="00FC3BB9">
        <w:rPr>
          <w:rFonts w:ascii="Arial" w:hAnsi="Arial" w:cs="Arial"/>
          <w:sz w:val="24"/>
          <w:szCs w:val="24"/>
        </w:rPr>
        <w:t>(</w:t>
      </w:r>
      <w:r w:rsidRPr="00FC3BB9">
        <w:rPr>
          <w:rFonts w:ascii="Arial" w:hAnsi="Arial" w:cs="Arial"/>
          <w:sz w:val="24"/>
          <w:szCs w:val="24"/>
          <w:lang w:val="mn-MN"/>
        </w:rPr>
        <w:t>Нэгдэн орсон 2020 он</w:t>
      </w:r>
      <w:r w:rsidRPr="00FC3BB9">
        <w:rPr>
          <w:rFonts w:ascii="Arial" w:hAnsi="Arial" w:cs="Arial"/>
          <w:sz w:val="24"/>
          <w:szCs w:val="24"/>
        </w:rPr>
        <w:t>)</w:t>
      </w:r>
      <w:r w:rsidRPr="00FC3BB9">
        <w:rPr>
          <w:rFonts w:ascii="Arial" w:hAnsi="Arial" w:cs="Arial"/>
          <w:sz w:val="24"/>
          <w:szCs w:val="24"/>
          <w:lang w:val="mn-MN"/>
        </w:rPr>
        <w:t xml:space="preserve">  </w:t>
      </w:r>
    </w:p>
    <w:p w14:paraId="65D97410" w14:textId="4651F6D3" w:rsidR="00B558AC" w:rsidRPr="00FC3BB9" w:rsidRDefault="00C5707C" w:rsidP="000B7D39">
      <w:pPr>
        <w:pStyle w:val="FootnoteText"/>
        <w:spacing w:before="120" w:after="120" w:line="276" w:lineRule="auto"/>
        <w:jc w:val="both"/>
        <w:rPr>
          <w:rFonts w:ascii="Arial" w:hAnsi="Arial" w:cs="Arial"/>
          <w:b/>
          <w:bCs/>
          <w:sz w:val="24"/>
          <w:szCs w:val="24"/>
          <w:lang w:val="mn-MN"/>
        </w:rPr>
      </w:pPr>
      <w:r w:rsidRPr="00FC3BB9">
        <w:rPr>
          <w:rFonts w:ascii="Arial" w:hAnsi="Arial" w:cs="Arial"/>
          <w:b/>
          <w:bCs/>
          <w:sz w:val="24"/>
          <w:szCs w:val="24"/>
          <w:lang w:val="mn-MN"/>
        </w:rPr>
        <w:t xml:space="preserve">Судалгааны тайлан, эмхэтгэл </w:t>
      </w:r>
    </w:p>
    <w:p w14:paraId="26D123A2" w14:textId="57518E78" w:rsidR="001D1E3C" w:rsidRPr="00FC3BB9" w:rsidRDefault="001D1E3C"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Монгол улс дахь Мэргэжлээс шалтгаалсан өвчний төлөв байдал, ХАБЭМТ, 2025 он</w:t>
      </w:r>
    </w:p>
    <w:p w14:paraId="4B1080E1" w14:textId="429D479D" w:rsidR="001D08A4" w:rsidRPr="00FC3BB9" w:rsidRDefault="00C5707C"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rPr>
        <w:t>Монгол Улсын Хөдөлмөр зах зээлийн дунд хугацааны эрэлт, нийлүүлэлтийн таамаглал, 2024 он</w:t>
      </w:r>
    </w:p>
    <w:p w14:paraId="11B56E10" w14:textId="06677C19" w:rsidR="001D08A4" w:rsidRPr="00FC3BB9" w:rsidRDefault="001D08A4"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Нийгмийн даатгалын бүртгэлийн мэдээлэл, 2024 он</w:t>
      </w:r>
    </w:p>
    <w:p w14:paraId="13DEB43B" w14:textId="25876CEA" w:rsidR="001D08A4" w:rsidRPr="00FC3BB9" w:rsidRDefault="003B1615"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Үйлдвэрлэлийн осол, хурц хордлогын бүртгэл мэдээллийн систем</w:t>
      </w:r>
    </w:p>
    <w:p w14:paraId="2043F8AE" w14:textId="77777777" w:rsidR="001B05FE" w:rsidRPr="00FC3BB9" w:rsidRDefault="003B1615"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bCs/>
          <w:sz w:val="24"/>
          <w:szCs w:val="24"/>
          <w:lang w:val="mn-MN"/>
        </w:rPr>
        <w:t>ХНХЯ, Үйлдвэрлэлийн осол, мэргэжлээс шалтгаалсан өвчний нийгэм, эдийн засгийн нөлөөллийн судалгаа, 2020 он</w:t>
      </w:r>
    </w:p>
    <w:p w14:paraId="1AA82766" w14:textId="77777777" w:rsidR="001B05FE" w:rsidRPr="00FC3BB9" w:rsidRDefault="003B1615"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ХНХЯ,  Хөдөлмөрийн аюулгүй байдал, эрүүл мэндийг дэмжих тогтолцооны тухай Олон улсын хөдөлмөрийн байгууллагын 187 дугаар конвенцыг Монгол Улсын  хууль тогтоомжтой харьцуулсан үнэлгээ, 2023 он</w:t>
      </w:r>
    </w:p>
    <w:p w14:paraId="4EE6AEFD" w14:textId="10F4CEA4" w:rsidR="00FE7720" w:rsidRPr="00FC3BB9" w:rsidRDefault="00FE7720" w:rsidP="000B7D39">
      <w:pPr>
        <w:pStyle w:val="FootnoteText"/>
        <w:numPr>
          <w:ilvl w:val="0"/>
          <w:numId w:val="16"/>
        </w:numPr>
        <w:spacing w:after="0" w:line="276" w:lineRule="auto"/>
        <w:jc w:val="both"/>
        <w:rPr>
          <w:rFonts w:ascii="Arial" w:hAnsi="Arial" w:cs="Arial"/>
          <w:sz w:val="24"/>
          <w:szCs w:val="24"/>
          <w:lang w:val="mn-MN"/>
        </w:rPr>
      </w:pPr>
      <w:r w:rsidRPr="00FC3BB9">
        <w:rPr>
          <w:rFonts w:ascii="Arial" w:hAnsi="Arial" w:cs="Arial"/>
          <w:sz w:val="24"/>
          <w:szCs w:val="24"/>
          <w:lang w:val="mn-MN"/>
        </w:rPr>
        <w:t>Аж ахуйн нэгж байгууллаг</w:t>
      </w:r>
      <w:r w:rsidR="005A4455" w:rsidRPr="00FC3BB9">
        <w:rPr>
          <w:rFonts w:ascii="Arial" w:hAnsi="Arial" w:cs="Arial"/>
          <w:sz w:val="24"/>
          <w:szCs w:val="24"/>
          <w:lang w:val="mn-MN"/>
        </w:rPr>
        <w:t>ууд дахь хөдөлмөрийн эрүүл ахуйн тухай хууль тогтоомжийн хэрэгжилтийн байдал</w:t>
      </w:r>
      <w:r w:rsidR="005D251E" w:rsidRPr="00FC3BB9">
        <w:rPr>
          <w:rFonts w:ascii="Arial" w:hAnsi="Arial" w:cs="Arial"/>
          <w:sz w:val="24"/>
          <w:szCs w:val="24"/>
          <w:lang w:val="mn-MN"/>
        </w:rPr>
        <w:t xml:space="preserve">, ХАБЭМТ, 2025 он </w:t>
      </w:r>
    </w:p>
    <w:p w14:paraId="73A4C40D" w14:textId="77777777" w:rsidR="001D08A4" w:rsidRPr="00FC3BB9" w:rsidRDefault="001D08A4" w:rsidP="000B7D39">
      <w:pPr>
        <w:spacing w:before="120" w:after="120" w:line="276" w:lineRule="auto"/>
        <w:jc w:val="both"/>
        <w:rPr>
          <w:rFonts w:ascii="Arial" w:hAnsi="Arial" w:cs="Arial"/>
          <w:b/>
          <w:bCs/>
          <w:lang w:val="mn-MN"/>
        </w:rPr>
      </w:pPr>
      <w:r w:rsidRPr="00FC3BB9">
        <w:rPr>
          <w:rFonts w:ascii="Arial" w:hAnsi="Arial" w:cs="Arial"/>
          <w:b/>
          <w:bCs/>
          <w:lang w:val="mn-MN"/>
        </w:rPr>
        <w:t xml:space="preserve">Эрдэм шинжилгээний өгүүлэл, нийтлэл </w:t>
      </w:r>
    </w:p>
    <w:p w14:paraId="01870317" w14:textId="2413A909" w:rsidR="001D08A4" w:rsidRPr="00FC3BB9" w:rsidRDefault="003B1615" w:rsidP="000B7D39">
      <w:pPr>
        <w:pStyle w:val="ListParagraph"/>
        <w:numPr>
          <w:ilvl w:val="0"/>
          <w:numId w:val="18"/>
        </w:numPr>
        <w:spacing w:before="120" w:after="120" w:line="276" w:lineRule="auto"/>
        <w:jc w:val="both"/>
        <w:rPr>
          <w:rFonts w:ascii="Arial" w:hAnsi="Arial" w:cs="Arial"/>
          <w:lang w:val="mn-MN"/>
        </w:rPr>
      </w:pPr>
      <w:r w:rsidRPr="00FC3BB9">
        <w:rPr>
          <w:rFonts w:ascii="Arial" w:hAnsi="Arial" w:cs="Arial"/>
          <w:lang w:val="mn-MN"/>
        </w:rPr>
        <w:t>Э.Эрдэнэчимэг, Хөдөлмөрийн эрүүл мэндийн мэргэжлийн хүний нөөц, эрдэм шинжилгээ илтгэл, 2024</w:t>
      </w:r>
      <w:r w:rsidR="001D08A4" w:rsidRPr="00FC3BB9">
        <w:rPr>
          <w:rFonts w:ascii="Arial" w:hAnsi="Arial" w:cs="Arial"/>
          <w:lang w:val="mn-MN"/>
        </w:rPr>
        <w:t xml:space="preserve"> он </w:t>
      </w:r>
    </w:p>
    <w:p w14:paraId="301C0A90" w14:textId="3ECDFEFE" w:rsidR="001D08A4" w:rsidRPr="00FC3BB9" w:rsidRDefault="003B1615" w:rsidP="000B7D39">
      <w:pPr>
        <w:pStyle w:val="ListParagraph"/>
        <w:numPr>
          <w:ilvl w:val="0"/>
          <w:numId w:val="18"/>
        </w:numPr>
        <w:spacing w:before="120" w:after="120" w:line="276" w:lineRule="auto"/>
        <w:jc w:val="both"/>
        <w:rPr>
          <w:rFonts w:ascii="Arial" w:hAnsi="Arial" w:cs="Arial"/>
          <w:lang w:val="mn-MN"/>
        </w:rPr>
      </w:pPr>
      <w:r w:rsidRPr="00FC3BB9">
        <w:rPr>
          <w:rFonts w:ascii="Arial" w:hAnsi="Arial" w:cs="Arial"/>
          <w:lang w:val="mn-MN"/>
        </w:rPr>
        <w:t>А.Цэнгэлмаа, Хөдөлмөрийн эрүүл ахуйн 2024 бага хурал:Хөдөлмөрийн эрүүл мэндийн эрсдэлийн үнэлгээ, Ажлын байрны хөдөлмөрийн нөхцөлийн үнэлгээ, 2024 о</w:t>
      </w:r>
      <w:r w:rsidR="001D08A4" w:rsidRPr="00FC3BB9">
        <w:rPr>
          <w:rFonts w:ascii="Arial" w:hAnsi="Arial" w:cs="Arial"/>
          <w:lang w:val="mn-MN"/>
        </w:rPr>
        <w:t>н</w:t>
      </w:r>
    </w:p>
    <w:p w14:paraId="40035665" w14:textId="16896608" w:rsidR="003B1615" w:rsidRPr="00FC3BB9" w:rsidRDefault="003B1615" w:rsidP="000B7D39">
      <w:pPr>
        <w:pStyle w:val="ListParagraph"/>
        <w:numPr>
          <w:ilvl w:val="0"/>
          <w:numId w:val="18"/>
        </w:numPr>
        <w:spacing w:before="120" w:after="120" w:line="276" w:lineRule="auto"/>
        <w:jc w:val="both"/>
        <w:rPr>
          <w:rFonts w:ascii="Arial" w:hAnsi="Arial" w:cs="Arial"/>
          <w:lang w:val="mn-MN"/>
        </w:rPr>
      </w:pPr>
      <w:r w:rsidRPr="00FC3BB9">
        <w:rPr>
          <w:rFonts w:ascii="Arial" w:hAnsi="Arial" w:cs="Arial"/>
          <w:lang w:val="mn-MN"/>
        </w:rPr>
        <w:t>Д.Нарансүх, Хөдөлмөрийн эрүүл ахуйн 2024 бага хурал: Мэргэжлээс шалтгаалсан өвчний бүртгэл, мэдээллийн тогтолцоо илтгэл, 2024 он</w:t>
      </w:r>
    </w:p>
    <w:p w14:paraId="54B6A391" w14:textId="77777777" w:rsidR="0076246D" w:rsidRPr="00FC3BB9" w:rsidRDefault="0076246D" w:rsidP="00A87ABE">
      <w:pPr>
        <w:jc w:val="both"/>
        <w:rPr>
          <w:rFonts w:ascii="Arial" w:hAnsi="Arial" w:cs="Arial"/>
          <w:b/>
          <w:bCs/>
          <w:color w:val="000000" w:themeColor="text1"/>
          <w:lang w:val="mn-MN"/>
        </w:rPr>
      </w:pPr>
    </w:p>
    <w:p w14:paraId="0FF83F92" w14:textId="77777777" w:rsidR="0076246D" w:rsidRPr="00FC3BB9" w:rsidRDefault="0076246D" w:rsidP="00A87ABE">
      <w:pPr>
        <w:jc w:val="both"/>
        <w:rPr>
          <w:rFonts w:ascii="Arial" w:hAnsi="Arial" w:cs="Arial"/>
          <w:color w:val="000000" w:themeColor="text1"/>
          <w:lang w:val="mn-MN"/>
        </w:rPr>
      </w:pPr>
    </w:p>
    <w:p w14:paraId="4F2640F8" w14:textId="77777777" w:rsidR="003710C2" w:rsidRPr="00FC3BB9" w:rsidRDefault="003710C2" w:rsidP="00E8182A">
      <w:pPr>
        <w:ind w:left="1440" w:hanging="22"/>
        <w:jc w:val="center"/>
        <w:rPr>
          <w:rFonts w:ascii="Arial" w:hAnsi="Arial" w:cs="Arial"/>
          <w:b/>
          <w:bCs/>
          <w:color w:val="002060"/>
          <w:lang w:val="mn-MN"/>
        </w:rPr>
      </w:pPr>
    </w:p>
    <w:p w14:paraId="1502B5D5" w14:textId="77777777" w:rsidR="000774A0" w:rsidRPr="00FC3BB9" w:rsidRDefault="000774A0" w:rsidP="000774A0">
      <w:pPr>
        <w:ind w:left="1440" w:hanging="22"/>
        <w:rPr>
          <w:rFonts w:ascii="Arial" w:hAnsi="Arial" w:cs="Arial"/>
          <w:b/>
          <w:bCs/>
          <w:color w:val="002060"/>
          <w:lang w:val="mn-MN"/>
        </w:rPr>
        <w:sectPr w:rsidR="000774A0" w:rsidRPr="00FC3BB9" w:rsidSect="00336CA1">
          <w:pgSz w:w="11906" w:h="16838"/>
          <w:pgMar w:top="1440" w:right="849" w:bottom="1440" w:left="1440" w:header="720" w:footer="720" w:gutter="0"/>
          <w:cols w:space="720"/>
          <w:docGrid w:linePitch="360"/>
        </w:sectPr>
      </w:pPr>
    </w:p>
    <w:p w14:paraId="4486A22E" w14:textId="604681C9" w:rsidR="00E8182A" w:rsidRPr="00FC3BB9" w:rsidRDefault="00E8182A" w:rsidP="000774A0">
      <w:pPr>
        <w:jc w:val="center"/>
        <w:rPr>
          <w:rFonts w:ascii="Arial" w:hAnsi="Arial" w:cs="Arial"/>
          <w:b/>
          <w:bCs/>
          <w:color w:val="002060"/>
          <w:lang w:val="mn-MN"/>
        </w:rPr>
      </w:pPr>
      <w:r w:rsidRPr="00FC3BB9">
        <w:rPr>
          <w:rFonts w:ascii="Arial" w:hAnsi="Arial" w:cs="Arial"/>
          <w:b/>
          <w:bCs/>
          <w:color w:val="002060"/>
          <w:lang w:val="mn-MN"/>
        </w:rPr>
        <w:lastRenderedPageBreak/>
        <w:t>ГУРАВ. ҮНЭЛЭХ ҮЕ ШАТ</w:t>
      </w:r>
    </w:p>
    <w:p w14:paraId="0BEDDCD5" w14:textId="77777777" w:rsidR="00BE56F3" w:rsidRPr="00FC3BB9" w:rsidRDefault="00BE56F3" w:rsidP="00BE56F3">
      <w:pPr>
        <w:jc w:val="center"/>
        <w:rPr>
          <w:rFonts w:ascii="Arial" w:hAnsi="Arial" w:cs="Arial"/>
          <w:b/>
          <w:bCs/>
          <w:color w:val="002060"/>
          <w:lang w:val="mn-MN"/>
        </w:rPr>
      </w:pPr>
    </w:p>
    <w:p w14:paraId="7C088A89" w14:textId="77777777" w:rsidR="00E8182A" w:rsidRPr="00FC3BB9" w:rsidRDefault="00E8182A" w:rsidP="00BE56F3">
      <w:pPr>
        <w:jc w:val="both"/>
        <w:rPr>
          <w:rFonts w:ascii="Arial" w:hAnsi="Arial" w:cs="Arial"/>
          <w:b/>
          <w:color w:val="002060"/>
          <w:lang w:val="mn-MN"/>
        </w:rPr>
      </w:pPr>
      <w:r w:rsidRPr="00FC3BB9">
        <w:rPr>
          <w:rFonts w:ascii="Arial" w:hAnsi="Arial" w:cs="Arial"/>
          <w:b/>
          <w:color w:val="002060"/>
          <w:lang w:val="mn-MN"/>
        </w:rPr>
        <w:t xml:space="preserve">3.1.Мэдээллийг үнэлэх </w:t>
      </w:r>
    </w:p>
    <w:p w14:paraId="6EB7A313" w14:textId="77777777" w:rsidR="00E8182A" w:rsidRPr="00FC3BB9" w:rsidRDefault="00E8182A" w:rsidP="00E8182A">
      <w:pPr>
        <w:ind w:firstLine="720"/>
        <w:jc w:val="both"/>
        <w:rPr>
          <w:rFonts w:ascii="Arial" w:hAnsi="Arial" w:cs="Arial"/>
          <w:b/>
          <w:color w:val="002060"/>
          <w:lang w:val="mn-MN"/>
        </w:rPr>
      </w:pPr>
    </w:p>
    <w:p w14:paraId="15F8131B" w14:textId="1480A26A" w:rsidR="00E8182A" w:rsidRPr="00FC3BB9" w:rsidRDefault="003710C2" w:rsidP="00E8182A">
      <w:pPr>
        <w:ind w:firstLine="720"/>
        <w:jc w:val="both"/>
        <w:rPr>
          <w:rFonts w:ascii="Arial" w:hAnsi="Arial" w:cs="Arial"/>
          <w:lang w:val="mn-MN"/>
        </w:rPr>
      </w:pPr>
      <w:r w:rsidRPr="00FC3BB9">
        <w:rPr>
          <w:rFonts w:ascii="Arial" w:hAnsi="Arial" w:cs="Arial"/>
          <w:lang w:val="mn-MN"/>
        </w:rPr>
        <w:t>ХАБЭА-н</w:t>
      </w:r>
      <w:r w:rsidR="00E8182A" w:rsidRPr="00FC3BB9">
        <w:rPr>
          <w:rFonts w:ascii="Arial" w:hAnsi="Arial" w:cs="Arial"/>
          <w:lang w:val="mn-MN"/>
        </w:rPr>
        <w:t xml:space="preserve"> тухай хуулийн хэрэгжилтийн үр дагаварт үнэлгээ хийхэд цуглуулсан мэдээллийг үнэлэв.</w:t>
      </w:r>
    </w:p>
    <w:p w14:paraId="68275BDD" w14:textId="77777777" w:rsidR="009D685D" w:rsidRPr="00FC3BB9" w:rsidRDefault="009D685D" w:rsidP="00E8182A">
      <w:pPr>
        <w:ind w:firstLine="720"/>
        <w:jc w:val="both"/>
        <w:rPr>
          <w:rFonts w:ascii="Arial" w:hAnsi="Arial" w:cs="Arial"/>
          <w:lang w:val="mn-MN"/>
        </w:rPr>
      </w:pPr>
    </w:p>
    <w:p w14:paraId="6901A861" w14:textId="0C5312A1" w:rsidR="00E8182A" w:rsidRPr="00FC3BB9" w:rsidRDefault="009D685D" w:rsidP="009D685D">
      <w:pPr>
        <w:spacing w:after="120"/>
        <w:ind w:firstLine="720"/>
        <w:jc w:val="center"/>
        <w:rPr>
          <w:rFonts w:ascii="Arial" w:hAnsi="Arial" w:cs="Arial"/>
          <w:lang w:val="mn-MN"/>
        </w:rPr>
      </w:pPr>
      <w:r w:rsidRPr="00FC3BB9">
        <w:rPr>
          <w:rFonts w:ascii="Arial" w:hAnsi="Arial" w:cs="Arial"/>
          <w:lang w:val="mn-MN"/>
        </w:rPr>
        <w:t>Хүснэгт 2. Мэдээллийн үнэлгээ</w:t>
      </w:r>
    </w:p>
    <w:tbl>
      <w:tblPr>
        <w:tblW w:w="9625" w:type="dxa"/>
        <w:tblBorders>
          <w:top w:val="single" w:sz="4" w:space="0" w:color="auto"/>
          <w:bottom w:val="single" w:sz="4" w:space="0" w:color="auto"/>
        </w:tblBorders>
        <w:tblLook w:val="0600" w:firstRow="0" w:lastRow="0" w:firstColumn="0" w:lastColumn="0" w:noHBand="1" w:noVBand="1"/>
      </w:tblPr>
      <w:tblGrid>
        <w:gridCol w:w="3045"/>
        <w:gridCol w:w="2403"/>
        <w:gridCol w:w="4177"/>
      </w:tblGrid>
      <w:tr w:rsidR="00E8182A" w:rsidRPr="00FC3BB9" w14:paraId="03CEDD81" w14:textId="77777777" w:rsidTr="00230D72">
        <w:trPr>
          <w:trHeight w:val="382"/>
        </w:trPr>
        <w:tc>
          <w:tcPr>
            <w:tcW w:w="3045" w:type="dxa"/>
            <w:tcBorders>
              <w:bottom w:val="single" w:sz="4" w:space="0" w:color="auto"/>
            </w:tcBorders>
            <w:shd w:val="clear" w:color="auto" w:fill="F2F2F2" w:themeFill="background1" w:themeFillShade="F2"/>
            <w:hideMark/>
          </w:tcPr>
          <w:p w14:paraId="7FA58C91" w14:textId="77777777" w:rsidR="00E8182A" w:rsidRPr="00FC3BB9" w:rsidRDefault="00E8182A" w:rsidP="00336CA1">
            <w:pPr>
              <w:jc w:val="center"/>
              <w:textAlignment w:val="center"/>
              <w:rPr>
                <w:rFonts w:ascii="Arial" w:eastAsia="Calibri" w:hAnsi="Arial" w:cs="Arial"/>
                <w:b/>
                <w:sz w:val="20"/>
                <w:szCs w:val="20"/>
                <w:lang w:val="mn-MN"/>
              </w:rPr>
            </w:pPr>
            <w:r w:rsidRPr="00FC3BB9">
              <w:rPr>
                <w:rFonts w:ascii="Arial" w:eastAsia="Calibri" w:hAnsi="Arial" w:cs="Arial"/>
                <w:kern w:val="24"/>
                <w:sz w:val="20"/>
                <w:szCs w:val="20"/>
                <w:lang w:val="mn-MN"/>
              </w:rPr>
              <w:t xml:space="preserve">Үнэлгээний шалгуур </w:t>
            </w:r>
          </w:p>
        </w:tc>
        <w:tc>
          <w:tcPr>
            <w:tcW w:w="2403" w:type="dxa"/>
            <w:tcBorders>
              <w:bottom w:val="single" w:sz="4" w:space="0" w:color="auto"/>
            </w:tcBorders>
            <w:shd w:val="clear" w:color="auto" w:fill="F2F2F2" w:themeFill="background1" w:themeFillShade="F2"/>
            <w:hideMark/>
          </w:tcPr>
          <w:p w14:paraId="0D0E9622" w14:textId="77777777" w:rsidR="00E8182A" w:rsidRPr="00FC3BB9" w:rsidRDefault="00E8182A" w:rsidP="00336CA1">
            <w:pPr>
              <w:jc w:val="center"/>
              <w:textAlignment w:val="center"/>
              <w:rPr>
                <w:rFonts w:ascii="Arial" w:eastAsia="Calibri" w:hAnsi="Arial" w:cs="Arial"/>
                <w:b/>
                <w:sz w:val="20"/>
                <w:szCs w:val="20"/>
                <w:lang w:val="mn-MN"/>
              </w:rPr>
            </w:pPr>
            <w:r w:rsidRPr="00FC3BB9">
              <w:rPr>
                <w:rFonts w:ascii="Arial" w:eastAsia="Calibri" w:hAnsi="Arial" w:cs="Arial"/>
                <w:kern w:val="24"/>
                <w:sz w:val="20"/>
                <w:szCs w:val="20"/>
                <w:lang w:val="mn-MN"/>
              </w:rPr>
              <w:t xml:space="preserve">Үнэлгээ </w:t>
            </w:r>
          </w:p>
        </w:tc>
        <w:tc>
          <w:tcPr>
            <w:tcW w:w="4177" w:type="dxa"/>
            <w:tcBorders>
              <w:bottom w:val="single" w:sz="4" w:space="0" w:color="auto"/>
            </w:tcBorders>
            <w:shd w:val="clear" w:color="auto" w:fill="F2F2F2" w:themeFill="background1" w:themeFillShade="F2"/>
            <w:hideMark/>
          </w:tcPr>
          <w:p w14:paraId="03A248C8" w14:textId="77777777" w:rsidR="00E8182A" w:rsidRPr="00FC3BB9" w:rsidRDefault="00E8182A" w:rsidP="00336CA1">
            <w:pPr>
              <w:jc w:val="center"/>
              <w:textAlignment w:val="center"/>
              <w:rPr>
                <w:rFonts w:ascii="Arial" w:eastAsia="Calibri" w:hAnsi="Arial" w:cs="Arial"/>
                <w:b/>
                <w:sz w:val="20"/>
                <w:szCs w:val="20"/>
                <w:lang w:val="mn-MN"/>
              </w:rPr>
            </w:pPr>
            <w:r w:rsidRPr="00FC3BB9">
              <w:rPr>
                <w:rFonts w:ascii="Arial" w:eastAsia="Calibri" w:hAnsi="Arial" w:cs="Arial"/>
                <w:kern w:val="24"/>
                <w:sz w:val="20"/>
                <w:szCs w:val="20"/>
                <w:lang w:val="mn-MN"/>
              </w:rPr>
              <w:t xml:space="preserve">Тайлбар </w:t>
            </w:r>
          </w:p>
        </w:tc>
      </w:tr>
      <w:tr w:rsidR="00E8182A" w:rsidRPr="00FC3BB9" w14:paraId="75525594" w14:textId="77777777" w:rsidTr="000B7D39">
        <w:trPr>
          <w:trHeight w:val="194"/>
        </w:trPr>
        <w:tc>
          <w:tcPr>
            <w:tcW w:w="3045" w:type="dxa"/>
            <w:tcBorders>
              <w:top w:val="single" w:sz="4" w:space="0" w:color="auto"/>
              <w:bottom w:val="nil"/>
            </w:tcBorders>
          </w:tcPr>
          <w:p w14:paraId="32143DDC" w14:textId="77777777" w:rsidR="00E8182A" w:rsidRPr="00FC3BB9" w:rsidRDefault="00E8182A" w:rsidP="00336CA1">
            <w:pPr>
              <w:textAlignment w:val="center"/>
              <w:rPr>
                <w:rFonts w:ascii="Arial" w:eastAsia="Calibri" w:hAnsi="Arial" w:cs="Arial"/>
                <w:sz w:val="20"/>
                <w:szCs w:val="20"/>
                <w:lang w:val="mn-MN"/>
              </w:rPr>
            </w:pPr>
            <w:r w:rsidRPr="00FC3BB9">
              <w:rPr>
                <w:rFonts w:ascii="Arial" w:eastAsia="Calibri" w:hAnsi="Arial" w:cs="Arial"/>
                <w:sz w:val="20"/>
                <w:szCs w:val="20"/>
                <w:lang w:val="mn-MN"/>
              </w:rPr>
              <w:t xml:space="preserve">Хангалттай эсэх </w:t>
            </w:r>
          </w:p>
        </w:tc>
        <w:tc>
          <w:tcPr>
            <w:tcW w:w="2403" w:type="dxa"/>
            <w:tcBorders>
              <w:top w:val="single" w:sz="4" w:space="0" w:color="auto"/>
              <w:bottom w:val="nil"/>
            </w:tcBorders>
          </w:tcPr>
          <w:p w14:paraId="4D95E9E7" w14:textId="77777777" w:rsidR="00E8182A" w:rsidRPr="00FC3BB9" w:rsidRDefault="00E8182A" w:rsidP="00336CA1">
            <w:pPr>
              <w:jc w:val="center"/>
              <w:textAlignment w:val="center"/>
              <w:rPr>
                <w:rFonts w:ascii="Arial" w:eastAsia="Calibri" w:hAnsi="Arial" w:cs="Arial"/>
                <w:sz w:val="20"/>
                <w:szCs w:val="20"/>
                <w:lang w:val="mn-MN"/>
              </w:rPr>
            </w:pPr>
            <w:r w:rsidRPr="00FC3BB9">
              <w:rPr>
                <w:rFonts w:ascii="Arial" w:eastAsia="Calibri" w:hAnsi="Arial" w:cs="Arial"/>
                <w:sz w:val="20"/>
                <w:szCs w:val="20"/>
                <w:lang w:val="mn-MN"/>
              </w:rPr>
              <w:t xml:space="preserve">Тийм </w:t>
            </w:r>
          </w:p>
        </w:tc>
        <w:tc>
          <w:tcPr>
            <w:tcW w:w="4177" w:type="dxa"/>
            <w:tcBorders>
              <w:top w:val="single" w:sz="4" w:space="0" w:color="auto"/>
              <w:bottom w:val="nil"/>
            </w:tcBorders>
          </w:tcPr>
          <w:p w14:paraId="0B3B199D" w14:textId="15F00785" w:rsidR="00E8182A" w:rsidRPr="00FC3BB9" w:rsidRDefault="00E8182A" w:rsidP="00336CA1">
            <w:pPr>
              <w:jc w:val="both"/>
              <w:textAlignment w:val="center"/>
              <w:rPr>
                <w:rFonts w:ascii="Arial" w:eastAsia="Calibri" w:hAnsi="Arial" w:cs="Arial"/>
                <w:sz w:val="20"/>
                <w:szCs w:val="20"/>
                <w:lang w:val="mn-MN"/>
              </w:rPr>
            </w:pPr>
            <w:r w:rsidRPr="00FC3BB9">
              <w:rPr>
                <w:rFonts w:ascii="Arial" w:eastAsia="Calibri" w:hAnsi="Arial" w:cs="Arial"/>
                <w:sz w:val="20"/>
                <w:szCs w:val="20"/>
                <w:lang w:val="mn-MN"/>
              </w:rPr>
              <w:t>Үнэлгээ хийхэд шаардлагатай статистик, тоо</w:t>
            </w:r>
            <w:r w:rsidR="000B7D39" w:rsidRPr="00FC3BB9">
              <w:rPr>
                <w:rFonts w:ascii="Arial" w:eastAsia="Calibri" w:hAnsi="Arial" w:cs="Arial"/>
                <w:sz w:val="20"/>
                <w:szCs w:val="20"/>
                <w:lang w:val="mn-MN"/>
              </w:rPr>
              <w:t>н</w:t>
            </w:r>
            <w:r w:rsidRPr="00FC3BB9">
              <w:rPr>
                <w:rFonts w:ascii="Arial" w:eastAsia="Calibri" w:hAnsi="Arial" w:cs="Arial"/>
                <w:sz w:val="20"/>
                <w:szCs w:val="20"/>
                <w:lang w:val="mn-MN"/>
              </w:rPr>
              <w:t xml:space="preserve"> мэдээлэл,</w:t>
            </w:r>
            <w:r w:rsidR="000B7D39" w:rsidRPr="00FC3BB9">
              <w:rPr>
                <w:rFonts w:ascii="Arial" w:eastAsia="Calibri" w:hAnsi="Arial" w:cs="Arial"/>
                <w:sz w:val="20"/>
                <w:szCs w:val="20"/>
                <w:lang w:val="mn-MN"/>
              </w:rPr>
              <w:t xml:space="preserve"> </w:t>
            </w:r>
            <w:r w:rsidRPr="00FC3BB9">
              <w:rPr>
                <w:rFonts w:ascii="Arial" w:eastAsia="Calibri" w:hAnsi="Arial" w:cs="Arial"/>
                <w:sz w:val="20"/>
                <w:szCs w:val="20"/>
                <w:lang w:val="mn-MN"/>
              </w:rPr>
              <w:t>дотоодын болон олон улсын байгууллага, зөвлөхүүдийн тайлан мэдээллүүд</w:t>
            </w:r>
            <w:r w:rsidR="000B7D39" w:rsidRPr="00FC3BB9">
              <w:rPr>
                <w:rFonts w:ascii="Arial" w:eastAsia="Calibri" w:hAnsi="Arial" w:cs="Arial"/>
                <w:sz w:val="20"/>
                <w:szCs w:val="20"/>
                <w:lang w:val="mn-MN"/>
              </w:rPr>
              <w:t>ийг</w:t>
            </w:r>
            <w:r w:rsidR="003710C2" w:rsidRPr="00FC3BB9">
              <w:rPr>
                <w:rFonts w:ascii="Arial" w:eastAsia="Calibri" w:hAnsi="Arial" w:cs="Arial"/>
                <w:sz w:val="20"/>
                <w:szCs w:val="20"/>
                <w:lang w:val="mn-MN"/>
              </w:rPr>
              <w:t xml:space="preserve"> </w:t>
            </w:r>
            <w:r w:rsidR="000B7D39" w:rsidRPr="00FC3BB9">
              <w:rPr>
                <w:rFonts w:ascii="Arial" w:eastAsia="Calibri" w:hAnsi="Arial" w:cs="Arial"/>
                <w:sz w:val="20"/>
                <w:szCs w:val="20"/>
                <w:lang w:val="mn-MN"/>
              </w:rPr>
              <w:t xml:space="preserve">холбогдох </w:t>
            </w:r>
            <w:r w:rsidR="00541FFE" w:rsidRPr="00FC3BB9">
              <w:rPr>
                <w:rFonts w:ascii="Arial" w:eastAsia="Calibri" w:hAnsi="Arial" w:cs="Arial"/>
                <w:sz w:val="20"/>
                <w:szCs w:val="20"/>
                <w:lang w:val="mn-MN"/>
              </w:rPr>
              <w:t>байгууллагууд</w:t>
            </w:r>
            <w:r w:rsidR="000B7D39" w:rsidRPr="00FC3BB9">
              <w:rPr>
                <w:rFonts w:ascii="Arial" w:eastAsia="Calibri" w:hAnsi="Arial" w:cs="Arial"/>
                <w:sz w:val="20"/>
                <w:szCs w:val="20"/>
                <w:lang w:val="mn-MN"/>
              </w:rPr>
              <w:t xml:space="preserve"> болон </w:t>
            </w:r>
            <w:r w:rsidRPr="00FC3BB9">
              <w:rPr>
                <w:rFonts w:ascii="Arial" w:eastAsia="Calibri" w:hAnsi="Arial" w:cs="Arial"/>
                <w:sz w:val="20"/>
                <w:szCs w:val="20"/>
                <w:lang w:val="mn-MN"/>
              </w:rPr>
              <w:t xml:space="preserve">албан ёсны вэб </w:t>
            </w:r>
            <w:r w:rsidR="00541FFE" w:rsidRPr="00FC3BB9">
              <w:rPr>
                <w:rFonts w:ascii="Arial" w:eastAsia="Calibri" w:hAnsi="Arial" w:cs="Arial"/>
                <w:sz w:val="20"/>
                <w:szCs w:val="20"/>
                <w:lang w:val="mn-MN"/>
              </w:rPr>
              <w:t>хууднаас</w:t>
            </w:r>
            <w:r w:rsidR="000B7D39" w:rsidRPr="00FC3BB9">
              <w:rPr>
                <w:rFonts w:ascii="Arial" w:eastAsia="Calibri" w:hAnsi="Arial" w:cs="Arial"/>
                <w:sz w:val="20"/>
                <w:szCs w:val="20"/>
                <w:lang w:val="mn-MN"/>
              </w:rPr>
              <w:t xml:space="preserve"> татаж авч ашиглав.</w:t>
            </w:r>
          </w:p>
        </w:tc>
      </w:tr>
      <w:tr w:rsidR="00E8182A" w:rsidRPr="00FC3BB9" w14:paraId="07925C60" w14:textId="77777777" w:rsidTr="00230D72">
        <w:trPr>
          <w:trHeight w:val="576"/>
        </w:trPr>
        <w:tc>
          <w:tcPr>
            <w:tcW w:w="3045" w:type="dxa"/>
            <w:tcBorders>
              <w:top w:val="nil"/>
            </w:tcBorders>
            <w:shd w:val="clear" w:color="auto" w:fill="F2F2F2" w:themeFill="background1" w:themeFillShade="F2"/>
          </w:tcPr>
          <w:p w14:paraId="72A9FBC9" w14:textId="77777777" w:rsidR="00E8182A" w:rsidRPr="00FC3BB9" w:rsidRDefault="00E8182A" w:rsidP="00336CA1">
            <w:pPr>
              <w:jc w:val="both"/>
              <w:textAlignment w:val="center"/>
              <w:rPr>
                <w:rFonts w:ascii="Arial" w:eastAsia="Calibri" w:hAnsi="Arial" w:cs="Arial"/>
                <w:sz w:val="20"/>
                <w:szCs w:val="20"/>
              </w:rPr>
            </w:pPr>
            <w:r w:rsidRPr="00FC3BB9">
              <w:rPr>
                <w:rFonts w:ascii="Arial" w:hAnsi="Arial" w:cs="Arial"/>
                <w:color w:val="333333"/>
                <w:sz w:val="20"/>
                <w:szCs w:val="20"/>
                <w:shd w:val="clear" w:color="auto" w:fill="FFFFFF"/>
                <w:lang w:val="mn-MN"/>
              </w:rPr>
              <w:t>З</w:t>
            </w:r>
            <w:r w:rsidRPr="00FC3BB9">
              <w:rPr>
                <w:rFonts w:ascii="Arial" w:hAnsi="Arial" w:cs="Arial"/>
                <w:color w:val="333333"/>
                <w:sz w:val="20"/>
                <w:szCs w:val="20"/>
                <w:shd w:val="clear" w:color="auto" w:fill="FFFFFF"/>
              </w:rPr>
              <w:t>айлшгүй шаардлагатай буюу хамааралтай мэдээлэл эсэх</w:t>
            </w:r>
          </w:p>
        </w:tc>
        <w:tc>
          <w:tcPr>
            <w:tcW w:w="2403" w:type="dxa"/>
            <w:tcBorders>
              <w:top w:val="nil"/>
            </w:tcBorders>
            <w:shd w:val="clear" w:color="auto" w:fill="F2F2F2" w:themeFill="background1" w:themeFillShade="F2"/>
          </w:tcPr>
          <w:p w14:paraId="7E2D32F2" w14:textId="77777777" w:rsidR="00E8182A" w:rsidRPr="00FC3BB9" w:rsidRDefault="00E8182A" w:rsidP="00336CA1">
            <w:pPr>
              <w:jc w:val="center"/>
              <w:textAlignment w:val="center"/>
              <w:rPr>
                <w:rFonts w:ascii="Arial" w:eastAsia="Calibri" w:hAnsi="Arial" w:cs="Arial"/>
                <w:sz w:val="20"/>
                <w:szCs w:val="20"/>
                <w:lang w:val="mn-MN"/>
              </w:rPr>
            </w:pPr>
            <w:r w:rsidRPr="00FC3BB9">
              <w:rPr>
                <w:rFonts w:ascii="Arial" w:eastAsia="Calibri" w:hAnsi="Arial" w:cs="Arial"/>
                <w:sz w:val="20"/>
                <w:szCs w:val="20"/>
                <w:lang w:val="mn-MN"/>
              </w:rPr>
              <w:t xml:space="preserve">Тийм </w:t>
            </w:r>
          </w:p>
        </w:tc>
        <w:tc>
          <w:tcPr>
            <w:tcW w:w="4177" w:type="dxa"/>
            <w:tcBorders>
              <w:top w:val="nil"/>
            </w:tcBorders>
            <w:shd w:val="clear" w:color="auto" w:fill="F2F2F2" w:themeFill="background1" w:themeFillShade="F2"/>
          </w:tcPr>
          <w:p w14:paraId="27086188" w14:textId="77777777" w:rsidR="00E8182A" w:rsidRPr="00FC3BB9" w:rsidRDefault="00E8182A" w:rsidP="00336CA1">
            <w:pPr>
              <w:rPr>
                <w:rFonts w:ascii="Arial" w:eastAsia="Calibri" w:hAnsi="Arial" w:cs="Arial"/>
                <w:sz w:val="20"/>
                <w:szCs w:val="20"/>
                <w:lang w:val="mn-MN"/>
              </w:rPr>
            </w:pPr>
          </w:p>
        </w:tc>
      </w:tr>
      <w:tr w:rsidR="00E8182A" w:rsidRPr="00FC3BB9" w14:paraId="2AF0DDDE" w14:textId="77777777" w:rsidTr="00230D72">
        <w:trPr>
          <w:trHeight w:val="351"/>
        </w:trPr>
        <w:tc>
          <w:tcPr>
            <w:tcW w:w="3045" w:type="dxa"/>
          </w:tcPr>
          <w:p w14:paraId="14EE8AAC" w14:textId="77777777" w:rsidR="00E8182A" w:rsidRPr="00FC3BB9" w:rsidRDefault="00E8182A" w:rsidP="00336CA1">
            <w:pPr>
              <w:jc w:val="both"/>
              <w:textAlignment w:val="center"/>
              <w:rPr>
                <w:rFonts w:ascii="Arial" w:eastAsia="Calibri" w:hAnsi="Arial" w:cs="Arial"/>
                <w:sz w:val="20"/>
                <w:szCs w:val="20"/>
                <w:lang w:val="mn-MN"/>
              </w:rPr>
            </w:pPr>
            <w:r w:rsidRPr="00FC3BB9">
              <w:rPr>
                <w:rFonts w:ascii="Arial" w:eastAsia="Calibri" w:hAnsi="Arial" w:cs="Arial"/>
                <w:sz w:val="20"/>
                <w:szCs w:val="20"/>
                <w:lang w:val="mn-MN"/>
              </w:rPr>
              <w:t xml:space="preserve">Бодитой эсэх </w:t>
            </w:r>
          </w:p>
        </w:tc>
        <w:tc>
          <w:tcPr>
            <w:tcW w:w="2403" w:type="dxa"/>
          </w:tcPr>
          <w:p w14:paraId="1E4A9A04" w14:textId="77777777" w:rsidR="00E8182A" w:rsidRPr="00FC3BB9" w:rsidRDefault="00E8182A" w:rsidP="00336CA1">
            <w:pPr>
              <w:jc w:val="center"/>
              <w:textAlignment w:val="center"/>
              <w:rPr>
                <w:rFonts w:ascii="Arial" w:eastAsia="Calibri" w:hAnsi="Arial" w:cs="Arial"/>
                <w:sz w:val="20"/>
                <w:szCs w:val="20"/>
                <w:lang w:val="mn-MN"/>
              </w:rPr>
            </w:pPr>
            <w:r w:rsidRPr="00FC3BB9">
              <w:rPr>
                <w:rFonts w:ascii="Arial" w:eastAsia="Calibri" w:hAnsi="Arial" w:cs="Arial"/>
                <w:sz w:val="20"/>
                <w:szCs w:val="20"/>
                <w:lang w:val="mn-MN"/>
              </w:rPr>
              <w:t xml:space="preserve">Тийм </w:t>
            </w:r>
          </w:p>
        </w:tc>
        <w:tc>
          <w:tcPr>
            <w:tcW w:w="4177" w:type="dxa"/>
          </w:tcPr>
          <w:p w14:paraId="2F034167" w14:textId="77777777" w:rsidR="00E8182A" w:rsidRPr="00FC3BB9" w:rsidRDefault="00E8182A" w:rsidP="00336CA1">
            <w:pPr>
              <w:rPr>
                <w:rFonts w:ascii="Arial" w:eastAsia="Calibri" w:hAnsi="Arial" w:cs="Arial"/>
                <w:sz w:val="20"/>
                <w:szCs w:val="20"/>
                <w:lang w:val="mn-MN"/>
              </w:rPr>
            </w:pPr>
          </w:p>
        </w:tc>
      </w:tr>
    </w:tbl>
    <w:p w14:paraId="757C5221" w14:textId="77777777" w:rsidR="00E8182A" w:rsidRPr="00FC3BB9" w:rsidRDefault="00E8182A" w:rsidP="00E8182A">
      <w:pPr>
        <w:jc w:val="both"/>
        <w:rPr>
          <w:rFonts w:ascii="Arial" w:hAnsi="Arial" w:cs="Arial"/>
          <w:b/>
          <w:noProof/>
          <w:color w:val="002060"/>
          <w:lang w:val="mn-MN"/>
        </w:rPr>
      </w:pPr>
    </w:p>
    <w:p w14:paraId="3D67BCF1" w14:textId="77777777" w:rsidR="00E8182A" w:rsidRPr="00FC3BB9" w:rsidRDefault="00E8182A" w:rsidP="00A87ABE">
      <w:pPr>
        <w:spacing w:line="276" w:lineRule="auto"/>
        <w:jc w:val="both"/>
        <w:rPr>
          <w:rFonts w:ascii="Arial" w:hAnsi="Arial" w:cs="Arial"/>
          <w:b/>
          <w:color w:val="002060"/>
          <w:lang w:val="mn-MN"/>
        </w:rPr>
      </w:pPr>
      <w:r w:rsidRPr="00FC3BB9">
        <w:rPr>
          <w:rFonts w:ascii="Arial" w:hAnsi="Arial" w:cs="Arial"/>
          <w:b/>
          <w:color w:val="002060"/>
          <w:lang w:val="mn-MN"/>
        </w:rPr>
        <w:t xml:space="preserve">3.2.Шалгуур үзүүлэлт болон харьцуулах хэлбэрийг үнэлэх </w:t>
      </w:r>
    </w:p>
    <w:p w14:paraId="4FC83441" w14:textId="77777777" w:rsidR="00E8182A" w:rsidRPr="00FC3BB9" w:rsidRDefault="00E8182A" w:rsidP="00E8182A">
      <w:pPr>
        <w:pStyle w:val="NormalWeb"/>
        <w:shd w:val="clear" w:color="auto" w:fill="FFFFFF"/>
        <w:spacing w:before="0" w:beforeAutospacing="0" w:after="0" w:afterAutospacing="0" w:line="276" w:lineRule="auto"/>
        <w:ind w:firstLine="720"/>
        <w:jc w:val="both"/>
        <w:rPr>
          <w:rFonts w:ascii="Arial" w:hAnsi="Arial" w:cs="Arial"/>
        </w:rPr>
      </w:pPr>
    </w:p>
    <w:p w14:paraId="4E897F20" w14:textId="20EDF384" w:rsidR="00E8182A" w:rsidRPr="00FC3BB9" w:rsidRDefault="003710C2" w:rsidP="000B7D39">
      <w:pPr>
        <w:pStyle w:val="NormalWeb"/>
        <w:shd w:val="clear" w:color="auto" w:fill="FFFFFF"/>
        <w:spacing w:before="0" w:beforeAutospacing="0" w:after="0" w:afterAutospacing="0" w:line="276" w:lineRule="auto"/>
        <w:ind w:firstLine="720"/>
        <w:jc w:val="both"/>
        <w:rPr>
          <w:rFonts w:ascii="Arial" w:eastAsiaTheme="minorEastAsia" w:hAnsi="Arial" w:cs="Arial"/>
        </w:rPr>
      </w:pPr>
      <w:r w:rsidRPr="00FC3BB9">
        <w:rPr>
          <w:rFonts w:ascii="Arial" w:eastAsiaTheme="minorEastAsia" w:hAnsi="Arial" w:cs="Arial"/>
        </w:rPr>
        <w:t>ХАБЭА-н</w:t>
      </w:r>
      <w:r w:rsidR="00E8182A" w:rsidRPr="00FC3BB9">
        <w:rPr>
          <w:rFonts w:ascii="Arial" w:eastAsiaTheme="minorEastAsia" w:hAnsi="Arial" w:cs="Arial"/>
        </w:rPr>
        <w:t xml:space="preserve"> тухай</w:t>
      </w:r>
      <w:r w:rsidRPr="00FC3BB9">
        <w:rPr>
          <w:rFonts w:ascii="Arial" w:eastAsiaTheme="minorEastAsia" w:hAnsi="Arial" w:cs="Arial"/>
        </w:rPr>
        <w:t xml:space="preserve"> хууль </w:t>
      </w:r>
      <w:r w:rsidR="00E8182A" w:rsidRPr="00FC3BB9">
        <w:rPr>
          <w:rFonts w:ascii="Arial" w:eastAsiaTheme="minorEastAsia" w:hAnsi="Arial" w:cs="Arial"/>
        </w:rPr>
        <w:t>болон</w:t>
      </w:r>
      <w:r w:rsidRPr="00FC3BB9">
        <w:rPr>
          <w:rFonts w:ascii="Arial" w:eastAsiaTheme="minorEastAsia" w:hAnsi="Arial" w:cs="Arial"/>
        </w:rPr>
        <w:t xml:space="preserve"> энэ</w:t>
      </w:r>
      <w:r w:rsidR="00E8182A" w:rsidRPr="00FC3BB9">
        <w:rPr>
          <w:rFonts w:ascii="Arial" w:eastAsiaTheme="minorEastAsia" w:hAnsi="Arial" w:cs="Arial"/>
        </w:rPr>
        <w:t xml:space="preserve"> чиглэлийн бусад хуульд заасан </w:t>
      </w:r>
      <w:r w:rsidRPr="00FC3BB9">
        <w:rPr>
          <w:rFonts w:ascii="Arial" w:eastAsiaTheme="minorEastAsia" w:hAnsi="Arial" w:cs="Arial"/>
        </w:rPr>
        <w:t xml:space="preserve">ХАБЭА-н </w:t>
      </w:r>
      <w:r w:rsidR="00E8182A" w:rsidRPr="00FC3BB9">
        <w:rPr>
          <w:rFonts w:ascii="Arial" w:eastAsiaTheme="minorEastAsia" w:hAnsi="Arial" w:cs="Arial"/>
        </w:rPr>
        <w:t>хөтөлбөр, арга хэмжээ</w:t>
      </w:r>
      <w:r w:rsidRPr="00FC3BB9">
        <w:rPr>
          <w:rFonts w:ascii="Arial" w:eastAsiaTheme="minorEastAsia" w:hAnsi="Arial" w:cs="Arial"/>
        </w:rPr>
        <w:t>,</w:t>
      </w:r>
      <w:r w:rsidR="00E8182A" w:rsidRPr="00FC3BB9">
        <w:rPr>
          <w:rFonts w:ascii="Arial" w:eastAsiaTheme="minorEastAsia" w:hAnsi="Arial" w:cs="Arial"/>
        </w:rPr>
        <w:t xml:space="preserve"> </w:t>
      </w:r>
      <w:r w:rsidR="00E8182A" w:rsidRPr="00FC3BB9">
        <w:rPr>
          <w:rFonts w:ascii="Arial" w:hAnsi="Arial" w:cs="Arial"/>
        </w:rPr>
        <w:t>түүний хэрэгжилттэй холбоотой үүссэн асуудал буюу үнэлэх болсон шалтгаан, тогтоосон хүрээ, шалгуур үзүүлэлтээс хамааран</w:t>
      </w:r>
      <w:r w:rsidR="00E8182A" w:rsidRPr="00FC3BB9">
        <w:rPr>
          <w:rFonts w:ascii="Arial" w:eastAsiaTheme="minorEastAsia" w:hAnsi="Arial" w:cs="Arial"/>
        </w:rPr>
        <w:t xml:space="preserve"> </w:t>
      </w:r>
      <w:r w:rsidR="00E8182A" w:rsidRPr="00FC3BB9">
        <w:rPr>
          <w:rFonts w:ascii="Arial" w:hAnsi="Arial" w:cs="Arial"/>
        </w:rPr>
        <w:t xml:space="preserve">“Зорилтод хүрсэн түвшин ямар байна вэ?”, “Практикт хэрхэн нийцэж байна вэ?” гэсэн </w:t>
      </w:r>
      <w:r w:rsidR="00E8182A" w:rsidRPr="00FC3BB9">
        <w:rPr>
          <w:rFonts w:ascii="Arial" w:eastAsiaTheme="minorEastAsia" w:hAnsi="Arial" w:cs="Arial"/>
        </w:rPr>
        <w:t xml:space="preserve">шалгуурын дагуу үнэлэхдээ </w:t>
      </w:r>
      <w:r w:rsidR="00E8182A" w:rsidRPr="00FC3BB9">
        <w:rPr>
          <w:rFonts w:ascii="Arial" w:hAnsi="Arial" w:cs="Arial"/>
        </w:rPr>
        <w:t xml:space="preserve">“Байх ёстой </w:t>
      </w:r>
      <w:r w:rsidRPr="00FC3BB9">
        <w:rPr>
          <w:rFonts w:ascii="Arial" w:hAnsi="Arial" w:cs="Arial"/>
        </w:rPr>
        <w:t>болон</w:t>
      </w:r>
      <w:r w:rsidR="00E8182A" w:rsidRPr="00FC3BB9">
        <w:rPr>
          <w:rFonts w:ascii="Arial" w:hAnsi="Arial" w:cs="Arial"/>
        </w:rPr>
        <w:t xml:space="preserve"> одоо байгаа” харьцуулах хэлбэрийг ашиглан </w:t>
      </w:r>
      <w:r w:rsidR="00E8182A" w:rsidRPr="00FC3BB9">
        <w:rPr>
          <w:rFonts w:ascii="Arial" w:eastAsiaTheme="minorEastAsia" w:hAnsi="Arial" w:cs="Arial"/>
        </w:rPr>
        <w:t xml:space="preserve">энэхүү үнэлгээний тайлангийн 1.2-т дурдсан агуулга, хамрах хүрээнд нийцүүлэн үнэллээ. </w:t>
      </w:r>
    </w:p>
    <w:p w14:paraId="0BDEBC7B" w14:textId="4439A4FC" w:rsidR="00E8182A" w:rsidRPr="00FC3BB9" w:rsidRDefault="00E8182A" w:rsidP="00E8182A">
      <w:pPr>
        <w:spacing w:line="276" w:lineRule="auto"/>
        <w:jc w:val="both"/>
        <w:rPr>
          <w:rFonts w:ascii="Arial" w:hAnsi="Arial" w:cs="Arial"/>
          <w:b/>
          <w:noProof/>
          <w:color w:val="002060"/>
          <w:lang w:val="mn-MN"/>
        </w:rPr>
      </w:pPr>
    </w:p>
    <w:p w14:paraId="727B3907" w14:textId="7C47A771" w:rsidR="009E1EE3" w:rsidRPr="00FC3BB9" w:rsidRDefault="009E1EE3" w:rsidP="00E8182A">
      <w:pPr>
        <w:spacing w:line="276" w:lineRule="auto"/>
        <w:jc w:val="both"/>
        <w:rPr>
          <w:rFonts w:ascii="Arial" w:hAnsi="Arial" w:cs="Arial"/>
          <w:b/>
          <w:noProof/>
          <w:color w:val="002060"/>
          <w:lang w:val="mn-MN"/>
        </w:rPr>
      </w:pPr>
    </w:p>
    <w:p w14:paraId="63EF9B73" w14:textId="7A2B7F4A" w:rsidR="009E1EE3" w:rsidRPr="00FC3BB9" w:rsidRDefault="009E1EE3" w:rsidP="00E8182A">
      <w:pPr>
        <w:spacing w:line="276" w:lineRule="auto"/>
        <w:jc w:val="both"/>
        <w:rPr>
          <w:rFonts w:ascii="Arial" w:hAnsi="Arial" w:cs="Arial"/>
          <w:b/>
          <w:noProof/>
          <w:color w:val="002060"/>
          <w:lang w:val="mn-MN"/>
        </w:rPr>
      </w:pPr>
    </w:p>
    <w:p w14:paraId="14DBDC12" w14:textId="77777777" w:rsidR="00850C9E" w:rsidRPr="00FC3BB9" w:rsidRDefault="009E1EE3" w:rsidP="009E1EE3">
      <w:pPr>
        <w:ind w:firstLine="720"/>
        <w:jc w:val="both"/>
        <w:rPr>
          <w:rFonts w:ascii="Arial" w:hAnsi="Arial" w:cs="Arial"/>
          <w:color w:val="002060"/>
        </w:rPr>
      </w:pPr>
      <w:r w:rsidRPr="00FC3BB9">
        <w:rPr>
          <w:rFonts w:ascii="Arial" w:hAnsi="Arial" w:cs="Arial"/>
          <w:color w:val="002060"/>
        </w:rPr>
        <w:br w:type="page"/>
      </w:r>
    </w:p>
    <w:p w14:paraId="11B23426" w14:textId="71F66CEB" w:rsidR="00850C9E" w:rsidRPr="00FC3BB9" w:rsidRDefault="00850C9E" w:rsidP="00A07E47">
      <w:pPr>
        <w:spacing w:line="276" w:lineRule="auto"/>
        <w:ind w:firstLine="720"/>
        <w:jc w:val="both"/>
        <w:rPr>
          <w:rFonts w:ascii="Arial" w:hAnsi="Arial" w:cs="Arial"/>
          <w:lang w:val="mn-MN"/>
        </w:rPr>
      </w:pPr>
      <w:r w:rsidRPr="00FC3BB9">
        <w:rPr>
          <w:rFonts w:ascii="Arial" w:hAnsi="Arial" w:cs="Arial"/>
          <w:b/>
          <w:noProof/>
          <w:color w:val="002060"/>
          <w:lang w:val="mn-MN"/>
        </w:rPr>
        <w:lastRenderedPageBreak/>
        <w:t>3.2.1.</w:t>
      </w:r>
      <w:r w:rsidRPr="00FC3BB9">
        <w:rPr>
          <w:rFonts w:ascii="Arial" w:hAnsi="Arial" w:cs="Arial"/>
          <w:b/>
          <w:noProof/>
          <w:color w:val="002060"/>
        </w:rPr>
        <w:t xml:space="preserve"> </w:t>
      </w:r>
      <w:r w:rsidR="00EE1116" w:rsidRPr="00FC3BB9">
        <w:rPr>
          <w:rFonts w:ascii="Arial" w:hAnsi="Arial" w:cs="Arial"/>
          <w:b/>
          <w:noProof/>
          <w:color w:val="002060"/>
          <w:lang w:val="mn-MN"/>
        </w:rPr>
        <w:t>Х</w:t>
      </w:r>
      <w:r w:rsidRPr="00FC3BB9">
        <w:rPr>
          <w:rFonts w:ascii="Arial" w:hAnsi="Arial" w:cs="Arial"/>
          <w:b/>
          <w:noProof/>
          <w:color w:val="002060"/>
          <w:lang w:val="mn-MN"/>
        </w:rPr>
        <w:t xml:space="preserve">өдөлмөрийн аюулгүй байдал, эрүүл ахуйн салбарын өнөөгийн байдал </w:t>
      </w:r>
    </w:p>
    <w:p w14:paraId="22E2CD78" w14:textId="77777777" w:rsidR="00EE1116" w:rsidRPr="00FC3BB9" w:rsidRDefault="00EE1116" w:rsidP="000B7D39">
      <w:pPr>
        <w:spacing w:line="276" w:lineRule="auto"/>
        <w:ind w:firstLine="720"/>
        <w:jc w:val="both"/>
        <w:rPr>
          <w:rFonts w:ascii="Arial" w:hAnsi="Arial" w:cs="Arial"/>
        </w:rPr>
      </w:pPr>
      <w:r w:rsidRPr="00FC3BB9">
        <w:rPr>
          <w:rFonts w:ascii="Arial" w:hAnsi="Arial" w:cs="Arial"/>
        </w:rPr>
        <w:t xml:space="preserve">ХАБЭА-н салбарт хөдөлмөрийн эрүүл мэндийн асуудал тулгамдсан асуудлын нэг болсон. Өндөр эрсдэлтэй 29,425 аж ахуйн нэгжүүдийн 235 (0,8 </w:t>
      </w:r>
      <w:r w:rsidRPr="00FC3BB9">
        <w:rPr>
          <w:rFonts w:ascii="Arial" w:hAnsi="Arial" w:cs="Arial"/>
          <w:lang w:val="mn-MN"/>
        </w:rPr>
        <w:t>хувь</w:t>
      </w:r>
      <w:r w:rsidRPr="00FC3BB9">
        <w:rPr>
          <w:rFonts w:ascii="Arial" w:hAnsi="Arial" w:cs="Arial"/>
        </w:rPr>
        <w:t>) нь хуулийн хугацаанд ажлын байрандаа хөдөлмөрийн нөхцөлийн үнэлгээ хийлгэсний 30% нь стандартын шаардлага хангаагүй буюу МШӨ-өөр өндөр эрсдэлтэй тодорхойлогдсон. Эдгээр салбарын ажиллагсдын 11.3% нь эрүүл мэндийн урьдчилан сэргийлэх хугацаат үзлэгт хамрагдсан.</w:t>
      </w:r>
      <w:r w:rsidRPr="00FC3BB9">
        <w:rPr>
          <w:rStyle w:val="FootnoteReference"/>
          <w:rFonts w:ascii="Arial" w:hAnsi="Arial" w:cs="Arial"/>
        </w:rPr>
        <w:footnoteReference w:id="9"/>
      </w:r>
    </w:p>
    <w:p w14:paraId="19DD7761" w14:textId="73F054BF" w:rsidR="00EE1116" w:rsidRPr="00FC3BB9" w:rsidRDefault="00EE1116" w:rsidP="000B7D39">
      <w:pPr>
        <w:spacing w:line="276" w:lineRule="auto"/>
        <w:ind w:firstLine="720"/>
        <w:jc w:val="both"/>
        <w:rPr>
          <w:rFonts w:ascii="Arial" w:hAnsi="Arial" w:cs="Arial"/>
        </w:rPr>
      </w:pPr>
      <w:r w:rsidRPr="00FC3BB9">
        <w:rPr>
          <w:rFonts w:ascii="Arial" w:hAnsi="Arial" w:cs="Arial"/>
          <w:lang w:val="mn-MN"/>
        </w:rPr>
        <w:t xml:space="preserve">Нийгмийн даатгалын ерөнхий хуулийн дагуу </w:t>
      </w:r>
      <w:r w:rsidRPr="00FC3BB9">
        <w:rPr>
          <w:rFonts w:ascii="Arial" w:hAnsi="Arial" w:cs="Arial"/>
        </w:rPr>
        <w:t>ҮО</w:t>
      </w:r>
      <w:r w:rsidRPr="00FC3BB9">
        <w:rPr>
          <w:rFonts w:ascii="Arial" w:hAnsi="Arial" w:cs="Arial"/>
          <w:lang w:val="mn-MN"/>
        </w:rPr>
        <w:t>МШӨ-ний даатгалын шимтгэлийг ажилтны ажлын байрны эрсдэлийн т</w:t>
      </w:r>
      <w:r w:rsidR="00A43D75" w:rsidRPr="00FC3BB9">
        <w:rPr>
          <w:rFonts w:ascii="Arial" w:hAnsi="Arial" w:cs="Arial"/>
          <w:lang w:val="mn-MN"/>
        </w:rPr>
        <w:t>ө</w:t>
      </w:r>
      <w:r w:rsidRPr="00FC3BB9">
        <w:rPr>
          <w:rFonts w:ascii="Arial" w:hAnsi="Arial" w:cs="Arial"/>
          <w:lang w:val="mn-MN"/>
        </w:rPr>
        <w:t>вшнөөс хамааран 0.5, 1.5, 2.5 хувиар ажил олгогч нь төлдөг. Нийгмийн даатгалын статистик бүртгэлээр 2024 оны эхний 5 сарын өссөн дүнгээр ҮОМШӨ-ний даатгалын шимтгэлийг 2.5 хувиар төлдөг 22</w:t>
      </w:r>
      <w:r w:rsidR="005D10DD" w:rsidRPr="00FC3BB9">
        <w:rPr>
          <w:rFonts w:ascii="Arial" w:hAnsi="Arial" w:cs="Arial"/>
          <w:lang w:val="mn-MN"/>
        </w:rPr>
        <w:t>4 мянган хүн байгаа нь ажиллагчи</w:t>
      </w:r>
      <w:r w:rsidRPr="00FC3BB9">
        <w:rPr>
          <w:rFonts w:ascii="Arial" w:hAnsi="Arial" w:cs="Arial"/>
          <w:lang w:val="mn-MN"/>
        </w:rPr>
        <w:t xml:space="preserve">д </w:t>
      </w:r>
      <w:r w:rsidRPr="00FC3BB9">
        <w:rPr>
          <w:rFonts w:ascii="Arial" w:hAnsi="Arial" w:cs="Arial"/>
        </w:rPr>
        <w:t>(</w:t>
      </w:r>
      <w:r w:rsidRPr="00FC3BB9">
        <w:rPr>
          <w:rFonts w:ascii="Arial" w:hAnsi="Arial" w:cs="Arial"/>
          <w:lang w:val="mn-MN"/>
        </w:rPr>
        <w:t>1 сая 285 мянга)-ын 17 хувьтай тэнцэж байна</w:t>
      </w:r>
      <w:r w:rsidRPr="00FC3BB9">
        <w:rPr>
          <w:rStyle w:val="FootnoteReference"/>
          <w:rFonts w:ascii="Arial" w:hAnsi="Arial" w:cs="Arial"/>
          <w:lang w:val="mn-MN"/>
        </w:rPr>
        <w:footnoteReference w:id="10"/>
      </w:r>
      <w:r w:rsidRPr="00FC3BB9">
        <w:rPr>
          <w:rFonts w:ascii="Arial" w:hAnsi="Arial" w:cs="Arial"/>
          <w:lang w:val="mn-MN"/>
        </w:rPr>
        <w:t>.</w:t>
      </w:r>
    </w:p>
    <w:p w14:paraId="7959148C" w14:textId="4B2B9559" w:rsidR="007D1DB3" w:rsidRPr="00FC3BB9" w:rsidRDefault="00174000" w:rsidP="000B7D39">
      <w:pPr>
        <w:spacing w:after="120" w:line="276" w:lineRule="auto"/>
        <w:ind w:firstLine="720"/>
        <w:jc w:val="both"/>
        <w:rPr>
          <w:rFonts w:ascii="Arial" w:hAnsi="Arial" w:cs="Arial"/>
          <w:lang w:val="mn-MN"/>
        </w:rPr>
      </w:pPr>
      <w:r w:rsidRPr="00FC3BB9">
        <w:rPr>
          <w:rFonts w:ascii="Arial" w:hAnsi="Arial" w:cs="Arial"/>
          <w:lang w:val="mn-MN"/>
        </w:rPr>
        <w:t>2020 онд ХНХЯ-ны захиалгаар хийгдсэн Үйлдвэрлэлийн осол, мэргэжлээс шалтгаалсан өвчний нийгэм, эдийн засгийн нөлөөллийн судалгааны тайланд дурдсанаар ҮОМШӨ-</w:t>
      </w:r>
      <w:r w:rsidR="00484D9B" w:rsidRPr="00FC3BB9">
        <w:rPr>
          <w:rFonts w:ascii="Arial" w:hAnsi="Arial" w:cs="Arial"/>
          <w:lang w:val="mn-MN"/>
        </w:rPr>
        <w:t xml:space="preserve">д зарцуулсан нийт зардал 2019 онд </w:t>
      </w:r>
      <w:r w:rsidRPr="00FC3BB9">
        <w:rPr>
          <w:rFonts w:ascii="Arial" w:hAnsi="Arial" w:cs="Arial"/>
          <w:lang w:val="mn-MN"/>
        </w:rPr>
        <w:t>127.8 тэрбум</w:t>
      </w:r>
      <w:r w:rsidR="00484D9B" w:rsidRPr="00FC3BB9">
        <w:rPr>
          <w:rFonts w:ascii="Arial" w:hAnsi="Arial" w:cs="Arial"/>
          <w:lang w:val="mn-MN"/>
        </w:rPr>
        <w:t xml:space="preserve"> төгрөгт хүрсэн байна. Нийт зардлын 91% буюу </w:t>
      </w:r>
      <w:r w:rsidR="00484D9B" w:rsidRPr="00FC3BB9">
        <w:rPr>
          <w:rFonts w:ascii="Arial" w:hAnsi="Arial" w:cs="Arial"/>
        </w:rPr>
        <w:t xml:space="preserve">116.4 </w:t>
      </w:r>
      <w:r w:rsidR="00484D9B" w:rsidRPr="00FC3BB9">
        <w:rPr>
          <w:rFonts w:ascii="Arial" w:hAnsi="Arial" w:cs="Arial"/>
          <w:lang w:val="mn-MN"/>
        </w:rPr>
        <w:t xml:space="preserve">тэрбум төгрөгийг үйлдвэрлэлийн осол, 9% буюу 11.4 тэрбум төгрөгийг </w:t>
      </w:r>
      <w:r w:rsidR="00BE1F08" w:rsidRPr="00FC3BB9">
        <w:rPr>
          <w:rFonts w:ascii="Arial" w:hAnsi="Arial" w:cs="Arial"/>
          <w:lang w:val="mn-MN"/>
        </w:rPr>
        <w:t xml:space="preserve">МШӨ-ний хохирол эзэлж байна. </w:t>
      </w:r>
      <w:r w:rsidR="00AB7CE2" w:rsidRPr="00FC3BB9">
        <w:rPr>
          <w:rFonts w:ascii="Arial" w:hAnsi="Arial" w:cs="Arial"/>
          <w:lang w:val="mn-MN"/>
        </w:rPr>
        <w:t xml:space="preserve">Эдийн засагт учруулах нийт хохирлоос ажилтанд </w:t>
      </w:r>
      <w:r w:rsidRPr="00FC3BB9">
        <w:rPr>
          <w:rFonts w:ascii="Arial" w:hAnsi="Arial" w:cs="Arial"/>
          <w:lang w:val="mn-MN"/>
        </w:rPr>
        <w:t>60.1 тэрбум</w:t>
      </w:r>
      <w:r w:rsidR="00AB7CE2" w:rsidRPr="00FC3BB9">
        <w:rPr>
          <w:rFonts w:ascii="Arial" w:hAnsi="Arial" w:cs="Arial"/>
          <w:lang w:val="mn-MN"/>
        </w:rPr>
        <w:t xml:space="preserve"> төгрөг, ажил олгогчид 19.7 тэрбум төгрөг, улсад  37.9 тэрбум төгрөгийн зардал тус тус ногдож байна.  Хариуцагч гурван талд учруулах шууд зардалд бүтээмжийн зардал, хувь хүнд гарах зардал, эрүүл мэнд нөхөн сэргээлтийн зардал, хууль</w:t>
      </w:r>
      <w:r w:rsidR="00D33715" w:rsidRPr="00FC3BB9">
        <w:rPr>
          <w:rFonts w:ascii="Arial" w:hAnsi="Arial" w:cs="Arial"/>
          <w:lang w:val="mn-MN"/>
        </w:rPr>
        <w:t xml:space="preserve"> эрх зүйн зардал багтсан. Шууд бус зардалд ажилтан болон түүний гэр бүлийн орлого, асаргаа, сэтгэл санааны хохирол, алдагдсан боломжууд, ажил олгогчийн зүгээс олгох нөхөн олговор зэрэг зардлууд хамаардаг</w:t>
      </w:r>
      <w:r w:rsidRPr="00FC3BB9">
        <w:rPr>
          <w:rStyle w:val="FootnoteReference"/>
          <w:rFonts w:ascii="Arial" w:hAnsi="Arial" w:cs="Arial"/>
          <w:lang w:val="mn-MN"/>
        </w:rPr>
        <w:footnoteReference w:id="11"/>
      </w:r>
      <w:r w:rsidRPr="00FC3BB9">
        <w:rPr>
          <w:rFonts w:ascii="Arial" w:hAnsi="Arial" w:cs="Arial"/>
          <w:lang w:val="mn-MN"/>
        </w:rPr>
        <w:t>.</w:t>
      </w:r>
    </w:p>
    <w:p w14:paraId="6871C23F" w14:textId="7D28FB1F" w:rsidR="00C56721" w:rsidRPr="00FC3BB9" w:rsidRDefault="00174000" w:rsidP="000B7D39">
      <w:pPr>
        <w:spacing w:after="120" w:line="276" w:lineRule="auto"/>
        <w:jc w:val="both"/>
        <w:rPr>
          <w:rFonts w:ascii="Arial" w:hAnsi="Arial" w:cs="Arial"/>
          <w:b/>
          <w:bCs/>
          <w:lang w:val="mn-MN"/>
        </w:rPr>
      </w:pPr>
      <w:r w:rsidRPr="00FC3BB9">
        <w:rPr>
          <w:rFonts w:ascii="Arial" w:hAnsi="Arial" w:cs="Arial"/>
          <w:b/>
          <w:bCs/>
          <w:lang w:val="mn-MN"/>
        </w:rPr>
        <w:t xml:space="preserve">Үйлдвэрлэлийн осол, хурц хордлогын төлөв байдал </w:t>
      </w:r>
    </w:p>
    <w:p w14:paraId="6F35EB29" w14:textId="2836D5BD" w:rsidR="00C56721" w:rsidRPr="00FC3BB9" w:rsidRDefault="00C56721" w:rsidP="000B7D39">
      <w:pPr>
        <w:spacing w:after="120" w:line="276" w:lineRule="auto"/>
        <w:ind w:firstLine="567"/>
        <w:jc w:val="both"/>
        <w:rPr>
          <w:rFonts w:ascii="Arial" w:eastAsia="Calibri" w:hAnsi="Arial"/>
          <w:lang w:val="mn-MN"/>
        </w:rPr>
      </w:pPr>
      <w:r w:rsidRPr="00FC3BB9">
        <w:rPr>
          <w:rFonts w:ascii="Arial" w:eastAsia="Calibri" w:hAnsi="Arial"/>
        </w:rPr>
        <w:t>Сүүлийн 5 жилд үйлдвэрлэлийн осол, хурц хордлогын 2124 тохиолдолд нийт 2222 хүн өртсөн байна. Үүнээс 2092 (98.5 хувь) нь үйлдвэрлэлийн ослын, 32 (1.5 хувь) нь хурц хордлогын тохиолдол байна. Бүртгэгдсэн нийт тохиолдлын 66 буюу 3,1 хувь нь бүлэг осол, хордлого байна.</w:t>
      </w:r>
    </w:p>
    <w:p w14:paraId="68EB3213" w14:textId="1D6A1483" w:rsidR="00C56721" w:rsidRPr="00FC3BB9" w:rsidRDefault="00C56721" w:rsidP="000B7D39">
      <w:pPr>
        <w:spacing w:after="120" w:line="276" w:lineRule="auto"/>
        <w:ind w:firstLine="720"/>
        <w:jc w:val="both"/>
        <w:rPr>
          <w:rFonts w:ascii="Arial" w:hAnsi="Arial" w:cs="Arial"/>
          <w:lang w:val="mn-MN"/>
        </w:rPr>
      </w:pPr>
      <w:r w:rsidRPr="00FC3BB9">
        <w:rPr>
          <w:rFonts w:ascii="Arial" w:hAnsi="Arial" w:cs="Arial"/>
          <w:lang w:val="mn-MN"/>
        </w:rPr>
        <w:t xml:space="preserve">ҮОХХ-ыг сүүлийн 5 жилээр авч үзвэл  тохиолдлын тоо өссөн бөгөөд 2024 оны тохиолдлыг 2023 онтой харьцуулахад 283 тохиолдлол буюу 1.7 дахин өссөн байна. </w:t>
      </w:r>
    </w:p>
    <w:p w14:paraId="09A1B970" w14:textId="77479C6A" w:rsidR="00A95585" w:rsidRPr="00FC3BB9" w:rsidRDefault="00644D8A" w:rsidP="000B7D39">
      <w:pPr>
        <w:spacing w:after="120" w:line="276" w:lineRule="auto"/>
        <w:ind w:firstLine="720"/>
        <w:jc w:val="center"/>
        <w:rPr>
          <w:rFonts w:ascii="Arial" w:hAnsi="Arial" w:cs="Arial"/>
          <w:lang w:val="mn-MN"/>
        </w:rPr>
      </w:pPr>
      <w:r w:rsidRPr="00FC3BB9">
        <w:rPr>
          <w:rFonts w:ascii="Arial" w:hAnsi="Arial" w:cs="Arial"/>
          <w:lang w:val="mn-MN"/>
        </w:rPr>
        <w:t>Хүснэгт 3. Үйлдвэрлэлийн осол, хурц хордлого, 2020-2024 он</w:t>
      </w:r>
    </w:p>
    <w:tbl>
      <w:tblPr>
        <w:tblStyle w:val="TableGrid1"/>
        <w:tblW w:w="96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652"/>
        <w:gridCol w:w="1708"/>
        <w:gridCol w:w="2222"/>
        <w:gridCol w:w="2656"/>
      </w:tblGrid>
      <w:tr w:rsidR="00A95585" w:rsidRPr="00FC3BB9" w14:paraId="023B525B" w14:textId="77777777" w:rsidTr="00230D72">
        <w:trPr>
          <w:trHeight w:val="224"/>
        </w:trPr>
        <w:tc>
          <w:tcPr>
            <w:tcW w:w="1407" w:type="dxa"/>
            <w:vMerge w:val="restart"/>
            <w:tcBorders>
              <w:top w:val="single" w:sz="4" w:space="0" w:color="auto"/>
              <w:bottom w:val="nil"/>
            </w:tcBorders>
            <w:shd w:val="clear" w:color="auto" w:fill="F2F2F2" w:themeFill="background1" w:themeFillShade="F2"/>
          </w:tcPr>
          <w:p w14:paraId="3210F2F5"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bookmarkStart w:id="2" w:name="_Hlk188479778"/>
            <w:r w:rsidRPr="00FC3BB9">
              <w:rPr>
                <w:rFonts w:ascii="Arial" w:eastAsiaTheme="minorEastAsia" w:hAnsi="Arial" w:cs="Arial"/>
                <w:bCs/>
                <w:color w:val="000000" w:themeColor="text1"/>
                <w:kern w:val="24"/>
                <w:sz w:val="20"/>
                <w:szCs w:val="20"/>
                <w:lang w:val="mn-MN"/>
              </w:rPr>
              <w:t>Он</w:t>
            </w:r>
          </w:p>
        </w:tc>
        <w:tc>
          <w:tcPr>
            <w:tcW w:w="1652" w:type="dxa"/>
            <w:vMerge w:val="restart"/>
            <w:tcBorders>
              <w:top w:val="single" w:sz="4" w:space="0" w:color="auto"/>
              <w:bottom w:val="nil"/>
            </w:tcBorders>
            <w:shd w:val="clear" w:color="auto" w:fill="F2F2F2" w:themeFill="background1" w:themeFillShade="F2"/>
          </w:tcPr>
          <w:p w14:paraId="4F456364"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Ослын тохиолдлын тоо</w:t>
            </w:r>
          </w:p>
        </w:tc>
        <w:tc>
          <w:tcPr>
            <w:tcW w:w="1708" w:type="dxa"/>
            <w:vMerge w:val="restart"/>
            <w:tcBorders>
              <w:top w:val="single" w:sz="4" w:space="0" w:color="auto"/>
              <w:bottom w:val="nil"/>
            </w:tcBorders>
            <w:shd w:val="clear" w:color="auto" w:fill="F2F2F2" w:themeFill="background1" w:themeFillShade="F2"/>
          </w:tcPr>
          <w:p w14:paraId="3402CA9F"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rPr>
              <w:t>Осолд өртсөн хүний тоо</w:t>
            </w:r>
          </w:p>
        </w:tc>
        <w:tc>
          <w:tcPr>
            <w:tcW w:w="4878" w:type="dxa"/>
            <w:gridSpan w:val="2"/>
            <w:tcBorders>
              <w:top w:val="single" w:sz="4" w:space="0" w:color="auto"/>
              <w:bottom w:val="single" w:sz="4" w:space="0" w:color="auto"/>
            </w:tcBorders>
            <w:shd w:val="clear" w:color="auto" w:fill="F2F2F2" w:themeFill="background1" w:themeFillShade="F2"/>
          </w:tcPr>
          <w:p w14:paraId="6A2400B0"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Ослын хэлбэр</w:t>
            </w:r>
          </w:p>
        </w:tc>
      </w:tr>
      <w:tr w:rsidR="00A95585" w:rsidRPr="00FC3BB9" w14:paraId="311828CA" w14:textId="77777777" w:rsidTr="00230D72">
        <w:trPr>
          <w:trHeight w:val="440"/>
        </w:trPr>
        <w:tc>
          <w:tcPr>
            <w:tcW w:w="1407" w:type="dxa"/>
            <w:vMerge/>
            <w:tcBorders>
              <w:top w:val="nil"/>
              <w:bottom w:val="single" w:sz="4" w:space="0" w:color="auto"/>
            </w:tcBorders>
            <w:shd w:val="clear" w:color="auto" w:fill="F2F2F2" w:themeFill="background1" w:themeFillShade="F2"/>
          </w:tcPr>
          <w:p w14:paraId="38D32E8C"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p>
        </w:tc>
        <w:tc>
          <w:tcPr>
            <w:tcW w:w="1652" w:type="dxa"/>
            <w:vMerge/>
            <w:tcBorders>
              <w:top w:val="nil"/>
              <w:bottom w:val="single" w:sz="4" w:space="0" w:color="auto"/>
            </w:tcBorders>
            <w:shd w:val="clear" w:color="auto" w:fill="F2F2F2" w:themeFill="background1" w:themeFillShade="F2"/>
          </w:tcPr>
          <w:p w14:paraId="18AD8143"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p>
        </w:tc>
        <w:tc>
          <w:tcPr>
            <w:tcW w:w="1708" w:type="dxa"/>
            <w:vMerge/>
            <w:tcBorders>
              <w:top w:val="nil"/>
              <w:bottom w:val="single" w:sz="4" w:space="0" w:color="auto"/>
            </w:tcBorders>
            <w:shd w:val="clear" w:color="auto" w:fill="F2F2F2" w:themeFill="background1" w:themeFillShade="F2"/>
          </w:tcPr>
          <w:p w14:paraId="5344ADFF" w14:textId="77777777" w:rsidR="00A95585" w:rsidRPr="00FC3BB9" w:rsidRDefault="00A95585" w:rsidP="000266B9">
            <w:pPr>
              <w:jc w:val="center"/>
              <w:rPr>
                <w:rFonts w:ascii="Arial" w:eastAsiaTheme="minorEastAsia" w:hAnsi="Arial" w:cs="Arial"/>
                <w:bCs/>
                <w:color w:val="000000" w:themeColor="text1"/>
                <w:kern w:val="24"/>
                <w:sz w:val="20"/>
                <w:szCs w:val="20"/>
              </w:rPr>
            </w:pPr>
          </w:p>
        </w:tc>
        <w:tc>
          <w:tcPr>
            <w:tcW w:w="2222" w:type="dxa"/>
            <w:tcBorders>
              <w:top w:val="single" w:sz="4" w:space="0" w:color="auto"/>
              <w:bottom w:val="single" w:sz="4" w:space="0" w:color="auto"/>
            </w:tcBorders>
            <w:shd w:val="clear" w:color="auto" w:fill="F2F2F2" w:themeFill="background1" w:themeFillShade="F2"/>
          </w:tcPr>
          <w:p w14:paraId="0CD3F47E"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 xml:space="preserve">Үхэлд хүргэсэн </w:t>
            </w:r>
            <w:r w:rsidRPr="00FC3BB9">
              <w:rPr>
                <w:rFonts w:ascii="Arial" w:eastAsiaTheme="minorEastAsia" w:hAnsi="Arial" w:cs="Arial"/>
                <w:bCs/>
                <w:color w:val="000000" w:themeColor="text1"/>
                <w:kern w:val="24"/>
                <w:sz w:val="20"/>
                <w:szCs w:val="20"/>
              </w:rPr>
              <w:t>(н</w:t>
            </w:r>
            <w:r w:rsidRPr="00FC3BB9">
              <w:rPr>
                <w:rFonts w:ascii="Arial" w:eastAsiaTheme="minorEastAsia" w:hAnsi="Arial" w:cs="Arial"/>
                <w:bCs/>
                <w:color w:val="000000" w:themeColor="text1"/>
                <w:kern w:val="24"/>
                <w:sz w:val="20"/>
                <w:szCs w:val="20"/>
                <w:lang w:val="mn-MN"/>
              </w:rPr>
              <w:t>ас барсан)</w:t>
            </w:r>
          </w:p>
        </w:tc>
        <w:tc>
          <w:tcPr>
            <w:tcW w:w="2656" w:type="dxa"/>
            <w:tcBorders>
              <w:top w:val="single" w:sz="4" w:space="0" w:color="auto"/>
              <w:bottom w:val="single" w:sz="4" w:space="0" w:color="auto"/>
            </w:tcBorders>
            <w:shd w:val="clear" w:color="auto" w:fill="F2F2F2" w:themeFill="background1" w:themeFillShade="F2"/>
          </w:tcPr>
          <w:p w14:paraId="3A574BFB"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 xml:space="preserve">Үхэлд хүргээгүй </w:t>
            </w:r>
          </w:p>
          <w:p w14:paraId="420ABD97"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rPr>
              <w:t>(гэмтсэн, хордсон)</w:t>
            </w:r>
          </w:p>
        </w:tc>
      </w:tr>
      <w:tr w:rsidR="00A95585" w:rsidRPr="00FC3BB9" w14:paraId="292C2F22" w14:textId="77777777" w:rsidTr="00230D72">
        <w:trPr>
          <w:trHeight w:val="251"/>
        </w:trPr>
        <w:tc>
          <w:tcPr>
            <w:tcW w:w="1407" w:type="dxa"/>
            <w:tcBorders>
              <w:top w:val="single" w:sz="4" w:space="0" w:color="auto"/>
            </w:tcBorders>
          </w:tcPr>
          <w:p w14:paraId="06E1AC8C"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2020</w:t>
            </w:r>
          </w:p>
        </w:tc>
        <w:tc>
          <w:tcPr>
            <w:tcW w:w="1652" w:type="dxa"/>
            <w:tcBorders>
              <w:top w:val="single" w:sz="4" w:space="0" w:color="auto"/>
            </w:tcBorders>
          </w:tcPr>
          <w:p w14:paraId="1AA51E33"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354</w:t>
            </w:r>
          </w:p>
        </w:tc>
        <w:tc>
          <w:tcPr>
            <w:tcW w:w="1708" w:type="dxa"/>
            <w:tcBorders>
              <w:top w:val="single" w:sz="4" w:space="0" w:color="auto"/>
            </w:tcBorders>
          </w:tcPr>
          <w:p w14:paraId="4B844BDD"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lang w:val="mn-MN"/>
              </w:rPr>
              <w:t>354</w:t>
            </w:r>
          </w:p>
        </w:tc>
        <w:tc>
          <w:tcPr>
            <w:tcW w:w="2222" w:type="dxa"/>
            <w:tcBorders>
              <w:top w:val="single" w:sz="4" w:space="0" w:color="auto"/>
            </w:tcBorders>
          </w:tcPr>
          <w:p w14:paraId="2D5F461C"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40</w:t>
            </w:r>
          </w:p>
        </w:tc>
        <w:tc>
          <w:tcPr>
            <w:tcW w:w="2656" w:type="dxa"/>
            <w:tcBorders>
              <w:top w:val="single" w:sz="4" w:space="0" w:color="auto"/>
            </w:tcBorders>
          </w:tcPr>
          <w:p w14:paraId="3B117E6F"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313</w:t>
            </w:r>
          </w:p>
        </w:tc>
      </w:tr>
      <w:tr w:rsidR="00A95585" w:rsidRPr="00FC3BB9" w14:paraId="6025D6FC" w14:textId="77777777" w:rsidTr="00230D72">
        <w:trPr>
          <w:trHeight w:val="251"/>
        </w:trPr>
        <w:tc>
          <w:tcPr>
            <w:tcW w:w="1407" w:type="dxa"/>
            <w:shd w:val="clear" w:color="auto" w:fill="F2F2F2" w:themeFill="background1" w:themeFillShade="F2"/>
          </w:tcPr>
          <w:p w14:paraId="1F18F7C8"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2021</w:t>
            </w:r>
          </w:p>
        </w:tc>
        <w:tc>
          <w:tcPr>
            <w:tcW w:w="1652" w:type="dxa"/>
            <w:shd w:val="clear" w:color="auto" w:fill="F2F2F2" w:themeFill="background1" w:themeFillShade="F2"/>
          </w:tcPr>
          <w:p w14:paraId="1BE671A0"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256</w:t>
            </w:r>
          </w:p>
        </w:tc>
        <w:tc>
          <w:tcPr>
            <w:tcW w:w="1708" w:type="dxa"/>
            <w:shd w:val="clear" w:color="auto" w:fill="F2F2F2" w:themeFill="background1" w:themeFillShade="F2"/>
          </w:tcPr>
          <w:p w14:paraId="72A1C2EA"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lang w:val="mn-MN"/>
              </w:rPr>
              <w:t>256</w:t>
            </w:r>
          </w:p>
        </w:tc>
        <w:tc>
          <w:tcPr>
            <w:tcW w:w="2222" w:type="dxa"/>
            <w:shd w:val="clear" w:color="auto" w:fill="F2F2F2" w:themeFill="background1" w:themeFillShade="F2"/>
          </w:tcPr>
          <w:p w14:paraId="42BF8943"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34</w:t>
            </w:r>
          </w:p>
        </w:tc>
        <w:tc>
          <w:tcPr>
            <w:tcW w:w="2656" w:type="dxa"/>
            <w:shd w:val="clear" w:color="auto" w:fill="F2F2F2" w:themeFill="background1" w:themeFillShade="F2"/>
          </w:tcPr>
          <w:p w14:paraId="4901ABBA"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223</w:t>
            </w:r>
          </w:p>
        </w:tc>
      </w:tr>
      <w:tr w:rsidR="00A95585" w:rsidRPr="00FC3BB9" w14:paraId="475D37A4" w14:textId="77777777" w:rsidTr="00230D72">
        <w:trPr>
          <w:trHeight w:val="269"/>
        </w:trPr>
        <w:tc>
          <w:tcPr>
            <w:tcW w:w="1407" w:type="dxa"/>
          </w:tcPr>
          <w:p w14:paraId="26B56847"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2022</w:t>
            </w:r>
          </w:p>
        </w:tc>
        <w:tc>
          <w:tcPr>
            <w:tcW w:w="1652" w:type="dxa"/>
          </w:tcPr>
          <w:p w14:paraId="186E2065"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395</w:t>
            </w:r>
          </w:p>
        </w:tc>
        <w:tc>
          <w:tcPr>
            <w:tcW w:w="1708" w:type="dxa"/>
          </w:tcPr>
          <w:p w14:paraId="53DD89CC"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lang w:val="mn-MN"/>
              </w:rPr>
              <w:t>395</w:t>
            </w:r>
          </w:p>
        </w:tc>
        <w:tc>
          <w:tcPr>
            <w:tcW w:w="2222" w:type="dxa"/>
          </w:tcPr>
          <w:p w14:paraId="74FC3F68"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57</w:t>
            </w:r>
          </w:p>
        </w:tc>
        <w:tc>
          <w:tcPr>
            <w:tcW w:w="2656" w:type="dxa"/>
          </w:tcPr>
          <w:p w14:paraId="0C1972FE"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338</w:t>
            </w:r>
          </w:p>
        </w:tc>
      </w:tr>
      <w:tr w:rsidR="00A95585" w:rsidRPr="00FC3BB9" w14:paraId="148E7442" w14:textId="77777777" w:rsidTr="00230D72">
        <w:trPr>
          <w:trHeight w:val="260"/>
        </w:trPr>
        <w:tc>
          <w:tcPr>
            <w:tcW w:w="1407" w:type="dxa"/>
            <w:shd w:val="clear" w:color="auto" w:fill="F2F2F2" w:themeFill="background1" w:themeFillShade="F2"/>
          </w:tcPr>
          <w:p w14:paraId="5E2C5F59"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2023</w:t>
            </w:r>
          </w:p>
        </w:tc>
        <w:tc>
          <w:tcPr>
            <w:tcW w:w="1652" w:type="dxa"/>
            <w:shd w:val="clear" w:color="auto" w:fill="F2F2F2" w:themeFill="background1" w:themeFillShade="F2"/>
          </w:tcPr>
          <w:p w14:paraId="6752D230"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408</w:t>
            </w:r>
          </w:p>
        </w:tc>
        <w:tc>
          <w:tcPr>
            <w:tcW w:w="1708" w:type="dxa"/>
            <w:shd w:val="clear" w:color="auto" w:fill="F2F2F2" w:themeFill="background1" w:themeFillShade="F2"/>
          </w:tcPr>
          <w:p w14:paraId="6F567B1D"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lang w:val="mn-MN"/>
              </w:rPr>
              <w:t>408</w:t>
            </w:r>
          </w:p>
        </w:tc>
        <w:tc>
          <w:tcPr>
            <w:tcW w:w="2222" w:type="dxa"/>
            <w:shd w:val="clear" w:color="auto" w:fill="F2F2F2" w:themeFill="background1" w:themeFillShade="F2"/>
          </w:tcPr>
          <w:p w14:paraId="63BDF527"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57</w:t>
            </w:r>
          </w:p>
        </w:tc>
        <w:tc>
          <w:tcPr>
            <w:tcW w:w="2656" w:type="dxa"/>
            <w:shd w:val="clear" w:color="auto" w:fill="F2F2F2" w:themeFill="background1" w:themeFillShade="F2"/>
          </w:tcPr>
          <w:p w14:paraId="0972CF7C"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351</w:t>
            </w:r>
          </w:p>
        </w:tc>
      </w:tr>
      <w:tr w:rsidR="00A95585" w:rsidRPr="00FC3BB9" w14:paraId="43DB296D" w14:textId="77777777" w:rsidTr="00230D72">
        <w:trPr>
          <w:trHeight w:val="260"/>
        </w:trPr>
        <w:tc>
          <w:tcPr>
            <w:tcW w:w="1407" w:type="dxa"/>
          </w:tcPr>
          <w:p w14:paraId="380EC1E6"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2024</w:t>
            </w:r>
          </w:p>
        </w:tc>
        <w:tc>
          <w:tcPr>
            <w:tcW w:w="1652" w:type="dxa"/>
          </w:tcPr>
          <w:p w14:paraId="293157B1"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rPr>
              <w:t>711</w:t>
            </w:r>
          </w:p>
        </w:tc>
        <w:tc>
          <w:tcPr>
            <w:tcW w:w="1708" w:type="dxa"/>
          </w:tcPr>
          <w:p w14:paraId="64FDF18C" w14:textId="77777777" w:rsidR="00A95585" w:rsidRPr="00FC3BB9" w:rsidRDefault="00A95585" w:rsidP="000266B9">
            <w:pPr>
              <w:jc w:val="center"/>
              <w:rPr>
                <w:rFonts w:ascii="Arial" w:eastAsiaTheme="minorEastAsia" w:hAnsi="Arial" w:cs="Arial"/>
                <w:bCs/>
                <w:color w:val="000000" w:themeColor="text1"/>
                <w:kern w:val="24"/>
                <w:sz w:val="20"/>
                <w:szCs w:val="20"/>
              </w:rPr>
            </w:pPr>
            <w:r w:rsidRPr="00FC3BB9">
              <w:rPr>
                <w:rFonts w:ascii="Arial" w:eastAsiaTheme="minorEastAsia" w:hAnsi="Arial" w:cs="Arial"/>
                <w:bCs/>
                <w:color w:val="000000" w:themeColor="text1"/>
                <w:kern w:val="24"/>
                <w:sz w:val="20"/>
                <w:szCs w:val="20"/>
              </w:rPr>
              <w:t>809</w:t>
            </w:r>
          </w:p>
        </w:tc>
        <w:tc>
          <w:tcPr>
            <w:tcW w:w="2222" w:type="dxa"/>
          </w:tcPr>
          <w:p w14:paraId="7D28764D"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87</w:t>
            </w:r>
          </w:p>
        </w:tc>
        <w:tc>
          <w:tcPr>
            <w:tcW w:w="2656" w:type="dxa"/>
          </w:tcPr>
          <w:p w14:paraId="144F5E23" w14:textId="77777777" w:rsidR="00A95585" w:rsidRPr="00FC3BB9" w:rsidRDefault="00A95585" w:rsidP="000266B9">
            <w:pPr>
              <w:jc w:val="center"/>
              <w:rPr>
                <w:rFonts w:ascii="Arial" w:eastAsiaTheme="minorEastAsia" w:hAnsi="Arial" w:cs="Arial"/>
                <w:bCs/>
                <w:color w:val="000000" w:themeColor="text1"/>
                <w:kern w:val="24"/>
                <w:sz w:val="20"/>
                <w:szCs w:val="20"/>
                <w:lang w:val="mn-MN"/>
              </w:rPr>
            </w:pPr>
            <w:r w:rsidRPr="00FC3BB9">
              <w:rPr>
                <w:rFonts w:ascii="Arial" w:eastAsiaTheme="minorEastAsia" w:hAnsi="Arial" w:cs="Arial"/>
                <w:bCs/>
                <w:color w:val="000000" w:themeColor="text1"/>
                <w:kern w:val="24"/>
                <w:sz w:val="20"/>
                <w:szCs w:val="20"/>
                <w:lang w:val="mn-MN"/>
              </w:rPr>
              <w:t>722</w:t>
            </w:r>
          </w:p>
        </w:tc>
      </w:tr>
      <w:tr w:rsidR="00A95585" w:rsidRPr="00FC3BB9" w14:paraId="5E86AC56" w14:textId="77777777" w:rsidTr="00230D72">
        <w:trPr>
          <w:trHeight w:val="170"/>
        </w:trPr>
        <w:tc>
          <w:tcPr>
            <w:tcW w:w="1407" w:type="dxa"/>
            <w:shd w:val="clear" w:color="auto" w:fill="F2F2F2" w:themeFill="background1" w:themeFillShade="F2"/>
          </w:tcPr>
          <w:p w14:paraId="49D103BA" w14:textId="77777777" w:rsidR="00A95585" w:rsidRPr="00FC3BB9" w:rsidRDefault="00A95585" w:rsidP="000266B9">
            <w:pPr>
              <w:rPr>
                <w:rFonts w:ascii="Arial" w:eastAsiaTheme="minorEastAsia" w:hAnsi="Arial" w:cs="Arial"/>
                <w:b/>
                <w:bCs/>
                <w:color w:val="000000" w:themeColor="text1"/>
                <w:kern w:val="24"/>
                <w:sz w:val="20"/>
                <w:szCs w:val="20"/>
                <w:lang w:val="mn-MN"/>
              </w:rPr>
            </w:pPr>
            <w:r w:rsidRPr="00FC3BB9">
              <w:rPr>
                <w:rFonts w:ascii="Arial" w:eastAsiaTheme="minorEastAsia" w:hAnsi="Arial" w:cs="Arial"/>
                <w:b/>
                <w:bCs/>
                <w:color w:val="000000" w:themeColor="text1"/>
                <w:kern w:val="24"/>
                <w:sz w:val="20"/>
                <w:szCs w:val="20"/>
                <w:lang w:val="mn-MN"/>
              </w:rPr>
              <w:t xml:space="preserve">   Нийт</w:t>
            </w:r>
          </w:p>
        </w:tc>
        <w:tc>
          <w:tcPr>
            <w:tcW w:w="1652" w:type="dxa"/>
            <w:shd w:val="clear" w:color="auto" w:fill="F2F2F2" w:themeFill="background1" w:themeFillShade="F2"/>
          </w:tcPr>
          <w:p w14:paraId="7288DB32" w14:textId="77777777" w:rsidR="00A95585" w:rsidRPr="00FC3BB9" w:rsidRDefault="00A95585" w:rsidP="000266B9">
            <w:pPr>
              <w:jc w:val="center"/>
              <w:rPr>
                <w:rFonts w:ascii="Arial" w:eastAsiaTheme="minorEastAsia" w:hAnsi="Arial" w:cs="Arial"/>
                <w:b/>
                <w:bCs/>
                <w:color w:val="000000" w:themeColor="text1"/>
                <w:kern w:val="24"/>
                <w:sz w:val="20"/>
                <w:szCs w:val="20"/>
                <w:lang w:val="mn-MN"/>
              </w:rPr>
            </w:pPr>
            <w:r w:rsidRPr="00FC3BB9">
              <w:rPr>
                <w:rFonts w:ascii="Arial" w:eastAsiaTheme="minorEastAsia" w:hAnsi="Arial" w:cs="Arial"/>
                <w:b/>
                <w:bCs/>
                <w:color w:val="000000" w:themeColor="text1"/>
                <w:kern w:val="24"/>
                <w:sz w:val="20"/>
                <w:szCs w:val="20"/>
                <w:lang w:val="mn-MN"/>
              </w:rPr>
              <w:t>2124</w:t>
            </w:r>
          </w:p>
        </w:tc>
        <w:tc>
          <w:tcPr>
            <w:tcW w:w="1708" w:type="dxa"/>
            <w:shd w:val="clear" w:color="auto" w:fill="F2F2F2" w:themeFill="background1" w:themeFillShade="F2"/>
          </w:tcPr>
          <w:p w14:paraId="074E0B32" w14:textId="77777777" w:rsidR="00A95585" w:rsidRPr="00FC3BB9" w:rsidRDefault="00A95585" w:rsidP="000266B9">
            <w:pPr>
              <w:jc w:val="center"/>
              <w:rPr>
                <w:rFonts w:ascii="Arial" w:eastAsiaTheme="minorEastAsia" w:hAnsi="Arial" w:cs="Arial"/>
                <w:b/>
                <w:bCs/>
                <w:color w:val="000000" w:themeColor="text1"/>
                <w:kern w:val="24"/>
                <w:sz w:val="20"/>
                <w:szCs w:val="20"/>
              </w:rPr>
            </w:pPr>
            <w:r w:rsidRPr="00FC3BB9">
              <w:rPr>
                <w:rFonts w:ascii="Arial" w:eastAsiaTheme="minorEastAsia" w:hAnsi="Arial" w:cs="Arial"/>
                <w:b/>
                <w:bCs/>
                <w:color w:val="000000" w:themeColor="text1"/>
                <w:kern w:val="24"/>
                <w:sz w:val="20"/>
                <w:szCs w:val="20"/>
              </w:rPr>
              <w:t>2222</w:t>
            </w:r>
          </w:p>
        </w:tc>
        <w:tc>
          <w:tcPr>
            <w:tcW w:w="2222" w:type="dxa"/>
            <w:shd w:val="clear" w:color="auto" w:fill="F2F2F2" w:themeFill="background1" w:themeFillShade="F2"/>
          </w:tcPr>
          <w:p w14:paraId="581044B8" w14:textId="77777777" w:rsidR="00A95585" w:rsidRPr="00FC3BB9" w:rsidRDefault="00A95585" w:rsidP="000266B9">
            <w:pPr>
              <w:jc w:val="center"/>
              <w:rPr>
                <w:rFonts w:ascii="Arial" w:eastAsiaTheme="minorEastAsia" w:hAnsi="Arial" w:cs="Arial"/>
                <w:b/>
                <w:bCs/>
                <w:color w:val="000000" w:themeColor="text1"/>
                <w:kern w:val="24"/>
                <w:sz w:val="20"/>
                <w:szCs w:val="20"/>
                <w:lang w:val="mn-MN"/>
              </w:rPr>
            </w:pPr>
            <w:r w:rsidRPr="00FC3BB9">
              <w:rPr>
                <w:rFonts w:ascii="Arial" w:eastAsiaTheme="minorEastAsia" w:hAnsi="Arial" w:cs="Arial"/>
                <w:b/>
                <w:bCs/>
                <w:color w:val="000000" w:themeColor="text1"/>
                <w:kern w:val="24"/>
                <w:sz w:val="20"/>
                <w:szCs w:val="20"/>
                <w:lang w:val="mn-MN"/>
              </w:rPr>
              <w:t>275</w:t>
            </w:r>
          </w:p>
        </w:tc>
        <w:tc>
          <w:tcPr>
            <w:tcW w:w="2656" w:type="dxa"/>
            <w:shd w:val="clear" w:color="auto" w:fill="F2F2F2" w:themeFill="background1" w:themeFillShade="F2"/>
          </w:tcPr>
          <w:p w14:paraId="03293298" w14:textId="77777777" w:rsidR="00A95585" w:rsidRPr="00FC3BB9" w:rsidRDefault="00A95585" w:rsidP="000266B9">
            <w:pPr>
              <w:jc w:val="center"/>
              <w:rPr>
                <w:rFonts w:ascii="Arial" w:eastAsiaTheme="minorEastAsia" w:hAnsi="Arial" w:cs="Arial"/>
                <w:b/>
                <w:bCs/>
                <w:color w:val="000000" w:themeColor="text1"/>
                <w:kern w:val="24"/>
                <w:sz w:val="20"/>
                <w:szCs w:val="20"/>
                <w:lang w:val="mn-MN"/>
              </w:rPr>
            </w:pPr>
            <w:r w:rsidRPr="00FC3BB9">
              <w:rPr>
                <w:rFonts w:ascii="Arial" w:eastAsiaTheme="minorEastAsia" w:hAnsi="Arial" w:cs="Arial"/>
                <w:b/>
                <w:bCs/>
                <w:color w:val="000000" w:themeColor="text1"/>
                <w:kern w:val="24"/>
                <w:sz w:val="20"/>
                <w:szCs w:val="20"/>
                <w:lang w:val="mn-MN"/>
              </w:rPr>
              <w:t>1947</w:t>
            </w:r>
          </w:p>
        </w:tc>
      </w:tr>
      <w:bookmarkEnd w:id="2"/>
    </w:tbl>
    <w:p w14:paraId="588CF146" w14:textId="32552F90" w:rsidR="00A95585" w:rsidRPr="00FC3BB9" w:rsidRDefault="00A95585" w:rsidP="00C56721">
      <w:pPr>
        <w:spacing w:after="120" w:line="276" w:lineRule="auto"/>
        <w:ind w:firstLine="720"/>
        <w:jc w:val="both"/>
        <w:rPr>
          <w:rFonts w:ascii="Arial" w:hAnsi="Arial" w:cs="Arial"/>
        </w:rPr>
      </w:pPr>
    </w:p>
    <w:p w14:paraId="090E82BB" w14:textId="114887F8" w:rsidR="00644D8A" w:rsidRPr="00FC3BB9" w:rsidRDefault="00644D8A" w:rsidP="00644D8A">
      <w:pPr>
        <w:spacing w:after="120" w:line="276" w:lineRule="auto"/>
        <w:jc w:val="center"/>
        <w:rPr>
          <w:rFonts w:ascii="Arial" w:hAnsi="Arial" w:cs="Arial"/>
        </w:rPr>
      </w:pPr>
      <w:r w:rsidRPr="00FC3BB9">
        <w:rPr>
          <w:rFonts w:ascii="Arial" w:hAnsi="Arial" w:cs="Arial"/>
          <w:noProof/>
          <w:lang w:val="mn-MN"/>
        </w:rPr>
        <w:drawing>
          <wp:inline distT="0" distB="0" distL="0" distR="0" wp14:anchorId="46B41B49" wp14:editId="37CC6401">
            <wp:extent cx="6081823" cy="2530475"/>
            <wp:effectExtent l="0" t="0" r="1460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94F981" w14:textId="6CB32ABB" w:rsidR="00644D8A" w:rsidRPr="00FC3BB9" w:rsidRDefault="00644D8A" w:rsidP="00644D8A">
      <w:pPr>
        <w:spacing w:after="120" w:line="276" w:lineRule="auto"/>
        <w:jc w:val="center"/>
        <w:rPr>
          <w:rFonts w:ascii="Arial" w:hAnsi="Arial" w:cs="Arial"/>
          <w:lang w:val="mn-MN"/>
        </w:rPr>
      </w:pPr>
      <w:r w:rsidRPr="00FC3BB9">
        <w:rPr>
          <w:rFonts w:ascii="Arial" w:hAnsi="Arial" w:cs="Arial"/>
          <w:lang w:val="mn-MN"/>
        </w:rPr>
        <w:t>График</w:t>
      </w:r>
      <w:r w:rsidR="003B3A64" w:rsidRPr="00FC3BB9">
        <w:rPr>
          <w:rFonts w:ascii="Arial" w:hAnsi="Arial" w:cs="Arial"/>
        </w:rPr>
        <w:t xml:space="preserve"> 1.</w:t>
      </w:r>
      <w:r w:rsidRPr="00FC3BB9">
        <w:rPr>
          <w:rFonts w:ascii="Arial" w:hAnsi="Arial" w:cs="Arial"/>
          <w:lang w:val="mn-MN"/>
        </w:rPr>
        <w:t xml:space="preserve"> ҮОХХ, </w:t>
      </w:r>
      <w:r w:rsidR="000266B9" w:rsidRPr="00FC3BB9">
        <w:rPr>
          <w:rFonts w:ascii="Arial" w:hAnsi="Arial" w:cs="Arial"/>
          <w:lang w:val="mn-MN"/>
        </w:rPr>
        <w:t xml:space="preserve">2020-2024 он </w:t>
      </w:r>
      <w:r w:rsidRPr="00FC3BB9">
        <w:rPr>
          <w:rFonts w:ascii="Arial" w:hAnsi="Arial" w:cs="Arial"/>
          <w:lang w:val="mn-MN"/>
        </w:rPr>
        <w:t xml:space="preserve"> </w:t>
      </w:r>
    </w:p>
    <w:p w14:paraId="64A19DBE" w14:textId="22414180" w:rsidR="002B035E" w:rsidRPr="00FC3BB9" w:rsidRDefault="002B035E" w:rsidP="00236ED8">
      <w:pPr>
        <w:spacing w:after="120" w:line="276" w:lineRule="auto"/>
        <w:ind w:firstLine="567"/>
        <w:jc w:val="both"/>
        <w:rPr>
          <w:rFonts w:ascii="Arial" w:eastAsia="Calibri" w:hAnsi="Arial"/>
        </w:rPr>
      </w:pPr>
      <w:r w:rsidRPr="00FC3BB9">
        <w:rPr>
          <w:rFonts w:ascii="Arial" w:eastAsia="Calibri" w:hAnsi="Arial"/>
        </w:rPr>
        <w:t>Осол, хурц хордлогод өртсөн 2222 хүний 275 буюу 12</w:t>
      </w:r>
      <w:r w:rsidR="0095381E" w:rsidRPr="00FC3BB9">
        <w:rPr>
          <w:rFonts w:ascii="Arial" w:eastAsia="Calibri" w:hAnsi="Arial"/>
          <w:lang w:val="mn-MN"/>
        </w:rPr>
        <w:t>.</w:t>
      </w:r>
      <w:r w:rsidRPr="00FC3BB9">
        <w:rPr>
          <w:rFonts w:ascii="Arial" w:eastAsia="Calibri" w:hAnsi="Arial"/>
        </w:rPr>
        <w:t>4</w:t>
      </w:r>
      <w:r w:rsidR="0095381E" w:rsidRPr="00FC3BB9">
        <w:rPr>
          <w:rFonts w:ascii="Arial" w:eastAsia="Calibri" w:hAnsi="Arial"/>
          <w:lang w:val="mn-MN"/>
        </w:rPr>
        <w:t>%</w:t>
      </w:r>
      <w:r w:rsidRPr="00FC3BB9">
        <w:rPr>
          <w:rFonts w:ascii="Arial" w:eastAsia="Calibri" w:hAnsi="Arial"/>
        </w:rPr>
        <w:t xml:space="preserve"> нь үхэлд хүргэсэн, 1947 буюу 87.6</w:t>
      </w:r>
      <w:r w:rsidR="0095381E" w:rsidRPr="00FC3BB9">
        <w:rPr>
          <w:rFonts w:ascii="Arial" w:eastAsia="Calibri" w:hAnsi="Arial"/>
          <w:lang w:val="mn-MN"/>
        </w:rPr>
        <w:t xml:space="preserve">% </w:t>
      </w:r>
      <w:r w:rsidRPr="00FC3BB9">
        <w:rPr>
          <w:rFonts w:ascii="Arial" w:eastAsia="Calibri" w:hAnsi="Arial"/>
        </w:rPr>
        <w:t xml:space="preserve">нь үхэлд хүргээгүй буюу гэмтсэн, хордсон ослын тохиолдолд өртсөн байна. </w:t>
      </w:r>
    </w:p>
    <w:p w14:paraId="5B39F132" w14:textId="2A3CB0A5" w:rsidR="00C657DF" w:rsidRPr="00FC3BB9" w:rsidRDefault="00236ED8" w:rsidP="005128F8">
      <w:pPr>
        <w:spacing w:line="276" w:lineRule="auto"/>
        <w:ind w:firstLine="547"/>
        <w:jc w:val="both"/>
        <w:rPr>
          <w:rFonts w:ascii="Arial" w:eastAsiaTheme="minorEastAsia" w:hAnsi="Arial" w:cs="Arial"/>
          <w:bCs/>
          <w:color w:val="000000" w:themeColor="text1"/>
          <w:kern w:val="24"/>
        </w:rPr>
      </w:pPr>
      <w:r w:rsidRPr="00FC3BB9">
        <w:rPr>
          <w:rFonts w:ascii="Arial" w:eastAsiaTheme="minorEastAsia" w:hAnsi="Arial" w:cs="Arial"/>
          <w:bCs/>
          <w:color w:val="000000" w:themeColor="text1"/>
          <w:kern w:val="24"/>
        </w:rPr>
        <w:t>2020-2024 онуудад бүртгэгдсэн 2124 үйлдвэрлэлийн осол, хурц хордлогын тохиолдолд хөдөлмөрлөх үүргээ биелүүлэх явцдаа амь нас нь үрэгдсэн 275, хөнгөн гэмтсэн, хордсон 1947, нийт 2222 хүний үйлдвэрлэлийн осол, хурц хордлогын актыг хөдөлмөрийн болон хөдөлмөрийн эрүүл ахуйн хяналтын улсын байцаагчид хянан баталгаажуулсан байна.</w:t>
      </w:r>
      <w:r w:rsidR="00644D8A" w:rsidRPr="00FC3BB9">
        <w:rPr>
          <w:rFonts w:ascii="Arial" w:eastAsiaTheme="minorEastAsia" w:hAnsi="Arial" w:cs="Arial"/>
          <w:bCs/>
          <w:color w:val="000000" w:themeColor="text1"/>
          <w:kern w:val="24"/>
          <w:lang w:val="mn-MN"/>
        </w:rPr>
        <w:t xml:space="preserve"> </w:t>
      </w:r>
      <w:r w:rsidR="008E71BA" w:rsidRPr="00FC3BB9">
        <w:rPr>
          <w:rFonts w:ascii="Arial" w:eastAsiaTheme="minorEastAsia" w:hAnsi="Arial" w:cs="Arial"/>
          <w:bCs/>
          <w:color w:val="000000" w:themeColor="text1"/>
          <w:kern w:val="24"/>
          <w:lang w:val="mn-MN"/>
        </w:rPr>
        <w:t xml:space="preserve">Сүүлийн 5 жилийн ҮОХХ-ыг салбараар нь авч үзвэл </w:t>
      </w:r>
      <w:r w:rsidR="00CE5E09" w:rsidRPr="00FC3BB9">
        <w:rPr>
          <w:rFonts w:ascii="Arial" w:eastAsiaTheme="minorEastAsia" w:hAnsi="Arial" w:cs="Arial"/>
          <w:bCs/>
          <w:color w:val="000000" w:themeColor="text1"/>
          <w:kern w:val="24"/>
          <w:lang w:val="mn-MN"/>
        </w:rPr>
        <w:t>уул уурхай, олборлолтын салбарт 421</w:t>
      </w:r>
      <w:r w:rsidR="00CE5E09" w:rsidRPr="00FC3BB9">
        <w:rPr>
          <w:rFonts w:ascii="Arial" w:eastAsiaTheme="minorEastAsia" w:hAnsi="Arial" w:cs="Arial"/>
          <w:bCs/>
          <w:color w:val="000000" w:themeColor="text1"/>
          <w:kern w:val="24"/>
        </w:rPr>
        <w:t>(</w:t>
      </w:r>
      <w:r w:rsidR="00CE5E09" w:rsidRPr="00FC3BB9">
        <w:rPr>
          <w:rFonts w:ascii="Arial" w:eastAsiaTheme="minorEastAsia" w:hAnsi="Arial" w:cs="Arial"/>
          <w:bCs/>
          <w:color w:val="000000" w:themeColor="text1"/>
          <w:kern w:val="24"/>
          <w:lang w:val="mn-MN"/>
        </w:rPr>
        <w:t>19.0%</w:t>
      </w:r>
      <w:r w:rsidR="00CE5E09" w:rsidRPr="00FC3BB9">
        <w:rPr>
          <w:rFonts w:ascii="Arial" w:eastAsiaTheme="minorEastAsia" w:hAnsi="Arial" w:cs="Arial"/>
          <w:bCs/>
          <w:color w:val="000000" w:themeColor="text1"/>
          <w:kern w:val="24"/>
        </w:rPr>
        <w:t>)</w:t>
      </w:r>
      <w:r w:rsidR="00CE5E09" w:rsidRPr="00FC3BB9">
        <w:rPr>
          <w:rFonts w:ascii="Arial" w:eastAsiaTheme="minorEastAsia" w:hAnsi="Arial" w:cs="Arial"/>
          <w:bCs/>
          <w:color w:val="000000" w:themeColor="text1"/>
          <w:kern w:val="24"/>
          <w:lang w:val="mn-MN"/>
        </w:rPr>
        <w:t xml:space="preserve">, </w:t>
      </w:r>
      <w:r w:rsidR="00CE5E09" w:rsidRPr="00FC3BB9">
        <w:rPr>
          <w:rFonts w:ascii="Arial" w:hAnsi="Arial" w:cs="Arial"/>
          <w:color w:val="000000"/>
          <w:lang w:eastAsia="mn-MN"/>
        </w:rPr>
        <w:t>Төрийн удирдлага ба батлан хамгаалах үйл ажиллагаа, албан журмын нийгмийн хамгаал</w:t>
      </w:r>
      <w:r w:rsidR="00CE5E09" w:rsidRPr="00FC3BB9">
        <w:rPr>
          <w:rFonts w:ascii="Arial" w:hAnsi="Arial" w:cs="Arial"/>
          <w:color w:val="000000"/>
          <w:lang w:val="mn-MN" w:eastAsia="mn-MN"/>
        </w:rPr>
        <w:t xml:space="preserve">лын салбарт 288 </w:t>
      </w:r>
      <w:r w:rsidR="00CE5E09" w:rsidRPr="00FC3BB9">
        <w:rPr>
          <w:rFonts w:ascii="Arial" w:hAnsi="Arial" w:cs="Arial"/>
          <w:color w:val="000000"/>
          <w:lang w:eastAsia="mn-MN"/>
        </w:rPr>
        <w:t>(12.9</w:t>
      </w:r>
      <w:r w:rsidR="00CE5E09" w:rsidRPr="00FC3BB9">
        <w:rPr>
          <w:rFonts w:ascii="Arial" w:hAnsi="Arial" w:cs="Arial"/>
          <w:color w:val="000000"/>
          <w:lang w:val="mn-MN" w:eastAsia="mn-MN"/>
        </w:rPr>
        <w:t>%</w:t>
      </w:r>
      <w:r w:rsidR="00CE5E09" w:rsidRPr="00FC3BB9">
        <w:rPr>
          <w:rFonts w:ascii="Arial" w:hAnsi="Arial" w:cs="Arial"/>
          <w:color w:val="000000"/>
          <w:lang w:eastAsia="mn-MN"/>
        </w:rPr>
        <w:t>)</w:t>
      </w:r>
      <w:r w:rsidR="00CE5E09" w:rsidRPr="00FC3BB9">
        <w:rPr>
          <w:rFonts w:ascii="Arial" w:hAnsi="Arial" w:cs="Arial"/>
          <w:color w:val="000000"/>
          <w:lang w:val="mn-MN" w:eastAsia="mn-MN"/>
        </w:rPr>
        <w:t>, боловсруулах үйлдвэрт 248</w:t>
      </w:r>
      <w:r w:rsidR="00CE5E09" w:rsidRPr="00FC3BB9">
        <w:rPr>
          <w:rFonts w:ascii="Arial" w:hAnsi="Arial" w:cs="Arial"/>
          <w:color w:val="000000"/>
          <w:lang w:eastAsia="mn-MN"/>
        </w:rPr>
        <w:t>(11.1</w:t>
      </w:r>
      <w:r w:rsidR="00CE5E09" w:rsidRPr="00FC3BB9">
        <w:rPr>
          <w:rFonts w:ascii="Arial" w:hAnsi="Arial" w:cs="Arial"/>
          <w:color w:val="000000"/>
          <w:lang w:val="mn-MN" w:eastAsia="mn-MN"/>
        </w:rPr>
        <w:t>%</w:t>
      </w:r>
      <w:r w:rsidR="00CE5E09" w:rsidRPr="00FC3BB9">
        <w:rPr>
          <w:rFonts w:ascii="Arial" w:hAnsi="Arial" w:cs="Arial"/>
          <w:color w:val="000000"/>
          <w:lang w:eastAsia="mn-MN"/>
        </w:rPr>
        <w:t>)</w:t>
      </w:r>
      <w:r w:rsidR="00CE5E09" w:rsidRPr="00FC3BB9">
        <w:rPr>
          <w:rFonts w:ascii="Arial" w:hAnsi="Arial" w:cs="Arial"/>
          <w:color w:val="000000"/>
          <w:lang w:val="mn-MN" w:eastAsia="mn-MN"/>
        </w:rPr>
        <w:t xml:space="preserve">, барилгын салбарт 208 </w:t>
      </w:r>
      <w:r w:rsidR="00CE5E09" w:rsidRPr="00FC3BB9">
        <w:rPr>
          <w:rFonts w:ascii="Arial" w:hAnsi="Arial" w:cs="Arial"/>
          <w:color w:val="000000"/>
          <w:lang w:eastAsia="mn-MN"/>
        </w:rPr>
        <w:t>(</w:t>
      </w:r>
      <w:r w:rsidR="00CE5E09" w:rsidRPr="00FC3BB9">
        <w:rPr>
          <w:rFonts w:ascii="Arial" w:hAnsi="Arial" w:cs="Arial"/>
          <w:color w:val="000000"/>
          <w:lang w:val="mn-MN" w:eastAsia="mn-MN"/>
        </w:rPr>
        <w:t>9.3%</w:t>
      </w:r>
      <w:r w:rsidR="00CE5E09" w:rsidRPr="00FC3BB9">
        <w:rPr>
          <w:rFonts w:ascii="Arial" w:hAnsi="Arial" w:cs="Arial"/>
          <w:color w:val="000000"/>
          <w:lang w:eastAsia="mn-MN"/>
        </w:rPr>
        <w:t xml:space="preserve">) </w:t>
      </w:r>
      <w:r w:rsidR="00CE5E09" w:rsidRPr="00FC3BB9">
        <w:rPr>
          <w:rFonts w:ascii="Arial" w:hAnsi="Arial" w:cs="Arial"/>
          <w:color w:val="000000"/>
          <w:lang w:val="mn-MN" w:eastAsia="mn-MN"/>
        </w:rPr>
        <w:t xml:space="preserve">тээвэр болон агуулахын үйл ажиллагааны </w:t>
      </w:r>
      <w:r w:rsidR="005128F8" w:rsidRPr="00FC3BB9">
        <w:rPr>
          <w:rFonts w:ascii="Arial" w:hAnsi="Arial" w:cs="Arial"/>
          <w:color w:val="000000"/>
          <w:lang w:val="mn-MN" w:eastAsia="mn-MN"/>
        </w:rPr>
        <w:t>салбарт 211</w:t>
      </w:r>
      <w:r w:rsidR="005128F8" w:rsidRPr="00FC3BB9">
        <w:rPr>
          <w:rFonts w:ascii="Arial" w:hAnsi="Arial" w:cs="Arial"/>
          <w:color w:val="000000"/>
          <w:lang w:eastAsia="mn-MN"/>
        </w:rPr>
        <w:t>(</w:t>
      </w:r>
      <w:r w:rsidR="005128F8" w:rsidRPr="00FC3BB9">
        <w:rPr>
          <w:rFonts w:ascii="Arial" w:hAnsi="Arial" w:cs="Arial"/>
          <w:color w:val="000000"/>
          <w:lang w:val="mn-MN" w:eastAsia="mn-MN"/>
        </w:rPr>
        <w:t>9.5%</w:t>
      </w:r>
      <w:r w:rsidR="005128F8" w:rsidRPr="00FC3BB9">
        <w:rPr>
          <w:rFonts w:ascii="Arial" w:hAnsi="Arial" w:cs="Arial"/>
          <w:color w:val="000000"/>
          <w:lang w:eastAsia="mn-MN"/>
        </w:rPr>
        <w:t>)</w:t>
      </w:r>
      <w:r w:rsidR="005128F8" w:rsidRPr="00FC3BB9">
        <w:rPr>
          <w:rFonts w:ascii="Arial" w:hAnsi="Arial" w:cs="Arial"/>
          <w:color w:val="000000"/>
          <w:lang w:val="mn-MN" w:eastAsia="mn-MN"/>
        </w:rPr>
        <w:t xml:space="preserve"> тохиолдол бүртгэгдсэн нь нийт ослын 61.8%-ийг эзэлж байна.</w:t>
      </w:r>
      <w:r w:rsidR="00FF1D6B" w:rsidRPr="00FC3BB9">
        <w:rPr>
          <w:rFonts w:ascii="Arial" w:hAnsi="Arial" w:cs="Arial"/>
          <w:lang w:val="mn-MN"/>
        </w:rPr>
        <w:t xml:space="preserve"> </w:t>
      </w:r>
    </w:p>
    <w:p w14:paraId="1DE1158D" w14:textId="4A42E475" w:rsidR="002226C5" w:rsidRPr="00FC3BB9" w:rsidRDefault="002226C5" w:rsidP="002226C5">
      <w:pPr>
        <w:spacing w:after="120" w:line="276" w:lineRule="auto"/>
        <w:ind w:firstLine="720"/>
        <w:jc w:val="center"/>
        <w:rPr>
          <w:rFonts w:ascii="Arial" w:hAnsi="Arial" w:cs="Arial"/>
          <w:lang w:val="mn-MN"/>
        </w:rPr>
      </w:pPr>
      <w:r w:rsidRPr="00FC3BB9">
        <w:rPr>
          <w:rFonts w:ascii="Arial" w:hAnsi="Arial" w:cs="Arial"/>
          <w:lang w:val="mn-MN"/>
        </w:rPr>
        <w:t xml:space="preserve">Хүснэгт </w:t>
      </w:r>
      <w:r w:rsidR="00A0383A" w:rsidRPr="00FC3BB9">
        <w:rPr>
          <w:rFonts w:ascii="Arial" w:hAnsi="Arial" w:cs="Arial"/>
          <w:lang w:val="mn-MN"/>
        </w:rPr>
        <w:t>4</w:t>
      </w:r>
      <w:r w:rsidRPr="00FC3BB9">
        <w:rPr>
          <w:rFonts w:ascii="Arial" w:hAnsi="Arial" w:cs="Arial"/>
          <w:lang w:val="mn-MN"/>
        </w:rPr>
        <w:t>. Үйлдвэрлэлийн осол, хурц хордлог</w:t>
      </w:r>
      <w:r w:rsidR="004D1827" w:rsidRPr="00FC3BB9">
        <w:rPr>
          <w:rFonts w:ascii="Arial" w:hAnsi="Arial" w:cs="Arial"/>
          <w:lang w:val="mn-MN"/>
        </w:rPr>
        <w:t>о, салбараар</w:t>
      </w:r>
      <w:r w:rsidR="00EA3B1A" w:rsidRPr="00FC3BB9">
        <w:rPr>
          <w:rFonts w:ascii="Arial" w:hAnsi="Arial" w:cs="Arial"/>
          <w:lang w:val="mn-MN"/>
        </w:rPr>
        <w:t xml:space="preserve"> 2020-2024 он</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276"/>
        <w:gridCol w:w="1276"/>
        <w:gridCol w:w="992"/>
        <w:gridCol w:w="1134"/>
      </w:tblGrid>
      <w:tr w:rsidR="002B035E" w:rsidRPr="00FC3BB9" w14:paraId="009CAE18" w14:textId="77777777" w:rsidTr="00230D72">
        <w:trPr>
          <w:trHeight w:val="717"/>
        </w:trPr>
        <w:tc>
          <w:tcPr>
            <w:tcW w:w="4678" w:type="dxa"/>
            <w:tcBorders>
              <w:top w:val="single" w:sz="4" w:space="0" w:color="auto"/>
              <w:bottom w:val="single" w:sz="4" w:space="0" w:color="auto"/>
            </w:tcBorders>
            <w:shd w:val="clear" w:color="auto" w:fill="F2F2F2" w:themeFill="background1" w:themeFillShade="F2"/>
            <w:hideMark/>
          </w:tcPr>
          <w:p w14:paraId="6CF2C31C" w14:textId="77777777"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Салбар</w:t>
            </w:r>
          </w:p>
        </w:tc>
        <w:tc>
          <w:tcPr>
            <w:tcW w:w="1276" w:type="dxa"/>
            <w:tcBorders>
              <w:top w:val="single" w:sz="4" w:space="0" w:color="auto"/>
              <w:bottom w:val="single" w:sz="4" w:space="0" w:color="auto"/>
            </w:tcBorders>
            <w:shd w:val="clear" w:color="auto" w:fill="F2F2F2" w:themeFill="background1" w:themeFillShade="F2"/>
            <w:hideMark/>
          </w:tcPr>
          <w:p w14:paraId="38340672" w14:textId="77777777"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Үхэлд хүргээгүй (гэмтсэн, хордсон)</w:t>
            </w:r>
          </w:p>
        </w:tc>
        <w:tc>
          <w:tcPr>
            <w:tcW w:w="1276" w:type="dxa"/>
            <w:tcBorders>
              <w:top w:val="single" w:sz="4" w:space="0" w:color="auto"/>
              <w:bottom w:val="single" w:sz="4" w:space="0" w:color="auto"/>
            </w:tcBorders>
            <w:shd w:val="clear" w:color="auto" w:fill="F2F2F2" w:themeFill="background1" w:themeFillShade="F2"/>
            <w:hideMark/>
          </w:tcPr>
          <w:p w14:paraId="3EE802BB" w14:textId="77777777"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Үхэлд хүргэсэн (нас барсан)</w:t>
            </w:r>
          </w:p>
        </w:tc>
        <w:tc>
          <w:tcPr>
            <w:tcW w:w="992" w:type="dxa"/>
            <w:tcBorders>
              <w:top w:val="single" w:sz="4" w:space="0" w:color="auto"/>
              <w:bottom w:val="single" w:sz="4" w:space="0" w:color="auto"/>
            </w:tcBorders>
            <w:shd w:val="clear" w:color="auto" w:fill="F2F2F2" w:themeFill="background1" w:themeFillShade="F2"/>
            <w:noWrap/>
            <w:hideMark/>
          </w:tcPr>
          <w:p w14:paraId="65BD8611"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Нийт</w:t>
            </w:r>
          </w:p>
        </w:tc>
        <w:tc>
          <w:tcPr>
            <w:tcW w:w="1134" w:type="dxa"/>
            <w:tcBorders>
              <w:top w:val="single" w:sz="4" w:space="0" w:color="auto"/>
              <w:bottom w:val="single" w:sz="4" w:space="0" w:color="auto"/>
            </w:tcBorders>
            <w:shd w:val="clear" w:color="auto" w:fill="F2F2F2" w:themeFill="background1" w:themeFillShade="F2"/>
          </w:tcPr>
          <w:p w14:paraId="32CD149E" w14:textId="77777777" w:rsidR="002B035E" w:rsidRPr="00FC3BB9" w:rsidRDefault="002B035E" w:rsidP="009459F9">
            <w:pPr>
              <w:jc w:val="center"/>
              <w:rPr>
                <w:rFonts w:ascii="Arial" w:hAnsi="Arial" w:cs="Arial"/>
                <w:color w:val="000000"/>
                <w:sz w:val="20"/>
                <w:szCs w:val="20"/>
                <w:lang w:eastAsia="mn-MN"/>
              </w:rPr>
            </w:pPr>
            <w:proofErr w:type="gramStart"/>
            <w:r w:rsidRPr="00FC3BB9">
              <w:rPr>
                <w:rFonts w:ascii="Arial" w:hAnsi="Arial" w:cs="Arial"/>
                <w:color w:val="000000"/>
                <w:sz w:val="20"/>
                <w:szCs w:val="20"/>
                <w:lang w:eastAsia="mn-MN"/>
              </w:rPr>
              <w:t>Хувь,%</w:t>
            </w:r>
            <w:proofErr w:type="gramEnd"/>
          </w:p>
        </w:tc>
      </w:tr>
      <w:tr w:rsidR="002B035E" w:rsidRPr="00FC3BB9" w14:paraId="3DD2C130" w14:textId="77777777" w:rsidTr="00230D72">
        <w:trPr>
          <w:trHeight w:val="188"/>
        </w:trPr>
        <w:tc>
          <w:tcPr>
            <w:tcW w:w="4678" w:type="dxa"/>
            <w:tcBorders>
              <w:top w:val="single" w:sz="4" w:space="0" w:color="auto"/>
            </w:tcBorders>
            <w:hideMark/>
          </w:tcPr>
          <w:p w14:paraId="15CF8725"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Хөдөө аж ахуй, ойн аж ахуй, загас барилт, ан агнуур</w:t>
            </w:r>
          </w:p>
        </w:tc>
        <w:tc>
          <w:tcPr>
            <w:tcW w:w="1276" w:type="dxa"/>
            <w:tcBorders>
              <w:top w:val="single" w:sz="4" w:space="0" w:color="auto"/>
            </w:tcBorders>
            <w:hideMark/>
          </w:tcPr>
          <w:p w14:paraId="5580414D"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28</w:t>
            </w:r>
          </w:p>
        </w:tc>
        <w:tc>
          <w:tcPr>
            <w:tcW w:w="1276" w:type="dxa"/>
            <w:tcBorders>
              <w:top w:val="single" w:sz="4" w:space="0" w:color="auto"/>
            </w:tcBorders>
            <w:hideMark/>
          </w:tcPr>
          <w:p w14:paraId="3456086B"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8</w:t>
            </w:r>
          </w:p>
        </w:tc>
        <w:tc>
          <w:tcPr>
            <w:tcW w:w="992" w:type="dxa"/>
            <w:tcBorders>
              <w:top w:val="single" w:sz="4" w:space="0" w:color="auto"/>
            </w:tcBorders>
            <w:noWrap/>
            <w:hideMark/>
          </w:tcPr>
          <w:p w14:paraId="638DC025"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36</w:t>
            </w:r>
          </w:p>
        </w:tc>
        <w:tc>
          <w:tcPr>
            <w:tcW w:w="1134" w:type="dxa"/>
            <w:tcBorders>
              <w:top w:val="single" w:sz="4" w:space="0" w:color="auto"/>
            </w:tcBorders>
          </w:tcPr>
          <w:p w14:paraId="50112C06" w14:textId="73D801C5"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1</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6</w:t>
            </w:r>
          </w:p>
        </w:tc>
      </w:tr>
      <w:tr w:rsidR="002B035E" w:rsidRPr="00FC3BB9" w14:paraId="455C3F64" w14:textId="77777777" w:rsidTr="00230D72">
        <w:trPr>
          <w:trHeight w:val="204"/>
        </w:trPr>
        <w:tc>
          <w:tcPr>
            <w:tcW w:w="4678" w:type="dxa"/>
            <w:shd w:val="clear" w:color="auto" w:fill="F2F2F2" w:themeFill="background1" w:themeFillShade="F2"/>
            <w:hideMark/>
          </w:tcPr>
          <w:p w14:paraId="594A3490"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Уул уурхай, олборлолт</w:t>
            </w:r>
          </w:p>
        </w:tc>
        <w:tc>
          <w:tcPr>
            <w:tcW w:w="1276" w:type="dxa"/>
            <w:shd w:val="clear" w:color="auto" w:fill="F2F2F2" w:themeFill="background1" w:themeFillShade="F2"/>
            <w:hideMark/>
          </w:tcPr>
          <w:p w14:paraId="0ECF6842"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362</w:t>
            </w:r>
          </w:p>
        </w:tc>
        <w:tc>
          <w:tcPr>
            <w:tcW w:w="1276" w:type="dxa"/>
            <w:shd w:val="clear" w:color="auto" w:fill="F2F2F2" w:themeFill="background1" w:themeFillShade="F2"/>
            <w:hideMark/>
          </w:tcPr>
          <w:p w14:paraId="45DF6DB0"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59</w:t>
            </w:r>
          </w:p>
        </w:tc>
        <w:tc>
          <w:tcPr>
            <w:tcW w:w="992" w:type="dxa"/>
            <w:shd w:val="clear" w:color="auto" w:fill="F2F2F2" w:themeFill="background1" w:themeFillShade="F2"/>
            <w:noWrap/>
            <w:hideMark/>
          </w:tcPr>
          <w:p w14:paraId="277FDE3E"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421</w:t>
            </w:r>
          </w:p>
        </w:tc>
        <w:tc>
          <w:tcPr>
            <w:tcW w:w="1134" w:type="dxa"/>
            <w:shd w:val="clear" w:color="auto" w:fill="F2F2F2" w:themeFill="background1" w:themeFillShade="F2"/>
          </w:tcPr>
          <w:p w14:paraId="6F7DBA2D" w14:textId="76292BE1"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19</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0</w:t>
            </w:r>
          </w:p>
        </w:tc>
      </w:tr>
      <w:tr w:rsidR="002B035E" w:rsidRPr="00FC3BB9" w14:paraId="265FB8DD" w14:textId="77777777" w:rsidTr="00230D72">
        <w:trPr>
          <w:trHeight w:val="124"/>
        </w:trPr>
        <w:tc>
          <w:tcPr>
            <w:tcW w:w="4678" w:type="dxa"/>
            <w:hideMark/>
          </w:tcPr>
          <w:p w14:paraId="7EF8C0A8"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Боловсруулах үйлдвэрлэл</w:t>
            </w:r>
          </w:p>
        </w:tc>
        <w:tc>
          <w:tcPr>
            <w:tcW w:w="1276" w:type="dxa"/>
            <w:hideMark/>
          </w:tcPr>
          <w:p w14:paraId="2803EB5D"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232</w:t>
            </w:r>
          </w:p>
        </w:tc>
        <w:tc>
          <w:tcPr>
            <w:tcW w:w="1276" w:type="dxa"/>
            <w:hideMark/>
          </w:tcPr>
          <w:p w14:paraId="39690BDA"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16</w:t>
            </w:r>
          </w:p>
        </w:tc>
        <w:tc>
          <w:tcPr>
            <w:tcW w:w="992" w:type="dxa"/>
            <w:noWrap/>
            <w:hideMark/>
          </w:tcPr>
          <w:p w14:paraId="0DF88576"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248</w:t>
            </w:r>
          </w:p>
        </w:tc>
        <w:tc>
          <w:tcPr>
            <w:tcW w:w="1134" w:type="dxa"/>
          </w:tcPr>
          <w:p w14:paraId="1224BC7D" w14:textId="286E23DB"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11</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1</w:t>
            </w:r>
          </w:p>
        </w:tc>
      </w:tr>
      <w:tr w:rsidR="002B035E" w:rsidRPr="00FC3BB9" w14:paraId="33C3743F" w14:textId="77777777" w:rsidTr="00230D72">
        <w:trPr>
          <w:trHeight w:val="282"/>
        </w:trPr>
        <w:tc>
          <w:tcPr>
            <w:tcW w:w="4678" w:type="dxa"/>
            <w:shd w:val="clear" w:color="auto" w:fill="F2F2F2" w:themeFill="background1" w:themeFillShade="F2"/>
            <w:hideMark/>
          </w:tcPr>
          <w:p w14:paraId="4143CBA1"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Цахилгаан, хий, уур, агааржуулалт</w:t>
            </w:r>
          </w:p>
        </w:tc>
        <w:tc>
          <w:tcPr>
            <w:tcW w:w="1276" w:type="dxa"/>
            <w:shd w:val="clear" w:color="auto" w:fill="F2F2F2" w:themeFill="background1" w:themeFillShade="F2"/>
            <w:hideMark/>
          </w:tcPr>
          <w:p w14:paraId="60E7B50E"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39</w:t>
            </w:r>
          </w:p>
        </w:tc>
        <w:tc>
          <w:tcPr>
            <w:tcW w:w="1276" w:type="dxa"/>
            <w:shd w:val="clear" w:color="auto" w:fill="F2F2F2" w:themeFill="background1" w:themeFillShade="F2"/>
            <w:hideMark/>
          </w:tcPr>
          <w:p w14:paraId="3419C48F"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10</w:t>
            </w:r>
          </w:p>
        </w:tc>
        <w:tc>
          <w:tcPr>
            <w:tcW w:w="992" w:type="dxa"/>
            <w:shd w:val="clear" w:color="auto" w:fill="F2F2F2" w:themeFill="background1" w:themeFillShade="F2"/>
            <w:noWrap/>
            <w:hideMark/>
          </w:tcPr>
          <w:p w14:paraId="5B96800F"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49</w:t>
            </w:r>
          </w:p>
        </w:tc>
        <w:tc>
          <w:tcPr>
            <w:tcW w:w="1134" w:type="dxa"/>
            <w:shd w:val="clear" w:color="auto" w:fill="F2F2F2" w:themeFill="background1" w:themeFillShade="F2"/>
          </w:tcPr>
          <w:p w14:paraId="37BB9EAF" w14:textId="6C2C62D2"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2</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2</w:t>
            </w:r>
          </w:p>
        </w:tc>
      </w:tr>
      <w:tr w:rsidR="002B035E" w:rsidRPr="00FC3BB9" w14:paraId="6C0A38F0" w14:textId="77777777" w:rsidTr="00230D72">
        <w:trPr>
          <w:trHeight w:val="487"/>
        </w:trPr>
        <w:tc>
          <w:tcPr>
            <w:tcW w:w="4678" w:type="dxa"/>
            <w:hideMark/>
          </w:tcPr>
          <w:p w14:paraId="6C4F521A"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Усан хангамж, бохир ус зайлуулах систем, хог, хаягдлын менежмент болон цэвэрлэх үйл ажиллагаа</w:t>
            </w:r>
          </w:p>
        </w:tc>
        <w:tc>
          <w:tcPr>
            <w:tcW w:w="1276" w:type="dxa"/>
            <w:hideMark/>
          </w:tcPr>
          <w:p w14:paraId="3A0D98A5"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53</w:t>
            </w:r>
          </w:p>
        </w:tc>
        <w:tc>
          <w:tcPr>
            <w:tcW w:w="1276" w:type="dxa"/>
            <w:hideMark/>
          </w:tcPr>
          <w:p w14:paraId="36A5CCAE"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6</w:t>
            </w:r>
          </w:p>
        </w:tc>
        <w:tc>
          <w:tcPr>
            <w:tcW w:w="992" w:type="dxa"/>
            <w:noWrap/>
            <w:hideMark/>
          </w:tcPr>
          <w:p w14:paraId="11AA07C8"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59</w:t>
            </w:r>
          </w:p>
        </w:tc>
        <w:tc>
          <w:tcPr>
            <w:tcW w:w="1134" w:type="dxa"/>
          </w:tcPr>
          <w:p w14:paraId="42F92B98" w14:textId="638CB17D"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2</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6</w:t>
            </w:r>
          </w:p>
        </w:tc>
      </w:tr>
      <w:tr w:rsidR="002B035E" w:rsidRPr="00FC3BB9" w14:paraId="22980268" w14:textId="77777777" w:rsidTr="00230D72">
        <w:trPr>
          <w:trHeight w:val="282"/>
        </w:trPr>
        <w:tc>
          <w:tcPr>
            <w:tcW w:w="4678" w:type="dxa"/>
            <w:shd w:val="clear" w:color="auto" w:fill="F2F2F2" w:themeFill="background1" w:themeFillShade="F2"/>
            <w:hideMark/>
          </w:tcPr>
          <w:p w14:paraId="5F373D68"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Барилга</w:t>
            </w:r>
          </w:p>
        </w:tc>
        <w:tc>
          <w:tcPr>
            <w:tcW w:w="1276" w:type="dxa"/>
            <w:shd w:val="clear" w:color="auto" w:fill="F2F2F2" w:themeFill="background1" w:themeFillShade="F2"/>
            <w:hideMark/>
          </w:tcPr>
          <w:p w14:paraId="653BA01C"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154</w:t>
            </w:r>
          </w:p>
        </w:tc>
        <w:tc>
          <w:tcPr>
            <w:tcW w:w="1276" w:type="dxa"/>
            <w:shd w:val="clear" w:color="auto" w:fill="F2F2F2" w:themeFill="background1" w:themeFillShade="F2"/>
            <w:hideMark/>
          </w:tcPr>
          <w:p w14:paraId="3B7A5080"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54</w:t>
            </w:r>
          </w:p>
        </w:tc>
        <w:tc>
          <w:tcPr>
            <w:tcW w:w="992" w:type="dxa"/>
            <w:shd w:val="clear" w:color="auto" w:fill="F2F2F2" w:themeFill="background1" w:themeFillShade="F2"/>
            <w:noWrap/>
            <w:hideMark/>
          </w:tcPr>
          <w:p w14:paraId="5E6F21C7"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208</w:t>
            </w:r>
          </w:p>
        </w:tc>
        <w:tc>
          <w:tcPr>
            <w:tcW w:w="1134" w:type="dxa"/>
            <w:shd w:val="clear" w:color="auto" w:fill="F2F2F2" w:themeFill="background1" w:themeFillShade="F2"/>
          </w:tcPr>
          <w:p w14:paraId="686FC2FB" w14:textId="7CE67C5C" w:rsidR="002B035E" w:rsidRPr="00FC3BB9" w:rsidRDefault="002B035E" w:rsidP="009459F9">
            <w:pPr>
              <w:jc w:val="center"/>
              <w:rPr>
                <w:rFonts w:ascii="Arial" w:hAnsi="Arial" w:cs="Arial"/>
                <w:color w:val="000000"/>
                <w:sz w:val="20"/>
                <w:szCs w:val="20"/>
                <w:lang w:val="mn-MN" w:eastAsia="mn-MN"/>
              </w:rPr>
            </w:pPr>
            <w:r w:rsidRPr="00FC3BB9">
              <w:rPr>
                <w:rFonts w:ascii="Arial" w:hAnsi="Arial" w:cs="Arial"/>
                <w:color w:val="000000"/>
                <w:sz w:val="20"/>
                <w:szCs w:val="20"/>
                <w:lang w:eastAsia="mn-MN"/>
              </w:rPr>
              <w:t>9</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3</w:t>
            </w:r>
          </w:p>
        </w:tc>
      </w:tr>
      <w:tr w:rsidR="002B035E" w:rsidRPr="00FC3BB9" w14:paraId="0B6A95AB" w14:textId="77777777" w:rsidTr="00230D72">
        <w:trPr>
          <w:trHeight w:val="386"/>
        </w:trPr>
        <w:tc>
          <w:tcPr>
            <w:tcW w:w="4678" w:type="dxa"/>
            <w:hideMark/>
          </w:tcPr>
          <w:p w14:paraId="3CA126D9"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Бөөний болон жижиглэн худалдаа, машин, мотоциклийн засвар үйлчилгээ</w:t>
            </w:r>
          </w:p>
        </w:tc>
        <w:tc>
          <w:tcPr>
            <w:tcW w:w="1276" w:type="dxa"/>
            <w:hideMark/>
          </w:tcPr>
          <w:p w14:paraId="0D5C2F39"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58</w:t>
            </w:r>
          </w:p>
        </w:tc>
        <w:tc>
          <w:tcPr>
            <w:tcW w:w="1276" w:type="dxa"/>
            <w:hideMark/>
          </w:tcPr>
          <w:p w14:paraId="248C4FC3"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7</w:t>
            </w:r>
          </w:p>
        </w:tc>
        <w:tc>
          <w:tcPr>
            <w:tcW w:w="992" w:type="dxa"/>
            <w:noWrap/>
            <w:hideMark/>
          </w:tcPr>
          <w:p w14:paraId="35DCAC34"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65</w:t>
            </w:r>
          </w:p>
        </w:tc>
        <w:tc>
          <w:tcPr>
            <w:tcW w:w="1134" w:type="dxa"/>
          </w:tcPr>
          <w:p w14:paraId="6DC721DA" w14:textId="2A75E141"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2</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9</w:t>
            </w:r>
          </w:p>
        </w:tc>
      </w:tr>
      <w:tr w:rsidR="002B035E" w:rsidRPr="00FC3BB9" w14:paraId="3B776064" w14:textId="77777777" w:rsidTr="00230D72">
        <w:trPr>
          <w:trHeight w:val="122"/>
        </w:trPr>
        <w:tc>
          <w:tcPr>
            <w:tcW w:w="4678" w:type="dxa"/>
            <w:shd w:val="clear" w:color="auto" w:fill="F2F2F2" w:themeFill="background1" w:themeFillShade="F2"/>
            <w:hideMark/>
          </w:tcPr>
          <w:p w14:paraId="12FC8323"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Тээвэр болон агуулахын үйл ажиллагаа</w:t>
            </w:r>
          </w:p>
        </w:tc>
        <w:tc>
          <w:tcPr>
            <w:tcW w:w="1276" w:type="dxa"/>
            <w:shd w:val="clear" w:color="auto" w:fill="F2F2F2" w:themeFill="background1" w:themeFillShade="F2"/>
            <w:hideMark/>
          </w:tcPr>
          <w:p w14:paraId="7C3F8A29"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181</w:t>
            </w:r>
          </w:p>
        </w:tc>
        <w:tc>
          <w:tcPr>
            <w:tcW w:w="1276" w:type="dxa"/>
            <w:shd w:val="clear" w:color="auto" w:fill="F2F2F2" w:themeFill="background1" w:themeFillShade="F2"/>
            <w:hideMark/>
          </w:tcPr>
          <w:p w14:paraId="2CA44CCB"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30</w:t>
            </w:r>
          </w:p>
        </w:tc>
        <w:tc>
          <w:tcPr>
            <w:tcW w:w="992" w:type="dxa"/>
            <w:shd w:val="clear" w:color="auto" w:fill="F2F2F2" w:themeFill="background1" w:themeFillShade="F2"/>
            <w:noWrap/>
            <w:hideMark/>
          </w:tcPr>
          <w:p w14:paraId="3622D200"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211</w:t>
            </w:r>
          </w:p>
        </w:tc>
        <w:tc>
          <w:tcPr>
            <w:tcW w:w="1134" w:type="dxa"/>
            <w:shd w:val="clear" w:color="auto" w:fill="F2F2F2" w:themeFill="background1" w:themeFillShade="F2"/>
          </w:tcPr>
          <w:p w14:paraId="70DF2410" w14:textId="04E70BAD"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9</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5</w:t>
            </w:r>
          </w:p>
        </w:tc>
      </w:tr>
      <w:tr w:rsidR="002B035E" w:rsidRPr="00FC3BB9" w14:paraId="7C62C0B7" w14:textId="77777777" w:rsidTr="00230D72">
        <w:trPr>
          <w:trHeight w:val="369"/>
        </w:trPr>
        <w:tc>
          <w:tcPr>
            <w:tcW w:w="4678" w:type="dxa"/>
            <w:hideMark/>
          </w:tcPr>
          <w:p w14:paraId="6DB9A96D"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lastRenderedPageBreak/>
              <w:t>Зочид буудал, байр, сууц болон нийтийн хоолны үйлчилгээ</w:t>
            </w:r>
          </w:p>
        </w:tc>
        <w:tc>
          <w:tcPr>
            <w:tcW w:w="1276" w:type="dxa"/>
            <w:hideMark/>
          </w:tcPr>
          <w:p w14:paraId="06A5B748"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68</w:t>
            </w:r>
          </w:p>
        </w:tc>
        <w:tc>
          <w:tcPr>
            <w:tcW w:w="1276" w:type="dxa"/>
            <w:hideMark/>
          </w:tcPr>
          <w:p w14:paraId="1E75023A"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w:t>
            </w:r>
          </w:p>
        </w:tc>
        <w:tc>
          <w:tcPr>
            <w:tcW w:w="992" w:type="dxa"/>
            <w:noWrap/>
            <w:hideMark/>
          </w:tcPr>
          <w:p w14:paraId="09E31FF9"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69</w:t>
            </w:r>
          </w:p>
        </w:tc>
        <w:tc>
          <w:tcPr>
            <w:tcW w:w="1134" w:type="dxa"/>
          </w:tcPr>
          <w:p w14:paraId="694E5012" w14:textId="55C6E08E"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3</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1</w:t>
            </w:r>
          </w:p>
        </w:tc>
      </w:tr>
      <w:tr w:rsidR="002B035E" w:rsidRPr="00FC3BB9" w14:paraId="332B0FF2" w14:textId="77777777" w:rsidTr="00230D72">
        <w:trPr>
          <w:trHeight w:val="178"/>
        </w:trPr>
        <w:tc>
          <w:tcPr>
            <w:tcW w:w="4678" w:type="dxa"/>
            <w:shd w:val="clear" w:color="auto" w:fill="F2F2F2" w:themeFill="background1" w:themeFillShade="F2"/>
            <w:hideMark/>
          </w:tcPr>
          <w:p w14:paraId="7388282F"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Мэдээлэл, холбоо</w:t>
            </w:r>
          </w:p>
        </w:tc>
        <w:tc>
          <w:tcPr>
            <w:tcW w:w="1276" w:type="dxa"/>
            <w:shd w:val="clear" w:color="auto" w:fill="F2F2F2" w:themeFill="background1" w:themeFillShade="F2"/>
            <w:hideMark/>
          </w:tcPr>
          <w:p w14:paraId="497A8F15"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20</w:t>
            </w:r>
          </w:p>
        </w:tc>
        <w:tc>
          <w:tcPr>
            <w:tcW w:w="1276" w:type="dxa"/>
            <w:shd w:val="clear" w:color="auto" w:fill="F2F2F2" w:themeFill="background1" w:themeFillShade="F2"/>
            <w:hideMark/>
          </w:tcPr>
          <w:p w14:paraId="7DCFE3C7"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3</w:t>
            </w:r>
          </w:p>
        </w:tc>
        <w:tc>
          <w:tcPr>
            <w:tcW w:w="992" w:type="dxa"/>
            <w:shd w:val="clear" w:color="auto" w:fill="F2F2F2" w:themeFill="background1" w:themeFillShade="F2"/>
            <w:noWrap/>
            <w:hideMark/>
          </w:tcPr>
          <w:p w14:paraId="2B62509D"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23</w:t>
            </w:r>
          </w:p>
        </w:tc>
        <w:tc>
          <w:tcPr>
            <w:tcW w:w="1134" w:type="dxa"/>
            <w:shd w:val="clear" w:color="auto" w:fill="F2F2F2" w:themeFill="background1" w:themeFillShade="F2"/>
          </w:tcPr>
          <w:p w14:paraId="75BB72AB" w14:textId="567B86E9"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1</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0</w:t>
            </w:r>
          </w:p>
        </w:tc>
      </w:tr>
      <w:tr w:rsidR="002B035E" w:rsidRPr="00FC3BB9" w14:paraId="32B0B5A4" w14:textId="77777777" w:rsidTr="00230D72">
        <w:trPr>
          <w:trHeight w:val="278"/>
        </w:trPr>
        <w:tc>
          <w:tcPr>
            <w:tcW w:w="4678" w:type="dxa"/>
            <w:hideMark/>
          </w:tcPr>
          <w:p w14:paraId="160F7A47"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Санхүүгийн болон даатгалын үйл ажиллагаа</w:t>
            </w:r>
          </w:p>
        </w:tc>
        <w:tc>
          <w:tcPr>
            <w:tcW w:w="1276" w:type="dxa"/>
            <w:hideMark/>
          </w:tcPr>
          <w:p w14:paraId="6AD2B495"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46</w:t>
            </w:r>
          </w:p>
        </w:tc>
        <w:tc>
          <w:tcPr>
            <w:tcW w:w="1276" w:type="dxa"/>
            <w:hideMark/>
          </w:tcPr>
          <w:p w14:paraId="30669A36"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3</w:t>
            </w:r>
          </w:p>
        </w:tc>
        <w:tc>
          <w:tcPr>
            <w:tcW w:w="992" w:type="dxa"/>
            <w:noWrap/>
            <w:hideMark/>
          </w:tcPr>
          <w:p w14:paraId="6B36DA9D"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49</w:t>
            </w:r>
          </w:p>
        </w:tc>
        <w:tc>
          <w:tcPr>
            <w:tcW w:w="1134" w:type="dxa"/>
          </w:tcPr>
          <w:p w14:paraId="326DA070" w14:textId="28F408C2"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2</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2</w:t>
            </w:r>
          </w:p>
        </w:tc>
      </w:tr>
      <w:tr w:rsidR="002B035E" w:rsidRPr="00FC3BB9" w14:paraId="2F559CDD" w14:textId="77777777" w:rsidTr="00230D72">
        <w:trPr>
          <w:trHeight w:val="253"/>
        </w:trPr>
        <w:tc>
          <w:tcPr>
            <w:tcW w:w="4678" w:type="dxa"/>
            <w:shd w:val="clear" w:color="auto" w:fill="F2F2F2" w:themeFill="background1" w:themeFillShade="F2"/>
            <w:hideMark/>
          </w:tcPr>
          <w:p w14:paraId="40351CF6"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Үл хөдлөх хөрөнгийн үйл ажиллагаа</w:t>
            </w:r>
          </w:p>
        </w:tc>
        <w:tc>
          <w:tcPr>
            <w:tcW w:w="1276" w:type="dxa"/>
            <w:shd w:val="clear" w:color="auto" w:fill="F2F2F2" w:themeFill="background1" w:themeFillShade="F2"/>
            <w:hideMark/>
          </w:tcPr>
          <w:p w14:paraId="50A4CEAD"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w:t>
            </w:r>
          </w:p>
        </w:tc>
        <w:tc>
          <w:tcPr>
            <w:tcW w:w="1276" w:type="dxa"/>
            <w:shd w:val="clear" w:color="auto" w:fill="F2F2F2" w:themeFill="background1" w:themeFillShade="F2"/>
            <w:hideMark/>
          </w:tcPr>
          <w:p w14:paraId="5D999D5C"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0</w:t>
            </w:r>
          </w:p>
        </w:tc>
        <w:tc>
          <w:tcPr>
            <w:tcW w:w="992" w:type="dxa"/>
            <w:shd w:val="clear" w:color="auto" w:fill="F2F2F2" w:themeFill="background1" w:themeFillShade="F2"/>
            <w:noWrap/>
            <w:hideMark/>
          </w:tcPr>
          <w:p w14:paraId="6936BC71"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w:t>
            </w:r>
          </w:p>
        </w:tc>
        <w:tc>
          <w:tcPr>
            <w:tcW w:w="1134" w:type="dxa"/>
            <w:shd w:val="clear" w:color="auto" w:fill="F2F2F2" w:themeFill="background1" w:themeFillShade="F2"/>
          </w:tcPr>
          <w:p w14:paraId="73E83C13" w14:textId="77777777"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0,04</w:t>
            </w:r>
          </w:p>
        </w:tc>
      </w:tr>
      <w:tr w:rsidR="002B035E" w:rsidRPr="00FC3BB9" w14:paraId="5049C63B" w14:textId="77777777" w:rsidTr="00230D72">
        <w:trPr>
          <w:trHeight w:val="329"/>
        </w:trPr>
        <w:tc>
          <w:tcPr>
            <w:tcW w:w="4678" w:type="dxa"/>
            <w:hideMark/>
          </w:tcPr>
          <w:p w14:paraId="026F9CC9"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Мэргэжлийн шинжлэх ухаан болон техникийн үйл ажиллагаа</w:t>
            </w:r>
          </w:p>
        </w:tc>
        <w:tc>
          <w:tcPr>
            <w:tcW w:w="1276" w:type="dxa"/>
            <w:hideMark/>
          </w:tcPr>
          <w:p w14:paraId="0EDE7DF9"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9</w:t>
            </w:r>
          </w:p>
        </w:tc>
        <w:tc>
          <w:tcPr>
            <w:tcW w:w="1276" w:type="dxa"/>
            <w:hideMark/>
          </w:tcPr>
          <w:p w14:paraId="089380B8"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w:t>
            </w:r>
          </w:p>
        </w:tc>
        <w:tc>
          <w:tcPr>
            <w:tcW w:w="992" w:type="dxa"/>
            <w:noWrap/>
            <w:hideMark/>
          </w:tcPr>
          <w:p w14:paraId="1DBDD35C"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10</w:t>
            </w:r>
          </w:p>
        </w:tc>
        <w:tc>
          <w:tcPr>
            <w:tcW w:w="1134" w:type="dxa"/>
          </w:tcPr>
          <w:p w14:paraId="166232F6" w14:textId="7AB026AC"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0</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4</w:t>
            </w:r>
          </w:p>
        </w:tc>
      </w:tr>
      <w:tr w:rsidR="002B035E" w:rsidRPr="00FC3BB9" w14:paraId="315FDED1" w14:textId="77777777" w:rsidTr="00230D72">
        <w:trPr>
          <w:trHeight w:val="278"/>
        </w:trPr>
        <w:tc>
          <w:tcPr>
            <w:tcW w:w="4678" w:type="dxa"/>
            <w:shd w:val="clear" w:color="auto" w:fill="F2F2F2" w:themeFill="background1" w:themeFillShade="F2"/>
            <w:hideMark/>
          </w:tcPr>
          <w:p w14:paraId="3946AE7C"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Удирдлагын болон дэмжлэг үзүүлэх үйл ажиллагаа</w:t>
            </w:r>
          </w:p>
        </w:tc>
        <w:tc>
          <w:tcPr>
            <w:tcW w:w="1276" w:type="dxa"/>
            <w:shd w:val="clear" w:color="auto" w:fill="F2F2F2" w:themeFill="background1" w:themeFillShade="F2"/>
            <w:hideMark/>
          </w:tcPr>
          <w:p w14:paraId="67A097D9"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16</w:t>
            </w:r>
          </w:p>
        </w:tc>
        <w:tc>
          <w:tcPr>
            <w:tcW w:w="1276" w:type="dxa"/>
            <w:shd w:val="clear" w:color="auto" w:fill="F2F2F2" w:themeFill="background1" w:themeFillShade="F2"/>
            <w:hideMark/>
          </w:tcPr>
          <w:p w14:paraId="16EE40A4"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2</w:t>
            </w:r>
          </w:p>
        </w:tc>
        <w:tc>
          <w:tcPr>
            <w:tcW w:w="992" w:type="dxa"/>
            <w:shd w:val="clear" w:color="auto" w:fill="F2F2F2" w:themeFill="background1" w:themeFillShade="F2"/>
            <w:noWrap/>
            <w:hideMark/>
          </w:tcPr>
          <w:p w14:paraId="4D32A121"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18</w:t>
            </w:r>
          </w:p>
        </w:tc>
        <w:tc>
          <w:tcPr>
            <w:tcW w:w="1134" w:type="dxa"/>
            <w:shd w:val="clear" w:color="auto" w:fill="F2F2F2" w:themeFill="background1" w:themeFillShade="F2"/>
          </w:tcPr>
          <w:p w14:paraId="2A5C48C1" w14:textId="7586C3E4"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0</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8</w:t>
            </w:r>
          </w:p>
        </w:tc>
      </w:tr>
      <w:tr w:rsidR="002B035E" w:rsidRPr="00FC3BB9" w14:paraId="60EBE5DF" w14:textId="77777777" w:rsidTr="00230D72">
        <w:trPr>
          <w:trHeight w:val="469"/>
        </w:trPr>
        <w:tc>
          <w:tcPr>
            <w:tcW w:w="4678" w:type="dxa"/>
            <w:hideMark/>
          </w:tcPr>
          <w:p w14:paraId="45F3D570"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Төрийн удирдлага ба батлан хамгаалах үйл ажиллагаа, албан журмын нийгмийн хамгаалал</w:t>
            </w:r>
          </w:p>
        </w:tc>
        <w:tc>
          <w:tcPr>
            <w:tcW w:w="1276" w:type="dxa"/>
            <w:hideMark/>
          </w:tcPr>
          <w:p w14:paraId="364FF78A"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257</w:t>
            </w:r>
          </w:p>
        </w:tc>
        <w:tc>
          <w:tcPr>
            <w:tcW w:w="1276" w:type="dxa"/>
            <w:hideMark/>
          </w:tcPr>
          <w:p w14:paraId="34D83868"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31</w:t>
            </w:r>
          </w:p>
        </w:tc>
        <w:tc>
          <w:tcPr>
            <w:tcW w:w="992" w:type="dxa"/>
            <w:noWrap/>
            <w:hideMark/>
          </w:tcPr>
          <w:p w14:paraId="65F8CE5D"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288</w:t>
            </w:r>
          </w:p>
        </w:tc>
        <w:tc>
          <w:tcPr>
            <w:tcW w:w="1134" w:type="dxa"/>
          </w:tcPr>
          <w:p w14:paraId="1511A4CC" w14:textId="39288EF8"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12</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9</w:t>
            </w:r>
          </w:p>
        </w:tc>
      </w:tr>
      <w:tr w:rsidR="002B035E" w:rsidRPr="00FC3BB9" w14:paraId="2FE1212C" w14:textId="77777777" w:rsidTr="00230D72">
        <w:trPr>
          <w:trHeight w:val="234"/>
        </w:trPr>
        <w:tc>
          <w:tcPr>
            <w:tcW w:w="4678" w:type="dxa"/>
            <w:shd w:val="clear" w:color="auto" w:fill="F2F2F2" w:themeFill="background1" w:themeFillShade="F2"/>
            <w:hideMark/>
          </w:tcPr>
          <w:p w14:paraId="54DE8BF4"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Боловсрол</w:t>
            </w:r>
          </w:p>
        </w:tc>
        <w:tc>
          <w:tcPr>
            <w:tcW w:w="1276" w:type="dxa"/>
            <w:shd w:val="clear" w:color="auto" w:fill="F2F2F2" w:themeFill="background1" w:themeFillShade="F2"/>
            <w:hideMark/>
          </w:tcPr>
          <w:p w14:paraId="78ABF7B6"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79</w:t>
            </w:r>
          </w:p>
        </w:tc>
        <w:tc>
          <w:tcPr>
            <w:tcW w:w="1276" w:type="dxa"/>
            <w:shd w:val="clear" w:color="auto" w:fill="F2F2F2" w:themeFill="background1" w:themeFillShade="F2"/>
            <w:hideMark/>
          </w:tcPr>
          <w:p w14:paraId="784B0CC8"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10</w:t>
            </w:r>
          </w:p>
        </w:tc>
        <w:tc>
          <w:tcPr>
            <w:tcW w:w="992" w:type="dxa"/>
            <w:shd w:val="clear" w:color="auto" w:fill="F2F2F2" w:themeFill="background1" w:themeFillShade="F2"/>
            <w:noWrap/>
            <w:hideMark/>
          </w:tcPr>
          <w:p w14:paraId="723644AC"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89</w:t>
            </w:r>
          </w:p>
        </w:tc>
        <w:tc>
          <w:tcPr>
            <w:tcW w:w="1134" w:type="dxa"/>
            <w:shd w:val="clear" w:color="auto" w:fill="F2F2F2" w:themeFill="background1" w:themeFillShade="F2"/>
          </w:tcPr>
          <w:p w14:paraId="26F5699B" w14:textId="77777777"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4.0</w:t>
            </w:r>
          </w:p>
        </w:tc>
      </w:tr>
      <w:tr w:rsidR="002B035E" w:rsidRPr="00FC3BB9" w14:paraId="76112B66" w14:textId="77777777" w:rsidTr="00230D72">
        <w:trPr>
          <w:trHeight w:val="311"/>
        </w:trPr>
        <w:tc>
          <w:tcPr>
            <w:tcW w:w="4678" w:type="dxa"/>
            <w:hideMark/>
          </w:tcPr>
          <w:p w14:paraId="6AC261DC"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Хүний эрүүл мэнд ба нийгмийн халамжийн үйл ажиллагаа</w:t>
            </w:r>
          </w:p>
        </w:tc>
        <w:tc>
          <w:tcPr>
            <w:tcW w:w="1276" w:type="dxa"/>
            <w:hideMark/>
          </w:tcPr>
          <w:p w14:paraId="3E311CB3"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156</w:t>
            </w:r>
          </w:p>
        </w:tc>
        <w:tc>
          <w:tcPr>
            <w:tcW w:w="1276" w:type="dxa"/>
            <w:hideMark/>
          </w:tcPr>
          <w:p w14:paraId="7D26C874"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10</w:t>
            </w:r>
          </w:p>
        </w:tc>
        <w:tc>
          <w:tcPr>
            <w:tcW w:w="992" w:type="dxa"/>
            <w:noWrap/>
            <w:hideMark/>
          </w:tcPr>
          <w:p w14:paraId="53E50AA4"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166</w:t>
            </w:r>
          </w:p>
        </w:tc>
        <w:tc>
          <w:tcPr>
            <w:tcW w:w="1134" w:type="dxa"/>
          </w:tcPr>
          <w:p w14:paraId="14D62334" w14:textId="29257DE8"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7</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4</w:t>
            </w:r>
          </w:p>
        </w:tc>
      </w:tr>
      <w:tr w:rsidR="002B035E" w:rsidRPr="00FC3BB9" w14:paraId="658CA140" w14:textId="77777777" w:rsidTr="00230D72">
        <w:trPr>
          <w:trHeight w:val="173"/>
        </w:trPr>
        <w:tc>
          <w:tcPr>
            <w:tcW w:w="4678" w:type="dxa"/>
            <w:shd w:val="clear" w:color="auto" w:fill="F2F2F2" w:themeFill="background1" w:themeFillShade="F2"/>
            <w:hideMark/>
          </w:tcPr>
          <w:p w14:paraId="0BBADA06"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Урлаг, үзвэр, тоглоом наадам</w:t>
            </w:r>
          </w:p>
        </w:tc>
        <w:tc>
          <w:tcPr>
            <w:tcW w:w="1276" w:type="dxa"/>
            <w:shd w:val="clear" w:color="auto" w:fill="F2F2F2" w:themeFill="background1" w:themeFillShade="F2"/>
            <w:hideMark/>
          </w:tcPr>
          <w:p w14:paraId="1A4AD64C"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8</w:t>
            </w:r>
          </w:p>
        </w:tc>
        <w:tc>
          <w:tcPr>
            <w:tcW w:w="1276" w:type="dxa"/>
            <w:shd w:val="clear" w:color="auto" w:fill="F2F2F2" w:themeFill="background1" w:themeFillShade="F2"/>
            <w:hideMark/>
          </w:tcPr>
          <w:p w14:paraId="440BEB57"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6</w:t>
            </w:r>
          </w:p>
        </w:tc>
        <w:tc>
          <w:tcPr>
            <w:tcW w:w="992" w:type="dxa"/>
            <w:shd w:val="clear" w:color="auto" w:fill="F2F2F2" w:themeFill="background1" w:themeFillShade="F2"/>
            <w:noWrap/>
            <w:hideMark/>
          </w:tcPr>
          <w:p w14:paraId="18503842"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14</w:t>
            </w:r>
          </w:p>
        </w:tc>
        <w:tc>
          <w:tcPr>
            <w:tcW w:w="1134" w:type="dxa"/>
            <w:shd w:val="clear" w:color="auto" w:fill="F2F2F2" w:themeFill="background1" w:themeFillShade="F2"/>
          </w:tcPr>
          <w:p w14:paraId="588AF2AC" w14:textId="4AEBE90C"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0</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6</w:t>
            </w:r>
          </w:p>
        </w:tc>
      </w:tr>
      <w:tr w:rsidR="002B035E" w:rsidRPr="00FC3BB9" w14:paraId="436C5D44" w14:textId="77777777" w:rsidTr="00230D72">
        <w:trPr>
          <w:trHeight w:val="109"/>
        </w:trPr>
        <w:tc>
          <w:tcPr>
            <w:tcW w:w="4678" w:type="dxa"/>
            <w:hideMark/>
          </w:tcPr>
          <w:p w14:paraId="5F12FC40"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Үйлчилгээний бусад үйл ажиллагаа</w:t>
            </w:r>
          </w:p>
        </w:tc>
        <w:tc>
          <w:tcPr>
            <w:tcW w:w="1276" w:type="dxa"/>
            <w:hideMark/>
          </w:tcPr>
          <w:p w14:paraId="76640195"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178</w:t>
            </w:r>
          </w:p>
        </w:tc>
        <w:tc>
          <w:tcPr>
            <w:tcW w:w="1276" w:type="dxa"/>
            <w:hideMark/>
          </w:tcPr>
          <w:p w14:paraId="759DA544"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18</w:t>
            </w:r>
          </w:p>
        </w:tc>
        <w:tc>
          <w:tcPr>
            <w:tcW w:w="992" w:type="dxa"/>
            <w:noWrap/>
            <w:hideMark/>
          </w:tcPr>
          <w:p w14:paraId="3BDA1086"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196</w:t>
            </w:r>
          </w:p>
        </w:tc>
        <w:tc>
          <w:tcPr>
            <w:tcW w:w="1134" w:type="dxa"/>
          </w:tcPr>
          <w:p w14:paraId="37B8B108" w14:textId="77777777"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8.8</w:t>
            </w:r>
          </w:p>
        </w:tc>
      </w:tr>
      <w:tr w:rsidR="002B035E" w:rsidRPr="00FC3BB9" w14:paraId="375D433C" w14:textId="77777777" w:rsidTr="00230D72">
        <w:trPr>
          <w:trHeight w:val="242"/>
        </w:trPr>
        <w:tc>
          <w:tcPr>
            <w:tcW w:w="4678" w:type="dxa"/>
            <w:shd w:val="clear" w:color="auto" w:fill="F2F2F2" w:themeFill="background1" w:themeFillShade="F2"/>
            <w:hideMark/>
          </w:tcPr>
          <w:p w14:paraId="2F42DFFB"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Хүн хөлслөн ажиллуулдаг өрхийн үйл ажиллагаа</w:t>
            </w:r>
          </w:p>
        </w:tc>
        <w:tc>
          <w:tcPr>
            <w:tcW w:w="1276" w:type="dxa"/>
            <w:shd w:val="clear" w:color="auto" w:fill="F2F2F2" w:themeFill="background1" w:themeFillShade="F2"/>
            <w:hideMark/>
          </w:tcPr>
          <w:p w14:paraId="339777B3"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1</w:t>
            </w:r>
          </w:p>
        </w:tc>
        <w:tc>
          <w:tcPr>
            <w:tcW w:w="1276" w:type="dxa"/>
            <w:shd w:val="clear" w:color="auto" w:fill="F2F2F2" w:themeFill="background1" w:themeFillShade="F2"/>
            <w:hideMark/>
          </w:tcPr>
          <w:p w14:paraId="54D7EDDC"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0</w:t>
            </w:r>
          </w:p>
        </w:tc>
        <w:tc>
          <w:tcPr>
            <w:tcW w:w="992" w:type="dxa"/>
            <w:shd w:val="clear" w:color="auto" w:fill="F2F2F2" w:themeFill="background1" w:themeFillShade="F2"/>
            <w:noWrap/>
            <w:hideMark/>
          </w:tcPr>
          <w:p w14:paraId="7ACCF6F9"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1</w:t>
            </w:r>
          </w:p>
        </w:tc>
        <w:tc>
          <w:tcPr>
            <w:tcW w:w="1134" w:type="dxa"/>
            <w:shd w:val="clear" w:color="auto" w:fill="F2F2F2" w:themeFill="background1" w:themeFillShade="F2"/>
          </w:tcPr>
          <w:p w14:paraId="242B976F" w14:textId="70B15C0D"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0</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04</w:t>
            </w:r>
          </w:p>
        </w:tc>
      </w:tr>
      <w:tr w:rsidR="002B035E" w:rsidRPr="00FC3BB9" w14:paraId="2491D60B" w14:textId="77777777" w:rsidTr="00230D72">
        <w:trPr>
          <w:trHeight w:val="54"/>
        </w:trPr>
        <w:tc>
          <w:tcPr>
            <w:tcW w:w="4678" w:type="dxa"/>
            <w:hideMark/>
          </w:tcPr>
          <w:p w14:paraId="0FE91A55" w14:textId="77777777" w:rsidR="002B035E" w:rsidRPr="00FC3BB9" w:rsidRDefault="002B035E" w:rsidP="009459F9">
            <w:pPr>
              <w:rPr>
                <w:rFonts w:ascii="Arial" w:hAnsi="Arial" w:cs="Arial"/>
                <w:color w:val="000000"/>
                <w:sz w:val="20"/>
                <w:szCs w:val="20"/>
                <w:lang w:eastAsia="mn-MN"/>
              </w:rPr>
            </w:pPr>
            <w:r w:rsidRPr="00FC3BB9">
              <w:rPr>
                <w:rFonts w:ascii="Arial" w:hAnsi="Arial" w:cs="Arial"/>
                <w:color w:val="000000"/>
                <w:sz w:val="20"/>
                <w:szCs w:val="20"/>
                <w:lang w:eastAsia="mn-MN"/>
              </w:rPr>
              <w:t>Олон улсын байгууллага, суурин төлөөлөгчийн үйл ажиллагаа</w:t>
            </w:r>
          </w:p>
        </w:tc>
        <w:tc>
          <w:tcPr>
            <w:tcW w:w="1276" w:type="dxa"/>
            <w:hideMark/>
          </w:tcPr>
          <w:p w14:paraId="7CA3F7EE"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2</w:t>
            </w:r>
          </w:p>
        </w:tc>
        <w:tc>
          <w:tcPr>
            <w:tcW w:w="1276" w:type="dxa"/>
            <w:hideMark/>
          </w:tcPr>
          <w:p w14:paraId="396B697C" w14:textId="77777777" w:rsidR="002B035E" w:rsidRPr="00FC3BB9" w:rsidRDefault="002B035E" w:rsidP="009459F9">
            <w:pPr>
              <w:jc w:val="center"/>
              <w:rPr>
                <w:rFonts w:ascii="Arial" w:hAnsi="Arial" w:cs="Arial"/>
                <w:color w:val="000000"/>
                <w:sz w:val="20"/>
                <w:szCs w:val="20"/>
              </w:rPr>
            </w:pPr>
            <w:r w:rsidRPr="00FC3BB9">
              <w:rPr>
                <w:rFonts w:ascii="Arial" w:hAnsi="Arial" w:cs="Arial"/>
                <w:color w:val="000000"/>
                <w:sz w:val="20"/>
                <w:szCs w:val="20"/>
              </w:rPr>
              <w:t>0</w:t>
            </w:r>
          </w:p>
        </w:tc>
        <w:tc>
          <w:tcPr>
            <w:tcW w:w="992" w:type="dxa"/>
            <w:noWrap/>
            <w:hideMark/>
          </w:tcPr>
          <w:p w14:paraId="68BA95FB" w14:textId="77777777" w:rsidR="002B035E" w:rsidRPr="00FC3BB9" w:rsidRDefault="002B035E" w:rsidP="009459F9">
            <w:pPr>
              <w:jc w:val="center"/>
              <w:rPr>
                <w:rFonts w:ascii="Arial" w:hAnsi="Arial" w:cs="Arial"/>
                <w:sz w:val="20"/>
                <w:szCs w:val="20"/>
                <w:lang w:eastAsia="mn-MN"/>
              </w:rPr>
            </w:pPr>
            <w:r w:rsidRPr="00FC3BB9">
              <w:rPr>
                <w:rFonts w:ascii="Arial" w:hAnsi="Arial" w:cs="Arial"/>
                <w:sz w:val="20"/>
                <w:szCs w:val="20"/>
                <w:lang w:eastAsia="mn-MN"/>
              </w:rPr>
              <w:t>2</w:t>
            </w:r>
          </w:p>
        </w:tc>
        <w:tc>
          <w:tcPr>
            <w:tcW w:w="1134" w:type="dxa"/>
          </w:tcPr>
          <w:p w14:paraId="5918B984" w14:textId="35E2F0DA" w:rsidR="002B035E" w:rsidRPr="00FC3BB9" w:rsidRDefault="002B035E" w:rsidP="009459F9">
            <w:pPr>
              <w:jc w:val="center"/>
              <w:rPr>
                <w:rFonts w:ascii="Arial" w:hAnsi="Arial" w:cs="Arial"/>
                <w:color w:val="000000"/>
                <w:sz w:val="20"/>
                <w:szCs w:val="20"/>
                <w:lang w:eastAsia="mn-MN"/>
              </w:rPr>
            </w:pPr>
            <w:r w:rsidRPr="00FC3BB9">
              <w:rPr>
                <w:rFonts w:ascii="Arial" w:hAnsi="Arial" w:cs="Arial"/>
                <w:color w:val="000000"/>
                <w:sz w:val="20"/>
                <w:szCs w:val="20"/>
                <w:lang w:eastAsia="mn-MN"/>
              </w:rPr>
              <w:t>0</w:t>
            </w:r>
            <w:r w:rsidR="00ED5EBD" w:rsidRPr="00FC3BB9">
              <w:rPr>
                <w:rFonts w:ascii="Arial" w:hAnsi="Arial" w:cs="Arial"/>
                <w:color w:val="000000"/>
                <w:sz w:val="20"/>
                <w:szCs w:val="20"/>
                <w:lang w:val="mn-MN" w:eastAsia="mn-MN"/>
              </w:rPr>
              <w:t>.</w:t>
            </w:r>
            <w:r w:rsidRPr="00FC3BB9">
              <w:rPr>
                <w:rFonts w:ascii="Arial" w:hAnsi="Arial" w:cs="Arial"/>
                <w:color w:val="000000"/>
                <w:sz w:val="20"/>
                <w:szCs w:val="20"/>
                <w:lang w:eastAsia="mn-MN"/>
              </w:rPr>
              <w:t>08</w:t>
            </w:r>
          </w:p>
        </w:tc>
      </w:tr>
      <w:tr w:rsidR="002B035E" w:rsidRPr="00FC3BB9" w14:paraId="493D7086" w14:textId="77777777" w:rsidTr="00230D72">
        <w:trPr>
          <w:trHeight w:val="351"/>
        </w:trPr>
        <w:tc>
          <w:tcPr>
            <w:tcW w:w="4678" w:type="dxa"/>
            <w:shd w:val="clear" w:color="auto" w:fill="F2F2F2" w:themeFill="background1" w:themeFillShade="F2"/>
            <w:hideMark/>
          </w:tcPr>
          <w:p w14:paraId="09CD3CB7" w14:textId="77777777" w:rsidR="002B035E" w:rsidRPr="00FC3BB9" w:rsidRDefault="002B035E" w:rsidP="009459F9">
            <w:pPr>
              <w:jc w:val="center"/>
              <w:rPr>
                <w:rFonts w:ascii="Arial" w:hAnsi="Arial" w:cs="Arial"/>
                <w:b/>
                <w:bCs/>
                <w:color w:val="000000"/>
                <w:sz w:val="20"/>
                <w:szCs w:val="20"/>
                <w:lang w:eastAsia="mn-MN"/>
              </w:rPr>
            </w:pPr>
            <w:r w:rsidRPr="00FC3BB9">
              <w:rPr>
                <w:rFonts w:ascii="Arial" w:hAnsi="Arial" w:cs="Arial"/>
                <w:b/>
                <w:bCs/>
                <w:color w:val="000000"/>
                <w:sz w:val="20"/>
                <w:szCs w:val="20"/>
                <w:lang w:eastAsia="mn-MN"/>
              </w:rPr>
              <w:t>Бүгд</w:t>
            </w:r>
          </w:p>
        </w:tc>
        <w:tc>
          <w:tcPr>
            <w:tcW w:w="1276" w:type="dxa"/>
            <w:shd w:val="clear" w:color="auto" w:fill="F2F2F2" w:themeFill="background1" w:themeFillShade="F2"/>
            <w:hideMark/>
          </w:tcPr>
          <w:p w14:paraId="219EEE5B" w14:textId="77777777" w:rsidR="002B035E" w:rsidRPr="00FC3BB9" w:rsidRDefault="002B035E" w:rsidP="009459F9">
            <w:pPr>
              <w:jc w:val="center"/>
              <w:rPr>
                <w:rFonts w:ascii="Arial" w:hAnsi="Arial" w:cs="Arial"/>
                <w:b/>
                <w:bCs/>
                <w:color w:val="000000"/>
                <w:sz w:val="20"/>
                <w:szCs w:val="20"/>
              </w:rPr>
            </w:pPr>
            <w:r w:rsidRPr="00FC3BB9">
              <w:rPr>
                <w:rFonts w:ascii="Arial" w:hAnsi="Arial" w:cs="Arial"/>
                <w:b/>
                <w:bCs/>
                <w:color w:val="000000"/>
                <w:sz w:val="20"/>
                <w:szCs w:val="20"/>
              </w:rPr>
              <w:t>1947</w:t>
            </w:r>
          </w:p>
        </w:tc>
        <w:tc>
          <w:tcPr>
            <w:tcW w:w="1276" w:type="dxa"/>
            <w:shd w:val="clear" w:color="auto" w:fill="F2F2F2" w:themeFill="background1" w:themeFillShade="F2"/>
            <w:hideMark/>
          </w:tcPr>
          <w:p w14:paraId="692AE389" w14:textId="77777777" w:rsidR="002B035E" w:rsidRPr="00FC3BB9" w:rsidRDefault="002B035E" w:rsidP="009459F9">
            <w:pPr>
              <w:jc w:val="center"/>
              <w:rPr>
                <w:rFonts w:ascii="Arial" w:hAnsi="Arial" w:cs="Arial"/>
                <w:b/>
                <w:bCs/>
                <w:color w:val="000000"/>
                <w:sz w:val="20"/>
                <w:szCs w:val="20"/>
              </w:rPr>
            </w:pPr>
            <w:r w:rsidRPr="00FC3BB9">
              <w:rPr>
                <w:rFonts w:ascii="Arial" w:hAnsi="Arial" w:cs="Arial"/>
                <w:b/>
                <w:bCs/>
                <w:color w:val="000000"/>
                <w:sz w:val="20"/>
                <w:szCs w:val="20"/>
              </w:rPr>
              <w:t>275</w:t>
            </w:r>
          </w:p>
        </w:tc>
        <w:tc>
          <w:tcPr>
            <w:tcW w:w="992" w:type="dxa"/>
            <w:shd w:val="clear" w:color="auto" w:fill="F2F2F2" w:themeFill="background1" w:themeFillShade="F2"/>
            <w:noWrap/>
            <w:hideMark/>
          </w:tcPr>
          <w:p w14:paraId="2D67EDBD" w14:textId="77777777" w:rsidR="002B035E" w:rsidRPr="00FC3BB9" w:rsidRDefault="002B035E" w:rsidP="009459F9">
            <w:pPr>
              <w:jc w:val="center"/>
              <w:rPr>
                <w:rFonts w:ascii="Arial" w:hAnsi="Arial" w:cs="Arial"/>
                <w:b/>
                <w:bCs/>
                <w:sz w:val="20"/>
                <w:szCs w:val="20"/>
                <w:lang w:eastAsia="mn-MN"/>
              </w:rPr>
            </w:pPr>
            <w:r w:rsidRPr="00FC3BB9">
              <w:rPr>
                <w:rFonts w:ascii="Arial" w:hAnsi="Arial" w:cs="Arial"/>
                <w:b/>
                <w:bCs/>
                <w:sz w:val="20"/>
                <w:szCs w:val="20"/>
                <w:lang w:eastAsia="mn-MN"/>
              </w:rPr>
              <w:t>2222</w:t>
            </w:r>
          </w:p>
        </w:tc>
        <w:tc>
          <w:tcPr>
            <w:tcW w:w="1134" w:type="dxa"/>
            <w:shd w:val="clear" w:color="auto" w:fill="F2F2F2" w:themeFill="background1" w:themeFillShade="F2"/>
          </w:tcPr>
          <w:p w14:paraId="071845E1" w14:textId="77777777" w:rsidR="002B035E" w:rsidRPr="00FC3BB9" w:rsidRDefault="002B035E" w:rsidP="009459F9">
            <w:pPr>
              <w:jc w:val="center"/>
              <w:rPr>
                <w:rFonts w:ascii="Arial" w:hAnsi="Arial" w:cs="Arial"/>
                <w:b/>
                <w:bCs/>
                <w:color w:val="000000"/>
                <w:sz w:val="20"/>
                <w:szCs w:val="20"/>
                <w:lang w:eastAsia="mn-MN"/>
              </w:rPr>
            </w:pPr>
            <w:r w:rsidRPr="00FC3BB9">
              <w:rPr>
                <w:rFonts w:ascii="Arial" w:hAnsi="Arial" w:cs="Arial"/>
                <w:b/>
                <w:bCs/>
                <w:color w:val="000000"/>
                <w:sz w:val="20"/>
                <w:szCs w:val="20"/>
                <w:lang w:eastAsia="mn-MN"/>
              </w:rPr>
              <w:t>100%</w:t>
            </w:r>
          </w:p>
        </w:tc>
      </w:tr>
    </w:tbl>
    <w:p w14:paraId="70A3096E" w14:textId="1B3DC303" w:rsidR="007D1DB3" w:rsidRPr="00FC3BB9" w:rsidRDefault="007D1DB3" w:rsidP="00AC26DD">
      <w:pPr>
        <w:spacing w:line="276" w:lineRule="auto"/>
        <w:jc w:val="both"/>
        <w:rPr>
          <w:rFonts w:ascii="Arial" w:hAnsi="Arial" w:cs="Arial"/>
          <w:lang w:val="mn-MN"/>
        </w:rPr>
      </w:pPr>
    </w:p>
    <w:p w14:paraId="6162E584" w14:textId="2A0BF02A" w:rsidR="00F51897" w:rsidRPr="00FC3BB9" w:rsidRDefault="002D4462" w:rsidP="00F51897">
      <w:pPr>
        <w:spacing w:after="120" w:line="276" w:lineRule="auto"/>
        <w:ind w:firstLine="720"/>
        <w:jc w:val="both"/>
        <w:rPr>
          <w:rFonts w:ascii="Arial" w:hAnsi="Arial" w:cs="Arial"/>
        </w:rPr>
      </w:pPr>
      <w:r w:rsidRPr="00FC3BB9">
        <w:rPr>
          <w:rFonts w:ascii="Arial" w:hAnsi="Arial" w:cs="Arial"/>
          <w:lang w:val="mn-MN"/>
        </w:rPr>
        <w:t>ҮОХХ гарахад хүний хүчин зүйл 913</w:t>
      </w:r>
      <w:r w:rsidRPr="00FC3BB9">
        <w:rPr>
          <w:rFonts w:ascii="Arial" w:hAnsi="Arial" w:cs="Arial"/>
        </w:rPr>
        <w:t>(</w:t>
      </w:r>
      <w:r w:rsidRPr="00FC3BB9">
        <w:rPr>
          <w:rFonts w:ascii="Arial" w:hAnsi="Arial" w:cs="Arial"/>
          <w:lang w:val="mn-MN"/>
        </w:rPr>
        <w:t>41.0%</w:t>
      </w:r>
      <w:r w:rsidRPr="00FC3BB9">
        <w:rPr>
          <w:rFonts w:ascii="Arial" w:hAnsi="Arial" w:cs="Arial"/>
        </w:rPr>
        <w:t>)</w:t>
      </w:r>
      <w:r w:rsidRPr="00FC3BB9">
        <w:rPr>
          <w:rFonts w:ascii="Arial" w:hAnsi="Arial" w:cs="Arial"/>
          <w:lang w:val="mn-MN"/>
        </w:rPr>
        <w:t xml:space="preserve">, ажлын байрны орчин 770 </w:t>
      </w:r>
      <w:r w:rsidRPr="00FC3BB9">
        <w:rPr>
          <w:rFonts w:ascii="Arial" w:hAnsi="Arial" w:cs="Arial"/>
        </w:rPr>
        <w:t>(</w:t>
      </w:r>
      <w:r w:rsidRPr="00FC3BB9">
        <w:rPr>
          <w:rFonts w:ascii="Arial" w:hAnsi="Arial" w:cs="Arial"/>
          <w:lang w:val="mn-MN"/>
        </w:rPr>
        <w:t>34.6%</w:t>
      </w:r>
      <w:r w:rsidRPr="00FC3BB9">
        <w:rPr>
          <w:rFonts w:ascii="Arial" w:hAnsi="Arial" w:cs="Arial"/>
        </w:rPr>
        <w:t>)</w:t>
      </w:r>
      <w:r w:rsidRPr="00FC3BB9">
        <w:rPr>
          <w:rFonts w:ascii="Arial" w:hAnsi="Arial" w:cs="Arial"/>
          <w:lang w:val="mn-MN"/>
        </w:rPr>
        <w:t xml:space="preserve">, техник технологи 295 </w:t>
      </w:r>
      <w:r w:rsidRPr="00FC3BB9">
        <w:rPr>
          <w:rFonts w:ascii="Arial" w:hAnsi="Arial" w:cs="Arial"/>
        </w:rPr>
        <w:t>(</w:t>
      </w:r>
      <w:r w:rsidRPr="00FC3BB9">
        <w:rPr>
          <w:rFonts w:ascii="Arial" w:hAnsi="Arial" w:cs="Arial"/>
          <w:lang w:val="mn-MN"/>
        </w:rPr>
        <w:t>13.3%</w:t>
      </w:r>
      <w:r w:rsidRPr="00FC3BB9">
        <w:rPr>
          <w:rFonts w:ascii="Arial" w:hAnsi="Arial" w:cs="Arial"/>
        </w:rPr>
        <w:t>)</w:t>
      </w:r>
      <w:r w:rsidRPr="00FC3BB9">
        <w:rPr>
          <w:rFonts w:ascii="Arial" w:hAnsi="Arial" w:cs="Arial"/>
          <w:lang w:val="mn-MN"/>
        </w:rPr>
        <w:t>, удирдлагын тогтолцоо 245</w:t>
      </w:r>
      <w:r w:rsidRPr="00FC3BB9">
        <w:rPr>
          <w:rFonts w:ascii="Arial" w:hAnsi="Arial" w:cs="Arial"/>
        </w:rPr>
        <w:t>(</w:t>
      </w:r>
      <w:r w:rsidRPr="00FC3BB9">
        <w:rPr>
          <w:rFonts w:ascii="Arial" w:hAnsi="Arial" w:cs="Arial"/>
          <w:lang w:val="mn-MN"/>
        </w:rPr>
        <w:t>11.0%</w:t>
      </w:r>
      <w:r w:rsidRPr="00FC3BB9">
        <w:rPr>
          <w:rFonts w:ascii="Arial" w:hAnsi="Arial" w:cs="Arial"/>
        </w:rPr>
        <w:t>)</w:t>
      </w:r>
      <w:r w:rsidRPr="00FC3BB9">
        <w:rPr>
          <w:rFonts w:ascii="Arial" w:hAnsi="Arial" w:cs="Arial"/>
          <w:lang w:val="mn-MN"/>
        </w:rPr>
        <w:t xml:space="preserve"> тохиолдолд нөлөөлсөн</w:t>
      </w:r>
      <w:r w:rsidR="005066BC" w:rsidRPr="00FC3BB9">
        <w:rPr>
          <w:rFonts w:ascii="Arial" w:hAnsi="Arial" w:cs="Arial"/>
          <w:lang w:val="mn-MN"/>
        </w:rPr>
        <w:t xml:space="preserve"> болохыг судалжээ.</w:t>
      </w:r>
      <w:r w:rsidR="005066BC" w:rsidRPr="00FC3BB9">
        <w:rPr>
          <w:rStyle w:val="FootnoteReference"/>
          <w:rFonts w:ascii="Arial" w:hAnsi="Arial" w:cs="Arial"/>
          <w:lang w:val="mn-MN"/>
        </w:rPr>
        <w:footnoteReference w:id="12"/>
      </w:r>
    </w:p>
    <w:p w14:paraId="67018C66" w14:textId="123AE8F6" w:rsidR="00ED5EBD" w:rsidRPr="00FC3BB9" w:rsidRDefault="00ED5EBD" w:rsidP="003A4478">
      <w:pPr>
        <w:spacing w:line="276" w:lineRule="auto"/>
        <w:jc w:val="center"/>
        <w:rPr>
          <w:rFonts w:ascii="Arial" w:hAnsi="Arial" w:cs="Arial"/>
          <w:lang w:val="mn-MN"/>
        </w:rPr>
      </w:pPr>
      <w:r w:rsidRPr="00FC3BB9">
        <w:rPr>
          <w:noProof/>
        </w:rPr>
        <w:drawing>
          <wp:inline distT="0" distB="0" distL="0" distR="0" wp14:anchorId="1F44CC78" wp14:editId="0BF17161">
            <wp:extent cx="5847715" cy="2987749"/>
            <wp:effectExtent l="0" t="0" r="698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659DF4" w14:textId="02D235BE" w:rsidR="00ED5EBD" w:rsidRPr="00FC3BB9" w:rsidRDefault="00ED5EBD" w:rsidP="00A0383A">
      <w:pPr>
        <w:jc w:val="center"/>
        <w:rPr>
          <w:rFonts w:ascii="Arial" w:hAnsi="Arial" w:cs="Arial"/>
          <w:bCs/>
        </w:rPr>
      </w:pPr>
      <w:r w:rsidRPr="00FC3BB9">
        <w:rPr>
          <w:rFonts w:ascii="Arial" w:hAnsi="Arial" w:cs="Arial"/>
          <w:bCs/>
          <w:lang w:val="mn-MN"/>
        </w:rPr>
        <w:t>График</w:t>
      </w:r>
      <w:r w:rsidR="003B3A64" w:rsidRPr="00FC3BB9">
        <w:rPr>
          <w:rFonts w:ascii="Arial" w:hAnsi="Arial" w:cs="Arial"/>
          <w:bCs/>
        </w:rPr>
        <w:t xml:space="preserve"> 2. </w:t>
      </w:r>
      <w:r w:rsidRPr="00FC3BB9">
        <w:rPr>
          <w:rFonts w:ascii="Arial" w:hAnsi="Arial" w:cs="Arial"/>
          <w:bCs/>
        </w:rPr>
        <w:t>Осол, хурц хордлого гарахад нөлөөлсөн хүчин зүйл /2020-2024 он/</w:t>
      </w:r>
    </w:p>
    <w:p w14:paraId="7907EFFE" w14:textId="77777777" w:rsidR="00ED5EBD" w:rsidRPr="00FC3BB9" w:rsidRDefault="00ED5EBD" w:rsidP="00A0383A">
      <w:pPr>
        <w:spacing w:line="276" w:lineRule="auto"/>
        <w:jc w:val="center"/>
        <w:rPr>
          <w:rFonts w:ascii="Arial" w:hAnsi="Arial" w:cs="Arial"/>
          <w:lang w:val="mn-MN"/>
        </w:rPr>
      </w:pPr>
    </w:p>
    <w:p w14:paraId="0A6D464C" w14:textId="25E317A1" w:rsidR="003B3A64" w:rsidRPr="00FC3BB9" w:rsidRDefault="003B3A64" w:rsidP="001D1E3C">
      <w:pPr>
        <w:spacing w:before="120" w:after="120"/>
        <w:jc w:val="both"/>
        <w:rPr>
          <w:rFonts w:ascii="Arial" w:hAnsi="Arial" w:cs="Arial"/>
          <w:b/>
          <w:bCs/>
          <w:lang w:val="mn-MN"/>
        </w:rPr>
      </w:pPr>
    </w:p>
    <w:p w14:paraId="140E376F" w14:textId="00715CCB" w:rsidR="00230D72" w:rsidRPr="00FC3BB9" w:rsidRDefault="00230D72" w:rsidP="001D1E3C">
      <w:pPr>
        <w:spacing w:before="120" w:after="120"/>
        <w:jc w:val="both"/>
        <w:rPr>
          <w:rFonts w:ascii="Arial" w:hAnsi="Arial" w:cs="Arial"/>
          <w:b/>
          <w:bCs/>
          <w:lang w:val="mn-MN"/>
        </w:rPr>
      </w:pPr>
    </w:p>
    <w:p w14:paraId="18018575" w14:textId="77777777" w:rsidR="00230D72" w:rsidRPr="00FC3BB9" w:rsidRDefault="00230D72" w:rsidP="001D1E3C">
      <w:pPr>
        <w:spacing w:before="120" w:after="120"/>
        <w:jc w:val="both"/>
        <w:rPr>
          <w:rFonts w:ascii="Arial" w:hAnsi="Arial" w:cs="Arial"/>
          <w:b/>
          <w:bCs/>
          <w:lang w:val="mn-MN"/>
        </w:rPr>
      </w:pPr>
    </w:p>
    <w:p w14:paraId="5DB04A39" w14:textId="74017933" w:rsidR="00C22CA1" w:rsidRPr="00FC3BB9" w:rsidRDefault="00882319" w:rsidP="00D76939">
      <w:pPr>
        <w:spacing w:before="120" w:after="120"/>
        <w:jc w:val="both"/>
        <w:rPr>
          <w:rFonts w:ascii="Arial" w:hAnsi="Arial" w:cs="Arial"/>
          <w:b/>
          <w:bCs/>
          <w:lang w:val="mn-MN"/>
        </w:rPr>
      </w:pPr>
      <w:r w:rsidRPr="00FC3BB9">
        <w:rPr>
          <w:rFonts w:ascii="Arial" w:hAnsi="Arial" w:cs="Arial"/>
          <w:b/>
          <w:bCs/>
          <w:lang w:val="mn-MN"/>
        </w:rPr>
        <w:lastRenderedPageBreak/>
        <w:t xml:space="preserve">Мэргэжлээс шалтгаалсан өвчний төлөв байдал </w:t>
      </w:r>
    </w:p>
    <w:p w14:paraId="1CFCE24A" w14:textId="2C7BA49C" w:rsidR="00523CD2" w:rsidRPr="00FC3BB9" w:rsidRDefault="00480408" w:rsidP="00821408">
      <w:pPr>
        <w:spacing w:line="276" w:lineRule="auto"/>
        <w:ind w:firstLine="720"/>
        <w:jc w:val="both"/>
        <w:rPr>
          <w:rFonts w:ascii="Arial" w:hAnsi="Arial" w:cs="Arial"/>
          <w:lang w:val="mn-MN"/>
        </w:rPr>
      </w:pPr>
      <w:r w:rsidRPr="00FC3BB9">
        <w:rPr>
          <w:rFonts w:ascii="Arial" w:hAnsi="Arial" w:cs="Arial"/>
          <w:lang w:val="mn-MN"/>
        </w:rPr>
        <w:t xml:space="preserve">ХАБЭМТ-д 1972-2024 оны хооронд мэргэжлээс шалтгаалсан өвчний нийт 10359 тохиолдол бүртгэгдсэн. МШӨ-нийг оношлогдсон салбараар нь авч үзвэл уул уурхай, геологийн салбар </w:t>
      </w:r>
      <w:r w:rsidRPr="00FC3BB9">
        <w:rPr>
          <w:rFonts w:ascii="Arial" w:hAnsi="Arial" w:cs="Arial"/>
        </w:rPr>
        <w:t>59.5</w:t>
      </w:r>
      <w:r w:rsidRPr="00FC3BB9">
        <w:rPr>
          <w:rFonts w:ascii="Arial" w:hAnsi="Arial" w:cs="Arial"/>
          <w:lang w:val="mn-MN"/>
        </w:rPr>
        <w:t>%</w:t>
      </w:r>
      <w:r w:rsidR="008077DB" w:rsidRPr="00FC3BB9">
        <w:rPr>
          <w:rFonts w:ascii="Arial" w:hAnsi="Arial" w:cs="Arial"/>
          <w:lang w:val="mn-MN"/>
        </w:rPr>
        <w:t xml:space="preserve"> буюу хамгийн өндөр</w:t>
      </w:r>
      <w:r w:rsidRPr="00FC3BB9">
        <w:rPr>
          <w:rFonts w:ascii="Arial" w:hAnsi="Arial" w:cs="Arial"/>
          <w:lang w:val="mn-MN"/>
        </w:rPr>
        <w:t>, эрчим хүчний салбар 10.6%, боловсруулах үйлдвэр</w:t>
      </w:r>
      <w:r w:rsidR="008077DB" w:rsidRPr="00FC3BB9">
        <w:rPr>
          <w:rFonts w:ascii="Arial" w:hAnsi="Arial" w:cs="Arial"/>
          <w:lang w:val="mn-MN"/>
        </w:rPr>
        <w:t xml:space="preserve"> </w:t>
      </w:r>
      <w:r w:rsidRPr="00FC3BB9">
        <w:rPr>
          <w:rFonts w:ascii="Arial" w:hAnsi="Arial" w:cs="Arial"/>
          <w:lang w:val="mn-MN"/>
        </w:rPr>
        <w:t>10.2%</w:t>
      </w:r>
      <w:r w:rsidR="008077DB" w:rsidRPr="00FC3BB9">
        <w:rPr>
          <w:rFonts w:ascii="Arial" w:hAnsi="Arial" w:cs="Arial"/>
          <w:lang w:val="mn-MN"/>
        </w:rPr>
        <w:t xml:space="preserve">, хүнс, хөнгөн үйлдвэр 6.3%-ийг эзэлж </w:t>
      </w:r>
      <w:r w:rsidRPr="00FC3BB9">
        <w:rPr>
          <w:rFonts w:ascii="Arial" w:hAnsi="Arial" w:cs="Arial"/>
          <w:lang w:val="mn-MN"/>
        </w:rPr>
        <w:t xml:space="preserve">байна. </w:t>
      </w:r>
      <w:r w:rsidR="00821408" w:rsidRPr="00FC3BB9">
        <w:rPr>
          <w:rFonts w:ascii="Arial" w:hAnsi="Arial" w:cs="Arial"/>
          <w:lang w:val="mn-MN"/>
        </w:rPr>
        <w:t xml:space="preserve">Нийгмийн Даатгалын Ерөнхий Газрын мэргэжлээс шалтгаалах өвчний эрүүл мэндийн магадлах салбар зөвлөлийн статистик бүртгэлд 2025 оны эхний хагас сарын байдлаар 2123 хүн мэргэжлээс шалтгаалах өвчнөөр хөдөлмөрийн </w:t>
      </w:r>
      <w:r w:rsidR="00541FFE" w:rsidRPr="00FC3BB9">
        <w:rPr>
          <w:rFonts w:ascii="Arial" w:hAnsi="Arial" w:cs="Arial"/>
          <w:lang w:val="mn-MN"/>
        </w:rPr>
        <w:t>чадавх</w:t>
      </w:r>
      <w:r w:rsidR="00821408" w:rsidRPr="00FC3BB9">
        <w:rPr>
          <w:rFonts w:ascii="Arial" w:hAnsi="Arial" w:cs="Arial"/>
          <w:lang w:val="mn-MN"/>
        </w:rPr>
        <w:t xml:space="preserve"> алдалтын тэтгэвэрт байна. </w:t>
      </w:r>
    </w:p>
    <w:p w14:paraId="2DF77D7B" w14:textId="4B1EDB2D" w:rsidR="00480408" w:rsidRPr="00FC3BB9" w:rsidRDefault="00480408" w:rsidP="00480408">
      <w:pPr>
        <w:spacing w:before="120" w:after="120"/>
        <w:jc w:val="center"/>
        <w:rPr>
          <w:rFonts w:ascii="Arial" w:hAnsi="Arial" w:cs="Arial"/>
          <w:lang w:val="mn-MN"/>
        </w:rPr>
      </w:pPr>
      <w:r w:rsidRPr="00FC3BB9">
        <w:rPr>
          <w:rFonts w:ascii="Arial" w:hAnsi="Arial" w:cs="Arial"/>
          <w:lang w:val="mn-MN"/>
        </w:rPr>
        <w:t xml:space="preserve">Хүснэгт </w:t>
      </w:r>
      <w:r w:rsidR="00A0383A" w:rsidRPr="00FC3BB9">
        <w:rPr>
          <w:rFonts w:ascii="Arial" w:hAnsi="Arial" w:cs="Arial"/>
          <w:lang w:val="mn-MN"/>
        </w:rPr>
        <w:t>5</w:t>
      </w:r>
      <w:r w:rsidRPr="00FC3BB9">
        <w:rPr>
          <w:rFonts w:ascii="Arial" w:hAnsi="Arial" w:cs="Arial"/>
          <w:lang w:val="mn-MN"/>
        </w:rPr>
        <w:t>. Мэргэжлээс шалтгаалах өвчлөл, салбар</w:t>
      </w:r>
      <w:r w:rsidR="00EA3B1A" w:rsidRPr="00FC3BB9">
        <w:rPr>
          <w:rFonts w:ascii="Arial" w:hAnsi="Arial" w:cs="Arial"/>
          <w:lang w:val="mn-MN"/>
        </w:rPr>
        <w:t>аар 1972-2024 он</w:t>
      </w:r>
    </w:p>
    <w:p w14:paraId="09C2F64E" w14:textId="6623F587" w:rsidR="009F284D" w:rsidRPr="00FC3BB9" w:rsidRDefault="00882319" w:rsidP="000A3E93">
      <w:pPr>
        <w:spacing w:before="120" w:after="120"/>
        <w:jc w:val="center"/>
        <w:rPr>
          <w:rFonts w:ascii="Arial" w:hAnsi="Arial" w:cs="Arial"/>
          <w:b/>
          <w:bCs/>
          <w:lang w:val="mn-MN"/>
        </w:rPr>
      </w:pPr>
      <w:r w:rsidRPr="00FC3BB9">
        <w:rPr>
          <w:rFonts w:ascii="Arial" w:hAnsi="Arial" w:cs="Arial"/>
          <w:b/>
          <w:bCs/>
          <w:noProof/>
          <w:lang w:val="mn-MN" w:eastAsia="mn-MN"/>
        </w:rPr>
        <w:drawing>
          <wp:inline distT="0" distB="0" distL="0" distR="0" wp14:anchorId="597C6B5C" wp14:editId="74793D55">
            <wp:extent cx="5985636" cy="2168525"/>
            <wp:effectExtent l="0" t="0" r="0" b="3175"/>
            <wp:docPr id="16" name="Content Placeholder 15">
              <a:extLst xmlns:a="http://schemas.openxmlformats.org/drawingml/2006/main">
                <a:ext uri="{FF2B5EF4-FFF2-40B4-BE49-F238E27FC236}">
                  <a16:creationId xmlns:a16="http://schemas.microsoft.com/office/drawing/2014/main" id="{1A3C1B36-023A-52A3-B1CF-98C21F35E1A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Content Placeholder 15">
                      <a:extLst>
                        <a:ext uri="{FF2B5EF4-FFF2-40B4-BE49-F238E27FC236}">
                          <a16:creationId xmlns:a16="http://schemas.microsoft.com/office/drawing/2014/main" id="{1A3C1B36-023A-52A3-B1CF-98C21F35E1A2}"/>
                        </a:ext>
                      </a:extLst>
                    </pic:cNvPr>
                    <pic:cNvPicPr>
                      <a:picLocks noGrp="1" noChangeAspect="1"/>
                    </pic:cNvPicPr>
                  </pic:nvPicPr>
                  <pic:blipFill rotWithShape="1">
                    <a:blip r:embed="rId19"/>
                    <a:srcRect t="7114"/>
                    <a:stretch/>
                  </pic:blipFill>
                  <pic:spPr bwMode="auto">
                    <a:xfrm>
                      <a:off x="0" y="0"/>
                      <a:ext cx="6008791" cy="2176914"/>
                    </a:xfrm>
                    <a:prstGeom prst="rect">
                      <a:avLst/>
                    </a:prstGeom>
                    <a:ln>
                      <a:noFill/>
                    </a:ln>
                    <a:extLst>
                      <a:ext uri="{53640926-AAD7-44D8-BBD7-CCE9431645EC}">
                        <a14:shadowObscured xmlns:a14="http://schemas.microsoft.com/office/drawing/2010/main"/>
                      </a:ext>
                    </a:extLst>
                  </pic:spPr>
                </pic:pic>
              </a:graphicData>
            </a:graphic>
          </wp:inline>
        </w:drawing>
      </w:r>
    </w:p>
    <w:p w14:paraId="47D458E2" w14:textId="48DD5FF9" w:rsidR="00A43D75" w:rsidRPr="00FC3BB9" w:rsidRDefault="00C5001D" w:rsidP="00A43D75">
      <w:pPr>
        <w:spacing w:before="120" w:after="240"/>
        <w:ind w:firstLine="720"/>
        <w:jc w:val="both"/>
        <w:rPr>
          <w:rFonts w:ascii="Arial" w:hAnsi="Arial" w:cs="Arial"/>
          <w:lang w:val="mn-MN"/>
        </w:rPr>
      </w:pPr>
      <w:r w:rsidRPr="00FC3BB9">
        <w:rPr>
          <w:rFonts w:ascii="Arial" w:hAnsi="Arial" w:cs="Arial"/>
          <w:lang w:val="mn-MN"/>
        </w:rPr>
        <w:t>МШӨ-нийг хүйсийн байдлаар авч үзэхэд эрэгтэй</w:t>
      </w:r>
      <w:r w:rsidR="00A43D75" w:rsidRPr="00FC3BB9">
        <w:rPr>
          <w:rFonts w:ascii="Arial" w:hAnsi="Arial" w:cs="Arial"/>
          <w:lang w:val="mn-MN"/>
        </w:rPr>
        <w:t xml:space="preserve">чүүд </w:t>
      </w:r>
      <w:r w:rsidRPr="00FC3BB9">
        <w:rPr>
          <w:rFonts w:ascii="Arial" w:hAnsi="Arial" w:cs="Arial"/>
          <w:lang w:val="mn-MN"/>
        </w:rPr>
        <w:t xml:space="preserve">8219 буюу </w:t>
      </w:r>
      <w:r w:rsidRPr="00FC3BB9">
        <w:rPr>
          <w:rFonts w:ascii="Arial" w:hAnsi="Arial" w:cs="Arial"/>
        </w:rPr>
        <w:t>79.3</w:t>
      </w:r>
      <w:r w:rsidRPr="00FC3BB9">
        <w:rPr>
          <w:rFonts w:ascii="Arial" w:hAnsi="Arial" w:cs="Arial"/>
          <w:lang w:val="mn-MN"/>
        </w:rPr>
        <w:t>%-ийг</w:t>
      </w:r>
      <w:r w:rsidR="00A43D75" w:rsidRPr="00FC3BB9">
        <w:rPr>
          <w:rFonts w:ascii="Arial" w:hAnsi="Arial" w:cs="Arial"/>
          <w:lang w:val="mn-MN"/>
        </w:rPr>
        <w:t xml:space="preserve">, эмэгтэйчүүд 2140 буюу 20.7%-ийг тус бүр эзэлж байна. Хүйсийн хувьд мэргэжлээс шалтгаалах эрүүл мэндийн бодлого хэрэгжүүлэх, мэргэжлийн салбар бүрийн өвчлөлийг нарийвчлан судлах шаардлагатайг онцолсон байна. </w:t>
      </w:r>
    </w:p>
    <w:p w14:paraId="48D4A7D5" w14:textId="1BFA6539" w:rsidR="00882319" w:rsidRPr="00FC3BB9" w:rsidRDefault="00C22CA1" w:rsidP="000A3E93">
      <w:pPr>
        <w:spacing w:before="120" w:after="120"/>
        <w:ind w:firstLine="180"/>
        <w:jc w:val="center"/>
        <w:rPr>
          <w:rFonts w:ascii="Arial" w:hAnsi="Arial" w:cs="Arial"/>
          <w:b/>
          <w:bCs/>
          <w:lang w:val="mn-MN"/>
        </w:rPr>
      </w:pPr>
      <w:r w:rsidRPr="00FC3BB9">
        <w:rPr>
          <w:rFonts w:ascii="Arial" w:hAnsi="Arial" w:cs="Arial"/>
          <w:b/>
          <w:bCs/>
          <w:noProof/>
          <w:lang w:val="mn-MN" w:eastAsia="mn-MN"/>
        </w:rPr>
        <w:drawing>
          <wp:inline distT="0" distB="0" distL="0" distR="0" wp14:anchorId="6FEBF17B" wp14:editId="0D6F6F5B">
            <wp:extent cx="5693557" cy="218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9740"/>
                    <a:stretch/>
                  </pic:blipFill>
                  <pic:spPr bwMode="auto">
                    <a:xfrm>
                      <a:off x="0" y="0"/>
                      <a:ext cx="5714827" cy="2189373"/>
                    </a:xfrm>
                    <a:prstGeom prst="rect">
                      <a:avLst/>
                    </a:prstGeom>
                    <a:ln>
                      <a:noFill/>
                    </a:ln>
                    <a:extLst>
                      <a:ext uri="{53640926-AAD7-44D8-BBD7-CCE9431645EC}">
                        <a14:shadowObscured xmlns:a14="http://schemas.microsoft.com/office/drawing/2010/main"/>
                      </a:ext>
                    </a:extLst>
                  </pic:spPr>
                </pic:pic>
              </a:graphicData>
            </a:graphic>
          </wp:inline>
        </w:drawing>
      </w:r>
    </w:p>
    <w:p w14:paraId="36307025" w14:textId="051EB512" w:rsidR="003B3A64" w:rsidRPr="00FC3BB9" w:rsidRDefault="003B3A64" w:rsidP="00A43D75">
      <w:pPr>
        <w:spacing w:before="120" w:after="240"/>
        <w:jc w:val="center"/>
        <w:rPr>
          <w:rFonts w:ascii="Arial" w:hAnsi="Arial" w:cs="Arial"/>
          <w:lang w:val="mn-MN"/>
        </w:rPr>
      </w:pPr>
      <w:r w:rsidRPr="00FC3BB9">
        <w:rPr>
          <w:rFonts w:ascii="Arial" w:hAnsi="Arial" w:cs="Arial"/>
          <w:lang w:val="mn-MN"/>
        </w:rPr>
        <w:t xml:space="preserve">График </w:t>
      </w:r>
      <w:r w:rsidR="006437A6" w:rsidRPr="00FC3BB9">
        <w:rPr>
          <w:rFonts w:ascii="Arial" w:hAnsi="Arial" w:cs="Arial"/>
          <w:lang w:val="mn-MN"/>
        </w:rPr>
        <w:t>3</w:t>
      </w:r>
      <w:r w:rsidR="00A07E47" w:rsidRPr="00FC3BB9">
        <w:rPr>
          <w:rFonts w:ascii="Arial" w:hAnsi="Arial" w:cs="Arial"/>
          <w:lang w:val="mn-MN"/>
        </w:rPr>
        <w:t xml:space="preserve">. </w:t>
      </w:r>
      <w:r w:rsidR="00057B13" w:rsidRPr="00FC3BB9">
        <w:rPr>
          <w:rFonts w:ascii="Arial" w:hAnsi="Arial" w:cs="Arial"/>
          <w:lang w:val="mn-MN"/>
        </w:rPr>
        <w:t>Мэргэжлээс шалтгаалсан өвчин, салбар</w:t>
      </w:r>
      <w:r w:rsidR="00523CD2" w:rsidRPr="00FC3BB9">
        <w:rPr>
          <w:rFonts w:ascii="Arial" w:hAnsi="Arial" w:cs="Arial"/>
          <w:lang w:val="mn-MN"/>
        </w:rPr>
        <w:t>аар</w:t>
      </w:r>
      <w:r w:rsidR="00057B13" w:rsidRPr="00FC3BB9">
        <w:rPr>
          <w:rFonts w:ascii="Arial" w:hAnsi="Arial" w:cs="Arial"/>
          <w:lang w:val="mn-MN"/>
        </w:rPr>
        <w:t xml:space="preserve">, хүйсээр </w:t>
      </w:r>
    </w:p>
    <w:p w14:paraId="620CE9DA" w14:textId="14DF637E" w:rsidR="00A43D75" w:rsidRPr="00FC3BB9" w:rsidRDefault="008077DB" w:rsidP="00821408">
      <w:pPr>
        <w:spacing w:before="120" w:after="120" w:line="276" w:lineRule="auto"/>
        <w:ind w:firstLine="720"/>
        <w:jc w:val="both"/>
        <w:rPr>
          <w:rFonts w:ascii="Arial" w:hAnsi="Arial" w:cs="Arial"/>
        </w:rPr>
      </w:pPr>
      <w:r w:rsidRPr="00FC3BB9">
        <w:rPr>
          <w:rFonts w:ascii="Arial" w:hAnsi="Arial" w:cs="Arial"/>
          <w:lang w:val="mn-MN"/>
        </w:rPr>
        <w:t xml:space="preserve">МШӨ-нийг оношлогдсон байдлаар нь авч үзвэл тоосжилтын болон хордлогын шалтгаант гуурсан хоолойн архаг үрэвсэл 39.0% </w:t>
      </w:r>
      <w:r w:rsidRPr="00FC3BB9">
        <w:rPr>
          <w:rFonts w:ascii="Arial" w:hAnsi="Arial" w:cs="Arial"/>
        </w:rPr>
        <w:t>(n=</w:t>
      </w:r>
      <w:r w:rsidRPr="00FC3BB9">
        <w:rPr>
          <w:rFonts w:ascii="Arial" w:hAnsi="Arial" w:cs="Arial"/>
          <w:lang w:val="mn-MN"/>
        </w:rPr>
        <w:t>4037</w:t>
      </w:r>
      <w:r w:rsidRPr="00FC3BB9">
        <w:rPr>
          <w:rFonts w:ascii="Arial" w:hAnsi="Arial" w:cs="Arial"/>
        </w:rPr>
        <w:t>)</w:t>
      </w:r>
      <w:r w:rsidR="00424ED2" w:rsidRPr="00FC3BB9">
        <w:rPr>
          <w:rFonts w:ascii="Arial" w:hAnsi="Arial" w:cs="Arial"/>
          <w:lang w:val="mn-MN"/>
        </w:rPr>
        <w:t xml:space="preserve"> буюу хамгийн өндөр хувийг</w:t>
      </w:r>
      <w:r w:rsidRPr="00FC3BB9">
        <w:rPr>
          <w:rFonts w:ascii="Arial" w:hAnsi="Arial" w:cs="Arial"/>
          <w:lang w:val="mn-MN"/>
        </w:rPr>
        <w:t xml:space="preserve">, дээд доод мөчний мэдрэлийн язгуурын дарагдлын хам шинж </w:t>
      </w:r>
      <w:r w:rsidRPr="00FC3BB9">
        <w:rPr>
          <w:rFonts w:ascii="Arial" w:hAnsi="Arial" w:cs="Arial"/>
        </w:rPr>
        <w:t>16</w:t>
      </w:r>
      <w:r w:rsidRPr="00FC3BB9">
        <w:rPr>
          <w:rFonts w:ascii="Arial" w:hAnsi="Arial" w:cs="Arial"/>
          <w:lang w:val="mn-MN"/>
        </w:rPr>
        <w:t>.</w:t>
      </w:r>
      <w:r w:rsidRPr="00FC3BB9">
        <w:rPr>
          <w:rFonts w:ascii="Arial" w:hAnsi="Arial" w:cs="Arial"/>
        </w:rPr>
        <w:t>2</w:t>
      </w:r>
      <w:r w:rsidRPr="00FC3BB9">
        <w:rPr>
          <w:rFonts w:ascii="Arial" w:hAnsi="Arial" w:cs="Arial"/>
          <w:lang w:val="mn-MN"/>
        </w:rPr>
        <w:t xml:space="preserve">% </w:t>
      </w:r>
      <w:r w:rsidRPr="00FC3BB9">
        <w:rPr>
          <w:rFonts w:ascii="Arial" w:hAnsi="Arial" w:cs="Arial"/>
        </w:rPr>
        <w:t>(n=1676)</w:t>
      </w:r>
      <w:r w:rsidRPr="00FC3BB9">
        <w:rPr>
          <w:rFonts w:ascii="Arial" w:hAnsi="Arial" w:cs="Arial"/>
          <w:lang w:val="mn-MN"/>
        </w:rPr>
        <w:t>,</w:t>
      </w:r>
      <w:r w:rsidRPr="00FC3BB9">
        <w:rPr>
          <w:rFonts w:ascii="Arial" w:hAnsi="Arial" w:cs="Arial"/>
        </w:rPr>
        <w:t xml:space="preserve"> </w:t>
      </w:r>
      <w:r w:rsidRPr="00FC3BB9">
        <w:rPr>
          <w:rFonts w:ascii="Arial" w:hAnsi="Arial" w:cs="Arial"/>
          <w:lang w:val="mn-MN"/>
        </w:rPr>
        <w:t xml:space="preserve">антракоз-антрасиликоз 10.2% </w:t>
      </w:r>
      <w:r w:rsidRPr="00FC3BB9">
        <w:rPr>
          <w:rFonts w:ascii="Arial" w:hAnsi="Arial" w:cs="Arial"/>
        </w:rPr>
        <w:t>(n=1676)</w:t>
      </w:r>
      <w:r w:rsidRPr="00FC3BB9">
        <w:rPr>
          <w:rFonts w:ascii="Arial" w:hAnsi="Arial" w:cs="Arial"/>
          <w:lang w:val="mn-MN"/>
        </w:rPr>
        <w:t xml:space="preserve">, холимог тоосоор үүсгэгдсэн пневмокониоз 7.0% </w:t>
      </w:r>
      <w:r w:rsidRPr="00FC3BB9">
        <w:rPr>
          <w:rFonts w:ascii="Arial" w:hAnsi="Arial" w:cs="Arial"/>
        </w:rPr>
        <w:t>(n=</w:t>
      </w:r>
      <w:r w:rsidRPr="00FC3BB9">
        <w:rPr>
          <w:rFonts w:ascii="Arial" w:hAnsi="Arial" w:cs="Arial"/>
          <w:lang w:val="mn-MN"/>
        </w:rPr>
        <w:t>771</w:t>
      </w:r>
      <w:r w:rsidRPr="00FC3BB9">
        <w:rPr>
          <w:rFonts w:ascii="Arial" w:hAnsi="Arial" w:cs="Arial"/>
        </w:rPr>
        <w:t>)</w:t>
      </w:r>
      <w:r w:rsidRPr="00FC3BB9">
        <w:rPr>
          <w:rFonts w:ascii="Arial" w:hAnsi="Arial" w:cs="Arial"/>
          <w:lang w:val="mn-MN"/>
        </w:rPr>
        <w:t xml:space="preserve">, тохой үений хэлбэр хөдөлгөөн алдагдах эмгэг 4.1% </w:t>
      </w:r>
      <w:r w:rsidRPr="00FC3BB9">
        <w:rPr>
          <w:rFonts w:ascii="Arial" w:hAnsi="Arial" w:cs="Arial"/>
        </w:rPr>
        <w:t>(n=</w:t>
      </w:r>
      <w:r w:rsidRPr="00FC3BB9">
        <w:rPr>
          <w:rFonts w:ascii="Arial" w:hAnsi="Arial" w:cs="Arial"/>
          <w:lang w:val="mn-MN"/>
        </w:rPr>
        <w:t>425</w:t>
      </w:r>
      <w:r w:rsidRPr="00FC3BB9">
        <w:rPr>
          <w:rFonts w:ascii="Arial" w:hAnsi="Arial" w:cs="Arial"/>
        </w:rPr>
        <w:t>)</w:t>
      </w:r>
      <w:r w:rsidRPr="00FC3BB9">
        <w:rPr>
          <w:rFonts w:ascii="Arial" w:hAnsi="Arial" w:cs="Arial"/>
          <w:lang w:val="mn-MN"/>
        </w:rPr>
        <w:t xml:space="preserve">, шуугианы нөлөөгөөр үүссэн сонсгол бууралт 3.2% </w:t>
      </w:r>
      <w:r w:rsidRPr="00FC3BB9">
        <w:rPr>
          <w:rFonts w:ascii="Arial" w:hAnsi="Arial" w:cs="Arial"/>
        </w:rPr>
        <w:t>(n=</w:t>
      </w:r>
      <w:r w:rsidRPr="00FC3BB9">
        <w:rPr>
          <w:rFonts w:ascii="Arial" w:hAnsi="Arial" w:cs="Arial"/>
          <w:lang w:val="mn-MN"/>
        </w:rPr>
        <w:t>327</w:t>
      </w:r>
      <w:r w:rsidRPr="00FC3BB9">
        <w:rPr>
          <w:rFonts w:ascii="Arial" w:hAnsi="Arial" w:cs="Arial"/>
        </w:rPr>
        <w:t>)</w:t>
      </w:r>
      <w:r w:rsidRPr="00FC3BB9">
        <w:rPr>
          <w:rFonts w:ascii="Arial" w:hAnsi="Arial" w:cs="Arial"/>
          <w:lang w:val="mn-MN"/>
        </w:rPr>
        <w:t xml:space="preserve">-ийг тус тус эзэлж байна. </w:t>
      </w:r>
      <w:r w:rsidR="00D76939" w:rsidRPr="00FC3BB9">
        <w:rPr>
          <w:rFonts w:ascii="Arial" w:hAnsi="Arial" w:cs="Arial"/>
        </w:rPr>
        <w:t>(</w:t>
      </w:r>
      <w:r w:rsidR="00D76939" w:rsidRPr="00FC3BB9">
        <w:rPr>
          <w:rFonts w:ascii="Arial" w:hAnsi="Arial" w:cs="Arial"/>
          <w:lang w:val="mn-MN"/>
        </w:rPr>
        <w:t xml:space="preserve">График </w:t>
      </w:r>
      <w:r w:rsidR="006437A6" w:rsidRPr="00FC3BB9">
        <w:rPr>
          <w:rFonts w:ascii="Arial" w:hAnsi="Arial" w:cs="Arial"/>
          <w:lang w:val="mn-MN"/>
        </w:rPr>
        <w:t>4</w:t>
      </w:r>
      <w:r w:rsidR="00D76939" w:rsidRPr="00FC3BB9">
        <w:rPr>
          <w:rFonts w:ascii="Arial" w:hAnsi="Arial" w:cs="Arial"/>
          <w:lang w:val="mn-MN"/>
        </w:rPr>
        <w:t>.</w:t>
      </w:r>
      <w:r w:rsidR="00D76939" w:rsidRPr="00FC3BB9">
        <w:rPr>
          <w:rFonts w:ascii="Arial" w:hAnsi="Arial" w:cs="Arial"/>
        </w:rPr>
        <w:t>)</w:t>
      </w:r>
    </w:p>
    <w:p w14:paraId="72AEE1A1" w14:textId="6122BE05" w:rsidR="00057B13" w:rsidRPr="00FC3BB9" w:rsidRDefault="004049A2" w:rsidP="000A3E93">
      <w:pPr>
        <w:spacing w:before="120" w:after="120"/>
        <w:jc w:val="center"/>
        <w:rPr>
          <w:rFonts w:ascii="Arial" w:hAnsi="Arial" w:cs="Arial"/>
          <w:b/>
          <w:bCs/>
          <w:lang w:val="mn-MN"/>
        </w:rPr>
      </w:pPr>
      <w:r w:rsidRPr="00FC3BB9">
        <w:rPr>
          <w:rFonts w:ascii="Arial" w:hAnsi="Arial" w:cs="Arial"/>
          <w:b/>
          <w:bCs/>
          <w:noProof/>
          <w:lang w:val="mn-MN" w:eastAsia="mn-MN"/>
        </w:rPr>
        <w:lastRenderedPageBreak/>
        <w:drawing>
          <wp:inline distT="0" distB="0" distL="0" distR="0" wp14:anchorId="6725F0F9" wp14:editId="6225D84F">
            <wp:extent cx="5654262" cy="34449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54262" cy="3444948"/>
                    </a:xfrm>
                    <a:prstGeom prst="rect">
                      <a:avLst/>
                    </a:prstGeom>
                  </pic:spPr>
                </pic:pic>
              </a:graphicData>
            </a:graphic>
          </wp:inline>
        </w:drawing>
      </w:r>
    </w:p>
    <w:p w14:paraId="58DA4FB8" w14:textId="722251AB" w:rsidR="00D82382" w:rsidRPr="00FC3BB9" w:rsidRDefault="00D76939" w:rsidP="00D76939">
      <w:pPr>
        <w:spacing w:line="276" w:lineRule="auto"/>
        <w:jc w:val="center"/>
        <w:rPr>
          <w:rFonts w:ascii="Arial" w:hAnsi="Arial" w:cs="Arial"/>
          <w:lang w:val="mn-MN"/>
        </w:rPr>
      </w:pPr>
      <w:r w:rsidRPr="00FC3BB9">
        <w:rPr>
          <w:rFonts w:ascii="Arial" w:hAnsi="Arial" w:cs="Arial"/>
          <w:lang w:val="mn-MN"/>
        </w:rPr>
        <w:t xml:space="preserve">График </w:t>
      </w:r>
      <w:r w:rsidR="006437A6" w:rsidRPr="00FC3BB9">
        <w:rPr>
          <w:rFonts w:ascii="Arial" w:hAnsi="Arial" w:cs="Arial"/>
          <w:lang w:val="mn-MN"/>
        </w:rPr>
        <w:t>4</w:t>
      </w:r>
      <w:r w:rsidRPr="00FC3BB9">
        <w:rPr>
          <w:rFonts w:ascii="Arial" w:hAnsi="Arial" w:cs="Arial"/>
          <w:lang w:val="mn-MN"/>
        </w:rPr>
        <w:t>. МШӨ-ний оношлогдсон байдал</w:t>
      </w:r>
    </w:p>
    <w:p w14:paraId="49BC572A" w14:textId="66D702BD" w:rsidR="000846AD" w:rsidRPr="00FC3BB9" w:rsidRDefault="000A3E93" w:rsidP="000A3E93">
      <w:pPr>
        <w:spacing w:before="120" w:after="120" w:line="276" w:lineRule="auto"/>
        <w:ind w:firstLine="720"/>
        <w:jc w:val="both"/>
        <w:rPr>
          <w:rFonts w:ascii="Arial" w:hAnsi="Arial" w:cs="Arial"/>
        </w:rPr>
      </w:pPr>
      <w:r w:rsidRPr="00FC3BB9">
        <w:rPr>
          <w:rFonts w:ascii="Arial" w:hAnsi="Arial" w:cs="Arial"/>
          <w:lang w:val="mn-MN"/>
        </w:rPr>
        <w:t xml:space="preserve">МШӨ-нийг сүүлийн 5 жилээр авч үзвэл нийт </w:t>
      </w:r>
      <w:r w:rsidR="00541FFE" w:rsidRPr="00FC3BB9">
        <w:rPr>
          <w:rFonts w:ascii="Arial" w:hAnsi="Arial" w:cs="Arial"/>
          <w:lang w:val="mn-MN"/>
        </w:rPr>
        <w:t>хяналтад</w:t>
      </w:r>
      <w:r w:rsidRPr="00FC3BB9">
        <w:rPr>
          <w:rFonts w:ascii="Arial" w:hAnsi="Arial" w:cs="Arial"/>
          <w:lang w:val="mn-MN"/>
        </w:rPr>
        <w:t xml:space="preserve"> байгаа тохиолдлын тоо буур</w:t>
      </w:r>
      <w:r w:rsidR="00D76939" w:rsidRPr="00FC3BB9">
        <w:rPr>
          <w:rFonts w:ascii="Arial" w:hAnsi="Arial" w:cs="Arial"/>
          <w:lang w:val="mn-MN"/>
        </w:rPr>
        <w:t xml:space="preserve">ч байгаа </w:t>
      </w:r>
      <w:r w:rsidR="00B5668B" w:rsidRPr="00FC3BB9">
        <w:rPr>
          <w:rFonts w:ascii="Arial" w:hAnsi="Arial" w:cs="Arial"/>
          <w:lang w:val="mn-MN"/>
        </w:rPr>
        <w:t xml:space="preserve">ч уул уурхай болон эрчим хүчний салбарт мэргэжлээс шалтгаалсан уушгины өвчлөлийн эрсдэлүүд үргэлжилсээр байна. Буурч байгаа </w:t>
      </w:r>
      <w:r w:rsidR="00721B12" w:rsidRPr="00FC3BB9">
        <w:rPr>
          <w:rFonts w:ascii="Arial" w:hAnsi="Arial" w:cs="Arial"/>
          <w:lang w:val="mn-MN"/>
        </w:rPr>
        <w:t xml:space="preserve">үзүүлэлтэд </w:t>
      </w:r>
      <w:r w:rsidR="00392BE0" w:rsidRPr="00FC3BB9">
        <w:rPr>
          <w:rFonts w:ascii="Arial" w:hAnsi="Arial" w:cs="Arial"/>
          <w:lang w:val="mn-MN"/>
        </w:rPr>
        <w:t xml:space="preserve">өөрийн хүсэлтээрээ </w:t>
      </w:r>
      <w:r w:rsidR="00721B12" w:rsidRPr="00FC3BB9">
        <w:rPr>
          <w:rFonts w:ascii="Arial" w:hAnsi="Arial" w:cs="Arial"/>
          <w:lang w:val="mn-MN"/>
        </w:rPr>
        <w:t>өндөр нас</w:t>
      </w:r>
      <w:r w:rsidR="00392BE0" w:rsidRPr="00FC3BB9">
        <w:rPr>
          <w:rFonts w:ascii="Arial" w:hAnsi="Arial" w:cs="Arial"/>
          <w:lang w:val="mn-MN"/>
        </w:rPr>
        <w:t>н</w:t>
      </w:r>
      <w:r w:rsidR="00721B12" w:rsidRPr="00FC3BB9">
        <w:rPr>
          <w:rFonts w:ascii="Arial" w:hAnsi="Arial" w:cs="Arial"/>
          <w:lang w:val="mn-MN"/>
        </w:rPr>
        <w:t>ы тэтгэвэрт гарах асуудал болон нас баралт нөлөөл</w:t>
      </w:r>
      <w:r w:rsidR="00392BE0" w:rsidRPr="00FC3BB9">
        <w:rPr>
          <w:rFonts w:ascii="Arial" w:hAnsi="Arial" w:cs="Arial"/>
          <w:lang w:val="mn-MN"/>
        </w:rPr>
        <w:t>нө</w:t>
      </w:r>
      <w:r w:rsidR="00721B12" w:rsidRPr="00FC3BB9">
        <w:rPr>
          <w:rFonts w:ascii="Arial" w:hAnsi="Arial" w:cs="Arial"/>
          <w:lang w:val="mn-MN"/>
        </w:rPr>
        <w:t>.</w:t>
      </w:r>
      <w:r w:rsidR="00392BE0" w:rsidRPr="00FC3BB9">
        <w:rPr>
          <w:rFonts w:ascii="Arial" w:hAnsi="Arial" w:cs="Arial"/>
        </w:rPr>
        <w:t xml:space="preserve"> (</w:t>
      </w:r>
      <w:r w:rsidR="000846AD" w:rsidRPr="00FC3BB9">
        <w:rPr>
          <w:rFonts w:ascii="Arial" w:hAnsi="Arial" w:cs="Arial"/>
          <w:lang w:val="mn-MN"/>
        </w:rPr>
        <w:t xml:space="preserve">Хүснэгт </w:t>
      </w:r>
      <w:r w:rsidR="00D76939" w:rsidRPr="00FC3BB9">
        <w:rPr>
          <w:rFonts w:ascii="Arial" w:hAnsi="Arial" w:cs="Arial"/>
          <w:lang w:val="mn-MN"/>
        </w:rPr>
        <w:t>6</w:t>
      </w:r>
      <w:r w:rsidR="00392BE0" w:rsidRPr="00FC3BB9">
        <w:rPr>
          <w:rFonts w:ascii="Arial" w:hAnsi="Arial" w:cs="Arial"/>
        </w:rPr>
        <w:t>)</w:t>
      </w:r>
    </w:p>
    <w:p w14:paraId="538112C7" w14:textId="12ABBC1E" w:rsidR="000A3E93" w:rsidRPr="00FC3BB9" w:rsidRDefault="00721B12" w:rsidP="00D76939">
      <w:pPr>
        <w:spacing w:before="120" w:after="120" w:line="276" w:lineRule="auto"/>
        <w:ind w:firstLine="720"/>
        <w:jc w:val="both"/>
        <w:rPr>
          <w:rFonts w:ascii="Arial" w:hAnsi="Arial" w:cs="Arial"/>
          <w:lang w:val="mn-MN"/>
        </w:rPr>
      </w:pPr>
      <w:r w:rsidRPr="00FC3BB9">
        <w:rPr>
          <w:rFonts w:ascii="Arial" w:hAnsi="Arial" w:cs="Arial"/>
          <w:lang w:val="mn-MN"/>
        </w:rPr>
        <w:t xml:space="preserve">Сүүлийн 5 жилд </w:t>
      </w:r>
      <w:r w:rsidR="000A3E93" w:rsidRPr="00FC3BB9">
        <w:rPr>
          <w:rFonts w:ascii="Arial" w:hAnsi="Arial" w:cs="Arial"/>
          <w:lang w:val="mn-MN"/>
        </w:rPr>
        <w:t xml:space="preserve">бүртгэгдсэн </w:t>
      </w:r>
      <w:r w:rsidR="00FC03C7" w:rsidRPr="00FC3BB9">
        <w:rPr>
          <w:rFonts w:ascii="Arial" w:hAnsi="Arial" w:cs="Arial"/>
          <w:lang w:val="mn-MN"/>
        </w:rPr>
        <w:t xml:space="preserve">шинэ тохиолдлын тоог график </w:t>
      </w:r>
      <w:r w:rsidR="006437A6" w:rsidRPr="00FC3BB9">
        <w:rPr>
          <w:rFonts w:ascii="Arial" w:hAnsi="Arial" w:cs="Arial"/>
          <w:lang w:val="mn-MN"/>
        </w:rPr>
        <w:t>5</w:t>
      </w:r>
      <w:r w:rsidR="00FC03C7" w:rsidRPr="00FC3BB9">
        <w:rPr>
          <w:rFonts w:ascii="Arial" w:hAnsi="Arial" w:cs="Arial"/>
          <w:lang w:val="mn-MN"/>
        </w:rPr>
        <w:t xml:space="preserve">, хүснэгт </w:t>
      </w:r>
      <w:r w:rsidR="006437A6" w:rsidRPr="00FC3BB9">
        <w:rPr>
          <w:rFonts w:ascii="Arial" w:hAnsi="Arial" w:cs="Arial"/>
          <w:lang w:val="mn-MN"/>
        </w:rPr>
        <w:t>7</w:t>
      </w:r>
      <w:r w:rsidR="00FC03C7" w:rsidRPr="00FC3BB9">
        <w:rPr>
          <w:rFonts w:ascii="Arial" w:hAnsi="Arial" w:cs="Arial"/>
          <w:lang w:val="mn-MN"/>
        </w:rPr>
        <w:t xml:space="preserve">-өөс харахад </w:t>
      </w:r>
      <w:r w:rsidRPr="00FC3BB9">
        <w:rPr>
          <w:rFonts w:ascii="Arial" w:hAnsi="Arial" w:cs="Arial"/>
          <w:lang w:val="mn-MN"/>
        </w:rPr>
        <w:t>МШӨ</w:t>
      </w:r>
      <w:r w:rsidR="00FC03C7" w:rsidRPr="00FC3BB9">
        <w:rPr>
          <w:rFonts w:ascii="Arial" w:hAnsi="Arial" w:cs="Arial"/>
          <w:lang w:val="mn-MN"/>
        </w:rPr>
        <w:t xml:space="preserve"> буурах хандлага</w:t>
      </w:r>
      <w:r w:rsidR="00A70EE4" w:rsidRPr="00FC3BB9">
        <w:rPr>
          <w:rFonts w:ascii="Arial" w:hAnsi="Arial" w:cs="Arial"/>
          <w:lang w:val="mn-MN"/>
        </w:rPr>
        <w:t xml:space="preserve"> ажиглагдсангүй</w:t>
      </w:r>
      <w:r w:rsidR="000A3E93" w:rsidRPr="00FC3BB9">
        <w:rPr>
          <w:rFonts w:ascii="Arial" w:hAnsi="Arial" w:cs="Arial"/>
          <w:lang w:val="mn-MN"/>
        </w:rPr>
        <w:t xml:space="preserve">. </w:t>
      </w:r>
      <w:r w:rsidR="00D82382" w:rsidRPr="00FC3BB9">
        <w:rPr>
          <w:rFonts w:ascii="Arial" w:hAnsi="Arial" w:cs="Arial"/>
          <w:lang w:val="mn-MN"/>
        </w:rPr>
        <w:t>Энэхүү үр дүн нь зорилтот хяналт-шинжилгээ,</w:t>
      </w:r>
      <w:r w:rsidR="006437A6" w:rsidRPr="00FC3BB9">
        <w:rPr>
          <w:rFonts w:ascii="Arial" w:hAnsi="Arial" w:cs="Arial"/>
          <w:lang w:val="mn-MN"/>
        </w:rPr>
        <w:t xml:space="preserve"> илрүүлэх, оношлох, бүртгэх механизмыг сайжруулах</w:t>
      </w:r>
      <w:r w:rsidR="00D82382" w:rsidRPr="00FC3BB9">
        <w:rPr>
          <w:rFonts w:ascii="Arial" w:hAnsi="Arial" w:cs="Arial"/>
          <w:lang w:val="mn-MN"/>
        </w:rPr>
        <w:t xml:space="preserve"> хэрэгтэйг харуулж байна.</w:t>
      </w:r>
      <w:r w:rsidR="005B786C" w:rsidRPr="00FC3BB9">
        <w:rPr>
          <w:rStyle w:val="FootnoteReference"/>
          <w:rFonts w:ascii="Arial" w:hAnsi="Arial" w:cs="Arial"/>
          <w:lang w:val="mn-MN"/>
        </w:rPr>
        <w:footnoteReference w:id="13"/>
      </w:r>
      <w:r w:rsidR="000A3E93" w:rsidRPr="00FC3BB9">
        <w:rPr>
          <w:rFonts w:ascii="Arial" w:hAnsi="Arial" w:cs="Arial"/>
          <w:lang w:val="mn-MN"/>
        </w:rPr>
        <w:t xml:space="preserve"> </w:t>
      </w:r>
    </w:p>
    <w:p w14:paraId="7C5E79D8" w14:textId="78609516" w:rsidR="000D6BF3" w:rsidRPr="00FC3BB9" w:rsidRDefault="000D6BF3" w:rsidP="006437A6">
      <w:pPr>
        <w:spacing w:before="120" w:after="120"/>
        <w:jc w:val="center"/>
        <w:rPr>
          <w:rFonts w:ascii="Arial" w:hAnsi="Arial" w:cs="Arial"/>
          <w:lang w:val="mn-MN"/>
        </w:rPr>
      </w:pPr>
      <w:r w:rsidRPr="00FC3BB9">
        <w:rPr>
          <w:rFonts w:ascii="Arial" w:hAnsi="Arial" w:cs="Arial"/>
          <w:lang w:val="mn-MN"/>
        </w:rPr>
        <w:t xml:space="preserve">Хүснэгт </w:t>
      </w:r>
      <w:r w:rsidR="00D76939" w:rsidRPr="00FC3BB9">
        <w:rPr>
          <w:rFonts w:ascii="Arial" w:hAnsi="Arial" w:cs="Arial"/>
          <w:lang w:val="mn-MN"/>
        </w:rPr>
        <w:t>6</w:t>
      </w:r>
      <w:r w:rsidRPr="00FC3BB9">
        <w:rPr>
          <w:rFonts w:ascii="Arial" w:hAnsi="Arial" w:cs="Arial"/>
          <w:lang w:val="mn-MN"/>
        </w:rPr>
        <w:t>. Мэргэжлээс шалтгаалах өвчлөл</w:t>
      </w:r>
      <w:r w:rsidR="00FC03C7" w:rsidRPr="00FC3BB9">
        <w:rPr>
          <w:rFonts w:ascii="Arial" w:hAnsi="Arial" w:cs="Arial"/>
          <w:lang w:val="mn-MN"/>
        </w:rPr>
        <w:t xml:space="preserve"> </w:t>
      </w:r>
      <w:r w:rsidRPr="00FC3BB9">
        <w:rPr>
          <w:rFonts w:ascii="Arial" w:hAnsi="Arial" w:cs="Arial"/>
          <w:lang w:val="mn-MN"/>
        </w:rPr>
        <w:t>салбар</w:t>
      </w:r>
      <w:r w:rsidR="00FC03C7" w:rsidRPr="00FC3BB9">
        <w:rPr>
          <w:rFonts w:ascii="Arial" w:hAnsi="Arial" w:cs="Arial"/>
          <w:lang w:val="mn-MN"/>
        </w:rPr>
        <w:t>аар,</w:t>
      </w:r>
      <w:r w:rsidRPr="00FC3BB9">
        <w:rPr>
          <w:rFonts w:ascii="Arial" w:hAnsi="Arial" w:cs="Arial"/>
          <w:lang w:val="mn-MN"/>
        </w:rPr>
        <w:t xml:space="preserve"> </w:t>
      </w:r>
      <w:r w:rsidR="00FC03C7" w:rsidRPr="00FC3BB9">
        <w:rPr>
          <w:rFonts w:ascii="Arial" w:hAnsi="Arial" w:cs="Arial"/>
          <w:lang w:val="mn-MN"/>
        </w:rPr>
        <w:t>2020-2024 он</w:t>
      </w:r>
    </w:p>
    <w:tbl>
      <w:tblPr>
        <w:tblStyle w:val="TableGrid1"/>
        <w:tblW w:w="95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834"/>
        <w:gridCol w:w="781"/>
        <w:gridCol w:w="781"/>
        <w:gridCol w:w="815"/>
        <w:gridCol w:w="781"/>
      </w:tblGrid>
      <w:tr w:rsidR="000D6BF3" w:rsidRPr="00FC3BB9" w14:paraId="6B75303A" w14:textId="77777777" w:rsidTr="00230D72">
        <w:trPr>
          <w:trHeight w:val="334"/>
        </w:trPr>
        <w:tc>
          <w:tcPr>
            <w:tcW w:w="5596" w:type="dxa"/>
            <w:tcBorders>
              <w:top w:val="single" w:sz="4" w:space="0" w:color="auto"/>
              <w:bottom w:val="single" w:sz="4" w:space="0" w:color="auto"/>
            </w:tcBorders>
            <w:shd w:val="clear" w:color="auto" w:fill="F2F2F2" w:themeFill="background1" w:themeFillShade="F2"/>
          </w:tcPr>
          <w:p w14:paraId="4F755060" w14:textId="77777777" w:rsidR="000D6BF3" w:rsidRPr="00FC3BB9" w:rsidRDefault="000D6BF3" w:rsidP="009459F9">
            <w:pPr>
              <w:jc w:val="center"/>
              <w:rPr>
                <w:rFonts w:ascii="Arial" w:hAnsi="Arial" w:cs="Arial"/>
                <w:b/>
                <w:sz w:val="20"/>
              </w:rPr>
            </w:pPr>
            <w:r w:rsidRPr="00FC3BB9">
              <w:rPr>
                <w:rFonts w:ascii="Arial" w:hAnsi="Arial" w:cs="Arial"/>
                <w:color w:val="000000"/>
                <w:sz w:val="20"/>
              </w:rPr>
              <w:t>Салбар</w:t>
            </w:r>
          </w:p>
        </w:tc>
        <w:tc>
          <w:tcPr>
            <w:tcW w:w="834" w:type="dxa"/>
            <w:tcBorders>
              <w:top w:val="single" w:sz="4" w:space="0" w:color="auto"/>
              <w:bottom w:val="single" w:sz="4" w:space="0" w:color="auto"/>
            </w:tcBorders>
            <w:shd w:val="clear" w:color="auto" w:fill="F2F2F2" w:themeFill="background1" w:themeFillShade="F2"/>
          </w:tcPr>
          <w:p w14:paraId="629944EB"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2020</w:t>
            </w:r>
          </w:p>
        </w:tc>
        <w:tc>
          <w:tcPr>
            <w:tcW w:w="781" w:type="dxa"/>
            <w:tcBorders>
              <w:top w:val="single" w:sz="4" w:space="0" w:color="auto"/>
              <w:bottom w:val="single" w:sz="4" w:space="0" w:color="auto"/>
            </w:tcBorders>
            <w:shd w:val="clear" w:color="auto" w:fill="F2F2F2" w:themeFill="background1" w:themeFillShade="F2"/>
          </w:tcPr>
          <w:p w14:paraId="2CF5E79B"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2021</w:t>
            </w:r>
          </w:p>
        </w:tc>
        <w:tc>
          <w:tcPr>
            <w:tcW w:w="781" w:type="dxa"/>
            <w:tcBorders>
              <w:top w:val="single" w:sz="4" w:space="0" w:color="auto"/>
              <w:bottom w:val="single" w:sz="4" w:space="0" w:color="auto"/>
            </w:tcBorders>
            <w:shd w:val="clear" w:color="auto" w:fill="F2F2F2" w:themeFill="background1" w:themeFillShade="F2"/>
          </w:tcPr>
          <w:p w14:paraId="70C2DEED"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2022</w:t>
            </w:r>
          </w:p>
        </w:tc>
        <w:tc>
          <w:tcPr>
            <w:tcW w:w="815" w:type="dxa"/>
            <w:tcBorders>
              <w:top w:val="single" w:sz="4" w:space="0" w:color="auto"/>
              <w:bottom w:val="single" w:sz="4" w:space="0" w:color="auto"/>
            </w:tcBorders>
            <w:shd w:val="clear" w:color="auto" w:fill="F2F2F2" w:themeFill="background1" w:themeFillShade="F2"/>
          </w:tcPr>
          <w:p w14:paraId="7EEF1E15" w14:textId="77777777" w:rsidR="000D6BF3" w:rsidRPr="00FC3BB9" w:rsidRDefault="000D6BF3" w:rsidP="009459F9">
            <w:pPr>
              <w:jc w:val="center"/>
              <w:rPr>
                <w:rFonts w:ascii="Arial" w:hAnsi="Arial" w:cs="Arial"/>
                <w:sz w:val="20"/>
              </w:rPr>
            </w:pPr>
            <w:r w:rsidRPr="00FC3BB9">
              <w:rPr>
                <w:rFonts w:ascii="Arial" w:hAnsi="Arial" w:cs="Arial"/>
                <w:sz w:val="20"/>
              </w:rPr>
              <w:t>2023</w:t>
            </w:r>
          </w:p>
        </w:tc>
        <w:tc>
          <w:tcPr>
            <w:tcW w:w="781" w:type="dxa"/>
            <w:tcBorders>
              <w:top w:val="single" w:sz="4" w:space="0" w:color="auto"/>
              <w:bottom w:val="single" w:sz="4" w:space="0" w:color="auto"/>
            </w:tcBorders>
            <w:shd w:val="clear" w:color="auto" w:fill="F2F2F2" w:themeFill="background1" w:themeFillShade="F2"/>
          </w:tcPr>
          <w:p w14:paraId="366212BA" w14:textId="77777777" w:rsidR="000D6BF3" w:rsidRPr="00FC3BB9" w:rsidRDefault="000D6BF3" w:rsidP="009459F9">
            <w:pPr>
              <w:jc w:val="center"/>
              <w:rPr>
                <w:rFonts w:ascii="Arial" w:hAnsi="Arial" w:cs="Arial"/>
                <w:sz w:val="20"/>
              </w:rPr>
            </w:pPr>
            <w:r w:rsidRPr="00FC3BB9">
              <w:rPr>
                <w:rFonts w:ascii="Arial" w:hAnsi="Arial" w:cs="Arial"/>
                <w:sz w:val="20"/>
              </w:rPr>
              <w:t>2024</w:t>
            </w:r>
          </w:p>
        </w:tc>
      </w:tr>
      <w:tr w:rsidR="000D6BF3" w:rsidRPr="00FC3BB9" w14:paraId="60FBB584" w14:textId="77777777" w:rsidTr="00230D72">
        <w:trPr>
          <w:trHeight w:val="314"/>
        </w:trPr>
        <w:tc>
          <w:tcPr>
            <w:tcW w:w="5596" w:type="dxa"/>
            <w:tcBorders>
              <w:top w:val="single" w:sz="4" w:space="0" w:color="auto"/>
            </w:tcBorders>
          </w:tcPr>
          <w:p w14:paraId="09C805ED" w14:textId="77777777" w:rsidR="000D6BF3" w:rsidRPr="00FC3BB9" w:rsidRDefault="000D6BF3" w:rsidP="009459F9">
            <w:pPr>
              <w:jc w:val="both"/>
              <w:rPr>
                <w:rFonts w:ascii="Arial" w:hAnsi="Arial" w:cs="Arial"/>
                <w:b/>
                <w:sz w:val="20"/>
              </w:rPr>
            </w:pPr>
            <w:r w:rsidRPr="00FC3BB9">
              <w:rPr>
                <w:rFonts w:ascii="Arial" w:hAnsi="Arial" w:cs="Arial"/>
                <w:color w:val="000000"/>
                <w:sz w:val="20"/>
              </w:rPr>
              <w:t>Уул уурхай олборлолт</w:t>
            </w:r>
          </w:p>
        </w:tc>
        <w:tc>
          <w:tcPr>
            <w:tcW w:w="834" w:type="dxa"/>
            <w:tcBorders>
              <w:top w:val="single" w:sz="4" w:space="0" w:color="auto"/>
            </w:tcBorders>
          </w:tcPr>
          <w:p w14:paraId="59981B74"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2137</w:t>
            </w:r>
          </w:p>
        </w:tc>
        <w:tc>
          <w:tcPr>
            <w:tcW w:w="781" w:type="dxa"/>
            <w:tcBorders>
              <w:top w:val="single" w:sz="4" w:space="0" w:color="auto"/>
            </w:tcBorders>
          </w:tcPr>
          <w:p w14:paraId="3B62207C"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2035</w:t>
            </w:r>
          </w:p>
        </w:tc>
        <w:tc>
          <w:tcPr>
            <w:tcW w:w="781" w:type="dxa"/>
            <w:tcBorders>
              <w:top w:val="single" w:sz="4" w:space="0" w:color="auto"/>
            </w:tcBorders>
          </w:tcPr>
          <w:p w14:paraId="3E850BBD"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1993</w:t>
            </w:r>
          </w:p>
        </w:tc>
        <w:tc>
          <w:tcPr>
            <w:tcW w:w="815" w:type="dxa"/>
            <w:tcBorders>
              <w:top w:val="single" w:sz="4" w:space="0" w:color="auto"/>
            </w:tcBorders>
          </w:tcPr>
          <w:p w14:paraId="11203192" w14:textId="77777777" w:rsidR="000D6BF3" w:rsidRPr="00FC3BB9" w:rsidRDefault="000D6BF3" w:rsidP="009459F9">
            <w:pPr>
              <w:jc w:val="center"/>
              <w:rPr>
                <w:rFonts w:ascii="Arial" w:hAnsi="Arial" w:cs="Arial"/>
                <w:bCs/>
                <w:sz w:val="20"/>
              </w:rPr>
            </w:pPr>
            <w:r w:rsidRPr="00FC3BB9">
              <w:rPr>
                <w:rFonts w:ascii="Arial" w:hAnsi="Arial" w:cs="Arial"/>
                <w:bCs/>
                <w:sz w:val="20"/>
              </w:rPr>
              <w:t>1950</w:t>
            </w:r>
          </w:p>
        </w:tc>
        <w:tc>
          <w:tcPr>
            <w:tcW w:w="781" w:type="dxa"/>
            <w:tcBorders>
              <w:top w:val="single" w:sz="4" w:space="0" w:color="auto"/>
            </w:tcBorders>
          </w:tcPr>
          <w:p w14:paraId="1B1A74B3" w14:textId="77777777" w:rsidR="000D6BF3" w:rsidRPr="00FC3BB9" w:rsidRDefault="000D6BF3" w:rsidP="009459F9">
            <w:pPr>
              <w:jc w:val="center"/>
              <w:rPr>
                <w:rFonts w:ascii="Arial" w:hAnsi="Arial" w:cs="Arial"/>
                <w:bCs/>
                <w:sz w:val="20"/>
              </w:rPr>
            </w:pPr>
            <w:r w:rsidRPr="00FC3BB9">
              <w:rPr>
                <w:rFonts w:ascii="Arial" w:hAnsi="Arial" w:cs="Arial"/>
                <w:bCs/>
                <w:sz w:val="20"/>
              </w:rPr>
              <w:t>1729</w:t>
            </w:r>
          </w:p>
        </w:tc>
      </w:tr>
      <w:tr w:rsidR="000D6BF3" w:rsidRPr="00FC3BB9" w14:paraId="7BB344AE" w14:textId="77777777" w:rsidTr="00230D72">
        <w:trPr>
          <w:trHeight w:val="334"/>
        </w:trPr>
        <w:tc>
          <w:tcPr>
            <w:tcW w:w="5596" w:type="dxa"/>
            <w:shd w:val="clear" w:color="auto" w:fill="F2F2F2" w:themeFill="background1" w:themeFillShade="F2"/>
          </w:tcPr>
          <w:p w14:paraId="336F7586"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Барилга</w:t>
            </w:r>
          </w:p>
        </w:tc>
        <w:tc>
          <w:tcPr>
            <w:tcW w:w="834" w:type="dxa"/>
            <w:shd w:val="clear" w:color="auto" w:fill="F2F2F2" w:themeFill="background1" w:themeFillShade="F2"/>
          </w:tcPr>
          <w:p w14:paraId="55FC7716"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375</w:t>
            </w:r>
          </w:p>
        </w:tc>
        <w:tc>
          <w:tcPr>
            <w:tcW w:w="781" w:type="dxa"/>
            <w:shd w:val="clear" w:color="auto" w:fill="F2F2F2" w:themeFill="background1" w:themeFillShade="F2"/>
          </w:tcPr>
          <w:p w14:paraId="517165ED"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352</w:t>
            </w:r>
          </w:p>
        </w:tc>
        <w:tc>
          <w:tcPr>
            <w:tcW w:w="781" w:type="dxa"/>
            <w:shd w:val="clear" w:color="auto" w:fill="F2F2F2" w:themeFill="background1" w:themeFillShade="F2"/>
          </w:tcPr>
          <w:p w14:paraId="06601443"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332</w:t>
            </w:r>
          </w:p>
        </w:tc>
        <w:tc>
          <w:tcPr>
            <w:tcW w:w="815" w:type="dxa"/>
            <w:shd w:val="clear" w:color="auto" w:fill="F2F2F2" w:themeFill="background1" w:themeFillShade="F2"/>
          </w:tcPr>
          <w:p w14:paraId="2EF5F5AE" w14:textId="77777777" w:rsidR="000D6BF3" w:rsidRPr="00FC3BB9" w:rsidRDefault="000D6BF3" w:rsidP="009459F9">
            <w:pPr>
              <w:jc w:val="center"/>
              <w:rPr>
                <w:rFonts w:ascii="Arial" w:hAnsi="Arial" w:cs="Arial"/>
                <w:bCs/>
                <w:sz w:val="20"/>
              </w:rPr>
            </w:pPr>
            <w:r w:rsidRPr="00FC3BB9">
              <w:rPr>
                <w:rFonts w:ascii="Arial" w:hAnsi="Arial" w:cs="Arial"/>
                <w:bCs/>
                <w:sz w:val="20"/>
              </w:rPr>
              <w:t>305</w:t>
            </w:r>
          </w:p>
        </w:tc>
        <w:tc>
          <w:tcPr>
            <w:tcW w:w="781" w:type="dxa"/>
            <w:shd w:val="clear" w:color="auto" w:fill="F2F2F2" w:themeFill="background1" w:themeFillShade="F2"/>
          </w:tcPr>
          <w:p w14:paraId="2CDED58D" w14:textId="77777777" w:rsidR="000D6BF3" w:rsidRPr="00FC3BB9" w:rsidRDefault="000D6BF3" w:rsidP="009459F9">
            <w:pPr>
              <w:jc w:val="center"/>
              <w:rPr>
                <w:rFonts w:ascii="Arial" w:hAnsi="Arial" w:cs="Arial"/>
                <w:bCs/>
                <w:sz w:val="20"/>
              </w:rPr>
            </w:pPr>
            <w:r w:rsidRPr="00FC3BB9">
              <w:rPr>
                <w:rFonts w:ascii="Arial" w:hAnsi="Arial" w:cs="Arial"/>
                <w:bCs/>
                <w:sz w:val="20"/>
              </w:rPr>
              <w:t>266</w:t>
            </w:r>
          </w:p>
        </w:tc>
      </w:tr>
      <w:tr w:rsidR="000D6BF3" w:rsidRPr="00FC3BB9" w14:paraId="7BA07AD1" w14:textId="77777777" w:rsidTr="00230D72">
        <w:trPr>
          <w:trHeight w:val="334"/>
        </w:trPr>
        <w:tc>
          <w:tcPr>
            <w:tcW w:w="5596" w:type="dxa"/>
          </w:tcPr>
          <w:p w14:paraId="275ECBD6"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Цахилгаан, хий, уур, агааржуулалт</w:t>
            </w:r>
          </w:p>
        </w:tc>
        <w:tc>
          <w:tcPr>
            <w:tcW w:w="834" w:type="dxa"/>
          </w:tcPr>
          <w:p w14:paraId="7ABE97B2"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211</w:t>
            </w:r>
          </w:p>
        </w:tc>
        <w:tc>
          <w:tcPr>
            <w:tcW w:w="781" w:type="dxa"/>
          </w:tcPr>
          <w:p w14:paraId="7CCE8863"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195</w:t>
            </w:r>
          </w:p>
        </w:tc>
        <w:tc>
          <w:tcPr>
            <w:tcW w:w="781" w:type="dxa"/>
          </w:tcPr>
          <w:p w14:paraId="1A534091"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171</w:t>
            </w:r>
          </w:p>
        </w:tc>
        <w:tc>
          <w:tcPr>
            <w:tcW w:w="815" w:type="dxa"/>
          </w:tcPr>
          <w:p w14:paraId="06E0C53C" w14:textId="77777777" w:rsidR="000D6BF3" w:rsidRPr="00FC3BB9" w:rsidRDefault="000D6BF3" w:rsidP="009459F9">
            <w:pPr>
              <w:jc w:val="center"/>
              <w:rPr>
                <w:rFonts w:ascii="Arial" w:hAnsi="Arial" w:cs="Arial"/>
                <w:bCs/>
                <w:sz w:val="20"/>
              </w:rPr>
            </w:pPr>
            <w:r w:rsidRPr="00FC3BB9">
              <w:rPr>
                <w:rFonts w:ascii="Arial" w:hAnsi="Arial" w:cs="Arial"/>
                <w:bCs/>
                <w:sz w:val="20"/>
              </w:rPr>
              <w:t>149</w:t>
            </w:r>
          </w:p>
        </w:tc>
        <w:tc>
          <w:tcPr>
            <w:tcW w:w="781" w:type="dxa"/>
          </w:tcPr>
          <w:p w14:paraId="77FB3801" w14:textId="77777777" w:rsidR="000D6BF3" w:rsidRPr="00FC3BB9" w:rsidRDefault="000D6BF3" w:rsidP="009459F9">
            <w:pPr>
              <w:jc w:val="center"/>
              <w:rPr>
                <w:rFonts w:ascii="Arial" w:hAnsi="Arial" w:cs="Arial"/>
                <w:bCs/>
                <w:sz w:val="20"/>
              </w:rPr>
            </w:pPr>
            <w:r w:rsidRPr="00FC3BB9">
              <w:rPr>
                <w:rFonts w:ascii="Arial" w:hAnsi="Arial" w:cs="Arial"/>
                <w:bCs/>
                <w:sz w:val="20"/>
              </w:rPr>
              <w:t>117</w:t>
            </w:r>
          </w:p>
        </w:tc>
      </w:tr>
      <w:tr w:rsidR="000D6BF3" w:rsidRPr="00FC3BB9" w14:paraId="211A4B06" w14:textId="77777777" w:rsidTr="00230D72">
        <w:trPr>
          <w:trHeight w:val="314"/>
        </w:trPr>
        <w:tc>
          <w:tcPr>
            <w:tcW w:w="5596" w:type="dxa"/>
            <w:shd w:val="clear" w:color="auto" w:fill="F2F2F2" w:themeFill="background1" w:themeFillShade="F2"/>
          </w:tcPr>
          <w:p w14:paraId="569498E3"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Боловсруулах үйлдвэрлэл</w:t>
            </w:r>
          </w:p>
        </w:tc>
        <w:tc>
          <w:tcPr>
            <w:tcW w:w="834" w:type="dxa"/>
            <w:shd w:val="clear" w:color="auto" w:fill="F2F2F2" w:themeFill="background1" w:themeFillShade="F2"/>
          </w:tcPr>
          <w:p w14:paraId="1DBA2B23"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136</w:t>
            </w:r>
          </w:p>
        </w:tc>
        <w:tc>
          <w:tcPr>
            <w:tcW w:w="781" w:type="dxa"/>
            <w:shd w:val="clear" w:color="auto" w:fill="F2F2F2" w:themeFill="background1" w:themeFillShade="F2"/>
          </w:tcPr>
          <w:p w14:paraId="0A159C0F"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132</w:t>
            </w:r>
          </w:p>
        </w:tc>
        <w:tc>
          <w:tcPr>
            <w:tcW w:w="781" w:type="dxa"/>
            <w:shd w:val="clear" w:color="auto" w:fill="F2F2F2" w:themeFill="background1" w:themeFillShade="F2"/>
          </w:tcPr>
          <w:p w14:paraId="7A10A3B8"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112</w:t>
            </w:r>
          </w:p>
        </w:tc>
        <w:tc>
          <w:tcPr>
            <w:tcW w:w="815" w:type="dxa"/>
            <w:shd w:val="clear" w:color="auto" w:fill="F2F2F2" w:themeFill="background1" w:themeFillShade="F2"/>
          </w:tcPr>
          <w:p w14:paraId="6B65B37E" w14:textId="77777777" w:rsidR="000D6BF3" w:rsidRPr="00FC3BB9" w:rsidRDefault="000D6BF3" w:rsidP="009459F9">
            <w:pPr>
              <w:jc w:val="center"/>
              <w:rPr>
                <w:rFonts w:ascii="Arial" w:hAnsi="Arial" w:cs="Arial"/>
                <w:bCs/>
                <w:sz w:val="20"/>
              </w:rPr>
            </w:pPr>
            <w:r w:rsidRPr="00FC3BB9">
              <w:rPr>
                <w:rFonts w:ascii="Arial" w:hAnsi="Arial" w:cs="Arial"/>
                <w:bCs/>
                <w:sz w:val="20"/>
              </w:rPr>
              <w:t>109</w:t>
            </w:r>
          </w:p>
        </w:tc>
        <w:tc>
          <w:tcPr>
            <w:tcW w:w="781" w:type="dxa"/>
            <w:shd w:val="clear" w:color="auto" w:fill="F2F2F2" w:themeFill="background1" w:themeFillShade="F2"/>
          </w:tcPr>
          <w:p w14:paraId="37A3C71C" w14:textId="77777777" w:rsidR="000D6BF3" w:rsidRPr="00FC3BB9" w:rsidRDefault="000D6BF3" w:rsidP="009459F9">
            <w:pPr>
              <w:jc w:val="center"/>
              <w:rPr>
                <w:rFonts w:ascii="Arial" w:hAnsi="Arial" w:cs="Arial"/>
                <w:bCs/>
                <w:sz w:val="20"/>
              </w:rPr>
            </w:pPr>
            <w:r w:rsidRPr="00FC3BB9">
              <w:rPr>
                <w:rFonts w:ascii="Arial" w:hAnsi="Arial" w:cs="Arial"/>
                <w:bCs/>
                <w:sz w:val="20"/>
              </w:rPr>
              <w:t>91</w:t>
            </w:r>
          </w:p>
        </w:tc>
      </w:tr>
      <w:tr w:rsidR="000D6BF3" w:rsidRPr="00FC3BB9" w14:paraId="44A729F5" w14:textId="77777777" w:rsidTr="00230D72">
        <w:trPr>
          <w:trHeight w:val="334"/>
        </w:trPr>
        <w:tc>
          <w:tcPr>
            <w:tcW w:w="5596" w:type="dxa"/>
          </w:tcPr>
          <w:p w14:paraId="08BCF475"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Хүний эрүүл мэнд ба нийгмийн халамжийн үйл ажиллагаа</w:t>
            </w:r>
          </w:p>
        </w:tc>
        <w:tc>
          <w:tcPr>
            <w:tcW w:w="834" w:type="dxa"/>
          </w:tcPr>
          <w:p w14:paraId="53FAE6B9"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21</w:t>
            </w:r>
          </w:p>
        </w:tc>
        <w:tc>
          <w:tcPr>
            <w:tcW w:w="781" w:type="dxa"/>
          </w:tcPr>
          <w:p w14:paraId="5B722637"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22</w:t>
            </w:r>
          </w:p>
        </w:tc>
        <w:tc>
          <w:tcPr>
            <w:tcW w:w="781" w:type="dxa"/>
          </w:tcPr>
          <w:p w14:paraId="4530F21C"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19</w:t>
            </w:r>
          </w:p>
        </w:tc>
        <w:tc>
          <w:tcPr>
            <w:tcW w:w="815" w:type="dxa"/>
          </w:tcPr>
          <w:p w14:paraId="01C4E5C1" w14:textId="77777777" w:rsidR="000D6BF3" w:rsidRPr="00FC3BB9" w:rsidRDefault="000D6BF3" w:rsidP="009459F9">
            <w:pPr>
              <w:jc w:val="center"/>
              <w:rPr>
                <w:rFonts w:ascii="Arial" w:hAnsi="Arial" w:cs="Arial"/>
                <w:bCs/>
                <w:sz w:val="20"/>
              </w:rPr>
            </w:pPr>
            <w:r w:rsidRPr="00FC3BB9">
              <w:rPr>
                <w:rFonts w:ascii="Arial" w:hAnsi="Arial" w:cs="Arial"/>
                <w:bCs/>
                <w:sz w:val="20"/>
              </w:rPr>
              <w:t>15</w:t>
            </w:r>
          </w:p>
        </w:tc>
        <w:tc>
          <w:tcPr>
            <w:tcW w:w="781" w:type="dxa"/>
          </w:tcPr>
          <w:p w14:paraId="79AEDED2" w14:textId="77777777" w:rsidR="000D6BF3" w:rsidRPr="00FC3BB9" w:rsidRDefault="000D6BF3" w:rsidP="009459F9">
            <w:pPr>
              <w:jc w:val="center"/>
              <w:rPr>
                <w:rFonts w:ascii="Arial" w:hAnsi="Arial" w:cs="Arial"/>
                <w:bCs/>
                <w:sz w:val="20"/>
              </w:rPr>
            </w:pPr>
            <w:r w:rsidRPr="00FC3BB9">
              <w:rPr>
                <w:rFonts w:ascii="Arial" w:hAnsi="Arial" w:cs="Arial"/>
                <w:bCs/>
                <w:sz w:val="20"/>
              </w:rPr>
              <w:t>11</w:t>
            </w:r>
          </w:p>
        </w:tc>
      </w:tr>
      <w:tr w:rsidR="000D6BF3" w:rsidRPr="00FC3BB9" w14:paraId="6C64188C" w14:textId="77777777" w:rsidTr="00230D72">
        <w:trPr>
          <w:trHeight w:val="334"/>
        </w:trPr>
        <w:tc>
          <w:tcPr>
            <w:tcW w:w="5596" w:type="dxa"/>
            <w:shd w:val="clear" w:color="auto" w:fill="F2F2F2" w:themeFill="background1" w:themeFillShade="F2"/>
          </w:tcPr>
          <w:p w14:paraId="5C017CBC"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Тээвэр ба агуулахын үйл ажиллагаа</w:t>
            </w:r>
          </w:p>
        </w:tc>
        <w:tc>
          <w:tcPr>
            <w:tcW w:w="834" w:type="dxa"/>
            <w:shd w:val="clear" w:color="auto" w:fill="F2F2F2" w:themeFill="background1" w:themeFillShade="F2"/>
          </w:tcPr>
          <w:p w14:paraId="401B253E"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36</w:t>
            </w:r>
          </w:p>
        </w:tc>
        <w:tc>
          <w:tcPr>
            <w:tcW w:w="781" w:type="dxa"/>
            <w:shd w:val="clear" w:color="auto" w:fill="F2F2F2" w:themeFill="background1" w:themeFillShade="F2"/>
          </w:tcPr>
          <w:p w14:paraId="6C709968"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33</w:t>
            </w:r>
          </w:p>
        </w:tc>
        <w:tc>
          <w:tcPr>
            <w:tcW w:w="781" w:type="dxa"/>
            <w:shd w:val="clear" w:color="auto" w:fill="F2F2F2" w:themeFill="background1" w:themeFillShade="F2"/>
          </w:tcPr>
          <w:p w14:paraId="36BA1B79"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29</w:t>
            </w:r>
          </w:p>
        </w:tc>
        <w:tc>
          <w:tcPr>
            <w:tcW w:w="815" w:type="dxa"/>
            <w:shd w:val="clear" w:color="auto" w:fill="F2F2F2" w:themeFill="background1" w:themeFillShade="F2"/>
          </w:tcPr>
          <w:p w14:paraId="1CBCD1FE" w14:textId="77777777" w:rsidR="000D6BF3" w:rsidRPr="00FC3BB9" w:rsidRDefault="000D6BF3" w:rsidP="009459F9">
            <w:pPr>
              <w:jc w:val="center"/>
              <w:rPr>
                <w:rFonts w:ascii="Arial" w:hAnsi="Arial" w:cs="Arial"/>
                <w:bCs/>
                <w:sz w:val="20"/>
              </w:rPr>
            </w:pPr>
            <w:r w:rsidRPr="00FC3BB9">
              <w:rPr>
                <w:rFonts w:ascii="Arial" w:hAnsi="Arial" w:cs="Arial"/>
                <w:bCs/>
                <w:sz w:val="20"/>
              </w:rPr>
              <w:t>26</w:t>
            </w:r>
          </w:p>
        </w:tc>
        <w:tc>
          <w:tcPr>
            <w:tcW w:w="781" w:type="dxa"/>
            <w:shd w:val="clear" w:color="auto" w:fill="F2F2F2" w:themeFill="background1" w:themeFillShade="F2"/>
          </w:tcPr>
          <w:p w14:paraId="12D0B95E" w14:textId="77777777" w:rsidR="000D6BF3" w:rsidRPr="00FC3BB9" w:rsidRDefault="000D6BF3" w:rsidP="009459F9">
            <w:pPr>
              <w:jc w:val="center"/>
              <w:rPr>
                <w:rFonts w:ascii="Arial" w:hAnsi="Arial" w:cs="Arial"/>
                <w:bCs/>
                <w:sz w:val="20"/>
              </w:rPr>
            </w:pPr>
            <w:r w:rsidRPr="00FC3BB9">
              <w:rPr>
                <w:rFonts w:ascii="Arial" w:hAnsi="Arial" w:cs="Arial"/>
                <w:bCs/>
                <w:sz w:val="20"/>
              </w:rPr>
              <w:t>24</w:t>
            </w:r>
          </w:p>
        </w:tc>
      </w:tr>
      <w:tr w:rsidR="000D6BF3" w:rsidRPr="00FC3BB9" w14:paraId="7CE727EC" w14:textId="77777777" w:rsidTr="00230D72">
        <w:trPr>
          <w:trHeight w:val="314"/>
        </w:trPr>
        <w:tc>
          <w:tcPr>
            <w:tcW w:w="5596" w:type="dxa"/>
          </w:tcPr>
          <w:p w14:paraId="570EA50D"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Хөдөө аж ахуй, ойн аж ахуй, загас барилт, ан агнуур</w:t>
            </w:r>
          </w:p>
        </w:tc>
        <w:tc>
          <w:tcPr>
            <w:tcW w:w="834" w:type="dxa"/>
          </w:tcPr>
          <w:p w14:paraId="67DEB6AB"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781" w:type="dxa"/>
          </w:tcPr>
          <w:p w14:paraId="66129AE1"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6</w:t>
            </w:r>
          </w:p>
        </w:tc>
        <w:tc>
          <w:tcPr>
            <w:tcW w:w="781" w:type="dxa"/>
          </w:tcPr>
          <w:p w14:paraId="72CCA4FE"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815" w:type="dxa"/>
          </w:tcPr>
          <w:p w14:paraId="2FE29CC2" w14:textId="77777777" w:rsidR="000D6BF3" w:rsidRPr="00FC3BB9" w:rsidRDefault="000D6BF3" w:rsidP="009459F9">
            <w:pPr>
              <w:jc w:val="center"/>
              <w:rPr>
                <w:rFonts w:ascii="Arial" w:hAnsi="Arial" w:cs="Arial"/>
                <w:bCs/>
                <w:sz w:val="20"/>
              </w:rPr>
            </w:pPr>
            <w:r w:rsidRPr="00FC3BB9">
              <w:rPr>
                <w:rFonts w:ascii="Arial" w:hAnsi="Arial" w:cs="Arial"/>
                <w:bCs/>
                <w:sz w:val="20"/>
              </w:rPr>
              <w:t>6</w:t>
            </w:r>
          </w:p>
        </w:tc>
        <w:tc>
          <w:tcPr>
            <w:tcW w:w="781" w:type="dxa"/>
          </w:tcPr>
          <w:p w14:paraId="23A49B51" w14:textId="77777777" w:rsidR="000D6BF3" w:rsidRPr="00FC3BB9" w:rsidRDefault="000D6BF3" w:rsidP="009459F9">
            <w:pPr>
              <w:jc w:val="center"/>
              <w:rPr>
                <w:rFonts w:ascii="Arial" w:hAnsi="Arial" w:cs="Arial"/>
                <w:bCs/>
                <w:sz w:val="20"/>
              </w:rPr>
            </w:pPr>
            <w:r w:rsidRPr="00FC3BB9">
              <w:rPr>
                <w:rFonts w:ascii="Arial" w:hAnsi="Arial" w:cs="Arial"/>
                <w:bCs/>
                <w:sz w:val="20"/>
              </w:rPr>
              <w:t>4</w:t>
            </w:r>
          </w:p>
        </w:tc>
      </w:tr>
      <w:tr w:rsidR="000D6BF3" w:rsidRPr="00FC3BB9" w14:paraId="13261230" w14:textId="77777777" w:rsidTr="00230D72">
        <w:trPr>
          <w:trHeight w:val="334"/>
        </w:trPr>
        <w:tc>
          <w:tcPr>
            <w:tcW w:w="5596" w:type="dxa"/>
            <w:shd w:val="clear" w:color="auto" w:fill="F2F2F2" w:themeFill="background1" w:themeFillShade="F2"/>
          </w:tcPr>
          <w:p w14:paraId="4AF37D19"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Үйлчилгээний бусад үйл ажиллагаа</w:t>
            </w:r>
          </w:p>
        </w:tc>
        <w:tc>
          <w:tcPr>
            <w:tcW w:w="834" w:type="dxa"/>
            <w:shd w:val="clear" w:color="auto" w:fill="F2F2F2" w:themeFill="background1" w:themeFillShade="F2"/>
          </w:tcPr>
          <w:p w14:paraId="7A13055D"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781" w:type="dxa"/>
            <w:shd w:val="clear" w:color="auto" w:fill="F2F2F2" w:themeFill="background1" w:themeFillShade="F2"/>
          </w:tcPr>
          <w:p w14:paraId="46C1C675"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781" w:type="dxa"/>
            <w:shd w:val="clear" w:color="auto" w:fill="F2F2F2" w:themeFill="background1" w:themeFillShade="F2"/>
          </w:tcPr>
          <w:p w14:paraId="12E75225"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815" w:type="dxa"/>
            <w:shd w:val="clear" w:color="auto" w:fill="F2F2F2" w:themeFill="background1" w:themeFillShade="F2"/>
          </w:tcPr>
          <w:p w14:paraId="4F470E89" w14:textId="77777777" w:rsidR="000D6BF3" w:rsidRPr="00FC3BB9" w:rsidRDefault="000D6BF3" w:rsidP="009459F9">
            <w:pPr>
              <w:jc w:val="center"/>
              <w:rPr>
                <w:rFonts w:ascii="Arial" w:hAnsi="Arial" w:cs="Arial"/>
                <w:bCs/>
                <w:sz w:val="20"/>
              </w:rPr>
            </w:pPr>
            <w:r w:rsidRPr="00FC3BB9">
              <w:rPr>
                <w:rFonts w:ascii="Arial" w:hAnsi="Arial" w:cs="Arial"/>
                <w:bCs/>
                <w:sz w:val="20"/>
              </w:rPr>
              <w:t>8</w:t>
            </w:r>
          </w:p>
        </w:tc>
        <w:tc>
          <w:tcPr>
            <w:tcW w:w="781" w:type="dxa"/>
            <w:shd w:val="clear" w:color="auto" w:fill="F2F2F2" w:themeFill="background1" w:themeFillShade="F2"/>
          </w:tcPr>
          <w:p w14:paraId="74058757" w14:textId="77777777" w:rsidR="000D6BF3" w:rsidRPr="00FC3BB9" w:rsidRDefault="000D6BF3" w:rsidP="009459F9">
            <w:pPr>
              <w:jc w:val="center"/>
              <w:rPr>
                <w:rFonts w:ascii="Arial" w:hAnsi="Arial" w:cs="Arial"/>
                <w:bCs/>
                <w:sz w:val="20"/>
              </w:rPr>
            </w:pPr>
            <w:r w:rsidRPr="00FC3BB9">
              <w:rPr>
                <w:rFonts w:ascii="Arial" w:hAnsi="Arial" w:cs="Arial"/>
                <w:bCs/>
                <w:sz w:val="20"/>
              </w:rPr>
              <w:t>7</w:t>
            </w:r>
          </w:p>
        </w:tc>
      </w:tr>
      <w:tr w:rsidR="000D6BF3" w:rsidRPr="00FC3BB9" w14:paraId="7B236F47" w14:textId="77777777" w:rsidTr="00230D72">
        <w:trPr>
          <w:trHeight w:val="334"/>
        </w:trPr>
        <w:tc>
          <w:tcPr>
            <w:tcW w:w="5596" w:type="dxa"/>
          </w:tcPr>
          <w:p w14:paraId="36947F66"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Боловсрол</w:t>
            </w:r>
          </w:p>
        </w:tc>
        <w:tc>
          <w:tcPr>
            <w:tcW w:w="834" w:type="dxa"/>
          </w:tcPr>
          <w:p w14:paraId="79E83C3A"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781" w:type="dxa"/>
          </w:tcPr>
          <w:p w14:paraId="5D5B648B"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781" w:type="dxa"/>
          </w:tcPr>
          <w:p w14:paraId="162D22DB"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815" w:type="dxa"/>
          </w:tcPr>
          <w:p w14:paraId="5C9EF6C9" w14:textId="77777777" w:rsidR="000D6BF3" w:rsidRPr="00FC3BB9" w:rsidRDefault="000D6BF3" w:rsidP="009459F9">
            <w:pPr>
              <w:jc w:val="center"/>
              <w:rPr>
                <w:rFonts w:ascii="Arial" w:hAnsi="Arial" w:cs="Arial"/>
                <w:bCs/>
                <w:sz w:val="20"/>
              </w:rPr>
            </w:pPr>
            <w:r w:rsidRPr="00FC3BB9">
              <w:rPr>
                <w:rFonts w:ascii="Arial" w:hAnsi="Arial" w:cs="Arial"/>
                <w:bCs/>
                <w:sz w:val="20"/>
              </w:rPr>
              <w:t>7</w:t>
            </w:r>
          </w:p>
        </w:tc>
        <w:tc>
          <w:tcPr>
            <w:tcW w:w="781" w:type="dxa"/>
          </w:tcPr>
          <w:p w14:paraId="596E64F2" w14:textId="77777777" w:rsidR="000D6BF3" w:rsidRPr="00FC3BB9" w:rsidRDefault="000D6BF3" w:rsidP="009459F9">
            <w:pPr>
              <w:jc w:val="center"/>
              <w:rPr>
                <w:rFonts w:ascii="Arial" w:hAnsi="Arial" w:cs="Arial"/>
                <w:bCs/>
                <w:sz w:val="20"/>
              </w:rPr>
            </w:pPr>
            <w:r w:rsidRPr="00FC3BB9">
              <w:rPr>
                <w:rFonts w:ascii="Arial" w:hAnsi="Arial" w:cs="Arial"/>
                <w:bCs/>
                <w:sz w:val="20"/>
              </w:rPr>
              <w:t>8</w:t>
            </w:r>
          </w:p>
        </w:tc>
      </w:tr>
      <w:tr w:rsidR="000D6BF3" w:rsidRPr="00FC3BB9" w14:paraId="48D409AF" w14:textId="77777777" w:rsidTr="00230D72">
        <w:trPr>
          <w:trHeight w:val="314"/>
        </w:trPr>
        <w:tc>
          <w:tcPr>
            <w:tcW w:w="5596" w:type="dxa"/>
            <w:shd w:val="clear" w:color="auto" w:fill="F2F2F2" w:themeFill="background1" w:themeFillShade="F2"/>
          </w:tcPr>
          <w:p w14:paraId="1970EF0E"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Мэргэжлийн, шинжлэх ухаан болон техникийн үйл ажиллагаа</w:t>
            </w:r>
          </w:p>
        </w:tc>
        <w:tc>
          <w:tcPr>
            <w:tcW w:w="834" w:type="dxa"/>
            <w:shd w:val="clear" w:color="auto" w:fill="F2F2F2" w:themeFill="background1" w:themeFillShade="F2"/>
          </w:tcPr>
          <w:p w14:paraId="1C8FB418"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7</w:t>
            </w:r>
          </w:p>
        </w:tc>
        <w:tc>
          <w:tcPr>
            <w:tcW w:w="781" w:type="dxa"/>
            <w:shd w:val="clear" w:color="auto" w:fill="F2F2F2" w:themeFill="background1" w:themeFillShade="F2"/>
          </w:tcPr>
          <w:p w14:paraId="4FFCC58C"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6</w:t>
            </w:r>
          </w:p>
        </w:tc>
        <w:tc>
          <w:tcPr>
            <w:tcW w:w="781" w:type="dxa"/>
            <w:shd w:val="clear" w:color="auto" w:fill="F2F2F2" w:themeFill="background1" w:themeFillShade="F2"/>
          </w:tcPr>
          <w:p w14:paraId="2F337AFB"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6</w:t>
            </w:r>
          </w:p>
        </w:tc>
        <w:tc>
          <w:tcPr>
            <w:tcW w:w="815" w:type="dxa"/>
            <w:shd w:val="clear" w:color="auto" w:fill="F2F2F2" w:themeFill="background1" w:themeFillShade="F2"/>
          </w:tcPr>
          <w:p w14:paraId="6501B0F8" w14:textId="77777777" w:rsidR="000D6BF3" w:rsidRPr="00FC3BB9" w:rsidRDefault="000D6BF3" w:rsidP="009459F9">
            <w:pPr>
              <w:jc w:val="center"/>
              <w:rPr>
                <w:rFonts w:ascii="Arial" w:hAnsi="Arial" w:cs="Arial"/>
                <w:bCs/>
                <w:sz w:val="20"/>
              </w:rPr>
            </w:pPr>
            <w:r w:rsidRPr="00FC3BB9">
              <w:rPr>
                <w:rFonts w:ascii="Arial" w:hAnsi="Arial" w:cs="Arial"/>
                <w:bCs/>
                <w:sz w:val="20"/>
              </w:rPr>
              <w:t>6</w:t>
            </w:r>
          </w:p>
        </w:tc>
        <w:tc>
          <w:tcPr>
            <w:tcW w:w="781" w:type="dxa"/>
            <w:shd w:val="clear" w:color="auto" w:fill="F2F2F2" w:themeFill="background1" w:themeFillShade="F2"/>
          </w:tcPr>
          <w:p w14:paraId="0CEF065E" w14:textId="77777777" w:rsidR="000D6BF3" w:rsidRPr="00FC3BB9" w:rsidRDefault="000D6BF3" w:rsidP="009459F9">
            <w:pPr>
              <w:jc w:val="center"/>
              <w:rPr>
                <w:rFonts w:ascii="Arial" w:hAnsi="Arial" w:cs="Arial"/>
                <w:bCs/>
                <w:sz w:val="20"/>
              </w:rPr>
            </w:pPr>
            <w:r w:rsidRPr="00FC3BB9">
              <w:rPr>
                <w:rFonts w:ascii="Arial" w:hAnsi="Arial" w:cs="Arial"/>
                <w:bCs/>
                <w:sz w:val="20"/>
              </w:rPr>
              <w:t>6</w:t>
            </w:r>
          </w:p>
        </w:tc>
      </w:tr>
      <w:tr w:rsidR="000D6BF3" w:rsidRPr="00FC3BB9" w14:paraId="567FA7FF" w14:textId="77777777" w:rsidTr="00230D72">
        <w:trPr>
          <w:trHeight w:val="334"/>
        </w:trPr>
        <w:tc>
          <w:tcPr>
            <w:tcW w:w="5596" w:type="dxa"/>
          </w:tcPr>
          <w:p w14:paraId="098447A2"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lastRenderedPageBreak/>
              <w:t>Мэдээлэл холбоо</w:t>
            </w:r>
          </w:p>
        </w:tc>
        <w:tc>
          <w:tcPr>
            <w:tcW w:w="834" w:type="dxa"/>
          </w:tcPr>
          <w:p w14:paraId="32BCC926"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5</w:t>
            </w:r>
          </w:p>
        </w:tc>
        <w:tc>
          <w:tcPr>
            <w:tcW w:w="781" w:type="dxa"/>
          </w:tcPr>
          <w:p w14:paraId="0F7D9298"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w:t>
            </w:r>
          </w:p>
        </w:tc>
        <w:tc>
          <w:tcPr>
            <w:tcW w:w="781" w:type="dxa"/>
          </w:tcPr>
          <w:p w14:paraId="5F6D9840"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3</w:t>
            </w:r>
          </w:p>
        </w:tc>
        <w:tc>
          <w:tcPr>
            <w:tcW w:w="815" w:type="dxa"/>
          </w:tcPr>
          <w:p w14:paraId="0A76B096" w14:textId="77777777" w:rsidR="000D6BF3" w:rsidRPr="00FC3BB9" w:rsidRDefault="000D6BF3" w:rsidP="009459F9">
            <w:pPr>
              <w:jc w:val="center"/>
              <w:rPr>
                <w:rFonts w:ascii="Arial" w:hAnsi="Arial" w:cs="Arial"/>
                <w:bCs/>
                <w:sz w:val="20"/>
              </w:rPr>
            </w:pPr>
            <w:r w:rsidRPr="00FC3BB9">
              <w:rPr>
                <w:rFonts w:ascii="Arial" w:hAnsi="Arial" w:cs="Arial"/>
                <w:bCs/>
                <w:sz w:val="20"/>
              </w:rPr>
              <w:t>3</w:t>
            </w:r>
          </w:p>
        </w:tc>
        <w:tc>
          <w:tcPr>
            <w:tcW w:w="781" w:type="dxa"/>
          </w:tcPr>
          <w:p w14:paraId="06611C19" w14:textId="77777777" w:rsidR="000D6BF3" w:rsidRPr="00FC3BB9" w:rsidRDefault="000D6BF3" w:rsidP="009459F9">
            <w:pPr>
              <w:jc w:val="center"/>
              <w:rPr>
                <w:rFonts w:ascii="Arial" w:hAnsi="Arial" w:cs="Arial"/>
                <w:bCs/>
                <w:sz w:val="20"/>
              </w:rPr>
            </w:pPr>
            <w:r w:rsidRPr="00FC3BB9">
              <w:rPr>
                <w:rFonts w:ascii="Arial" w:hAnsi="Arial" w:cs="Arial"/>
                <w:bCs/>
                <w:sz w:val="20"/>
              </w:rPr>
              <w:t>3</w:t>
            </w:r>
          </w:p>
        </w:tc>
      </w:tr>
      <w:tr w:rsidR="000D6BF3" w:rsidRPr="00FC3BB9" w14:paraId="7B2E43D0" w14:textId="77777777" w:rsidTr="00230D72">
        <w:trPr>
          <w:trHeight w:val="334"/>
        </w:trPr>
        <w:tc>
          <w:tcPr>
            <w:tcW w:w="5596" w:type="dxa"/>
            <w:shd w:val="clear" w:color="auto" w:fill="F2F2F2" w:themeFill="background1" w:themeFillShade="F2"/>
          </w:tcPr>
          <w:p w14:paraId="7A5CD553"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Урлаг, үзвэр, тоглоом наадам</w:t>
            </w:r>
          </w:p>
        </w:tc>
        <w:tc>
          <w:tcPr>
            <w:tcW w:w="834" w:type="dxa"/>
            <w:shd w:val="clear" w:color="auto" w:fill="F2F2F2" w:themeFill="background1" w:themeFillShade="F2"/>
          </w:tcPr>
          <w:p w14:paraId="5670BC60"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5</w:t>
            </w:r>
          </w:p>
        </w:tc>
        <w:tc>
          <w:tcPr>
            <w:tcW w:w="781" w:type="dxa"/>
            <w:shd w:val="clear" w:color="auto" w:fill="F2F2F2" w:themeFill="background1" w:themeFillShade="F2"/>
          </w:tcPr>
          <w:p w14:paraId="3DF78604"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5</w:t>
            </w:r>
          </w:p>
        </w:tc>
        <w:tc>
          <w:tcPr>
            <w:tcW w:w="781" w:type="dxa"/>
            <w:shd w:val="clear" w:color="auto" w:fill="F2F2F2" w:themeFill="background1" w:themeFillShade="F2"/>
          </w:tcPr>
          <w:p w14:paraId="5BDD2ACF"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4</w:t>
            </w:r>
          </w:p>
        </w:tc>
        <w:tc>
          <w:tcPr>
            <w:tcW w:w="815" w:type="dxa"/>
            <w:shd w:val="clear" w:color="auto" w:fill="F2F2F2" w:themeFill="background1" w:themeFillShade="F2"/>
          </w:tcPr>
          <w:p w14:paraId="4EC01B7E" w14:textId="77777777" w:rsidR="000D6BF3" w:rsidRPr="00FC3BB9" w:rsidRDefault="000D6BF3" w:rsidP="009459F9">
            <w:pPr>
              <w:jc w:val="center"/>
              <w:rPr>
                <w:rFonts w:ascii="Arial" w:hAnsi="Arial" w:cs="Arial"/>
                <w:bCs/>
                <w:sz w:val="20"/>
              </w:rPr>
            </w:pPr>
            <w:r w:rsidRPr="00FC3BB9">
              <w:rPr>
                <w:rFonts w:ascii="Arial" w:hAnsi="Arial" w:cs="Arial"/>
                <w:bCs/>
                <w:sz w:val="20"/>
              </w:rPr>
              <w:t>4</w:t>
            </w:r>
          </w:p>
        </w:tc>
        <w:tc>
          <w:tcPr>
            <w:tcW w:w="781" w:type="dxa"/>
            <w:shd w:val="clear" w:color="auto" w:fill="F2F2F2" w:themeFill="background1" w:themeFillShade="F2"/>
          </w:tcPr>
          <w:p w14:paraId="3AEB97E0" w14:textId="77777777" w:rsidR="000D6BF3" w:rsidRPr="00FC3BB9" w:rsidRDefault="000D6BF3" w:rsidP="009459F9">
            <w:pPr>
              <w:jc w:val="center"/>
              <w:rPr>
                <w:rFonts w:ascii="Arial" w:hAnsi="Arial" w:cs="Arial"/>
                <w:bCs/>
                <w:sz w:val="20"/>
              </w:rPr>
            </w:pPr>
            <w:r w:rsidRPr="00FC3BB9">
              <w:rPr>
                <w:rFonts w:ascii="Arial" w:hAnsi="Arial" w:cs="Arial"/>
                <w:bCs/>
                <w:sz w:val="20"/>
              </w:rPr>
              <w:t>4</w:t>
            </w:r>
          </w:p>
        </w:tc>
      </w:tr>
      <w:tr w:rsidR="000D6BF3" w:rsidRPr="00FC3BB9" w14:paraId="44043B15" w14:textId="77777777" w:rsidTr="00230D72">
        <w:trPr>
          <w:trHeight w:val="314"/>
        </w:trPr>
        <w:tc>
          <w:tcPr>
            <w:tcW w:w="5596" w:type="dxa"/>
          </w:tcPr>
          <w:p w14:paraId="38EC81CB"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Ус хангамж, бохир ус зайлуулах систем, хог, хаягдлын менежмент болон цэвэрлэх үйл ажиллагаа</w:t>
            </w:r>
          </w:p>
        </w:tc>
        <w:tc>
          <w:tcPr>
            <w:tcW w:w="834" w:type="dxa"/>
          </w:tcPr>
          <w:p w14:paraId="643C0CB4"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5</w:t>
            </w:r>
          </w:p>
        </w:tc>
        <w:tc>
          <w:tcPr>
            <w:tcW w:w="781" w:type="dxa"/>
          </w:tcPr>
          <w:p w14:paraId="6EC04BED"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5</w:t>
            </w:r>
          </w:p>
        </w:tc>
        <w:tc>
          <w:tcPr>
            <w:tcW w:w="781" w:type="dxa"/>
          </w:tcPr>
          <w:p w14:paraId="622DAA92"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4</w:t>
            </w:r>
          </w:p>
        </w:tc>
        <w:tc>
          <w:tcPr>
            <w:tcW w:w="815" w:type="dxa"/>
          </w:tcPr>
          <w:p w14:paraId="0CF59D67" w14:textId="77777777" w:rsidR="000D6BF3" w:rsidRPr="00FC3BB9" w:rsidRDefault="000D6BF3" w:rsidP="009459F9">
            <w:pPr>
              <w:jc w:val="center"/>
              <w:rPr>
                <w:rFonts w:ascii="Arial" w:hAnsi="Arial" w:cs="Arial"/>
                <w:bCs/>
                <w:sz w:val="20"/>
              </w:rPr>
            </w:pPr>
            <w:r w:rsidRPr="00FC3BB9">
              <w:rPr>
                <w:rFonts w:ascii="Arial" w:hAnsi="Arial" w:cs="Arial"/>
                <w:bCs/>
                <w:sz w:val="20"/>
              </w:rPr>
              <w:t>3</w:t>
            </w:r>
          </w:p>
        </w:tc>
        <w:tc>
          <w:tcPr>
            <w:tcW w:w="781" w:type="dxa"/>
          </w:tcPr>
          <w:p w14:paraId="45A41D48" w14:textId="77777777" w:rsidR="000D6BF3" w:rsidRPr="00FC3BB9" w:rsidRDefault="000D6BF3" w:rsidP="009459F9">
            <w:pPr>
              <w:jc w:val="center"/>
              <w:rPr>
                <w:rFonts w:ascii="Arial" w:hAnsi="Arial" w:cs="Arial"/>
                <w:bCs/>
                <w:sz w:val="20"/>
              </w:rPr>
            </w:pPr>
            <w:r w:rsidRPr="00FC3BB9">
              <w:rPr>
                <w:rFonts w:ascii="Arial" w:hAnsi="Arial" w:cs="Arial"/>
                <w:bCs/>
                <w:sz w:val="20"/>
              </w:rPr>
              <w:t>3</w:t>
            </w:r>
          </w:p>
        </w:tc>
      </w:tr>
      <w:tr w:rsidR="000D6BF3" w:rsidRPr="00FC3BB9" w14:paraId="34CE643D" w14:textId="77777777" w:rsidTr="00230D72">
        <w:trPr>
          <w:trHeight w:val="334"/>
        </w:trPr>
        <w:tc>
          <w:tcPr>
            <w:tcW w:w="5596" w:type="dxa"/>
            <w:shd w:val="clear" w:color="auto" w:fill="F2F2F2" w:themeFill="background1" w:themeFillShade="F2"/>
          </w:tcPr>
          <w:p w14:paraId="715B6BFE" w14:textId="77777777" w:rsidR="000D6BF3" w:rsidRPr="00FC3BB9" w:rsidRDefault="000D6BF3" w:rsidP="009459F9">
            <w:pPr>
              <w:jc w:val="both"/>
              <w:rPr>
                <w:rFonts w:ascii="Arial" w:hAnsi="Arial" w:cs="Arial"/>
                <w:b/>
                <w:color w:val="000000"/>
                <w:sz w:val="20"/>
              </w:rPr>
            </w:pPr>
            <w:r w:rsidRPr="00FC3BB9">
              <w:rPr>
                <w:rFonts w:ascii="Arial" w:hAnsi="Arial" w:cs="Arial"/>
                <w:color w:val="000000"/>
                <w:sz w:val="20"/>
              </w:rPr>
              <w:t>Төрийн удирдлага ба батлан хамгаалах үйл ажиллагаа, албан журмын нийгмийн хамгаалал</w:t>
            </w:r>
          </w:p>
        </w:tc>
        <w:tc>
          <w:tcPr>
            <w:tcW w:w="834" w:type="dxa"/>
            <w:shd w:val="clear" w:color="auto" w:fill="F2F2F2" w:themeFill="background1" w:themeFillShade="F2"/>
          </w:tcPr>
          <w:p w14:paraId="5B4AE788"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w:t>
            </w:r>
          </w:p>
        </w:tc>
        <w:tc>
          <w:tcPr>
            <w:tcW w:w="781" w:type="dxa"/>
            <w:shd w:val="clear" w:color="auto" w:fill="F2F2F2" w:themeFill="background1" w:themeFillShade="F2"/>
          </w:tcPr>
          <w:p w14:paraId="63A13AC6"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2</w:t>
            </w:r>
          </w:p>
        </w:tc>
        <w:tc>
          <w:tcPr>
            <w:tcW w:w="781" w:type="dxa"/>
            <w:shd w:val="clear" w:color="auto" w:fill="F2F2F2" w:themeFill="background1" w:themeFillShade="F2"/>
          </w:tcPr>
          <w:p w14:paraId="3B58AD20" w14:textId="77777777" w:rsidR="000D6BF3" w:rsidRPr="00FC3BB9" w:rsidRDefault="000D6BF3" w:rsidP="009459F9">
            <w:pPr>
              <w:jc w:val="center"/>
              <w:rPr>
                <w:rFonts w:ascii="Arial" w:hAnsi="Arial" w:cs="Arial"/>
                <w:color w:val="000000"/>
                <w:sz w:val="20"/>
              </w:rPr>
            </w:pPr>
            <w:r w:rsidRPr="00FC3BB9">
              <w:rPr>
                <w:rFonts w:ascii="Arial" w:hAnsi="Arial" w:cs="Arial"/>
                <w:color w:val="000000"/>
                <w:sz w:val="20"/>
              </w:rPr>
              <w:t>1</w:t>
            </w:r>
          </w:p>
        </w:tc>
        <w:tc>
          <w:tcPr>
            <w:tcW w:w="815" w:type="dxa"/>
            <w:shd w:val="clear" w:color="auto" w:fill="F2F2F2" w:themeFill="background1" w:themeFillShade="F2"/>
          </w:tcPr>
          <w:p w14:paraId="53F66D61" w14:textId="77777777" w:rsidR="000D6BF3" w:rsidRPr="00FC3BB9" w:rsidRDefault="000D6BF3" w:rsidP="009459F9">
            <w:pPr>
              <w:jc w:val="center"/>
              <w:rPr>
                <w:rFonts w:ascii="Arial" w:hAnsi="Arial" w:cs="Arial"/>
                <w:bCs/>
                <w:sz w:val="20"/>
              </w:rPr>
            </w:pPr>
            <w:r w:rsidRPr="00FC3BB9">
              <w:rPr>
                <w:rFonts w:ascii="Arial" w:hAnsi="Arial" w:cs="Arial"/>
                <w:bCs/>
                <w:sz w:val="20"/>
              </w:rPr>
              <w:t>1</w:t>
            </w:r>
          </w:p>
        </w:tc>
        <w:tc>
          <w:tcPr>
            <w:tcW w:w="781" w:type="dxa"/>
            <w:shd w:val="clear" w:color="auto" w:fill="F2F2F2" w:themeFill="background1" w:themeFillShade="F2"/>
          </w:tcPr>
          <w:p w14:paraId="2FCF0A64" w14:textId="77777777" w:rsidR="000D6BF3" w:rsidRPr="00FC3BB9" w:rsidRDefault="000D6BF3" w:rsidP="009459F9">
            <w:pPr>
              <w:jc w:val="center"/>
              <w:rPr>
                <w:rFonts w:ascii="Arial" w:hAnsi="Arial" w:cs="Arial"/>
                <w:bCs/>
                <w:sz w:val="20"/>
              </w:rPr>
            </w:pPr>
            <w:r w:rsidRPr="00FC3BB9">
              <w:rPr>
                <w:rFonts w:ascii="Arial" w:hAnsi="Arial" w:cs="Arial"/>
                <w:bCs/>
                <w:sz w:val="20"/>
              </w:rPr>
              <w:t>0</w:t>
            </w:r>
          </w:p>
        </w:tc>
      </w:tr>
      <w:tr w:rsidR="000D6BF3" w:rsidRPr="00FC3BB9" w14:paraId="66CC77C1" w14:textId="77777777" w:rsidTr="00230D72">
        <w:trPr>
          <w:trHeight w:val="399"/>
        </w:trPr>
        <w:tc>
          <w:tcPr>
            <w:tcW w:w="5596" w:type="dxa"/>
          </w:tcPr>
          <w:p w14:paraId="6CE83DB1" w14:textId="77777777" w:rsidR="000D6BF3" w:rsidRPr="00FC3BB9" w:rsidRDefault="000D6BF3" w:rsidP="009459F9">
            <w:pPr>
              <w:jc w:val="center"/>
              <w:rPr>
                <w:rFonts w:ascii="Arial" w:hAnsi="Arial" w:cs="Arial"/>
                <w:b/>
                <w:bCs/>
                <w:color w:val="000000"/>
                <w:sz w:val="20"/>
              </w:rPr>
            </w:pPr>
            <w:r w:rsidRPr="00FC3BB9">
              <w:rPr>
                <w:rFonts w:ascii="Arial" w:hAnsi="Arial" w:cs="Arial"/>
                <w:b/>
                <w:bCs/>
                <w:color w:val="000000"/>
                <w:sz w:val="20"/>
              </w:rPr>
              <w:t>Нийт</w:t>
            </w:r>
          </w:p>
        </w:tc>
        <w:tc>
          <w:tcPr>
            <w:tcW w:w="834" w:type="dxa"/>
          </w:tcPr>
          <w:p w14:paraId="24939EB9" w14:textId="77777777" w:rsidR="000D6BF3" w:rsidRPr="00FC3BB9" w:rsidRDefault="000D6BF3" w:rsidP="009459F9">
            <w:pPr>
              <w:jc w:val="center"/>
              <w:rPr>
                <w:rFonts w:ascii="Arial" w:hAnsi="Arial" w:cs="Arial"/>
                <w:b/>
                <w:bCs/>
                <w:color w:val="000000"/>
                <w:sz w:val="20"/>
              </w:rPr>
            </w:pPr>
            <w:r w:rsidRPr="00FC3BB9">
              <w:rPr>
                <w:rFonts w:ascii="Arial" w:hAnsi="Arial" w:cs="Arial"/>
                <w:b/>
                <w:bCs/>
                <w:color w:val="000000"/>
                <w:sz w:val="20"/>
              </w:rPr>
              <w:t>2961</w:t>
            </w:r>
          </w:p>
        </w:tc>
        <w:tc>
          <w:tcPr>
            <w:tcW w:w="781" w:type="dxa"/>
          </w:tcPr>
          <w:p w14:paraId="4E3CD694" w14:textId="77777777" w:rsidR="000D6BF3" w:rsidRPr="00FC3BB9" w:rsidRDefault="000D6BF3" w:rsidP="009459F9">
            <w:pPr>
              <w:jc w:val="center"/>
              <w:rPr>
                <w:rFonts w:ascii="Arial" w:hAnsi="Arial" w:cs="Arial"/>
                <w:b/>
                <w:bCs/>
                <w:color w:val="000000"/>
                <w:sz w:val="20"/>
              </w:rPr>
            </w:pPr>
            <w:r w:rsidRPr="00FC3BB9">
              <w:rPr>
                <w:rFonts w:ascii="Arial" w:hAnsi="Arial" w:cs="Arial"/>
                <w:b/>
                <w:bCs/>
                <w:color w:val="000000"/>
                <w:sz w:val="20"/>
              </w:rPr>
              <w:t>2810</w:t>
            </w:r>
          </w:p>
        </w:tc>
        <w:tc>
          <w:tcPr>
            <w:tcW w:w="781" w:type="dxa"/>
          </w:tcPr>
          <w:p w14:paraId="0F00CE86" w14:textId="77777777" w:rsidR="000D6BF3" w:rsidRPr="00FC3BB9" w:rsidRDefault="000D6BF3" w:rsidP="009459F9">
            <w:pPr>
              <w:jc w:val="center"/>
              <w:rPr>
                <w:rFonts w:ascii="Arial" w:hAnsi="Arial" w:cs="Arial"/>
                <w:b/>
                <w:bCs/>
                <w:color w:val="000000"/>
                <w:sz w:val="20"/>
              </w:rPr>
            </w:pPr>
            <w:r w:rsidRPr="00FC3BB9">
              <w:rPr>
                <w:rFonts w:ascii="Arial" w:hAnsi="Arial" w:cs="Arial"/>
                <w:b/>
                <w:bCs/>
                <w:color w:val="000000"/>
                <w:sz w:val="20"/>
              </w:rPr>
              <w:t>2695</w:t>
            </w:r>
          </w:p>
        </w:tc>
        <w:tc>
          <w:tcPr>
            <w:tcW w:w="815" w:type="dxa"/>
          </w:tcPr>
          <w:p w14:paraId="2CFFAD98" w14:textId="77777777" w:rsidR="000D6BF3" w:rsidRPr="00FC3BB9" w:rsidRDefault="000D6BF3" w:rsidP="009459F9">
            <w:pPr>
              <w:jc w:val="center"/>
              <w:rPr>
                <w:rFonts w:ascii="Arial" w:hAnsi="Arial" w:cs="Arial"/>
                <w:b/>
                <w:bCs/>
                <w:sz w:val="20"/>
              </w:rPr>
            </w:pPr>
            <w:r w:rsidRPr="00FC3BB9">
              <w:rPr>
                <w:rFonts w:ascii="Arial" w:hAnsi="Arial" w:cs="Arial"/>
                <w:b/>
                <w:bCs/>
                <w:sz w:val="20"/>
              </w:rPr>
              <w:t>2592</w:t>
            </w:r>
          </w:p>
        </w:tc>
        <w:tc>
          <w:tcPr>
            <w:tcW w:w="781" w:type="dxa"/>
          </w:tcPr>
          <w:p w14:paraId="67B35B8F" w14:textId="77777777" w:rsidR="000D6BF3" w:rsidRPr="00FC3BB9" w:rsidRDefault="000D6BF3" w:rsidP="009459F9">
            <w:pPr>
              <w:jc w:val="center"/>
              <w:rPr>
                <w:rFonts w:ascii="Arial" w:hAnsi="Arial" w:cs="Arial"/>
                <w:b/>
                <w:bCs/>
                <w:sz w:val="20"/>
              </w:rPr>
            </w:pPr>
            <w:r w:rsidRPr="00FC3BB9">
              <w:rPr>
                <w:rFonts w:ascii="Arial" w:hAnsi="Arial" w:cs="Arial"/>
                <w:b/>
                <w:bCs/>
                <w:sz w:val="20"/>
              </w:rPr>
              <w:t>2273</w:t>
            </w:r>
          </w:p>
        </w:tc>
      </w:tr>
    </w:tbl>
    <w:p w14:paraId="33E7AEBC" w14:textId="77777777" w:rsidR="006437A6" w:rsidRPr="00FC3BB9" w:rsidRDefault="006437A6" w:rsidP="000D6BF3">
      <w:pPr>
        <w:spacing w:before="120" w:after="120"/>
        <w:jc w:val="center"/>
        <w:rPr>
          <w:rFonts w:ascii="Arial" w:hAnsi="Arial" w:cs="Arial"/>
          <w:lang w:val="mn-MN"/>
        </w:rPr>
      </w:pPr>
    </w:p>
    <w:p w14:paraId="2413D35F" w14:textId="615C7B01" w:rsidR="000D6BF3" w:rsidRPr="00FC3BB9" w:rsidRDefault="000D6BF3" w:rsidP="006437A6">
      <w:pPr>
        <w:spacing w:before="120" w:after="120"/>
        <w:jc w:val="center"/>
        <w:rPr>
          <w:rFonts w:ascii="Arial" w:hAnsi="Arial" w:cs="Arial"/>
          <w:lang w:val="mn-MN"/>
        </w:rPr>
      </w:pPr>
      <w:r w:rsidRPr="00FC3BB9">
        <w:rPr>
          <w:rFonts w:ascii="Arial" w:hAnsi="Arial" w:cs="Arial"/>
          <w:lang w:val="mn-MN"/>
        </w:rPr>
        <w:t xml:space="preserve">Хүснэгт </w:t>
      </w:r>
      <w:r w:rsidR="006437A6" w:rsidRPr="00FC3BB9">
        <w:rPr>
          <w:rFonts w:ascii="Arial" w:hAnsi="Arial" w:cs="Arial"/>
          <w:lang w:val="mn-MN"/>
        </w:rPr>
        <w:t>7</w:t>
      </w:r>
      <w:r w:rsidRPr="00FC3BB9">
        <w:rPr>
          <w:rFonts w:ascii="Arial" w:hAnsi="Arial" w:cs="Arial"/>
          <w:lang w:val="mn-MN"/>
        </w:rPr>
        <w:t>. Мэргэжлээс шалтгаалах өвчний шинэ тохиолдлын тоо,</w:t>
      </w:r>
      <w:r w:rsidR="00FC03C7" w:rsidRPr="00FC3BB9">
        <w:rPr>
          <w:rFonts w:ascii="Arial" w:hAnsi="Arial" w:cs="Arial"/>
          <w:lang w:val="mn-MN"/>
        </w:rPr>
        <w:t xml:space="preserve"> 2020-2024 он </w:t>
      </w:r>
    </w:p>
    <w:tbl>
      <w:tblPr>
        <w:tblStyle w:val="TableGrid1"/>
        <w:tblW w:w="96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1651"/>
        <w:gridCol w:w="3494"/>
        <w:gridCol w:w="3614"/>
      </w:tblGrid>
      <w:tr w:rsidR="000D6BF3" w:rsidRPr="00FC3BB9" w14:paraId="196CD825" w14:textId="77777777" w:rsidTr="00230D72">
        <w:trPr>
          <w:trHeight w:val="310"/>
        </w:trPr>
        <w:tc>
          <w:tcPr>
            <w:tcW w:w="902" w:type="dxa"/>
            <w:tcBorders>
              <w:top w:val="single" w:sz="4" w:space="0" w:color="auto"/>
              <w:bottom w:val="single" w:sz="4" w:space="0" w:color="auto"/>
            </w:tcBorders>
            <w:shd w:val="clear" w:color="auto" w:fill="F2F2F2" w:themeFill="background1" w:themeFillShade="F2"/>
          </w:tcPr>
          <w:p w14:paraId="27A096C4"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Д/д</w:t>
            </w:r>
          </w:p>
        </w:tc>
        <w:tc>
          <w:tcPr>
            <w:tcW w:w="1651" w:type="dxa"/>
            <w:tcBorders>
              <w:top w:val="single" w:sz="4" w:space="0" w:color="auto"/>
              <w:bottom w:val="single" w:sz="4" w:space="0" w:color="auto"/>
            </w:tcBorders>
            <w:shd w:val="clear" w:color="auto" w:fill="F2F2F2" w:themeFill="background1" w:themeFillShade="F2"/>
          </w:tcPr>
          <w:p w14:paraId="56C499F8"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Он</w:t>
            </w:r>
          </w:p>
        </w:tc>
        <w:tc>
          <w:tcPr>
            <w:tcW w:w="3494" w:type="dxa"/>
            <w:tcBorders>
              <w:top w:val="single" w:sz="4" w:space="0" w:color="auto"/>
              <w:bottom w:val="single" w:sz="4" w:space="0" w:color="auto"/>
            </w:tcBorders>
            <w:shd w:val="clear" w:color="auto" w:fill="F2F2F2" w:themeFill="background1" w:themeFillShade="F2"/>
          </w:tcPr>
          <w:p w14:paraId="4F53A4D9"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Хяналтын өвчтөн</w:t>
            </w:r>
          </w:p>
        </w:tc>
        <w:tc>
          <w:tcPr>
            <w:tcW w:w="3614" w:type="dxa"/>
            <w:tcBorders>
              <w:top w:val="single" w:sz="4" w:space="0" w:color="auto"/>
              <w:bottom w:val="single" w:sz="4" w:space="0" w:color="auto"/>
            </w:tcBorders>
            <w:shd w:val="clear" w:color="auto" w:fill="F2F2F2" w:themeFill="background1" w:themeFillShade="F2"/>
          </w:tcPr>
          <w:p w14:paraId="56E7E5EF"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Шинэ тохиолдол</w:t>
            </w:r>
          </w:p>
        </w:tc>
      </w:tr>
      <w:tr w:rsidR="000D6BF3" w:rsidRPr="00FC3BB9" w14:paraId="61C6B490" w14:textId="77777777" w:rsidTr="00230D72">
        <w:trPr>
          <w:trHeight w:val="310"/>
        </w:trPr>
        <w:tc>
          <w:tcPr>
            <w:tcW w:w="902" w:type="dxa"/>
            <w:tcBorders>
              <w:top w:val="single" w:sz="4" w:space="0" w:color="auto"/>
            </w:tcBorders>
          </w:tcPr>
          <w:p w14:paraId="7FACC081"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1</w:t>
            </w:r>
          </w:p>
        </w:tc>
        <w:tc>
          <w:tcPr>
            <w:tcW w:w="1651" w:type="dxa"/>
            <w:tcBorders>
              <w:top w:val="single" w:sz="4" w:space="0" w:color="auto"/>
            </w:tcBorders>
          </w:tcPr>
          <w:p w14:paraId="2162167E"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2020</w:t>
            </w:r>
          </w:p>
        </w:tc>
        <w:tc>
          <w:tcPr>
            <w:tcW w:w="3494" w:type="dxa"/>
            <w:tcBorders>
              <w:top w:val="single" w:sz="4" w:space="0" w:color="auto"/>
            </w:tcBorders>
          </w:tcPr>
          <w:p w14:paraId="4B059C8A"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2961</w:t>
            </w:r>
          </w:p>
        </w:tc>
        <w:tc>
          <w:tcPr>
            <w:tcW w:w="3614" w:type="dxa"/>
            <w:tcBorders>
              <w:top w:val="single" w:sz="4" w:space="0" w:color="auto"/>
            </w:tcBorders>
          </w:tcPr>
          <w:p w14:paraId="31533FE3"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38</w:t>
            </w:r>
          </w:p>
        </w:tc>
      </w:tr>
      <w:tr w:rsidR="000D6BF3" w:rsidRPr="00FC3BB9" w14:paraId="756DC41E" w14:textId="77777777" w:rsidTr="00230D72">
        <w:trPr>
          <w:trHeight w:val="289"/>
        </w:trPr>
        <w:tc>
          <w:tcPr>
            <w:tcW w:w="902" w:type="dxa"/>
            <w:shd w:val="clear" w:color="auto" w:fill="F2F2F2" w:themeFill="background1" w:themeFillShade="F2"/>
          </w:tcPr>
          <w:p w14:paraId="1F09F4FF"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w:t>
            </w:r>
          </w:p>
        </w:tc>
        <w:tc>
          <w:tcPr>
            <w:tcW w:w="1651" w:type="dxa"/>
            <w:shd w:val="clear" w:color="auto" w:fill="F2F2F2" w:themeFill="background1" w:themeFillShade="F2"/>
          </w:tcPr>
          <w:p w14:paraId="5C0897B4"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2021</w:t>
            </w:r>
          </w:p>
        </w:tc>
        <w:tc>
          <w:tcPr>
            <w:tcW w:w="3494" w:type="dxa"/>
            <w:shd w:val="clear" w:color="auto" w:fill="F2F2F2" w:themeFill="background1" w:themeFillShade="F2"/>
          </w:tcPr>
          <w:p w14:paraId="50B0AFA7"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2810</w:t>
            </w:r>
          </w:p>
        </w:tc>
        <w:tc>
          <w:tcPr>
            <w:tcW w:w="3614" w:type="dxa"/>
            <w:shd w:val="clear" w:color="auto" w:fill="F2F2F2" w:themeFill="background1" w:themeFillShade="F2"/>
          </w:tcPr>
          <w:p w14:paraId="254F7CA6"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50</w:t>
            </w:r>
          </w:p>
        </w:tc>
      </w:tr>
      <w:tr w:rsidR="000D6BF3" w:rsidRPr="00FC3BB9" w14:paraId="2428DE7E" w14:textId="77777777" w:rsidTr="00230D72">
        <w:trPr>
          <w:trHeight w:val="289"/>
        </w:trPr>
        <w:tc>
          <w:tcPr>
            <w:tcW w:w="902" w:type="dxa"/>
          </w:tcPr>
          <w:p w14:paraId="0F09AE9C"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3</w:t>
            </w:r>
          </w:p>
        </w:tc>
        <w:tc>
          <w:tcPr>
            <w:tcW w:w="1651" w:type="dxa"/>
          </w:tcPr>
          <w:p w14:paraId="017C45F5"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2022</w:t>
            </w:r>
          </w:p>
        </w:tc>
        <w:tc>
          <w:tcPr>
            <w:tcW w:w="3494" w:type="dxa"/>
          </w:tcPr>
          <w:p w14:paraId="17946CB9"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2695</w:t>
            </w:r>
          </w:p>
        </w:tc>
        <w:tc>
          <w:tcPr>
            <w:tcW w:w="3614" w:type="dxa"/>
          </w:tcPr>
          <w:p w14:paraId="341BA8D6"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94</w:t>
            </w:r>
          </w:p>
        </w:tc>
      </w:tr>
      <w:tr w:rsidR="000D6BF3" w:rsidRPr="00FC3BB9" w14:paraId="7AD71AD6" w14:textId="77777777" w:rsidTr="00230D72">
        <w:trPr>
          <w:trHeight w:val="310"/>
        </w:trPr>
        <w:tc>
          <w:tcPr>
            <w:tcW w:w="902" w:type="dxa"/>
            <w:shd w:val="clear" w:color="auto" w:fill="F2F2F2" w:themeFill="background1" w:themeFillShade="F2"/>
          </w:tcPr>
          <w:p w14:paraId="4EEC4135"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4</w:t>
            </w:r>
          </w:p>
        </w:tc>
        <w:tc>
          <w:tcPr>
            <w:tcW w:w="1651" w:type="dxa"/>
            <w:shd w:val="clear" w:color="auto" w:fill="F2F2F2" w:themeFill="background1" w:themeFillShade="F2"/>
          </w:tcPr>
          <w:p w14:paraId="588E5DA4"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2023</w:t>
            </w:r>
          </w:p>
        </w:tc>
        <w:tc>
          <w:tcPr>
            <w:tcW w:w="3494" w:type="dxa"/>
            <w:shd w:val="clear" w:color="auto" w:fill="F2F2F2" w:themeFill="background1" w:themeFillShade="F2"/>
          </w:tcPr>
          <w:p w14:paraId="68AB3464"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2592</w:t>
            </w:r>
          </w:p>
        </w:tc>
        <w:tc>
          <w:tcPr>
            <w:tcW w:w="3614" w:type="dxa"/>
            <w:shd w:val="clear" w:color="auto" w:fill="F2F2F2" w:themeFill="background1" w:themeFillShade="F2"/>
          </w:tcPr>
          <w:p w14:paraId="0B05DC0A"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60</w:t>
            </w:r>
          </w:p>
        </w:tc>
      </w:tr>
      <w:tr w:rsidR="000D6BF3" w:rsidRPr="00FC3BB9" w14:paraId="36EBBC77" w14:textId="77777777" w:rsidTr="00230D72">
        <w:trPr>
          <w:trHeight w:val="310"/>
        </w:trPr>
        <w:tc>
          <w:tcPr>
            <w:tcW w:w="902" w:type="dxa"/>
          </w:tcPr>
          <w:p w14:paraId="292D6E38"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5</w:t>
            </w:r>
          </w:p>
        </w:tc>
        <w:tc>
          <w:tcPr>
            <w:tcW w:w="1651" w:type="dxa"/>
          </w:tcPr>
          <w:p w14:paraId="4EEA122A"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2024</w:t>
            </w:r>
          </w:p>
        </w:tc>
        <w:tc>
          <w:tcPr>
            <w:tcW w:w="3494" w:type="dxa"/>
          </w:tcPr>
          <w:p w14:paraId="04C7BB77"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2273</w:t>
            </w:r>
          </w:p>
        </w:tc>
        <w:tc>
          <w:tcPr>
            <w:tcW w:w="3614" w:type="dxa"/>
          </w:tcPr>
          <w:p w14:paraId="7D6F6E69" w14:textId="77777777" w:rsidR="000D6BF3" w:rsidRPr="00FC3BB9" w:rsidRDefault="000D6BF3" w:rsidP="009459F9">
            <w:pPr>
              <w:jc w:val="center"/>
              <w:rPr>
                <w:rFonts w:ascii="Arial" w:hAnsi="Arial" w:cs="Arial"/>
                <w:sz w:val="20"/>
                <w:szCs w:val="20"/>
              </w:rPr>
            </w:pPr>
            <w:r w:rsidRPr="00FC3BB9">
              <w:rPr>
                <w:rFonts w:ascii="Arial" w:hAnsi="Arial" w:cs="Arial"/>
                <w:sz w:val="20"/>
                <w:szCs w:val="20"/>
              </w:rPr>
              <w:t>86</w:t>
            </w:r>
          </w:p>
        </w:tc>
      </w:tr>
    </w:tbl>
    <w:p w14:paraId="0CA9E0B3" w14:textId="77777777" w:rsidR="000D6BF3" w:rsidRPr="00FC3BB9" w:rsidRDefault="000D6BF3" w:rsidP="000D6BF3">
      <w:pPr>
        <w:spacing w:before="120" w:after="120"/>
        <w:jc w:val="center"/>
        <w:rPr>
          <w:rFonts w:ascii="Arial" w:hAnsi="Arial" w:cs="Arial"/>
        </w:rPr>
      </w:pPr>
    </w:p>
    <w:p w14:paraId="6C1DE0BB" w14:textId="77777777" w:rsidR="000D6BF3" w:rsidRPr="00FC3BB9" w:rsidRDefault="000D6BF3" w:rsidP="000D6BF3">
      <w:pPr>
        <w:spacing w:before="120" w:after="120" w:line="276" w:lineRule="auto"/>
        <w:jc w:val="both"/>
        <w:rPr>
          <w:rFonts w:ascii="Arial" w:hAnsi="Arial" w:cs="Arial"/>
          <w:b/>
          <w:bCs/>
          <w:lang w:val="mn-MN"/>
        </w:rPr>
      </w:pPr>
      <w:r w:rsidRPr="00FC3BB9">
        <w:rPr>
          <w:rFonts w:ascii="Arial" w:hAnsi="Arial" w:cs="Arial"/>
          <w:noProof/>
          <w:lang w:val="mn-MN"/>
        </w:rPr>
        <w:drawing>
          <wp:inline distT="0" distB="0" distL="0" distR="0" wp14:anchorId="208CEBA8" wp14:editId="154511D8">
            <wp:extent cx="6081823" cy="2530475"/>
            <wp:effectExtent l="0" t="0" r="1460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435E7E" w14:textId="0FC4E438" w:rsidR="000D6BF3" w:rsidRPr="00FC3BB9" w:rsidRDefault="000D6BF3" w:rsidP="000D6BF3">
      <w:pPr>
        <w:spacing w:before="120" w:after="120" w:line="276" w:lineRule="auto"/>
        <w:jc w:val="center"/>
        <w:rPr>
          <w:rFonts w:ascii="Arial" w:hAnsi="Arial" w:cs="Arial"/>
          <w:lang w:val="mn-MN"/>
        </w:rPr>
      </w:pPr>
      <w:r w:rsidRPr="00FC3BB9">
        <w:rPr>
          <w:rFonts w:ascii="Arial" w:hAnsi="Arial" w:cs="Arial"/>
          <w:lang w:val="mn-MN"/>
        </w:rPr>
        <w:t xml:space="preserve">График </w:t>
      </w:r>
      <w:r w:rsidR="006437A6" w:rsidRPr="00FC3BB9">
        <w:rPr>
          <w:rFonts w:ascii="Arial" w:hAnsi="Arial" w:cs="Arial"/>
          <w:lang w:val="mn-MN"/>
        </w:rPr>
        <w:t>5</w:t>
      </w:r>
      <w:r w:rsidRPr="00FC3BB9">
        <w:rPr>
          <w:rFonts w:ascii="Arial" w:hAnsi="Arial" w:cs="Arial"/>
          <w:lang w:val="mn-MN"/>
        </w:rPr>
        <w:t xml:space="preserve">. МШӨ-ний шинэ </w:t>
      </w:r>
      <w:r w:rsidR="00541FFE" w:rsidRPr="00FC3BB9">
        <w:rPr>
          <w:rFonts w:ascii="Arial" w:hAnsi="Arial" w:cs="Arial"/>
          <w:lang w:val="mn-MN"/>
        </w:rPr>
        <w:t>тохиолдлын</w:t>
      </w:r>
      <w:r w:rsidRPr="00FC3BB9">
        <w:rPr>
          <w:rFonts w:ascii="Arial" w:hAnsi="Arial" w:cs="Arial"/>
          <w:lang w:val="mn-MN"/>
        </w:rPr>
        <w:t xml:space="preserve"> тоо, </w:t>
      </w:r>
      <w:r w:rsidR="00FC03C7" w:rsidRPr="00FC3BB9">
        <w:rPr>
          <w:rFonts w:ascii="Arial" w:hAnsi="Arial" w:cs="Arial"/>
          <w:lang w:val="mn-MN"/>
        </w:rPr>
        <w:t xml:space="preserve">2020-2024 он </w:t>
      </w:r>
    </w:p>
    <w:p w14:paraId="5CB133D3" w14:textId="77777777" w:rsidR="003B3A64" w:rsidRPr="00FC3BB9" w:rsidRDefault="003B3A64" w:rsidP="001D1E3C">
      <w:pPr>
        <w:spacing w:before="120" w:after="120"/>
        <w:jc w:val="both"/>
        <w:rPr>
          <w:rFonts w:ascii="Arial" w:hAnsi="Arial" w:cs="Arial"/>
          <w:b/>
          <w:bCs/>
          <w:lang w:val="mn-MN"/>
        </w:rPr>
      </w:pPr>
    </w:p>
    <w:p w14:paraId="4CB95828" w14:textId="08B701B2" w:rsidR="00480408" w:rsidRPr="00FC3BB9" w:rsidRDefault="00480408" w:rsidP="008D27E3">
      <w:pPr>
        <w:spacing w:after="120" w:line="276" w:lineRule="auto"/>
        <w:ind w:firstLine="720"/>
        <w:jc w:val="both"/>
        <w:rPr>
          <w:rFonts w:ascii="Arial" w:hAnsi="Arial" w:cs="Arial"/>
          <w:b/>
          <w:noProof/>
          <w:color w:val="002060"/>
          <w:lang w:val="mn-MN"/>
        </w:rPr>
      </w:pPr>
      <w:bookmarkStart w:id="3" w:name="_Toc182045241"/>
      <w:r w:rsidRPr="00FC3BB9">
        <w:rPr>
          <w:rFonts w:ascii="Arial" w:hAnsi="Arial" w:cs="Arial"/>
          <w:b/>
          <w:noProof/>
          <w:color w:val="002060"/>
          <w:lang w:val="mn-MN"/>
        </w:rPr>
        <w:t xml:space="preserve">3.2.2. Өмнө нь хийгдсэн хуулийн хэрэгжилтийн судалгааны дүн </w:t>
      </w:r>
    </w:p>
    <w:p w14:paraId="7D77C3C7" w14:textId="77777777" w:rsidR="00480408" w:rsidRPr="00FC3BB9" w:rsidRDefault="00480408" w:rsidP="00480408">
      <w:pPr>
        <w:spacing w:after="120" w:line="276" w:lineRule="auto"/>
        <w:jc w:val="both"/>
        <w:rPr>
          <w:rFonts w:ascii="Arial" w:hAnsi="Arial" w:cs="Arial"/>
          <w:color w:val="000000" w:themeColor="text1"/>
          <w:lang w:val="mn-MN"/>
        </w:rPr>
      </w:pPr>
      <w:r w:rsidRPr="00FC3BB9">
        <w:rPr>
          <w:rFonts w:ascii="Arial" w:hAnsi="Arial" w:cs="Arial"/>
          <w:color w:val="000000" w:themeColor="text1"/>
          <w:lang w:val="mn-MN"/>
        </w:rPr>
        <w:t>Хөнгөн үйлдвэр, автозам, уул уурхайн салбарын ХАБЭА-н тухай хуулийн хэрэгжилтийг судалсан дүн:</w:t>
      </w:r>
    </w:p>
    <w:p w14:paraId="769EB3E8" w14:textId="473DD259" w:rsidR="00480408" w:rsidRPr="00FC3BB9" w:rsidRDefault="00480408" w:rsidP="00480408">
      <w:pPr>
        <w:spacing w:after="120" w:line="276" w:lineRule="auto"/>
        <w:ind w:firstLine="720"/>
        <w:jc w:val="both"/>
        <w:rPr>
          <w:rFonts w:ascii="Arial" w:hAnsi="Arial" w:cs="Arial"/>
        </w:rPr>
      </w:pPr>
      <w:r w:rsidRPr="00FC3BB9">
        <w:rPr>
          <w:rFonts w:ascii="Arial" w:hAnsi="Arial" w:cs="Arial"/>
          <w:lang w:val="mn-MN"/>
        </w:rPr>
        <w:t>Хөнгөн үйлдвэр, зам, тээвэр, уул, уурхайн салбарт 2018, 2019, 2020 онуудад ХАБЭА-н тухай хууль тогтоомж хэрхэн хэрэгжиж байгаатай газар дээр нь танилцах, илэрсэн з</w:t>
      </w:r>
      <w:r w:rsidRPr="00FC3BB9">
        <w:rPr>
          <w:rFonts w:ascii="Arial" w:eastAsia="MS Gothic" w:hAnsi="Arial" w:cs="Arial"/>
          <w:lang w:val="mn-MN"/>
        </w:rPr>
        <w:t>ө</w:t>
      </w:r>
      <w:r w:rsidRPr="00FC3BB9">
        <w:rPr>
          <w:rFonts w:ascii="Arial" w:hAnsi="Arial" w:cs="Arial"/>
          <w:lang w:val="mn-MN"/>
        </w:rPr>
        <w:t>рчлийг арилгуулах, з</w:t>
      </w:r>
      <w:r w:rsidRPr="00FC3BB9">
        <w:rPr>
          <w:rFonts w:ascii="Arial" w:eastAsia="MS Gothic" w:hAnsi="Arial" w:cs="Arial"/>
          <w:lang w:val="mn-MN"/>
        </w:rPr>
        <w:t>ө</w:t>
      </w:r>
      <w:r w:rsidRPr="00FC3BB9">
        <w:rPr>
          <w:rFonts w:ascii="Arial" w:hAnsi="Arial" w:cs="Arial"/>
          <w:lang w:val="mn-MN"/>
        </w:rPr>
        <w:t>вл</w:t>
      </w:r>
      <w:r w:rsidRPr="00FC3BB9">
        <w:rPr>
          <w:rFonts w:ascii="Arial" w:eastAsia="MS Gothic" w:hAnsi="Arial" w:cs="Arial"/>
          <w:lang w:val="mn-MN"/>
        </w:rPr>
        <w:t>ө</w:t>
      </w:r>
      <w:r w:rsidRPr="00FC3BB9">
        <w:rPr>
          <w:rFonts w:ascii="Arial" w:hAnsi="Arial" w:cs="Arial"/>
          <w:lang w:val="mn-MN"/>
        </w:rPr>
        <w:t xml:space="preserve">н туслах </w:t>
      </w:r>
      <w:r w:rsidRPr="00FC3BB9">
        <w:rPr>
          <w:rFonts w:ascii="Arial" w:eastAsia="MS Gothic" w:hAnsi="Arial" w:cs="Arial"/>
          <w:lang w:val="mn-MN"/>
        </w:rPr>
        <w:t>ү</w:t>
      </w:r>
      <w:r w:rsidRPr="00FC3BB9">
        <w:rPr>
          <w:rFonts w:ascii="Arial" w:hAnsi="Arial" w:cs="Arial"/>
          <w:lang w:val="mn-MN"/>
        </w:rPr>
        <w:t xml:space="preserve">йл ажиллагааны хүрээнд нийт 1944 ААНБ-ын ХАБЭА-н удирдлага зохион байгуулалт, 17904 ажлын байрны орчин нөхцөл, 17549 тоног төхөөрөмжийн аюулгүй байдалд үзлэг хийсэн. Үзлэгийн үр дүнгээс үзэхэд ААНБ-ын удирдлага, зохион байгуулалт хөнгөн үйлдвэрийн салбарт 37.4%, автозамын салбарт 55.3%, уул уурхайн салбарт 69.2%, тоног төхөөрөмжийн аюулгүй байдал </w:t>
      </w:r>
      <w:r w:rsidRPr="00FC3BB9">
        <w:rPr>
          <w:rFonts w:ascii="Arial" w:hAnsi="Arial" w:cs="Arial"/>
          <w:lang w:val="mn-MN"/>
        </w:rPr>
        <w:lastRenderedPageBreak/>
        <w:t>50.1%, 54.7%, 66.4%, ажлын байрны эрүүл ахуйн шаардлага 70%, 63.7%, 72.1%-тай тус тус үнэлэгдсэн байна. ХАБЭА-н тухай хууль тогтоомжийн улсын үзлэгийн дундаж дүн хөнгөн үйлдвэрийн салбарт 52.4%, автозамын салбарт 57.9%, уул уурхай салбарт 69.8%-тай байна.</w:t>
      </w:r>
      <w:r w:rsidR="008D27E3" w:rsidRPr="00FC3BB9">
        <w:rPr>
          <w:rStyle w:val="FootnoteReference"/>
          <w:rFonts w:ascii="Arial" w:hAnsi="Arial" w:cs="Arial"/>
          <w:lang w:val="mn-MN"/>
        </w:rPr>
        <w:footnoteReference w:id="14"/>
      </w:r>
      <w:r w:rsidRPr="00FC3BB9">
        <w:rPr>
          <w:rFonts w:ascii="Arial" w:hAnsi="Arial" w:cs="Arial"/>
          <w:lang w:val="mn-MN"/>
        </w:rPr>
        <w:t xml:space="preserve"> </w:t>
      </w:r>
    </w:p>
    <w:p w14:paraId="4168CCFB" w14:textId="32E8C741" w:rsidR="00480408" w:rsidRPr="00FC3BB9" w:rsidRDefault="00480408" w:rsidP="00480408">
      <w:pPr>
        <w:spacing w:after="120" w:line="300" w:lineRule="atLeast"/>
        <w:ind w:firstLine="720"/>
        <w:jc w:val="center"/>
        <w:rPr>
          <w:rFonts w:ascii="Arial" w:hAnsi="Arial" w:cs="Arial"/>
          <w:color w:val="000000" w:themeColor="text1"/>
          <w:lang w:val="mn-MN"/>
        </w:rPr>
      </w:pPr>
      <w:r w:rsidRPr="00FC3BB9">
        <w:rPr>
          <w:rFonts w:ascii="Arial" w:hAnsi="Arial" w:cs="Arial"/>
          <w:color w:val="000000" w:themeColor="text1"/>
          <w:lang w:val="mn-MN"/>
        </w:rPr>
        <w:t xml:space="preserve">Хүснэгт </w:t>
      </w:r>
      <w:r w:rsidR="00EC5AC8" w:rsidRPr="00FC3BB9">
        <w:rPr>
          <w:rFonts w:ascii="Arial" w:hAnsi="Arial" w:cs="Arial"/>
          <w:color w:val="000000" w:themeColor="text1"/>
          <w:lang w:val="mn-MN"/>
        </w:rPr>
        <w:t>8</w:t>
      </w:r>
      <w:r w:rsidRPr="00FC3BB9">
        <w:rPr>
          <w:rFonts w:ascii="Arial" w:hAnsi="Arial" w:cs="Arial"/>
          <w:color w:val="000000" w:themeColor="text1"/>
          <w:lang w:val="mn-MN"/>
        </w:rPr>
        <w:t>. Зарим салбарын ХАБЭА-н хуулийн хэрэгжилтийн дүн</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268"/>
        <w:gridCol w:w="1762"/>
        <w:gridCol w:w="1440"/>
        <w:gridCol w:w="1620"/>
      </w:tblGrid>
      <w:tr w:rsidR="00480408" w:rsidRPr="00FC3BB9" w14:paraId="2A21AFD7" w14:textId="77777777" w:rsidTr="00230D72">
        <w:tc>
          <w:tcPr>
            <w:tcW w:w="535" w:type="dxa"/>
            <w:tcBorders>
              <w:top w:val="single" w:sz="4" w:space="0" w:color="auto"/>
              <w:bottom w:val="single" w:sz="4" w:space="0" w:color="auto"/>
            </w:tcBorders>
            <w:shd w:val="clear" w:color="auto" w:fill="F2F2F2" w:themeFill="background1" w:themeFillShade="F2"/>
          </w:tcPr>
          <w:p w14:paraId="6C8CA334"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w:t>
            </w:r>
          </w:p>
        </w:tc>
        <w:tc>
          <w:tcPr>
            <w:tcW w:w="4268" w:type="dxa"/>
            <w:tcBorders>
              <w:top w:val="single" w:sz="4" w:space="0" w:color="auto"/>
              <w:bottom w:val="single" w:sz="4" w:space="0" w:color="auto"/>
            </w:tcBorders>
            <w:shd w:val="clear" w:color="auto" w:fill="F2F2F2" w:themeFill="background1" w:themeFillShade="F2"/>
          </w:tcPr>
          <w:p w14:paraId="6A5E02EA" w14:textId="77777777" w:rsidR="00480408" w:rsidRPr="00FC3BB9" w:rsidRDefault="00480408" w:rsidP="00403536">
            <w:pPr>
              <w:jc w:val="center"/>
              <w:rPr>
                <w:rFonts w:ascii="Arial" w:hAnsi="Arial" w:cs="Arial"/>
                <w:color w:val="000000" w:themeColor="text1"/>
                <w:sz w:val="20"/>
                <w:szCs w:val="20"/>
                <w:lang w:val="mn-MN"/>
              </w:rPr>
            </w:pPr>
            <w:r w:rsidRPr="00FC3BB9">
              <w:rPr>
                <w:rFonts w:ascii="Arial" w:hAnsi="Arial" w:cs="Arial"/>
                <w:color w:val="000000" w:themeColor="text1"/>
                <w:sz w:val="20"/>
                <w:szCs w:val="20"/>
                <w:lang w:val="mn-MN"/>
              </w:rPr>
              <w:t>Зүйл, заалт</w:t>
            </w:r>
          </w:p>
        </w:tc>
        <w:tc>
          <w:tcPr>
            <w:tcW w:w="1762" w:type="dxa"/>
            <w:tcBorders>
              <w:top w:val="single" w:sz="4" w:space="0" w:color="auto"/>
              <w:bottom w:val="single" w:sz="4" w:space="0" w:color="auto"/>
            </w:tcBorders>
            <w:shd w:val="clear" w:color="auto" w:fill="F2F2F2" w:themeFill="background1" w:themeFillShade="F2"/>
          </w:tcPr>
          <w:p w14:paraId="33A2C31E" w14:textId="77777777" w:rsidR="00480408" w:rsidRPr="00FC3BB9" w:rsidRDefault="00480408" w:rsidP="00403536">
            <w:pPr>
              <w:rPr>
                <w:rFonts w:ascii="Arial" w:hAnsi="Arial" w:cs="Arial"/>
                <w:color w:val="000000" w:themeColor="text1"/>
                <w:sz w:val="20"/>
                <w:szCs w:val="20"/>
                <w:lang w:val="mn-MN"/>
              </w:rPr>
            </w:pPr>
            <w:r w:rsidRPr="00FC3BB9">
              <w:rPr>
                <w:rFonts w:ascii="Arial" w:hAnsi="Arial" w:cs="Arial"/>
                <w:color w:val="000000" w:themeColor="text1"/>
                <w:sz w:val="20"/>
                <w:szCs w:val="20"/>
                <w:lang w:val="mn-MN"/>
              </w:rPr>
              <w:t>Хөнгөн үйлдвэр</w:t>
            </w:r>
          </w:p>
          <w:p w14:paraId="06243643" w14:textId="77777777" w:rsidR="00480408" w:rsidRPr="00FC3BB9" w:rsidRDefault="00480408" w:rsidP="00403536">
            <w:pPr>
              <w:jc w:val="center"/>
              <w:rPr>
                <w:rFonts w:ascii="Arial" w:hAnsi="Arial" w:cs="Arial"/>
                <w:color w:val="000000" w:themeColor="text1"/>
                <w:sz w:val="20"/>
                <w:szCs w:val="20"/>
              </w:rPr>
            </w:pPr>
            <w:r w:rsidRPr="00FC3BB9">
              <w:rPr>
                <w:rFonts w:ascii="Arial" w:hAnsi="Arial" w:cs="Arial"/>
                <w:color w:val="000000" w:themeColor="text1"/>
                <w:sz w:val="20"/>
                <w:szCs w:val="20"/>
                <w:lang w:val="mn-MN"/>
              </w:rPr>
              <w:t xml:space="preserve">Тоо </w:t>
            </w:r>
            <w:r w:rsidRPr="00FC3BB9">
              <w:rPr>
                <w:rFonts w:ascii="Arial" w:hAnsi="Arial" w:cs="Arial"/>
                <w:color w:val="000000" w:themeColor="text1"/>
                <w:sz w:val="20"/>
                <w:szCs w:val="20"/>
              </w:rPr>
              <w:t>(</w:t>
            </w:r>
            <w:r w:rsidRPr="00FC3BB9">
              <w:rPr>
                <w:rFonts w:ascii="Arial" w:hAnsi="Arial" w:cs="Arial"/>
                <w:color w:val="000000" w:themeColor="text1"/>
                <w:sz w:val="20"/>
                <w:szCs w:val="20"/>
                <w:lang w:val="mn-MN"/>
              </w:rPr>
              <w:t>хувь</w:t>
            </w:r>
            <w:r w:rsidRPr="00FC3BB9">
              <w:rPr>
                <w:rFonts w:ascii="Arial" w:hAnsi="Arial" w:cs="Arial"/>
                <w:color w:val="000000" w:themeColor="text1"/>
                <w:sz w:val="20"/>
                <w:szCs w:val="20"/>
              </w:rPr>
              <w:t>)</w:t>
            </w:r>
          </w:p>
        </w:tc>
        <w:tc>
          <w:tcPr>
            <w:tcW w:w="1440" w:type="dxa"/>
            <w:tcBorders>
              <w:top w:val="single" w:sz="4" w:space="0" w:color="auto"/>
              <w:bottom w:val="single" w:sz="4" w:space="0" w:color="auto"/>
            </w:tcBorders>
            <w:shd w:val="clear" w:color="auto" w:fill="F2F2F2" w:themeFill="background1" w:themeFillShade="F2"/>
          </w:tcPr>
          <w:p w14:paraId="36424C15" w14:textId="77777777" w:rsidR="00480408" w:rsidRPr="00FC3BB9" w:rsidRDefault="00480408" w:rsidP="00403536">
            <w:pPr>
              <w:jc w:val="center"/>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Автозам </w:t>
            </w:r>
          </w:p>
          <w:p w14:paraId="286D8DC2" w14:textId="77777777" w:rsidR="00480408" w:rsidRPr="00FC3BB9" w:rsidRDefault="00480408" w:rsidP="00403536">
            <w:pPr>
              <w:jc w:val="center"/>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Тоо </w:t>
            </w:r>
            <w:r w:rsidRPr="00FC3BB9">
              <w:rPr>
                <w:rFonts w:ascii="Arial" w:hAnsi="Arial" w:cs="Arial"/>
                <w:color w:val="000000" w:themeColor="text1"/>
                <w:sz w:val="20"/>
                <w:szCs w:val="20"/>
              </w:rPr>
              <w:t>(</w:t>
            </w:r>
            <w:r w:rsidRPr="00FC3BB9">
              <w:rPr>
                <w:rFonts w:ascii="Arial" w:hAnsi="Arial" w:cs="Arial"/>
                <w:color w:val="000000" w:themeColor="text1"/>
                <w:sz w:val="20"/>
                <w:szCs w:val="20"/>
                <w:lang w:val="mn-MN"/>
              </w:rPr>
              <w:t>хувь</w:t>
            </w:r>
            <w:r w:rsidRPr="00FC3BB9">
              <w:rPr>
                <w:rFonts w:ascii="Arial" w:hAnsi="Arial" w:cs="Arial"/>
                <w:color w:val="000000" w:themeColor="text1"/>
                <w:sz w:val="20"/>
                <w:szCs w:val="20"/>
              </w:rPr>
              <w:t>)</w:t>
            </w:r>
          </w:p>
        </w:tc>
        <w:tc>
          <w:tcPr>
            <w:tcW w:w="1620" w:type="dxa"/>
            <w:tcBorders>
              <w:top w:val="single" w:sz="4" w:space="0" w:color="auto"/>
              <w:bottom w:val="single" w:sz="4" w:space="0" w:color="auto"/>
            </w:tcBorders>
            <w:shd w:val="clear" w:color="auto" w:fill="F2F2F2" w:themeFill="background1" w:themeFillShade="F2"/>
          </w:tcPr>
          <w:p w14:paraId="0DE413F0" w14:textId="77777777" w:rsidR="00480408" w:rsidRPr="00FC3BB9" w:rsidRDefault="00480408" w:rsidP="00403536">
            <w:pPr>
              <w:jc w:val="center"/>
              <w:rPr>
                <w:rFonts w:ascii="Arial" w:hAnsi="Arial" w:cs="Arial"/>
                <w:color w:val="000000" w:themeColor="text1"/>
                <w:sz w:val="20"/>
                <w:szCs w:val="20"/>
                <w:lang w:val="mn-MN"/>
              </w:rPr>
            </w:pPr>
            <w:r w:rsidRPr="00FC3BB9">
              <w:rPr>
                <w:rFonts w:ascii="Arial" w:hAnsi="Arial" w:cs="Arial"/>
                <w:color w:val="000000" w:themeColor="text1"/>
                <w:sz w:val="20"/>
                <w:szCs w:val="20"/>
                <w:lang w:val="mn-MN"/>
              </w:rPr>
              <w:t>Уул уурхай</w:t>
            </w:r>
          </w:p>
          <w:p w14:paraId="01DD841B" w14:textId="77777777" w:rsidR="00480408" w:rsidRPr="00FC3BB9" w:rsidRDefault="00480408" w:rsidP="00403536">
            <w:pPr>
              <w:jc w:val="center"/>
              <w:rPr>
                <w:rFonts w:ascii="Arial" w:hAnsi="Arial" w:cs="Arial"/>
                <w:b/>
                <w:bCs/>
                <w:color w:val="000000" w:themeColor="text1"/>
                <w:sz w:val="20"/>
                <w:szCs w:val="20"/>
                <w:lang w:val="mn-MN"/>
              </w:rPr>
            </w:pPr>
            <w:r w:rsidRPr="00FC3BB9">
              <w:rPr>
                <w:rFonts w:ascii="Arial" w:hAnsi="Arial" w:cs="Arial"/>
                <w:color w:val="000000" w:themeColor="text1"/>
                <w:sz w:val="20"/>
                <w:szCs w:val="20"/>
                <w:lang w:val="mn-MN"/>
              </w:rPr>
              <w:t xml:space="preserve">Тоо </w:t>
            </w:r>
            <w:r w:rsidRPr="00FC3BB9">
              <w:rPr>
                <w:rFonts w:ascii="Arial" w:hAnsi="Arial" w:cs="Arial"/>
                <w:color w:val="000000" w:themeColor="text1"/>
                <w:sz w:val="20"/>
                <w:szCs w:val="20"/>
              </w:rPr>
              <w:t>(</w:t>
            </w:r>
            <w:r w:rsidRPr="00FC3BB9">
              <w:rPr>
                <w:rFonts w:ascii="Arial" w:hAnsi="Arial" w:cs="Arial"/>
                <w:color w:val="000000" w:themeColor="text1"/>
                <w:sz w:val="20"/>
                <w:szCs w:val="20"/>
                <w:lang w:val="mn-MN"/>
              </w:rPr>
              <w:t>хувь</w:t>
            </w:r>
            <w:r w:rsidRPr="00FC3BB9">
              <w:rPr>
                <w:rFonts w:ascii="Arial" w:hAnsi="Arial" w:cs="Arial"/>
                <w:color w:val="000000" w:themeColor="text1"/>
                <w:sz w:val="20"/>
                <w:szCs w:val="20"/>
              </w:rPr>
              <w:t>)</w:t>
            </w:r>
          </w:p>
        </w:tc>
      </w:tr>
      <w:tr w:rsidR="00480408" w:rsidRPr="00FC3BB9" w14:paraId="74FAB423" w14:textId="77777777" w:rsidTr="00230D72">
        <w:tc>
          <w:tcPr>
            <w:tcW w:w="4803" w:type="dxa"/>
            <w:gridSpan w:val="2"/>
            <w:tcBorders>
              <w:top w:val="single" w:sz="4" w:space="0" w:color="auto"/>
              <w:bottom w:val="single" w:sz="4" w:space="0" w:color="auto"/>
            </w:tcBorders>
          </w:tcPr>
          <w:p w14:paraId="69638F24"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Аж ахуйн нэгж байгууллагын тоо </w:t>
            </w:r>
          </w:p>
        </w:tc>
        <w:tc>
          <w:tcPr>
            <w:tcW w:w="1762" w:type="dxa"/>
            <w:tcBorders>
              <w:top w:val="single" w:sz="4" w:space="0" w:color="auto"/>
              <w:bottom w:val="single" w:sz="4" w:space="0" w:color="auto"/>
            </w:tcBorders>
          </w:tcPr>
          <w:p w14:paraId="2B774639"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 xml:space="preserve">n=1635 </w:t>
            </w:r>
          </w:p>
        </w:tc>
        <w:tc>
          <w:tcPr>
            <w:tcW w:w="1440" w:type="dxa"/>
            <w:tcBorders>
              <w:top w:val="single" w:sz="4" w:space="0" w:color="auto"/>
              <w:bottom w:val="single" w:sz="4" w:space="0" w:color="auto"/>
            </w:tcBorders>
          </w:tcPr>
          <w:p w14:paraId="19CDD300"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n =139</w:t>
            </w:r>
          </w:p>
        </w:tc>
        <w:tc>
          <w:tcPr>
            <w:tcW w:w="1620" w:type="dxa"/>
            <w:tcBorders>
              <w:top w:val="single" w:sz="4" w:space="0" w:color="auto"/>
              <w:bottom w:val="single" w:sz="4" w:space="0" w:color="auto"/>
            </w:tcBorders>
          </w:tcPr>
          <w:p w14:paraId="082455C2"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n =170</w:t>
            </w:r>
          </w:p>
        </w:tc>
      </w:tr>
      <w:tr w:rsidR="00480408" w:rsidRPr="00FC3BB9" w14:paraId="411A01CB" w14:textId="77777777" w:rsidTr="00230D72">
        <w:trPr>
          <w:trHeight w:val="242"/>
        </w:trPr>
        <w:tc>
          <w:tcPr>
            <w:tcW w:w="535" w:type="dxa"/>
            <w:tcBorders>
              <w:top w:val="single" w:sz="4" w:space="0" w:color="auto"/>
            </w:tcBorders>
            <w:shd w:val="clear" w:color="auto" w:fill="F2F2F2" w:themeFill="background1" w:themeFillShade="F2"/>
          </w:tcPr>
          <w:p w14:paraId="50DD998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w:t>
            </w:r>
          </w:p>
        </w:tc>
        <w:tc>
          <w:tcPr>
            <w:tcW w:w="9090" w:type="dxa"/>
            <w:gridSpan w:val="4"/>
            <w:tcBorders>
              <w:top w:val="single" w:sz="4" w:space="0" w:color="auto"/>
            </w:tcBorders>
            <w:shd w:val="clear" w:color="auto" w:fill="F2F2F2" w:themeFill="background1" w:themeFillShade="F2"/>
          </w:tcPr>
          <w:p w14:paraId="6058935B"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ХАБЭА-н удирдлага, зохион байгуулалт</w:t>
            </w:r>
          </w:p>
        </w:tc>
      </w:tr>
      <w:tr w:rsidR="00480408" w:rsidRPr="00FC3BB9" w14:paraId="02A1113B" w14:textId="77777777" w:rsidTr="00230D72">
        <w:tc>
          <w:tcPr>
            <w:tcW w:w="535" w:type="dxa"/>
          </w:tcPr>
          <w:p w14:paraId="1DC3ACA1"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1.1</w:t>
            </w:r>
          </w:p>
        </w:tc>
        <w:tc>
          <w:tcPr>
            <w:tcW w:w="4268" w:type="dxa"/>
          </w:tcPr>
          <w:p w14:paraId="76C254D5"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lang w:val="mn-MN"/>
              </w:rPr>
              <w:t xml:space="preserve">ХАБЭА-н төлөвлөгөөтэй </w:t>
            </w:r>
          </w:p>
        </w:tc>
        <w:tc>
          <w:tcPr>
            <w:tcW w:w="1762" w:type="dxa"/>
          </w:tcPr>
          <w:p w14:paraId="183D6000"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lang w:val="mn-MN"/>
              </w:rPr>
              <w:t>500</w:t>
            </w:r>
            <w:r w:rsidRPr="00FC3BB9">
              <w:rPr>
                <w:rFonts w:ascii="Arial" w:hAnsi="Arial" w:cs="Arial"/>
                <w:color w:val="000000" w:themeColor="text1"/>
                <w:sz w:val="20"/>
                <w:szCs w:val="20"/>
              </w:rPr>
              <w:t>(30)</w:t>
            </w:r>
          </w:p>
        </w:tc>
        <w:tc>
          <w:tcPr>
            <w:tcW w:w="1440" w:type="dxa"/>
          </w:tcPr>
          <w:p w14:paraId="059893C8"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86(62)</w:t>
            </w:r>
          </w:p>
        </w:tc>
        <w:tc>
          <w:tcPr>
            <w:tcW w:w="1620" w:type="dxa"/>
          </w:tcPr>
          <w:p w14:paraId="496A0079"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137(80.5)</w:t>
            </w:r>
          </w:p>
        </w:tc>
      </w:tr>
      <w:tr w:rsidR="00480408" w:rsidRPr="00FC3BB9" w14:paraId="10D039AB" w14:textId="77777777" w:rsidTr="00230D72">
        <w:tc>
          <w:tcPr>
            <w:tcW w:w="535" w:type="dxa"/>
            <w:shd w:val="clear" w:color="auto" w:fill="F2F2F2" w:themeFill="background1" w:themeFillShade="F2"/>
          </w:tcPr>
          <w:p w14:paraId="781EADCA"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1.2</w:t>
            </w:r>
          </w:p>
        </w:tc>
        <w:tc>
          <w:tcPr>
            <w:tcW w:w="4268" w:type="dxa"/>
            <w:shd w:val="clear" w:color="auto" w:fill="F2F2F2" w:themeFill="background1" w:themeFillShade="F2"/>
          </w:tcPr>
          <w:p w14:paraId="4BFE28C7"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ХАБ хариуцсан ажилтантай </w:t>
            </w:r>
          </w:p>
        </w:tc>
        <w:tc>
          <w:tcPr>
            <w:tcW w:w="1762" w:type="dxa"/>
            <w:shd w:val="clear" w:color="auto" w:fill="F2F2F2" w:themeFill="background1" w:themeFillShade="F2"/>
          </w:tcPr>
          <w:p w14:paraId="706F3793"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658(40)</w:t>
            </w:r>
          </w:p>
        </w:tc>
        <w:tc>
          <w:tcPr>
            <w:tcW w:w="1440" w:type="dxa"/>
            <w:shd w:val="clear" w:color="auto" w:fill="F2F2F2" w:themeFill="background1" w:themeFillShade="F2"/>
          </w:tcPr>
          <w:p w14:paraId="75B40812"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116(83.5)</w:t>
            </w:r>
          </w:p>
        </w:tc>
        <w:tc>
          <w:tcPr>
            <w:tcW w:w="1620" w:type="dxa"/>
            <w:shd w:val="clear" w:color="auto" w:fill="F2F2F2" w:themeFill="background1" w:themeFillShade="F2"/>
          </w:tcPr>
          <w:p w14:paraId="16A69C8B"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168(98.8)</w:t>
            </w:r>
          </w:p>
        </w:tc>
      </w:tr>
      <w:tr w:rsidR="00480408" w:rsidRPr="00FC3BB9" w14:paraId="70E8774C" w14:textId="77777777" w:rsidTr="00230D72">
        <w:tc>
          <w:tcPr>
            <w:tcW w:w="535" w:type="dxa"/>
          </w:tcPr>
          <w:p w14:paraId="1F411F4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1.3</w:t>
            </w:r>
          </w:p>
        </w:tc>
        <w:tc>
          <w:tcPr>
            <w:tcW w:w="4268" w:type="dxa"/>
          </w:tcPr>
          <w:p w14:paraId="205AA012"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Эрүүл ахуйч эмчтэй </w:t>
            </w:r>
          </w:p>
        </w:tc>
        <w:tc>
          <w:tcPr>
            <w:tcW w:w="1762" w:type="dxa"/>
          </w:tcPr>
          <w:p w14:paraId="4FBB96DF"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237(14.5)</w:t>
            </w:r>
          </w:p>
        </w:tc>
        <w:tc>
          <w:tcPr>
            <w:tcW w:w="1440" w:type="dxa"/>
          </w:tcPr>
          <w:p w14:paraId="6A97DC06"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w:t>
            </w:r>
          </w:p>
        </w:tc>
        <w:tc>
          <w:tcPr>
            <w:tcW w:w="1620" w:type="dxa"/>
          </w:tcPr>
          <w:p w14:paraId="5EE0CB69"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70(41.2)</w:t>
            </w:r>
          </w:p>
        </w:tc>
      </w:tr>
      <w:tr w:rsidR="00480408" w:rsidRPr="00FC3BB9" w14:paraId="219BDB99" w14:textId="77777777" w:rsidTr="00230D72">
        <w:tc>
          <w:tcPr>
            <w:tcW w:w="535" w:type="dxa"/>
            <w:shd w:val="clear" w:color="auto" w:fill="F2F2F2" w:themeFill="background1" w:themeFillShade="F2"/>
          </w:tcPr>
          <w:p w14:paraId="21359DF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1.4</w:t>
            </w:r>
          </w:p>
        </w:tc>
        <w:tc>
          <w:tcPr>
            <w:tcW w:w="4268" w:type="dxa"/>
            <w:shd w:val="clear" w:color="auto" w:fill="F2F2F2" w:themeFill="background1" w:themeFillShade="F2"/>
          </w:tcPr>
          <w:p w14:paraId="20FAC4A9"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lang w:val="mn-MN"/>
              </w:rPr>
              <w:t xml:space="preserve">ҮОХХСБ орон тооны бус байнгын комисстой </w:t>
            </w:r>
          </w:p>
        </w:tc>
        <w:tc>
          <w:tcPr>
            <w:tcW w:w="1762" w:type="dxa"/>
            <w:shd w:val="clear" w:color="auto" w:fill="F2F2F2" w:themeFill="background1" w:themeFillShade="F2"/>
          </w:tcPr>
          <w:p w14:paraId="4F574163"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337(20.6)</w:t>
            </w:r>
          </w:p>
        </w:tc>
        <w:tc>
          <w:tcPr>
            <w:tcW w:w="1440" w:type="dxa"/>
            <w:shd w:val="clear" w:color="auto" w:fill="F2F2F2" w:themeFill="background1" w:themeFillShade="F2"/>
          </w:tcPr>
          <w:p w14:paraId="6174636E"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67(48)</w:t>
            </w:r>
          </w:p>
        </w:tc>
        <w:tc>
          <w:tcPr>
            <w:tcW w:w="1620" w:type="dxa"/>
            <w:shd w:val="clear" w:color="auto" w:fill="F2F2F2" w:themeFill="background1" w:themeFillShade="F2"/>
          </w:tcPr>
          <w:p w14:paraId="49176573"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114(67)</w:t>
            </w:r>
          </w:p>
        </w:tc>
      </w:tr>
      <w:tr w:rsidR="00480408" w:rsidRPr="00FC3BB9" w14:paraId="3F7E4934" w14:textId="77777777" w:rsidTr="00230D72">
        <w:tc>
          <w:tcPr>
            <w:tcW w:w="535" w:type="dxa"/>
          </w:tcPr>
          <w:p w14:paraId="734448DB"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1.5</w:t>
            </w:r>
          </w:p>
        </w:tc>
        <w:tc>
          <w:tcPr>
            <w:tcW w:w="4268" w:type="dxa"/>
          </w:tcPr>
          <w:p w14:paraId="1DABF651"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Ажлын байрны ХНҮ хийлгэсэн </w:t>
            </w:r>
          </w:p>
        </w:tc>
        <w:tc>
          <w:tcPr>
            <w:tcW w:w="1762" w:type="dxa"/>
          </w:tcPr>
          <w:p w14:paraId="6915458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223(13.6)</w:t>
            </w:r>
          </w:p>
        </w:tc>
        <w:tc>
          <w:tcPr>
            <w:tcW w:w="1440" w:type="dxa"/>
          </w:tcPr>
          <w:p w14:paraId="701976E0"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10(7.2)</w:t>
            </w:r>
          </w:p>
        </w:tc>
        <w:tc>
          <w:tcPr>
            <w:tcW w:w="1620" w:type="dxa"/>
          </w:tcPr>
          <w:p w14:paraId="1BF274FA"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59(34.7)</w:t>
            </w:r>
          </w:p>
        </w:tc>
      </w:tr>
      <w:tr w:rsidR="00480408" w:rsidRPr="00FC3BB9" w14:paraId="0E0BB35F" w14:textId="77777777" w:rsidTr="00230D72">
        <w:tc>
          <w:tcPr>
            <w:tcW w:w="535" w:type="dxa"/>
            <w:tcBorders>
              <w:bottom w:val="single" w:sz="4" w:space="0" w:color="auto"/>
            </w:tcBorders>
            <w:shd w:val="clear" w:color="auto" w:fill="F2F2F2" w:themeFill="background1" w:themeFillShade="F2"/>
          </w:tcPr>
          <w:p w14:paraId="6ACB1413"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1.6</w:t>
            </w:r>
          </w:p>
        </w:tc>
        <w:tc>
          <w:tcPr>
            <w:tcW w:w="4268" w:type="dxa"/>
            <w:tcBorders>
              <w:bottom w:val="single" w:sz="4" w:space="0" w:color="auto"/>
            </w:tcBorders>
            <w:shd w:val="clear" w:color="auto" w:fill="F2F2F2" w:themeFill="background1" w:themeFillShade="F2"/>
          </w:tcPr>
          <w:p w14:paraId="0BCE01FC"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Эрсдэлийн үнэлгээ хийлгэсэн </w:t>
            </w:r>
          </w:p>
        </w:tc>
        <w:tc>
          <w:tcPr>
            <w:tcW w:w="1762" w:type="dxa"/>
            <w:tcBorders>
              <w:bottom w:val="single" w:sz="4" w:space="0" w:color="auto"/>
            </w:tcBorders>
            <w:shd w:val="clear" w:color="auto" w:fill="F2F2F2" w:themeFill="background1" w:themeFillShade="F2"/>
          </w:tcPr>
          <w:p w14:paraId="792ED55E"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251(15.4)</w:t>
            </w:r>
          </w:p>
        </w:tc>
        <w:tc>
          <w:tcPr>
            <w:tcW w:w="1440" w:type="dxa"/>
            <w:tcBorders>
              <w:bottom w:val="single" w:sz="4" w:space="0" w:color="auto"/>
            </w:tcBorders>
            <w:shd w:val="clear" w:color="auto" w:fill="F2F2F2" w:themeFill="background1" w:themeFillShade="F2"/>
          </w:tcPr>
          <w:p w14:paraId="14BC7987"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52(37.4)</w:t>
            </w:r>
          </w:p>
        </w:tc>
        <w:tc>
          <w:tcPr>
            <w:tcW w:w="1620" w:type="dxa"/>
            <w:tcBorders>
              <w:bottom w:val="single" w:sz="4" w:space="0" w:color="auto"/>
            </w:tcBorders>
            <w:shd w:val="clear" w:color="auto" w:fill="F2F2F2" w:themeFill="background1" w:themeFillShade="F2"/>
          </w:tcPr>
          <w:p w14:paraId="1D8EE59E"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107(62.9)</w:t>
            </w:r>
          </w:p>
        </w:tc>
      </w:tr>
      <w:tr w:rsidR="00480408" w:rsidRPr="00FC3BB9" w14:paraId="4E01548F" w14:textId="77777777" w:rsidTr="00230D72">
        <w:tc>
          <w:tcPr>
            <w:tcW w:w="4803" w:type="dxa"/>
            <w:gridSpan w:val="2"/>
            <w:tcBorders>
              <w:top w:val="single" w:sz="4" w:space="0" w:color="auto"/>
              <w:bottom w:val="single" w:sz="4" w:space="0" w:color="auto"/>
            </w:tcBorders>
          </w:tcPr>
          <w:p w14:paraId="71ECF63C"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Үнэлэгдсэн дундаж хувь </w:t>
            </w:r>
          </w:p>
        </w:tc>
        <w:tc>
          <w:tcPr>
            <w:tcW w:w="1762" w:type="dxa"/>
            <w:tcBorders>
              <w:top w:val="single" w:sz="4" w:space="0" w:color="auto"/>
              <w:bottom w:val="single" w:sz="4" w:space="0" w:color="auto"/>
            </w:tcBorders>
          </w:tcPr>
          <w:p w14:paraId="2AAF5AE0"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37.4</w:t>
            </w:r>
            <w:r w:rsidRPr="00FC3BB9">
              <w:rPr>
                <w:rFonts w:ascii="Arial" w:hAnsi="Arial" w:cs="Arial"/>
                <w:color w:val="000000" w:themeColor="text1"/>
                <w:sz w:val="20"/>
                <w:szCs w:val="20"/>
                <w:lang w:val="mn-MN"/>
              </w:rPr>
              <w:t>%</w:t>
            </w:r>
          </w:p>
        </w:tc>
        <w:tc>
          <w:tcPr>
            <w:tcW w:w="1440" w:type="dxa"/>
            <w:tcBorders>
              <w:top w:val="single" w:sz="4" w:space="0" w:color="auto"/>
              <w:bottom w:val="single" w:sz="4" w:space="0" w:color="auto"/>
            </w:tcBorders>
          </w:tcPr>
          <w:p w14:paraId="243E1F9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55.3</w:t>
            </w:r>
            <w:r w:rsidRPr="00FC3BB9">
              <w:rPr>
                <w:rFonts w:ascii="Arial" w:hAnsi="Arial" w:cs="Arial"/>
                <w:color w:val="000000" w:themeColor="text1"/>
                <w:sz w:val="20"/>
                <w:szCs w:val="20"/>
                <w:lang w:val="mn-MN"/>
              </w:rPr>
              <w:t>%</w:t>
            </w:r>
          </w:p>
        </w:tc>
        <w:tc>
          <w:tcPr>
            <w:tcW w:w="1620" w:type="dxa"/>
            <w:tcBorders>
              <w:top w:val="single" w:sz="4" w:space="0" w:color="auto"/>
              <w:bottom w:val="single" w:sz="4" w:space="0" w:color="auto"/>
            </w:tcBorders>
          </w:tcPr>
          <w:p w14:paraId="7E4F9483"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69.2</w:t>
            </w:r>
            <w:r w:rsidRPr="00FC3BB9">
              <w:rPr>
                <w:rFonts w:ascii="Arial" w:hAnsi="Arial" w:cs="Arial"/>
                <w:color w:val="000000" w:themeColor="text1"/>
                <w:sz w:val="20"/>
                <w:szCs w:val="20"/>
                <w:lang w:val="mn-MN"/>
              </w:rPr>
              <w:t>%</w:t>
            </w:r>
          </w:p>
        </w:tc>
      </w:tr>
      <w:tr w:rsidR="00480408" w:rsidRPr="00FC3BB9" w14:paraId="55C22BD2" w14:textId="77777777" w:rsidTr="00230D72">
        <w:tc>
          <w:tcPr>
            <w:tcW w:w="535" w:type="dxa"/>
            <w:tcBorders>
              <w:top w:val="single" w:sz="4" w:space="0" w:color="auto"/>
            </w:tcBorders>
            <w:shd w:val="clear" w:color="auto" w:fill="F2F2F2" w:themeFill="background1" w:themeFillShade="F2"/>
          </w:tcPr>
          <w:p w14:paraId="2415CC3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w:t>
            </w:r>
          </w:p>
        </w:tc>
        <w:tc>
          <w:tcPr>
            <w:tcW w:w="9090" w:type="dxa"/>
            <w:gridSpan w:val="4"/>
            <w:tcBorders>
              <w:top w:val="single" w:sz="4" w:space="0" w:color="auto"/>
            </w:tcBorders>
            <w:shd w:val="clear" w:color="auto" w:fill="F2F2F2" w:themeFill="background1" w:themeFillShade="F2"/>
          </w:tcPr>
          <w:p w14:paraId="73491547"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Тоног төхөөрөмжийн аюулгүй байдал</w:t>
            </w:r>
          </w:p>
        </w:tc>
      </w:tr>
      <w:tr w:rsidR="00480408" w:rsidRPr="00FC3BB9" w14:paraId="2D800429" w14:textId="77777777" w:rsidTr="00230D72">
        <w:tc>
          <w:tcPr>
            <w:tcW w:w="535" w:type="dxa"/>
          </w:tcPr>
          <w:p w14:paraId="1517E7D7"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2.1</w:t>
            </w:r>
          </w:p>
        </w:tc>
        <w:tc>
          <w:tcPr>
            <w:tcW w:w="4268" w:type="dxa"/>
          </w:tcPr>
          <w:p w14:paraId="5125E0B2"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Нийт тоног төхөөрөмжийн тоо </w:t>
            </w:r>
          </w:p>
        </w:tc>
        <w:tc>
          <w:tcPr>
            <w:tcW w:w="1762" w:type="dxa"/>
          </w:tcPr>
          <w:p w14:paraId="3529F258"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n =14245</w:t>
            </w:r>
          </w:p>
        </w:tc>
        <w:tc>
          <w:tcPr>
            <w:tcW w:w="1440" w:type="dxa"/>
          </w:tcPr>
          <w:p w14:paraId="2542E01B"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n =1086</w:t>
            </w:r>
          </w:p>
        </w:tc>
        <w:tc>
          <w:tcPr>
            <w:tcW w:w="1620" w:type="dxa"/>
          </w:tcPr>
          <w:p w14:paraId="119C1FE3"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n =2218</w:t>
            </w:r>
          </w:p>
        </w:tc>
      </w:tr>
      <w:tr w:rsidR="00480408" w:rsidRPr="00FC3BB9" w14:paraId="15ACF68B" w14:textId="77777777" w:rsidTr="00230D72">
        <w:tc>
          <w:tcPr>
            <w:tcW w:w="535" w:type="dxa"/>
            <w:shd w:val="clear" w:color="auto" w:fill="F2F2F2" w:themeFill="background1" w:themeFillShade="F2"/>
          </w:tcPr>
          <w:p w14:paraId="232C5151"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2.2</w:t>
            </w:r>
          </w:p>
        </w:tc>
        <w:tc>
          <w:tcPr>
            <w:tcW w:w="4268" w:type="dxa"/>
            <w:shd w:val="clear" w:color="auto" w:fill="F2F2F2" w:themeFill="background1" w:themeFillShade="F2"/>
          </w:tcPr>
          <w:p w14:paraId="763861A5"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M</w:t>
            </w:r>
            <w:r w:rsidRPr="00FC3BB9">
              <w:rPr>
                <w:rFonts w:ascii="Arial" w:hAnsi="Arial" w:cs="Arial"/>
                <w:color w:val="000000" w:themeColor="text1"/>
                <w:sz w:val="20"/>
                <w:szCs w:val="20"/>
                <w:lang w:val="mn-MN"/>
              </w:rPr>
              <w:t>оног төхөөрөмжийн гэрчилгээтэй</w:t>
            </w:r>
          </w:p>
        </w:tc>
        <w:tc>
          <w:tcPr>
            <w:tcW w:w="1762" w:type="dxa"/>
            <w:shd w:val="clear" w:color="auto" w:fill="F2F2F2" w:themeFill="background1" w:themeFillShade="F2"/>
          </w:tcPr>
          <w:p w14:paraId="6C06F33F"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570 (4)</w:t>
            </w:r>
          </w:p>
        </w:tc>
        <w:tc>
          <w:tcPr>
            <w:tcW w:w="1440" w:type="dxa"/>
            <w:shd w:val="clear" w:color="auto" w:fill="F2F2F2" w:themeFill="background1" w:themeFillShade="F2"/>
          </w:tcPr>
          <w:p w14:paraId="61AE9EE9"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39(3.5)</w:t>
            </w:r>
          </w:p>
        </w:tc>
        <w:tc>
          <w:tcPr>
            <w:tcW w:w="1620" w:type="dxa"/>
            <w:shd w:val="clear" w:color="auto" w:fill="F2F2F2" w:themeFill="background1" w:themeFillShade="F2"/>
          </w:tcPr>
          <w:p w14:paraId="0313478F"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359(16.2)</w:t>
            </w:r>
          </w:p>
        </w:tc>
      </w:tr>
      <w:tr w:rsidR="00480408" w:rsidRPr="00FC3BB9" w14:paraId="55434A06" w14:textId="77777777" w:rsidTr="00230D72">
        <w:tc>
          <w:tcPr>
            <w:tcW w:w="535" w:type="dxa"/>
          </w:tcPr>
          <w:p w14:paraId="277AF1D1"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2.3</w:t>
            </w:r>
          </w:p>
        </w:tc>
        <w:tc>
          <w:tcPr>
            <w:tcW w:w="4268" w:type="dxa"/>
          </w:tcPr>
          <w:p w14:paraId="329B95B3"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Техник ашиглалтын паспорттой </w:t>
            </w:r>
          </w:p>
        </w:tc>
        <w:tc>
          <w:tcPr>
            <w:tcW w:w="1762" w:type="dxa"/>
          </w:tcPr>
          <w:p w14:paraId="15CAC567"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866(6)</w:t>
            </w:r>
          </w:p>
        </w:tc>
        <w:tc>
          <w:tcPr>
            <w:tcW w:w="1440" w:type="dxa"/>
          </w:tcPr>
          <w:p w14:paraId="1F03BDF0"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76(6.9)</w:t>
            </w:r>
          </w:p>
        </w:tc>
        <w:tc>
          <w:tcPr>
            <w:tcW w:w="1620" w:type="dxa"/>
          </w:tcPr>
          <w:p w14:paraId="6D9A5888"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437(19.7)</w:t>
            </w:r>
          </w:p>
        </w:tc>
      </w:tr>
      <w:tr w:rsidR="00480408" w:rsidRPr="00FC3BB9" w14:paraId="5DCBAB42" w14:textId="77777777" w:rsidTr="00230D72">
        <w:tc>
          <w:tcPr>
            <w:tcW w:w="535" w:type="dxa"/>
            <w:shd w:val="clear" w:color="auto" w:fill="F2F2F2" w:themeFill="background1" w:themeFillShade="F2"/>
          </w:tcPr>
          <w:p w14:paraId="117BA252"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2.4</w:t>
            </w:r>
          </w:p>
        </w:tc>
        <w:tc>
          <w:tcPr>
            <w:tcW w:w="4268" w:type="dxa"/>
            <w:shd w:val="clear" w:color="auto" w:fill="F2F2F2" w:themeFill="background1" w:themeFillShade="F2"/>
          </w:tcPr>
          <w:p w14:paraId="4F0EEAF8"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Аюулгүй ажиллагааны заавартай </w:t>
            </w:r>
          </w:p>
        </w:tc>
        <w:tc>
          <w:tcPr>
            <w:tcW w:w="1762" w:type="dxa"/>
            <w:shd w:val="clear" w:color="auto" w:fill="F2F2F2" w:themeFill="background1" w:themeFillShade="F2"/>
          </w:tcPr>
          <w:p w14:paraId="0A591B5E"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890(7)</w:t>
            </w:r>
          </w:p>
        </w:tc>
        <w:tc>
          <w:tcPr>
            <w:tcW w:w="1440" w:type="dxa"/>
            <w:shd w:val="clear" w:color="auto" w:fill="F2F2F2" w:themeFill="background1" w:themeFillShade="F2"/>
          </w:tcPr>
          <w:p w14:paraId="177B8E83"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93(8.5)</w:t>
            </w:r>
          </w:p>
        </w:tc>
        <w:tc>
          <w:tcPr>
            <w:tcW w:w="1620" w:type="dxa"/>
            <w:shd w:val="clear" w:color="auto" w:fill="F2F2F2" w:themeFill="background1" w:themeFillShade="F2"/>
          </w:tcPr>
          <w:p w14:paraId="7A16F541"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393(17.7)</w:t>
            </w:r>
          </w:p>
        </w:tc>
      </w:tr>
      <w:tr w:rsidR="00480408" w:rsidRPr="00FC3BB9" w14:paraId="1142820D" w14:textId="77777777" w:rsidTr="00230D72">
        <w:tc>
          <w:tcPr>
            <w:tcW w:w="535" w:type="dxa"/>
          </w:tcPr>
          <w:p w14:paraId="6975EB80"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2.5</w:t>
            </w:r>
          </w:p>
        </w:tc>
        <w:tc>
          <w:tcPr>
            <w:tcW w:w="4268" w:type="dxa"/>
          </w:tcPr>
          <w:p w14:paraId="6BD8763F"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Цахилгаан тоног төхөөрөмжийн газардуулга хийгдсэн </w:t>
            </w:r>
          </w:p>
        </w:tc>
        <w:tc>
          <w:tcPr>
            <w:tcW w:w="1762" w:type="dxa"/>
          </w:tcPr>
          <w:p w14:paraId="6A3D4C8A"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1184(8)</w:t>
            </w:r>
          </w:p>
        </w:tc>
        <w:tc>
          <w:tcPr>
            <w:tcW w:w="1440" w:type="dxa"/>
          </w:tcPr>
          <w:p w14:paraId="4CAE3B80"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51(4.6)</w:t>
            </w:r>
          </w:p>
        </w:tc>
        <w:tc>
          <w:tcPr>
            <w:tcW w:w="1620" w:type="dxa"/>
          </w:tcPr>
          <w:p w14:paraId="532D7085"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441(19.9)</w:t>
            </w:r>
          </w:p>
        </w:tc>
      </w:tr>
      <w:tr w:rsidR="00480408" w:rsidRPr="00FC3BB9" w14:paraId="206C588B" w14:textId="77777777" w:rsidTr="00230D72">
        <w:tc>
          <w:tcPr>
            <w:tcW w:w="535" w:type="dxa"/>
            <w:tcBorders>
              <w:bottom w:val="single" w:sz="4" w:space="0" w:color="auto"/>
            </w:tcBorders>
            <w:shd w:val="clear" w:color="auto" w:fill="F2F2F2" w:themeFill="background1" w:themeFillShade="F2"/>
          </w:tcPr>
          <w:p w14:paraId="3F83D722"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2.6</w:t>
            </w:r>
          </w:p>
        </w:tc>
        <w:tc>
          <w:tcPr>
            <w:tcW w:w="4268" w:type="dxa"/>
            <w:tcBorders>
              <w:bottom w:val="single" w:sz="4" w:space="0" w:color="auto"/>
            </w:tcBorders>
            <w:shd w:val="clear" w:color="auto" w:fill="F2F2F2" w:themeFill="background1" w:themeFillShade="F2"/>
          </w:tcPr>
          <w:p w14:paraId="3FE105D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Туршилт тохируулгын акттай</w:t>
            </w:r>
          </w:p>
        </w:tc>
        <w:tc>
          <w:tcPr>
            <w:tcW w:w="1762" w:type="dxa"/>
            <w:tcBorders>
              <w:bottom w:val="single" w:sz="4" w:space="0" w:color="auto"/>
            </w:tcBorders>
            <w:shd w:val="clear" w:color="auto" w:fill="F2F2F2" w:themeFill="background1" w:themeFillShade="F2"/>
          </w:tcPr>
          <w:p w14:paraId="36AA2F26"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421(3)</w:t>
            </w:r>
          </w:p>
        </w:tc>
        <w:tc>
          <w:tcPr>
            <w:tcW w:w="1440" w:type="dxa"/>
            <w:tcBorders>
              <w:bottom w:val="single" w:sz="4" w:space="0" w:color="auto"/>
            </w:tcBorders>
            <w:shd w:val="clear" w:color="auto" w:fill="F2F2F2" w:themeFill="background1" w:themeFillShade="F2"/>
          </w:tcPr>
          <w:p w14:paraId="39DF8C10"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37(3.4)</w:t>
            </w:r>
          </w:p>
        </w:tc>
        <w:tc>
          <w:tcPr>
            <w:tcW w:w="1620" w:type="dxa"/>
            <w:tcBorders>
              <w:bottom w:val="single" w:sz="4" w:space="0" w:color="auto"/>
            </w:tcBorders>
            <w:shd w:val="clear" w:color="auto" w:fill="F2F2F2" w:themeFill="background1" w:themeFillShade="F2"/>
          </w:tcPr>
          <w:p w14:paraId="500D11AF"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420(18.9)</w:t>
            </w:r>
          </w:p>
        </w:tc>
      </w:tr>
      <w:tr w:rsidR="00480408" w:rsidRPr="00FC3BB9" w14:paraId="11D400E8" w14:textId="77777777" w:rsidTr="00230D72">
        <w:tc>
          <w:tcPr>
            <w:tcW w:w="4803" w:type="dxa"/>
            <w:gridSpan w:val="2"/>
            <w:tcBorders>
              <w:top w:val="single" w:sz="4" w:space="0" w:color="auto"/>
              <w:bottom w:val="single" w:sz="4" w:space="0" w:color="auto"/>
            </w:tcBorders>
          </w:tcPr>
          <w:p w14:paraId="778D8A8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Үнэлэгдсэн дундаж хувь</w:t>
            </w:r>
          </w:p>
        </w:tc>
        <w:tc>
          <w:tcPr>
            <w:tcW w:w="1762" w:type="dxa"/>
            <w:tcBorders>
              <w:top w:val="single" w:sz="4" w:space="0" w:color="auto"/>
              <w:bottom w:val="single" w:sz="4" w:space="0" w:color="auto"/>
            </w:tcBorders>
            <w:shd w:val="clear" w:color="auto" w:fill="auto"/>
          </w:tcPr>
          <w:p w14:paraId="0C0892E6"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50.1</w:t>
            </w:r>
            <w:r w:rsidRPr="00FC3BB9">
              <w:rPr>
                <w:rFonts w:ascii="Arial" w:hAnsi="Arial" w:cs="Arial"/>
                <w:color w:val="000000" w:themeColor="text1"/>
                <w:sz w:val="20"/>
                <w:szCs w:val="20"/>
                <w:lang w:val="mn-MN"/>
              </w:rPr>
              <w:t>%</w:t>
            </w:r>
          </w:p>
        </w:tc>
        <w:tc>
          <w:tcPr>
            <w:tcW w:w="1440" w:type="dxa"/>
            <w:tcBorders>
              <w:top w:val="single" w:sz="4" w:space="0" w:color="auto"/>
              <w:bottom w:val="single" w:sz="4" w:space="0" w:color="auto"/>
            </w:tcBorders>
          </w:tcPr>
          <w:p w14:paraId="3FF82F0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54.7</w:t>
            </w:r>
            <w:r w:rsidRPr="00FC3BB9">
              <w:rPr>
                <w:rFonts w:ascii="Arial" w:hAnsi="Arial" w:cs="Arial"/>
                <w:color w:val="000000" w:themeColor="text1"/>
                <w:sz w:val="20"/>
                <w:szCs w:val="20"/>
                <w:lang w:val="mn-MN"/>
              </w:rPr>
              <w:t>%</w:t>
            </w:r>
          </w:p>
        </w:tc>
        <w:tc>
          <w:tcPr>
            <w:tcW w:w="1620" w:type="dxa"/>
            <w:tcBorders>
              <w:top w:val="single" w:sz="4" w:space="0" w:color="auto"/>
              <w:bottom w:val="single" w:sz="4" w:space="0" w:color="auto"/>
            </w:tcBorders>
          </w:tcPr>
          <w:p w14:paraId="2F314FED"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66.4</w:t>
            </w:r>
            <w:r w:rsidRPr="00FC3BB9">
              <w:rPr>
                <w:rFonts w:ascii="Arial" w:hAnsi="Arial" w:cs="Arial"/>
                <w:color w:val="000000" w:themeColor="text1"/>
                <w:sz w:val="20"/>
                <w:szCs w:val="20"/>
                <w:lang w:val="mn-MN"/>
              </w:rPr>
              <w:t>%</w:t>
            </w:r>
          </w:p>
        </w:tc>
      </w:tr>
      <w:tr w:rsidR="00480408" w:rsidRPr="00FC3BB9" w14:paraId="509204E5" w14:textId="77777777" w:rsidTr="00230D72">
        <w:tc>
          <w:tcPr>
            <w:tcW w:w="535" w:type="dxa"/>
            <w:tcBorders>
              <w:top w:val="single" w:sz="4" w:space="0" w:color="auto"/>
            </w:tcBorders>
            <w:shd w:val="clear" w:color="auto" w:fill="F2F2F2" w:themeFill="background1" w:themeFillShade="F2"/>
          </w:tcPr>
          <w:p w14:paraId="0D33748A"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w:t>
            </w:r>
          </w:p>
        </w:tc>
        <w:tc>
          <w:tcPr>
            <w:tcW w:w="9090" w:type="dxa"/>
            <w:gridSpan w:val="4"/>
            <w:tcBorders>
              <w:top w:val="single" w:sz="4" w:space="0" w:color="auto"/>
            </w:tcBorders>
            <w:shd w:val="clear" w:color="auto" w:fill="F2F2F2" w:themeFill="background1" w:themeFillShade="F2"/>
          </w:tcPr>
          <w:p w14:paraId="0A0A84B7"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Ажлын байрны орчин нөхцөл</w:t>
            </w:r>
          </w:p>
        </w:tc>
      </w:tr>
      <w:tr w:rsidR="00480408" w:rsidRPr="00FC3BB9" w14:paraId="314C2C20" w14:textId="77777777" w:rsidTr="00230D72">
        <w:tc>
          <w:tcPr>
            <w:tcW w:w="535" w:type="dxa"/>
          </w:tcPr>
          <w:p w14:paraId="0CD2A9AC"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3.1</w:t>
            </w:r>
          </w:p>
        </w:tc>
        <w:tc>
          <w:tcPr>
            <w:tcW w:w="4268" w:type="dxa"/>
          </w:tcPr>
          <w:p w14:paraId="08C3F538"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Нийт ажлын байрны тоо </w:t>
            </w:r>
          </w:p>
        </w:tc>
        <w:tc>
          <w:tcPr>
            <w:tcW w:w="1762" w:type="dxa"/>
          </w:tcPr>
          <w:p w14:paraId="60A30EA1"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n =11175</w:t>
            </w:r>
          </w:p>
        </w:tc>
        <w:tc>
          <w:tcPr>
            <w:tcW w:w="1440" w:type="dxa"/>
          </w:tcPr>
          <w:p w14:paraId="6A75138C"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n =2343</w:t>
            </w:r>
          </w:p>
        </w:tc>
        <w:tc>
          <w:tcPr>
            <w:tcW w:w="1620" w:type="dxa"/>
          </w:tcPr>
          <w:p w14:paraId="287BD2A1"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n =4387</w:t>
            </w:r>
          </w:p>
        </w:tc>
      </w:tr>
      <w:tr w:rsidR="00480408" w:rsidRPr="00FC3BB9" w14:paraId="183F8290" w14:textId="77777777" w:rsidTr="00230D72">
        <w:tc>
          <w:tcPr>
            <w:tcW w:w="535" w:type="dxa"/>
            <w:shd w:val="clear" w:color="auto" w:fill="F2F2F2" w:themeFill="background1" w:themeFillShade="F2"/>
          </w:tcPr>
          <w:p w14:paraId="5245A5F5"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3.2</w:t>
            </w:r>
          </w:p>
        </w:tc>
        <w:tc>
          <w:tcPr>
            <w:tcW w:w="4268" w:type="dxa"/>
            <w:shd w:val="clear" w:color="auto" w:fill="F2F2F2" w:themeFill="background1" w:themeFillShade="F2"/>
          </w:tcPr>
          <w:p w14:paraId="54FC9C24"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Ажлын байрны дулааны стандарт шаардлага хангасан </w:t>
            </w:r>
          </w:p>
        </w:tc>
        <w:tc>
          <w:tcPr>
            <w:tcW w:w="1762" w:type="dxa"/>
            <w:shd w:val="clear" w:color="auto" w:fill="F2F2F2" w:themeFill="background1" w:themeFillShade="F2"/>
          </w:tcPr>
          <w:p w14:paraId="79FEFFBE"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1651(15)</w:t>
            </w:r>
          </w:p>
        </w:tc>
        <w:tc>
          <w:tcPr>
            <w:tcW w:w="1440" w:type="dxa"/>
            <w:shd w:val="clear" w:color="auto" w:fill="F2F2F2" w:themeFill="background1" w:themeFillShade="F2"/>
          </w:tcPr>
          <w:p w14:paraId="46A62717"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85 (2.6)</w:t>
            </w:r>
          </w:p>
        </w:tc>
        <w:tc>
          <w:tcPr>
            <w:tcW w:w="1620" w:type="dxa"/>
            <w:shd w:val="clear" w:color="auto" w:fill="F2F2F2" w:themeFill="background1" w:themeFillShade="F2"/>
          </w:tcPr>
          <w:p w14:paraId="6F367BFD"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151(3.4)</w:t>
            </w:r>
          </w:p>
        </w:tc>
      </w:tr>
      <w:tr w:rsidR="00480408" w:rsidRPr="00FC3BB9" w14:paraId="262E8D4B" w14:textId="77777777" w:rsidTr="00230D72">
        <w:tc>
          <w:tcPr>
            <w:tcW w:w="535" w:type="dxa"/>
          </w:tcPr>
          <w:p w14:paraId="57808648"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3.3</w:t>
            </w:r>
          </w:p>
        </w:tc>
        <w:tc>
          <w:tcPr>
            <w:tcW w:w="4268" w:type="dxa"/>
          </w:tcPr>
          <w:p w14:paraId="78AC6C4B"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Харьцангуй чийглэгийн стандарт хангасан </w:t>
            </w:r>
          </w:p>
        </w:tc>
        <w:tc>
          <w:tcPr>
            <w:tcW w:w="1762" w:type="dxa"/>
          </w:tcPr>
          <w:p w14:paraId="09C367EB"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1327(12)</w:t>
            </w:r>
          </w:p>
        </w:tc>
        <w:tc>
          <w:tcPr>
            <w:tcW w:w="1440" w:type="dxa"/>
          </w:tcPr>
          <w:p w14:paraId="287660CA"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w:t>
            </w:r>
          </w:p>
        </w:tc>
        <w:tc>
          <w:tcPr>
            <w:tcW w:w="1620" w:type="dxa"/>
          </w:tcPr>
          <w:p w14:paraId="606BE49F"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137(3.1)</w:t>
            </w:r>
          </w:p>
        </w:tc>
      </w:tr>
      <w:tr w:rsidR="00480408" w:rsidRPr="00FC3BB9" w14:paraId="3D54C853" w14:textId="77777777" w:rsidTr="00230D72">
        <w:tc>
          <w:tcPr>
            <w:tcW w:w="535" w:type="dxa"/>
            <w:shd w:val="clear" w:color="auto" w:fill="F2F2F2" w:themeFill="background1" w:themeFillShade="F2"/>
          </w:tcPr>
          <w:p w14:paraId="62EF2E71"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3.4</w:t>
            </w:r>
          </w:p>
        </w:tc>
        <w:tc>
          <w:tcPr>
            <w:tcW w:w="4268" w:type="dxa"/>
            <w:shd w:val="clear" w:color="auto" w:fill="F2F2F2" w:themeFill="background1" w:themeFillShade="F2"/>
          </w:tcPr>
          <w:p w14:paraId="0CD587BC"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Химийн бодисын ууршилт, тоосыг зайлуулах агааржуулалтын системтэй</w:t>
            </w:r>
          </w:p>
        </w:tc>
        <w:tc>
          <w:tcPr>
            <w:tcW w:w="1762" w:type="dxa"/>
            <w:shd w:val="clear" w:color="auto" w:fill="F2F2F2" w:themeFill="background1" w:themeFillShade="F2"/>
          </w:tcPr>
          <w:p w14:paraId="76C4F33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642(6)</w:t>
            </w:r>
          </w:p>
        </w:tc>
        <w:tc>
          <w:tcPr>
            <w:tcW w:w="1440" w:type="dxa"/>
            <w:shd w:val="clear" w:color="auto" w:fill="F2F2F2" w:themeFill="background1" w:themeFillShade="F2"/>
          </w:tcPr>
          <w:p w14:paraId="7CB450FC"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61(34.4)</w:t>
            </w:r>
          </w:p>
        </w:tc>
        <w:tc>
          <w:tcPr>
            <w:tcW w:w="1620" w:type="dxa"/>
            <w:shd w:val="clear" w:color="auto" w:fill="F2F2F2" w:themeFill="background1" w:themeFillShade="F2"/>
          </w:tcPr>
          <w:p w14:paraId="2C93CE0E"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102(2.3)</w:t>
            </w:r>
          </w:p>
        </w:tc>
      </w:tr>
      <w:tr w:rsidR="00480408" w:rsidRPr="00FC3BB9" w14:paraId="7622865B" w14:textId="77777777" w:rsidTr="00230D72">
        <w:tc>
          <w:tcPr>
            <w:tcW w:w="535" w:type="dxa"/>
          </w:tcPr>
          <w:p w14:paraId="7895FECD"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3.5</w:t>
            </w:r>
          </w:p>
        </w:tc>
        <w:tc>
          <w:tcPr>
            <w:tcW w:w="4268" w:type="dxa"/>
          </w:tcPr>
          <w:p w14:paraId="2D5CF8D5"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Байгалийн гэрэлтүүлэг хангалттай </w:t>
            </w:r>
          </w:p>
        </w:tc>
        <w:tc>
          <w:tcPr>
            <w:tcW w:w="1762" w:type="dxa"/>
          </w:tcPr>
          <w:p w14:paraId="62C2CEAE"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1455(13)</w:t>
            </w:r>
          </w:p>
        </w:tc>
        <w:tc>
          <w:tcPr>
            <w:tcW w:w="1440" w:type="dxa"/>
          </w:tcPr>
          <w:p w14:paraId="667FD81A"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104(4.4)</w:t>
            </w:r>
          </w:p>
        </w:tc>
        <w:tc>
          <w:tcPr>
            <w:tcW w:w="1620" w:type="dxa"/>
          </w:tcPr>
          <w:p w14:paraId="5192570E"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160(3.6)</w:t>
            </w:r>
          </w:p>
        </w:tc>
      </w:tr>
      <w:tr w:rsidR="00480408" w:rsidRPr="00FC3BB9" w14:paraId="58185C07" w14:textId="77777777" w:rsidTr="00230D72">
        <w:tc>
          <w:tcPr>
            <w:tcW w:w="535" w:type="dxa"/>
            <w:shd w:val="clear" w:color="auto" w:fill="F2F2F2" w:themeFill="background1" w:themeFillShade="F2"/>
          </w:tcPr>
          <w:p w14:paraId="25893BD5"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3.6</w:t>
            </w:r>
          </w:p>
        </w:tc>
        <w:tc>
          <w:tcPr>
            <w:tcW w:w="4268" w:type="dxa"/>
            <w:shd w:val="clear" w:color="auto" w:fill="F2F2F2" w:themeFill="background1" w:themeFillShade="F2"/>
          </w:tcPr>
          <w:p w14:paraId="1CC92E14"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Зохиомол гэрэлтүүлэг хангалттай </w:t>
            </w:r>
          </w:p>
        </w:tc>
        <w:tc>
          <w:tcPr>
            <w:tcW w:w="1762" w:type="dxa"/>
            <w:shd w:val="clear" w:color="auto" w:fill="F2F2F2" w:themeFill="background1" w:themeFillShade="F2"/>
          </w:tcPr>
          <w:p w14:paraId="6CF9649E"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1550(14)</w:t>
            </w:r>
          </w:p>
        </w:tc>
        <w:tc>
          <w:tcPr>
            <w:tcW w:w="1440" w:type="dxa"/>
            <w:shd w:val="clear" w:color="auto" w:fill="F2F2F2" w:themeFill="background1" w:themeFillShade="F2"/>
          </w:tcPr>
          <w:p w14:paraId="3695F9CF"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w:t>
            </w:r>
          </w:p>
        </w:tc>
        <w:tc>
          <w:tcPr>
            <w:tcW w:w="1620" w:type="dxa"/>
            <w:shd w:val="clear" w:color="auto" w:fill="F2F2F2" w:themeFill="background1" w:themeFillShade="F2"/>
          </w:tcPr>
          <w:p w14:paraId="329D5025"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155(3.5)</w:t>
            </w:r>
          </w:p>
        </w:tc>
      </w:tr>
      <w:tr w:rsidR="00480408" w:rsidRPr="00FC3BB9" w14:paraId="6D980839" w14:textId="77777777" w:rsidTr="00230D72">
        <w:tc>
          <w:tcPr>
            <w:tcW w:w="535" w:type="dxa"/>
            <w:tcBorders>
              <w:bottom w:val="single" w:sz="4" w:space="0" w:color="auto"/>
            </w:tcBorders>
          </w:tcPr>
          <w:p w14:paraId="398F686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3.7</w:t>
            </w:r>
          </w:p>
        </w:tc>
        <w:tc>
          <w:tcPr>
            <w:tcW w:w="4268" w:type="dxa"/>
            <w:tcBorders>
              <w:bottom w:val="single" w:sz="4" w:space="0" w:color="auto"/>
            </w:tcBorders>
          </w:tcPr>
          <w:p w14:paraId="4DA56540"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Ажлын байрны эмх цэгц, зохион байгуулалтыг хангасан</w:t>
            </w:r>
          </w:p>
        </w:tc>
        <w:tc>
          <w:tcPr>
            <w:tcW w:w="1762" w:type="dxa"/>
            <w:tcBorders>
              <w:bottom w:val="single" w:sz="4" w:space="0" w:color="auto"/>
            </w:tcBorders>
          </w:tcPr>
          <w:p w14:paraId="5D2A31AC"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1227(11)</w:t>
            </w:r>
          </w:p>
        </w:tc>
        <w:tc>
          <w:tcPr>
            <w:tcW w:w="1440" w:type="dxa"/>
            <w:tcBorders>
              <w:bottom w:val="single" w:sz="4" w:space="0" w:color="auto"/>
            </w:tcBorders>
          </w:tcPr>
          <w:p w14:paraId="36C08321"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80(1.8)</w:t>
            </w:r>
          </w:p>
        </w:tc>
        <w:tc>
          <w:tcPr>
            <w:tcW w:w="1620" w:type="dxa"/>
            <w:tcBorders>
              <w:bottom w:val="single" w:sz="4" w:space="0" w:color="auto"/>
            </w:tcBorders>
          </w:tcPr>
          <w:p w14:paraId="12735532"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158(3.6)</w:t>
            </w:r>
          </w:p>
        </w:tc>
      </w:tr>
      <w:tr w:rsidR="00480408" w:rsidRPr="00FC3BB9" w14:paraId="725A0CEE" w14:textId="77777777" w:rsidTr="00230D72">
        <w:tc>
          <w:tcPr>
            <w:tcW w:w="4803" w:type="dxa"/>
            <w:gridSpan w:val="2"/>
            <w:tcBorders>
              <w:top w:val="single" w:sz="4" w:space="0" w:color="auto"/>
              <w:bottom w:val="single" w:sz="4" w:space="0" w:color="auto"/>
            </w:tcBorders>
            <w:shd w:val="clear" w:color="auto" w:fill="F2F2F2" w:themeFill="background1" w:themeFillShade="F2"/>
          </w:tcPr>
          <w:p w14:paraId="7C80613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Үнэлэгдсэн дундаж хувь</w:t>
            </w:r>
          </w:p>
        </w:tc>
        <w:tc>
          <w:tcPr>
            <w:tcW w:w="1762" w:type="dxa"/>
            <w:tcBorders>
              <w:top w:val="single" w:sz="4" w:space="0" w:color="auto"/>
              <w:bottom w:val="single" w:sz="4" w:space="0" w:color="auto"/>
            </w:tcBorders>
            <w:shd w:val="clear" w:color="auto" w:fill="F2F2F2" w:themeFill="background1" w:themeFillShade="F2"/>
          </w:tcPr>
          <w:p w14:paraId="641EC4E9"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70%</w:t>
            </w:r>
          </w:p>
        </w:tc>
        <w:tc>
          <w:tcPr>
            <w:tcW w:w="1440" w:type="dxa"/>
            <w:tcBorders>
              <w:top w:val="single" w:sz="4" w:space="0" w:color="auto"/>
              <w:bottom w:val="single" w:sz="4" w:space="0" w:color="auto"/>
            </w:tcBorders>
            <w:shd w:val="clear" w:color="auto" w:fill="F2F2F2" w:themeFill="background1" w:themeFillShade="F2"/>
          </w:tcPr>
          <w:p w14:paraId="0B750C91" w14:textId="77777777" w:rsidR="00480408" w:rsidRPr="00FC3BB9" w:rsidRDefault="00480408" w:rsidP="00403536">
            <w:pPr>
              <w:jc w:val="both"/>
              <w:rPr>
                <w:rFonts w:ascii="Arial" w:hAnsi="Arial" w:cs="Arial"/>
                <w:color w:val="000000" w:themeColor="text1"/>
                <w:sz w:val="20"/>
                <w:szCs w:val="20"/>
              </w:rPr>
            </w:pPr>
            <w:r w:rsidRPr="00FC3BB9">
              <w:rPr>
                <w:rFonts w:ascii="Arial" w:hAnsi="Arial" w:cs="Arial"/>
                <w:color w:val="000000" w:themeColor="text1"/>
                <w:sz w:val="20"/>
                <w:szCs w:val="20"/>
              </w:rPr>
              <w:t>63.7</w:t>
            </w:r>
            <w:r w:rsidRPr="00FC3BB9">
              <w:rPr>
                <w:rFonts w:ascii="Arial" w:hAnsi="Arial" w:cs="Arial"/>
                <w:color w:val="000000" w:themeColor="text1"/>
                <w:sz w:val="20"/>
                <w:szCs w:val="20"/>
                <w:lang w:val="mn-MN"/>
              </w:rPr>
              <w:t>%</w:t>
            </w:r>
          </w:p>
        </w:tc>
        <w:tc>
          <w:tcPr>
            <w:tcW w:w="1620" w:type="dxa"/>
            <w:tcBorders>
              <w:top w:val="single" w:sz="4" w:space="0" w:color="auto"/>
              <w:bottom w:val="single" w:sz="4" w:space="0" w:color="auto"/>
            </w:tcBorders>
            <w:shd w:val="clear" w:color="auto" w:fill="F2F2F2" w:themeFill="background1" w:themeFillShade="F2"/>
          </w:tcPr>
          <w:p w14:paraId="246FDC10"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72.1</w:t>
            </w:r>
            <w:r w:rsidRPr="00FC3BB9">
              <w:rPr>
                <w:rFonts w:ascii="Arial" w:hAnsi="Arial" w:cs="Arial"/>
                <w:color w:val="000000" w:themeColor="text1"/>
                <w:sz w:val="20"/>
                <w:szCs w:val="20"/>
                <w:lang w:val="mn-MN"/>
              </w:rPr>
              <w:t>%</w:t>
            </w:r>
          </w:p>
        </w:tc>
      </w:tr>
      <w:tr w:rsidR="00480408" w:rsidRPr="00FC3BB9" w14:paraId="119FDAF9" w14:textId="77777777" w:rsidTr="00230D72">
        <w:tc>
          <w:tcPr>
            <w:tcW w:w="4803" w:type="dxa"/>
            <w:gridSpan w:val="2"/>
            <w:tcBorders>
              <w:top w:val="single" w:sz="4" w:space="0" w:color="auto"/>
            </w:tcBorders>
          </w:tcPr>
          <w:p w14:paraId="03AEEC5E"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 xml:space="preserve">Улсын үзлэгийн дүн </w:t>
            </w:r>
          </w:p>
        </w:tc>
        <w:tc>
          <w:tcPr>
            <w:tcW w:w="1762" w:type="dxa"/>
            <w:tcBorders>
              <w:top w:val="single" w:sz="4" w:space="0" w:color="auto"/>
            </w:tcBorders>
          </w:tcPr>
          <w:p w14:paraId="68AE86D2"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52.4%</w:t>
            </w:r>
          </w:p>
        </w:tc>
        <w:tc>
          <w:tcPr>
            <w:tcW w:w="1440" w:type="dxa"/>
            <w:tcBorders>
              <w:top w:val="single" w:sz="4" w:space="0" w:color="auto"/>
            </w:tcBorders>
          </w:tcPr>
          <w:p w14:paraId="0A771ABB"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rPr>
              <w:t>57.9</w:t>
            </w:r>
            <w:r w:rsidRPr="00FC3BB9">
              <w:rPr>
                <w:rFonts w:ascii="Arial" w:hAnsi="Arial" w:cs="Arial"/>
                <w:color w:val="000000" w:themeColor="text1"/>
                <w:sz w:val="20"/>
                <w:szCs w:val="20"/>
                <w:lang w:val="mn-MN"/>
              </w:rPr>
              <w:t>%</w:t>
            </w:r>
          </w:p>
        </w:tc>
        <w:tc>
          <w:tcPr>
            <w:tcW w:w="1620" w:type="dxa"/>
            <w:tcBorders>
              <w:top w:val="single" w:sz="4" w:space="0" w:color="auto"/>
            </w:tcBorders>
          </w:tcPr>
          <w:p w14:paraId="164935C1" w14:textId="77777777" w:rsidR="00480408" w:rsidRPr="00FC3BB9" w:rsidRDefault="00480408" w:rsidP="00403536">
            <w:pPr>
              <w:jc w:val="both"/>
              <w:rPr>
                <w:rFonts w:ascii="Arial" w:hAnsi="Arial" w:cs="Arial"/>
                <w:color w:val="000000" w:themeColor="text1"/>
                <w:sz w:val="20"/>
                <w:szCs w:val="20"/>
                <w:lang w:val="mn-MN"/>
              </w:rPr>
            </w:pPr>
            <w:r w:rsidRPr="00FC3BB9">
              <w:rPr>
                <w:rFonts w:ascii="Arial" w:hAnsi="Arial" w:cs="Arial"/>
                <w:color w:val="000000" w:themeColor="text1"/>
                <w:sz w:val="20"/>
                <w:szCs w:val="20"/>
                <w:lang w:val="mn-MN"/>
              </w:rPr>
              <w:t>69.8%</w:t>
            </w:r>
          </w:p>
        </w:tc>
      </w:tr>
    </w:tbl>
    <w:p w14:paraId="3CA03C3A" w14:textId="77777777" w:rsidR="00480408" w:rsidRPr="00FC3BB9" w:rsidRDefault="00480408" w:rsidP="00480408">
      <w:pPr>
        <w:spacing w:line="300" w:lineRule="atLeast"/>
        <w:jc w:val="both"/>
        <w:rPr>
          <w:rFonts w:ascii="Arial" w:hAnsi="Arial" w:cs="Arial"/>
          <w:color w:val="000000" w:themeColor="text1"/>
        </w:rPr>
      </w:pPr>
    </w:p>
    <w:p w14:paraId="6A3358A1" w14:textId="77777777" w:rsidR="00480408" w:rsidRPr="00FC3BB9" w:rsidRDefault="00480408" w:rsidP="00480408">
      <w:pPr>
        <w:spacing w:after="120" w:line="276" w:lineRule="auto"/>
        <w:jc w:val="both"/>
        <w:rPr>
          <w:rFonts w:ascii="Arial" w:hAnsi="Arial" w:cs="Arial"/>
          <w:color w:val="000000" w:themeColor="text1"/>
          <w:lang w:val="mn-MN"/>
        </w:rPr>
      </w:pPr>
      <w:r w:rsidRPr="00FC3BB9">
        <w:rPr>
          <w:rFonts w:ascii="Arial" w:hAnsi="Arial" w:cs="Arial"/>
          <w:color w:val="000000" w:themeColor="text1"/>
          <w:lang w:val="mn-MN"/>
        </w:rPr>
        <w:t>Барилга, боловсруулах үйлдвэрлэл, цахилгаан, хий, уур, агааржуулалтын хангамжийн салбарын ХАБЭА-н тухай хуулийн хэрэгжилтийн судалгааны дүн:</w:t>
      </w:r>
    </w:p>
    <w:p w14:paraId="4EDC1757" w14:textId="0318D95C" w:rsidR="00480408" w:rsidRPr="00FC3BB9" w:rsidRDefault="00480408" w:rsidP="00480408">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t xml:space="preserve">Барилга, боловсруулах үйлдвэрлэл болон цахилгаан, хий, уур, агааржуулалтын хангамжийн салбарт үйл ажиллагаа явуулж байгаа нийт 766 ААНБ-ын 34 төрлийн ажил хөдөлмөр эрхэлж байгаа 6037 ажиллагсдыг хамруулсан. Судалгааны үр дүнгээс дурдахад ХАБЭА-н тухай хуулийн хэрэгжилтийн байдлаар </w:t>
      </w:r>
      <w:r w:rsidR="00541FFE" w:rsidRPr="00FC3BB9">
        <w:rPr>
          <w:rFonts w:ascii="Arial" w:hAnsi="Arial" w:cs="Arial"/>
          <w:color w:val="000000" w:themeColor="text1"/>
          <w:lang w:val="mn-MN"/>
        </w:rPr>
        <w:t>барилгын</w:t>
      </w:r>
      <w:r w:rsidRPr="00FC3BB9">
        <w:rPr>
          <w:rFonts w:ascii="Arial" w:hAnsi="Arial" w:cs="Arial"/>
          <w:color w:val="000000" w:themeColor="text1"/>
          <w:lang w:val="mn-MN"/>
        </w:rPr>
        <w:t xml:space="preserve"> салбарт 74.4%, боловсруулах үйлдвэрийн салбарт 70.4%, цахилгаан, хий, уур, агааржуулалтын салбарт 74.2%-тай хэрэгжиж байна гэсэн үзүүлэлтийг гаргажээ. ХАБЭА-н тухай хуулийн мэдлэг ажил </w:t>
      </w:r>
      <w:r w:rsidR="00541FFE" w:rsidRPr="00FC3BB9">
        <w:rPr>
          <w:rFonts w:ascii="Arial" w:hAnsi="Arial" w:cs="Arial"/>
          <w:color w:val="000000" w:themeColor="text1"/>
          <w:lang w:val="mn-MN"/>
        </w:rPr>
        <w:t>олгогчийн</w:t>
      </w:r>
      <w:r w:rsidRPr="00FC3BB9">
        <w:rPr>
          <w:rFonts w:ascii="Arial" w:hAnsi="Arial" w:cs="Arial"/>
          <w:color w:val="000000" w:themeColor="text1"/>
          <w:lang w:val="mn-MN"/>
        </w:rPr>
        <w:t xml:space="preserve"> 47.5%, ажилтны 67.2% нь мэдлэг дутмаг, хангалтгүй үнэлэгдсэн ба хуулийн ойлгомжгүй бүлэг, заалтыг тодруулахад ХАБЭА-н тухай </w:t>
      </w:r>
      <w:r w:rsidRPr="00FC3BB9">
        <w:rPr>
          <w:rFonts w:ascii="Arial" w:hAnsi="Arial" w:cs="Arial"/>
          <w:color w:val="000000" w:themeColor="text1"/>
          <w:lang w:val="mn-MN"/>
        </w:rPr>
        <w:lastRenderedPageBreak/>
        <w:t xml:space="preserve">хуулийн нэр томъёо, найруулга, ХАБЭА-н шаардлага, стандарт, ажиллагсдын тусгай хувцас, хамгаалах хэрэгсэл, хөдөлмөрийн аятай нөхцөлөөр хангуулах иргэн, ажилтны эрх, үүрэг, тогтолцоо, бүрэн эрх, санхүүжилт, зохион байгуулалт, ҮО, МШӨ, ХХ-г судалж бүртгэх, хууль тогтоомжийн биелэлтэд тавих хяналт, хууль тогтоомж зөрчигчдөд хүлээлгэх хариуцлагын </w:t>
      </w:r>
      <w:r w:rsidR="00541FFE" w:rsidRPr="00FC3BB9">
        <w:rPr>
          <w:rFonts w:ascii="Arial" w:hAnsi="Arial" w:cs="Arial"/>
          <w:color w:val="000000" w:themeColor="text1"/>
          <w:lang w:val="mn-MN"/>
        </w:rPr>
        <w:t>асуудлуудыг</w:t>
      </w:r>
      <w:r w:rsidRPr="00FC3BB9">
        <w:rPr>
          <w:rFonts w:ascii="Arial" w:hAnsi="Arial" w:cs="Arial"/>
          <w:color w:val="000000" w:themeColor="text1"/>
          <w:lang w:val="mn-MN"/>
        </w:rPr>
        <w:t xml:space="preserve"> дурдсан байна.  </w:t>
      </w:r>
    </w:p>
    <w:p w14:paraId="6C78524C" w14:textId="25AAC85D" w:rsidR="00480408" w:rsidRPr="00FC3BB9" w:rsidRDefault="00480408" w:rsidP="00480408">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t>Зарим зүйл заалтын хэрэгжилтийг дурдахад ХАБЭА-н сургалтын төлөвлөгөө байгаа хэдий ч зарим ААНБ-д сургалтын өрөө, тоног төхөөрөмж байхгүй, хуулийн хэрэгжилт 55.3%, ҮОХХСБ орон тооны бус байнгын комисс байгуулсан ААНБ боловсруулах үйлдвэрийн салбарт 35.9%, барилгын салбарт 37.3%, ХАБЭА-н дотоод хяналтын журамтай ч дотоод хяналтын нэгж байхгүй ААНБ цөөнгүй, хуулийн хэрэгжилтийн түвшин 46.4%-тай үнэлэгдсэн байна. Судалгаанд хамрагдсан ажил олгогчдын 42.0% буюу таван байгууллагын 2 нь ХАБЭА-н асуудал хариуцсан ажилтантай, 58% нь уг асуудлыг удирдах албан тушаалтан болон бусад албан тушаалын хүмүүс хавсран хариуцаж байна.</w:t>
      </w:r>
      <w:r w:rsidR="004D07BE" w:rsidRPr="00FC3BB9">
        <w:rPr>
          <w:rStyle w:val="FootnoteReference"/>
          <w:rFonts w:ascii="Arial" w:hAnsi="Arial" w:cs="Arial"/>
          <w:color w:val="000000" w:themeColor="text1"/>
          <w:lang w:val="mn-MN"/>
        </w:rPr>
        <w:footnoteReference w:id="15"/>
      </w:r>
    </w:p>
    <w:p w14:paraId="5EFA2AD0" w14:textId="77777777" w:rsidR="00480408" w:rsidRPr="00FC3BB9" w:rsidRDefault="00480408" w:rsidP="00480408">
      <w:pPr>
        <w:spacing w:line="276" w:lineRule="auto"/>
        <w:jc w:val="both"/>
        <w:rPr>
          <w:rFonts w:ascii="Arial" w:hAnsi="Arial" w:cs="Arial"/>
          <w:color w:val="000000" w:themeColor="text1"/>
          <w:lang w:val="mn-MN"/>
        </w:rPr>
      </w:pPr>
    </w:p>
    <w:p w14:paraId="0AA8F384" w14:textId="0E92B971" w:rsidR="004D07BE" w:rsidRPr="00FC3BB9" w:rsidRDefault="00480408" w:rsidP="004D07BE">
      <w:pPr>
        <w:spacing w:after="120" w:line="276" w:lineRule="auto"/>
        <w:jc w:val="both"/>
        <w:rPr>
          <w:rFonts w:ascii="Arial" w:hAnsi="Arial" w:cs="Arial"/>
          <w:color w:val="000000" w:themeColor="text1"/>
          <w:lang w:val="mn-MN"/>
        </w:rPr>
      </w:pPr>
      <w:r w:rsidRPr="00FC3BB9">
        <w:rPr>
          <w:rFonts w:ascii="Arial" w:hAnsi="Arial" w:cs="Arial"/>
          <w:color w:val="000000" w:themeColor="text1"/>
          <w:lang w:val="mn-MN"/>
        </w:rPr>
        <w:t>Аж ахуйн нэгж байгууллагууд дахь ХАБЭА-н тухай хууль тогтоомжийн хэрэгжилтийн байдалд хийсэн судалгааны үр дүн</w:t>
      </w:r>
      <w:r w:rsidR="004D07BE" w:rsidRPr="00FC3BB9">
        <w:rPr>
          <w:rFonts w:ascii="Arial" w:hAnsi="Arial" w:cs="Arial"/>
          <w:color w:val="000000" w:themeColor="text1"/>
          <w:lang w:val="mn-MN"/>
        </w:rPr>
        <w:t>:</w:t>
      </w:r>
    </w:p>
    <w:p w14:paraId="014A2F08" w14:textId="7833C8BE" w:rsidR="003A4478" w:rsidRPr="00FC3BB9" w:rsidRDefault="00480408" w:rsidP="00495F76">
      <w:pPr>
        <w:spacing w:after="120" w:line="276" w:lineRule="auto"/>
        <w:jc w:val="both"/>
        <w:rPr>
          <w:rFonts w:ascii="Arial" w:hAnsi="Arial" w:cs="Arial"/>
          <w:color w:val="000000" w:themeColor="text1"/>
        </w:rPr>
      </w:pPr>
      <w:r w:rsidRPr="00FC3BB9">
        <w:rPr>
          <w:rFonts w:ascii="Arial" w:hAnsi="Arial" w:cs="Arial"/>
          <w:color w:val="000000" w:themeColor="text1"/>
          <w:lang w:val="mn-MN"/>
        </w:rPr>
        <w:t>Нийт 119 ААНБ-д хөдөлмөрийн эрүүл ахуйн ажилтан, зөвлөлтэй эсэх, эрсдэлийн үнэлгээ хийж бодлого төлөвлөгөөтэй ажилладаг эсэх, химийн хүчин зүйлтэй харьцан ажилладаг ажилтнуудыг биомониторингийн шинжилгээнд хамруулсан эсэх, сургалтын хамрагдалт, түр амрах, дулаацах байр шаардлага хангаж байгаа эсэх, хөндлөнгийн үнэлгээнд хамрагдсан эсэх, эрүүл мэндийн үзлэгт хамрагдсан эсэх, сургалтын хөтөлбөртэй эсэх, ажлын тусгай хувцас хамгаалах хэрэгслийн жагсаалт баталж мөрддөг эсэхийг судалсан</w:t>
      </w:r>
      <w:r w:rsidR="000442A8" w:rsidRPr="00FC3BB9">
        <w:rPr>
          <w:rFonts w:ascii="Arial" w:hAnsi="Arial" w:cs="Arial"/>
          <w:color w:val="000000" w:themeColor="text1"/>
          <w:lang w:val="mn-MN"/>
        </w:rPr>
        <w:t xml:space="preserve"> байна</w:t>
      </w:r>
      <w:r w:rsidRPr="00FC3BB9">
        <w:rPr>
          <w:rFonts w:ascii="Arial" w:hAnsi="Arial" w:cs="Arial"/>
          <w:color w:val="000000" w:themeColor="text1"/>
          <w:lang w:val="mn-MN"/>
        </w:rPr>
        <w:t xml:space="preserve">. </w:t>
      </w:r>
      <w:r w:rsidR="000442A8" w:rsidRPr="00FC3BB9">
        <w:rPr>
          <w:rFonts w:ascii="Arial" w:hAnsi="Arial" w:cs="Arial"/>
          <w:color w:val="000000" w:themeColor="text1"/>
          <w:lang w:val="mn-MN"/>
        </w:rPr>
        <w:t>Судалгааны үр дүнд хөдөлмөрийн эрүүл ахуйн асуудал хариуцсан ажилтан, зөвлөлтэй байгууллага 61.3%, эрсдэлийн үнэлгээ хийж бодлого төлөвлөгөөтэй ажилладаг</w:t>
      </w:r>
      <w:r w:rsidR="000A6CFC" w:rsidRPr="00FC3BB9">
        <w:rPr>
          <w:rFonts w:ascii="Arial" w:hAnsi="Arial" w:cs="Arial"/>
          <w:color w:val="000000" w:themeColor="text1"/>
          <w:lang w:val="mn-MN"/>
        </w:rPr>
        <w:t xml:space="preserve"> байгууллага</w:t>
      </w:r>
      <w:r w:rsidR="000442A8" w:rsidRPr="00FC3BB9">
        <w:rPr>
          <w:rFonts w:ascii="Arial" w:hAnsi="Arial" w:cs="Arial"/>
          <w:color w:val="000000" w:themeColor="text1"/>
          <w:lang w:val="mn-MN"/>
        </w:rPr>
        <w:t xml:space="preserve"> 56.3%, эрүүл мэндийн урьдчилсан үзлэгт хамрагддаг </w:t>
      </w:r>
      <w:r w:rsidR="000A6CFC" w:rsidRPr="00FC3BB9">
        <w:rPr>
          <w:rFonts w:ascii="Arial" w:hAnsi="Arial" w:cs="Arial"/>
          <w:color w:val="000000" w:themeColor="text1"/>
          <w:lang w:val="mn-MN"/>
        </w:rPr>
        <w:t xml:space="preserve">байгууллага </w:t>
      </w:r>
      <w:r w:rsidR="000442A8" w:rsidRPr="00FC3BB9">
        <w:rPr>
          <w:rFonts w:ascii="Arial" w:hAnsi="Arial" w:cs="Arial"/>
          <w:color w:val="000000" w:themeColor="text1"/>
          <w:lang w:val="mn-MN"/>
        </w:rPr>
        <w:t>84.9%</w:t>
      </w:r>
      <w:r w:rsidR="000A6CFC" w:rsidRPr="00FC3BB9">
        <w:rPr>
          <w:rFonts w:ascii="Arial" w:hAnsi="Arial" w:cs="Arial"/>
          <w:color w:val="000000" w:themeColor="text1"/>
          <w:lang w:val="mn-MN"/>
        </w:rPr>
        <w:t xml:space="preserve">, биомониторингийн шинжилгээнд хамруулсан байгууллага 15.1%, сургалтын хөтөлбөртэй байгууллага 71.4%, химийн бодисын сургалт авдаг байгууллага 34.5%, амрах байртай 66.4%, ажлын тусгай хувцас хамгаалах хэрэгслийн жагсаалт баталж </w:t>
      </w:r>
      <w:r w:rsidR="00541FFE" w:rsidRPr="00FC3BB9">
        <w:rPr>
          <w:rFonts w:ascii="Arial" w:hAnsi="Arial" w:cs="Arial"/>
          <w:color w:val="000000" w:themeColor="text1"/>
          <w:lang w:val="mn-MN"/>
        </w:rPr>
        <w:t>мөрдөгдөж</w:t>
      </w:r>
      <w:r w:rsidR="000A6CFC" w:rsidRPr="00FC3BB9">
        <w:rPr>
          <w:rFonts w:ascii="Arial" w:hAnsi="Arial" w:cs="Arial"/>
          <w:color w:val="000000" w:themeColor="text1"/>
          <w:lang w:val="mn-MN"/>
        </w:rPr>
        <w:t xml:space="preserve"> ажилладаг 88.2% байна. </w:t>
      </w:r>
      <w:r w:rsidRPr="00FC3BB9">
        <w:rPr>
          <w:rFonts w:ascii="Arial" w:hAnsi="Arial" w:cs="Arial"/>
          <w:color w:val="000000" w:themeColor="text1"/>
        </w:rPr>
        <w:t>119 аж ахуй нэгж байгууллагын дүн шинжилгээгээр хөдөлмөрийн эрүүл ахуйн хууль тогтоомжийн хэрэгжилт харилцан адилгүй, хангалтгүй түвшинд байна</w:t>
      </w:r>
      <w:r w:rsidRPr="00FC3BB9">
        <w:rPr>
          <w:rFonts w:ascii="Arial" w:hAnsi="Arial" w:cs="Arial"/>
          <w:color w:val="000000" w:themeColor="text1"/>
          <w:lang w:val="mn-MN"/>
        </w:rPr>
        <w:t xml:space="preserve"> гэж дүгнэжээ</w:t>
      </w:r>
      <w:r w:rsidRPr="00FC3BB9">
        <w:rPr>
          <w:rFonts w:ascii="Arial" w:hAnsi="Arial" w:cs="Arial"/>
          <w:color w:val="000000" w:themeColor="text1"/>
        </w:rPr>
        <w:t>.</w:t>
      </w:r>
      <w:r w:rsidR="004D07BE" w:rsidRPr="00FC3BB9">
        <w:rPr>
          <w:rStyle w:val="FootnoteReference"/>
          <w:rFonts w:ascii="Arial" w:hAnsi="Arial" w:cs="Arial"/>
          <w:color w:val="000000" w:themeColor="text1"/>
          <w:lang w:val="mn-MN"/>
        </w:rPr>
        <w:footnoteReference w:id="16"/>
      </w:r>
    </w:p>
    <w:p w14:paraId="1687FF69" w14:textId="56F63881" w:rsidR="008308EE" w:rsidRPr="00FC3BB9" w:rsidRDefault="008308EE" w:rsidP="00495F76">
      <w:pPr>
        <w:spacing w:after="120" w:line="276" w:lineRule="auto"/>
        <w:jc w:val="both"/>
        <w:rPr>
          <w:rFonts w:ascii="Arial" w:hAnsi="Arial" w:cs="Arial"/>
          <w:color w:val="000000" w:themeColor="text1"/>
          <w:lang w:val="mn-MN"/>
        </w:rPr>
      </w:pPr>
      <w:r w:rsidRPr="00FC3BB9">
        <w:rPr>
          <w:rFonts w:ascii="Arial" w:hAnsi="Arial" w:cs="Arial"/>
          <w:color w:val="000000" w:themeColor="text1"/>
          <w:lang w:val="mn-MN"/>
        </w:rPr>
        <w:t xml:space="preserve">Өмнө хийгдсэн ХАБЭА-н тухай хуулийн хэрэгжилтийг үнэлсэн судалгааны үр дүн, зөвлөмжөөс харахад хэрэгжилтийн түвшинд хангалтгүй байна. </w:t>
      </w:r>
    </w:p>
    <w:p w14:paraId="5746C165" w14:textId="77777777" w:rsidR="003A4478" w:rsidRPr="00FC3BB9" w:rsidRDefault="003A4478" w:rsidP="00480408">
      <w:pPr>
        <w:jc w:val="center"/>
        <w:rPr>
          <w:rFonts w:ascii="Arial" w:hAnsi="Arial" w:cs="Arial"/>
          <w:lang w:val="mn-MN"/>
        </w:rPr>
      </w:pPr>
    </w:p>
    <w:bookmarkEnd w:id="3"/>
    <w:p w14:paraId="33B6280E" w14:textId="559A3D80" w:rsidR="00A0762B" w:rsidRPr="00FC3BB9" w:rsidRDefault="00E8182A" w:rsidP="00480408">
      <w:pPr>
        <w:pStyle w:val="ListParagraph"/>
        <w:spacing w:after="0" w:line="276" w:lineRule="auto"/>
        <w:ind w:left="0" w:firstLine="720"/>
        <w:jc w:val="both"/>
        <w:rPr>
          <w:rFonts w:ascii="Arial" w:hAnsi="Arial" w:cs="Arial"/>
          <w:b/>
          <w:noProof/>
          <w:color w:val="002060"/>
          <w:lang w:val="mn-MN"/>
        </w:rPr>
      </w:pPr>
      <w:r w:rsidRPr="00FC3BB9">
        <w:rPr>
          <w:rFonts w:ascii="Arial" w:hAnsi="Arial" w:cs="Arial"/>
          <w:b/>
          <w:noProof/>
          <w:color w:val="002060"/>
          <w:lang w:val="mn-MN"/>
        </w:rPr>
        <w:t>3.2.</w:t>
      </w:r>
      <w:r w:rsidR="00480408" w:rsidRPr="00FC3BB9">
        <w:rPr>
          <w:rFonts w:ascii="Arial" w:hAnsi="Arial" w:cs="Arial"/>
          <w:b/>
          <w:noProof/>
          <w:color w:val="002060"/>
          <w:lang w:val="mn-MN"/>
        </w:rPr>
        <w:t>3</w:t>
      </w:r>
      <w:r w:rsidRPr="00FC3BB9">
        <w:rPr>
          <w:rFonts w:ascii="Arial" w:hAnsi="Arial" w:cs="Arial"/>
          <w:b/>
          <w:noProof/>
          <w:color w:val="002060"/>
          <w:lang w:val="mn-MN"/>
        </w:rPr>
        <w:t>.</w:t>
      </w:r>
      <w:r w:rsidR="00427F76" w:rsidRPr="00FC3BB9">
        <w:rPr>
          <w:rFonts w:ascii="Arial" w:hAnsi="Arial" w:cs="Arial"/>
          <w:b/>
          <w:noProof/>
          <w:color w:val="002060"/>
          <w:lang w:val="mn-MN"/>
        </w:rPr>
        <w:t xml:space="preserve">Хөдөлмөрийн аюулгүй байдал, эрүүл ахуйн </w:t>
      </w:r>
      <w:r w:rsidR="000E5939" w:rsidRPr="00FC3BB9">
        <w:rPr>
          <w:rFonts w:ascii="Arial" w:hAnsi="Arial" w:cs="Arial"/>
          <w:b/>
          <w:noProof/>
          <w:color w:val="002060"/>
          <w:lang w:val="mn-MN"/>
        </w:rPr>
        <w:t>хуулийн хэрэгжилт</w:t>
      </w:r>
      <w:r w:rsidR="00A0762B" w:rsidRPr="00FC3BB9">
        <w:rPr>
          <w:rFonts w:ascii="Arial" w:hAnsi="Arial" w:cs="Arial"/>
          <w:b/>
          <w:noProof/>
          <w:color w:val="002060"/>
          <w:lang w:val="mn-MN"/>
        </w:rPr>
        <w:t xml:space="preserve">, үнэлгээ </w:t>
      </w:r>
      <w:bookmarkStart w:id="4" w:name="_Toc182045224"/>
    </w:p>
    <w:p w14:paraId="3DDA5A17" w14:textId="3F405416" w:rsidR="00167CB5" w:rsidRPr="00FC3BB9" w:rsidRDefault="008B4342" w:rsidP="002D5566">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t xml:space="preserve">Хөдөлмөрийн аюулгүй байдал, эрүүл ахуйн тухай хууль нь </w:t>
      </w:r>
      <w:r w:rsidRPr="00FC3BB9">
        <w:rPr>
          <w:rFonts w:ascii="Arial" w:hAnsi="Arial" w:cs="Arial"/>
          <w:color w:val="000000" w:themeColor="text1"/>
          <w:shd w:val="clear" w:color="auto" w:fill="FFFFFF"/>
        </w:rPr>
        <w:t xml:space="preserve">хөдөлмөрийн аюулгүй байдал, эрүүл ахуйн талаархи төрийн бодлого, үндсэн зарчмыг тодорхойлж, төрийн байгууллагын удирдлага, хяналтын тогтолцоо, ажлын байранд тавигдах </w:t>
      </w:r>
      <w:r w:rsidRPr="00FC3BB9">
        <w:rPr>
          <w:rFonts w:ascii="Arial" w:hAnsi="Arial" w:cs="Arial"/>
          <w:color w:val="000000" w:themeColor="text1"/>
          <w:shd w:val="clear" w:color="auto" w:fill="FFFFFF"/>
        </w:rPr>
        <w:lastRenderedPageBreak/>
        <w:t>хөдөлмөрийн аюулгүй байдал, эрүүл ахуйн шаардлага, стандартыг хангах, ажилтан, хөдөлмөр эрхлэгч иргэнийг эрүүл, аюулгүй орчинд ажиллах нөхцөлийг бүрдүүлэхтэй холбогдсон харилцааг зохицуулах</w:t>
      </w:r>
      <w:r w:rsidRPr="00FC3BB9">
        <w:rPr>
          <w:rFonts w:ascii="Arial" w:hAnsi="Arial" w:cs="Arial"/>
          <w:color w:val="000000" w:themeColor="text1"/>
          <w:shd w:val="clear" w:color="auto" w:fill="FFFFFF"/>
          <w:lang w:val="mn-MN"/>
        </w:rPr>
        <w:t xml:space="preserve"> зорилготойгоор 9 бүлэг, 37 зүйлтэйгээр 2008 оны 05 дугаар сарын 22-ны өдөр батлагдсан. </w:t>
      </w:r>
      <w:bookmarkStart w:id="5" w:name="_Toc182045226"/>
      <w:bookmarkEnd w:id="4"/>
    </w:p>
    <w:p w14:paraId="590A0F2F" w14:textId="2E3CBE9D" w:rsidR="00A0762B" w:rsidRPr="00FC3BB9" w:rsidRDefault="00AF68F5" w:rsidP="008B4342">
      <w:pPr>
        <w:pStyle w:val="Heading3"/>
        <w:rPr>
          <w:rFonts w:ascii="Arial" w:hAnsi="Arial" w:cs="Arial"/>
          <w:b/>
          <w:sz w:val="24"/>
          <w:szCs w:val="24"/>
          <w:lang w:val="mn-MN"/>
        </w:rPr>
      </w:pPr>
      <w:r w:rsidRPr="00FC3BB9">
        <w:rPr>
          <w:rFonts w:ascii="Arial" w:hAnsi="Arial" w:cs="Arial"/>
          <w:b/>
          <w:sz w:val="24"/>
          <w:szCs w:val="24"/>
          <w:lang w:val="mn-MN"/>
        </w:rPr>
        <w:t>Хөдөлмөрийн аюулгүй байдал, эрүүл ахуйн тухай хууль тогтоомж</w:t>
      </w:r>
      <w:bookmarkEnd w:id="5"/>
    </w:p>
    <w:p w14:paraId="11A6F145" w14:textId="77777777" w:rsidR="00AF68F5" w:rsidRPr="00FC3BB9" w:rsidRDefault="00AF68F5" w:rsidP="00AF68F5">
      <w:pPr>
        <w:ind w:firstLine="720"/>
        <w:jc w:val="both"/>
        <w:rPr>
          <w:rFonts w:ascii="Arial" w:hAnsi="Arial" w:cs="Arial"/>
          <w:color w:val="000000" w:themeColor="text1"/>
          <w:lang w:val="mn-MN"/>
        </w:rPr>
      </w:pPr>
      <w:r w:rsidRPr="00FC3BB9">
        <w:rPr>
          <w:rFonts w:ascii="Arial" w:hAnsi="Arial" w:cs="Arial"/>
          <w:lang w:val="mn-MN"/>
        </w:rPr>
        <w:t>Хуулийн 2 дугаар зүйлд “</w:t>
      </w:r>
      <w:r w:rsidRPr="00FC3BB9">
        <w:rPr>
          <w:rFonts w:ascii="Arial" w:hAnsi="Arial" w:cs="Arial"/>
          <w:color w:val="000000" w:themeColor="text1"/>
        </w:rPr>
        <w:t xml:space="preserve">Хөдөлмөрийн аюулгүй байдал, эрүүл ахуйн тухай хууль тогтоомж нь Үндсэн хууль, Хөдөлмөрийн тухай хууль, энэ хууль болон тэдгээртэй нийцүүлэн гаргасан хууль тогтоомжийн бусад актаас бүрдэнэ” гэж заасан. 2008 онд </w:t>
      </w:r>
      <w:r w:rsidRPr="00FC3BB9">
        <w:rPr>
          <w:rFonts w:ascii="Arial" w:hAnsi="Arial" w:cs="Arial"/>
          <w:color w:val="000000" w:themeColor="text1"/>
          <w:lang w:val="mn-MN"/>
        </w:rPr>
        <w:t>хууль батлагдсанаас хойш ХАБЭА-н харилцааг зохицуулахад оролцдог дараах хуулиуд шинээр батлагдаж, шинэчлэн найруулагдсан байна.</w:t>
      </w:r>
    </w:p>
    <w:p w14:paraId="4C8294B2" w14:textId="77777777" w:rsidR="00AF68F5" w:rsidRPr="00FC3BB9" w:rsidRDefault="00AF68F5" w:rsidP="00AF68F5">
      <w:pPr>
        <w:jc w:val="both"/>
        <w:rPr>
          <w:rFonts w:ascii="Arial" w:hAnsi="Arial" w:cs="Arial"/>
          <w:color w:val="000000" w:themeColor="text1"/>
          <w:lang w:val="mn-MN"/>
        </w:rPr>
      </w:pPr>
      <w:r w:rsidRPr="00FC3BB9">
        <w:rPr>
          <w:rFonts w:ascii="Arial" w:hAnsi="Arial" w:cs="Arial"/>
          <w:color w:val="000000" w:themeColor="text1"/>
          <w:lang w:val="mn-MN"/>
        </w:rPr>
        <w:t>Шинээр батлагдсан хууль:</w:t>
      </w:r>
    </w:p>
    <w:p w14:paraId="488F4615" w14:textId="77777777" w:rsidR="00AF68F5" w:rsidRPr="00FC3BB9" w:rsidRDefault="00AF68F5" w:rsidP="002B6A1F">
      <w:pPr>
        <w:pStyle w:val="ListParagraph"/>
        <w:numPr>
          <w:ilvl w:val="0"/>
          <w:numId w:val="5"/>
        </w:numPr>
        <w:spacing w:after="120" w:line="276" w:lineRule="auto"/>
        <w:jc w:val="both"/>
        <w:rPr>
          <w:rFonts w:ascii="Arial" w:hAnsi="Arial" w:cs="Arial"/>
          <w:color w:val="000000" w:themeColor="text1"/>
        </w:rPr>
      </w:pPr>
      <w:r w:rsidRPr="00FC3BB9">
        <w:rPr>
          <w:rFonts w:ascii="Arial" w:hAnsi="Arial" w:cs="Arial"/>
          <w:color w:val="000000" w:themeColor="text1"/>
        </w:rPr>
        <w:t>Эрүүл ахуйн тухай хууль, 2016 он</w:t>
      </w:r>
    </w:p>
    <w:p w14:paraId="3B80702A" w14:textId="77777777" w:rsidR="00AF68F5" w:rsidRPr="00FC3BB9" w:rsidRDefault="00AF68F5" w:rsidP="002B6A1F">
      <w:pPr>
        <w:pStyle w:val="ListParagraph"/>
        <w:numPr>
          <w:ilvl w:val="1"/>
          <w:numId w:val="5"/>
        </w:numPr>
        <w:spacing w:after="120" w:line="276" w:lineRule="auto"/>
        <w:jc w:val="both"/>
        <w:rPr>
          <w:rFonts w:ascii="Arial" w:hAnsi="Arial" w:cs="Arial"/>
        </w:rPr>
      </w:pPr>
      <w:r w:rsidRPr="00FC3BB9">
        <w:rPr>
          <w:rFonts w:ascii="Arial" w:hAnsi="Arial" w:cs="Arial"/>
          <w:color w:val="000000" w:themeColor="text1"/>
        </w:rPr>
        <w:t xml:space="preserve">6 дугаар зүйл. Ажлын байран тавих эрүүл ахуйн </w:t>
      </w:r>
      <w:r w:rsidRPr="00FC3BB9">
        <w:rPr>
          <w:rFonts w:ascii="Arial" w:hAnsi="Arial" w:cs="Arial"/>
        </w:rPr>
        <w:t>шаардлага</w:t>
      </w:r>
    </w:p>
    <w:p w14:paraId="495BE19C" w14:textId="77777777" w:rsidR="00AF68F5" w:rsidRPr="00FC3BB9" w:rsidRDefault="00AF68F5" w:rsidP="002B6A1F">
      <w:pPr>
        <w:pStyle w:val="ListParagraph"/>
        <w:numPr>
          <w:ilvl w:val="1"/>
          <w:numId w:val="5"/>
        </w:numPr>
        <w:spacing w:before="120" w:after="120" w:line="276" w:lineRule="auto"/>
        <w:jc w:val="both"/>
        <w:rPr>
          <w:rFonts w:ascii="Arial" w:hAnsi="Arial" w:cs="Arial"/>
        </w:rPr>
      </w:pPr>
      <w:r w:rsidRPr="00FC3BB9">
        <w:rPr>
          <w:rFonts w:ascii="Arial" w:hAnsi="Arial" w:cs="Arial"/>
        </w:rPr>
        <w:t>13 дугаар зүйл. Аж ахуйн нэгж байгууллагын эрх, үүрэг</w:t>
      </w:r>
    </w:p>
    <w:p w14:paraId="64EAFC28" w14:textId="77777777" w:rsidR="00AF68F5" w:rsidRPr="00FC3BB9" w:rsidRDefault="00AF68F5" w:rsidP="002B6A1F">
      <w:pPr>
        <w:pStyle w:val="ListParagraph"/>
        <w:numPr>
          <w:ilvl w:val="0"/>
          <w:numId w:val="5"/>
        </w:numPr>
        <w:spacing w:before="120" w:after="120" w:line="276" w:lineRule="auto"/>
        <w:jc w:val="both"/>
        <w:rPr>
          <w:rFonts w:ascii="Arial" w:hAnsi="Arial" w:cs="Arial"/>
        </w:rPr>
      </w:pPr>
      <w:r w:rsidRPr="00FC3BB9">
        <w:rPr>
          <w:rFonts w:ascii="Arial" w:hAnsi="Arial" w:cs="Arial"/>
        </w:rPr>
        <w:t>Нийгмийн эрүүл мэндийн тусламж үйлчилгээний тухай хууль, 2023 он</w:t>
      </w:r>
    </w:p>
    <w:p w14:paraId="25D8663F" w14:textId="77777777" w:rsidR="00AF68F5" w:rsidRPr="00FC3BB9" w:rsidRDefault="00AF68F5" w:rsidP="002B6A1F">
      <w:pPr>
        <w:pStyle w:val="ListParagraph"/>
        <w:numPr>
          <w:ilvl w:val="1"/>
          <w:numId w:val="5"/>
        </w:numPr>
        <w:spacing w:before="120" w:after="120" w:line="276" w:lineRule="auto"/>
        <w:jc w:val="both"/>
        <w:rPr>
          <w:rFonts w:ascii="Arial" w:hAnsi="Arial" w:cs="Arial"/>
        </w:rPr>
      </w:pPr>
      <w:r w:rsidRPr="00FC3BB9">
        <w:rPr>
          <w:rFonts w:ascii="Arial" w:hAnsi="Arial" w:cs="Arial"/>
          <w:lang w:val="mn-MN"/>
        </w:rPr>
        <w:t>5 дугаар зүйл. Нийгмийн эрүүл мэндийн тусламж, үйлчилгээний төрөл, үйл ажиллагааны чиглэл</w:t>
      </w:r>
    </w:p>
    <w:p w14:paraId="79D73EF2" w14:textId="77777777" w:rsidR="00AF68F5" w:rsidRPr="00FC3BB9" w:rsidRDefault="00AF68F5" w:rsidP="00AF68F5">
      <w:pPr>
        <w:jc w:val="both"/>
        <w:rPr>
          <w:rFonts w:ascii="Arial" w:hAnsi="Arial" w:cs="Arial"/>
        </w:rPr>
      </w:pPr>
      <w:r w:rsidRPr="00FC3BB9">
        <w:rPr>
          <w:rFonts w:ascii="Arial" w:hAnsi="Arial" w:cs="Arial"/>
        </w:rPr>
        <w:t>Шинэчлэн найруулагдсан хууль:</w:t>
      </w:r>
    </w:p>
    <w:p w14:paraId="5196D5BB" w14:textId="77777777" w:rsidR="00AF68F5" w:rsidRPr="00FC3BB9" w:rsidRDefault="00AF68F5" w:rsidP="002B6A1F">
      <w:pPr>
        <w:pStyle w:val="ListParagraph"/>
        <w:numPr>
          <w:ilvl w:val="0"/>
          <w:numId w:val="6"/>
        </w:numPr>
        <w:spacing w:after="120" w:line="276" w:lineRule="auto"/>
        <w:jc w:val="both"/>
        <w:rPr>
          <w:rFonts w:ascii="Arial" w:hAnsi="Arial" w:cs="Arial"/>
        </w:rPr>
      </w:pPr>
      <w:r w:rsidRPr="00FC3BB9">
        <w:rPr>
          <w:rFonts w:ascii="Arial" w:hAnsi="Arial" w:cs="Arial"/>
        </w:rPr>
        <w:t>Стандартчилал, техникийн зохицуулалт, тохирлын үнэлгээний итгэмжлэлийн тухай, 2017 он</w:t>
      </w:r>
    </w:p>
    <w:p w14:paraId="22923EAD"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lang w:val="mn-MN"/>
        </w:rPr>
        <w:t>5 дугаар зүйл. Техникийн зохицуулалтын зорилго</w:t>
      </w:r>
    </w:p>
    <w:p w14:paraId="5F7B4139"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lang w:val="mn-MN"/>
        </w:rPr>
        <w:t>9 дүгээр зүйл. Үндэсний стандарт</w:t>
      </w:r>
    </w:p>
    <w:p w14:paraId="16820166"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lang w:val="mn-MN"/>
        </w:rPr>
        <w:t>13 дугаар зүйл. Тохирлын үнэлгээний зорилго, хамрах хүрээ</w:t>
      </w:r>
    </w:p>
    <w:p w14:paraId="147C69CB"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lang w:val="mn-MN"/>
        </w:rPr>
        <w:t>15 дугаар зүйл. Тохирлын үнэлгээний байгууллага</w:t>
      </w:r>
    </w:p>
    <w:p w14:paraId="03F34C05" w14:textId="77777777" w:rsidR="00AF68F5" w:rsidRPr="00FC3BB9" w:rsidRDefault="00AF68F5" w:rsidP="002B6A1F">
      <w:pPr>
        <w:pStyle w:val="ListParagraph"/>
        <w:numPr>
          <w:ilvl w:val="0"/>
          <w:numId w:val="6"/>
        </w:numPr>
        <w:spacing w:before="120" w:after="120" w:line="276" w:lineRule="auto"/>
        <w:jc w:val="both"/>
        <w:rPr>
          <w:rFonts w:ascii="Arial" w:hAnsi="Arial" w:cs="Arial"/>
        </w:rPr>
      </w:pPr>
      <w:r w:rsidRPr="00FC3BB9">
        <w:rPr>
          <w:rFonts w:ascii="Arial" w:hAnsi="Arial" w:cs="Arial"/>
        </w:rPr>
        <w:t>Хөдөлмөрийн тухай хууль, 2021 он</w:t>
      </w:r>
    </w:p>
    <w:p w14:paraId="27B802EE"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lang w:val="mn-MN"/>
        </w:rPr>
        <w:t>Наймдугаар бүлэг. Хөдөлмөрийн аюулгүй байдал, эрүүл мэнд</w:t>
      </w:r>
    </w:p>
    <w:p w14:paraId="59553741"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rPr>
        <w:t>Бусад зүйл</w:t>
      </w:r>
    </w:p>
    <w:p w14:paraId="3535ADCD" w14:textId="77777777" w:rsidR="00AF68F5" w:rsidRPr="00FC3BB9" w:rsidRDefault="00AF68F5" w:rsidP="002B6A1F">
      <w:pPr>
        <w:pStyle w:val="ListParagraph"/>
        <w:numPr>
          <w:ilvl w:val="0"/>
          <w:numId w:val="6"/>
        </w:numPr>
        <w:spacing w:before="120" w:after="120" w:line="276" w:lineRule="auto"/>
        <w:jc w:val="both"/>
        <w:rPr>
          <w:rFonts w:ascii="Arial" w:hAnsi="Arial" w:cs="Arial"/>
        </w:rPr>
      </w:pPr>
      <w:r w:rsidRPr="00FC3BB9">
        <w:rPr>
          <w:rFonts w:ascii="Arial" w:hAnsi="Arial" w:cs="Arial"/>
        </w:rPr>
        <w:t>Нийгмийн даатгалын ерөнхий хууль, 2023 он</w:t>
      </w:r>
    </w:p>
    <w:p w14:paraId="67596E9B"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rPr>
        <w:t>3 дугаар зүйл. Хуулийн үйлчлэх хүрээ</w:t>
      </w:r>
    </w:p>
    <w:p w14:paraId="6CF5280B"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rPr>
        <w:t>6 дугаар зүйл. Нийгмийн даатгалын төрөл</w:t>
      </w:r>
    </w:p>
    <w:p w14:paraId="140E11E1"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rPr>
        <w:t>Гура</w:t>
      </w:r>
      <w:r w:rsidRPr="00FC3BB9">
        <w:rPr>
          <w:rFonts w:ascii="Arial" w:hAnsi="Arial" w:cs="Arial"/>
          <w:lang w:val="mn-MN"/>
        </w:rPr>
        <w:t>в</w:t>
      </w:r>
      <w:r w:rsidRPr="00FC3BB9">
        <w:rPr>
          <w:rFonts w:ascii="Arial" w:hAnsi="Arial" w:cs="Arial"/>
        </w:rPr>
        <w:t>дугаар бүлэг. Нийгмийн даатгалын шимтгэл</w:t>
      </w:r>
    </w:p>
    <w:p w14:paraId="7AD09D28"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rPr>
        <w:t>Бусад</w:t>
      </w:r>
    </w:p>
    <w:p w14:paraId="3029FF1E" w14:textId="77777777" w:rsidR="00AF68F5" w:rsidRPr="00FC3BB9" w:rsidRDefault="00AF68F5" w:rsidP="002B6A1F">
      <w:pPr>
        <w:pStyle w:val="ListParagraph"/>
        <w:numPr>
          <w:ilvl w:val="0"/>
          <w:numId w:val="6"/>
        </w:numPr>
        <w:spacing w:before="120" w:after="120" w:line="276" w:lineRule="auto"/>
        <w:jc w:val="both"/>
        <w:rPr>
          <w:rFonts w:ascii="Arial" w:hAnsi="Arial" w:cs="Arial"/>
        </w:rPr>
      </w:pPr>
      <w:r w:rsidRPr="00FC3BB9">
        <w:rPr>
          <w:rFonts w:ascii="Arial" w:hAnsi="Arial" w:cs="Arial"/>
        </w:rPr>
        <w:t>Нийгмийн даатгалын сангаас олгох үйлдвэрлэлийн осол, мэргэжлээс шалтгаалсан өвчний тэтгэвэр, тэтгэмж, төлбөрийн тухай хууль, 2023 он</w:t>
      </w:r>
    </w:p>
    <w:p w14:paraId="562CF7D7" w14:textId="77777777" w:rsidR="00AF68F5" w:rsidRPr="00FC3BB9" w:rsidRDefault="00AF68F5" w:rsidP="002B6A1F">
      <w:pPr>
        <w:pStyle w:val="ListParagraph"/>
        <w:numPr>
          <w:ilvl w:val="1"/>
          <w:numId w:val="6"/>
        </w:numPr>
        <w:spacing w:before="120" w:after="120" w:line="276" w:lineRule="auto"/>
        <w:jc w:val="both"/>
        <w:rPr>
          <w:rFonts w:ascii="Arial" w:hAnsi="Arial" w:cs="Arial"/>
        </w:rPr>
      </w:pPr>
      <w:r w:rsidRPr="00FC3BB9">
        <w:rPr>
          <w:rFonts w:ascii="Arial" w:hAnsi="Arial" w:cs="Arial"/>
          <w:lang w:val="mn-MN"/>
        </w:rPr>
        <w:t>Бүхэлдээ ҮОМШӨ-ний даатгалын асуудлыг зохицуулсан</w:t>
      </w:r>
    </w:p>
    <w:p w14:paraId="162CDA0F" w14:textId="71D66046" w:rsidR="00AF68F5" w:rsidRPr="00FC3BB9" w:rsidRDefault="00DE1E31" w:rsidP="00AF68F5">
      <w:pPr>
        <w:pStyle w:val="Heading3"/>
        <w:rPr>
          <w:rFonts w:ascii="Arial" w:hAnsi="Arial" w:cs="Arial"/>
          <w:b/>
          <w:sz w:val="24"/>
          <w:szCs w:val="24"/>
          <w:lang w:val="mn-MN"/>
        </w:rPr>
      </w:pPr>
      <w:bookmarkStart w:id="6" w:name="_Toc182045227"/>
      <w:r w:rsidRPr="00FC3BB9">
        <w:rPr>
          <w:rFonts w:ascii="Arial" w:hAnsi="Arial" w:cs="Arial"/>
          <w:b/>
          <w:sz w:val="24"/>
          <w:szCs w:val="24"/>
          <w:lang w:val="mn-MN"/>
        </w:rPr>
        <w:t xml:space="preserve">ХАБЭА-н </w:t>
      </w:r>
      <w:r w:rsidR="003E0712" w:rsidRPr="00FC3BB9">
        <w:rPr>
          <w:rFonts w:ascii="Arial" w:hAnsi="Arial" w:cs="Arial"/>
          <w:b/>
          <w:sz w:val="24"/>
          <w:szCs w:val="24"/>
          <w:lang w:val="mn-MN"/>
        </w:rPr>
        <w:t xml:space="preserve">тухай хуулийн 3 дугаар зүйл, </w:t>
      </w:r>
      <w:r w:rsidR="00AF68F5" w:rsidRPr="00FC3BB9">
        <w:rPr>
          <w:rFonts w:ascii="Arial" w:hAnsi="Arial" w:cs="Arial"/>
          <w:b/>
          <w:sz w:val="24"/>
          <w:szCs w:val="24"/>
          <w:lang w:val="mn-MN"/>
        </w:rPr>
        <w:t xml:space="preserve">Хуулийн нэр </w:t>
      </w:r>
      <w:r w:rsidR="00AF68F5" w:rsidRPr="00FC3BB9">
        <w:rPr>
          <w:rFonts w:ascii="Arial" w:eastAsia="Times New Roman" w:hAnsi="Arial" w:cs="Arial"/>
          <w:b/>
          <w:sz w:val="24"/>
          <w:szCs w:val="24"/>
        </w:rPr>
        <w:t>томъёо</w:t>
      </w:r>
      <w:bookmarkEnd w:id="6"/>
      <w:r w:rsidR="003E0712" w:rsidRPr="00FC3BB9">
        <w:rPr>
          <w:rFonts w:ascii="Arial" w:eastAsia="Times New Roman" w:hAnsi="Arial" w:cs="Arial"/>
          <w:b/>
          <w:sz w:val="24"/>
          <w:szCs w:val="24"/>
          <w:lang w:val="mn-MN"/>
        </w:rPr>
        <w:t xml:space="preserve">ны тодорхойлолт </w:t>
      </w:r>
    </w:p>
    <w:p w14:paraId="51B63AF4" w14:textId="77777777" w:rsidR="00AF68F5" w:rsidRPr="00FC3BB9" w:rsidRDefault="00AF68F5" w:rsidP="003E0712">
      <w:pPr>
        <w:spacing w:line="276" w:lineRule="auto"/>
        <w:ind w:firstLine="720"/>
        <w:jc w:val="both"/>
        <w:rPr>
          <w:rFonts w:ascii="Arial" w:hAnsi="Arial" w:cs="Arial"/>
          <w:bCs/>
          <w:color w:val="000000" w:themeColor="text1"/>
          <w:lang w:val="mn-MN"/>
        </w:rPr>
      </w:pPr>
      <w:r w:rsidRPr="00FC3BB9">
        <w:rPr>
          <w:rFonts w:ascii="Arial" w:hAnsi="Arial" w:cs="Arial"/>
          <w:bCs/>
          <w:color w:val="000000" w:themeColor="text1"/>
          <w:lang w:val="mn-MN"/>
        </w:rPr>
        <w:t>Хуулийн 3 дугаар зүйлд 22 нэр томьёоны тодорхойлолт ашиглагдаж байна. Эдгээр зарим нэр томьёо нь шинжлэх ухаан, мэргэжлийн салбар, олон улсад түгээмэл хэрэглэгддэг тодорхойлолтоос зөрүүтэй байна.</w:t>
      </w:r>
    </w:p>
    <w:p w14:paraId="570083BF" w14:textId="77777777" w:rsidR="00AF68F5" w:rsidRPr="00FC3BB9" w:rsidRDefault="00AF68F5" w:rsidP="003E0712">
      <w:pPr>
        <w:spacing w:line="276" w:lineRule="auto"/>
        <w:ind w:firstLine="720"/>
        <w:jc w:val="both"/>
        <w:rPr>
          <w:rFonts w:ascii="Arial" w:hAnsi="Arial" w:cs="Arial"/>
          <w:bCs/>
          <w:lang w:val="mn-MN"/>
        </w:rPr>
      </w:pPr>
      <w:r w:rsidRPr="00FC3BB9">
        <w:rPr>
          <w:rFonts w:ascii="Arial" w:hAnsi="Arial" w:cs="Arial"/>
          <w:bCs/>
          <w:color w:val="000000" w:themeColor="text1"/>
          <w:lang w:val="mn-MN"/>
        </w:rPr>
        <w:t>“Хөдөлмөрийн аюулгүй байдал, эрүүл ахуй” гэхээс илүүтэйгээр “хөдөлмөрийн аюулгүй байдал, эрүүл мэнд” гэсэн нэршил олон улсын конвенц, стандарт</w:t>
      </w:r>
      <w:r w:rsidRPr="00FC3BB9">
        <w:rPr>
          <w:rFonts w:ascii="Arial" w:hAnsi="Arial" w:cs="Arial"/>
          <w:bCs/>
          <w:lang w:val="mn-MN"/>
        </w:rPr>
        <w:t xml:space="preserve">, </w:t>
      </w:r>
      <w:r w:rsidRPr="00FC3BB9">
        <w:rPr>
          <w:rFonts w:ascii="Arial" w:hAnsi="Arial" w:cs="Arial"/>
          <w:bCs/>
          <w:lang w:val="mn-MN"/>
        </w:rPr>
        <w:lastRenderedPageBreak/>
        <w:t>мэргэжлийн ном сурах бичигт ашиглагддаг. Хөдөлмөрийн аюулгүй байдал, эрүүл мэнд нь хөдөлмөрийн аюулгүй байдал, эрүүл ахуйг багтаасан өргөн хүрээний ойлголт юм.</w:t>
      </w:r>
    </w:p>
    <w:p w14:paraId="49CB1FD0" w14:textId="77777777" w:rsidR="00AF68F5" w:rsidRPr="00FC3BB9" w:rsidRDefault="00AF68F5" w:rsidP="003E0712">
      <w:pPr>
        <w:spacing w:before="240" w:after="240" w:line="276" w:lineRule="auto"/>
        <w:ind w:firstLine="720"/>
        <w:jc w:val="both"/>
        <w:rPr>
          <w:rFonts w:ascii="Arial" w:hAnsi="Arial" w:cs="Arial"/>
          <w:lang w:val="mn-MN"/>
        </w:rPr>
      </w:pPr>
      <w:r w:rsidRPr="00FC3BB9">
        <w:rPr>
          <w:rFonts w:ascii="Arial" w:hAnsi="Arial" w:cs="Arial"/>
          <w:lang w:val="mn-MN"/>
        </w:rPr>
        <w:t>Олон улсын хөдөлмөрийн байгууллага</w:t>
      </w:r>
      <w:r w:rsidRPr="00FC3BB9">
        <w:rPr>
          <w:rFonts w:ascii="Arial" w:hAnsi="Arial" w:cs="Arial"/>
        </w:rPr>
        <w:t>(</w:t>
      </w:r>
      <w:r w:rsidRPr="00FC3BB9">
        <w:rPr>
          <w:rFonts w:ascii="Arial" w:hAnsi="Arial" w:cs="Arial"/>
          <w:lang w:val="mn-MN"/>
        </w:rPr>
        <w:t>ОУХБ</w:t>
      </w:r>
      <w:r w:rsidRPr="00FC3BB9">
        <w:rPr>
          <w:rFonts w:ascii="Arial" w:hAnsi="Arial" w:cs="Arial"/>
        </w:rPr>
        <w:t>)-</w:t>
      </w:r>
      <w:r w:rsidRPr="00FC3BB9">
        <w:rPr>
          <w:rFonts w:ascii="Arial" w:hAnsi="Arial" w:cs="Arial"/>
          <w:lang w:val="mn-MN"/>
        </w:rPr>
        <w:t>ын 155, 161, 167, 176, 187 дугаар конвенцүүд нь “</w:t>
      </w:r>
      <w:r w:rsidRPr="00FC3BB9">
        <w:rPr>
          <w:rFonts w:ascii="Arial" w:hAnsi="Arial" w:cs="Arial"/>
        </w:rPr>
        <w:t>Occupational</w:t>
      </w:r>
      <w:r w:rsidRPr="00FC3BB9">
        <w:rPr>
          <w:rFonts w:ascii="Arial" w:hAnsi="Arial" w:cs="Arial"/>
          <w:lang w:val="mn-MN"/>
        </w:rPr>
        <w:t xml:space="preserve"> </w:t>
      </w:r>
      <w:r w:rsidRPr="00FC3BB9">
        <w:rPr>
          <w:rFonts w:ascii="Arial" w:hAnsi="Arial" w:cs="Arial"/>
        </w:rPr>
        <w:t>S</w:t>
      </w:r>
      <w:r w:rsidRPr="00FC3BB9">
        <w:rPr>
          <w:rFonts w:ascii="Arial" w:hAnsi="Arial" w:cs="Arial"/>
          <w:lang w:val="mn-MN"/>
        </w:rPr>
        <w:t>afety and Health</w:t>
      </w:r>
      <w:r w:rsidRPr="00FC3BB9">
        <w:rPr>
          <w:rFonts w:ascii="Arial" w:hAnsi="Arial" w:cs="Arial"/>
        </w:rPr>
        <w:t xml:space="preserve">” буюу </w:t>
      </w:r>
      <w:r w:rsidRPr="00FC3BB9">
        <w:rPr>
          <w:rFonts w:ascii="Arial" w:hAnsi="Arial" w:cs="Arial"/>
          <w:lang w:val="mn-MN"/>
        </w:rPr>
        <w:t>“Хөдөлмөрийн аюулгүй байдал, эрүүл мэнд</w:t>
      </w:r>
      <w:r w:rsidRPr="00FC3BB9">
        <w:rPr>
          <w:rFonts w:ascii="Arial" w:hAnsi="Arial" w:cs="Arial"/>
        </w:rPr>
        <w:t xml:space="preserve">” </w:t>
      </w:r>
      <w:r w:rsidRPr="00FC3BB9">
        <w:rPr>
          <w:rFonts w:ascii="Arial" w:hAnsi="Arial" w:cs="Arial"/>
          <w:lang w:val="mn-MN"/>
        </w:rPr>
        <w:t>нэртэй.</w:t>
      </w:r>
      <w:r w:rsidRPr="00FC3BB9">
        <w:rPr>
          <w:rStyle w:val="FootnoteReference"/>
          <w:rFonts w:ascii="Arial" w:hAnsi="Arial" w:cs="Arial"/>
          <w:lang w:val="mn-MN"/>
        </w:rPr>
        <w:footnoteReference w:id="17"/>
      </w:r>
      <w:r w:rsidRPr="00FC3BB9">
        <w:rPr>
          <w:rFonts w:ascii="Arial" w:hAnsi="Arial" w:cs="Arial"/>
          <w:lang w:val="mn-MN"/>
        </w:rPr>
        <w:t xml:space="preserve"> Монгол Улс 1997 онд 155, 2015 онд 167, 2020 онд  176 дугаар конвенцод тус тус нэгдэх үед  конвенцын нэрийг Монгол хэл рүү орчуулахдаа “Хөдөлмөрийн аюулгүй байдал, эрүүл ахуй </w:t>
      </w:r>
      <w:r w:rsidRPr="00FC3BB9">
        <w:rPr>
          <w:rFonts w:ascii="Arial" w:hAnsi="Arial" w:cs="Arial"/>
        </w:rPr>
        <w:t>(O</w:t>
      </w:r>
      <w:r w:rsidRPr="00FC3BB9">
        <w:rPr>
          <w:rFonts w:ascii="Arial" w:hAnsi="Arial" w:cs="Arial"/>
          <w:lang w:val="mn-MN"/>
        </w:rPr>
        <w:t>ccupati</w:t>
      </w:r>
      <w:r w:rsidRPr="00FC3BB9">
        <w:rPr>
          <w:rFonts w:ascii="Arial" w:hAnsi="Arial" w:cs="Arial"/>
        </w:rPr>
        <w:t>o</w:t>
      </w:r>
      <w:r w:rsidRPr="00FC3BB9">
        <w:rPr>
          <w:rFonts w:ascii="Arial" w:hAnsi="Arial" w:cs="Arial"/>
          <w:lang w:val="mn-MN"/>
        </w:rPr>
        <w:t>nal safety and hygiene</w:t>
      </w:r>
      <w:r w:rsidRPr="00FC3BB9">
        <w:rPr>
          <w:rFonts w:ascii="Arial" w:hAnsi="Arial" w:cs="Arial"/>
        </w:rPr>
        <w:t xml:space="preserve">)” </w:t>
      </w:r>
      <w:r w:rsidRPr="00FC3BB9">
        <w:rPr>
          <w:rFonts w:ascii="Arial" w:hAnsi="Arial" w:cs="Arial"/>
          <w:lang w:val="mn-MN"/>
        </w:rPr>
        <w:t>гэж эх нэршлээс нь зөрүүтэй орчуулан хэрэглэж байна. Энэ зөрүүтэй нэршил нь үндэсний хууль тогтоомжид мөн нэгэн адил хэрэглэгдэж ирсэн ба хөдөлмөрийн эрүүл ахуйн асуудалд илүүтэй төвлөрч, ажилтны эрүүл мэндийн үзлэг, тандалт, ажил мэргэжлийн тохироо зэрэг хөдөлмөрийн эрүүл мэндийн тусламж үйлчилгээний асуудлууд орхигдсон байна.</w:t>
      </w:r>
      <w:r w:rsidRPr="00FC3BB9">
        <w:rPr>
          <w:rStyle w:val="FootnoteReference"/>
          <w:rFonts w:ascii="Arial" w:hAnsi="Arial" w:cs="Arial"/>
          <w:lang w:val="mn-MN"/>
        </w:rPr>
        <w:footnoteReference w:id="18"/>
      </w:r>
    </w:p>
    <w:p w14:paraId="109037D8" w14:textId="77777777" w:rsidR="00AF68F5" w:rsidRPr="00FC3BB9" w:rsidRDefault="00AF68F5" w:rsidP="003E0712">
      <w:pPr>
        <w:spacing w:before="240" w:after="240" w:line="276" w:lineRule="auto"/>
        <w:ind w:firstLine="720"/>
        <w:jc w:val="both"/>
        <w:rPr>
          <w:rFonts w:ascii="Arial" w:hAnsi="Arial" w:cs="Arial"/>
        </w:rPr>
      </w:pPr>
      <w:r w:rsidRPr="00FC3BB9">
        <w:rPr>
          <w:rFonts w:ascii="Arial" w:hAnsi="Arial" w:cs="Arial"/>
          <w:lang w:val="mn-MN"/>
        </w:rPr>
        <w:t>ОУХБ-ын Хөдөлмөрийн аюулгүй байдал, эрүүл мэндийн нэвтэрхий тольд “Хөдөлмөрийн эрүүл ахуй нь ажлын байрнаас үүсэж, ажилтан, ойр орчмын оршин суугчдад нөлөөлж болзошгүй аюултай хүчин зүйлсийг урьдчилан таамаглах, таньж илрүүлэх, хэмжиж үнэлэх, хяналт тавьж бууруулах шинжлэх ухаан” гэж тодорхойлогдсон</w:t>
      </w:r>
      <w:r w:rsidRPr="00FC3BB9">
        <w:rPr>
          <w:rStyle w:val="FootnoteReference"/>
          <w:rFonts w:ascii="Arial" w:hAnsi="Arial" w:cs="Arial"/>
          <w:lang w:val="mn-MN"/>
        </w:rPr>
        <w:footnoteReference w:id="19"/>
      </w:r>
      <w:r w:rsidRPr="00FC3BB9">
        <w:rPr>
          <w:rFonts w:ascii="Arial" w:hAnsi="Arial" w:cs="Arial"/>
        </w:rPr>
        <w:t>.</w:t>
      </w:r>
    </w:p>
    <w:p w14:paraId="07BB25AD" w14:textId="55AC8065" w:rsidR="00AF68F5" w:rsidRPr="00FC3BB9" w:rsidRDefault="00AF68F5" w:rsidP="003E0712">
      <w:pPr>
        <w:spacing w:before="240" w:after="240" w:line="276" w:lineRule="auto"/>
        <w:ind w:firstLine="720"/>
        <w:jc w:val="both"/>
        <w:rPr>
          <w:rFonts w:ascii="Arial" w:hAnsi="Arial" w:cs="Arial"/>
          <w:lang w:val="mn-MN"/>
        </w:rPr>
      </w:pPr>
      <w:r w:rsidRPr="00FC3BB9">
        <w:rPr>
          <w:rFonts w:ascii="Arial" w:hAnsi="Arial" w:cs="Arial"/>
          <w:lang w:val="mn-MN"/>
        </w:rPr>
        <w:t xml:space="preserve">Дэлхийн эрүүл мэндийн байгууллага </w:t>
      </w:r>
      <w:r w:rsidRPr="00FC3BB9">
        <w:rPr>
          <w:rFonts w:ascii="Arial" w:hAnsi="Arial" w:cs="Arial"/>
        </w:rPr>
        <w:t>(</w:t>
      </w:r>
      <w:r w:rsidRPr="00FC3BB9">
        <w:rPr>
          <w:rFonts w:ascii="Arial" w:hAnsi="Arial" w:cs="Arial"/>
          <w:lang w:val="mn-MN"/>
        </w:rPr>
        <w:t>ДЭМБ</w:t>
      </w:r>
      <w:r w:rsidRPr="00FC3BB9">
        <w:rPr>
          <w:rFonts w:ascii="Arial" w:hAnsi="Arial" w:cs="Arial"/>
        </w:rPr>
        <w:t xml:space="preserve">) болон ОУХБ-аас 1950 онд </w:t>
      </w:r>
      <w:r w:rsidRPr="00FC3BB9">
        <w:rPr>
          <w:rFonts w:ascii="Arial" w:hAnsi="Arial" w:cs="Arial"/>
          <w:lang w:val="mn-MN"/>
        </w:rPr>
        <w:t>хөдөлмөрий</w:t>
      </w:r>
      <w:r w:rsidRPr="00FC3BB9">
        <w:rPr>
          <w:rFonts w:ascii="Arial" w:hAnsi="Arial" w:cs="Arial"/>
        </w:rPr>
        <w:t>н эрүүл мэндийн зорилгыг “</w:t>
      </w:r>
      <w:r w:rsidRPr="00FC3BB9">
        <w:rPr>
          <w:rFonts w:ascii="Arial" w:hAnsi="Arial" w:cs="Arial"/>
          <w:lang w:val="mn-MN"/>
        </w:rPr>
        <w:t>бүх төрлийн ажил хөдөлмөр эрхэлдэг ажилтны бие махбод, сэтгэл зүй, нийгмийн сайн сайхан байдлыг хамгийн дээд хэмжээнд байлгах, дэмжих</w:t>
      </w:r>
      <w:r w:rsidRPr="00FC3BB9">
        <w:rPr>
          <w:rFonts w:ascii="Arial" w:hAnsi="Arial" w:cs="Arial"/>
        </w:rPr>
        <w:t xml:space="preserve">; </w:t>
      </w:r>
      <w:r w:rsidRPr="00FC3BB9">
        <w:rPr>
          <w:rFonts w:ascii="Arial" w:hAnsi="Arial" w:cs="Arial"/>
          <w:lang w:val="mn-MN"/>
        </w:rPr>
        <w:t>хөдөлмөрийн нөхцөл, хөдөлмөр эрхлэлтээс шалтгаалан ажилтны эрүүл мэндэд үүсэж болзошгүй сөрөг үр дагавраас урьдчилан сэргийлэх, ажилтны бие махбод, сэтгэл зүйн чадавхад тохирсон ажил хөдөлмөрөөр хангах</w:t>
      </w:r>
      <w:r w:rsidR="00167CB5" w:rsidRPr="00FC3BB9">
        <w:rPr>
          <w:rFonts w:ascii="Arial" w:hAnsi="Arial" w:cs="Arial"/>
          <w:lang w:val="mn-MN"/>
        </w:rPr>
        <w:t>”</w:t>
      </w:r>
      <w:r w:rsidRPr="00FC3BB9">
        <w:rPr>
          <w:rFonts w:ascii="Arial" w:hAnsi="Arial" w:cs="Arial"/>
          <w:lang w:val="mn-MN"/>
        </w:rPr>
        <w:t xml:space="preserve"> гэж тодорхойлсон</w:t>
      </w:r>
      <w:r w:rsidRPr="00FC3BB9">
        <w:rPr>
          <w:rStyle w:val="FootnoteReference"/>
          <w:rFonts w:ascii="Arial" w:hAnsi="Arial" w:cs="Arial"/>
        </w:rPr>
        <w:footnoteReference w:id="20"/>
      </w:r>
      <w:r w:rsidRPr="00FC3BB9">
        <w:rPr>
          <w:rFonts w:ascii="Arial" w:hAnsi="Arial" w:cs="Arial"/>
          <w:lang w:val="mn-MN"/>
        </w:rPr>
        <w:t>.</w:t>
      </w:r>
    </w:p>
    <w:p w14:paraId="31A106E9" w14:textId="77777777" w:rsidR="00AF68F5" w:rsidRPr="00FC3BB9" w:rsidRDefault="00AF68F5" w:rsidP="003E0712">
      <w:pPr>
        <w:spacing w:line="276" w:lineRule="auto"/>
        <w:ind w:firstLine="720"/>
        <w:jc w:val="both"/>
        <w:rPr>
          <w:rFonts w:ascii="Arial" w:hAnsi="Arial" w:cs="Arial"/>
          <w:lang w:val="mn-MN"/>
        </w:rPr>
      </w:pPr>
      <w:r w:rsidRPr="00FC3BB9">
        <w:rPr>
          <w:rFonts w:ascii="Arial" w:hAnsi="Arial" w:cs="Arial"/>
          <w:lang w:val="mn-MN"/>
        </w:rPr>
        <w:t>Мэргэжлийн ном, олон улсын стандартад бичсэнээр “ажлын байран дахь эрсдэл” гэдэг нь  ажилтан ажлын байрны аюултай хүчин зүйлийн өртөлтийн улмаас осолд орох эсвэл өвчлөх магадлал юм</w:t>
      </w:r>
      <w:r w:rsidRPr="00FC3BB9">
        <w:rPr>
          <w:rStyle w:val="FootnoteReference"/>
          <w:rFonts w:ascii="Arial" w:hAnsi="Arial" w:cs="Arial"/>
          <w:lang w:val="mn-MN"/>
        </w:rPr>
        <w:footnoteReference w:id="21"/>
      </w:r>
      <w:r w:rsidRPr="00FC3BB9">
        <w:rPr>
          <w:rFonts w:ascii="Arial" w:hAnsi="Arial" w:cs="Arial"/>
          <w:lang w:val="mn-MN"/>
        </w:rPr>
        <w:t xml:space="preserve">. Хуульд үүнээс зөрүүтэй тодорхойлсон байна. </w:t>
      </w:r>
    </w:p>
    <w:p w14:paraId="0992E0CE" w14:textId="77777777" w:rsidR="00AF68F5" w:rsidRPr="00FC3BB9" w:rsidRDefault="00AF68F5" w:rsidP="003E0712">
      <w:pPr>
        <w:spacing w:line="276" w:lineRule="auto"/>
        <w:ind w:firstLine="720"/>
        <w:jc w:val="both"/>
        <w:rPr>
          <w:rFonts w:ascii="Arial" w:hAnsi="Arial" w:cs="Arial"/>
          <w:lang w:val="mn-MN"/>
        </w:rPr>
      </w:pPr>
      <w:r w:rsidRPr="00FC3BB9">
        <w:rPr>
          <w:rFonts w:ascii="Arial" w:hAnsi="Arial" w:cs="Arial"/>
          <w:color w:val="000000" w:themeColor="text1"/>
        </w:rPr>
        <w:t>“Үйлдвэрлэлийн ажлын байрыг хөдөлмөрийн нөхцөлөөр аттестатчилах" гэсэн нэр томьёо хуульд орсон ямар нэг хууль, дүрэм, журам, стандартад ашиглагдахгүй байна.</w:t>
      </w:r>
    </w:p>
    <w:p w14:paraId="62C6EF3D" w14:textId="77777777" w:rsidR="00AF68F5" w:rsidRPr="00FC3BB9" w:rsidRDefault="00AF68F5" w:rsidP="003E0712">
      <w:pPr>
        <w:spacing w:line="276" w:lineRule="auto"/>
        <w:ind w:firstLine="720"/>
        <w:jc w:val="both"/>
        <w:rPr>
          <w:rFonts w:ascii="Arial" w:hAnsi="Arial" w:cs="Arial"/>
          <w:bCs/>
        </w:rPr>
      </w:pPr>
      <w:r w:rsidRPr="00FC3BB9">
        <w:rPr>
          <w:rFonts w:ascii="Arial" w:hAnsi="Arial" w:cs="Arial"/>
          <w:bCs/>
          <w:lang w:val="mn-MN"/>
        </w:rPr>
        <w:t xml:space="preserve">2017 онд батлагдсан </w:t>
      </w:r>
      <w:r w:rsidRPr="00FC3BB9">
        <w:rPr>
          <w:rFonts w:ascii="Arial" w:hAnsi="Arial" w:cs="Arial"/>
          <w:bCs/>
        </w:rPr>
        <w:t xml:space="preserve">Стандартчилал, техникийн зохицуулалт, тохирлын үнэлгээний итгэмжлэлийн тухай хуулиар стандартууд нь сонгон хэрэглэх зохицуулалттай болсон ба заавал мөрдөх хэм хэмжээг техникийн зохицуулалтаар тогтоох болсон. Тиймээс хуульд тодорхойлсон </w:t>
      </w:r>
      <w:r w:rsidRPr="00FC3BB9">
        <w:rPr>
          <w:rFonts w:ascii="Arial" w:hAnsi="Arial" w:cs="Arial"/>
          <w:bCs/>
          <w:color w:val="000000" w:themeColor="text1"/>
        </w:rPr>
        <w:t xml:space="preserve">“хөдөлмөрийн аюулгүй байдал, эрүүл ахуйн стандарт" гэсэн нэршлийг </w:t>
      </w:r>
      <w:r w:rsidRPr="00FC3BB9">
        <w:rPr>
          <w:rFonts w:ascii="Arial" w:hAnsi="Arial" w:cs="Arial"/>
          <w:bCs/>
        </w:rPr>
        <w:t>дахин найруулах, “техникийн зохицуулалт”-ын тодорхойлолтыг нэмэх шаардлагатай болж байна.</w:t>
      </w:r>
    </w:p>
    <w:p w14:paraId="04D4DE0A" w14:textId="7619774A" w:rsidR="00AF68F5" w:rsidRPr="00FC3BB9" w:rsidRDefault="003E0712" w:rsidP="00AF68F5">
      <w:pPr>
        <w:pStyle w:val="Heading3"/>
        <w:rPr>
          <w:rFonts w:ascii="Arial" w:hAnsi="Arial" w:cs="Arial"/>
          <w:b/>
          <w:sz w:val="24"/>
          <w:szCs w:val="24"/>
          <w:lang w:val="mn-MN"/>
        </w:rPr>
      </w:pPr>
      <w:bookmarkStart w:id="7" w:name="_Toc182045228"/>
      <w:r w:rsidRPr="00FC3BB9">
        <w:rPr>
          <w:rFonts w:ascii="Arial" w:hAnsi="Arial" w:cs="Arial"/>
          <w:b/>
          <w:sz w:val="24"/>
          <w:szCs w:val="24"/>
          <w:lang w:val="mn-MN"/>
        </w:rPr>
        <w:lastRenderedPageBreak/>
        <w:t xml:space="preserve">ХАБЭА-н тухай хуулийн 5 дугаар зүйл, </w:t>
      </w:r>
      <w:r w:rsidR="00AF68F5" w:rsidRPr="00FC3BB9">
        <w:rPr>
          <w:rFonts w:ascii="Arial" w:hAnsi="Arial" w:cs="Arial"/>
          <w:b/>
          <w:sz w:val="24"/>
          <w:szCs w:val="24"/>
        </w:rPr>
        <w:t>Төрөөс баримтлах бодлого</w:t>
      </w:r>
      <w:bookmarkEnd w:id="7"/>
      <w:r w:rsidRPr="00FC3BB9">
        <w:rPr>
          <w:rFonts w:ascii="Arial" w:hAnsi="Arial" w:cs="Arial"/>
          <w:b/>
          <w:sz w:val="24"/>
          <w:szCs w:val="24"/>
          <w:lang w:val="mn-MN"/>
        </w:rPr>
        <w:t xml:space="preserve">, зарчим </w:t>
      </w:r>
    </w:p>
    <w:p w14:paraId="7556E82B" w14:textId="6D3B3994" w:rsidR="00AF68F5" w:rsidRPr="00FC3BB9" w:rsidRDefault="00AF68F5" w:rsidP="003E0712">
      <w:pPr>
        <w:spacing w:line="276" w:lineRule="auto"/>
        <w:ind w:firstLine="720"/>
        <w:jc w:val="both"/>
        <w:rPr>
          <w:rFonts w:ascii="Arial" w:hAnsi="Arial" w:cs="Arial"/>
          <w:lang w:val="mn-MN"/>
        </w:rPr>
      </w:pPr>
      <w:r w:rsidRPr="00FC3BB9">
        <w:rPr>
          <w:rFonts w:ascii="Arial" w:hAnsi="Arial" w:cs="Arial"/>
          <w:lang w:val="mn-MN"/>
        </w:rPr>
        <w:t>Монгол Улсын нэгдэн орсон ОУХБ-ын Хөдөлмөрийн аюулгүй байдал, эрүүл мэндийн 155 дугаар конвенцын “Гишүүн орон үндэсний нөхцөл, дадалд нийцүүлэн ажил олгогч болон ажилчдыг төлөөлөх томоохон байгууллагатай зөвшилцөн хөдөлмөрийн аюулгүй байдал, эрүүл мэнд, ажлын орчны асуудлаар харилцан уялдаатай үндэсний бодлогыг боловсруулан хэрэгжүүлж, үе үе хянан үзнэ” гэж заасан.</w:t>
      </w:r>
    </w:p>
    <w:p w14:paraId="22159EDA" w14:textId="77777777" w:rsidR="00AF68F5" w:rsidRPr="00FC3BB9" w:rsidRDefault="00AF68F5" w:rsidP="003E0712">
      <w:pPr>
        <w:spacing w:line="276" w:lineRule="auto"/>
        <w:ind w:firstLine="720"/>
        <w:jc w:val="both"/>
        <w:rPr>
          <w:rFonts w:ascii="Arial" w:hAnsi="Arial" w:cs="Arial"/>
          <w:lang w:val="mn-MN"/>
        </w:rPr>
      </w:pPr>
      <w:r w:rsidRPr="00FC3BB9">
        <w:rPr>
          <w:rFonts w:ascii="Arial" w:hAnsi="Arial" w:cs="Arial"/>
          <w:lang w:val="mn-MN"/>
        </w:rPr>
        <w:t xml:space="preserve">Хөдөлмөрийн аюулгүй байдал, эрүүл ахуйн тухай хуульд үндэсний бодлого гэж тусгайлан тодорхойлоогүй ч 5.1 дугаар зүйлд заасан “төрөөс баримтлах бодлого, зарчим”-ыг тодорхойлсон. </w:t>
      </w:r>
    </w:p>
    <w:p w14:paraId="327BD3F5" w14:textId="77777777" w:rsidR="00AF68F5" w:rsidRPr="00FC3BB9" w:rsidRDefault="00AF68F5" w:rsidP="003E0712">
      <w:pPr>
        <w:spacing w:line="276" w:lineRule="auto"/>
        <w:ind w:firstLine="720"/>
        <w:jc w:val="both"/>
        <w:rPr>
          <w:rFonts w:ascii="Arial" w:hAnsi="Arial" w:cs="Arial"/>
          <w:lang w:val="mn-MN"/>
        </w:rPr>
      </w:pPr>
      <w:r w:rsidRPr="00FC3BB9">
        <w:rPr>
          <w:rFonts w:ascii="Arial" w:hAnsi="Arial" w:cs="Arial"/>
          <w:lang w:val="mn-MN"/>
        </w:rPr>
        <w:t xml:space="preserve">Хөдөлмөрийн аюулгүй байдал, эрүүл ахуйн тухай хуулийн 23 дугаар зүйлд заасны дагуу ХАБЭА-н Үндэсний хороо тогтмол хуралдаж, ХАБЭА-н талаарх хууль тогтоомж, дүрэм, журам, бусад асуудлыг хуульд заасны дагуу ажилтан, ажил олгогчийн төлөөлөлтэй хэлэлцэж, бодлого боловсруулах, хэрэгжилтэд нь хяналт тавихад оролцох боломжийг бүрэн олгох зохицуулалт хэрэгжиж байна. </w:t>
      </w:r>
    </w:p>
    <w:p w14:paraId="537F31C6" w14:textId="18F0FADC" w:rsidR="00AF68F5" w:rsidRPr="00FC3BB9" w:rsidRDefault="00750CAD" w:rsidP="00702748">
      <w:pPr>
        <w:pStyle w:val="Heading3"/>
        <w:spacing w:line="276" w:lineRule="auto"/>
        <w:jc w:val="both"/>
        <w:rPr>
          <w:rFonts w:ascii="Arial" w:hAnsi="Arial" w:cs="Arial"/>
          <w:b/>
          <w:sz w:val="24"/>
          <w:szCs w:val="24"/>
          <w:lang w:val="mn-MN"/>
        </w:rPr>
      </w:pPr>
      <w:bookmarkStart w:id="8" w:name="_Toc182045229"/>
      <w:r w:rsidRPr="00FC3BB9">
        <w:rPr>
          <w:rFonts w:ascii="Arial" w:hAnsi="Arial" w:cs="Arial"/>
          <w:b/>
          <w:sz w:val="24"/>
          <w:szCs w:val="24"/>
          <w:lang w:val="mn-MN"/>
        </w:rPr>
        <w:t xml:space="preserve">ХАБЭА-н тухай хуулийн хоёрдугаар бүлэг, 6 дугаар зүйл, </w:t>
      </w:r>
      <w:r w:rsidR="00AF68F5" w:rsidRPr="00FC3BB9">
        <w:rPr>
          <w:rFonts w:ascii="Arial" w:hAnsi="Arial" w:cs="Arial"/>
          <w:b/>
          <w:sz w:val="24"/>
          <w:szCs w:val="24"/>
          <w:lang w:val="mn-MN"/>
        </w:rPr>
        <w:t xml:space="preserve">Хөдөлмөрийн аюулгүй байдал, эрүүл ахуйн </w:t>
      </w:r>
      <w:r w:rsidRPr="00FC3BB9">
        <w:rPr>
          <w:rFonts w:ascii="Arial" w:hAnsi="Arial" w:cs="Arial"/>
          <w:b/>
          <w:sz w:val="24"/>
          <w:szCs w:val="24"/>
          <w:lang w:val="mn-MN"/>
        </w:rPr>
        <w:t xml:space="preserve">шаардлага, </w:t>
      </w:r>
      <w:r w:rsidR="00AF68F5" w:rsidRPr="00FC3BB9">
        <w:rPr>
          <w:rFonts w:ascii="Arial" w:hAnsi="Arial" w:cs="Arial"/>
          <w:b/>
          <w:sz w:val="24"/>
          <w:szCs w:val="24"/>
          <w:lang w:val="mn-MN"/>
        </w:rPr>
        <w:t>стандарт</w:t>
      </w:r>
      <w:bookmarkEnd w:id="8"/>
    </w:p>
    <w:p w14:paraId="732C4336" w14:textId="6072C582" w:rsidR="00FB6C28" w:rsidRPr="00FC3BB9" w:rsidRDefault="00FB6C28" w:rsidP="00A847A9">
      <w:pPr>
        <w:spacing w:line="276" w:lineRule="auto"/>
        <w:ind w:firstLine="720"/>
        <w:jc w:val="both"/>
        <w:rPr>
          <w:rFonts w:ascii="Arial" w:hAnsi="Arial" w:cs="Arial"/>
        </w:rPr>
      </w:pPr>
      <w:r w:rsidRPr="00FC3BB9">
        <w:rPr>
          <w:rFonts w:ascii="Arial" w:hAnsi="Arial" w:cs="Arial"/>
        </w:rPr>
        <w:t>Хөдөлмөрийн эрүүл ахуйн стандартууд нь шинжлэх ухаан, технологийн хөгжил, олон улсын жишигт нийцсэн байх шаардлагатай</w:t>
      </w:r>
      <w:r w:rsidR="008B5D74" w:rsidRPr="00FC3BB9">
        <w:rPr>
          <w:rFonts w:ascii="Arial" w:hAnsi="Arial" w:cs="Arial"/>
          <w:lang w:val="mn-MN"/>
        </w:rPr>
        <w:t xml:space="preserve"> бөгөөд с</w:t>
      </w:r>
      <w:r w:rsidRPr="00FC3BB9">
        <w:rPr>
          <w:rFonts w:ascii="Arial" w:hAnsi="Arial" w:cs="Arial"/>
        </w:rPr>
        <w:t>тандартын</w:t>
      </w:r>
      <w:r w:rsidRPr="00FC3BB9">
        <w:rPr>
          <w:rFonts w:ascii="Arial" w:hAnsi="Arial" w:cs="Arial"/>
          <w:lang w:val="mn-MN"/>
        </w:rPr>
        <w:t xml:space="preserve"> </w:t>
      </w:r>
      <w:r w:rsidRPr="00FC3BB9">
        <w:rPr>
          <w:rFonts w:ascii="Arial" w:hAnsi="Arial" w:cs="Arial"/>
        </w:rPr>
        <w:t>хэрэгжилт, холбогдох хууль тогтоомжтой уялдсан байдал, үр нөлөөг үнэлж, шаардлагатай шинэчлэл хийх зорилгоор улсын үзлэг</w:t>
      </w:r>
      <w:r w:rsidRPr="00FC3BB9">
        <w:rPr>
          <w:rFonts w:ascii="Arial" w:hAnsi="Arial" w:cs="Arial"/>
          <w:lang w:val="mn-MN"/>
        </w:rPr>
        <w:t xml:space="preserve">ийг 2025 оны 2 дугаар сард </w:t>
      </w:r>
      <w:r w:rsidRPr="00FC3BB9">
        <w:rPr>
          <w:rFonts w:ascii="Arial" w:hAnsi="Arial" w:cs="Arial"/>
        </w:rPr>
        <w:t>зохион байгуулсан.</w:t>
      </w:r>
      <w:r w:rsidRPr="00FC3BB9">
        <w:rPr>
          <w:rFonts w:ascii="Arial" w:hAnsi="Arial" w:cs="Arial"/>
          <w:lang w:val="mn-MN"/>
        </w:rPr>
        <w:t xml:space="preserve"> </w:t>
      </w:r>
      <w:r w:rsidR="002B43CF" w:rsidRPr="00FC3BB9">
        <w:rPr>
          <w:rFonts w:ascii="Arial" w:hAnsi="Arial" w:cs="Arial"/>
          <w:lang w:val="mn-MN"/>
        </w:rPr>
        <w:t>ХАБЭА-н хүчин төгөлдөр мөрдөгдөж байгаа 156 стандартад үзлэг хийснээс хүчингүй болгох 57, холбогдох заалтуудыг дахин хянах 6, дахин шинэчлэх 47, цаашид хэвээр мөрдөх 46 стандарт байна гэсэн үзлэгийн дүн гарсан</w:t>
      </w:r>
      <w:r w:rsidRPr="00FC3BB9">
        <w:rPr>
          <w:rFonts w:ascii="Arial" w:hAnsi="Arial" w:cs="Arial"/>
          <w:lang w:val="mn-MN"/>
        </w:rPr>
        <w:t>.</w:t>
      </w:r>
      <w:r w:rsidR="002B43CF" w:rsidRPr="00FC3BB9">
        <w:rPr>
          <w:rFonts w:ascii="Arial" w:hAnsi="Arial" w:cs="Arial"/>
          <w:lang w:val="mn-MN"/>
        </w:rPr>
        <w:t xml:space="preserve"> Шинэчлэн батлагдсан 38 стан</w:t>
      </w:r>
      <w:r w:rsidR="00C7725E" w:rsidRPr="00FC3BB9">
        <w:rPr>
          <w:rFonts w:ascii="Arial" w:hAnsi="Arial" w:cs="Arial"/>
          <w:lang w:val="mn-MN"/>
        </w:rPr>
        <w:t>дартын 26 стандарт нь хөдөлмөрийн аюулгүй байдлын, 12 стандарт нь хөдөлмөрийн эрүүл ахуйн стандарт байна.</w:t>
      </w:r>
      <w:r w:rsidRPr="00FC3BB9">
        <w:rPr>
          <w:rStyle w:val="FootnoteReference"/>
          <w:rFonts w:ascii="Arial" w:hAnsi="Arial" w:cs="Arial"/>
          <w:lang w:val="mn-MN"/>
        </w:rPr>
        <w:footnoteReference w:id="22"/>
      </w:r>
    </w:p>
    <w:p w14:paraId="1632874A" w14:textId="4D5BEE25" w:rsidR="00AF68F5" w:rsidRPr="00FC3BB9" w:rsidRDefault="00AF68F5" w:rsidP="00FB6C28">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t>Хууль тогтоомжийн хэрэгжилтэд төрийн хяналт шалгалтаар ажил олгогч нараас дээрх стандартын хэрэгжүүлсэн байх шаардлага тавьдаг. Ялангуяа хэм хэмжээг тогтоосон 33 стандартыг заавал мөрдсөнөөр ажлын байрны аюулгүй байдал, эрүүл ахуйн шаардлага хангагдана.</w:t>
      </w:r>
    </w:p>
    <w:p w14:paraId="2B7CCDCB" w14:textId="519BFD82" w:rsidR="00AF68F5" w:rsidRPr="00FC3BB9" w:rsidRDefault="00AF68F5" w:rsidP="003E0712">
      <w:pPr>
        <w:spacing w:line="276" w:lineRule="auto"/>
        <w:ind w:firstLine="720"/>
        <w:jc w:val="both"/>
        <w:rPr>
          <w:rFonts w:ascii="Arial" w:hAnsi="Arial" w:cs="Arial"/>
          <w:b/>
          <w:bCs/>
          <w:i/>
          <w:iCs/>
          <w:color w:val="000000" w:themeColor="text1"/>
          <w:lang w:val="mn-MN"/>
        </w:rPr>
      </w:pPr>
      <w:r w:rsidRPr="00FC3BB9">
        <w:rPr>
          <w:rFonts w:ascii="Arial" w:hAnsi="Arial" w:cs="Arial"/>
          <w:color w:val="000000" w:themeColor="text1"/>
        </w:rPr>
        <w:t xml:space="preserve">2017 онд батлагдсан Стандартчилал, техникийн зохицуулалт, тохирлын үнэлгээний итгэмжлэлийн тухай хуулийн 4.1.2 дугаар зүйлд "стандарт" гэж тодорхой хүрээнд хэм хэмжээ бий болгоход чиглэсэн ерөнхий зарчим, үзүүлэлтийг сонирхогч талууд зөвшилцөн боловсруулж баталсан, сонгон хэрэглэх баримт бичгийг; 4.1.3 дугаар зүйлд "техникийн зохицуулалт" гэж 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 </w:t>
      </w:r>
      <w:r w:rsidRPr="00FC3BB9">
        <w:rPr>
          <w:rFonts w:ascii="Arial" w:hAnsi="Arial" w:cs="Arial"/>
          <w:color w:val="000000" w:themeColor="text1"/>
          <w:lang w:val="mn-MN"/>
        </w:rPr>
        <w:t>хэлнэ гэж тодорхойлсон</w:t>
      </w:r>
      <w:r w:rsidRPr="00FC3BB9">
        <w:rPr>
          <w:rFonts w:ascii="Arial" w:hAnsi="Arial" w:cs="Arial"/>
          <w:b/>
          <w:bCs/>
          <w:color w:val="000000" w:themeColor="text1"/>
          <w:lang w:val="mn-MN"/>
        </w:rPr>
        <w:t xml:space="preserve">. </w:t>
      </w:r>
      <w:r w:rsidRPr="00FC3BB9">
        <w:rPr>
          <w:rFonts w:ascii="Arial" w:hAnsi="Arial" w:cs="Arial"/>
          <w:color w:val="000000" w:themeColor="text1"/>
          <w:lang w:val="mn-MN"/>
        </w:rPr>
        <w:t>Энэ тодорхойлолтын дагуу аж ахуйн нэгж, байгууллагууд ХАБЭА-н стандартыг заавал мөрдөхгүй байж болох нөхцөл үүссэн. Харин ХАБЭА</w:t>
      </w:r>
      <w:r w:rsidR="00702748" w:rsidRPr="00FC3BB9">
        <w:rPr>
          <w:rFonts w:ascii="Arial" w:hAnsi="Arial" w:cs="Arial"/>
          <w:color w:val="000000" w:themeColor="text1"/>
          <w:lang w:val="mn-MN"/>
        </w:rPr>
        <w:t>-н хэм хэмжээг тогтоосон нэг ч т</w:t>
      </w:r>
      <w:r w:rsidRPr="00FC3BB9">
        <w:rPr>
          <w:rFonts w:ascii="Arial" w:hAnsi="Arial" w:cs="Arial"/>
          <w:color w:val="000000" w:themeColor="text1"/>
          <w:lang w:val="mn-MN"/>
        </w:rPr>
        <w:t xml:space="preserve">ехникийн зохицуулалт өнөөг хүртэл батлагдаагүй. </w:t>
      </w:r>
    </w:p>
    <w:p w14:paraId="6DEFA927" w14:textId="77777777" w:rsidR="00AF68F5" w:rsidRPr="00FC3BB9" w:rsidRDefault="00AF68F5" w:rsidP="003E0712">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lastRenderedPageBreak/>
        <w:t>Хөдөлмөрийн аюулгүй байдал, эрүүл ахуйн тухай хуульд стандарт, техникийн зохицуулалтын эрх зүйн хэм хэмжээний талаарх нэмэлт өөрчлөлт хийгдээгүй.</w:t>
      </w:r>
    </w:p>
    <w:p w14:paraId="1E393727" w14:textId="0A996683" w:rsidR="00AF68F5" w:rsidRPr="00FC3BB9" w:rsidRDefault="00AF68F5" w:rsidP="003E0712">
      <w:pPr>
        <w:spacing w:line="276" w:lineRule="auto"/>
        <w:ind w:firstLine="720"/>
        <w:jc w:val="both"/>
        <w:rPr>
          <w:rFonts w:ascii="Arial" w:hAnsi="Arial" w:cs="Arial"/>
          <w:color w:val="000000" w:themeColor="text1"/>
        </w:rPr>
      </w:pPr>
      <w:r w:rsidRPr="00FC3BB9">
        <w:rPr>
          <w:rFonts w:ascii="Arial" w:hAnsi="Arial" w:cs="Arial"/>
          <w:color w:val="000000" w:themeColor="text1"/>
          <w:lang w:val="mn-MN"/>
        </w:rPr>
        <w:t xml:space="preserve">Хуулийн 6.2-ийн дагуу аль нэг салбарын яам </w:t>
      </w:r>
      <w:r w:rsidRPr="00FC3BB9">
        <w:rPr>
          <w:rFonts w:ascii="Arial" w:hAnsi="Arial" w:cs="Arial"/>
          <w:color w:val="000000" w:themeColor="text1"/>
        </w:rPr>
        <w:t>стандарт боловсруулах, батлуулах, нэмэлт, өөрчлөлт оруулах асуудлыг тухайн салбарын төрийн захиргааны төв байгууллага хариуца</w:t>
      </w:r>
      <w:r w:rsidRPr="00FC3BB9">
        <w:rPr>
          <w:rFonts w:ascii="Arial" w:hAnsi="Arial" w:cs="Arial"/>
          <w:color w:val="000000" w:themeColor="text1"/>
          <w:lang w:val="mn-MN"/>
        </w:rPr>
        <w:t>х талаар заасан</w:t>
      </w:r>
      <w:r w:rsidRPr="00FC3BB9">
        <w:rPr>
          <w:rFonts w:ascii="Arial" w:hAnsi="Arial" w:cs="Arial"/>
          <w:color w:val="000000" w:themeColor="text1"/>
        </w:rPr>
        <w:t>. Яам бодлого боловсруулах түвшний байгууллага тул ХАБЭА-н стандартыг давтамжтай хянах, шинэчлэх, сайжруулах, хүчингүй болгох, шинээр боловсруулах зэрэг хэрэгжилтийн түвшний ажлыг хариуцах боломжгүй байна. Практикт үүнтэй холбоотойгоор стандартын шинэчлэл</w:t>
      </w:r>
      <w:r w:rsidR="004B06D3" w:rsidRPr="00FC3BB9">
        <w:rPr>
          <w:rFonts w:ascii="Arial" w:hAnsi="Arial" w:cs="Arial"/>
          <w:color w:val="000000" w:themeColor="text1"/>
          <w:lang w:val="mn-MN"/>
        </w:rPr>
        <w:t xml:space="preserve"> </w:t>
      </w:r>
      <w:r w:rsidRPr="00FC3BB9">
        <w:rPr>
          <w:rFonts w:ascii="Arial" w:hAnsi="Arial" w:cs="Arial"/>
          <w:color w:val="000000" w:themeColor="text1"/>
        </w:rPr>
        <w:t>төлөвлөлтэйгөөр тогтмол хийгдэж чадахгүй, ХАБЭА-н стандартын шинэчлэл хариуцсан байгууллага байхгүй бөгөөд ихэнхдээ мэргэжлийн холбоо, аж ахуйн нэгж, төсөл хөтөлбөрийн  санаачилгаар стандартын шинэчлэл хэрэгждэг. Стандарт, хэмжил зүйн газар зөвхөн боловсруулсан стандартын төслийг хүлээн авч техникийн хороогоор хэлэлцүүлж, батлуулах үүрэгтэй.</w:t>
      </w:r>
    </w:p>
    <w:p w14:paraId="1405A1EC" w14:textId="7062AA77" w:rsidR="00AF68F5" w:rsidRPr="00FC3BB9" w:rsidRDefault="004D6511" w:rsidP="003E0712">
      <w:pPr>
        <w:pStyle w:val="Heading3"/>
        <w:spacing w:line="276" w:lineRule="auto"/>
        <w:rPr>
          <w:rFonts w:ascii="Arial" w:hAnsi="Arial" w:cs="Arial"/>
          <w:b/>
          <w:sz w:val="24"/>
          <w:szCs w:val="24"/>
        </w:rPr>
      </w:pPr>
      <w:bookmarkStart w:id="9" w:name="_Toc182045230"/>
      <w:r w:rsidRPr="00FC3BB9">
        <w:rPr>
          <w:rFonts w:ascii="Arial" w:hAnsi="Arial" w:cs="Arial"/>
          <w:b/>
          <w:sz w:val="24"/>
          <w:szCs w:val="24"/>
          <w:lang w:val="mn-MN"/>
        </w:rPr>
        <w:t xml:space="preserve">ХАБЭА-н тухай хуулийн 7-13 дугаар зүйл, </w:t>
      </w:r>
      <w:r w:rsidR="00AF68F5" w:rsidRPr="00FC3BB9">
        <w:rPr>
          <w:rFonts w:ascii="Arial" w:hAnsi="Arial" w:cs="Arial"/>
          <w:b/>
          <w:sz w:val="24"/>
          <w:szCs w:val="24"/>
        </w:rPr>
        <w:t>Хөдөлмөрийн аюулгүй байдал, эрүүл ахуйн шаардлага</w:t>
      </w:r>
      <w:bookmarkEnd w:id="9"/>
    </w:p>
    <w:p w14:paraId="37218A8A" w14:textId="77777777" w:rsidR="00AF68F5" w:rsidRPr="00FC3BB9" w:rsidRDefault="00AF68F5" w:rsidP="003E0712">
      <w:pPr>
        <w:spacing w:line="276" w:lineRule="auto"/>
        <w:jc w:val="both"/>
        <w:rPr>
          <w:rFonts w:ascii="Arial" w:hAnsi="Arial" w:cs="Arial"/>
          <w:lang w:val="mn-MN"/>
        </w:rPr>
      </w:pPr>
      <w:r w:rsidRPr="00FC3BB9">
        <w:rPr>
          <w:rFonts w:ascii="Arial" w:hAnsi="Arial" w:cs="Arial"/>
        </w:rPr>
        <w:tab/>
        <w:t xml:space="preserve">Хуулийн 7-13 дугаар бүлгээр хөдөлмөрийн аюулгүй байдал, эрүүл ахуйн шаардлагыг тогтоосон боловч үүнд практикт тохиолдож буй </w:t>
      </w:r>
      <w:r w:rsidRPr="00FC3BB9">
        <w:rPr>
          <w:rFonts w:ascii="Arial" w:hAnsi="Arial" w:cs="Arial"/>
          <w:lang w:val="mn-MN"/>
        </w:rPr>
        <w:t>МШӨ, хурц хордлого, үйлдвэрлэлийн ослоос урьдчилан сэргийлэхэд чухал ач холбогдолтой дараах шаардлагууд багтаагүй. Үүнд:</w:t>
      </w:r>
    </w:p>
    <w:p w14:paraId="1CCCA5A1" w14:textId="77777777" w:rsidR="00AF68F5" w:rsidRPr="00FC3BB9" w:rsidRDefault="00AF68F5" w:rsidP="002B6A1F">
      <w:pPr>
        <w:pStyle w:val="ListParagraph"/>
        <w:numPr>
          <w:ilvl w:val="0"/>
          <w:numId w:val="7"/>
        </w:numPr>
        <w:spacing w:after="120" w:line="276" w:lineRule="auto"/>
        <w:jc w:val="both"/>
        <w:rPr>
          <w:rFonts w:ascii="Arial" w:hAnsi="Arial" w:cs="Arial"/>
          <w:lang w:val="mn-MN"/>
        </w:rPr>
      </w:pPr>
      <w:r w:rsidRPr="00FC3BB9">
        <w:rPr>
          <w:rFonts w:ascii="Arial" w:hAnsi="Arial" w:cs="Arial"/>
          <w:lang w:val="mn-MN"/>
        </w:rPr>
        <w:t>Хязгаарлагдмал орчинд тавигдах шаардлага</w:t>
      </w:r>
    </w:p>
    <w:p w14:paraId="71FACEA1" w14:textId="77777777" w:rsidR="00AF68F5" w:rsidRPr="00FC3BB9" w:rsidRDefault="00AF68F5" w:rsidP="002B6A1F">
      <w:pPr>
        <w:pStyle w:val="ListParagraph"/>
        <w:numPr>
          <w:ilvl w:val="0"/>
          <w:numId w:val="7"/>
        </w:numPr>
        <w:spacing w:before="120" w:after="120" w:line="276" w:lineRule="auto"/>
        <w:jc w:val="both"/>
        <w:rPr>
          <w:rFonts w:ascii="Arial" w:hAnsi="Arial" w:cs="Arial"/>
          <w:lang w:val="mn-MN"/>
        </w:rPr>
      </w:pPr>
      <w:r w:rsidRPr="00FC3BB9">
        <w:rPr>
          <w:rFonts w:ascii="Arial" w:hAnsi="Arial" w:cs="Arial"/>
          <w:lang w:val="mn-MN"/>
        </w:rPr>
        <w:t>Хавдар үүсгэдэг, үр удамд нөлөөлдөг, нөхөн үржихүйд нөлөөлдөг хорт бодист тавигдах шаардлага</w:t>
      </w:r>
    </w:p>
    <w:p w14:paraId="3DD5D8B8" w14:textId="77777777" w:rsidR="00AF68F5" w:rsidRPr="00FC3BB9" w:rsidRDefault="00AF68F5" w:rsidP="002B6A1F">
      <w:pPr>
        <w:pStyle w:val="ListParagraph"/>
        <w:numPr>
          <w:ilvl w:val="0"/>
          <w:numId w:val="7"/>
        </w:numPr>
        <w:spacing w:before="120" w:after="120" w:line="276" w:lineRule="auto"/>
        <w:jc w:val="both"/>
        <w:rPr>
          <w:rFonts w:ascii="Arial" w:hAnsi="Arial" w:cs="Arial"/>
          <w:lang w:val="mn-MN"/>
        </w:rPr>
      </w:pPr>
      <w:r w:rsidRPr="00FC3BB9">
        <w:rPr>
          <w:rFonts w:ascii="Arial" w:hAnsi="Arial" w:cs="Arial"/>
          <w:lang w:val="mn-MN"/>
        </w:rPr>
        <w:t>Хөдөлмөрийн эрүүл ахуйн нөхцөлд  тавигдах шаардлага хамаарна.</w:t>
      </w:r>
    </w:p>
    <w:p w14:paraId="4FE7E9C7" w14:textId="77777777" w:rsidR="00AF68F5" w:rsidRPr="00FC3BB9" w:rsidRDefault="00AF68F5" w:rsidP="003E0712">
      <w:pPr>
        <w:spacing w:line="276" w:lineRule="auto"/>
        <w:ind w:firstLine="720"/>
        <w:jc w:val="both"/>
        <w:rPr>
          <w:rFonts w:ascii="Arial" w:hAnsi="Arial" w:cs="Arial"/>
          <w:lang w:val="mn-MN"/>
        </w:rPr>
      </w:pPr>
      <w:r w:rsidRPr="00FC3BB9">
        <w:rPr>
          <w:rFonts w:ascii="Arial" w:hAnsi="Arial" w:cs="Arial"/>
          <w:lang w:val="mn-MN"/>
        </w:rPr>
        <w:t>Манай улсад ус, цахилгаан хангамж, харилцаа холбооны шугам сүлжээний худаг, зоорь зэрэг хязгаарлагдмал орчинтой холбоотой хурц хордлого, үйлдвэрлэлийн ослын улмаас хүний амь нас жил бүр хохирч байна. Тухайлбал 2019 онд Улаанбаатар хотын бохир ус цэвэрлэх байгууламжид гарсан хязгаарлагдмал орчинд гарсан үйлдвэрлэлийн ослын улмаас 4, ус дамжуулах шугам хоолойд гарсан ослын улмаас 2 хүн нас барсан.  Үүнийг зохицуулсан ямар нэг хуулийн зохицуулалт, техникийн зохицуулалт, стандартын зохицуулалт Монголд хэрэгжихгүй байхгүй. АНУ, Англи, Австрали, Сингапур зэрэг орнууд хязгаарлагдмал орчны аюулгүй ажиллагааны шаардлагыг заавал мөрдөх эрх зүйн зохицуулалтаар зохицуулах практиктай.</w:t>
      </w:r>
    </w:p>
    <w:p w14:paraId="0F005675" w14:textId="77777777" w:rsidR="00AF68F5" w:rsidRPr="00FC3BB9" w:rsidRDefault="00AF68F5" w:rsidP="003E0712">
      <w:pPr>
        <w:spacing w:line="276" w:lineRule="auto"/>
        <w:ind w:firstLine="720"/>
        <w:jc w:val="both"/>
        <w:rPr>
          <w:rFonts w:ascii="Arial" w:hAnsi="Arial" w:cs="Arial"/>
          <w:lang w:val="mn-MN"/>
        </w:rPr>
      </w:pPr>
      <w:r w:rsidRPr="00FC3BB9">
        <w:rPr>
          <w:rFonts w:ascii="Arial" w:hAnsi="Arial" w:cs="Arial"/>
          <w:lang w:val="mn-MN"/>
        </w:rPr>
        <w:t>Аливаа химийн бодисыг үйлдвэрлэх, хэрэглэх зэргээр ажилчид нэн түрүүнд өртдөг. Түүнчлэн ажилчдын өртөлт эцсийн хэрэглэгчид, ердийн хүн амаас хавьгүй өндөр байдаг. Хавдар үүсгэдэг, үр удам, нөхөн үржихүйд нөлөөлдөг хорт бодист өртөхөд богино хугацаанд ямар нэг шинж тэмдэг илрэхгүй ч урт хугацааны дараа хорт хавдар, үр удамд нь төрлөхийн гажиг, үргүйдэл үүсгэх зэрэг ноцтой сөрөг үр дагавартай. Тиймээс улс орнууд эдгээр бодисын хэрэглээнд маш болгоомжтой хандаж, тусгай шаардлагыг тогтоодог</w:t>
      </w:r>
      <w:r w:rsidRPr="00FC3BB9">
        <w:rPr>
          <w:rStyle w:val="FootnoteReference"/>
          <w:rFonts w:ascii="Arial" w:hAnsi="Arial" w:cs="Arial"/>
          <w:lang w:val="mn-MN"/>
        </w:rPr>
        <w:footnoteReference w:id="23"/>
      </w:r>
      <w:r w:rsidRPr="00FC3BB9">
        <w:rPr>
          <w:rFonts w:ascii="Arial" w:hAnsi="Arial" w:cs="Arial"/>
          <w:lang w:val="mn-MN"/>
        </w:rPr>
        <w:t xml:space="preserve">. Тухайлбал Хавдарын судалгааны олон улсын </w:t>
      </w:r>
      <w:r w:rsidRPr="00FC3BB9">
        <w:rPr>
          <w:rFonts w:ascii="Arial" w:hAnsi="Arial" w:cs="Arial"/>
          <w:lang w:val="mn-MN"/>
        </w:rPr>
        <w:lastRenderedPageBreak/>
        <w:t xml:space="preserve">агентлагаас химийн бодисуудыг хүнд хавдар үүсгэх шинж чанараар ангилж, хүний эрүүл мэндийг хамгаалах асуудлыг зөвлөдөг. </w:t>
      </w:r>
      <w:r w:rsidRPr="00FC3BB9">
        <w:rPr>
          <w:rStyle w:val="FootnoteReference"/>
          <w:rFonts w:ascii="Arial" w:hAnsi="Arial" w:cs="Arial"/>
          <w:lang w:val="mn-MN"/>
        </w:rPr>
        <w:footnoteReference w:id="24"/>
      </w:r>
      <w:r w:rsidRPr="00FC3BB9">
        <w:rPr>
          <w:rFonts w:ascii="Arial" w:hAnsi="Arial" w:cs="Arial"/>
          <w:lang w:val="mn-MN"/>
        </w:rPr>
        <w:t xml:space="preserve"> </w:t>
      </w:r>
    </w:p>
    <w:p w14:paraId="1B016DD8"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 xml:space="preserve">Химийн хорт болон аюултай бодисын тухай хуулийн </w:t>
      </w:r>
      <w:r w:rsidRPr="00FC3BB9">
        <w:rPr>
          <w:rFonts w:ascii="Arial" w:hAnsi="Arial" w:cs="Arial"/>
        </w:rPr>
        <w:t>3.1.4.-д  "хязгаарласан химийн бодис" гэж зөвхөн зөвшөөрсөн газарт, заасан зориулалт, хэмжээ, технологийн дагуу тодорхой хяналтын дор хэрэглэхийг зөвшөөрсөн химийн хорт ба аюултай бодис, тэдгээрийн нэгдлийг</w:t>
      </w:r>
      <w:r w:rsidRPr="00FC3BB9">
        <w:rPr>
          <w:rFonts w:ascii="Arial" w:hAnsi="Arial" w:cs="Arial"/>
          <w:lang w:val="mn-MN"/>
        </w:rPr>
        <w:t xml:space="preserve"> хэлнэ” гэж заасан.</w:t>
      </w:r>
      <w:r w:rsidRPr="00FC3BB9">
        <w:rPr>
          <w:rStyle w:val="FootnoteReference"/>
          <w:rFonts w:ascii="Arial" w:hAnsi="Arial" w:cs="Arial"/>
          <w:lang w:val="mn-MN"/>
        </w:rPr>
        <w:footnoteReference w:id="25"/>
      </w:r>
      <w:r w:rsidRPr="00FC3BB9">
        <w:rPr>
          <w:rFonts w:ascii="Arial" w:hAnsi="Arial" w:cs="Arial"/>
          <w:lang w:val="mn-MN"/>
        </w:rPr>
        <w:t xml:space="preserve"> Засгийн газрын  2011 оны тогтоолоор асбестийг хязгаарласан бодисын жагсаалтад оруулсан. Дулааны цахилгаан станц, галт тэрэгний зүтгүүрийн засварын газар, төмөрлөгийн үйлдвэр зэрэгт асбестийг галд тэсвэртэй, дулаан тусгаарлах материалаар ашигладаг тул ердийн хүн ам гэхээсээ илүүтэй ажилчид өртдөг. Гэвч хуульд заасан “</w:t>
      </w:r>
      <w:r w:rsidRPr="00FC3BB9">
        <w:rPr>
          <w:rFonts w:ascii="Arial" w:hAnsi="Arial" w:cs="Arial"/>
        </w:rPr>
        <w:t>зөвшөөрсөн газарт, заасан зориулалт, хэмжээ, технологийн дагуу тодорхой хяналтын дор хэрэглэх” зохицуулалт хэрэгжихгүй байгаа ажилтнуудын дунд асбестаар үүсгэгдсэн хавдар бүртгэгдсээр байна.</w:t>
      </w:r>
      <w:r w:rsidRPr="00FC3BB9">
        <w:rPr>
          <w:rStyle w:val="FootnoteReference"/>
          <w:rFonts w:ascii="Arial" w:hAnsi="Arial" w:cs="Arial"/>
        </w:rPr>
        <w:footnoteReference w:id="26"/>
      </w:r>
    </w:p>
    <w:p w14:paraId="20DFB8CF"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Химийн хорт ба аюултай бодисын тухай хуулийн 13 дугаар зүйлээр химийн хорт болон аюултай бодис ашиглахад тавих үндсэн шаардлагыг тогтоож, ажлын байран дахь химийн бодисын хэрэглээ, ХАБЭА-н асуудлуудыг зохицуулсан байна.</w:t>
      </w:r>
    </w:p>
    <w:p w14:paraId="41C19FA9"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ХАБЭА-н шаардлага нь </w:t>
      </w:r>
      <w:r w:rsidRPr="00FC3BB9">
        <w:rPr>
          <w:rFonts w:ascii="Arial" w:hAnsi="Arial" w:cs="Arial"/>
        </w:rPr>
        <w:t>хүний эрүүл мэнд, аюулгүй байдалтай холбоотой заавал мөрдөх хэмжээ</w:t>
      </w:r>
      <w:r w:rsidRPr="00FC3BB9">
        <w:rPr>
          <w:rFonts w:ascii="Arial" w:hAnsi="Arial" w:cs="Arial"/>
          <w:lang w:val="mn-MN"/>
        </w:rPr>
        <w:t xml:space="preserve"> тул </w:t>
      </w:r>
      <w:r w:rsidRPr="00FC3BB9">
        <w:rPr>
          <w:rFonts w:ascii="Arial" w:hAnsi="Arial" w:cs="Arial"/>
        </w:rPr>
        <w:t>Стандартчилал, техникийн зохицуулалт, тохирлын үнэлгээний итгэмжлэлийн тухай хуулийн дагуу техникийн зохицуулалтаар зохицуулах нь зүйтэй.  Нөлөөтэйгөөр аюулгүй ажиллагаа, эрүүл ахуйн шаардлагыг</w:t>
      </w:r>
      <w:r w:rsidRPr="00FC3BB9">
        <w:rPr>
          <w:rFonts w:ascii="Arial" w:hAnsi="Arial" w:cs="Arial"/>
          <w:lang w:val="mn-MN"/>
        </w:rPr>
        <w:t xml:space="preserve"> хуулиар нарийвчлан журамлан тогтоох нь тохиромжгүй тул ерөнхий шаардлагыг хуульд зааж, нарийвчлан шаардлагыг техникийн зохицуулалтаар тогтоох хэрэгцээ байна.</w:t>
      </w:r>
    </w:p>
    <w:p w14:paraId="3C16F4A8"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Хөдөлмөрийн эрүүл ахуйн нөхцөлийн шаардлагыг стандартаар тогтооно гэж заасан. Стандартад ажилчид ажлын байрандаа зөвшөөрөгдөх дээд хэмжээнээс хэтэрсэн тоос, шуугиан, хорт бодист өртөх нь эрүүл ахуйн шаардлага зөрчигдөж, МШӨ-өөр өвчлөх эрсдэлтэй нөхцөл үүсдэг. Иймд ажил олгогч нь хөдөлмөрийн нөхцөлийг сайжруулж, өртөлтийг зөвшөөрөгдөх дээд хэмжээнээс бууруулж, ажилтнаа хамгаалах шаардлагатай. Гэвч хуульд ийм зохицуулалт тусгагдаагүй.</w:t>
      </w:r>
    </w:p>
    <w:p w14:paraId="57B497D6" w14:textId="75993FD3" w:rsidR="00AF68F5" w:rsidRPr="00FC3BB9" w:rsidRDefault="004D6511" w:rsidP="004D6511">
      <w:pPr>
        <w:pStyle w:val="Heading3"/>
        <w:spacing w:line="276" w:lineRule="auto"/>
        <w:rPr>
          <w:rFonts w:ascii="Arial" w:hAnsi="Arial" w:cs="Arial"/>
          <w:b/>
          <w:sz w:val="24"/>
          <w:szCs w:val="24"/>
          <w:lang w:val="mn-MN"/>
        </w:rPr>
      </w:pPr>
      <w:bookmarkStart w:id="10" w:name="_Toc182045231"/>
      <w:r w:rsidRPr="00FC3BB9">
        <w:rPr>
          <w:rFonts w:ascii="Arial" w:hAnsi="Arial" w:cs="Arial"/>
          <w:b/>
          <w:sz w:val="24"/>
          <w:szCs w:val="24"/>
          <w:lang w:val="mn-MN"/>
        </w:rPr>
        <w:t xml:space="preserve">ХАБЭА-н тухай хуулийн 14 дүгээр зүйл, </w:t>
      </w:r>
      <w:r w:rsidR="00AF68F5" w:rsidRPr="00FC3BB9">
        <w:rPr>
          <w:rFonts w:ascii="Arial" w:hAnsi="Arial" w:cs="Arial"/>
          <w:b/>
          <w:sz w:val="24"/>
          <w:szCs w:val="24"/>
          <w:lang w:val="mn-MN"/>
        </w:rPr>
        <w:t>Эрүүл мэндийн үзлэг</w:t>
      </w:r>
      <w:bookmarkEnd w:id="10"/>
    </w:p>
    <w:p w14:paraId="4631DF88"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Хуулийн 14 дүгээр зүйлээр ажилтны эрүүл мэндийн үзлэгийн асуудлыг зохицуулж байна. Үндсэн хуулийн 16.4, Хөдөлмөрийн тухай хуулийн 120.1 дүгээр зүйлийн дагуу ажилтны эрүүл мэндийн үзлэг нь ажил хөдөлмөр эрхлэгч иргэн нь ажил хөдөлмөртэй холбоотой  өвчнөөр өвчлөх, хөдөлмөрийн чадвар алдахаас урьдчилан сэргийлэхэд чиглэх ёстой. Түүнчлэн ажилтны эрүүл мэндийн байдал нь зарим эрсдэлтэй ажил хөдөлмөр эрхлэхэд хязгаарлалт болдог тул төрөлжсөн мэргэшлийн эмч “ажил мэргэжлийн тохироо”-г үнэлэх зайлшгүй шаардлага тулгардаг.</w:t>
      </w:r>
    </w:p>
    <w:p w14:paraId="025948BD" w14:textId="67A8DD81"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Хөдөлмөрийн аюулгүй байдал, эрүүл ахуйн тухай хуульд ажилтны эрүүл мэндийн үзлэгийн асуудлыг зохицуулахдаа “эрсдэлтэй ажилтнуудад ажил хөдөлмөртэй холбоотой өвчнөөс сэргийлэх, ажил мэргэжлийн тохироог үнэлэх” асуудлыг тодорхой заагаагүй. Үүнтэй холбоотойгоор практикт аж  ахуйн нэгжүүд ажилтны эрүүл мэндийн үзлэгийг хөдөлмөрийн нөхцөл, эрсдэлийн  төвшнөөс </w:t>
      </w:r>
      <w:r w:rsidRPr="00FC3BB9">
        <w:rPr>
          <w:rFonts w:ascii="Arial" w:hAnsi="Arial" w:cs="Arial"/>
          <w:lang w:val="mn-MN"/>
        </w:rPr>
        <w:lastRenderedPageBreak/>
        <w:t>хамааран төлөвлөдөггүй, ердийн өвчний илрүүлэг</w:t>
      </w:r>
      <w:r w:rsidR="004D6511" w:rsidRPr="00FC3BB9">
        <w:rPr>
          <w:rFonts w:ascii="Arial" w:hAnsi="Arial" w:cs="Arial"/>
          <w:lang w:val="mn-MN"/>
        </w:rPr>
        <w:t xml:space="preserve"> </w:t>
      </w:r>
      <w:r w:rsidRPr="00FC3BB9">
        <w:rPr>
          <w:rFonts w:ascii="Arial" w:hAnsi="Arial" w:cs="Arial"/>
          <w:lang w:val="mn-MN"/>
        </w:rPr>
        <w:t>оношилгоо хэлбэрээр зохион байгуулж байна. Энэ нь ажил хөдөлмөртэй холбоотой өвчнийг эрт илрүүлэх, оношлох, хөдөлмөрийн чадвар алдуулахаас урьдчилан сэргийлэхэд үр нөлөөгүй байна.</w:t>
      </w:r>
    </w:p>
    <w:p w14:paraId="36483674" w14:textId="3D86AB62"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Хуулийн 14.1 дүгээр зүйлд “</w:t>
      </w:r>
      <w:r w:rsidRPr="00FC3BB9">
        <w:rPr>
          <w:rFonts w:ascii="Arial" w:hAnsi="Arial" w:cs="Arial"/>
          <w:color w:val="000000" w:themeColor="text1"/>
        </w:rPr>
        <w:t>Ажил олгогч нь эрүүл мэндийн асуудал эрхэлсэн төрийн захиргааны төв байгууллагаас тогтоосон журмын дагуу үйлдвэрлэл, ажил, үйлчилгээтэй холбоотой, зайлшгүй шаардлагатай эрүүл мэндийн урьдчилсан ба хугацаат үзлэгт ажилтныг хамруулна</w:t>
      </w:r>
      <w:r w:rsidRPr="00FC3BB9">
        <w:rPr>
          <w:rFonts w:ascii="Arial" w:hAnsi="Arial" w:cs="Arial"/>
          <w:lang w:val="mn-MN"/>
        </w:rPr>
        <w:t>” гэж  заас</w:t>
      </w:r>
      <w:r w:rsidR="00CE1289" w:rsidRPr="00FC3BB9">
        <w:rPr>
          <w:rFonts w:ascii="Arial" w:hAnsi="Arial" w:cs="Arial"/>
          <w:lang w:val="mn-MN"/>
        </w:rPr>
        <w:t>ан.</w:t>
      </w:r>
    </w:p>
    <w:p w14:paraId="0B5DD80A" w14:textId="12064FE3"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“...үйлдвэрлэл, ажил, үйлчилгээтэй холбоотой, зайлшгүй шаардлагатай...”  эрүүл мэндийн үзлэг хийхээр зохицуулсан нь ямар салбар, ажил мэргэжил эрхлэх хүмүүст зориулагдсан нь тодорхойгүй байна. Мэргэжлийн сурах бичиг, мэргэжлийн удирдамжид ажил хөдөлмөртэй холбоотой өвчин үүсгэх эрсдэлтэй хөдөлмөрийн нөхцөлтэй, аюулгүй ажиллагааны өндөр эрсдэлтэй ажил хийх хүнийг эрүүл мэндийн үзлэгт хамруулж, “хөдөлмөрийн нөхцөл нь эрүүл мэндэд нь сөргөөр нөлөөлөх, эрүүл мэндийн байдлаас нь шалтгаалан ажлын байрандаа өөрийн болон бусдын аюулгүй байдалд эрсдэл учруулах, бие </w:t>
      </w:r>
      <w:r w:rsidR="00702748" w:rsidRPr="00FC3BB9">
        <w:rPr>
          <w:rFonts w:ascii="Arial" w:hAnsi="Arial" w:cs="Arial"/>
          <w:lang w:val="mn-MN"/>
        </w:rPr>
        <w:t>бялдрын</w:t>
      </w:r>
      <w:r w:rsidRPr="00FC3BB9">
        <w:rPr>
          <w:rFonts w:ascii="Arial" w:hAnsi="Arial" w:cs="Arial"/>
          <w:lang w:val="mn-MN"/>
        </w:rPr>
        <w:t xml:space="preserve"> хувьд ажлаа хийж чадах эсэхэд нь ” дүгнэлт гаргах зорилгоор хийнэ гэж заадаг </w:t>
      </w:r>
      <w:r w:rsidRPr="00FC3BB9">
        <w:rPr>
          <w:rStyle w:val="FootnoteReference"/>
          <w:rFonts w:ascii="Arial" w:hAnsi="Arial" w:cs="Arial"/>
          <w:lang w:val="mn-MN"/>
        </w:rPr>
        <w:footnoteReference w:id="27"/>
      </w:r>
      <w:r w:rsidRPr="00FC3BB9">
        <w:rPr>
          <w:rFonts w:ascii="Arial" w:hAnsi="Arial" w:cs="Arial"/>
          <w:lang w:val="mn-MN"/>
        </w:rPr>
        <w:t xml:space="preserve"> </w:t>
      </w:r>
      <w:r w:rsidRPr="00FC3BB9">
        <w:rPr>
          <w:rStyle w:val="FootnoteReference"/>
          <w:rFonts w:ascii="Arial" w:hAnsi="Arial" w:cs="Arial"/>
          <w:lang w:val="mn-MN"/>
        </w:rPr>
        <w:footnoteReference w:id="28"/>
      </w:r>
      <w:r w:rsidRPr="00FC3BB9">
        <w:rPr>
          <w:rFonts w:ascii="Arial" w:hAnsi="Arial" w:cs="Arial"/>
          <w:lang w:val="mn-MN"/>
        </w:rPr>
        <w:t>. Гэвч хуулийн заалт энэ агуулгыг тодорхой илэрхийлээгүй байна.</w:t>
      </w:r>
    </w:p>
    <w:p w14:paraId="2A359E39" w14:textId="372D484B"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Эрүүл мэндийн салбарт ердийн хүн амын дунд хийгдэж буй үзлэг, эрт илрүүлгээс ялгах, төөрөгдөл үүсгэхгүйн тулд олон улсын жишгээр “Хөдөлмөрийн эрүүл мэндийн үзлэг” гэсэн нэр томьёог хэрэглэх нь оновчтой юм. Практикт аж ахуйн нэгжүүд ажилтны эрүүл мэндийн үзлэгийг хөдөлмөрийн нөхцөл, эрсдэлийн  төвшнөөс хамааран төлөвлөдөггүй ба ердийн өвчний эрт илрүүлэг </w:t>
      </w:r>
      <w:r w:rsidR="00702748" w:rsidRPr="00FC3BB9">
        <w:rPr>
          <w:rFonts w:ascii="Arial" w:hAnsi="Arial" w:cs="Arial"/>
          <w:lang w:val="mn-MN"/>
        </w:rPr>
        <w:t>оношилгоо</w:t>
      </w:r>
      <w:r w:rsidRPr="00FC3BB9">
        <w:rPr>
          <w:rFonts w:ascii="Arial" w:hAnsi="Arial" w:cs="Arial"/>
          <w:lang w:val="mn-MN"/>
        </w:rPr>
        <w:t xml:space="preserve"> хэлбэрээр зохион байгуулж байна. Энэ нь ажил хөдөлмөртэй холбоотой өвчнийг эрт илрүүлэх, оношлох, хөдөлмөрийн чадвар алдуулахаас урьдчилан сэргийлэхэд үр нөлөөгүй, цаашлаад Монгол Улсад мэргэжлээс шалтгаалсан өвчнийг бүртгэх, мэдээлэх, статистик бүртгэл хөгжихөд сөргөөр нөлөөлж байна.</w:t>
      </w:r>
    </w:p>
    <w:p w14:paraId="6603B916"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Хуульд шинэ ажилтныг ажилд авахаас өмнөх хийх эрүүл мэндийн үзлэгийг “урьдчилсан” гэж нэрлэсэн нь оновчгүй байна. Мэргэжлийн ном сурах бичиг, удирдамжид үүнийг “ажилд орохоос өмнөх эрүүл мэндийн үзлэг” </w:t>
      </w:r>
      <w:r w:rsidRPr="00FC3BB9">
        <w:rPr>
          <w:rFonts w:ascii="Arial" w:hAnsi="Arial" w:cs="Arial"/>
        </w:rPr>
        <w:t xml:space="preserve">(pre-employment medical examination) </w:t>
      </w:r>
      <w:r w:rsidRPr="00FC3BB9">
        <w:rPr>
          <w:rFonts w:ascii="Arial" w:hAnsi="Arial" w:cs="Arial"/>
          <w:lang w:val="mn-MN"/>
        </w:rPr>
        <w:t xml:space="preserve"> гэж нэрлэдэг </w:t>
      </w:r>
      <w:r w:rsidRPr="00FC3BB9">
        <w:rPr>
          <w:rStyle w:val="FootnoteReference"/>
          <w:rFonts w:ascii="Arial" w:hAnsi="Arial" w:cs="Arial"/>
          <w:lang w:val="mn-MN"/>
        </w:rPr>
        <w:footnoteReference w:id="29"/>
      </w:r>
      <w:r w:rsidRPr="00FC3BB9">
        <w:rPr>
          <w:rFonts w:ascii="Arial" w:hAnsi="Arial" w:cs="Arial"/>
          <w:lang w:val="mn-MN"/>
        </w:rPr>
        <w:t>.</w:t>
      </w:r>
    </w:p>
    <w:p w14:paraId="37E06CAA" w14:textId="77777777" w:rsidR="00AF68F5" w:rsidRPr="00FC3BB9" w:rsidRDefault="00AF68F5" w:rsidP="004D6511">
      <w:pPr>
        <w:spacing w:line="276" w:lineRule="auto"/>
        <w:ind w:firstLine="720"/>
        <w:jc w:val="both"/>
        <w:rPr>
          <w:rFonts w:ascii="Arial" w:hAnsi="Arial" w:cs="Arial"/>
          <w:color w:val="000000" w:themeColor="text1"/>
        </w:rPr>
      </w:pPr>
      <w:r w:rsidRPr="00FC3BB9">
        <w:rPr>
          <w:rFonts w:ascii="Arial" w:hAnsi="Arial" w:cs="Arial"/>
          <w:lang w:val="mn-MN"/>
        </w:rPr>
        <w:t xml:space="preserve">Хуулийн </w:t>
      </w:r>
      <w:r w:rsidRPr="00FC3BB9">
        <w:rPr>
          <w:rFonts w:ascii="Arial" w:hAnsi="Arial" w:cs="Arial"/>
          <w:color w:val="000000" w:themeColor="text1"/>
        </w:rPr>
        <w:t>14.4-д заасны дагуу эрүүл мэндийн асуудал эрхэлсэн төрийн захиргааны төв байгууллагын үүрэг з</w:t>
      </w:r>
      <w:r w:rsidRPr="00FC3BB9">
        <w:rPr>
          <w:rFonts w:ascii="Arial" w:hAnsi="Arial" w:cs="Arial"/>
          <w:color w:val="000000" w:themeColor="text1"/>
          <w:lang w:val="mn-MN"/>
        </w:rPr>
        <w:t xml:space="preserve">өвхөн </w:t>
      </w:r>
      <w:r w:rsidRPr="00FC3BB9">
        <w:rPr>
          <w:rFonts w:ascii="Arial" w:hAnsi="Arial" w:cs="Arial"/>
          <w:color w:val="000000" w:themeColor="text1"/>
        </w:rPr>
        <w:t>ажилтныг эрүүл мэндийн үзлэгт хамруулах журмыг батлахаар хязгаарлагдаж байна. Хөдөлмөрийн эрүүл мэндийн үзлэг нь эрүүл мэндийн байгууллагад хийгддэг эмнэлгийн бөгөөд нийгмийн эрүүл мэндийн тусламж, үйлчилгээ тул дараах хуулиудын дагуу эрүүл мэндийн асуудал эрхэлсэн төрийн захиргааны төв байгууллагын хамаарах асуудалд харьяалагдаж байна.</w:t>
      </w:r>
    </w:p>
    <w:p w14:paraId="37B59046" w14:textId="77777777" w:rsidR="00AF68F5" w:rsidRPr="00FC3BB9" w:rsidRDefault="00AF68F5" w:rsidP="002B6A1F">
      <w:pPr>
        <w:pStyle w:val="ListParagraph"/>
        <w:numPr>
          <w:ilvl w:val="0"/>
          <w:numId w:val="9"/>
        </w:numPr>
        <w:spacing w:before="120" w:after="120" w:line="276" w:lineRule="auto"/>
        <w:jc w:val="both"/>
        <w:rPr>
          <w:rFonts w:ascii="Arial" w:hAnsi="Arial" w:cs="Arial"/>
        </w:rPr>
      </w:pPr>
      <w:r w:rsidRPr="00FC3BB9">
        <w:rPr>
          <w:rFonts w:ascii="Arial" w:hAnsi="Arial" w:cs="Arial"/>
        </w:rPr>
        <w:t xml:space="preserve">Эрүүл мэндийн тухай хуулийн 13.2. “Нийгмийн эрүүл мэндийн тусламж, үйлчилгээнд хүн амын эрүүл мэндийн байдал, түүнд нөлөөлөх хүчин зүйлийг тандах, судлах, хянах, эрүүл мэндийг дэмжих, хамгаалах, өвчин, эмгэгээс </w:t>
      </w:r>
      <w:r w:rsidRPr="00FC3BB9">
        <w:rPr>
          <w:rFonts w:ascii="Arial" w:hAnsi="Arial" w:cs="Arial"/>
        </w:rPr>
        <w:lastRenderedPageBreak/>
        <w:t>урьдчилан сэргийлэх, хүн амд эрүүл мэндийн боловсрол олгох үйл ажиллагаа хамаарна”;</w:t>
      </w:r>
    </w:p>
    <w:p w14:paraId="4B6C9117" w14:textId="77777777" w:rsidR="00AF68F5" w:rsidRPr="00FC3BB9" w:rsidRDefault="00AF68F5" w:rsidP="002B6A1F">
      <w:pPr>
        <w:pStyle w:val="ListParagraph"/>
        <w:numPr>
          <w:ilvl w:val="0"/>
          <w:numId w:val="9"/>
        </w:numPr>
        <w:spacing w:before="120" w:after="120" w:line="276" w:lineRule="auto"/>
        <w:jc w:val="both"/>
        <w:rPr>
          <w:rFonts w:ascii="Arial" w:hAnsi="Arial" w:cs="Arial"/>
        </w:rPr>
      </w:pPr>
      <w:r w:rsidRPr="00FC3BB9">
        <w:rPr>
          <w:rFonts w:ascii="Arial" w:hAnsi="Arial" w:cs="Arial"/>
        </w:rPr>
        <w:t>Эмнэлгийн тусламж, үйлчилгээний тухай хуулийн 3.1.1. "эмнэлгийн тусламж, үйлчилгээ" гэж өвчин эмгэг, гэмтэл бэртэл, хүний биеийн үйл ажиллагааны алдагдлыг орчин үеийн болон уламжлалт анагаах ухаанд тулгуурлан оношлох, эмчлэх, сувилах, хөнгөвчлөх, сэргээн засах цогц үйл ажиллагааг”;</w:t>
      </w:r>
    </w:p>
    <w:p w14:paraId="1F06FA05" w14:textId="129CD7BE" w:rsidR="00AF68F5" w:rsidRPr="00FC3BB9" w:rsidRDefault="00AF68F5" w:rsidP="002B6A1F">
      <w:pPr>
        <w:pStyle w:val="ListParagraph"/>
        <w:numPr>
          <w:ilvl w:val="0"/>
          <w:numId w:val="9"/>
        </w:numPr>
        <w:spacing w:before="120" w:after="120" w:line="276" w:lineRule="auto"/>
        <w:jc w:val="both"/>
        <w:rPr>
          <w:rFonts w:ascii="Arial" w:eastAsia="Times New Roman" w:hAnsi="Arial" w:cs="Arial"/>
          <w:color w:val="000000" w:themeColor="text1"/>
        </w:rPr>
      </w:pPr>
      <w:r w:rsidRPr="00FC3BB9">
        <w:rPr>
          <w:rFonts w:ascii="Arial" w:hAnsi="Arial" w:cs="Arial"/>
        </w:rPr>
        <w:t>Нийгмийн эрүүл мэндийн тусламж, үйлчилгээний тухай хууль 5.1. “Нийгмийн эрүүл</w:t>
      </w:r>
      <w:r w:rsidR="0084707C" w:rsidRPr="00FC3BB9">
        <w:rPr>
          <w:rFonts w:ascii="Arial" w:hAnsi="Arial" w:cs="Arial"/>
          <w:lang w:val="mn-MN"/>
        </w:rPr>
        <w:t xml:space="preserve"> </w:t>
      </w:r>
      <w:r w:rsidRPr="00FC3BB9">
        <w:rPr>
          <w:rFonts w:ascii="Arial" w:hAnsi="Arial" w:cs="Arial"/>
        </w:rPr>
        <w:t>мэндийн тусламж, үйлчилгээ нь дараах төрөлтэй байна…5.1.3.</w:t>
      </w:r>
      <w:r w:rsidR="00F47ABA" w:rsidRPr="00FC3BB9">
        <w:rPr>
          <w:rFonts w:ascii="Arial" w:hAnsi="Arial" w:cs="Arial"/>
          <w:lang w:val="mn-MN"/>
        </w:rPr>
        <w:t xml:space="preserve"> </w:t>
      </w:r>
      <w:r w:rsidRPr="00FC3BB9">
        <w:rPr>
          <w:rFonts w:ascii="Arial" w:hAnsi="Arial" w:cs="Arial"/>
        </w:rPr>
        <w:t>хөдөлмөрийн эрүүл мэнд;</w:t>
      </w:r>
    </w:p>
    <w:p w14:paraId="69B26369" w14:textId="6E821451"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Хөдөлмөрийн аюулгүй байдал, эрүүл ахуйн тухай хуульд хөдөлмөрийн эрүүл мэндийн тусламж, үйлчилгээний асуудлыг эрүүл мэндийн салбар, хууль тогтоомжтой уялдуулаагүйгээс эрүүл мэндийн</w:t>
      </w:r>
      <w:r w:rsidR="00CE1289" w:rsidRPr="00FC3BB9">
        <w:rPr>
          <w:rFonts w:ascii="Arial" w:hAnsi="Arial" w:cs="Arial"/>
          <w:lang w:val="mn-MN"/>
        </w:rPr>
        <w:t xml:space="preserve"> </w:t>
      </w:r>
      <w:r w:rsidRPr="00FC3BB9">
        <w:rPr>
          <w:rFonts w:ascii="Arial" w:hAnsi="Arial" w:cs="Arial"/>
          <w:lang w:val="mn-MN"/>
        </w:rPr>
        <w:t>байгууллагуудад</w:t>
      </w:r>
      <w:r w:rsidR="00CE1289" w:rsidRPr="00FC3BB9">
        <w:rPr>
          <w:rFonts w:ascii="Arial" w:hAnsi="Arial" w:cs="Arial"/>
          <w:lang w:val="mn-MN"/>
        </w:rPr>
        <w:t xml:space="preserve"> </w:t>
      </w:r>
      <w:r w:rsidRPr="00FC3BB9">
        <w:rPr>
          <w:rFonts w:ascii="Arial" w:hAnsi="Arial" w:cs="Arial"/>
          <w:lang w:val="mn-MN"/>
        </w:rPr>
        <w:t>МШӨ-ний үзлэг оношилгоо хийгддэггүй, статистик бүртгэл байхгүй, мэргэжлийн хүний нөөцийн хомсдолд орсон зэрэг асуудлыг үүсгэж байна. Түүнчлэн үйлдвэр, уурхайнуудад эмнэлгийн тусгай зөвшөөрөлгүйгээр, хяналтгүй эмнэлгийн үйл ажиллагаа явагдаж байна.</w:t>
      </w:r>
    </w:p>
    <w:p w14:paraId="7B9CABED"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Эрсдэлтэй нөхцөлд ажилладаг ажилтнуудад хөдөлмөрийн эрүүл мэндийн үзлэг хийснээр мэргэжлээс шалтгаалсан өвчнийг эрт илрүүлэх зорилготой. ХНХС, ЭМС-ын 2023 оны А/152, А/388 дугаар тушаалаар баталсан МШӨ-ний жагсаалт, хөдөлмөрийн чадвар алдалтын хувь хугацааг тогтоосон жагсаалт мөрдөгдөж байна. Энэ тушаал нь хөдөлмөрийн чадвар нэгэнт алдсан ажилтанд нийгмийн даатгалаас тэтгэвэр олгоход зориулагдсан. Харин хөдөлмөрийн эрүүл мэндийн үзлэгээр илрүүлж оношилсон МШӨ-ний тохиолдлыг бүртгэх, улмаар хөдөлмөрийн чадвар алдалтаас урьдчилан сэргийлэхэд чиглэсэн жагсаалт  байхгүй.</w:t>
      </w:r>
    </w:p>
    <w:p w14:paraId="447C9BCF" w14:textId="77777777" w:rsidR="00AF68F5" w:rsidRPr="00FC3BB9" w:rsidRDefault="00AF68F5" w:rsidP="004D6511">
      <w:pPr>
        <w:spacing w:line="276" w:lineRule="auto"/>
        <w:ind w:firstLine="720"/>
        <w:jc w:val="both"/>
        <w:rPr>
          <w:rFonts w:ascii="Arial" w:hAnsi="Arial" w:cs="Arial"/>
          <w:bCs/>
          <w:lang w:val="mn-MN"/>
        </w:rPr>
      </w:pPr>
      <w:r w:rsidRPr="00FC3BB9">
        <w:rPr>
          <w:rFonts w:ascii="Arial" w:hAnsi="Arial" w:cs="Arial"/>
          <w:lang w:val="mn-MN"/>
        </w:rPr>
        <w:t>Хуульд эрсдэлтэй хөдөлмөрийн нөхцөлд ажилладаг ажилтны эрүүл мэндийн тандалтыг цогцоор авч үзэж, мэргэжлээс шалтгаалсан өв</w:t>
      </w:r>
      <w:r w:rsidRPr="00FC3BB9">
        <w:rPr>
          <w:rFonts w:ascii="Arial" w:hAnsi="Arial" w:cs="Arial"/>
          <w:bCs/>
          <w:lang w:val="mn-MN"/>
        </w:rPr>
        <w:t>чнийг эрт илрүүлэх, хөдөлмөрийн чадвар алдалтаас сэргийлэх, ажилтанд эрүүл мэндийн байдалд тохирсон ажил хөдөлмөр эрхлэх эрхээ эдлэх боломж олгоход чиглэсэн зохицуулалтыг бий болгох шаардлагатай.</w:t>
      </w:r>
    </w:p>
    <w:p w14:paraId="7B721FA6" w14:textId="6D5B6699" w:rsidR="00AF68F5" w:rsidRPr="00FC3BB9" w:rsidRDefault="00323B43" w:rsidP="004D6511">
      <w:pPr>
        <w:pStyle w:val="Heading3"/>
        <w:spacing w:line="276" w:lineRule="auto"/>
        <w:rPr>
          <w:rFonts w:ascii="Arial" w:hAnsi="Arial" w:cs="Arial"/>
          <w:b/>
          <w:sz w:val="24"/>
          <w:szCs w:val="24"/>
          <w:lang w:val="mn-MN"/>
        </w:rPr>
      </w:pPr>
      <w:bookmarkStart w:id="11" w:name="_Toc182045232"/>
      <w:r w:rsidRPr="00FC3BB9">
        <w:rPr>
          <w:rFonts w:ascii="Arial" w:hAnsi="Arial" w:cs="Arial"/>
          <w:b/>
          <w:sz w:val="24"/>
          <w:szCs w:val="24"/>
          <w:lang w:val="mn-MN"/>
        </w:rPr>
        <w:t xml:space="preserve">ХАБЭА-н тухай хуулийн 15 дугаар зүйл, </w:t>
      </w:r>
      <w:r w:rsidR="00AF68F5" w:rsidRPr="00FC3BB9">
        <w:rPr>
          <w:rFonts w:ascii="Arial" w:hAnsi="Arial" w:cs="Arial"/>
          <w:b/>
          <w:sz w:val="24"/>
          <w:szCs w:val="24"/>
          <w:lang w:val="mn-MN"/>
        </w:rPr>
        <w:t>Ажлын тусгай хувцас, хамгаалах хэрэгсэл</w:t>
      </w:r>
      <w:bookmarkEnd w:id="11"/>
    </w:p>
    <w:p w14:paraId="64352022" w14:textId="083BD98D"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Хуулийн </w:t>
      </w:r>
      <w:r w:rsidRPr="00FC3BB9">
        <w:rPr>
          <w:rFonts w:ascii="Arial" w:hAnsi="Arial" w:cs="Arial"/>
          <w:color w:val="000000" w:themeColor="text1"/>
        </w:rPr>
        <w:t xml:space="preserve">15 дугаар зүйлээр ажилтныг ажлын тусгай хувцас, хамгаалах хэрэгслээр хангах асуудлыг зохицуулж байна. </w:t>
      </w:r>
      <w:r w:rsidRPr="00FC3BB9">
        <w:rPr>
          <w:rFonts w:ascii="Arial" w:hAnsi="Arial" w:cs="Arial"/>
          <w:lang w:val="mn-MN"/>
        </w:rPr>
        <w:t>Хуулийн үр нөлөөг улам сайжруулахын тулд ажил олгогч ажилтандаа ажлын тусгай хувцас, нэг бүрийн хамгаалах хэрэгслийг олгохоос өмнө ажлын байран дахь осол, өвчин үүсгэж болзошгүй аюулыг арилгах илүү үр дүнтэй арга хэмжээг хэрэгжүүлэх шаардлаг</w:t>
      </w:r>
      <w:r w:rsidR="00A7687B" w:rsidRPr="00FC3BB9">
        <w:rPr>
          <w:rFonts w:ascii="Arial" w:hAnsi="Arial" w:cs="Arial"/>
          <w:lang w:val="mn-MN"/>
        </w:rPr>
        <w:t xml:space="preserve">а тавигдаагүй. </w:t>
      </w:r>
      <w:r w:rsidRPr="00FC3BB9">
        <w:rPr>
          <w:rFonts w:ascii="Arial" w:hAnsi="Arial" w:cs="Arial"/>
          <w:lang w:val="mn-MN"/>
        </w:rPr>
        <w:t xml:space="preserve"> </w:t>
      </w:r>
    </w:p>
    <w:p w14:paraId="64678A9B" w14:textId="48D899A0" w:rsidR="00AF68F5" w:rsidRPr="00FC3BB9" w:rsidRDefault="00AF68F5" w:rsidP="00F83D49">
      <w:pPr>
        <w:spacing w:line="276" w:lineRule="auto"/>
        <w:ind w:firstLine="720"/>
        <w:jc w:val="both"/>
        <w:rPr>
          <w:rFonts w:ascii="Arial" w:hAnsi="Arial" w:cs="Arial"/>
          <w:lang w:val="mn-MN"/>
        </w:rPr>
      </w:pPr>
      <w:r w:rsidRPr="00FC3BB9">
        <w:rPr>
          <w:rFonts w:ascii="Arial" w:hAnsi="Arial" w:cs="Arial"/>
          <w:lang w:val="mn-MN"/>
        </w:rPr>
        <w:t>Ажил олгогч ажлын байран дахь аюулыг арилгах эх үүсвэр, дамжих замд чиглэсэн аюулыг арилгах, орлуулах, агааржуулалт, тусгаарлалт, удирдлага зохион байгуулалт зэрэг дэс дараатай арга хэмжээгээр аюул, эрсдэлийг арилгах, бууруулах боломжийг нэн түрүүн анхаарч, хэрэгжүүлэх ёстой. Эдгээр арга хэмжээ нь аюулыг арилгах боломжгүй тохиолдолд эцсийн хамгаалах арга хэмжээний сонголт нь ажлын тусгай хувцас, хамгаалах хэрэгсэл юм.</w:t>
      </w:r>
      <w:r w:rsidR="00004BCD" w:rsidRPr="00FC3BB9">
        <w:rPr>
          <w:rFonts w:ascii="Arial" w:hAnsi="Arial" w:cs="Arial"/>
          <w:lang w:val="mn-MN"/>
        </w:rPr>
        <w:t xml:space="preserve"> ХАБЭА-н үндэсний хорооны 2021 оны 6 дугаар сарын 29-ний өдрийн 01 дүгээр тогтоолоор Ажлын тусгай, хувцас хамгаалах хэрэгсэл </w:t>
      </w:r>
      <w:r w:rsidR="00004BCD" w:rsidRPr="00FC3BB9">
        <w:rPr>
          <w:rFonts w:ascii="Arial" w:hAnsi="Arial" w:cs="Arial"/>
          <w:lang w:val="mn-MN"/>
        </w:rPr>
        <w:lastRenderedPageBreak/>
        <w:t xml:space="preserve">олгох зөвлөмжийг гаргасан. </w:t>
      </w:r>
      <w:r w:rsidR="00F83D49" w:rsidRPr="00FC3BB9">
        <w:rPr>
          <w:rFonts w:ascii="Arial" w:hAnsi="Arial" w:cs="Arial"/>
          <w:lang w:val="mn-MN"/>
        </w:rPr>
        <w:t xml:space="preserve"> </w:t>
      </w:r>
      <w:r w:rsidR="00A7687B" w:rsidRPr="00FC3BB9">
        <w:rPr>
          <w:rFonts w:ascii="Arial" w:hAnsi="Arial" w:cs="Arial"/>
          <w:color w:val="000000" w:themeColor="text1"/>
          <w:lang w:val="mn-MN"/>
        </w:rPr>
        <w:t xml:space="preserve">Хуулийн </w:t>
      </w:r>
      <w:r w:rsidR="00A7687B" w:rsidRPr="00FC3BB9">
        <w:rPr>
          <w:rFonts w:ascii="Arial" w:hAnsi="Arial" w:cs="Arial"/>
          <w:color w:val="000000" w:themeColor="text1"/>
        </w:rPr>
        <w:t>15.1</w:t>
      </w:r>
      <w:r w:rsidR="00A7687B" w:rsidRPr="00FC3BB9">
        <w:rPr>
          <w:rFonts w:ascii="Arial" w:hAnsi="Arial" w:cs="Arial"/>
          <w:color w:val="000000" w:themeColor="text1"/>
          <w:lang w:val="mn-MN"/>
        </w:rPr>
        <w:t>-д “а</w:t>
      </w:r>
      <w:r w:rsidR="00A7687B" w:rsidRPr="00FC3BB9">
        <w:rPr>
          <w:rFonts w:ascii="Arial" w:hAnsi="Arial" w:cs="Arial"/>
          <w:color w:val="000000" w:themeColor="text1"/>
        </w:rPr>
        <w:t>жил олгогч нь ажилтныг түүний ажлын нөхцөл, ажил үүргийн онцлогт</w:t>
      </w:r>
      <w:r w:rsidR="00F83D49" w:rsidRPr="00FC3BB9">
        <w:rPr>
          <w:rFonts w:ascii="Arial" w:hAnsi="Arial" w:cs="Arial"/>
          <w:lang w:val="mn-MN"/>
        </w:rPr>
        <w:t xml:space="preserve"> </w:t>
      </w:r>
      <w:r w:rsidR="00A7687B" w:rsidRPr="00FC3BB9">
        <w:rPr>
          <w:rFonts w:ascii="Arial" w:hAnsi="Arial" w:cs="Arial"/>
          <w:color w:val="000000" w:themeColor="text1"/>
        </w:rPr>
        <w:t xml:space="preserve">тохирсон ажлын тусгай хувцас, хамгаалах хэрэгслээр </w:t>
      </w:r>
      <w:r w:rsidR="00A7687B" w:rsidRPr="00FC3BB9">
        <w:rPr>
          <w:rFonts w:ascii="Arial" w:hAnsi="Arial" w:cs="Arial"/>
          <w:color w:val="000000" w:themeColor="text1"/>
          <w:lang w:val="mn-MN"/>
        </w:rPr>
        <w:t>......</w:t>
      </w:r>
      <w:r w:rsidR="00A7687B" w:rsidRPr="00FC3BB9">
        <w:rPr>
          <w:rFonts w:ascii="Arial" w:hAnsi="Arial" w:cs="Arial"/>
          <w:color w:val="000000" w:themeColor="text1"/>
        </w:rPr>
        <w:t>хангах үүрэгтэй</w:t>
      </w:r>
      <w:r w:rsidR="00A7687B" w:rsidRPr="00FC3BB9">
        <w:rPr>
          <w:rFonts w:ascii="Arial" w:hAnsi="Arial" w:cs="Arial"/>
          <w:color w:val="000000" w:themeColor="text1"/>
          <w:lang w:val="mn-MN"/>
        </w:rPr>
        <w:t xml:space="preserve">”, Хуулийн </w:t>
      </w:r>
      <w:r w:rsidR="00A7687B" w:rsidRPr="00FC3BB9">
        <w:rPr>
          <w:rFonts w:ascii="Arial" w:hAnsi="Arial" w:cs="Arial"/>
          <w:color w:val="000000" w:themeColor="text1"/>
        </w:rPr>
        <w:t>15.2</w:t>
      </w:r>
      <w:r w:rsidR="00A7687B" w:rsidRPr="00FC3BB9">
        <w:rPr>
          <w:rFonts w:ascii="Arial" w:hAnsi="Arial" w:cs="Arial"/>
          <w:color w:val="000000" w:themeColor="text1"/>
          <w:lang w:val="mn-MN"/>
        </w:rPr>
        <w:t>-д</w:t>
      </w:r>
      <w:r w:rsidR="00A7687B" w:rsidRPr="00FC3BB9">
        <w:rPr>
          <w:rFonts w:ascii="Arial" w:hAnsi="Arial" w:cs="Arial"/>
          <w:color w:val="000000" w:themeColor="text1"/>
        </w:rPr>
        <w:t xml:space="preserve"> </w:t>
      </w:r>
      <w:r w:rsidR="00A7687B" w:rsidRPr="00FC3BB9">
        <w:rPr>
          <w:rFonts w:ascii="Arial" w:hAnsi="Arial" w:cs="Arial"/>
          <w:color w:val="000000" w:themeColor="text1"/>
          <w:lang w:val="mn-MN"/>
        </w:rPr>
        <w:t>“а</w:t>
      </w:r>
      <w:r w:rsidR="00A7687B" w:rsidRPr="00FC3BB9">
        <w:rPr>
          <w:rFonts w:ascii="Arial" w:hAnsi="Arial" w:cs="Arial"/>
          <w:color w:val="000000" w:themeColor="text1"/>
        </w:rPr>
        <w:t>жлын тусгай хувцас, хамгаалах хэрэгслийг турших, худалдаж авах, хадгалах, угааж цэвэрлэх, засварлах, ариутгах зардлыг ажил олгогч хариуцна</w:t>
      </w:r>
      <w:r w:rsidR="00A7687B" w:rsidRPr="00FC3BB9">
        <w:rPr>
          <w:rFonts w:ascii="Arial" w:hAnsi="Arial" w:cs="Arial"/>
          <w:color w:val="000000" w:themeColor="text1"/>
          <w:lang w:val="mn-MN"/>
        </w:rPr>
        <w:t xml:space="preserve">” гэж </w:t>
      </w:r>
      <w:r w:rsidR="00C50CD0" w:rsidRPr="00FC3BB9">
        <w:rPr>
          <w:rFonts w:ascii="Arial" w:hAnsi="Arial" w:cs="Arial"/>
          <w:color w:val="000000" w:themeColor="text1"/>
          <w:lang w:val="mn-MN"/>
        </w:rPr>
        <w:t xml:space="preserve">заасан боловч </w:t>
      </w:r>
      <w:r w:rsidR="00C50CD0" w:rsidRPr="00FC3BB9">
        <w:rPr>
          <w:rFonts w:ascii="Arial" w:hAnsi="Arial" w:cs="Arial"/>
          <w:lang w:val="mn-MN"/>
        </w:rPr>
        <w:t>а</w:t>
      </w:r>
      <w:r w:rsidRPr="00FC3BB9">
        <w:rPr>
          <w:rFonts w:ascii="Arial" w:hAnsi="Arial" w:cs="Arial"/>
          <w:lang w:val="mn-MN"/>
        </w:rPr>
        <w:t>жлын тусгай хувцас, нэг бүрийн хамгаалах хэрэгслийн сонголтыг хийхдээ ажлын байран дахь аюултай хүчин зүйлсийн шинж чанар, өртөлтийн түвшин, ажлын орчны нөхцөл, бусад хамгаалах хэрэгслийн хэрэглээ зэргийг</w:t>
      </w:r>
      <w:r w:rsidR="00C50CD0" w:rsidRPr="00FC3BB9">
        <w:rPr>
          <w:rFonts w:ascii="Arial" w:hAnsi="Arial" w:cs="Arial"/>
          <w:lang w:val="mn-MN"/>
        </w:rPr>
        <w:t xml:space="preserve"> бодит байдал дээр</w:t>
      </w:r>
      <w:r w:rsidRPr="00FC3BB9">
        <w:rPr>
          <w:rFonts w:ascii="Arial" w:hAnsi="Arial" w:cs="Arial"/>
          <w:lang w:val="mn-MN"/>
        </w:rPr>
        <w:t xml:space="preserve"> харгалзан үз</w:t>
      </w:r>
      <w:r w:rsidR="00C50CD0" w:rsidRPr="00FC3BB9">
        <w:rPr>
          <w:rFonts w:ascii="Arial" w:hAnsi="Arial" w:cs="Arial"/>
          <w:lang w:val="mn-MN"/>
        </w:rPr>
        <w:t xml:space="preserve">эх байдал дутмаг байдаг. </w:t>
      </w:r>
      <w:r w:rsidRPr="00FC3BB9">
        <w:rPr>
          <w:rFonts w:ascii="Arial" w:hAnsi="Arial" w:cs="Arial"/>
          <w:lang w:val="mn-MN"/>
        </w:rPr>
        <w:t xml:space="preserve"> </w:t>
      </w:r>
    </w:p>
    <w:p w14:paraId="733D37CB" w14:textId="60A60E57" w:rsidR="00AF68F5" w:rsidRPr="00FC3BB9" w:rsidRDefault="00DF3C8E" w:rsidP="004D6511">
      <w:pPr>
        <w:pStyle w:val="Heading3"/>
        <w:spacing w:line="276" w:lineRule="auto"/>
        <w:rPr>
          <w:rFonts w:ascii="Arial" w:hAnsi="Arial" w:cs="Arial"/>
          <w:b/>
          <w:sz w:val="24"/>
          <w:szCs w:val="24"/>
          <w:lang w:val="mn-MN"/>
        </w:rPr>
      </w:pPr>
      <w:bookmarkStart w:id="12" w:name="_Toc182045233"/>
      <w:r w:rsidRPr="00FC3BB9">
        <w:rPr>
          <w:rFonts w:ascii="Arial" w:hAnsi="Arial" w:cs="Arial"/>
          <w:b/>
          <w:sz w:val="24"/>
          <w:szCs w:val="24"/>
          <w:lang w:val="mn-MN"/>
        </w:rPr>
        <w:t xml:space="preserve">ХАБЭА-н тухай хуулийн 17 дугаар зүйл, </w:t>
      </w:r>
      <w:r w:rsidR="00AF68F5" w:rsidRPr="00FC3BB9">
        <w:rPr>
          <w:rFonts w:ascii="Arial" w:hAnsi="Arial" w:cs="Arial"/>
          <w:b/>
          <w:sz w:val="24"/>
          <w:szCs w:val="24"/>
          <w:lang w:val="mn-MN"/>
        </w:rPr>
        <w:t>Хөдөлмөрийн аюулгүй байдал, эрүүл ахуйн болон мэргэжлийн сургалт</w:t>
      </w:r>
      <w:bookmarkEnd w:id="12"/>
    </w:p>
    <w:p w14:paraId="0E925EA2"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rPr>
        <w:t>Хуулийн 17 дугаар зүйлээр “ажил олгогч”, “ажилтан”</w:t>
      </w:r>
      <w:r w:rsidRPr="00FC3BB9">
        <w:rPr>
          <w:rFonts w:ascii="Arial" w:hAnsi="Arial" w:cs="Arial"/>
          <w:lang w:val="mn-MN"/>
        </w:rPr>
        <w:t>, “хөдөлмөрийн аюулгүй байдал, эрүүл ахуйн мэргэжилтэн” гэсэн 3 түвшинд зориулсан сургалтыг зохицуулж байна. Ажил олгогч, ажилтанд зориулсан сургалтыг хөдөлмөрийн асуудал эрхэлсэн төрийн захиргааны төв байгууллагаас баталсан журмаар нарийвчлан зохицуулах заалт хэрэгжиж байна. ХАБЭА-ийн мэргэжилтний сургалтыг Боловсролын тухай хууль тогтоомжоор зохицуулах заалттай.</w:t>
      </w:r>
    </w:p>
    <w:p w14:paraId="2045384E" w14:textId="3C34E3C4" w:rsidR="00AF68F5" w:rsidRPr="00FC3BB9" w:rsidRDefault="00AF68F5" w:rsidP="004D6511">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t xml:space="preserve">Хуулийн 17.6 дугаар зүйлд заасан </w:t>
      </w:r>
      <w:r w:rsidRPr="00FC3BB9">
        <w:rPr>
          <w:rFonts w:ascii="Arial" w:hAnsi="Arial" w:cs="Arial"/>
          <w:b/>
          <w:bCs/>
          <w:color w:val="000000" w:themeColor="text1"/>
        </w:rPr>
        <w:t xml:space="preserve">Хөдөлмөрийн аюулгүй байдал, эрүүл ахуйн </w:t>
      </w:r>
      <w:r w:rsidRPr="00FC3BB9">
        <w:rPr>
          <w:rFonts w:ascii="Arial" w:hAnsi="Arial" w:cs="Arial"/>
          <w:b/>
          <w:bCs/>
          <w:color w:val="000000" w:themeColor="text1"/>
          <w:lang w:val="mn-MN"/>
        </w:rPr>
        <w:t>мэргэжилтэнд</w:t>
      </w:r>
      <w:r w:rsidRPr="00FC3BB9">
        <w:rPr>
          <w:rFonts w:ascii="Arial" w:hAnsi="Arial" w:cs="Arial"/>
          <w:color w:val="000000" w:themeColor="text1"/>
          <w:lang w:val="mn-MN"/>
        </w:rPr>
        <w:t xml:space="preserve"> “хөдөлмөрийн аюулгүй байдлын мэргэжилтэн”, “хөдөлмөрийн аюулгүй байдал, эрүүл мэндийн мэргэжилтэн”, “хөдөлмөрийн эрүүл ахуйч”, “хөдөлмөрийн эрүүл мэнд судлаач эмч”, “хөдөлмөрийн эрүүл мэндийн сувилагч”, “эргономикийн мэргэжилтэн” зэрэг хамаарна. Гэвч хуулийн 27.4-д </w:t>
      </w:r>
      <w:r w:rsidRPr="00FC3BB9">
        <w:rPr>
          <w:rFonts w:ascii="Arial" w:hAnsi="Arial" w:cs="Arial"/>
          <w:color w:val="000000" w:themeColor="text1"/>
        </w:rPr>
        <w:t xml:space="preserve">инженер, техникийн болон эрүүл ахуйн боловсролтой </w:t>
      </w:r>
      <w:r w:rsidRPr="00FC3BB9">
        <w:rPr>
          <w:rFonts w:ascii="Arial" w:hAnsi="Arial" w:cs="Arial"/>
          <w:b/>
          <w:bCs/>
          <w:color w:val="000000" w:themeColor="text1"/>
        </w:rPr>
        <w:t xml:space="preserve">хөдөлмөрийн аюулгүй байдал, эрүүл ахуйн асуудал хариуцсан ажилтан </w:t>
      </w:r>
      <w:r w:rsidR="00702748" w:rsidRPr="00FC3BB9">
        <w:rPr>
          <w:rFonts w:ascii="Arial" w:hAnsi="Arial" w:cs="Arial"/>
          <w:color w:val="000000" w:themeColor="text1"/>
        </w:rPr>
        <w:t>гэсэн нэр томьё</w:t>
      </w:r>
      <w:r w:rsidR="00702748" w:rsidRPr="00FC3BB9">
        <w:rPr>
          <w:rFonts w:ascii="Arial" w:hAnsi="Arial" w:cs="Arial"/>
          <w:color w:val="000000" w:themeColor="text1"/>
          <w:lang w:val="mn-MN"/>
        </w:rPr>
        <w:t>ог</w:t>
      </w:r>
      <w:r w:rsidRPr="00FC3BB9">
        <w:rPr>
          <w:rFonts w:ascii="Arial" w:hAnsi="Arial" w:cs="Arial"/>
          <w:color w:val="000000" w:themeColor="text1"/>
        </w:rPr>
        <w:t xml:space="preserve"> тодорхойлсон байна. Өөрөөр хэлбэл хуульд ХАБЭА-н </w:t>
      </w:r>
      <w:r w:rsidRPr="00FC3BB9">
        <w:rPr>
          <w:rFonts w:ascii="Arial" w:hAnsi="Arial" w:cs="Arial"/>
          <w:color w:val="000000" w:themeColor="text1"/>
          <w:lang w:val="mn-MN"/>
        </w:rPr>
        <w:t>мэргэжилтэн болон асуудал хариуцсан ажилтан гэсэн хоёр нэршил хэрэглэгдэж байна.</w:t>
      </w:r>
    </w:p>
    <w:p w14:paraId="1A8DDECE" w14:textId="5BF649F1" w:rsidR="00AF68F5" w:rsidRPr="00FC3BB9" w:rsidRDefault="002256F4" w:rsidP="002C22D4">
      <w:pPr>
        <w:spacing w:line="276" w:lineRule="auto"/>
        <w:ind w:firstLine="720"/>
        <w:jc w:val="both"/>
        <w:rPr>
          <w:rFonts w:ascii="Arial" w:hAnsi="Arial" w:cs="Arial"/>
          <w:lang w:val="mn-MN"/>
        </w:rPr>
      </w:pPr>
      <w:r w:rsidRPr="00FC3BB9">
        <w:rPr>
          <w:rFonts w:ascii="Arial" w:hAnsi="Arial" w:cs="Arial"/>
          <w:color w:val="000000"/>
          <w:shd w:val="clear" w:color="auto" w:fill="FFFFFF"/>
        </w:rPr>
        <w:t>Гэр бүл, хөдөлмөр, нийгмийн хамгааллын сайдын 2025 оны 6 дугаар сарын 02</w:t>
      </w:r>
      <w:r w:rsidRPr="00FC3BB9">
        <w:rPr>
          <w:rFonts w:ascii="Arial" w:hAnsi="Arial" w:cs="Arial"/>
          <w:color w:val="000000"/>
          <w:shd w:val="clear" w:color="auto" w:fill="FFFFFF"/>
          <w:lang w:val="mn-MN"/>
        </w:rPr>
        <w:t>-</w:t>
      </w:r>
      <w:r w:rsidRPr="00FC3BB9">
        <w:rPr>
          <w:rFonts w:ascii="Arial" w:hAnsi="Arial" w:cs="Arial"/>
          <w:color w:val="000000"/>
          <w:shd w:val="clear" w:color="auto" w:fill="FFFFFF"/>
        </w:rPr>
        <w:t>ны өдрийн А/130 дугаар тушаал</w:t>
      </w:r>
      <w:r w:rsidRPr="00FC3BB9">
        <w:rPr>
          <w:rFonts w:ascii="Arial" w:hAnsi="Arial" w:cs="Arial"/>
          <w:color w:val="000000"/>
          <w:shd w:val="clear" w:color="auto" w:fill="FFFFFF"/>
          <w:lang w:val="mn-MN"/>
        </w:rPr>
        <w:t xml:space="preserve">аар батлагдсан </w:t>
      </w:r>
      <w:r w:rsidR="00AF68F5" w:rsidRPr="00FC3BB9">
        <w:rPr>
          <w:rFonts w:ascii="Arial" w:hAnsi="Arial" w:cs="Arial"/>
          <w:lang w:val="mn-MN"/>
        </w:rPr>
        <w:t xml:space="preserve"> “Хөдөлмөрийн аюулгүй байдал, эрүүл ахуйн сургалт </w:t>
      </w:r>
      <w:r w:rsidR="00552C0B" w:rsidRPr="00FC3BB9">
        <w:rPr>
          <w:rFonts w:ascii="Arial" w:hAnsi="Arial" w:cs="Arial"/>
          <w:lang w:val="mn-MN"/>
        </w:rPr>
        <w:t>зохион байгуулах, хөдөлмөрийн аюулгүй байдал, эрүүл ахуйн сургалтын жишиг хөтөлбөр</w:t>
      </w:r>
      <w:r w:rsidR="00AF68F5" w:rsidRPr="00FC3BB9">
        <w:rPr>
          <w:rFonts w:ascii="Arial" w:hAnsi="Arial" w:cs="Arial"/>
          <w:lang w:val="mn-MN"/>
        </w:rPr>
        <w:t>”-</w:t>
      </w:r>
      <w:r w:rsidR="00552C0B" w:rsidRPr="00FC3BB9">
        <w:rPr>
          <w:rFonts w:ascii="Arial" w:hAnsi="Arial" w:cs="Arial"/>
          <w:lang w:val="mn-MN"/>
        </w:rPr>
        <w:t>өө</w:t>
      </w:r>
      <w:r w:rsidR="00AF68F5" w:rsidRPr="00FC3BB9">
        <w:rPr>
          <w:rFonts w:ascii="Arial" w:hAnsi="Arial" w:cs="Arial"/>
          <w:lang w:val="mn-MN"/>
        </w:rPr>
        <w:t xml:space="preserve">р ажил олгогч, ажилтан, </w:t>
      </w:r>
      <w:r w:rsidR="00E202A6" w:rsidRPr="00FC3BB9">
        <w:rPr>
          <w:rFonts w:ascii="Arial" w:hAnsi="Arial" w:cs="Arial"/>
          <w:lang w:val="mn-MN"/>
        </w:rPr>
        <w:t xml:space="preserve">эрсдэлтэй ажлын байрны сургалт, хувиараа хөдөлмөр эрхлэгчдэд зориулсан сургалт, </w:t>
      </w:r>
      <w:r w:rsidR="00AF68F5" w:rsidRPr="00FC3BB9">
        <w:rPr>
          <w:rFonts w:ascii="Arial" w:hAnsi="Arial" w:cs="Arial"/>
          <w:lang w:val="mn-MN"/>
        </w:rPr>
        <w:t>ХАБЭА-н асуудал хариуцсан ажилтан</w:t>
      </w:r>
      <w:r w:rsidR="00E202A6" w:rsidRPr="00FC3BB9">
        <w:rPr>
          <w:rFonts w:ascii="Arial" w:hAnsi="Arial" w:cs="Arial"/>
          <w:lang w:val="mn-MN"/>
        </w:rPr>
        <w:t xml:space="preserve"> </w:t>
      </w:r>
      <w:r w:rsidR="00AF68F5" w:rsidRPr="00FC3BB9">
        <w:rPr>
          <w:rFonts w:ascii="Arial" w:hAnsi="Arial" w:cs="Arial"/>
          <w:lang w:val="mn-MN"/>
        </w:rPr>
        <w:t>бэлтгэх сургалтын асуудлыг зохицуулж бай</w:t>
      </w:r>
      <w:r w:rsidR="00E202A6" w:rsidRPr="00FC3BB9">
        <w:rPr>
          <w:rFonts w:ascii="Arial" w:hAnsi="Arial" w:cs="Arial"/>
          <w:lang w:val="mn-MN"/>
        </w:rPr>
        <w:t>на.</w:t>
      </w:r>
      <w:r w:rsidR="00AF68F5" w:rsidRPr="00FC3BB9">
        <w:rPr>
          <w:rStyle w:val="FootnoteReference"/>
          <w:rFonts w:ascii="Arial" w:hAnsi="Arial" w:cs="Arial"/>
          <w:lang w:val="mn-MN"/>
        </w:rPr>
        <w:footnoteReference w:id="30"/>
      </w:r>
      <w:r w:rsidR="00AF68F5" w:rsidRPr="00FC3BB9">
        <w:rPr>
          <w:rFonts w:ascii="Arial" w:hAnsi="Arial" w:cs="Arial"/>
          <w:lang w:val="mn-MN"/>
        </w:rPr>
        <w:t xml:space="preserve"> </w:t>
      </w:r>
      <w:r w:rsidR="002C22D4" w:rsidRPr="00FC3BB9">
        <w:rPr>
          <w:rFonts w:ascii="Arial" w:hAnsi="Arial" w:cs="Arial"/>
          <w:lang w:val="mn-MN"/>
        </w:rPr>
        <w:t>Өмнө нь ХНХС-ын 2023 оны А/173 дугаар тушаалаар батлагдсан “Хөдөлмөрийн аюулгүй байдал, эрүүл ахуйн сургалт явуулах болон шалгалт авах журам”-аар ажил олгогч, ажилтан, ХАБЭА-н асуудал хариуцсан ажилтан, сургагч багш бэлтгэх сургалтын асуудлыг зохицуулж байсан нь хуулийн 17.1-д заасан ажил “хөдөлмөр  эрхэлж байгаа иргэн, ажилтан болон ажил олгогчийн сургалт”-ын асуудлын хүрээнээс хэтэрсэн байсан.</w:t>
      </w:r>
      <w:r w:rsidR="002C22D4" w:rsidRPr="00FC3BB9">
        <w:rPr>
          <w:rStyle w:val="FootnoteReference"/>
          <w:rFonts w:ascii="Arial" w:hAnsi="Arial" w:cs="Arial"/>
          <w:lang w:val="mn-MN"/>
        </w:rPr>
        <w:footnoteReference w:id="31"/>
      </w:r>
      <w:r w:rsidR="002C22D4" w:rsidRPr="00FC3BB9">
        <w:rPr>
          <w:rFonts w:ascii="Arial" w:hAnsi="Arial" w:cs="Arial"/>
          <w:lang w:val="mn-MN"/>
        </w:rPr>
        <w:t xml:space="preserve"> </w:t>
      </w:r>
    </w:p>
    <w:p w14:paraId="4FA94FD7" w14:textId="327DE223"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2024 оны 10 сарын байдлаар </w:t>
      </w:r>
      <w:r w:rsidRPr="00FC3BB9">
        <w:rPr>
          <w:rFonts w:ascii="Arial" w:hAnsi="Arial" w:cs="Arial"/>
        </w:rPr>
        <w:t>Хөдөлмөрийн аюулгү</w:t>
      </w:r>
      <w:r w:rsidR="00176617" w:rsidRPr="00FC3BB9">
        <w:rPr>
          <w:rFonts w:ascii="Arial" w:hAnsi="Arial" w:cs="Arial"/>
        </w:rPr>
        <w:t xml:space="preserve">й байдал, эрүүл мэндийн төвийн </w:t>
      </w:r>
      <w:r w:rsidRPr="00FC3BB9">
        <w:rPr>
          <w:rFonts w:ascii="Arial" w:hAnsi="Arial" w:cs="Arial"/>
        </w:rPr>
        <w:t xml:space="preserve">бүртгэж гэрчилгээ олгосон </w:t>
      </w:r>
      <w:r w:rsidRPr="00FC3BB9">
        <w:rPr>
          <w:rFonts w:ascii="Arial" w:hAnsi="Arial" w:cs="Arial"/>
          <w:lang w:val="mn-MN"/>
        </w:rPr>
        <w:t>120 сургалтын төвийг  21,757 хүн 7-14 хоногийн сургалтаар ХАБЭА-н асуудал хариуцсан ажилтнаар төгсөөд байна</w:t>
      </w:r>
      <w:r w:rsidRPr="00FC3BB9">
        <w:rPr>
          <w:rStyle w:val="FootnoteReference"/>
          <w:rFonts w:ascii="Arial" w:hAnsi="Arial" w:cs="Arial"/>
          <w:lang w:val="mn-MN"/>
        </w:rPr>
        <w:footnoteReference w:id="32"/>
      </w:r>
      <w:r w:rsidRPr="00FC3BB9">
        <w:rPr>
          <w:rFonts w:ascii="Arial" w:hAnsi="Arial" w:cs="Arial"/>
          <w:lang w:val="mn-MN"/>
        </w:rPr>
        <w:t xml:space="preserve">. 2024 оны байдлаар АШУҮИС, ШУТИС, Техник технологийн дээд сургууль, Хөдөлмөрийн </w:t>
      </w:r>
      <w:r w:rsidRPr="00FC3BB9">
        <w:rPr>
          <w:rFonts w:ascii="Arial" w:hAnsi="Arial" w:cs="Arial"/>
          <w:lang w:val="mn-MN"/>
        </w:rPr>
        <w:lastRenderedPageBreak/>
        <w:t>харилцааны дээд сургуулиудад Хөдөлмөрийн аюулгүй байдал, эрүүл мэндийн мэргэжилтэн, Хөдөлмөрийн эрүүл ахуйч, Мэргэжлээс шалтгаалсан өвчний эмч, Эрүүл ахуйч зэрэг мэргэжилтнийг 4 жилийн бакалаврын хөтөлбөрөөр бэлтгэж байна.</w:t>
      </w:r>
      <w:r w:rsidRPr="00FC3BB9">
        <w:rPr>
          <w:rStyle w:val="FootnoteReference"/>
          <w:rFonts w:ascii="Arial" w:hAnsi="Arial" w:cs="Arial"/>
          <w:lang w:val="mn-MN"/>
        </w:rPr>
        <w:footnoteReference w:id="33"/>
      </w:r>
      <w:r w:rsidRPr="00FC3BB9">
        <w:rPr>
          <w:rFonts w:ascii="Arial" w:hAnsi="Arial" w:cs="Arial"/>
          <w:lang w:val="mn-MN"/>
        </w:rPr>
        <w:t xml:space="preserve"> </w:t>
      </w:r>
    </w:p>
    <w:p w14:paraId="2D68BE21" w14:textId="74B17320"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Хуулийн 17.6 болон 27.4 дүгээр зүйлд заасан ХАБЭА-н асуудал хариуцсан ажилтан болон ХАБЭА-н мэргэжилтэн нэршлийг хянаж нягтлах нь</w:t>
      </w:r>
      <w:r w:rsidR="006C273F" w:rsidRPr="00FC3BB9">
        <w:rPr>
          <w:rFonts w:ascii="Arial" w:hAnsi="Arial" w:cs="Arial"/>
          <w:lang w:val="mn-MN"/>
        </w:rPr>
        <w:t xml:space="preserve"> </w:t>
      </w:r>
      <w:r w:rsidRPr="00FC3BB9">
        <w:rPr>
          <w:rFonts w:ascii="Arial" w:hAnsi="Arial" w:cs="Arial"/>
          <w:lang w:val="mn-MN"/>
        </w:rPr>
        <w:t xml:space="preserve">сургалт, мэргэжлийн хүний нөөцийн бодлогод ач холбогдолтой байна. </w:t>
      </w:r>
    </w:p>
    <w:p w14:paraId="2652B55B" w14:textId="65DF9010" w:rsidR="00AF68F5" w:rsidRPr="00FC3BB9" w:rsidRDefault="006C273F" w:rsidP="004D6511">
      <w:pPr>
        <w:pStyle w:val="Heading3"/>
        <w:spacing w:line="276" w:lineRule="auto"/>
        <w:rPr>
          <w:rFonts w:ascii="Arial" w:hAnsi="Arial" w:cs="Arial"/>
          <w:b/>
          <w:sz w:val="24"/>
          <w:szCs w:val="24"/>
          <w:lang w:val="mn-MN"/>
        </w:rPr>
      </w:pPr>
      <w:bookmarkStart w:id="13" w:name="_Toc182045234"/>
      <w:r w:rsidRPr="00FC3BB9">
        <w:rPr>
          <w:rFonts w:ascii="Arial" w:hAnsi="Arial" w:cs="Arial"/>
          <w:b/>
          <w:sz w:val="24"/>
          <w:szCs w:val="24"/>
          <w:lang w:val="mn-MN"/>
        </w:rPr>
        <w:t>ХАБЭА-н тухай хуулийн</w:t>
      </w:r>
      <w:r w:rsidR="004438C0" w:rsidRPr="00FC3BB9">
        <w:rPr>
          <w:rFonts w:ascii="Arial" w:hAnsi="Arial" w:cs="Arial"/>
          <w:b/>
          <w:sz w:val="24"/>
          <w:szCs w:val="24"/>
        </w:rPr>
        <w:t xml:space="preserve"> 19 </w:t>
      </w:r>
      <w:r w:rsidR="004438C0" w:rsidRPr="00FC3BB9">
        <w:rPr>
          <w:rFonts w:ascii="Arial" w:hAnsi="Arial" w:cs="Arial"/>
          <w:b/>
          <w:sz w:val="24"/>
          <w:szCs w:val="24"/>
          <w:lang w:val="mn-MN"/>
        </w:rPr>
        <w:t>дүгээр зүйл</w:t>
      </w:r>
      <w:r w:rsidRPr="00FC3BB9">
        <w:rPr>
          <w:rFonts w:ascii="Arial" w:hAnsi="Arial" w:cs="Arial"/>
          <w:b/>
          <w:sz w:val="24"/>
          <w:szCs w:val="24"/>
          <w:lang w:val="mn-MN"/>
        </w:rPr>
        <w:t xml:space="preserve">,  </w:t>
      </w:r>
      <w:r w:rsidR="00AF68F5" w:rsidRPr="00FC3BB9">
        <w:rPr>
          <w:rFonts w:ascii="Arial" w:hAnsi="Arial" w:cs="Arial"/>
          <w:b/>
          <w:sz w:val="24"/>
          <w:szCs w:val="24"/>
          <w:lang w:val="mn-MN"/>
        </w:rPr>
        <w:t>Хөдөлмөрийн аюулгүй байдал, эрүүл ахуйн үндэсний тогтолцоо</w:t>
      </w:r>
      <w:bookmarkEnd w:id="13"/>
      <w:r w:rsidR="00AF68F5" w:rsidRPr="00FC3BB9">
        <w:rPr>
          <w:rFonts w:ascii="Arial" w:hAnsi="Arial" w:cs="Arial"/>
          <w:b/>
          <w:sz w:val="24"/>
          <w:szCs w:val="24"/>
          <w:lang w:val="mn-MN"/>
        </w:rPr>
        <w:t xml:space="preserve"> </w:t>
      </w:r>
    </w:p>
    <w:p w14:paraId="4E0434D5" w14:textId="77777777" w:rsidR="00AF68F5" w:rsidRPr="00FC3BB9" w:rsidRDefault="00AF68F5" w:rsidP="004D6511">
      <w:pPr>
        <w:spacing w:line="276" w:lineRule="auto"/>
        <w:ind w:firstLine="720"/>
        <w:jc w:val="both"/>
        <w:rPr>
          <w:rFonts w:ascii="Arial" w:hAnsi="Arial" w:cs="Arial"/>
          <w:color w:val="000000" w:themeColor="text1"/>
          <w:lang w:val="mn-MN"/>
        </w:rPr>
      </w:pPr>
      <w:r w:rsidRPr="00FC3BB9">
        <w:rPr>
          <w:rFonts w:ascii="Arial" w:hAnsi="Arial" w:cs="Arial"/>
          <w:color w:val="000000" w:themeColor="text1"/>
        </w:rPr>
        <w:t>Хуулийн 19.1 дүгээр зүйлд “Хөдөлмөрийн аюулгүй байдал, эрүүл ахуйн асуудал хариуцах тогтолцоо нь хөдөлмөрийн асуудал эрхэлсэн төрийн захиргааны төв байгууллага, түүний харьяа мэргэжлээс шалтгаалах өвчин, хөдөлмөрийн нөхцөлийн асуудал хариуцсан байгууллага, хөдөлмөрийн аюулгүй байдал, эрүүл ахуйн үндэсний хороо, салбар хороо болон аймаг, нийслэл, дүүргийн зөвлөл, аймаг, сум, нийслэл, дүүрэг, хорооны хөдөлмөрийн аюулгүй байдал, эрүүл ахуйн асуудал хариуцсан ажилтан, засаг захиргаа, нутаг дэвсгэрийн нэгжийн өөрөө удирдах болон нутгийн захиргааны байгууллага, хяналтын байгууллага, аж ахуйн нэгж, байгууллагын хөдөлмөрийн аюулгүй байдал, эрүүл ахуйн асуудал хариуцсан зөвлөл, ажилтнаас бүрдэнэ” гэж тодорхойлсон.</w:t>
      </w:r>
    </w:p>
    <w:p w14:paraId="126BA1E1" w14:textId="3EAFBAA4"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ОУХБ-ын 187 дугаар конвенцод “</w:t>
      </w:r>
      <w:r w:rsidRPr="00FC3BB9">
        <w:rPr>
          <w:rFonts w:ascii="Arial" w:hAnsi="Arial" w:cs="Arial"/>
          <w:b/>
          <w:bCs/>
          <w:lang w:val="mn-MN"/>
        </w:rPr>
        <w:t>хөдөлмөрийн аюулгүй байдал, эрүүл мэндийн үндэсний тогтолцоо</w:t>
      </w:r>
      <w:r w:rsidRPr="00FC3BB9">
        <w:rPr>
          <w:rFonts w:ascii="Arial" w:hAnsi="Arial" w:cs="Arial"/>
          <w:lang w:val="mn-MN"/>
        </w:rPr>
        <w:t xml:space="preserve"> гэж урьдчилан тогтоосон хугацаанд хүрэх зорилтууд, хөдөлмөрийн аюулгүй байдал, эрүүл мэндийн үндэсний бодлого, хөтөлбөрийн</w:t>
      </w:r>
      <w:r w:rsidR="00BA03BE" w:rsidRPr="00FC3BB9">
        <w:rPr>
          <w:rFonts w:ascii="Arial" w:hAnsi="Arial" w:cs="Arial"/>
          <w:lang w:val="mn-MN"/>
        </w:rPr>
        <w:t xml:space="preserve"> </w:t>
      </w:r>
      <w:r w:rsidRPr="00FC3BB9">
        <w:rPr>
          <w:rFonts w:ascii="Arial" w:hAnsi="Arial" w:cs="Arial"/>
          <w:lang w:val="mn-MN"/>
        </w:rPr>
        <w:t>хэрэгжилтийн үндсэн суурь тогтолцоог бүрдүүлж буй дэд бүтцийг хэлнэ” гэж тодорхойлсон.</w:t>
      </w:r>
    </w:p>
    <w:p w14:paraId="462DE7B1"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Хөдөлмөрийн аюулгүй байдал, эрүүл ахуйн тухай хуульд </w:t>
      </w:r>
      <w:r w:rsidRPr="00FC3BB9">
        <w:rPr>
          <w:rFonts w:ascii="Arial" w:hAnsi="Arial" w:cs="Arial"/>
          <w:b/>
          <w:bCs/>
          <w:lang w:val="mn-MN"/>
        </w:rPr>
        <w:t>үндэсний тогтолцоог</w:t>
      </w:r>
      <w:r w:rsidRPr="00FC3BB9">
        <w:rPr>
          <w:rFonts w:ascii="Arial" w:hAnsi="Arial" w:cs="Arial"/>
          <w:lang w:val="mn-MN"/>
        </w:rPr>
        <w:t xml:space="preserve"> </w:t>
      </w:r>
      <w:r w:rsidRPr="00FC3BB9">
        <w:rPr>
          <w:rFonts w:ascii="Arial" w:hAnsi="Arial" w:cs="Arial"/>
          <w:b/>
          <w:bCs/>
          <w:lang w:val="mn-MN"/>
        </w:rPr>
        <w:t>ХАБЭА-н асуудал хариуцсан байгууллагын тогтолцоо</w:t>
      </w:r>
      <w:r w:rsidRPr="00FC3BB9">
        <w:rPr>
          <w:rFonts w:ascii="Arial" w:hAnsi="Arial" w:cs="Arial"/>
          <w:lang w:val="mn-MN"/>
        </w:rPr>
        <w:t xml:space="preserve"> хэлбэрээр тодорхойлсон ба бодлого боловсруулах, шийдвэр гаргах түвшинд хөдөлмөрийн асуудал эрхэлсэн төрийн захиргааны төв байгууллага, түүний хэрэгжилтийн түвшинд мэргэжлээс шалтгаалах өвчин, хөдөлмөрийн нөхцөлийн асуудал хариуцсан байгууллага ажиллахаар хуульчилсан. Мөн хууль тогтоомжийн хэрэгжилтэд хяналтын байгууллага хяналт тавьж ажиллаж байна. </w:t>
      </w:r>
    </w:p>
    <w:p w14:paraId="6A1E388E"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Үндэсний хороо, салбар хороо, орон нутгийн зөвлөл нь ХАБЭА-н хууль тогтоомж, бодлого, шийдвэрийн хэрэгжилтэд ажил олгогч, ажилтны төлөөлөл, салбарын яамд, нутгийн захиргааны байгууллагын оролцоог хангах, дэмжлэг авах үүрэг гүйцэтгэж байна.</w:t>
      </w:r>
    </w:p>
    <w:p w14:paraId="246C95D3"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Аж ахуйн нэгж, байгууллага нь хууль тогтоомжоор тогтоосноор ажилтныхаа аюулгүй байдал, эрүүл мэндийг хамгаалах ажил олгогчийн үүргээ биелүүлэх, ХАБЭА-н зөвлөлөөр дамжуулан ажилтны оролцоог хангах хэлбэрээр үндэсний тогтолцоонд оролцож байна.</w:t>
      </w:r>
    </w:p>
    <w:p w14:paraId="74BC8B41" w14:textId="17FF01AB" w:rsidR="00AF68F5" w:rsidRPr="00FC3BB9" w:rsidRDefault="00AF68F5" w:rsidP="004D6511">
      <w:pPr>
        <w:spacing w:line="276" w:lineRule="auto"/>
        <w:ind w:firstLine="720"/>
        <w:jc w:val="both"/>
        <w:rPr>
          <w:rFonts w:ascii="Arial" w:hAnsi="Arial" w:cs="Arial"/>
          <w:b/>
          <w:bCs/>
          <w:lang w:val="mn-MN"/>
        </w:rPr>
      </w:pPr>
      <w:r w:rsidRPr="00FC3BB9">
        <w:rPr>
          <w:rFonts w:ascii="Arial" w:hAnsi="Arial" w:cs="Arial"/>
          <w:lang w:val="mn-MN"/>
        </w:rPr>
        <w:t xml:space="preserve">ОУХБ-ын 187 дугаар конвенцод заасан хөдөлмөрийн аюулгүй байдал, эрүүл </w:t>
      </w:r>
      <w:r w:rsidR="00BA03BE" w:rsidRPr="00FC3BB9">
        <w:rPr>
          <w:rFonts w:ascii="Arial" w:hAnsi="Arial" w:cs="Arial"/>
          <w:lang w:val="mn-MN"/>
        </w:rPr>
        <w:t>мэндийн</w:t>
      </w:r>
      <w:r w:rsidRPr="00FC3BB9">
        <w:rPr>
          <w:rFonts w:ascii="Arial" w:hAnsi="Arial" w:cs="Arial"/>
          <w:lang w:val="mn-MN"/>
        </w:rPr>
        <w:t xml:space="preserve"> үндэсний тогтолцооны хүрээнд хэрэгждэг үйл ажиллагааг дараах байдлаар тодорхойл</w:t>
      </w:r>
      <w:r w:rsidR="00BA03BE" w:rsidRPr="00FC3BB9">
        <w:rPr>
          <w:rFonts w:ascii="Arial" w:hAnsi="Arial" w:cs="Arial"/>
          <w:lang w:val="mn-MN"/>
        </w:rPr>
        <w:t>сон</w:t>
      </w:r>
      <w:r w:rsidRPr="00FC3BB9">
        <w:rPr>
          <w:rFonts w:ascii="Arial" w:hAnsi="Arial" w:cs="Arial"/>
          <w:lang w:val="mn-MN"/>
        </w:rPr>
        <w:t xml:space="preserve"> байна.Үүнд: </w:t>
      </w:r>
    </w:p>
    <w:p w14:paraId="00372105" w14:textId="77777777" w:rsidR="00AF68F5" w:rsidRPr="00FC3BB9" w:rsidRDefault="00AF68F5" w:rsidP="002B6A1F">
      <w:pPr>
        <w:pStyle w:val="ListParagraph"/>
        <w:numPr>
          <w:ilvl w:val="0"/>
          <w:numId w:val="10"/>
        </w:numPr>
        <w:spacing w:before="120" w:after="120" w:line="276" w:lineRule="auto"/>
        <w:jc w:val="both"/>
        <w:rPr>
          <w:rFonts w:ascii="Arial" w:hAnsi="Arial" w:cs="Arial"/>
          <w:lang w:val="mn-MN"/>
        </w:rPr>
      </w:pPr>
      <w:r w:rsidRPr="00FC3BB9">
        <w:rPr>
          <w:rFonts w:ascii="Arial" w:hAnsi="Arial" w:cs="Arial"/>
          <w:b/>
          <w:bCs/>
          <w:lang w:val="mn-MN"/>
        </w:rPr>
        <w:lastRenderedPageBreak/>
        <w:t xml:space="preserve">ХАБЭМ-ийн асуудлаар ажилладаг үндэсний гурван талт зөвлөлдөх байгууллага буюу үндэсний хороо. </w:t>
      </w:r>
      <w:r w:rsidRPr="00FC3BB9">
        <w:rPr>
          <w:rFonts w:ascii="Arial" w:hAnsi="Arial" w:cs="Arial"/>
          <w:lang w:val="mn-MN"/>
        </w:rPr>
        <w:t>Хуулийн 23.1 дүгээр зүйлд заасны дагуу төрийн захиргааны байгууллага, ажил олгогчийн болон ажилтны эрх ашгийг хамгаалах байгууллагын төлөөлөл бүхий тэнцүү тооны гишүүдээс бүрдсэн хөдөлмөрийн аюулгүй байдал, эрүүл ахуйн Үндэсний хороо, салбар хороо, аймаг, нийслэл, сумын зөвлөл;</w:t>
      </w:r>
    </w:p>
    <w:p w14:paraId="5DFA7F93" w14:textId="6B7ECAE0" w:rsidR="00AF68F5" w:rsidRPr="00FC3BB9" w:rsidRDefault="00AF68F5" w:rsidP="002B6A1F">
      <w:pPr>
        <w:pStyle w:val="ListParagraph"/>
        <w:numPr>
          <w:ilvl w:val="0"/>
          <w:numId w:val="10"/>
        </w:numPr>
        <w:spacing w:before="120" w:after="120" w:line="276" w:lineRule="auto"/>
        <w:jc w:val="both"/>
        <w:rPr>
          <w:rFonts w:ascii="Arial" w:hAnsi="Arial" w:cs="Arial"/>
          <w:lang w:val="mn-MN"/>
        </w:rPr>
      </w:pPr>
      <w:r w:rsidRPr="00FC3BB9">
        <w:rPr>
          <w:rFonts w:ascii="Arial" w:hAnsi="Arial" w:cs="Arial"/>
          <w:b/>
          <w:bCs/>
          <w:lang w:val="mn-MN"/>
        </w:rPr>
        <w:t xml:space="preserve">ХАБЭМ-ийн мэдээлэл, зөвлөгөө өгөх үйлчилгээ. </w:t>
      </w:r>
      <w:r w:rsidRPr="00FC3BB9">
        <w:rPr>
          <w:rFonts w:ascii="Arial" w:hAnsi="Arial" w:cs="Arial"/>
          <w:lang w:val="mn-MN"/>
        </w:rPr>
        <w:t>Хуулийн 22.1.6 дугаар зүйлд Хөдөлмөрийн асуудал эрхэлсэн төрийн захиргааны</w:t>
      </w:r>
      <w:r w:rsidR="00690E3E" w:rsidRPr="00FC3BB9">
        <w:rPr>
          <w:rFonts w:ascii="Arial" w:hAnsi="Arial" w:cs="Arial"/>
          <w:lang w:val="mn-MN"/>
        </w:rPr>
        <w:t xml:space="preserve"> </w:t>
      </w:r>
      <w:r w:rsidRPr="00FC3BB9">
        <w:rPr>
          <w:rFonts w:ascii="Arial" w:hAnsi="Arial" w:cs="Arial"/>
          <w:lang w:val="mn-MN"/>
        </w:rPr>
        <w:t>төв байгууллага "үйлдвэрлэлийн осол, мэргэжлээс шалтгаалсан өвчин, хурц хордлогын талаарх тайланг гаргах, хөдөлмөрийн хортой, аюултай нөхцөл бүхий ажлын байрны мэдээллийн сан бүрдүүлэх, холбогдох газар, олон нийтэд мэдээлэх", 25.1.4 дүгээр зүйлд “аймаг, сум, нийслэл, дүүрэг, хорооны ХАБЭА-н асуудал хариуцсан ажилтан "үйлдвэрлэлийн осол, мэргэжлээс шалтгаалсан өвчнөөс урьдчилан сэргийлэх чиглэлээр зөвлөгөө өгөх үйлчилгээ үзүүлэх", 33.2.2, 33.3</w:t>
      </w:r>
      <w:r w:rsidR="004167A8" w:rsidRPr="00FC3BB9">
        <w:rPr>
          <w:rFonts w:ascii="Arial" w:hAnsi="Arial" w:cs="Arial"/>
          <w:lang w:val="mn-MN"/>
        </w:rPr>
        <w:t>.</w:t>
      </w:r>
      <w:r w:rsidRPr="00FC3BB9">
        <w:rPr>
          <w:rFonts w:ascii="Arial" w:hAnsi="Arial" w:cs="Arial"/>
          <w:lang w:val="mn-MN"/>
        </w:rPr>
        <w:t xml:space="preserve">1, 33.3.7, 33.4.4 дүгээр зүйлүүдэд “хөдөлмөрийн болон хөдөлмөрийн эрүүл ахуйн хяналтын байцаагч нарын ХАБЭМ-ийн зөвлөгөө өгөх эрх” зэрэг зохицуулалтыг тус тус заасан. </w:t>
      </w:r>
    </w:p>
    <w:p w14:paraId="6DFD2489" w14:textId="1F2F4148" w:rsidR="00AF68F5" w:rsidRPr="00FC3BB9" w:rsidRDefault="00AF68F5" w:rsidP="0061231C">
      <w:pPr>
        <w:pStyle w:val="ListParagraph"/>
        <w:spacing w:line="276" w:lineRule="auto"/>
        <w:ind w:left="360"/>
        <w:jc w:val="both"/>
        <w:rPr>
          <w:rFonts w:ascii="Arial" w:hAnsi="Arial" w:cs="Arial"/>
          <w:lang w:val="mn-MN"/>
        </w:rPr>
      </w:pPr>
      <w:r w:rsidRPr="00FC3BB9">
        <w:rPr>
          <w:rFonts w:ascii="Arial" w:hAnsi="Arial" w:cs="Arial"/>
          <w:lang w:val="mn-MN"/>
        </w:rPr>
        <w:t xml:space="preserve">Хуульд ХАБЭМ-ийн мэдээлэл, зөвлөгөө өгөх асуудлыг олон нийтэд өгөх асуудлыг ХНХЯ хариуцахаар заасан ч зохицуулалтын хувьд оновчгүйгээс хангалттай хэрэгжихгүй байна. ХНХЯ-ны </w:t>
      </w:r>
      <w:r w:rsidR="00176617" w:rsidRPr="00FC3BB9">
        <w:rPr>
          <w:rFonts w:ascii="Arial" w:hAnsi="Arial" w:cs="Arial"/>
          <w:lang w:val="mn-MN"/>
        </w:rPr>
        <w:t>харьяа</w:t>
      </w:r>
      <w:r w:rsidRPr="00FC3BB9">
        <w:rPr>
          <w:rFonts w:ascii="Arial" w:hAnsi="Arial" w:cs="Arial"/>
          <w:lang w:val="mn-MN"/>
        </w:rPr>
        <w:t xml:space="preserve"> ХАБЭМТ тодорхой хэмжээгээр мэдээлэл, зөвлөгөө түгээн ажилладаг ч хүртээмж нь хангалтгүй байна. Аймаг, сум, нийслэл, дүүрэг, хорооны түвшинд ХАБЭМ-ийн зөвлөгөө, мэдээлэл өгөх асуудал практикт хангалтгүй, хариуцах эзэнгүй байна. Хяналтын байцаагч нар ихэнх тохиолдолд тэдний хяналтад хамрагдсан аж ахуйн нэгж байгууллагад зөвлөгөө өгдөг.  ХАБЭМ-ийн мэдээлэл, зөвлөгөө нь ихэнхдээ к</w:t>
      </w:r>
      <w:r w:rsidR="006E09DA" w:rsidRPr="00FC3BB9">
        <w:rPr>
          <w:rFonts w:ascii="Arial" w:hAnsi="Arial" w:cs="Arial"/>
          <w:lang w:val="mn-MN"/>
        </w:rPr>
        <w:t>о</w:t>
      </w:r>
      <w:r w:rsidRPr="00FC3BB9">
        <w:rPr>
          <w:rFonts w:ascii="Arial" w:hAnsi="Arial" w:cs="Arial"/>
          <w:lang w:val="mn-MN"/>
        </w:rPr>
        <w:t xml:space="preserve">мпанит ажлын хүрээнд, гадны төсөл хөтөлбөр эсвэл мэргэжлийн холбоо, сайн дурын үйл ажиллагааны хүрээнд тогтмол бус байдлаар хийгдэж байна. Практикт ХАБЭМ-ийн зөвлөгөө, мэдээллийн хүртээмж хангалтгүй. </w:t>
      </w:r>
    </w:p>
    <w:p w14:paraId="236F86D8" w14:textId="77777777" w:rsidR="00AF68F5" w:rsidRPr="00FC3BB9" w:rsidRDefault="00AF68F5" w:rsidP="0061231C">
      <w:pPr>
        <w:pStyle w:val="ListParagraph"/>
        <w:spacing w:before="240" w:after="240" w:line="276" w:lineRule="auto"/>
        <w:ind w:left="360"/>
        <w:jc w:val="both"/>
        <w:rPr>
          <w:rFonts w:ascii="Arial" w:hAnsi="Arial" w:cs="Arial"/>
          <w:lang w:val="mn-MN"/>
        </w:rPr>
      </w:pPr>
      <w:r w:rsidRPr="00FC3BB9">
        <w:rPr>
          <w:rFonts w:ascii="Arial" w:hAnsi="Arial" w:cs="Arial"/>
          <w:lang w:val="mn-MN"/>
        </w:rPr>
        <w:t>Хуульд заасны дагуу хортой, аюултай нөхцөл бүхийн ажлын байрны мэдээллийн санг бий болгоогүй тул холбогдох газар, олон нийтэд мэдээлэх боломжгүй байна.</w:t>
      </w:r>
    </w:p>
    <w:p w14:paraId="24735A47" w14:textId="0E89965F" w:rsidR="00AF68F5" w:rsidRPr="00FC3BB9" w:rsidRDefault="00AF68F5" w:rsidP="002B6A1F">
      <w:pPr>
        <w:pStyle w:val="ListParagraph"/>
        <w:numPr>
          <w:ilvl w:val="0"/>
          <w:numId w:val="10"/>
        </w:numPr>
        <w:spacing w:before="120" w:after="120" w:line="276" w:lineRule="auto"/>
        <w:jc w:val="both"/>
        <w:rPr>
          <w:rFonts w:ascii="Arial" w:hAnsi="Arial" w:cs="Arial"/>
          <w:lang w:val="mn-MN"/>
        </w:rPr>
      </w:pPr>
      <w:r w:rsidRPr="00FC3BB9">
        <w:rPr>
          <w:rFonts w:ascii="Arial" w:hAnsi="Arial" w:cs="Arial"/>
          <w:b/>
          <w:bCs/>
          <w:lang w:val="mn-MN"/>
        </w:rPr>
        <w:t xml:space="preserve">ХАБЭМ-ийн сургалт.  </w:t>
      </w:r>
      <w:r w:rsidRPr="00FC3BB9">
        <w:rPr>
          <w:rFonts w:ascii="Arial" w:hAnsi="Arial" w:cs="Arial"/>
          <w:lang w:val="mn-MN"/>
        </w:rPr>
        <w:t>Хуулийн 17.1 д</w:t>
      </w:r>
      <w:r w:rsidR="006E09DA" w:rsidRPr="00FC3BB9">
        <w:rPr>
          <w:rFonts w:ascii="Arial" w:hAnsi="Arial" w:cs="Arial"/>
          <w:lang w:val="mn-MN"/>
        </w:rPr>
        <w:t>үгээр</w:t>
      </w:r>
      <w:r w:rsidRPr="00FC3BB9">
        <w:rPr>
          <w:rFonts w:ascii="Arial" w:hAnsi="Arial" w:cs="Arial"/>
          <w:lang w:val="mn-MN"/>
        </w:rPr>
        <w:t xml:space="preserve"> зүйлд "Ажил, хөдөлмөр эрхэлж байгаа иргэн, ажилтан болон ажил олгогч нь хөдөлмөрийн асуудал эрхэлсэн төрийн захиргааны төв байгууллагаас баталсан журмын дагуу ХАБЭА-н сургалтад хамрагдаж мэдлэг, дадлагатай болсон байна", 17.6 дугаар зүйлд “ХАБЭА-н чиглэлийн мэргэжилтэн бэлтгэх, мэргэшүүлэх харилцааг Боловсролын тухай, Дээд боловсролын тухай хуулийн дагуу зохицуулна” гэж тус тус заасан.</w:t>
      </w:r>
    </w:p>
    <w:p w14:paraId="785B2AFC" w14:textId="77777777" w:rsidR="00AF68F5" w:rsidRPr="00FC3BB9" w:rsidRDefault="00AF68F5" w:rsidP="002B6A1F">
      <w:pPr>
        <w:pStyle w:val="ListParagraph"/>
        <w:numPr>
          <w:ilvl w:val="0"/>
          <w:numId w:val="10"/>
        </w:numPr>
        <w:spacing w:before="120" w:after="120" w:line="276" w:lineRule="auto"/>
        <w:jc w:val="both"/>
        <w:rPr>
          <w:rFonts w:ascii="Arial" w:hAnsi="Arial" w:cs="Arial"/>
          <w:lang w:val="mn-MN"/>
        </w:rPr>
      </w:pPr>
      <w:r w:rsidRPr="00FC3BB9">
        <w:rPr>
          <w:rFonts w:ascii="Arial" w:hAnsi="Arial" w:cs="Arial"/>
          <w:b/>
          <w:bCs/>
          <w:lang w:val="mn-MN"/>
        </w:rPr>
        <w:t xml:space="preserve">Хөдөлмөрийн эрүүл мэндийн үйлчилгээний талаар хуульд тусгайлсан заалт байхгүй. </w:t>
      </w:r>
      <w:r w:rsidRPr="00FC3BB9">
        <w:rPr>
          <w:rFonts w:ascii="Arial" w:hAnsi="Arial" w:cs="Arial"/>
          <w:lang w:val="mn-MN"/>
        </w:rPr>
        <w:t>Хуулийн 31 дүгээр зүйлд "Ажлын байрны хөдөлмөрийн нөхцөлийн үнэлгээ" буюу хөдөлмөрийн эрүүл ахуйн мэргэжлийн үйлчилгээ, 14 дүгээр зүйлд "Эрүүл мэндийн үзлэг" буюу хөдөлмөрийн эрүүл мэндийн үзлэгийн асуудлыг зохицуулсан. 30 дугаар зүйлд "Мэргэжлээс шалтгаалах өвчин, түүнтэй холбогдсон хөдөлмөр зохицуулалт"-ын талаар заасан.</w:t>
      </w:r>
    </w:p>
    <w:p w14:paraId="5C8CF38A" w14:textId="24160CF0" w:rsidR="00AF68F5" w:rsidRPr="00FC3BB9" w:rsidRDefault="00AF68F5" w:rsidP="004D6511">
      <w:pPr>
        <w:pStyle w:val="ListParagraph"/>
        <w:spacing w:before="240" w:after="240" w:line="276" w:lineRule="auto"/>
        <w:ind w:left="360"/>
        <w:jc w:val="both"/>
        <w:rPr>
          <w:rFonts w:ascii="Arial" w:hAnsi="Arial" w:cs="Arial"/>
          <w:lang w:val="mn-MN"/>
        </w:rPr>
      </w:pPr>
      <w:r w:rsidRPr="00FC3BB9">
        <w:rPr>
          <w:rFonts w:ascii="Arial" w:hAnsi="Arial" w:cs="Arial"/>
          <w:lang w:val="mn-MN"/>
        </w:rPr>
        <w:t xml:space="preserve">Ажлын байрны хөдөлмөрийн нөхцөлийн үнэлгээг ХНХС-ын 2023 оны А/155 тоот тушаалаар батлагдсан журмын дагуу Үндэсний итгэмжлэлийн төвөөс итгэмжлэлтэй 7 байгууллага хийж байна. Хөдөлмөрийн нөхцөлийн үнэлгээнд тогтмол хамрагдвал </w:t>
      </w:r>
      <w:r w:rsidRPr="00FC3BB9">
        <w:rPr>
          <w:rFonts w:ascii="Arial" w:hAnsi="Arial" w:cs="Arial"/>
          <w:lang w:val="mn-MN"/>
        </w:rPr>
        <w:lastRenderedPageBreak/>
        <w:t>зохих эрсдэл өндөртэй 14 мянга орчим аж ахуйн нэгжийн 1.4% нь хамрагддаг. Ажилтны эрүүл мэндийн үзлэгийг Эрүүл мэндийн</w:t>
      </w:r>
      <w:r w:rsidR="006E09DA" w:rsidRPr="00FC3BB9">
        <w:rPr>
          <w:rFonts w:ascii="Arial" w:hAnsi="Arial" w:cs="Arial"/>
          <w:lang w:val="mn-MN"/>
        </w:rPr>
        <w:t xml:space="preserve"> </w:t>
      </w:r>
      <w:r w:rsidRPr="00FC3BB9">
        <w:rPr>
          <w:rFonts w:ascii="Arial" w:hAnsi="Arial" w:cs="Arial"/>
          <w:lang w:val="mn-MN"/>
        </w:rPr>
        <w:t>сайдын 2014 оны А/340 Эрүүл мэндийн урьдчилсан болон хугацаат үзлэгийн журмын дагуу зохион байгуулж байна. Ажилтны эрүүл мэндийн үзлэгийг хөдөлмөрийн нөхцөлөөс хамааруулан зохион байгуулдаг 4 эмнэлэг байна. Бусад эмнэлгүүдэд ажилтны эрүүл мэндийн үзлэгийг ердийн өвчний илрүүлэг хэлбэрээр хийж байна.</w:t>
      </w:r>
    </w:p>
    <w:p w14:paraId="609B7C39" w14:textId="77777777" w:rsidR="00AF68F5" w:rsidRPr="00FC3BB9" w:rsidRDefault="00AF68F5" w:rsidP="002B6A1F">
      <w:pPr>
        <w:pStyle w:val="ListParagraph"/>
        <w:numPr>
          <w:ilvl w:val="0"/>
          <w:numId w:val="10"/>
        </w:numPr>
        <w:spacing w:before="240" w:after="240" w:line="276" w:lineRule="auto"/>
        <w:jc w:val="both"/>
        <w:rPr>
          <w:rFonts w:ascii="Arial" w:hAnsi="Arial" w:cs="Arial"/>
          <w:lang w:val="mn-MN"/>
        </w:rPr>
      </w:pPr>
      <w:r w:rsidRPr="00FC3BB9">
        <w:rPr>
          <w:rFonts w:ascii="Arial" w:hAnsi="Arial" w:cs="Arial"/>
          <w:b/>
          <w:bCs/>
          <w:lang w:val="mn-MN"/>
        </w:rPr>
        <w:t xml:space="preserve">ХАБЭМ-ийн судалгаа. </w:t>
      </w:r>
      <w:r w:rsidRPr="00FC3BB9">
        <w:rPr>
          <w:rFonts w:ascii="Arial" w:hAnsi="Arial" w:cs="Arial"/>
          <w:lang w:val="mn-MN"/>
        </w:rPr>
        <w:t>Хуулийн 21.1.7 дугаар зүйлд Засгийн газрын бүрэн эрхэд "хөдөлмөрийн аюулгүй байдал, эрүүл ахуйн талаарх судалгаа, шинжилгээг холбогдох байгууллагаар хийлгэх" гэж заасан энэ үүргийг хариуцах тал тодорхойгүй.</w:t>
      </w:r>
    </w:p>
    <w:p w14:paraId="26416515" w14:textId="1572EF53" w:rsidR="00AF68F5" w:rsidRPr="00FC3BB9" w:rsidRDefault="00AF68F5" w:rsidP="002B6A1F">
      <w:pPr>
        <w:pStyle w:val="ListParagraph"/>
        <w:numPr>
          <w:ilvl w:val="0"/>
          <w:numId w:val="10"/>
        </w:numPr>
        <w:spacing w:before="240" w:after="240" w:line="276" w:lineRule="auto"/>
        <w:jc w:val="both"/>
        <w:rPr>
          <w:rFonts w:ascii="Arial" w:hAnsi="Arial" w:cs="Arial"/>
          <w:lang w:val="mn-MN"/>
        </w:rPr>
      </w:pPr>
      <w:r w:rsidRPr="00FC3BB9">
        <w:rPr>
          <w:rFonts w:ascii="Arial" w:hAnsi="Arial" w:cs="Arial"/>
          <w:b/>
          <w:bCs/>
          <w:lang w:val="mn-MN"/>
        </w:rPr>
        <w:t xml:space="preserve">Үйлдвэрлэлийн осол, мэргэжлээс шалтгаалсан өвчний тоо мэдээ цуглуулах, дүн шинжилгээ хийх механизм. </w:t>
      </w:r>
      <w:r w:rsidRPr="00FC3BB9">
        <w:rPr>
          <w:rFonts w:ascii="Arial" w:hAnsi="Arial" w:cs="Arial"/>
          <w:lang w:val="mn-MN"/>
        </w:rPr>
        <w:t>Хуулийн 6 дугаар бүлгээр "Үйлдвэр</w:t>
      </w:r>
      <w:r w:rsidR="00336CA1" w:rsidRPr="00FC3BB9">
        <w:rPr>
          <w:rFonts w:ascii="Arial" w:hAnsi="Arial" w:cs="Arial"/>
          <w:lang w:val="mn-MN"/>
        </w:rPr>
        <w:t>лэл</w:t>
      </w:r>
      <w:r w:rsidRPr="00FC3BB9">
        <w:rPr>
          <w:rFonts w:ascii="Arial" w:hAnsi="Arial" w:cs="Arial"/>
          <w:lang w:val="mn-MN"/>
        </w:rPr>
        <w:t>ийн осол, мэргэжлээс шалтгаалсан өвчин, хурц хордлого, тэдгээрийг судалж бүртгэх" асуудлыг зохицуулсан. Засгийн газрын 269 ду</w:t>
      </w:r>
      <w:r w:rsidR="0089141F" w:rsidRPr="00FC3BB9">
        <w:rPr>
          <w:rFonts w:ascii="Arial" w:hAnsi="Arial" w:cs="Arial"/>
          <w:lang w:val="mn-MN"/>
        </w:rPr>
        <w:t>гаар</w:t>
      </w:r>
      <w:r w:rsidRPr="00FC3BB9">
        <w:rPr>
          <w:rFonts w:ascii="Arial" w:hAnsi="Arial" w:cs="Arial"/>
          <w:lang w:val="mn-MN"/>
        </w:rPr>
        <w:t xml:space="preserve"> тогтоолоор батлагдсан дүрмийн дагуу Үйлдвэр</w:t>
      </w:r>
      <w:r w:rsidR="00336CA1" w:rsidRPr="00FC3BB9">
        <w:rPr>
          <w:rFonts w:ascii="Arial" w:hAnsi="Arial" w:cs="Arial"/>
          <w:lang w:val="mn-MN"/>
        </w:rPr>
        <w:t>лэл</w:t>
      </w:r>
      <w:r w:rsidRPr="00FC3BB9">
        <w:rPr>
          <w:rFonts w:ascii="Arial" w:hAnsi="Arial" w:cs="Arial"/>
          <w:lang w:val="mn-MN"/>
        </w:rPr>
        <w:t xml:space="preserve">ийн осол, мэргэжлээс шалтгаалсан өвчин, хурц хордлогыг судлан бүртгэх үйл ажиллагаа хэрэгжиж байна. ҮОХХ-ын  бүртгэлийг онлайн хэлбэрээр цуглуулж, </w:t>
      </w:r>
      <w:hyperlink r:id="rId23" w:history="1">
        <w:r w:rsidR="00581B79" w:rsidRPr="00FC3BB9">
          <w:rPr>
            <w:rStyle w:val="Hyperlink"/>
            <w:rFonts w:ascii="Arial" w:hAnsi="Arial" w:cs="Arial"/>
            <w:lang w:val="mn-MN"/>
          </w:rPr>
          <w:t>https://inspection.hudulmur-halamj.gov.mn/</w:t>
        </w:r>
      </w:hyperlink>
      <w:r w:rsidR="0099036F" w:rsidRPr="00FC3BB9">
        <w:rPr>
          <w:rFonts w:ascii="Arial" w:hAnsi="Arial" w:cs="Arial"/>
          <w:lang w:val="mn-MN"/>
        </w:rPr>
        <w:t xml:space="preserve"> веб хуудсан нэгтгэгдэж </w:t>
      </w:r>
      <w:r w:rsidRPr="00FC3BB9">
        <w:rPr>
          <w:rFonts w:ascii="Arial" w:hAnsi="Arial" w:cs="Arial"/>
          <w:color w:val="000000" w:themeColor="text1"/>
          <w:lang w:val="mn-MN"/>
        </w:rPr>
        <w:t>мэдээлэгдэж байна.</w:t>
      </w:r>
      <w:r w:rsidR="0089141F" w:rsidRPr="00FC3BB9">
        <w:rPr>
          <w:rFonts w:ascii="Arial" w:hAnsi="Arial" w:cs="Arial"/>
          <w:color w:val="000000" w:themeColor="text1"/>
          <w:lang w:val="mn-MN"/>
        </w:rPr>
        <w:t xml:space="preserve"> </w:t>
      </w:r>
      <w:r w:rsidRPr="00FC3BB9">
        <w:rPr>
          <w:rFonts w:ascii="Arial" w:hAnsi="Arial" w:cs="Arial"/>
          <w:lang w:val="mn-MN"/>
        </w:rPr>
        <w:t>Мэргэжлээс шалтгаалсан өвчнийг бүртгэх, мэдээлэх асуудлыг ХНХЯ-ны сайдын 2015 оны А/234 тоот тушаалаар батлагдсан журмын дагуу зохицуулдаг ч зөвхөн МШӨ-өөр хөдөлмөрийн чадвар алдсан тохиолдлыг бүртгэдэг. Эрүүл мэндийн хугацаат үзлэгээр эрт үед илрүүлсэн тохиолдлуудыг бүртгэх,</w:t>
      </w:r>
      <w:r w:rsidR="0089141F" w:rsidRPr="00FC3BB9">
        <w:rPr>
          <w:rFonts w:ascii="Arial" w:hAnsi="Arial" w:cs="Arial"/>
          <w:lang w:val="mn-MN"/>
        </w:rPr>
        <w:t xml:space="preserve"> </w:t>
      </w:r>
      <w:r w:rsidRPr="00FC3BB9">
        <w:rPr>
          <w:rFonts w:ascii="Arial" w:hAnsi="Arial" w:cs="Arial"/>
          <w:lang w:val="mn-MN"/>
        </w:rPr>
        <w:t>нэгтгэх асуудал хийгдэхгүй байна. ҮОМШӨ-ний тоо, статистикт дүн шинжилгээ хийх механизм хангалттай бүрдээгүй, ОУХБ-ын аргачлалыг ашигладаггүй.</w:t>
      </w:r>
    </w:p>
    <w:p w14:paraId="55671110" w14:textId="23AEEE03" w:rsidR="00AF68F5" w:rsidRPr="00FC3BB9" w:rsidRDefault="00AF68F5" w:rsidP="002B6A1F">
      <w:pPr>
        <w:pStyle w:val="ListParagraph"/>
        <w:numPr>
          <w:ilvl w:val="0"/>
          <w:numId w:val="10"/>
        </w:numPr>
        <w:spacing w:before="120" w:after="120" w:line="276" w:lineRule="auto"/>
        <w:jc w:val="both"/>
        <w:rPr>
          <w:rFonts w:ascii="Arial" w:hAnsi="Arial" w:cs="Arial"/>
          <w:color w:val="000000" w:themeColor="text1"/>
        </w:rPr>
      </w:pPr>
      <w:r w:rsidRPr="00FC3BB9">
        <w:rPr>
          <w:rFonts w:ascii="Arial" w:hAnsi="Arial" w:cs="Arial"/>
          <w:b/>
          <w:bCs/>
          <w:lang w:val="mn-MN"/>
        </w:rPr>
        <w:t>Үйлдвэрлэлийн осол, мэргэжлээс шалтгаалсан өвчний даатгал</w:t>
      </w:r>
      <w:r w:rsidRPr="00FC3BB9">
        <w:rPr>
          <w:rFonts w:ascii="Arial" w:hAnsi="Arial" w:cs="Arial"/>
          <w:lang w:val="mn-MN"/>
        </w:rPr>
        <w:t xml:space="preserve">. Хөдөлмөрийн аюулгүй байдал, эрүүл ахуйн тухай хуулийн 18.1.2 дугаар зүйлд ажилтан "үйлдвэрлэлийн осол, мэргэжлээс шалтгаалсан өвчний даатгалд хамрагдах" эрхийг, </w:t>
      </w:r>
      <w:r w:rsidRPr="00FC3BB9">
        <w:rPr>
          <w:rFonts w:ascii="Arial" w:hAnsi="Arial" w:cs="Arial"/>
          <w:color w:val="000000" w:themeColor="text1"/>
        </w:rPr>
        <w:t>28.4 д</w:t>
      </w:r>
      <w:r w:rsidR="00D22A4B" w:rsidRPr="00FC3BB9">
        <w:rPr>
          <w:rFonts w:ascii="Arial" w:hAnsi="Arial" w:cs="Arial"/>
          <w:color w:val="000000" w:themeColor="text1"/>
          <w:lang w:val="mn-MN"/>
        </w:rPr>
        <w:t>үгээр</w:t>
      </w:r>
      <w:r w:rsidRPr="00FC3BB9">
        <w:rPr>
          <w:rFonts w:ascii="Arial" w:hAnsi="Arial" w:cs="Arial"/>
          <w:color w:val="000000" w:themeColor="text1"/>
        </w:rPr>
        <w:t xml:space="preserve"> зүйлд ”Эрсдэлийн түвшин их ажлын байранд ажиллаж байгаа ажилтныг амь нас, эрүүл мэндийн даатгалд тухайн ажилтны 36 ба түүнээс дээш сарын дундаж цалинтай тэнцэх хэмжээгээр заавал даатгуул</w:t>
      </w:r>
      <w:r w:rsidRPr="00FC3BB9">
        <w:rPr>
          <w:rFonts w:ascii="Arial" w:hAnsi="Arial" w:cs="Arial"/>
          <w:color w:val="000000" w:themeColor="text1"/>
          <w:lang w:val="mn-MN"/>
        </w:rPr>
        <w:t xml:space="preserve">ах” ажил олгогчийн үүргийг заасан. </w:t>
      </w:r>
      <w:r w:rsidRPr="00FC3BB9">
        <w:rPr>
          <w:rFonts w:ascii="Arial" w:hAnsi="Arial" w:cs="Arial"/>
          <w:lang w:val="mn-MN"/>
        </w:rPr>
        <w:t>Түүнчлэн ҮОМШӨ</w:t>
      </w:r>
      <w:r w:rsidRPr="00FC3BB9">
        <w:rPr>
          <w:rFonts w:ascii="Arial" w:hAnsi="Arial" w:cs="Arial"/>
          <w:color w:val="000000" w:themeColor="text1"/>
        </w:rPr>
        <w:t xml:space="preserve">-ний даатгалын асуудал нийгмийн даатгалын тухай хууль тогтоомжоор зохицуулагдаж байна. </w:t>
      </w:r>
      <w:r w:rsidRPr="00FC3BB9">
        <w:rPr>
          <w:rFonts w:ascii="Arial" w:hAnsi="Arial" w:cs="Arial"/>
          <w:color w:val="000000" w:themeColor="text1"/>
          <w:lang w:val="mn-MN"/>
        </w:rPr>
        <w:t xml:space="preserve">Хуулийн </w:t>
      </w:r>
      <w:r w:rsidRPr="00FC3BB9">
        <w:rPr>
          <w:rFonts w:ascii="Arial" w:hAnsi="Arial" w:cs="Arial"/>
          <w:lang w:val="mn-MN"/>
        </w:rPr>
        <w:t>26.1 дүгээр зүйлд ХАБЭА-н арга хэмжээний санхүүжилтийн эх үүсвэрийг “үйлдвэрлэлийн осол, мэргэжлээс шалтгаалсан өвчний даатгалын сангаас зарцуулах хөрөнгө,..." -өөс бүрдэх талаар заасан хэдий</w:t>
      </w:r>
      <w:r w:rsidR="00916A22" w:rsidRPr="00FC3BB9">
        <w:rPr>
          <w:rFonts w:ascii="Arial" w:hAnsi="Arial" w:cs="Arial"/>
          <w:lang w:val="mn-MN"/>
        </w:rPr>
        <w:t xml:space="preserve"> ч</w:t>
      </w:r>
      <w:r w:rsidRPr="00FC3BB9">
        <w:rPr>
          <w:rFonts w:ascii="Arial" w:hAnsi="Arial" w:cs="Arial"/>
          <w:lang w:val="mn-MN"/>
        </w:rPr>
        <w:t xml:space="preserve"> сургалт, сурталчилгааны үйл ажиллагаагаар хязгаарлагдаж байна.</w:t>
      </w:r>
    </w:p>
    <w:p w14:paraId="1F1D9D56" w14:textId="7EAEC14B" w:rsidR="00953FC1" w:rsidRPr="00FC3BB9" w:rsidRDefault="00AF68F5" w:rsidP="002B6A1F">
      <w:pPr>
        <w:pStyle w:val="ListParagraph"/>
        <w:numPr>
          <w:ilvl w:val="0"/>
          <w:numId w:val="10"/>
        </w:numPr>
        <w:spacing w:before="240" w:after="240" w:line="276" w:lineRule="auto"/>
        <w:jc w:val="both"/>
        <w:rPr>
          <w:rFonts w:ascii="Arial" w:hAnsi="Arial" w:cs="Arial"/>
          <w:lang w:val="mn-MN"/>
        </w:rPr>
      </w:pPr>
      <w:r w:rsidRPr="00FC3BB9">
        <w:rPr>
          <w:rFonts w:ascii="Arial" w:hAnsi="Arial" w:cs="Arial"/>
          <w:b/>
          <w:bCs/>
          <w:color w:val="000000" w:themeColor="text1"/>
          <w:lang w:val="mn-MN"/>
        </w:rPr>
        <w:t>Бичил, жижиг, дунд бизнес, албан бус эдийн засгийн</w:t>
      </w:r>
      <w:r w:rsidRPr="00FC3BB9">
        <w:rPr>
          <w:rFonts w:ascii="Arial" w:hAnsi="Arial" w:cs="Arial"/>
          <w:color w:val="000000" w:themeColor="text1"/>
          <w:lang w:val="mn-MN"/>
        </w:rPr>
        <w:t xml:space="preserve"> ХАБЭМ-ийн нөхцөлийг дэвшилттэйгээр сайжруулах талаар хууль тогтоомжид ямар нэг зохицуулалтгүй. </w:t>
      </w:r>
      <w:r w:rsidRPr="00FC3BB9">
        <w:rPr>
          <w:rFonts w:ascii="Arial" w:hAnsi="Arial" w:cs="Arial"/>
          <w:lang w:val="mn-MN"/>
        </w:rPr>
        <w:t xml:space="preserve">Үндэсний хэмжээнд ХАБЭМ-ийн бодлогын хэрэгжилтийг голлон хариуцаж ажиллах мэргэжлийн түвшний байгууллага нь хуулийн 22.1.9-д заасан мэргэжлээс шалтгаалсан өвчин, хөдөлмөрийн нөхцөл хариуцсан байгууллагаар хязгаарлагдаж байна. Уг байгууллагын үйл ажиллагаа нь </w:t>
      </w:r>
      <w:r w:rsidR="00C06482" w:rsidRPr="00FC3BB9">
        <w:rPr>
          <w:rFonts w:ascii="Arial" w:hAnsi="Arial" w:cs="Arial"/>
          <w:lang w:val="mn-MN"/>
        </w:rPr>
        <w:t>МШӨ-</w:t>
      </w:r>
      <w:r w:rsidRPr="00FC3BB9">
        <w:rPr>
          <w:rFonts w:ascii="Arial" w:hAnsi="Arial" w:cs="Arial"/>
          <w:lang w:val="mn-MN"/>
        </w:rPr>
        <w:t xml:space="preserve">өөс урьдчилан сэргийлэхэд чиглэсэн ба </w:t>
      </w:r>
      <w:r w:rsidR="00C06482" w:rsidRPr="00FC3BB9">
        <w:rPr>
          <w:rFonts w:ascii="Arial" w:hAnsi="Arial" w:cs="Arial"/>
          <w:lang w:val="mn-MN"/>
        </w:rPr>
        <w:t>ҮОХХ-ын</w:t>
      </w:r>
      <w:r w:rsidRPr="00FC3BB9">
        <w:rPr>
          <w:rFonts w:ascii="Arial" w:hAnsi="Arial" w:cs="Arial"/>
          <w:lang w:val="mn-MN"/>
        </w:rPr>
        <w:t xml:space="preserve"> асуудлыг </w:t>
      </w:r>
      <w:r w:rsidR="001D6E57" w:rsidRPr="00FC3BB9">
        <w:rPr>
          <w:rFonts w:ascii="Arial" w:hAnsi="Arial" w:cs="Arial"/>
          <w:lang w:val="mn-MN"/>
        </w:rPr>
        <w:t xml:space="preserve">төдийлөн </w:t>
      </w:r>
      <w:r w:rsidRPr="00FC3BB9">
        <w:rPr>
          <w:rFonts w:ascii="Arial" w:hAnsi="Arial" w:cs="Arial"/>
          <w:lang w:val="mn-MN"/>
        </w:rPr>
        <w:t>хамрахгүй байна.</w:t>
      </w:r>
      <w:r w:rsidR="00953FC1" w:rsidRPr="00FC3BB9">
        <w:rPr>
          <w:rFonts w:ascii="Arial" w:hAnsi="Arial" w:cs="Arial"/>
          <w:lang w:val="mn-MN"/>
        </w:rPr>
        <w:t xml:space="preserve"> </w:t>
      </w:r>
    </w:p>
    <w:p w14:paraId="095A1508" w14:textId="49C4BDD5" w:rsidR="00AF68F5" w:rsidRPr="00FC3BB9" w:rsidRDefault="0061231C" w:rsidP="0061231C">
      <w:pPr>
        <w:pStyle w:val="Heading3"/>
        <w:spacing w:line="276" w:lineRule="auto"/>
        <w:rPr>
          <w:rFonts w:ascii="Arial" w:hAnsi="Arial" w:cs="Arial"/>
          <w:b/>
          <w:sz w:val="24"/>
          <w:szCs w:val="24"/>
          <w:lang w:val="mn-MN"/>
        </w:rPr>
      </w:pPr>
      <w:bookmarkStart w:id="14" w:name="_Toc182045235"/>
      <w:r w:rsidRPr="00FC3BB9">
        <w:rPr>
          <w:rFonts w:ascii="Arial" w:hAnsi="Arial" w:cs="Arial"/>
          <w:b/>
          <w:sz w:val="24"/>
          <w:szCs w:val="24"/>
          <w:lang w:val="mn-MN"/>
        </w:rPr>
        <w:lastRenderedPageBreak/>
        <w:t xml:space="preserve">ХАБЭА-н тухай хуулийн 25 дугаар зүйл, </w:t>
      </w:r>
      <w:r w:rsidR="00AF68F5" w:rsidRPr="00FC3BB9">
        <w:rPr>
          <w:rFonts w:ascii="Arial" w:hAnsi="Arial" w:cs="Arial"/>
          <w:b/>
          <w:sz w:val="24"/>
          <w:szCs w:val="24"/>
          <w:lang w:val="mn-MN"/>
        </w:rPr>
        <w:t>Засаг захиргааны нэгжийн түвшинд ХАБЭА-н асуудал  хариуцсан ажилтны чиг, үүрэг</w:t>
      </w:r>
      <w:bookmarkEnd w:id="14"/>
      <w:r w:rsidR="00AF68F5" w:rsidRPr="00FC3BB9">
        <w:rPr>
          <w:rFonts w:ascii="Arial" w:hAnsi="Arial" w:cs="Arial"/>
          <w:b/>
          <w:sz w:val="24"/>
          <w:szCs w:val="24"/>
          <w:lang w:val="mn-MN"/>
        </w:rPr>
        <w:t xml:space="preserve"> </w:t>
      </w:r>
    </w:p>
    <w:p w14:paraId="5FE5929F" w14:textId="1FB7E7E1" w:rsidR="00AF68F5" w:rsidRPr="00FC3BB9" w:rsidRDefault="00AF68F5" w:rsidP="0061231C">
      <w:pPr>
        <w:spacing w:line="276" w:lineRule="auto"/>
        <w:ind w:firstLine="720"/>
        <w:jc w:val="both"/>
        <w:rPr>
          <w:rFonts w:ascii="Arial" w:hAnsi="Arial" w:cs="Arial"/>
          <w:color w:val="000000" w:themeColor="text1"/>
        </w:rPr>
      </w:pPr>
      <w:r w:rsidRPr="00FC3BB9">
        <w:rPr>
          <w:rFonts w:ascii="Arial" w:hAnsi="Arial" w:cs="Arial"/>
          <w:color w:val="000000" w:themeColor="text1"/>
          <w:lang w:val="mn-MN"/>
        </w:rPr>
        <w:t>Хуулийн 25 дугаар зүйлд а</w:t>
      </w:r>
      <w:r w:rsidRPr="00FC3BB9">
        <w:rPr>
          <w:rFonts w:ascii="Arial" w:hAnsi="Arial" w:cs="Arial"/>
          <w:color w:val="000000" w:themeColor="text1"/>
        </w:rPr>
        <w:t xml:space="preserve">ймаг, сум, нийслэл, дүүрэг, хорооны хөдөлмөрийн аюулгүй байдал, эрүүл ахуйн асуудал хариуцсан ажилтны чиг үүргийг тодорхойлсон нь засаг захиргааны нэгжийн түвшинд ҮОМШӨ-ний урьдчилан сэргийлэлтийг хэрэгжүүлэх, статистик, мэдээллийн сан бүрдүүлэхэд чухал ач холбогдолтой. </w:t>
      </w:r>
    </w:p>
    <w:p w14:paraId="0536B8E1" w14:textId="38602D4E" w:rsidR="00AF68F5" w:rsidRPr="00FC3BB9" w:rsidRDefault="00AF68F5" w:rsidP="0061231C">
      <w:pPr>
        <w:spacing w:line="276" w:lineRule="auto"/>
        <w:ind w:firstLine="720"/>
        <w:jc w:val="both"/>
        <w:rPr>
          <w:rFonts w:ascii="Arial" w:hAnsi="Arial" w:cs="Arial"/>
          <w:color w:val="000000" w:themeColor="text1"/>
          <w:lang w:val="mn-MN"/>
        </w:rPr>
      </w:pPr>
      <w:r w:rsidRPr="00FC3BB9">
        <w:rPr>
          <w:rFonts w:ascii="Arial" w:hAnsi="Arial" w:cs="Arial"/>
          <w:color w:val="000000" w:themeColor="text1"/>
          <w:lang w:val="mn-MN"/>
        </w:rPr>
        <w:t>ХАБЭА-н асуудал хариуцсан ажилтан нь ХАБЭА-н асуудал хариуцсан мэргэжлийн байгууллагатай ямар харилцаатай ажиллах талаар хуульд зохицуулагдаагүй</w:t>
      </w:r>
      <w:r w:rsidR="00C9578A" w:rsidRPr="00FC3BB9">
        <w:rPr>
          <w:rFonts w:ascii="Arial" w:hAnsi="Arial" w:cs="Arial"/>
          <w:color w:val="000000" w:themeColor="text1"/>
          <w:lang w:val="mn-MN"/>
        </w:rPr>
        <w:t>.</w:t>
      </w:r>
      <w:r w:rsidRPr="00FC3BB9">
        <w:rPr>
          <w:rFonts w:ascii="Arial" w:hAnsi="Arial" w:cs="Arial"/>
          <w:color w:val="000000" w:themeColor="text1"/>
          <w:lang w:val="mn-MN"/>
        </w:rPr>
        <w:t xml:space="preserve"> </w:t>
      </w:r>
    </w:p>
    <w:p w14:paraId="1F5F3E6C" w14:textId="6811FA79" w:rsidR="00AF68F5" w:rsidRPr="00FC3BB9" w:rsidRDefault="00AF68F5" w:rsidP="0061231C">
      <w:pPr>
        <w:spacing w:line="276" w:lineRule="auto"/>
        <w:ind w:firstLine="720"/>
        <w:jc w:val="both"/>
        <w:rPr>
          <w:rFonts w:ascii="Arial" w:hAnsi="Arial" w:cs="Arial"/>
          <w:lang w:val="mn-MN"/>
        </w:rPr>
      </w:pPr>
      <w:r w:rsidRPr="00FC3BB9">
        <w:rPr>
          <w:rFonts w:ascii="Arial" w:hAnsi="Arial" w:cs="Arial"/>
          <w:lang w:val="mn-MN"/>
        </w:rPr>
        <w:t xml:space="preserve">Орхон, Дархан-Уул, Өмнөговь, Дундговь зэрэг </w:t>
      </w:r>
      <w:r w:rsidR="00C9578A" w:rsidRPr="00FC3BB9">
        <w:rPr>
          <w:rFonts w:ascii="Arial" w:hAnsi="Arial" w:cs="Arial"/>
          <w:lang w:val="mn-MN"/>
        </w:rPr>
        <w:t xml:space="preserve">уул </w:t>
      </w:r>
      <w:r w:rsidRPr="00FC3BB9">
        <w:rPr>
          <w:rFonts w:ascii="Arial" w:hAnsi="Arial" w:cs="Arial"/>
          <w:lang w:val="mn-MN"/>
        </w:rPr>
        <w:t>уурхай</w:t>
      </w:r>
      <w:r w:rsidR="00C9578A" w:rsidRPr="00FC3BB9">
        <w:rPr>
          <w:rFonts w:ascii="Arial" w:hAnsi="Arial" w:cs="Arial"/>
          <w:lang w:val="mn-MN"/>
        </w:rPr>
        <w:t xml:space="preserve">, </w:t>
      </w:r>
      <w:r w:rsidRPr="00FC3BB9">
        <w:rPr>
          <w:rFonts w:ascii="Arial" w:hAnsi="Arial" w:cs="Arial"/>
          <w:lang w:val="mn-MN"/>
        </w:rPr>
        <w:t>үйлдвэрлэл төвлөрсөн, эрсдэлтэй ажлын байр ихтэй засаг захиргааны нэгжид ХАБЭМ-ийн тусламж үйлчилгээ үзүүлэх дэд бүтцийг дэмжих зохицуулалт шаардлагатай эсэхийг тодорхойлох нь зүйтэй.</w:t>
      </w:r>
    </w:p>
    <w:p w14:paraId="23EA6EEE" w14:textId="01CF0EE3" w:rsidR="00AF68F5" w:rsidRPr="00FC3BB9" w:rsidRDefault="0061231C" w:rsidP="0061231C">
      <w:pPr>
        <w:pStyle w:val="Heading3"/>
        <w:spacing w:line="276" w:lineRule="auto"/>
        <w:rPr>
          <w:rFonts w:ascii="Arial" w:hAnsi="Arial" w:cs="Arial"/>
          <w:b/>
          <w:sz w:val="24"/>
          <w:szCs w:val="24"/>
          <w:lang w:val="mn-MN"/>
        </w:rPr>
      </w:pPr>
      <w:bookmarkStart w:id="15" w:name="_Toc182045236"/>
      <w:r w:rsidRPr="00FC3BB9">
        <w:rPr>
          <w:rFonts w:ascii="Arial" w:hAnsi="Arial" w:cs="Arial"/>
          <w:b/>
          <w:sz w:val="24"/>
          <w:szCs w:val="24"/>
          <w:lang w:val="mn-MN"/>
        </w:rPr>
        <w:t xml:space="preserve">ХАБЭА-н тухай хуулийн 26 дугаар зүйл, </w:t>
      </w:r>
      <w:r w:rsidR="00AF68F5" w:rsidRPr="00FC3BB9">
        <w:rPr>
          <w:rFonts w:ascii="Arial" w:hAnsi="Arial" w:cs="Arial"/>
          <w:b/>
          <w:sz w:val="24"/>
          <w:szCs w:val="24"/>
          <w:lang w:val="mn-MN"/>
        </w:rPr>
        <w:t>Хөдөлмөрийн аюулгүй байдал, эрүүл ахуйн санхүүжилт</w:t>
      </w:r>
      <w:bookmarkEnd w:id="15"/>
    </w:p>
    <w:p w14:paraId="73AE750D" w14:textId="4E928A9D" w:rsidR="00AF68F5" w:rsidRPr="00FC3BB9" w:rsidRDefault="00AF68F5" w:rsidP="0061231C">
      <w:pPr>
        <w:spacing w:line="276" w:lineRule="auto"/>
        <w:ind w:firstLine="720"/>
        <w:jc w:val="both"/>
        <w:rPr>
          <w:rFonts w:ascii="Arial" w:hAnsi="Arial" w:cs="Arial"/>
          <w:lang w:val="mn-MN"/>
        </w:rPr>
      </w:pPr>
      <w:r w:rsidRPr="00FC3BB9">
        <w:rPr>
          <w:rFonts w:ascii="Arial" w:hAnsi="Arial" w:cs="Arial"/>
          <w:lang w:val="mn-MN"/>
        </w:rPr>
        <w:t xml:space="preserve">Хуулийн 26 дугаар зүйл </w:t>
      </w:r>
      <w:r w:rsidR="00C9578A" w:rsidRPr="00FC3BB9">
        <w:rPr>
          <w:rFonts w:ascii="Arial" w:hAnsi="Arial" w:cs="Arial"/>
          <w:lang w:val="mn-MN"/>
        </w:rPr>
        <w:t>ХАБЭА-н</w:t>
      </w:r>
      <w:r w:rsidRPr="00FC3BB9">
        <w:rPr>
          <w:rFonts w:ascii="Arial" w:hAnsi="Arial" w:cs="Arial"/>
          <w:lang w:val="mn-MN"/>
        </w:rPr>
        <w:t xml:space="preserve"> бодлого боловсруулах, хэрэгжилтийг хангах, ажлын байрын түвшинд хэрэгжих арга хэмжээний санхүүжилтийг тодорхойлсон. ҮОМШӨ-ний даатгалын асуудалтай холбоотойгоор нийгмийн даатгалын тухай хууль тогтоомж ХАБЭА-н санхүүжилтийг зохицуулахад оролцож байна.</w:t>
      </w:r>
    </w:p>
    <w:p w14:paraId="06CD76B3" w14:textId="77777777" w:rsidR="00AF68F5" w:rsidRPr="00FC3BB9" w:rsidRDefault="00AF68F5" w:rsidP="0061231C">
      <w:pPr>
        <w:spacing w:line="276" w:lineRule="auto"/>
        <w:ind w:firstLine="720"/>
        <w:jc w:val="both"/>
        <w:rPr>
          <w:rFonts w:ascii="Arial" w:hAnsi="Arial" w:cs="Arial"/>
          <w:lang w:val="mn-MN"/>
        </w:rPr>
      </w:pPr>
      <w:r w:rsidRPr="00FC3BB9">
        <w:rPr>
          <w:rFonts w:ascii="Arial" w:hAnsi="Arial" w:cs="Arial"/>
          <w:lang w:val="mn-MN"/>
        </w:rPr>
        <w:t xml:space="preserve">Хуулийн 26.1 дүгээр зүйлийн дагуу ХАБЭА-н арга хэмжээг төсөв, байгууллага, иргэний хандив, зээл, тусламж, ҮОМШӨ-ний даатгалын сангаар санхүүжүүлэх зохицуулалттай байна. Үүнээс улсын төсөв болон ҮОМШӨ-ний даатгалын сан тогтвортой санхүүжилтийн эх үүсвэр ба бусад нь тогтмол бус. </w:t>
      </w:r>
    </w:p>
    <w:p w14:paraId="134F77FD" w14:textId="77777777" w:rsidR="00AF68F5" w:rsidRPr="00FC3BB9" w:rsidRDefault="00AF68F5" w:rsidP="0061231C">
      <w:pPr>
        <w:spacing w:line="276" w:lineRule="auto"/>
        <w:ind w:firstLine="720"/>
        <w:jc w:val="both"/>
        <w:rPr>
          <w:rFonts w:ascii="Arial" w:hAnsi="Arial" w:cs="Arial"/>
        </w:rPr>
      </w:pPr>
      <w:r w:rsidRPr="00FC3BB9">
        <w:rPr>
          <w:rFonts w:ascii="Arial" w:hAnsi="Arial" w:cs="Arial"/>
          <w:lang w:val="mn-MN"/>
        </w:rPr>
        <w:t>Нийгмийн даатгалын сангаас олгох үйлдвэрлэлийн осол, мэргэжлээс шалтгаалсан өвчний тэтгэвэр, тэтгэмж, төлбөрийн тухай хуулийн 13.2 дугаар зүйлд “</w:t>
      </w:r>
      <w:r w:rsidRPr="00FC3BB9">
        <w:rPr>
          <w:rFonts w:ascii="Arial" w:hAnsi="Arial" w:cs="Arial"/>
        </w:rPr>
        <w:t xml:space="preserve">Урьдчилан сэргийлэх арга хэмжээний зардлын төлбөр нь үйлдвэрлэлийн осол, мэргэжлээс шалтгаалсан өвчний даатгалын сангийн тухайн жилийн шимтгэлийн орлогын 2 хувиас багагүй байна” гэж заасан. Гэвч хуульд </w:t>
      </w:r>
      <w:r w:rsidRPr="00FC3BB9">
        <w:rPr>
          <w:rFonts w:ascii="Arial" w:hAnsi="Arial" w:cs="Arial"/>
          <w:lang w:val="mn-MN"/>
        </w:rPr>
        <w:t>уг сангаас зарцуулах зардлын санхүүжилт нь:</w:t>
      </w:r>
    </w:p>
    <w:p w14:paraId="6ABAD8E8" w14:textId="77777777" w:rsidR="00AF68F5" w:rsidRPr="00FC3BB9" w:rsidRDefault="00AF68F5" w:rsidP="002B6A1F">
      <w:pPr>
        <w:numPr>
          <w:ilvl w:val="0"/>
          <w:numId w:val="8"/>
        </w:numPr>
        <w:spacing w:line="276" w:lineRule="auto"/>
        <w:jc w:val="both"/>
        <w:rPr>
          <w:rFonts w:ascii="Arial" w:hAnsi="Arial" w:cs="Arial"/>
        </w:rPr>
      </w:pPr>
      <w:r w:rsidRPr="00FC3BB9">
        <w:rPr>
          <w:rFonts w:ascii="Arial" w:hAnsi="Arial" w:cs="Arial"/>
        </w:rPr>
        <w:t>Д</w:t>
      </w:r>
      <w:r w:rsidRPr="00FC3BB9">
        <w:rPr>
          <w:rFonts w:ascii="Arial" w:hAnsi="Arial" w:cs="Arial"/>
          <w:lang w:val="mn-MN"/>
        </w:rPr>
        <w:t>аатгалын үйл ажиллагаа, хууль тогтоомжтой холбоотой мэдээлэл, зөвлөгөө өгөх сургалт, сурталчилгаа;</w:t>
      </w:r>
    </w:p>
    <w:p w14:paraId="1D203EBC" w14:textId="77777777" w:rsidR="00AF68F5" w:rsidRPr="00FC3BB9" w:rsidRDefault="00AF68F5" w:rsidP="002B6A1F">
      <w:pPr>
        <w:numPr>
          <w:ilvl w:val="0"/>
          <w:numId w:val="8"/>
        </w:numPr>
        <w:spacing w:line="276" w:lineRule="auto"/>
        <w:jc w:val="both"/>
        <w:rPr>
          <w:rFonts w:ascii="Arial" w:hAnsi="Arial" w:cs="Arial"/>
        </w:rPr>
      </w:pPr>
      <w:r w:rsidRPr="00FC3BB9">
        <w:rPr>
          <w:rFonts w:ascii="Arial" w:hAnsi="Arial" w:cs="Arial"/>
        </w:rPr>
        <w:t>Д</w:t>
      </w:r>
      <w:r w:rsidRPr="00FC3BB9">
        <w:rPr>
          <w:rFonts w:ascii="Arial" w:hAnsi="Arial" w:cs="Arial"/>
          <w:lang w:val="mn-MN"/>
        </w:rPr>
        <w:t>аатгуулагч, ажил олгогчид зориулсан хөдөлмөрийн аюулгүй байдал, эрүүл ахуйн сургалт;</w:t>
      </w:r>
    </w:p>
    <w:p w14:paraId="79136ED6" w14:textId="77777777" w:rsidR="00AF68F5" w:rsidRPr="00FC3BB9" w:rsidRDefault="00AF68F5" w:rsidP="002B6A1F">
      <w:pPr>
        <w:numPr>
          <w:ilvl w:val="0"/>
          <w:numId w:val="8"/>
        </w:numPr>
        <w:spacing w:line="276" w:lineRule="auto"/>
        <w:jc w:val="both"/>
        <w:rPr>
          <w:rFonts w:ascii="Arial" w:hAnsi="Arial" w:cs="Arial"/>
        </w:rPr>
      </w:pPr>
      <w:r w:rsidRPr="00FC3BB9">
        <w:rPr>
          <w:rFonts w:ascii="Arial" w:hAnsi="Arial" w:cs="Arial"/>
          <w:lang w:val="mn-MN"/>
        </w:rPr>
        <w:t>ХАБЭА-н арга хэмжээ авч хэрэгжүүлсэн, шинэ техник, технологи, инновац нэвтрүүлсэн ажил олгогчийн шилдэг туршлага, ололт, амжилтыг олон нийтэд сурталчлах;</w:t>
      </w:r>
    </w:p>
    <w:p w14:paraId="798FFEF3" w14:textId="35C826A3" w:rsidR="00AF68F5" w:rsidRPr="00FC3BB9" w:rsidRDefault="00AF68F5" w:rsidP="002B6A1F">
      <w:pPr>
        <w:numPr>
          <w:ilvl w:val="0"/>
          <w:numId w:val="8"/>
        </w:numPr>
        <w:spacing w:line="276" w:lineRule="auto"/>
        <w:jc w:val="both"/>
        <w:rPr>
          <w:rFonts w:ascii="Arial" w:hAnsi="Arial" w:cs="Arial"/>
        </w:rPr>
      </w:pPr>
      <w:r w:rsidRPr="00FC3BB9">
        <w:rPr>
          <w:rFonts w:ascii="Arial" w:hAnsi="Arial" w:cs="Arial"/>
        </w:rPr>
        <w:t>Ү</w:t>
      </w:r>
      <w:r w:rsidRPr="00FC3BB9">
        <w:rPr>
          <w:rFonts w:ascii="Arial" w:hAnsi="Arial" w:cs="Arial"/>
          <w:lang w:val="mn-MN"/>
        </w:rPr>
        <w:t>ОМШӨ-ний чиглэлээр хийх танда</w:t>
      </w:r>
      <w:r w:rsidR="00C9578A" w:rsidRPr="00FC3BB9">
        <w:rPr>
          <w:rFonts w:ascii="Arial" w:hAnsi="Arial" w:cs="Arial"/>
          <w:lang w:val="mn-MN"/>
        </w:rPr>
        <w:t>лт</w:t>
      </w:r>
      <w:r w:rsidRPr="00FC3BB9">
        <w:rPr>
          <w:rFonts w:ascii="Arial" w:hAnsi="Arial" w:cs="Arial"/>
          <w:lang w:val="mn-MN"/>
        </w:rPr>
        <w:t xml:space="preserve"> судалгаа, эрсдэлийн болон хяналт шинжилгээ, үнэлгээнд зарцуулагдахаар хязгаарлагдсан. </w:t>
      </w:r>
    </w:p>
    <w:p w14:paraId="1457B0F3"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rPr>
        <w:t>Нийгмийн даатгалын ерөнхий хуулийн 18.1 дүгээр зүйлд “ҮОМШӨ-ний даатгалын шимтгэлийг ажлын байрны эрсдэлийн төвшнөөс хамааруулан цалин хөлсний орлогын 0.5, 1.5, 2.5 хувиар тооцох зохицуулалттай. Уг зохицуулалт нь ХАБЭМ-ийн бодит эрсдэлийн түвшин, ҮОМШӨ-ний тохиолдолд суурилаагүй бөгөөд ажил мэргэжлийн төрлөөс хамаарч эрсдэлийн түвшинг шууд тооцож байна.</w:t>
      </w:r>
    </w:p>
    <w:p w14:paraId="032C24C3" w14:textId="6CCEEFFE" w:rsidR="00AF68F5" w:rsidRPr="00FC3BB9" w:rsidRDefault="00AF68F5" w:rsidP="004D6511">
      <w:pPr>
        <w:pStyle w:val="NormalWeb"/>
        <w:spacing w:before="120" w:beforeAutospacing="0" w:after="0" w:afterAutospacing="0" w:line="276" w:lineRule="auto"/>
        <w:ind w:firstLine="720"/>
        <w:jc w:val="both"/>
        <w:rPr>
          <w:rFonts w:ascii="Arial" w:hAnsi="Arial" w:cs="Arial"/>
          <w:color w:val="000000" w:themeColor="text1"/>
        </w:rPr>
      </w:pPr>
      <w:r w:rsidRPr="00FC3BB9">
        <w:rPr>
          <w:rFonts w:ascii="Arial" w:hAnsi="Arial" w:cs="Arial"/>
          <w:color w:val="000000" w:themeColor="text1"/>
        </w:rPr>
        <w:lastRenderedPageBreak/>
        <w:t>Хуулийн 28.4 д</w:t>
      </w:r>
      <w:r w:rsidR="00A236F5" w:rsidRPr="00FC3BB9">
        <w:rPr>
          <w:rFonts w:ascii="Arial" w:hAnsi="Arial" w:cs="Arial"/>
          <w:color w:val="000000" w:themeColor="text1"/>
        </w:rPr>
        <w:t>үгээр</w:t>
      </w:r>
      <w:r w:rsidRPr="00FC3BB9">
        <w:rPr>
          <w:rFonts w:ascii="Arial" w:hAnsi="Arial" w:cs="Arial"/>
          <w:color w:val="000000" w:themeColor="text1"/>
        </w:rPr>
        <w:t xml:space="preserve"> зүйлд ”Эрсдэлийн түвшин их ажлын байранд ажиллаж байгаа ажилтныг амь нас, эрүүл мэндийн даатгалд тухайн ажилтны 36 ба түүнээс дээш сарын дундаж цалинтай тэнцэх хэмжээгээр заавал даатгуулна. Ажилтны амь нас, эрүүл мэндийн даатгалын хураамжийг ажил олгогч хариуцах бөгөөд ажилтныг амь нас, эрүүл мэндийн даатгалд даатгуулсан нь Хөдөлмөрийн тухай хуулийн 125 дугаар зүйлд заасан нөхөн төлбөрийг ажил олгогч олгохгүй байх үндэслэл болохгүй”, 26.5.7 дугаар зүйлд “ажилтныг амь нас, эрүүл мэндийн даатгалд хамруулах” тухай заалтын дагуу ажил олгогч нар хувийн даатгалын компаниар ажилтнаа даатгуулдаг. Гэвч уг нэмэлт даатгалаас ҮОМШӨ-өөс урьдчилан сэргийлэх зориулалтаар ажил олгогч, ажилтанд үзүүлэх даатгалын үйлчилгээ, санхүүжилт нь тодорхой зохицуулалтгүй байна.</w:t>
      </w:r>
    </w:p>
    <w:p w14:paraId="4F8AEF15" w14:textId="77777777" w:rsidR="00AF68F5" w:rsidRPr="00FC3BB9" w:rsidRDefault="00AF68F5" w:rsidP="004D6511">
      <w:pPr>
        <w:spacing w:line="276" w:lineRule="auto"/>
        <w:ind w:firstLine="720"/>
        <w:jc w:val="both"/>
        <w:rPr>
          <w:rFonts w:ascii="Arial" w:hAnsi="Arial" w:cs="Arial"/>
          <w:color w:val="000000" w:themeColor="text1"/>
        </w:rPr>
      </w:pPr>
      <w:r w:rsidRPr="00FC3BB9">
        <w:rPr>
          <w:rFonts w:ascii="Arial" w:hAnsi="Arial" w:cs="Arial"/>
          <w:color w:val="000000" w:themeColor="text1"/>
        </w:rPr>
        <w:t xml:space="preserve">Хуулийн 26.4 дүгээр зүйлийн дагуу </w:t>
      </w:r>
      <w:r w:rsidRPr="00FC3BB9">
        <w:rPr>
          <w:rFonts w:ascii="Arial" w:hAnsi="Arial" w:cs="Arial"/>
          <w:color w:val="000000" w:themeColor="text1"/>
          <w:lang w:val="mn-MN"/>
        </w:rPr>
        <w:t xml:space="preserve">ажил олгогч нь өөрийн байгууллагад хэрэгжүүлэх ХАБЭА-н үйл ажиллагааг бүрэн санхүүжүүлэх тогтолцоотой.  </w:t>
      </w:r>
      <w:r w:rsidRPr="00FC3BB9">
        <w:rPr>
          <w:rFonts w:ascii="Arial" w:hAnsi="Arial" w:cs="Arial"/>
          <w:color w:val="000000" w:themeColor="text1"/>
        </w:rPr>
        <w:t>Хуулийн 26.2-д “төсвийн байгууллага нь тухайн жилийн батлагдсан төсвийн 0.5 хувиас, аж ахуйн нэгж, байгууллага эрсдэлийн төвшингээс хамааран үйлдвэрлэл, үйлчилгээний зардлын 1.5 хувиас доошгүй хэмжээний хөрөнгийг хөдөлмөрийн аюулгүй байдал, эрүүл ахуйн болон үйлдвэрлэлийн осол, хурц хордлого, мэргэжлээс шалтгаалсан өвчнөөс урьдчилан сэргийлэх арга хэмжээнд тус тус зарцуулна” гэж заасан.</w:t>
      </w:r>
    </w:p>
    <w:p w14:paraId="2002D2D9" w14:textId="77777777" w:rsidR="00AF68F5" w:rsidRPr="00FC3BB9" w:rsidRDefault="00AF68F5" w:rsidP="004D6511">
      <w:pPr>
        <w:spacing w:line="276" w:lineRule="auto"/>
        <w:ind w:firstLine="720"/>
        <w:jc w:val="both"/>
        <w:rPr>
          <w:rFonts w:ascii="Arial" w:hAnsi="Arial" w:cs="Arial"/>
          <w:color w:val="000000" w:themeColor="text1"/>
        </w:rPr>
      </w:pPr>
      <w:r w:rsidRPr="00FC3BB9">
        <w:rPr>
          <w:rFonts w:ascii="Arial" w:hAnsi="Arial" w:cs="Arial"/>
          <w:color w:val="000000" w:themeColor="text1"/>
        </w:rPr>
        <w:t xml:space="preserve">Аж ахуйн нэгж, байгууллагын түвшинд ХАБ-ын эрсдэлийн үнэлгээ, хөдөлмөрийн нөхцөлийн үнэлгээ, ажлын байрны эрүүл ахуйн хэмжилт мониторинг, ажилтны эрүүл мэндийн үзлэг, ажлын тусгай хувцас, нэг бүрийн хамгаалах хэрэгсэл, сургалт зэрэг олон үйл ажиллагаанд зардал төлөвлөх шаардлагатай болдог. Хуулийн 26.2 дугаар зүйлийн хэрэгжилтийн хүрээнд аж ахуйн нэгж, байгууллагуудын ХАБЭА-н санхүүжилтийг ерөнхийд нь төлөвлөдөг тул хуулийн дагуу зайлшгүй хэрэгжүүлэх зарим үйл ажиллагаандаа зардал төлөвлөхгүй байх асуудал түгээмэл тохиолдож байна. </w:t>
      </w:r>
    </w:p>
    <w:p w14:paraId="275F8DA0"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color w:val="000000" w:themeColor="text1"/>
        </w:rPr>
        <w:t xml:space="preserve">Хуулийн 18.1, 28.4 дугаар зүйлийн дагуу ажил олгогч </w:t>
      </w:r>
      <w:r w:rsidRPr="00FC3BB9">
        <w:rPr>
          <w:rFonts w:ascii="Arial" w:hAnsi="Arial" w:cs="Arial"/>
          <w:lang w:val="mn-MN"/>
        </w:rPr>
        <w:t xml:space="preserve">ҮОМШӨ-ний даатгал, </w:t>
      </w:r>
      <w:r w:rsidRPr="00FC3BB9">
        <w:rPr>
          <w:rFonts w:ascii="Arial" w:hAnsi="Arial" w:cs="Arial"/>
          <w:color w:val="000000" w:themeColor="text1"/>
        </w:rPr>
        <w:t xml:space="preserve">амь нас, эрүүл мэндийн даатгалын шимтгэл төлж байгаа хэдий ч </w:t>
      </w:r>
      <w:r w:rsidRPr="00FC3BB9">
        <w:rPr>
          <w:rFonts w:ascii="Arial" w:hAnsi="Arial" w:cs="Arial"/>
          <w:lang w:val="mn-MN"/>
        </w:rPr>
        <w:t>урьдчилан сэргийлэлтийн үйл ажиллагаанд зориулсан санхүүгийн дэмжлэг даатгалаас авах зохицуулалт байхгүй. Осол, өвчлөлийн тохиолдолд даатгуулагчид тэтгэвэр, тэтгэмж олгох зохицуулалт хэрэгжиж байна.</w:t>
      </w:r>
    </w:p>
    <w:p w14:paraId="17C8EED8" w14:textId="71D75D8F"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Хуульд төрөөс хэрэгжүүлж буй үндэсний хэмжээний ХАБЭА-н бодлого, хөтөлбөрийн санхүүжилтийг тодорхой зохицуулаагүй тул ихэнхдээ гадаадын хандив, тусламжаар эдгээр арга хэмжээг санхүүжүүлж байна. ҮОМШӨ-өөс урьдчилан сэргийлэх зорилготой ХАБЭА-н стандарт, техникийн зохицуулалтыг боловсруулах, шинэчлэх, түүний хэрэглээг дэмжих, аж ахуйн нэгжүүдэд аюулгүй ажиллагааны эрсдэлийн үнэлгээ, хөдөлмөрийн нөхцөлийн үнэлгээ хийх, мэргэжлээс шалтгаалсан өвчнийг эрт </w:t>
      </w:r>
      <w:r w:rsidR="00541FFE" w:rsidRPr="00FC3BB9">
        <w:rPr>
          <w:rFonts w:ascii="Arial" w:hAnsi="Arial" w:cs="Arial"/>
          <w:lang w:val="mn-MN"/>
        </w:rPr>
        <w:t>оношлон</w:t>
      </w:r>
      <w:r w:rsidRPr="00FC3BB9">
        <w:rPr>
          <w:rFonts w:ascii="Arial" w:hAnsi="Arial" w:cs="Arial"/>
          <w:lang w:val="mn-MN"/>
        </w:rPr>
        <w:t xml:space="preserve"> илрүүлж, хөдөлмөрийн чадвар алдахаас урьдчилан сэргийлэх зэрэгт ҮОМШӨ-ний даатгалын санхүүжилт ашиглагдахгүй байна.</w:t>
      </w:r>
    </w:p>
    <w:p w14:paraId="127FA565" w14:textId="5835EF2F" w:rsidR="00AF68F5" w:rsidRPr="00FC3BB9" w:rsidRDefault="00CA6275" w:rsidP="00CA6275">
      <w:pPr>
        <w:pStyle w:val="Heading3"/>
        <w:spacing w:line="276" w:lineRule="auto"/>
        <w:jc w:val="both"/>
        <w:rPr>
          <w:rFonts w:ascii="Arial" w:hAnsi="Arial" w:cs="Arial"/>
          <w:b/>
          <w:sz w:val="24"/>
          <w:szCs w:val="24"/>
          <w:lang w:val="mn-MN"/>
        </w:rPr>
      </w:pPr>
      <w:bookmarkStart w:id="16" w:name="_Toc182045237"/>
      <w:r w:rsidRPr="00FC3BB9">
        <w:rPr>
          <w:rFonts w:ascii="Arial" w:hAnsi="Arial" w:cs="Arial"/>
          <w:b/>
          <w:sz w:val="24"/>
          <w:szCs w:val="24"/>
          <w:lang w:val="mn-MN"/>
        </w:rPr>
        <w:lastRenderedPageBreak/>
        <w:t xml:space="preserve">ХАБЭА-н тухай хуулийн 27, 28  дугаар зүйл,  </w:t>
      </w:r>
      <w:r w:rsidR="00AF68F5" w:rsidRPr="00FC3BB9">
        <w:rPr>
          <w:rFonts w:ascii="Arial" w:hAnsi="Arial" w:cs="Arial"/>
          <w:b/>
          <w:sz w:val="24"/>
          <w:szCs w:val="24"/>
          <w:lang w:val="mn-MN"/>
        </w:rPr>
        <w:t>Аж ахуйн нэгж, байгууллагын хөдөлмөрийн аюулгүй байдал, эрүүл ахуйн зохион байгуулалт ба ажил олгогчийн эрх, үүрэг</w:t>
      </w:r>
      <w:bookmarkEnd w:id="16"/>
    </w:p>
    <w:p w14:paraId="45F8CDC3" w14:textId="6074806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Хөдөлмөрийн аюулгүй байдал, эрүүл ахуйн тухай хууль албан салбарын ажил олгогч нарт зориулагдсан зохицуулалттай. Ялангуяа дунд, том хэмжээтэй аж ахуйн нэгж, байгууллагын үйл ажиллагаанд ХАБЭА-н шаардлагыг хангуулахад чиглэсэн ба албан бус салбар, бичил, жижиг бизнест зориулагдсан зохицуулалт байхгүй</w:t>
      </w:r>
      <w:r w:rsidR="0033282A" w:rsidRPr="00FC3BB9">
        <w:rPr>
          <w:rFonts w:ascii="Arial" w:hAnsi="Arial" w:cs="Arial"/>
          <w:lang w:val="mn-MN"/>
        </w:rPr>
        <w:t xml:space="preserve"> байна</w:t>
      </w:r>
      <w:r w:rsidRPr="00FC3BB9">
        <w:rPr>
          <w:rFonts w:ascii="Arial" w:hAnsi="Arial" w:cs="Arial"/>
          <w:lang w:val="mn-MN"/>
        </w:rPr>
        <w:t xml:space="preserve">. </w:t>
      </w:r>
    </w:p>
    <w:p w14:paraId="74FA82E9"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 xml:space="preserve">Хуулийн 27 дугаар зүйл аж ахуйн, нэгж байгууллагын ХАБЭА-н зохион байгуулалтад тавигдах шаардлагыг, 28 дугаар зүйлээр ХАБЭА-н асуудлаар ажил олгогчийн эрх, үүргийг тодорхойлсон. </w:t>
      </w:r>
      <w:r w:rsidRPr="00FC3BB9">
        <w:rPr>
          <w:rFonts w:ascii="Arial" w:hAnsi="Arial" w:cs="Arial"/>
        </w:rPr>
        <w:t>Ажилтнаа эрүүл, аюулгүй ажлын байраар хангах, үүний тулд ХАБЭА-н үйл ажиллагааг үр нөлөөтэй зохион байгуулж, удирдлагын тогтолцоо нэвтрүүлэх нь ажил олгогчийн үүрэг юм. Тиймээс хуулийн 27 болон 28 дугаар бүлгийн зохицуулалтууд хооронд харилцан уялдаатай байх шаардлагатай юм.</w:t>
      </w:r>
    </w:p>
    <w:p w14:paraId="497D1303" w14:textId="6A4B480A" w:rsidR="00AF68F5" w:rsidRPr="00FC3BB9" w:rsidRDefault="00AF68F5" w:rsidP="004D6511">
      <w:pPr>
        <w:spacing w:line="276" w:lineRule="auto"/>
        <w:ind w:firstLine="720"/>
        <w:jc w:val="both"/>
        <w:rPr>
          <w:rFonts w:ascii="Arial" w:hAnsi="Arial" w:cs="Arial"/>
          <w:lang w:val="mn-MN"/>
        </w:rPr>
      </w:pPr>
      <w:r w:rsidRPr="00FC3BB9">
        <w:rPr>
          <w:rFonts w:ascii="Arial" w:hAnsi="Arial" w:cs="Arial"/>
        </w:rPr>
        <w:t xml:space="preserve">ОУХБ-аас гаргасан ХАБЭМ-ийн удирдлагын тогтолцоо, ХАБЭМ-ийн чанарын удирдлагын тогтолцооны ISO 45001 </w:t>
      </w:r>
      <w:r w:rsidRPr="00FC3BB9">
        <w:rPr>
          <w:rFonts w:ascii="Arial" w:hAnsi="Arial" w:cs="Arial"/>
          <w:lang w:val="mn-MN"/>
        </w:rPr>
        <w:t xml:space="preserve">стандартад аж ахуйн нэгж, байгууллагын </w:t>
      </w:r>
      <w:r w:rsidR="003855F8" w:rsidRPr="00FC3BB9">
        <w:rPr>
          <w:rFonts w:ascii="Arial" w:hAnsi="Arial" w:cs="Arial"/>
          <w:lang w:val="mn-MN"/>
        </w:rPr>
        <w:t>ХЭМАБ</w:t>
      </w:r>
      <w:r w:rsidRPr="00FC3BB9">
        <w:rPr>
          <w:rFonts w:ascii="Arial" w:hAnsi="Arial" w:cs="Arial"/>
          <w:lang w:val="mn-MN"/>
        </w:rPr>
        <w:t>-ийн удирдлагын тогтолцоо нь дараах үндсэн бүрэлдэхүүнтэй байхыг зөвлөдөг</w:t>
      </w:r>
      <w:r w:rsidRPr="00FC3BB9">
        <w:rPr>
          <w:rStyle w:val="FootnoteReference"/>
          <w:rFonts w:ascii="Arial" w:hAnsi="Arial" w:cs="Arial"/>
          <w:lang w:val="mn-MN"/>
        </w:rPr>
        <w:footnoteReference w:id="34"/>
      </w:r>
      <w:r w:rsidRPr="00FC3BB9">
        <w:rPr>
          <w:rFonts w:ascii="Arial" w:hAnsi="Arial" w:cs="Arial"/>
          <w:lang w:val="mn-MN"/>
        </w:rPr>
        <w:t xml:space="preserve"> </w:t>
      </w:r>
      <w:r w:rsidRPr="00FC3BB9">
        <w:rPr>
          <w:rStyle w:val="FootnoteReference"/>
          <w:rFonts w:ascii="Arial" w:hAnsi="Arial" w:cs="Arial"/>
          <w:lang w:val="mn-MN"/>
        </w:rPr>
        <w:footnoteReference w:id="35"/>
      </w:r>
      <w:r w:rsidRPr="00FC3BB9">
        <w:rPr>
          <w:rFonts w:ascii="Arial" w:hAnsi="Arial" w:cs="Arial"/>
          <w:lang w:val="mn-MN"/>
        </w:rPr>
        <w:t>. Үүнд:</w:t>
      </w:r>
    </w:p>
    <w:p w14:paraId="5E4F495B" w14:textId="77777777" w:rsidR="00AF68F5" w:rsidRPr="00FC3BB9" w:rsidRDefault="00AF68F5" w:rsidP="002B6A1F">
      <w:pPr>
        <w:pStyle w:val="ListParagraph"/>
        <w:numPr>
          <w:ilvl w:val="0"/>
          <w:numId w:val="11"/>
        </w:numPr>
        <w:spacing w:after="120" w:line="276" w:lineRule="auto"/>
        <w:jc w:val="both"/>
        <w:rPr>
          <w:rFonts w:ascii="Arial" w:hAnsi="Arial" w:cs="Arial"/>
          <w:lang w:val="mn-MN"/>
        </w:rPr>
      </w:pPr>
      <w:r w:rsidRPr="00FC3BB9">
        <w:rPr>
          <w:rFonts w:ascii="Arial" w:hAnsi="Arial" w:cs="Arial"/>
          <w:lang w:val="mn-MN"/>
        </w:rPr>
        <w:t>Бодлого, дүрэм, журам боловсруулж, мөрдөх, тасралтгүй сайруулах</w:t>
      </w:r>
      <w:r w:rsidRPr="00FC3BB9">
        <w:rPr>
          <w:rFonts w:ascii="Arial" w:hAnsi="Arial" w:cs="Arial"/>
        </w:rPr>
        <w:t>;</w:t>
      </w:r>
    </w:p>
    <w:p w14:paraId="22BE1E26"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Ажил олгогчийн манлайлал, ажилтны оролцоо;</w:t>
      </w:r>
    </w:p>
    <w:p w14:paraId="72975578"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ХАБЭМ-ийн үйл ажиллагааны төлөвлөлт;</w:t>
      </w:r>
    </w:p>
    <w:p w14:paraId="32B6C93E"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Ажлын байранд дахь аюулыг таньж илрүүлэх, эрсдэлийг үнэлэх,  арилгаж, бууруулах хяналтын арга хэмжээг хэрэгжүүлэх;</w:t>
      </w:r>
    </w:p>
    <w:p w14:paraId="295311B0"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Хөдөлмөрийн эрүүл мэндийн тандалт, мониторинг</w:t>
      </w:r>
      <w:r w:rsidRPr="00FC3BB9">
        <w:rPr>
          <w:rFonts w:ascii="Arial" w:hAnsi="Arial" w:cs="Arial"/>
        </w:rPr>
        <w:t>;</w:t>
      </w:r>
    </w:p>
    <w:p w14:paraId="72DA4F52"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ҮОМШӨ-ний тохиолдол гарсан үед хэрэгжүүлэх арга хэмжээний төлөвлөгөө, дүн шинжилгээ;</w:t>
      </w:r>
    </w:p>
    <w:p w14:paraId="3C21FA72"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Хууль тогтоомжийн нийцлийг хангах</w:t>
      </w:r>
      <w:r w:rsidRPr="00FC3BB9">
        <w:rPr>
          <w:rFonts w:ascii="Arial" w:hAnsi="Arial" w:cs="Arial"/>
        </w:rPr>
        <w:t>;</w:t>
      </w:r>
    </w:p>
    <w:p w14:paraId="7E91B26A" w14:textId="388990ED"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Х</w:t>
      </w:r>
      <w:r w:rsidR="003855F8" w:rsidRPr="00FC3BB9">
        <w:rPr>
          <w:rFonts w:ascii="Arial" w:hAnsi="Arial" w:cs="Arial"/>
          <w:lang w:val="mn-MN"/>
        </w:rPr>
        <w:t>ЭМАБ</w:t>
      </w:r>
      <w:r w:rsidRPr="00FC3BB9">
        <w:rPr>
          <w:rFonts w:ascii="Arial" w:hAnsi="Arial" w:cs="Arial"/>
          <w:lang w:val="mn-MN"/>
        </w:rPr>
        <w:t>-ийн гүйцэтгэлийн үнэлгээ, тасралтгүй сайжруулалт;</w:t>
      </w:r>
    </w:p>
    <w:p w14:paraId="367685E4"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Онцгой үеийн бэлэн байдал ба хариу арга хэмжээ;</w:t>
      </w:r>
    </w:p>
    <w:p w14:paraId="7BFB5F8E" w14:textId="29046B79" w:rsidR="00AF68F5" w:rsidRPr="00FC3BB9" w:rsidRDefault="003855F8"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ХЭМАБ-</w:t>
      </w:r>
      <w:r w:rsidR="00AF68F5" w:rsidRPr="00FC3BB9">
        <w:rPr>
          <w:rFonts w:ascii="Arial" w:hAnsi="Arial" w:cs="Arial"/>
          <w:lang w:val="mn-MN"/>
        </w:rPr>
        <w:t>-ийн сургалт, чадамжийн үнэлгээ;</w:t>
      </w:r>
    </w:p>
    <w:p w14:paraId="758DC1B8"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Удирдлагын тогтолцоог хэрэгжүүлэх шаардлагатай мэргэжилтэн, санхүүжилт, материаллаг</w:t>
      </w:r>
      <w:r w:rsidRPr="00FC3BB9">
        <w:rPr>
          <w:rFonts w:ascii="Arial" w:hAnsi="Arial" w:cs="Arial"/>
        </w:rPr>
        <w:t xml:space="preserve"> нөөц;</w:t>
      </w:r>
    </w:p>
    <w:p w14:paraId="5A4DA8DA" w14:textId="77777777" w:rsidR="00AF68F5" w:rsidRPr="00FC3BB9" w:rsidRDefault="00AF68F5" w:rsidP="002B6A1F">
      <w:pPr>
        <w:pStyle w:val="ListParagraph"/>
        <w:numPr>
          <w:ilvl w:val="0"/>
          <w:numId w:val="11"/>
        </w:numPr>
        <w:spacing w:before="120" w:after="120" w:line="276" w:lineRule="auto"/>
        <w:jc w:val="both"/>
        <w:rPr>
          <w:rFonts w:ascii="Arial" w:hAnsi="Arial" w:cs="Arial"/>
          <w:lang w:val="mn-MN"/>
        </w:rPr>
      </w:pPr>
      <w:r w:rsidRPr="00FC3BB9">
        <w:rPr>
          <w:rFonts w:ascii="Arial" w:hAnsi="Arial" w:cs="Arial"/>
          <w:lang w:val="mn-MN"/>
        </w:rPr>
        <w:t xml:space="preserve">Баримт бичиг хөтлөлт багтана. </w:t>
      </w:r>
    </w:p>
    <w:p w14:paraId="525BCCA9" w14:textId="706ED3AB"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ХАБЭА-н удирдлага тогтолцооны шаардлага нь албан бус салбар, бичил бизнес илүү энгийн байдлаар хэрэгжих нь зүйтэй.</w:t>
      </w:r>
      <w:r w:rsidR="0033282A" w:rsidRPr="00FC3BB9">
        <w:rPr>
          <w:rFonts w:ascii="Arial" w:hAnsi="Arial" w:cs="Arial"/>
          <w:lang w:val="mn-MN"/>
        </w:rPr>
        <w:t xml:space="preserve"> </w:t>
      </w:r>
      <w:r w:rsidRPr="00FC3BB9">
        <w:rPr>
          <w:rFonts w:ascii="Arial" w:hAnsi="Arial" w:cs="Arial"/>
          <w:lang w:val="mn-MN"/>
        </w:rPr>
        <w:t>Аж ахуйн нэгж, байгууллагын ХАБЭА-н удирдлагын тогтолцоонд тавигдах ерөнхий шаардлагыг хуулийн 27.2, 27.3 дугаар зүйлд ХАБЭА-н асуудал хариуцсан бүтэц, ажилтан, зөвлөлийн чиг үүрэг гэсэн агуулгаар дараах бүрэлдэхүүнтэйгээр тодорхойлсон. Үүнд:</w:t>
      </w:r>
    </w:p>
    <w:p w14:paraId="26C76269" w14:textId="776CECB7" w:rsidR="00AF68F5" w:rsidRPr="00FC3BB9" w:rsidRDefault="00AF68F5" w:rsidP="002B6A1F">
      <w:pPr>
        <w:pStyle w:val="ListParagraph"/>
        <w:numPr>
          <w:ilvl w:val="0"/>
          <w:numId w:val="12"/>
        </w:numPr>
        <w:spacing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27.3.1. ХАБЭА-н бодлого, төлөвлөгөөг боловсруулж, шаардлагатай дүрэм, журмыг шинэчлэн баталж хэрэгжүүлэх;</w:t>
      </w:r>
    </w:p>
    <w:p w14:paraId="28C2289C" w14:textId="77777777" w:rsidR="003338B0" w:rsidRPr="00FC3BB9" w:rsidRDefault="003338B0" w:rsidP="003338B0">
      <w:pPr>
        <w:spacing w:after="120" w:line="276" w:lineRule="auto"/>
        <w:jc w:val="both"/>
        <w:rPr>
          <w:rFonts w:ascii="Arial" w:hAnsi="Arial" w:cs="Arial"/>
          <w:color w:val="000000" w:themeColor="text1"/>
        </w:rPr>
      </w:pPr>
    </w:p>
    <w:p w14:paraId="4A172904" w14:textId="77777777" w:rsidR="00AF68F5" w:rsidRPr="00FC3BB9" w:rsidRDefault="00AF68F5" w:rsidP="002B6A1F">
      <w:pPr>
        <w:pStyle w:val="ListParagraph"/>
        <w:numPr>
          <w:ilvl w:val="0"/>
          <w:numId w:val="12"/>
        </w:numPr>
        <w:spacing w:before="120"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27.3.2. ХАБЭА-н удирдлагын тогтолцоог нэвтрүүлэх, хэрэгжилт, үр дүнд хяналт тавих;</w:t>
      </w:r>
    </w:p>
    <w:p w14:paraId="758D543E" w14:textId="77777777" w:rsidR="00AF68F5" w:rsidRPr="00FC3BB9" w:rsidRDefault="00AF68F5" w:rsidP="002B6A1F">
      <w:pPr>
        <w:pStyle w:val="ListParagraph"/>
        <w:numPr>
          <w:ilvl w:val="0"/>
          <w:numId w:val="12"/>
        </w:numPr>
        <w:spacing w:before="120"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27.3.3. ХАБЭА-н хууль тогтоомжийн шаардлага, стандарт, салбарын болон аж ахуйн нэгж, байгууллагын мөрдөх хөдөлмөрийн аюулгүй байдал, эрүүл ахуйн дүрэм, журмын хэрэгжилтийн байдалд үзлэг, шалгалт хийлгэх, илэрсэн зөрчил дутагдлыг арилгуулах арга хэмжээ авах;</w:t>
      </w:r>
    </w:p>
    <w:p w14:paraId="49E5CDE7" w14:textId="77777777" w:rsidR="00AF68F5" w:rsidRPr="00FC3BB9" w:rsidRDefault="00AF68F5" w:rsidP="002B6A1F">
      <w:pPr>
        <w:pStyle w:val="ListParagraph"/>
        <w:numPr>
          <w:ilvl w:val="0"/>
          <w:numId w:val="12"/>
        </w:numPr>
        <w:spacing w:before="120"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27.3.4. ХАБЭА-н сургалтын хэрэгцээг тодорхойлох, төлөвлөх, хөтөлбөр боловсруулах, сургалт зохион байгуулах, үр дүнг тооцох, тайлагнах;</w:t>
      </w:r>
    </w:p>
    <w:p w14:paraId="1018E8AB" w14:textId="77777777" w:rsidR="00AF68F5" w:rsidRPr="00FC3BB9" w:rsidRDefault="00AF68F5" w:rsidP="002B6A1F">
      <w:pPr>
        <w:pStyle w:val="ListParagraph"/>
        <w:numPr>
          <w:ilvl w:val="0"/>
          <w:numId w:val="12"/>
        </w:numPr>
        <w:spacing w:before="120"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27.3.5. Ажлын нөхцөл, мэргэжлийн онцлогт тохирсон тусгай хувцас, хамгаалах хэрэгслийг ажилтанд олгох, норм, чанар, зохистой хэрэглээнд хяналт тавих;</w:t>
      </w:r>
    </w:p>
    <w:p w14:paraId="26A2A21E" w14:textId="77777777" w:rsidR="00AF68F5" w:rsidRPr="00FC3BB9" w:rsidRDefault="00AF68F5" w:rsidP="002B6A1F">
      <w:pPr>
        <w:pStyle w:val="ListParagraph"/>
        <w:numPr>
          <w:ilvl w:val="0"/>
          <w:numId w:val="12"/>
        </w:numPr>
        <w:spacing w:before="120"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27.3.6. ХАБЭА-н хууль тогтоомжийн шаардлага, стандарт, дүрэм, журмыг зөрчсөн албан тушаалтан, ажилтанд хариуцлага хүлээлгэх саналаа ажил олгогчид гаргах;</w:t>
      </w:r>
    </w:p>
    <w:p w14:paraId="48322301" w14:textId="77777777" w:rsidR="00AF68F5" w:rsidRPr="00FC3BB9" w:rsidRDefault="00AF68F5" w:rsidP="002B6A1F">
      <w:pPr>
        <w:pStyle w:val="ListParagraph"/>
        <w:numPr>
          <w:ilvl w:val="0"/>
          <w:numId w:val="12"/>
        </w:numPr>
        <w:spacing w:before="120" w:after="120" w:line="276" w:lineRule="auto"/>
        <w:jc w:val="both"/>
        <w:rPr>
          <w:rFonts w:ascii="Arial" w:eastAsia="Times New Roman" w:hAnsi="Arial" w:cs="Arial"/>
          <w:color w:val="000000" w:themeColor="text1"/>
        </w:rPr>
      </w:pPr>
      <w:r w:rsidRPr="00FC3BB9">
        <w:rPr>
          <w:rFonts w:ascii="Arial" w:eastAsia="Times New Roman" w:hAnsi="Arial" w:cs="Arial"/>
          <w:color w:val="000000" w:themeColor="text1"/>
        </w:rPr>
        <w:t>27.3.7.хууль тогтоомжид заасан бусад чиг үүрэг.</w:t>
      </w:r>
    </w:p>
    <w:p w14:paraId="4675A97E" w14:textId="3B030F3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Хуулийн 28.1.4, 28.1.5 дугаар зүйлд ажил олгогчийн ажлын байранд эрсдэлийн үнэлгээ хийх, ажлын байранд</w:t>
      </w:r>
      <w:r w:rsidR="00672C59" w:rsidRPr="00FC3BB9">
        <w:rPr>
          <w:rFonts w:ascii="Arial" w:hAnsi="Arial" w:cs="Arial"/>
          <w:lang w:val="mn-MN"/>
        </w:rPr>
        <w:t xml:space="preserve"> </w:t>
      </w:r>
      <w:r w:rsidRPr="00FC3BB9">
        <w:rPr>
          <w:rFonts w:ascii="Arial" w:hAnsi="Arial" w:cs="Arial"/>
          <w:lang w:val="mn-MN"/>
        </w:rPr>
        <w:t>хөдөлмөрийн нөхцөлийн үнэлгээ хийлгэх үүргийг тодорхойлсон. Гэхдээ эрсдэл</w:t>
      </w:r>
      <w:r w:rsidR="00734C1C" w:rsidRPr="00FC3BB9">
        <w:rPr>
          <w:rFonts w:ascii="Arial" w:hAnsi="Arial" w:cs="Arial"/>
          <w:lang w:val="mn-MN"/>
        </w:rPr>
        <w:t>ийн</w:t>
      </w:r>
      <w:r w:rsidRPr="00FC3BB9">
        <w:rPr>
          <w:rFonts w:ascii="Arial" w:hAnsi="Arial" w:cs="Arial"/>
          <w:lang w:val="mn-MN"/>
        </w:rPr>
        <w:t xml:space="preserve"> үнэлгээ, хөдөлмөрийн нөхцөлийн үнэлгээгээр ажилтны эрүүл мэнд, амь насанд аюул учруула</w:t>
      </w:r>
      <w:r w:rsidR="00734C1C" w:rsidRPr="00FC3BB9">
        <w:rPr>
          <w:rFonts w:ascii="Arial" w:hAnsi="Arial" w:cs="Arial"/>
          <w:lang w:val="mn-MN"/>
        </w:rPr>
        <w:t>х</w:t>
      </w:r>
      <w:r w:rsidRPr="00FC3BB9">
        <w:rPr>
          <w:rFonts w:ascii="Arial" w:hAnsi="Arial" w:cs="Arial"/>
          <w:lang w:val="mn-MN"/>
        </w:rPr>
        <w:t xml:space="preserve"> нөхцөл байдал үүссэн </w:t>
      </w:r>
      <w:r w:rsidR="00734C1C" w:rsidRPr="00FC3BB9">
        <w:rPr>
          <w:rFonts w:ascii="Arial" w:hAnsi="Arial" w:cs="Arial"/>
          <w:lang w:val="mn-MN"/>
        </w:rPr>
        <w:t xml:space="preserve">нь </w:t>
      </w:r>
      <w:r w:rsidRPr="00FC3BB9">
        <w:rPr>
          <w:rFonts w:ascii="Arial" w:hAnsi="Arial" w:cs="Arial"/>
          <w:lang w:val="mn-MN"/>
        </w:rPr>
        <w:t>тогтоогдсон бол түүнийг эрх бүхий байгууллагад мэдээлэх, залруулах арга хэмжээг хэрэгжүүлэх асуудал зохицуулалтгүй байна.</w:t>
      </w:r>
    </w:p>
    <w:p w14:paraId="2AF40F3B"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 xml:space="preserve">Ажлын байрны агаар дахь хорт бодисыг хэмжихэд тавих ерөнхий шаардлага, зөвшөөрөгдөх дээд хэмжээ </w:t>
      </w:r>
      <w:r w:rsidRPr="00FC3BB9">
        <w:rPr>
          <w:rFonts w:ascii="Arial" w:hAnsi="Arial" w:cs="Arial"/>
        </w:rPr>
        <w:t>MNS 4990:2023 стандартын 3.17-д ажилтны амь насанд эгшин зуур аюул учруулах, эрүүл мэндэд эргэшгүй сөрөг нөлөө үүсгэх эсвэл аюултай орчноос өөрийгөө аврах, чадварыг нь алдагдуулж хурц хордлогод хүргэх агаар дахь тоос, хорт бодисын өртөлтийн</w:t>
      </w:r>
      <w:r w:rsidRPr="00FC3BB9">
        <w:rPr>
          <w:rFonts w:ascii="Arial" w:hAnsi="Arial" w:cs="Arial"/>
          <w:lang w:val="mn-MN"/>
        </w:rPr>
        <w:t xml:space="preserve"> түвшинг </w:t>
      </w:r>
      <w:r w:rsidRPr="00FC3BB9">
        <w:rPr>
          <w:rFonts w:ascii="Arial" w:hAnsi="Arial" w:cs="Arial"/>
          <w:b/>
          <w:bCs/>
        </w:rPr>
        <w:t>амь нас, эрүүл мэндэд нэн аюултай өртөлт</w:t>
      </w:r>
      <w:r w:rsidRPr="00FC3BB9">
        <w:rPr>
          <w:rFonts w:ascii="Arial" w:hAnsi="Arial" w:cs="Arial"/>
        </w:rPr>
        <w:t xml:space="preserve"> гэж тодорхойлсон. Түүнчлэн ажилтан өдөр бүр өртөхөд эрүүл</w:t>
      </w:r>
      <w:r w:rsidRPr="00FC3BB9">
        <w:rPr>
          <w:rFonts w:ascii="Arial" w:hAnsi="Arial" w:cs="Arial"/>
          <w:lang w:val="mn-MN"/>
        </w:rPr>
        <w:t xml:space="preserve"> мэндэд нь сөргөөр нөлөөлж МШӨ үүсгэх ажлын байрны сөрөг хүчин зүйлсийн өртөлтийн </w:t>
      </w:r>
      <w:r w:rsidRPr="00FC3BB9">
        <w:rPr>
          <w:rFonts w:ascii="Arial" w:hAnsi="Arial" w:cs="Arial"/>
          <w:b/>
          <w:bCs/>
          <w:lang w:val="mn-MN"/>
        </w:rPr>
        <w:t>зөвшөөрөгдөх дээд хэмжээг</w:t>
      </w:r>
      <w:r w:rsidRPr="00FC3BB9">
        <w:rPr>
          <w:rFonts w:ascii="Arial" w:hAnsi="Arial" w:cs="Arial"/>
          <w:lang w:val="mn-MN"/>
        </w:rPr>
        <w:t xml:space="preserve"> хөдөлмөрийн эрүүл ахуйн стандартаар тогтоосон. Эрсдэлийн үнэлгээ, хөдөлмөрийн нөхцөлийн үнэлгээгээр ажилтан аюултай болон зөвшөөрөгдөх дээд хэмжээнээс хэтэрсэн аюултай хүчин зүйлсэд өртөж байгаа нь тогтоогдвол, ажилтны эрүүл мэндийг хамгаалах зорилгоор ажил зогсоох, хөдөлмөрийн нөхцөлийг сайжруулах зэрэг урьдчилан сэргийлэх арга хэмжээг хэрэгжүүлэх, үр дүнг нь эрх бүхий </w:t>
      </w:r>
      <w:r w:rsidRPr="00FC3BB9">
        <w:rPr>
          <w:rFonts w:ascii="Arial" w:hAnsi="Arial" w:cs="Arial"/>
        </w:rPr>
        <w:t>(</w:t>
      </w:r>
      <w:r w:rsidRPr="00FC3BB9">
        <w:rPr>
          <w:rFonts w:ascii="Arial" w:hAnsi="Arial" w:cs="Arial"/>
          <w:lang w:val="mn-MN"/>
        </w:rPr>
        <w:t>хяналтын</w:t>
      </w:r>
      <w:r w:rsidRPr="00FC3BB9">
        <w:rPr>
          <w:rFonts w:ascii="Arial" w:hAnsi="Arial" w:cs="Arial"/>
        </w:rPr>
        <w:t xml:space="preserve">) </w:t>
      </w:r>
      <w:r w:rsidRPr="00FC3BB9">
        <w:rPr>
          <w:rFonts w:ascii="Arial" w:hAnsi="Arial" w:cs="Arial"/>
          <w:lang w:val="mn-MN"/>
        </w:rPr>
        <w:t>байгууллагад мэдээлэх зохицуулалт шаардлагатай.</w:t>
      </w:r>
    </w:p>
    <w:p w14:paraId="6FF916B5" w14:textId="77777777" w:rsidR="00AF68F5" w:rsidRPr="00FC3BB9" w:rsidRDefault="00AF68F5" w:rsidP="004D6511">
      <w:pPr>
        <w:spacing w:line="276" w:lineRule="auto"/>
        <w:ind w:firstLine="720"/>
        <w:jc w:val="both"/>
        <w:rPr>
          <w:rFonts w:ascii="Arial" w:hAnsi="Arial" w:cs="Arial"/>
        </w:rPr>
      </w:pPr>
      <w:r w:rsidRPr="00FC3BB9">
        <w:rPr>
          <w:rFonts w:ascii="Arial" w:hAnsi="Arial" w:cs="Arial"/>
          <w:lang w:val="mn-MN"/>
        </w:rPr>
        <w:t>Хуульд заасан аж ахуйн нэгж, байгууллагын ХАБЭА-н зохион байгуулалтад тавигдах шаардлагыг ХАБЭА-н талаарх ажил олгогчийн эрх, үүрэгтэй уялдуулах, олон  улсын сайн туршлагатай харьцуулан дахин хянах нь зүйтэй.</w:t>
      </w:r>
    </w:p>
    <w:p w14:paraId="41E91A82" w14:textId="28FAD088" w:rsidR="00AF68F5" w:rsidRPr="00FC3BB9" w:rsidRDefault="00AF68F5" w:rsidP="004D6511">
      <w:pPr>
        <w:spacing w:line="276" w:lineRule="auto"/>
        <w:ind w:firstLine="720"/>
        <w:jc w:val="both"/>
        <w:rPr>
          <w:rFonts w:ascii="Arial" w:hAnsi="Arial" w:cs="Arial"/>
          <w:color w:val="000000" w:themeColor="text1"/>
          <w:lang w:val="mn-MN"/>
        </w:rPr>
      </w:pPr>
      <w:r w:rsidRPr="00FC3BB9">
        <w:rPr>
          <w:rFonts w:ascii="Arial" w:hAnsi="Arial" w:cs="Arial"/>
          <w:color w:val="000000" w:themeColor="text1"/>
        </w:rPr>
        <w:t xml:space="preserve">Хуулийн 27.4 дүгээр зүйлд “Хөдөлмөрийн аюулгүй байдал, эрүүл ахуйн асуудал хариуцсан ажилтнаар инженер, техникийн болон эрүүл ахуйн боловсролтой, мэргэшсэн хүнийг ажиллуулна” гэснийг хөдөлмөрийн аюулгүй байдал, эрүүл ахуйн мэргэжилтэн болгож залруулах </w:t>
      </w:r>
      <w:r w:rsidR="00D66272" w:rsidRPr="00FC3BB9">
        <w:rPr>
          <w:rFonts w:ascii="Arial" w:hAnsi="Arial" w:cs="Arial"/>
          <w:color w:val="000000" w:themeColor="text1"/>
          <w:lang w:val="mn-MN"/>
        </w:rPr>
        <w:t>нь зүйтэй</w:t>
      </w:r>
      <w:r w:rsidR="00D66272" w:rsidRPr="00FC3BB9">
        <w:rPr>
          <w:rFonts w:ascii="Arial" w:hAnsi="Arial" w:cs="Arial"/>
          <w:color w:val="000000" w:themeColor="text1"/>
        </w:rPr>
        <w:t>;</w:t>
      </w:r>
    </w:p>
    <w:p w14:paraId="26AAD7B4" w14:textId="7C8A9732" w:rsidR="00AF68F5" w:rsidRPr="00FC3BB9" w:rsidRDefault="00F85728" w:rsidP="00F85728">
      <w:pPr>
        <w:pStyle w:val="Heading3"/>
        <w:spacing w:line="276" w:lineRule="auto"/>
        <w:jc w:val="both"/>
        <w:rPr>
          <w:rStyle w:val="Heading2Char"/>
          <w:rFonts w:ascii="Arial" w:hAnsi="Arial" w:cs="Arial"/>
          <w:b/>
          <w:sz w:val="24"/>
          <w:szCs w:val="24"/>
        </w:rPr>
      </w:pPr>
      <w:bookmarkStart w:id="17" w:name="_Toc182045238"/>
      <w:r w:rsidRPr="00FC3BB9">
        <w:rPr>
          <w:rFonts w:ascii="Arial" w:hAnsi="Arial" w:cs="Arial"/>
          <w:b/>
          <w:sz w:val="24"/>
          <w:szCs w:val="24"/>
          <w:lang w:val="mn-MN"/>
        </w:rPr>
        <w:lastRenderedPageBreak/>
        <w:t>ХАБЭА-н тухай хуулийн 29</w:t>
      </w:r>
      <w:r w:rsidR="004413AA" w:rsidRPr="00FC3BB9">
        <w:rPr>
          <w:rFonts w:ascii="Arial" w:hAnsi="Arial" w:cs="Arial"/>
          <w:b/>
          <w:sz w:val="24"/>
          <w:szCs w:val="24"/>
          <w:lang w:val="mn-MN"/>
        </w:rPr>
        <w:t>, 30</w:t>
      </w:r>
      <w:r w:rsidRPr="00FC3BB9">
        <w:rPr>
          <w:rFonts w:ascii="Arial" w:hAnsi="Arial" w:cs="Arial"/>
          <w:b/>
          <w:sz w:val="24"/>
          <w:szCs w:val="24"/>
          <w:lang w:val="mn-MN"/>
        </w:rPr>
        <w:t xml:space="preserve"> д</w:t>
      </w:r>
      <w:r w:rsidR="004413AA" w:rsidRPr="00FC3BB9">
        <w:rPr>
          <w:rFonts w:ascii="Arial" w:hAnsi="Arial" w:cs="Arial"/>
          <w:b/>
          <w:sz w:val="24"/>
          <w:szCs w:val="24"/>
          <w:lang w:val="mn-MN"/>
        </w:rPr>
        <w:t>угаар</w:t>
      </w:r>
      <w:r w:rsidRPr="00FC3BB9">
        <w:rPr>
          <w:rFonts w:ascii="Arial" w:hAnsi="Arial" w:cs="Arial"/>
          <w:b/>
          <w:sz w:val="24"/>
          <w:szCs w:val="24"/>
          <w:lang w:val="mn-MN"/>
        </w:rPr>
        <w:t xml:space="preserve"> зүйл</w:t>
      </w:r>
      <w:r w:rsidRPr="00FC3BB9">
        <w:rPr>
          <w:rStyle w:val="Heading2Char"/>
          <w:rFonts w:ascii="Arial" w:hAnsi="Arial" w:cs="Arial"/>
          <w:b/>
          <w:sz w:val="24"/>
          <w:szCs w:val="24"/>
          <w:lang w:val="mn-MN"/>
        </w:rPr>
        <w:t xml:space="preserve">, </w:t>
      </w:r>
      <w:r w:rsidR="00AF68F5" w:rsidRPr="00FC3BB9">
        <w:rPr>
          <w:rStyle w:val="Heading2Char"/>
          <w:rFonts w:ascii="Arial" w:hAnsi="Arial" w:cs="Arial"/>
          <w:b/>
          <w:bCs/>
          <w:sz w:val="24"/>
          <w:szCs w:val="24"/>
        </w:rPr>
        <w:t>Үйлдвэрлэлийн осол, мэргэжлээс шалтгаалсан өвчин, хурц хордлого, тэдгээрийг судалж бүртгэх</w:t>
      </w:r>
      <w:bookmarkEnd w:id="17"/>
    </w:p>
    <w:p w14:paraId="0321CC24" w14:textId="4CD54813" w:rsidR="00AF68F5" w:rsidRPr="00FC3BB9" w:rsidRDefault="00AF68F5" w:rsidP="004D6511">
      <w:pPr>
        <w:spacing w:line="276" w:lineRule="auto"/>
        <w:jc w:val="both"/>
        <w:rPr>
          <w:rFonts w:ascii="Arial" w:hAnsi="Arial" w:cs="Arial"/>
          <w:lang w:val="mn-MN"/>
        </w:rPr>
      </w:pPr>
      <w:r w:rsidRPr="00FC3BB9">
        <w:rPr>
          <w:rFonts w:ascii="Arial" w:hAnsi="Arial" w:cs="Arial"/>
        </w:rPr>
        <w:tab/>
      </w:r>
      <w:r w:rsidRPr="00FC3BB9">
        <w:rPr>
          <w:rFonts w:ascii="Arial" w:hAnsi="Arial" w:cs="Arial"/>
          <w:lang w:val="mn-MN"/>
        </w:rPr>
        <w:t>Хуулийн 29 дүгээр зүйлээр ҮОХХ-ийн үед авах арга хэмжээ, бүртгэл, мэдээлэлтэй холбоотой харилцааг зохицуулсан. Хуульд үйлдвэрлэлийн осол болон хурц хордлогын тохиолдлыг ижил зохицуулалтаар судлах, бүртгэх, мэдээлэх</w:t>
      </w:r>
      <w:r w:rsidR="009C6AA9" w:rsidRPr="00FC3BB9">
        <w:rPr>
          <w:rFonts w:ascii="Arial" w:hAnsi="Arial" w:cs="Arial"/>
          <w:lang w:val="mn-MN"/>
        </w:rPr>
        <w:t>ээр</w:t>
      </w:r>
      <w:r w:rsidRPr="00FC3BB9">
        <w:rPr>
          <w:rFonts w:ascii="Arial" w:hAnsi="Arial" w:cs="Arial"/>
          <w:lang w:val="mn-MN"/>
        </w:rPr>
        <w:t xml:space="preserve"> заасан. ҮОХХ-ы</w:t>
      </w:r>
      <w:r w:rsidR="009C6AA9" w:rsidRPr="00FC3BB9">
        <w:rPr>
          <w:rFonts w:ascii="Arial" w:hAnsi="Arial" w:cs="Arial"/>
          <w:lang w:val="mn-MN"/>
        </w:rPr>
        <w:t>г</w:t>
      </w:r>
      <w:r w:rsidRPr="00FC3BB9">
        <w:rPr>
          <w:rFonts w:ascii="Arial" w:hAnsi="Arial" w:cs="Arial"/>
          <w:lang w:val="mn-MN"/>
        </w:rPr>
        <w:t xml:space="preserve"> судлах, бүртгэх, мэдээлэх асууд</w:t>
      </w:r>
      <w:r w:rsidR="00E9211A" w:rsidRPr="00FC3BB9">
        <w:rPr>
          <w:rFonts w:ascii="Arial" w:hAnsi="Arial" w:cs="Arial"/>
          <w:lang w:val="mn-MN"/>
        </w:rPr>
        <w:t>ал</w:t>
      </w:r>
      <w:r w:rsidRPr="00FC3BB9">
        <w:rPr>
          <w:rFonts w:ascii="Arial" w:hAnsi="Arial" w:cs="Arial"/>
          <w:lang w:val="mn-MN"/>
        </w:rPr>
        <w:t xml:space="preserve"> Засгийн газрын тогтоолоор нарийвчлан зохицуулагдаж байна.</w:t>
      </w:r>
    </w:p>
    <w:p w14:paraId="42A139F3" w14:textId="0B850C06"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Химийн бодисоор үүсгэгдсэн хордлого болон механик хүчин зүйлээр үүсгэгдсэн ослын шин</w:t>
      </w:r>
      <w:r w:rsidR="00E9211A" w:rsidRPr="00FC3BB9">
        <w:rPr>
          <w:rFonts w:ascii="Arial" w:hAnsi="Arial" w:cs="Arial"/>
          <w:lang w:val="mn-MN"/>
        </w:rPr>
        <w:t>ж</w:t>
      </w:r>
      <w:r w:rsidRPr="00FC3BB9">
        <w:rPr>
          <w:rFonts w:ascii="Arial" w:hAnsi="Arial" w:cs="Arial"/>
          <w:lang w:val="mn-MN"/>
        </w:rPr>
        <w:t xml:space="preserve"> чанар нь өөр тул осол, хурц хордлогын шалтгааныг судлан бүртгэх, мэдээлэх үйл явц нь ялгаатай байх шаардлага тулгарч байна.</w:t>
      </w:r>
    </w:p>
    <w:p w14:paraId="3E38F3F3" w14:textId="77777777"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Мэргэжлээс шалтгаалсан өвчнийг бүртгэх, мэдээлэх асуудлыг хуульд тодорхой заагаагүй бөгөөд эрүүл мэнд болон хөдөлмөрийн асуудал эрхэлсэн Засгийн газрын гишүүний хамтарсан тушаалаар батлахаар зохицуулсан. </w:t>
      </w:r>
    </w:p>
    <w:p w14:paraId="29F38580" w14:textId="26055826" w:rsidR="00AF68F5" w:rsidRPr="00FC3BB9" w:rsidRDefault="00AF68F5" w:rsidP="004D6511">
      <w:pPr>
        <w:spacing w:line="276" w:lineRule="auto"/>
        <w:ind w:firstLine="720"/>
        <w:jc w:val="both"/>
        <w:rPr>
          <w:rFonts w:ascii="Arial" w:hAnsi="Arial" w:cs="Arial"/>
          <w:lang w:val="mn-MN"/>
        </w:rPr>
      </w:pPr>
      <w:r w:rsidRPr="00FC3BB9">
        <w:rPr>
          <w:rFonts w:ascii="Arial" w:hAnsi="Arial" w:cs="Arial"/>
          <w:lang w:val="mn-MN"/>
        </w:rPr>
        <w:t xml:space="preserve">МШӨ-ийг илрүүлэх, оношлох, бүртгэх, мэдээлэх, статистик сан үүсгэхэд эрүүл мэндийн асуудал эрхэлсэн төрийн захиргааны төв </w:t>
      </w:r>
      <w:r w:rsidR="003338B0" w:rsidRPr="00FC3BB9">
        <w:rPr>
          <w:rFonts w:ascii="Arial" w:hAnsi="Arial" w:cs="Arial"/>
          <w:lang w:val="mn-MN"/>
        </w:rPr>
        <w:t>байгууллагын</w:t>
      </w:r>
      <w:r w:rsidRPr="00FC3BB9">
        <w:rPr>
          <w:rFonts w:ascii="Arial" w:hAnsi="Arial" w:cs="Arial"/>
          <w:lang w:val="mn-MN"/>
        </w:rPr>
        <w:t xml:space="preserve"> хүлээх үүрэг, оролцоог хуульд тодорхойлоогүй байна. Үүнтэй холбоотой практик</w:t>
      </w:r>
      <w:r w:rsidR="006C5CC4" w:rsidRPr="00FC3BB9">
        <w:rPr>
          <w:rFonts w:ascii="Arial" w:hAnsi="Arial" w:cs="Arial"/>
          <w:lang w:val="mn-MN"/>
        </w:rPr>
        <w:t>т</w:t>
      </w:r>
      <w:r w:rsidRPr="00FC3BB9">
        <w:rPr>
          <w:rFonts w:ascii="Arial" w:hAnsi="Arial" w:cs="Arial"/>
          <w:lang w:val="mn-MN"/>
        </w:rPr>
        <w:t xml:space="preserve"> эрүүл мэндийн байгууллага дээр хийгдэж буй ажилтны эрүүл мэндийн үзлэгээр МШӨ-</w:t>
      </w:r>
      <w:r w:rsidR="006C5CC4" w:rsidRPr="00FC3BB9">
        <w:rPr>
          <w:rFonts w:ascii="Arial" w:hAnsi="Arial" w:cs="Arial"/>
          <w:lang w:val="mn-MN"/>
        </w:rPr>
        <w:t>ийг</w:t>
      </w:r>
      <w:r w:rsidRPr="00FC3BB9">
        <w:rPr>
          <w:rFonts w:ascii="Arial" w:hAnsi="Arial" w:cs="Arial"/>
          <w:lang w:val="mn-MN"/>
        </w:rPr>
        <w:t xml:space="preserve"> илрүүлэх, оношлох үйл ажиллагаа </w:t>
      </w:r>
      <w:r w:rsidR="00DF61AA" w:rsidRPr="00FC3BB9">
        <w:rPr>
          <w:rFonts w:ascii="Arial" w:hAnsi="Arial" w:cs="Arial"/>
          <w:lang w:val="mn-MN"/>
        </w:rPr>
        <w:t>сул</w:t>
      </w:r>
      <w:r w:rsidRPr="00FC3BB9">
        <w:rPr>
          <w:rFonts w:ascii="Arial" w:hAnsi="Arial" w:cs="Arial"/>
          <w:lang w:val="mn-MN"/>
        </w:rPr>
        <w:t xml:space="preserve">, МШӨ-ний статистик бүртгэл хөгжөөгүй байна. </w:t>
      </w:r>
    </w:p>
    <w:p w14:paraId="7E553944" w14:textId="5296B040" w:rsidR="00AF68F5" w:rsidRPr="00FC3BB9" w:rsidRDefault="00AF68F5" w:rsidP="004D6511">
      <w:pPr>
        <w:spacing w:line="276" w:lineRule="auto"/>
        <w:ind w:firstLine="720"/>
        <w:jc w:val="both"/>
        <w:rPr>
          <w:rFonts w:ascii="Arial" w:hAnsi="Arial" w:cs="Arial"/>
          <w:lang w:val="mn-MN"/>
        </w:rPr>
      </w:pPr>
      <w:r w:rsidRPr="00FC3BB9">
        <w:rPr>
          <w:rFonts w:ascii="Arial" w:hAnsi="Arial" w:cs="Arial"/>
          <w:color w:val="000000" w:themeColor="text1"/>
        </w:rPr>
        <w:t>Хуулийн 30.1 дүгээр зүйлд “Мэргэжлээс шалтгаалах өвчний жагсаалтыг эрүүл мэндийн асуудал эрхэлсэн төрийн захиргааны төв байгууллага батална” гэж заасны дагуу</w:t>
      </w:r>
      <w:r w:rsidRPr="00FC3BB9">
        <w:rPr>
          <w:rFonts w:ascii="Arial" w:hAnsi="Arial" w:cs="Arial"/>
          <w:color w:val="000000" w:themeColor="text1"/>
          <w:lang w:val="mn-MN"/>
        </w:rPr>
        <w:t xml:space="preserve"> ХНХС, ЭМС-ын 2023 оны А/152, А/388 дугаар тушаалаар баталсан МШӨ-ний жагсаалт, хөдөлмөрийн чадвар алдалтын хувь хугацааг тогтоосон жагсаалт мөрдөгдөж байна. Энэ </w:t>
      </w:r>
      <w:r w:rsidRPr="00FC3BB9">
        <w:rPr>
          <w:rFonts w:ascii="Arial" w:hAnsi="Arial" w:cs="Arial"/>
          <w:lang w:val="mn-MN"/>
        </w:rPr>
        <w:t>жагсаалт нь МШӨ-өөр нэгэнт хөдөлмөрийн чадвар алдсан ажилтанд нийгмийн даатгалаас тэтгэвэр олгоход зориулагдсан. Харин хөдөлмөрийн эрүүл мэндийн үзлэгээр эрт илрүүлж оношилсон МШӨ-ний тохиолдлыг бүртгэх, улмаар хөдөлмөрийн чадвар алдалтаас урьдчилан сэргийлэхэд уг жагсаалтыг ашиглах боломжгүй байна.</w:t>
      </w:r>
    </w:p>
    <w:p w14:paraId="2682E7A1" w14:textId="4402EF08" w:rsidR="00AF68F5" w:rsidRPr="00FC3BB9" w:rsidRDefault="004413AA" w:rsidP="004413AA">
      <w:pPr>
        <w:pStyle w:val="Heading3"/>
        <w:spacing w:line="276" w:lineRule="auto"/>
        <w:jc w:val="both"/>
        <w:rPr>
          <w:rFonts w:ascii="Arial" w:hAnsi="Arial" w:cs="Arial"/>
          <w:b/>
          <w:sz w:val="24"/>
          <w:szCs w:val="24"/>
        </w:rPr>
      </w:pPr>
      <w:bookmarkStart w:id="18" w:name="_Toc182045239"/>
      <w:r w:rsidRPr="00FC3BB9">
        <w:rPr>
          <w:rFonts w:ascii="Arial" w:hAnsi="Arial" w:cs="Arial"/>
          <w:b/>
          <w:sz w:val="24"/>
          <w:szCs w:val="24"/>
          <w:lang w:val="mn-MN"/>
        </w:rPr>
        <w:t xml:space="preserve">ХАБЭА-н тухай хуулийн 31 дүгээр зүйл, </w:t>
      </w:r>
      <w:r w:rsidRPr="00FC3BB9">
        <w:rPr>
          <w:rFonts w:ascii="Arial" w:hAnsi="Arial" w:cs="Arial"/>
          <w:b/>
          <w:sz w:val="24"/>
          <w:szCs w:val="24"/>
        </w:rPr>
        <w:t xml:space="preserve"> </w:t>
      </w:r>
      <w:r w:rsidR="00AF68F5" w:rsidRPr="00FC3BB9">
        <w:rPr>
          <w:rFonts w:ascii="Arial" w:hAnsi="Arial" w:cs="Arial"/>
          <w:b/>
          <w:sz w:val="24"/>
          <w:szCs w:val="24"/>
        </w:rPr>
        <w:t>Ажлын байрны хөдөлмөрийн нөхцөлийн үнэлгээ</w:t>
      </w:r>
      <w:bookmarkEnd w:id="18"/>
    </w:p>
    <w:p w14:paraId="06FCE422" w14:textId="77777777" w:rsidR="00AF68F5" w:rsidRPr="00FC3BB9" w:rsidRDefault="00AF68F5" w:rsidP="004D6511">
      <w:pPr>
        <w:spacing w:line="276" w:lineRule="auto"/>
        <w:jc w:val="both"/>
        <w:rPr>
          <w:rFonts w:ascii="Arial" w:hAnsi="Arial" w:cs="Arial"/>
        </w:rPr>
      </w:pPr>
      <w:r w:rsidRPr="00FC3BB9">
        <w:rPr>
          <w:rFonts w:ascii="Arial" w:hAnsi="Arial" w:cs="Arial"/>
        </w:rPr>
        <w:tab/>
        <w:t>Хуулийн 28.1.5 дугаар зүйлд ажил олгогчид ажлын байрандаа хөдөлмөрийн нөхцөлийн үнэлгээ хийлгэх үүрэг хүлээлгэсэн. Хөдөлмөрийн нөхцөлийн үнэлгээ нь ажилтан ажлын байрандаа өртдөг аюултай хүчин зүйлсийн өртөлтийг хэмжсэний үндсэн дээр мэргэжлээс шалтгаалсан өвчний эрсдэлийг үнэлж, хөдөлмөрийн нөхцөлийн ангиллыг тодорхойлдог хөндлөнгийн үнэлгээ юм. Ажлын байрны хөдөлмөрийн нөхцөлийн үнэлгээ нь Хөдөлмөрийн тухай хууль, Нийгмийн даатгалын хууль тогтоомжийн хэрэгжилтэд ашиглагдаж ажилтны ажлын цаг, цалин хөлсний нэмэгдэл, ээлжийн амралтын хугацаа, тэтгэвэрт гарах насыг тодорхойлоход ашиглагдаж байна.</w:t>
      </w:r>
    </w:p>
    <w:p w14:paraId="2EC89B42" w14:textId="77777777" w:rsidR="00AF68F5" w:rsidRPr="00FC3BB9" w:rsidRDefault="00AF68F5" w:rsidP="004D6511">
      <w:pPr>
        <w:spacing w:line="276" w:lineRule="auto"/>
        <w:jc w:val="both"/>
        <w:rPr>
          <w:rFonts w:ascii="Arial" w:hAnsi="Arial" w:cs="Arial"/>
        </w:rPr>
      </w:pPr>
      <w:r w:rsidRPr="00FC3BB9">
        <w:rPr>
          <w:rFonts w:ascii="Arial" w:hAnsi="Arial" w:cs="Arial"/>
          <w:color w:val="000000" w:themeColor="text1"/>
        </w:rPr>
        <w:tab/>
        <w:t xml:space="preserve">Хуулийн 31.1 дүгээр зүйлд “Ажлын байрны хөдөлмөрийн нөхцөлийн үнэлгээг стандартын асуудал эрхэлсэн байгууллагын итгэмжлэл бүхий мэргэжлийн байгууллага батлагдсан журмын дагуу хийнэ” гэж заасан.  </w:t>
      </w:r>
      <w:r w:rsidRPr="00FC3BB9">
        <w:rPr>
          <w:rFonts w:ascii="Arial" w:hAnsi="Arial" w:cs="Arial"/>
        </w:rPr>
        <w:t xml:space="preserve">Стандартчилал, техникийн зохицуулалт, тохирлын үнэлгээний итгэмжлэлийн тухай хуулийн шинэчилсэн найруулгын хэрэгжилтийн хүрээнд стандартын асуудал эрхэлсэн байгууллага </w:t>
      </w:r>
      <w:r w:rsidRPr="00FC3BB9">
        <w:rPr>
          <w:rFonts w:ascii="Arial" w:hAnsi="Arial" w:cs="Arial"/>
        </w:rPr>
        <w:lastRenderedPageBreak/>
        <w:t>итгэмжлэлийн асуудал хариуцахгүй болсон ба бие даасан итгэмжлэлийн асуудал эрхэлсэн байгууллага байгуулагдсан.</w:t>
      </w:r>
    </w:p>
    <w:p w14:paraId="60F90193" w14:textId="482D3C65" w:rsidR="00AF68F5" w:rsidRPr="00FC3BB9" w:rsidRDefault="00AF68F5" w:rsidP="004D6511">
      <w:pPr>
        <w:spacing w:line="276" w:lineRule="auto"/>
        <w:jc w:val="both"/>
        <w:rPr>
          <w:rFonts w:ascii="Arial" w:hAnsi="Arial" w:cs="Arial"/>
          <w:color w:val="000000" w:themeColor="text1"/>
        </w:rPr>
      </w:pPr>
      <w:r w:rsidRPr="00FC3BB9">
        <w:rPr>
          <w:rFonts w:ascii="Arial" w:hAnsi="Arial" w:cs="Arial"/>
          <w:color w:val="000000" w:themeColor="text1"/>
        </w:rPr>
        <w:tab/>
        <w:t>Хуулийн 31.2 дугаар зүйлд “Ажил олгогч нь ажлын байр шинээр бий болгох болон тухайн ажлын байрны үйлдвэрлэл, үйлчилгээний чиглэл, нөхцөл өөрчлөгдөх бүрт нь, химийн хорт болон аюултай бодис агуулсан түүхий эд, материал ашиглан үйл ажиллагаа явуулж байгаа бол жилд нэгээс доошгүй удаа ажлын байрны хөдөлмөрийн нөхцөлийн үнэлгээг тус тус хийлгэнэ” гэж заасан.</w:t>
      </w:r>
    </w:p>
    <w:p w14:paraId="4BBE52FF" w14:textId="6028E38E" w:rsidR="00AF68F5" w:rsidRPr="00FC3BB9" w:rsidRDefault="00AF68F5" w:rsidP="004D6511">
      <w:pPr>
        <w:spacing w:line="276" w:lineRule="auto"/>
        <w:ind w:firstLine="720"/>
        <w:jc w:val="both"/>
        <w:rPr>
          <w:rFonts w:ascii="Arial" w:hAnsi="Arial" w:cs="Arial"/>
          <w:color w:val="000000" w:themeColor="text1"/>
        </w:rPr>
      </w:pPr>
      <w:r w:rsidRPr="00FC3BB9">
        <w:rPr>
          <w:rFonts w:ascii="Arial" w:hAnsi="Arial" w:cs="Arial"/>
          <w:color w:val="000000" w:themeColor="text1"/>
        </w:rPr>
        <w:t xml:space="preserve">2021 онд хийгдсэн тооллогоор 180 мянган аж ахуйн нэгж, байгууллага тоологдсон. Эдгээрийн 10 мянга нь эрчим хүч, </w:t>
      </w:r>
      <w:r w:rsidR="00DF61AA" w:rsidRPr="00FC3BB9">
        <w:rPr>
          <w:rFonts w:ascii="Arial" w:hAnsi="Arial" w:cs="Arial"/>
          <w:color w:val="000000" w:themeColor="text1"/>
          <w:lang w:val="mn-MN"/>
        </w:rPr>
        <w:t xml:space="preserve">уул </w:t>
      </w:r>
      <w:r w:rsidRPr="00FC3BB9">
        <w:rPr>
          <w:rFonts w:ascii="Arial" w:hAnsi="Arial" w:cs="Arial"/>
          <w:color w:val="000000" w:themeColor="text1"/>
        </w:rPr>
        <w:t>уурхай, барилга зэрэг эрсдэл өндөртэй үйл ажиллагаа явуулж байна. 2023 оны байдлаар 210 аж ахуйн нэгж, байгууллага хөдөлмөрийн нөхцөлийн үнэлгээнд хамрагдсан байна</w:t>
      </w:r>
      <w:r w:rsidRPr="00FC3BB9">
        <w:rPr>
          <w:rStyle w:val="FootnoteReference"/>
          <w:rFonts w:ascii="Arial" w:hAnsi="Arial" w:cs="Arial"/>
          <w:color w:val="000000" w:themeColor="text1"/>
        </w:rPr>
        <w:footnoteReference w:id="36"/>
      </w:r>
      <w:r w:rsidRPr="00FC3BB9">
        <w:rPr>
          <w:rFonts w:ascii="Arial" w:hAnsi="Arial" w:cs="Arial"/>
          <w:color w:val="000000" w:themeColor="text1"/>
        </w:rPr>
        <w:t>. Түүнчлэн ХАБЭМТ-ийн мэдээллээр сүүлийн жилүүдэд МШӨ-ний шинэ тохиолдлын тоо нэмэгдэх хандлагатай байна.  2010-2012 онд жилд дунджаар 45 шинэ тохиолдол бүртгэгдэж байсан бол 2021-2023 онд жилд дунджаар 78 болж нэмэгдсэн</w:t>
      </w:r>
      <w:r w:rsidRPr="00FC3BB9">
        <w:rPr>
          <w:rStyle w:val="FootnoteReference"/>
          <w:rFonts w:ascii="Arial" w:hAnsi="Arial" w:cs="Arial"/>
          <w:color w:val="000000" w:themeColor="text1"/>
        </w:rPr>
        <w:footnoteReference w:id="37"/>
      </w:r>
      <w:r w:rsidRPr="00FC3BB9">
        <w:rPr>
          <w:rFonts w:ascii="Arial" w:hAnsi="Arial" w:cs="Arial"/>
          <w:color w:val="000000" w:themeColor="text1"/>
        </w:rPr>
        <w:t>. Эдгээр тоо баримт нь ажлын байрны хөдөлмөрийн нөхцөлийн үнэлгээний талаарх хуулийн зохицуулалтыг боловсронгуй болгож хэрэгжилтийг хангахад анхаарах шаардлагатай илтгэж байна.</w:t>
      </w:r>
    </w:p>
    <w:p w14:paraId="5F82DE5F" w14:textId="24C997B3" w:rsidR="00AF68F5" w:rsidRPr="00FC3BB9" w:rsidRDefault="004413AA" w:rsidP="004413AA">
      <w:pPr>
        <w:pStyle w:val="Heading3"/>
        <w:spacing w:line="276" w:lineRule="auto"/>
        <w:jc w:val="both"/>
        <w:rPr>
          <w:rFonts w:ascii="Arial" w:hAnsi="Arial" w:cs="Arial"/>
          <w:b/>
          <w:sz w:val="24"/>
          <w:szCs w:val="24"/>
          <w:lang w:val="mn-MN"/>
        </w:rPr>
      </w:pPr>
      <w:bookmarkStart w:id="19" w:name="_Toc182045240"/>
      <w:r w:rsidRPr="00FC3BB9">
        <w:rPr>
          <w:rFonts w:ascii="Arial" w:hAnsi="Arial" w:cs="Arial"/>
          <w:b/>
          <w:sz w:val="24"/>
          <w:szCs w:val="24"/>
          <w:lang w:val="mn-MN"/>
        </w:rPr>
        <w:t>ХАБЭА-н тухай хуулийн 32</w:t>
      </w:r>
      <w:r w:rsidR="00541477" w:rsidRPr="00FC3BB9">
        <w:rPr>
          <w:rFonts w:ascii="Arial" w:hAnsi="Arial" w:cs="Arial"/>
          <w:b/>
          <w:sz w:val="24"/>
          <w:szCs w:val="24"/>
          <w:lang w:val="mn-MN"/>
        </w:rPr>
        <w:t>, 33, 34, 35</w:t>
      </w:r>
      <w:r w:rsidRPr="00FC3BB9">
        <w:rPr>
          <w:rFonts w:ascii="Arial" w:hAnsi="Arial" w:cs="Arial"/>
          <w:b/>
          <w:sz w:val="24"/>
          <w:szCs w:val="24"/>
          <w:lang w:val="mn-MN"/>
        </w:rPr>
        <w:t xml:space="preserve"> дугаар зүйл, </w:t>
      </w:r>
      <w:r w:rsidR="00AF68F5" w:rsidRPr="00FC3BB9">
        <w:rPr>
          <w:rFonts w:ascii="Arial" w:hAnsi="Arial" w:cs="Arial"/>
          <w:b/>
          <w:sz w:val="24"/>
          <w:szCs w:val="24"/>
        </w:rPr>
        <w:t>Хөдөлмөрийн аюулгүй байдал, эрүүл ахуйн тухай хууль тогтоомжийн биелэлтэд тавих</w:t>
      </w:r>
      <w:bookmarkEnd w:id="19"/>
      <w:r w:rsidR="00AF68F5" w:rsidRPr="00FC3BB9">
        <w:rPr>
          <w:rFonts w:ascii="Arial" w:hAnsi="Arial" w:cs="Arial"/>
          <w:b/>
          <w:sz w:val="24"/>
          <w:szCs w:val="24"/>
        </w:rPr>
        <w:t xml:space="preserve"> </w:t>
      </w:r>
      <w:r w:rsidR="00541477" w:rsidRPr="00FC3BB9">
        <w:rPr>
          <w:rFonts w:ascii="Arial" w:hAnsi="Arial" w:cs="Arial"/>
          <w:b/>
          <w:sz w:val="24"/>
          <w:szCs w:val="24"/>
          <w:lang w:val="mn-MN"/>
        </w:rPr>
        <w:t xml:space="preserve">хяналт, ААНБ-ын дотоод хяналт </w:t>
      </w:r>
    </w:p>
    <w:p w14:paraId="3A99C545" w14:textId="52A157D4" w:rsidR="00AF68F5" w:rsidRPr="00FC3BB9" w:rsidRDefault="00AF68F5" w:rsidP="004D6511">
      <w:pPr>
        <w:spacing w:line="276" w:lineRule="auto"/>
        <w:jc w:val="both"/>
        <w:rPr>
          <w:rFonts w:ascii="Arial" w:hAnsi="Arial" w:cs="Arial"/>
          <w:color w:val="000000" w:themeColor="text1"/>
        </w:rPr>
      </w:pPr>
      <w:r w:rsidRPr="00FC3BB9">
        <w:rPr>
          <w:rFonts w:ascii="Arial" w:hAnsi="Arial" w:cs="Arial"/>
          <w:color w:val="000000" w:themeColor="text1"/>
        </w:rPr>
        <w:tab/>
        <w:t xml:space="preserve">Хуулийн 32.1 дүгээр зүйлд зааснаар ХАБЭА-н хууль тогтоомжийн хяналтыг Улсын их хурал, Засгийн газар, Хөдөлмөрийн аюулгүй байдал, эрүүл ахуйн асуудал эрхэлсэн төрийн захиргааны төв байгууллага, </w:t>
      </w:r>
      <w:r w:rsidRPr="00FC3BB9">
        <w:rPr>
          <w:rFonts w:ascii="Arial" w:hAnsi="Arial" w:cs="Arial"/>
          <w:color w:val="000000" w:themeColor="text1"/>
          <w:lang w:val="mn-MN"/>
        </w:rPr>
        <w:t xml:space="preserve">Хууль тогтоомжоор </w:t>
      </w:r>
      <w:r w:rsidRPr="00FC3BB9">
        <w:rPr>
          <w:rFonts w:ascii="Arial" w:hAnsi="Arial" w:cs="Arial"/>
          <w:color w:val="000000" w:themeColor="text1"/>
        </w:rPr>
        <w:t>эрх олгогдсон бусад байгууллага, албан тушаалтан, Аймаг, сум, нийслэл, дүүргийн Засаг дарга, хяналтын алба, Ажилтны төлөөллийн болон төрийн бус байгууллага, аж ахуйн нэгж, байгууллага хэрэгжүүлэх зохицуулалттай.</w:t>
      </w:r>
    </w:p>
    <w:p w14:paraId="3831AAFA" w14:textId="77777777" w:rsidR="00AF68F5" w:rsidRPr="00FC3BB9" w:rsidRDefault="00AF68F5" w:rsidP="004D6511">
      <w:pPr>
        <w:spacing w:line="276" w:lineRule="auto"/>
        <w:jc w:val="both"/>
        <w:rPr>
          <w:rFonts w:ascii="Arial" w:hAnsi="Arial" w:cs="Arial"/>
          <w:color w:val="000000" w:themeColor="text1"/>
        </w:rPr>
      </w:pPr>
      <w:r w:rsidRPr="00FC3BB9">
        <w:rPr>
          <w:rFonts w:ascii="Arial" w:hAnsi="Arial" w:cs="Arial"/>
          <w:color w:val="000000" w:themeColor="text1"/>
        </w:rPr>
        <w:tab/>
        <w:t>2022 онд Төрийн хяналт шалгалтын тухай хуульд өөрчлөлт орж мэргэжлийн хяналтын байгууллагын хэрэгжүүлж байсан хөдөлмөрийн аюулгүй байдал, эрүүл ахуйн хяналт хөдөлмөрийн асуудал хариуцсан төрийн захиргааны төв байгууллага руу шилжсэн.</w:t>
      </w:r>
    </w:p>
    <w:p w14:paraId="64791A86" w14:textId="2C27C9EA" w:rsidR="00AF68F5" w:rsidRPr="00FC3BB9" w:rsidRDefault="00AF68F5" w:rsidP="004D6511">
      <w:pPr>
        <w:spacing w:line="276" w:lineRule="auto"/>
        <w:jc w:val="both"/>
        <w:rPr>
          <w:rFonts w:ascii="Arial" w:hAnsi="Arial" w:cs="Arial"/>
          <w:color w:val="000000" w:themeColor="text1"/>
        </w:rPr>
      </w:pPr>
      <w:r w:rsidRPr="00FC3BB9">
        <w:rPr>
          <w:rFonts w:ascii="Arial" w:hAnsi="Arial" w:cs="Arial"/>
          <w:color w:val="000000" w:themeColor="text1"/>
        </w:rPr>
        <w:tab/>
        <w:t xml:space="preserve">Хуулийн 33.1 дүгээр зүйлд </w:t>
      </w:r>
      <w:r w:rsidRPr="00FC3BB9">
        <w:rPr>
          <w:rFonts w:ascii="Arial" w:hAnsi="Arial" w:cs="Arial"/>
          <w:color w:val="000000" w:themeColor="text1"/>
          <w:lang w:val="mn-MN"/>
        </w:rPr>
        <w:t>“</w:t>
      </w:r>
      <w:r w:rsidRPr="00FC3BB9">
        <w:rPr>
          <w:rFonts w:ascii="Arial" w:hAnsi="Arial" w:cs="Arial"/>
          <w:color w:val="000000" w:themeColor="text1"/>
        </w:rPr>
        <w:t>Хөдөлмөрийн аюулгүй байдал, эрүүл ахуйн талаарх хууль тогтоомжийн хэрэгжилтэд тавих төрийн захиргааны хяналтыг Төрийн хяналт шалгалтын тухай хуульд заасны дагуу эрх олгосон хөдөлмөрийн болон хөдөлмөрийн эрүүл ахуйн хяналтын улсын байцаагч гүйцэтгэнэ” гэж заасан.</w:t>
      </w:r>
    </w:p>
    <w:p w14:paraId="14FB817D" w14:textId="4887B63E" w:rsidR="00AF68F5" w:rsidRPr="00FC3BB9" w:rsidRDefault="00AF68F5" w:rsidP="004D6511">
      <w:pPr>
        <w:spacing w:line="276" w:lineRule="auto"/>
        <w:jc w:val="both"/>
        <w:rPr>
          <w:rFonts w:ascii="Arial" w:hAnsi="Arial" w:cs="Arial"/>
          <w:color w:val="000000" w:themeColor="text1"/>
        </w:rPr>
      </w:pPr>
      <w:r w:rsidRPr="00FC3BB9">
        <w:rPr>
          <w:rFonts w:ascii="Arial" w:hAnsi="Arial" w:cs="Arial"/>
          <w:color w:val="000000" w:themeColor="text1"/>
        </w:rPr>
        <w:tab/>
        <w:t>Хөдөлмөрийн тухай хуулийн 162.1 дүгээр зүйлд “хөдөлмөрийн хяналтын улсын байцаагч хөдөлмөрийн хууль тогтоомжийн биелэлтэд тавих хяналтыг хэрэгжүүлнэ</w:t>
      </w:r>
      <w:r w:rsidR="00764E28" w:rsidRPr="00FC3BB9">
        <w:rPr>
          <w:rFonts w:ascii="Arial" w:hAnsi="Arial" w:cs="Arial"/>
          <w:color w:val="000000" w:themeColor="text1"/>
          <w:lang w:val="mn-MN"/>
        </w:rPr>
        <w:t>”</w:t>
      </w:r>
      <w:r w:rsidRPr="00FC3BB9">
        <w:rPr>
          <w:rFonts w:ascii="Arial" w:hAnsi="Arial" w:cs="Arial"/>
          <w:color w:val="000000" w:themeColor="text1"/>
        </w:rPr>
        <w:t xml:space="preserve"> гэж зааасан. </w:t>
      </w:r>
    </w:p>
    <w:p w14:paraId="0AB68632" w14:textId="0876E0DC" w:rsidR="00AF68F5" w:rsidRPr="00FC3BB9" w:rsidRDefault="00336CA1" w:rsidP="003855F8">
      <w:pPr>
        <w:spacing w:line="276" w:lineRule="auto"/>
        <w:jc w:val="both"/>
        <w:rPr>
          <w:rFonts w:ascii="Arial" w:hAnsi="Arial" w:cs="Arial"/>
        </w:rPr>
      </w:pPr>
      <w:r w:rsidRPr="00FC3BB9">
        <w:rPr>
          <w:rFonts w:ascii="Arial" w:hAnsi="Arial" w:cs="Arial"/>
        </w:rPr>
        <w:tab/>
        <w:t>Өөрөөр хэл</w:t>
      </w:r>
      <w:r w:rsidR="00764E28" w:rsidRPr="00FC3BB9">
        <w:rPr>
          <w:rFonts w:ascii="Arial" w:hAnsi="Arial" w:cs="Arial"/>
          <w:lang w:val="mn-MN"/>
        </w:rPr>
        <w:t>б</w:t>
      </w:r>
      <w:r w:rsidR="00AF68F5" w:rsidRPr="00FC3BB9">
        <w:rPr>
          <w:rFonts w:ascii="Arial" w:hAnsi="Arial" w:cs="Arial"/>
        </w:rPr>
        <w:t xml:space="preserve">эл хөдөлмөрийн хяналтын байцаагч Хөдөлмөрийн хуулийн хэрэгжилтэд хяналт тавихаас гадна Хөдөлмөрийн аюулгүй байдал, эрүүл ахуйн тухай хуулийн 33.2, 33.4 дүгээр зүйлд заасан хөдөлмөрийн аюулгүй байдлын хяналтыг </w:t>
      </w:r>
      <w:r w:rsidR="00AF68F5" w:rsidRPr="00FC3BB9">
        <w:rPr>
          <w:rFonts w:ascii="Arial" w:hAnsi="Arial" w:cs="Arial"/>
        </w:rPr>
        <w:lastRenderedPageBreak/>
        <w:t>хавсран гүйцэтгэж байна.</w:t>
      </w:r>
      <w:r w:rsidR="00D66870" w:rsidRPr="00FC3BB9">
        <w:rPr>
          <w:rFonts w:ascii="Arial" w:hAnsi="Arial" w:cs="Arial"/>
          <w:lang w:val="mn-MN"/>
        </w:rPr>
        <w:t xml:space="preserve"> </w:t>
      </w:r>
      <w:r w:rsidR="00AF68F5" w:rsidRPr="00FC3BB9">
        <w:rPr>
          <w:rFonts w:ascii="Arial" w:hAnsi="Arial" w:cs="Arial"/>
        </w:rPr>
        <w:t xml:space="preserve">Хөдөлмөрийн эрүүл ахуйн хяналтын байцаагч Хөдөлмөрийн аюулгүй байдал, эрүүл ахуйн тухай хуулийн 33.3, 33.4 дүгээр заасан хөдөлмөрийн эрүүл ахуйн хяналтыг гүйцэтгэж байна. </w:t>
      </w:r>
    </w:p>
    <w:p w14:paraId="1746DF6B" w14:textId="77777777" w:rsidR="00AF68F5" w:rsidRPr="00FC3BB9" w:rsidRDefault="00AF68F5" w:rsidP="00D66870">
      <w:pPr>
        <w:spacing w:line="276" w:lineRule="auto"/>
        <w:ind w:firstLine="720"/>
        <w:jc w:val="both"/>
        <w:rPr>
          <w:rFonts w:ascii="Arial" w:hAnsi="Arial" w:cs="Arial"/>
        </w:rPr>
      </w:pPr>
      <w:r w:rsidRPr="00FC3BB9">
        <w:rPr>
          <w:rFonts w:ascii="Arial" w:hAnsi="Arial" w:cs="Arial"/>
        </w:rPr>
        <w:t>Хуульд хөдөлмөрийн аюулгүй байдал, эрүүл ахуйн талаарх хууль тогтоомжийн хэрэгжилтэд тавих төрийн хяналтыг хяналтын байцаагчийн бүрэн эрхийн хүрээгээр тодорхойлсон ба тогтолцооны хэлбэрээр тодорхойлоогүй байна.</w:t>
      </w:r>
    </w:p>
    <w:p w14:paraId="14F5C8A4" w14:textId="77777777" w:rsidR="00AF68F5" w:rsidRPr="00FC3BB9" w:rsidRDefault="00AF68F5" w:rsidP="003855F8">
      <w:pPr>
        <w:spacing w:line="276" w:lineRule="auto"/>
        <w:jc w:val="both"/>
        <w:rPr>
          <w:rFonts w:ascii="Arial" w:hAnsi="Arial" w:cs="Arial"/>
        </w:rPr>
      </w:pPr>
      <w:r w:rsidRPr="00FC3BB9">
        <w:rPr>
          <w:rFonts w:ascii="Arial" w:hAnsi="Arial" w:cs="Arial"/>
        </w:rPr>
        <w:t>2022 оноос өмнө мэргэжлийн хяналтын байгууллагаар хэрэгжиж байсан төрийн хяналт шалгалтын нэгдсэн тогтолцоо салбар яамдад шилжсэн ч ХАБЭА-н хяналтын асуудлыг тогтолцооны түвшинд зохицуулсан хууль эрх зүйн зохицуулалт бий болоогүй байна.</w:t>
      </w:r>
    </w:p>
    <w:p w14:paraId="341EFAF8" w14:textId="77777777" w:rsidR="00AF68F5" w:rsidRPr="00FC3BB9" w:rsidRDefault="00AF68F5" w:rsidP="003855F8">
      <w:pPr>
        <w:spacing w:line="276" w:lineRule="auto"/>
        <w:jc w:val="both"/>
        <w:rPr>
          <w:rFonts w:ascii="Arial" w:hAnsi="Arial" w:cs="Arial"/>
        </w:rPr>
      </w:pPr>
      <w:r w:rsidRPr="00FC3BB9">
        <w:rPr>
          <w:rFonts w:ascii="Arial" w:hAnsi="Arial" w:cs="Arial"/>
        </w:rPr>
        <w:t xml:space="preserve">Хуулийн 35 дугаар зүйлд зохицуулсан аж ахуйн нэгж, байгууллагын ХАБЭА-н дотоод хяналтын асуудал нь хуулийн 27 дугаар зүйлд заасан ХАБЭА-н зохион байгуулалт, удирдлагын тогтолцоонд хамаарах асуудал юм. </w:t>
      </w:r>
    </w:p>
    <w:p w14:paraId="238EC932" w14:textId="03458BE6" w:rsidR="00AF68F5" w:rsidRPr="00FC3BB9" w:rsidRDefault="00AF68F5" w:rsidP="003855F8">
      <w:pPr>
        <w:spacing w:line="276" w:lineRule="auto"/>
        <w:jc w:val="both"/>
        <w:rPr>
          <w:rFonts w:ascii="Arial" w:hAnsi="Arial" w:cs="Arial"/>
        </w:rPr>
      </w:pPr>
      <w:r w:rsidRPr="00FC3BB9">
        <w:rPr>
          <w:rFonts w:ascii="Arial" w:hAnsi="Arial" w:cs="Arial"/>
        </w:rPr>
        <w:t>35.1 дүгээр зүйлд “Ажил олгогч нь үйлдвэрлэлийн</w:t>
      </w:r>
      <w:r w:rsidR="00786056" w:rsidRPr="00FC3BB9">
        <w:rPr>
          <w:rFonts w:ascii="Arial" w:hAnsi="Arial" w:cs="Arial"/>
        </w:rPr>
        <w:t xml:space="preserve"> цех, тасаг, хэсэг, ажлын байр </w:t>
      </w:r>
      <w:r w:rsidRPr="00FC3BB9">
        <w:rPr>
          <w:rFonts w:ascii="Arial" w:hAnsi="Arial" w:cs="Arial"/>
        </w:rPr>
        <w:t>бүрд хөдөлмөрийн аюулгүй байдал, эрүүл ахуйн тухай хууль тогтоомж, нийтлэг шаардлага, стандартын хэрэгжилт, ажлын байран дахь эрсдэлийн үнэлгээний дагуу авагдсан арга хэмжээний биелэлтэд дотоодын хяналт тавина” гэж заасан. Ажлын байранд ажилтнуудад осол, өвчлөлийн эрсдэл үүсгэх эрүүл мэндийн болон аюулгүй ажиллагааны хүчин зүйлсийг илрүүлэх, тогтмол хэмжиж хяналт тавих, хөдөлмөрийн нөхцөлийн үнэлгээний дагуу хэрэгжих шаардлагатай арга хэмжээнд хяналт тавих дотоод хяналтын асуудлууд зохицуулагдаагүй байна.</w:t>
      </w:r>
    </w:p>
    <w:p w14:paraId="37C9597B" w14:textId="77777777" w:rsidR="00AF68F5" w:rsidRPr="00FC3BB9" w:rsidRDefault="00AF68F5" w:rsidP="003855F8">
      <w:pPr>
        <w:spacing w:line="276" w:lineRule="auto"/>
        <w:jc w:val="both"/>
        <w:rPr>
          <w:rFonts w:ascii="Arial" w:hAnsi="Arial" w:cs="Arial"/>
        </w:rPr>
      </w:pPr>
      <w:r w:rsidRPr="00FC3BB9">
        <w:rPr>
          <w:rFonts w:ascii="Arial" w:hAnsi="Arial" w:cs="Arial"/>
        </w:rPr>
        <w:t>Хуулийн 28.1.4 дугаар зүйлд ажил олгогчийн үүрэгт заасан “ажлын байранд учирч болзошгүй аюулыг илрүүлэх, тогтоох, үнэлэх, бууруулах, арилгах зорилгоор эрсдэлийн үнэлгээ хийх” үйл ажиллагаа байгууллагын дотоод хяналтад хамааралтай асуудал юм.</w:t>
      </w:r>
    </w:p>
    <w:p w14:paraId="6D663E8D" w14:textId="77777777" w:rsidR="000E63B5" w:rsidRPr="00FC3BB9" w:rsidRDefault="000E63B5" w:rsidP="003855F8">
      <w:pPr>
        <w:spacing w:line="276" w:lineRule="auto"/>
        <w:jc w:val="both"/>
        <w:rPr>
          <w:rFonts w:ascii="Arial" w:hAnsi="Arial" w:cs="Arial"/>
        </w:rPr>
      </w:pPr>
      <w:r w:rsidRPr="00FC3BB9">
        <w:rPr>
          <w:rFonts w:ascii="Arial" w:hAnsi="Arial" w:cs="Arial"/>
        </w:rPr>
        <w:t xml:space="preserve">Хөдөлмөрийн аюулгүй байдал, эрүүл ахуйн тухай хууль тогтоомжтой холбоотой тулгамдсан асуудлын хүрээнд дараах талуудын эрх, хууль ёсны ашиг сонирхол хөндөгдөхөөр байна. </w:t>
      </w:r>
    </w:p>
    <w:p w14:paraId="0C1A8FB4" w14:textId="77777777" w:rsidR="000B3FB3" w:rsidRPr="00FC3BB9" w:rsidRDefault="000B3FB3" w:rsidP="00C722FD">
      <w:pPr>
        <w:rPr>
          <w:rFonts w:ascii="Arial" w:hAnsi="Arial" w:cs="Arial"/>
        </w:rPr>
      </w:pPr>
    </w:p>
    <w:p w14:paraId="067A881C" w14:textId="45E2A767" w:rsidR="000E63B5" w:rsidRPr="00FC3BB9" w:rsidRDefault="004413AA" w:rsidP="00EA3B1A">
      <w:pPr>
        <w:jc w:val="center"/>
        <w:rPr>
          <w:rFonts w:ascii="Arial" w:hAnsi="Arial" w:cs="Arial"/>
        </w:rPr>
      </w:pPr>
      <w:r w:rsidRPr="00FC3BB9">
        <w:rPr>
          <w:rFonts w:ascii="Arial" w:hAnsi="Arial" w:cs="Arial"/>
        </w:rPr>
        <w:t xml:space="preserve">Хүснэгт </w:t>
      </w:r>
      <w:r w:rsidR="00EA3B1A" w:rsidRPr="00FC3BB9">
        <w:rPr>
          <w:rFonts w:ascii="Arial" w:hAnsi="Arial" w:cs="Arial"/>
          <w:lang w:val="mn-MN"/>
        </w:rPr>
        <w:t>9</w:t>
      </w:r>
      <w:r w:rsidRPr="00FC3BB9">
        <w:rPr>
          <w:rFonts w:ascii="Arial" w:hAnsi="Arial" w:cs="Arial"/>
        </w:rPr>
        <w:t xml:space="preserve">. </w:t>
      </w:r>
      <w:r w:rsidR="000E63B5" w:rsidRPr="00FC3BB9">
        <w:rPr>
          <w:rFonts w:ascii="Arial" w:hAnsi="Arial" w:cs="Arial"/>
        </w:rPr>
        <w:t>Эрх, хууль ёсны ашиг сонирхол нь хөндөгдөж буй этгээдүүд</w:t>
      </w:r>
    </w:p>
    <w:p w14:paraId="25C44868" w14:textId="233549ED" w:rsidR="000E63B5" w:rsidRPr="00FC3BB9" w:rsidRDefault="000E63B5" w:rsidP="00C722FD">
      <w:pPr>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68"/>
        <w:gridCol w:w="6374"/>
      </w:tblGrid>
      <w:tr w:rsidR="000E63B5" w:rsidRPr="00FC3BB9" w14:paraId="389D7957" w14:textId="77777777" w:rsidTr="00230D72">
        <w:trPr>
          <w:jc w:val="center"/>
        </w:trPr>
        <w:tc>
          <w:tcPr>
            <w:tcW w:w="562" w:type="dxa"/>
            <w:tcBorders>
              <w:top w:val="single" w:sz="4" w:space="0" w:color="auto"/>
              <w:bottom w:val="single" w:sz="4" w:space="0" w:color="auto"/>
            </w:tcBorders>
            <w:shd w:val="clear" w:color="auto" w:fill="F2F2F2" w:themeFill="background1" w:themeFillShade="F2"/>
          </w:tcPr>
          <w:p w14:paraId="761A7407" w14:textId="19A2FE70" w:rsidR="000E63B5" w:rsidRPr="00FC3BB9" w:rsidRDefault="000266B9" w:rsidP="000266B9">
            <w:pPr>
              <w:rPr>
                <w:rFonts w:ascii="Arial" w:hAnsi="Arial" w:cs="Arial"/>
                <w:sz w:val="20"/>
                <w:szCs w:val="20"/>
                <w:lang w:val="mn-MN"/>
              </w:rPr>
            </w:pPr>
            <w:r w:rsidRPr="00FC3BB9">
              <w:rPr>
                <w:rFonts w:ascii="Arial" w:hAnsi="Arial" w:cs="Arial"/>
                <w:sz w:val="20"/>
                <w:szCs w:val="20"/>
                <w:lang w:val="mn-MN"/>
              </w:rPr>
              <w:t>№</w:t>
            </w:r>
          </w:p>
        </w:tc>
        <w:tc>
          <w:tcPr>
            <w:tcW w:w="2268" w:type="dxa"/>
            <w:tcBorders>
              <w:top w:val="single" w:sz="4" w:space="0" w:color="auto"/>
              <w:bottom w:val="single" w:sz="4" w:space="0" w:color="auto"/>
            </w:tcBorders>
            <w:shd w:val="clear" w:color="auto" w:fill="F2F2F2" w:themeFill="background1" w:themeFillShade="F2"/>
          </w:tcPr>
          <w:p w14:paraId="6FE21DDC" w14:textId="77777777" w:rsidR="000E63B5" w:rsidRPr="00FC3BB9" w:rsidRDefault="000E63B5" w:rsidP="000266B9">
            <w:pPr>
              <w:rPr>
                <w:rFonts w:ascii="Arial" w:hAnsi="Arial" w:cs="Arial"/>
                <w:sz w:val="20"/>
                <w:szCs w:val="20"/>
              </w:rPr>
            </w:pPr>
            <w:r w:rsidRPr="00FC3BB9">
              <w:rPr>
                <w:rFonts w:ascii="Arial" w:hAnsi="Arial" w:cs="Arial"/>
                <w:sz w:val="20"/>
                <w:szCs w:val="20"/>
              </w:rPr>
              <w:t>Эрх, хууль ёсны ашиг сонирхол хөндөгдөж буй бүлэг</w:t>
            </w:r>
          </w:p>
        </w:tc>
        <w:tc>
          <w:tcPr>
            <w:tcW w:w="6374" w:type="dxa"/>
            <w:tcBorders>
              <w:top w:val="single" w:sz="4" w:space="0" w:color="auto"/>
              <w:bottom w:val="single" w:sz="4" w:space="0" w:color="auto"/>
            </w:tcBorders>
            <w:shd w:val="clear" w:color="auto" w:fill="F2F2F2" w:themeFill="background1" w:themeFillShade="F2"/>
          </w:tcPr>
          <w:p w14:paraId="50A081B9" w14:textId="77777777" w:rsidR="000E63B5" w:rsidRPr="00FC3BB9" w:rsidRDefault="000E63B5" w:rsidP="000266B9">
            <w:pPr>
              <w:jc w:val="both"/>
              <w:rPr>
                <w:rFonts w:ascii="Arial" w:hAnsi="Arial" w:cs="Arial"/>
                <w:sz w:val="20"/>
                <w:szCs w:val="20"/>
              </w:rPr>
            </w:pPr>
            <w:r w:rsidRPr="00FC3BB9">
              <w:rPr>
                <w:rFonts w:ascii="Arial" w:hAnsi="Arial" w:cs="Arial"/>
                <w:sz w:val="20"/>
                <w:szCs w:val="20"/>
              </w:rPr>
              <w:t>Тэдгээр эрх, хууль ёсны ашиг сонирхолд хэрхэн нөлөөлөх талаар</w:t>
            </w:r>
          </w:p>
        </w:tc>
      </w:tr>
      <w:tr w:rsidR="000E63B5" w:rsidRPr="00FC3BB9" w14:paraId="180FFB1C" w14:textId="77777777" w:rsidTr="00230D72">
        <w:trPr>
          <w:jc w:val="center"/>
        </w:trPr>
        <w:tc>
          <w:tcPr>
            <w:tcW w:w="562" w:type="dxa"/>
            <w:tcBorders>
              <w:top w:val="single" w:sz="4" w:space="0" w:color="auto"/>
            </w:tcBorders>
          </w:tcPr>
          <w:p w14:paraId="0C44BE00" w14:textId="77777777" w:rsidR="000E63B5" w:rsidRPr="00FC3BB9" w:rsidRDefault="000E63B5" w:rsidP="000266B9">
            <w:pPr>
              <w:rPr>
                <w:rFonts w:ascii="Arial" w:hAnsi="Arial" w:cs="Arial"/>
                <w:sz w:val="20"/>
                <w:szCs w:val="20"/>
              </w:rPr>
            </w:pPr>
            <w:r w:rsidRPr="00FC3BB9">
              <w:rPr>
                <w:rFonts w:ascii="Arial" w:hAnsi="Arial" w:cs="Arial"/>
                <w:sz w:val="20"/>
                <w:szCs w:val="20"/>
              </w:rPr>
              <w:t>1</w:t>
            </w:r>
          </w:p>
        </w:tc>
        <w:tc>
          <w:tcPr>
            <w:tcW w:w="2268" w:type="dxa"/>
            <w:tcBorders>
              <w:top w:val="single" w:sz="4" w:space="0" w:color="auto"/>
            </w:tcBorders>
          </w:tcPr>
          <w:p w14:paraId="4439ACBD" w14:textId="77777777" w:rsidR="000E63B5" w:rsidRPr="00FC3BB9" w:rsidRDefault="000E63B5" w:rsidP="000266B9">
            <w:pPr>
              <w:rPr>
                <w:rFonts w:ascii="Arial" w:hAnsi="Arial" w:cs="Arial"/>
                <w:sz w:val="20"/>
                <w:szCs w:val="20"/>
              </w:rPr>
            </w:pPr>
            <w:r w:rsidRPr="00FC3BB9">
              <w:rPr>
                <w:rFonts w:ascii="Arial" w:hAnsi="Arial" w:cs="Arial"/>
                <w:sz w:val="20"/>
                <w:szCs w:val="20"/>
              </w:rPr>
              <w:t>Ажиллагсад</w:t>
            </w:r>
          </w:p>
        </w:tc>
        <w:tc>
          <w:tcPr>
            <w:tcW w:w="6374" w:type="dxa"/>
            <w:tcBorders>
              <w:top w:val="single" w:sz="4" w:space="0" w:color="auto"/>
            </w:tcBorders>
          </w:tcPr>
          <w:p w14:paraId="0E59EE41" w14:textId="029CEAAA" w:rsidR="000E63B5" w:rsidRPr="00FC3BB9" w:rsidRDefault="000E63B5" w:rsidP="000266B9">
            <w:pPr>
              <w:jc w:val="both"/>
              <w:rPr>
                <w:rFonts w:ascii="Arial" w:hAnsi="Arial" w:cs="Arial"/>
                <w:sz w:val="20"/>
                <w:szCs w:val="20"/>
              </w:rPr>
            </w:pPr>
            <w:r w:rsidRPr="00FC3BB9">
              <w:rPr>
                <w:rFonts w:ascii="Arial" w:hAnsi="Arial" w:cs="Arial"/>
                <w:sz w:val="20"/>
                <w:szCs w:val="20"/>
              </w:rPr>
              <w:t>Үндсэн хуулиар олгогдсон хөдөлмөрийн аятай таатай нөхцөлөөр хангагдах эрхээ эдэлж чадахгүй байна.</w:t>
            </w:r>
          </w:p>
          <w:p w14:paraId="0288AC72" w14:textId="586DAD44" w:rsidR="000E63B5" w:rsidRPr="00FC3BB9" w:rsidRDefault="000E63B5" w:rsidP="000266B9">
            <w:pPr>
              <w:jc w:val="both"/>
              <w:rPr>
                <w:rFonts w:ascii="Arial" w:hAnsi="Arial" w:cs="Arial"/>
                <w:sz w:val="20"/>
                <w:szCs w:val="20"/>
              </w:rPr>
            </w:pPr>
            <w:r w:rsidRPr="00FC3BB9">
              <w:rPr>
                <w:rFonts w:ascii="Arial" w:hAnsi="Arial" w:cs="Arial"/>
                <w:sz w:val="20"/>
                <w:szCs w:val="20"/>
              </w:rPr>
              <w:t>Үйлдвэрлэлийн осолд өртөх, мэргэжлээс шалтгаалсан өвчнөөр өвчлөх эрсдэлд өртөж байна.</w:t>
            </w:r>
          </w:p>
          <w:p w14:paraId="504C3EBF" w14:textId="77777777" w:rsidR="000E63B5" w:rsidRPr="00FC3BB9" w:rsidRDefault="000E63B5" w:rsidP="000266B9">
            <w:pPr>
              <w:jc w:val="both"/>
              <w:rPr>
                <w:rFonts w:ascii="Arial" w:hAnsi="Arial" w:cs="Arial"/>
                <w:sz w:val="20"/>
                <w:szCs w:val="20"/>
              </w:rPr>
            </w:pPr>
            <w:r w:rsidRPr="00FC3BB9">
              <w:rPr>
                <w:rFonts w:ascii="Arial" w:hAnsi="Arial" w:cs="Arial"/>
                <w:sz w:val="20"/>
                <w:szCs w:val="20"/>
              </w:rPr>
              <w:t>Үйлдвэрлэлийн осол, мэргэжлээс шалтгаалсан өвчнөөс урьдчилан сэргийлэх мэргэжлийн тусламж, үйлчилгээг хангалттай хүртэж чадахгүй байна.</w:t>
            </w:r>
          </w:p>
        </w:tc>
      </w:tr>
      <w:tr w:rsidR="000E63B5" w:rsidRPr="00FC3BB9" w14:paraId="3149EC01" w14:textId="77777777" w:rsidTr="00230D72">
        <w:trPr>
          <w:jc w:val="center"/>
        </w:trPr>
        <w:tc>
          <w:tcPr>
            <w:tcW w:w="562" w:type="dxa"/>
            <w:shd w:val="clear" w:color="auto" w:fill="F2F2F2" w:themeFill="background1" w:themeFillShade="F2"/>
          </w:tcPr>
          <w:p w14:paraId="382123DC" w14:textId="77777777" w:rsidR="000E63B5" w:rsidRPr="00FC3BB9" w:rsidRDefault="000E63B5" w:rsidP="000266B9">
            <w:pPr>
              <w:rPr>
                <w:rFonts w:ascii="Arial" w:hAnsi="Arial" w:cs="Arial"/>
                <w:sz w:val="20"/>
                <w:szCs w:val="20"/>
              </w:rPr>
            </w:pPr>
            <w:r w:rsidRPr="00FC3BB9">
              <w:rPr>
                <w:rFonts w:ascii="Arial" w:hAnsi="Arial" w:cs="Arial"/>
                <w:sz w:val="20"/>
                <w:szCs w:val="20"/>
              </w:rPr>
              <w:t>2</w:t>
            </w:r>
          </w:p>
        </w:tc>
        <w:tc>
          <w:tcPr>
            <w:tcW w:w="2268" w:type="dxa"/>
            <w:shd w:val="clear" w:color="auto" w:fill="F2F2F2" w:themeFill="background1" w:themeFillShade="F2"/>
          </w:tcPr>
          <w:p w14:paraId="6A697BB9" w14:textId="77777777" w:rsidR="000E63B5" w:rsidRPr="00FC3BB9" w:rsidRDefault="000E63B5" w:rsidP="000266B9">
            <w:pPr>
              <w:rPr>
                <w:rFonts w:ascii="Arial" w:hAnsi="Arial" w:cs="Arial"/>
                <w:sz w:val="20"/>
                <w:szCs w:val="20"/>
              </w:rPr>
            </w:pPr>
            <w:r w:rsidRPr="00FC3BB9">
              <w:rPr>
                <w:rFonts w:ascii="Arial" w:hAnsi="Arial" w:cs="Arial"/>
                <w:sz w:val="20"/>
                <w:szCs w:val="20"/>
              </w:rPr>
              <w:t>Албан бус, бичил, жижиг бизнес салбарын ажиллагсад</w:t>
            </w:r>
          </w:p>
        </w:tc>
        <w:tc>
          <w:tcPr>
            <w:tcW w:w="6374" w:type="dxa"/>
            <w:shd w:val="clear" w:color="auto" w:fill="F2F2F2" w:themeFill="background1" w:themeFillShade="F2"/>
          </w:tcPr>
          <w:p w14:paraId="6BBC4903" w14:textId="77777777" w:rsidR="000E63B5" w:rsidRPr="00FC3BB9" w:rsidRDefault="000E63B5" w:rsidP="000266B9">
            <w:pPr>
              <w:jc w:val="both"/>
              <w:rPr>
                <w:rFonts w:ascii="Arial" w:hAnsi="Arial" w:cs="Arial"/>
                <w:sz w:val="20"/>
                <w:szCs w:val="20"/>
              </w:rPr>
            </w:pPr>
            <w:r w:rsidRPr="00FC3BB9">
              <w:rPr>
                <w:rFonts w:ascii="Arial" w:hAnsi="Arial" w:cs="Arial"/>
                <w:sz w:val="20"/>
                <w:szCs w:val="20"/>
              </w:rPr>
              <w:t>Хөдөлмөрийн аюулгүй байдал, эрүүл мэндийн асуудлыг зохицуулсан хуулийн зохицуулалт, дэмжлэг байхгүй тул Үндсэн хуулиар олгогдсон хөдөлмөрийн аятай таатай нөхцөлөөр хангагдах эрхээ эдэлж чадахгүй байна.</w:t>
            </w:r>
          </w:p>
        </w:tc>
      </w:tr>
      <w:tr w:rsidR="000E63B5" w:rsidRPr="00FC3BB9" w14:paraId="4E74018D" w14:textId="77777777" w:rsidTr="00230D72">
        <w:trPr>
          <w:jc w:val="center"/>
        </w:trPr>
        <w:tc>
          <w:tcPr>
            <w:tcW w:w="562" w:type="dxa"/>
          </w:tcPr>
          <w:p w14:paraId="7BEFBC33" w14:textId="77777777" w:rsidR="000E63B5" w:rsidRPr="00FC3BB9" w:rsidRDefault="000E63B5" w:rsidP="000266B9">
            <w:pPr>
              <w:rPr>
                <w:rFonts w:ascii="Arial" w:hAnsi="Arial" w:cs="Arial"/>
                <w:sz w:val="20"/>
                <w:szCs w:val="20"/>
              </w:rPr>
            </w:pPr>
            <w:r w:rsidRPr="00FC3BB9">
              <w:rPr>
                <w:rFonts w:ascii="Arial" w:hAnsi="Arial" w:cs="Arial"/>
                <w:sz w:val="20"/>
                <w:szCs w:val="20"/>
              </w:rPr>
              <w:t>3</w:t>
            </w:r>
          </w:p>
        </w:tc>
        <w:tc>
          <w:tcPr>
            <w:tcW w:w="2268" w:type="dxa"/>
          </w:tcPr>
          <w:p w14:paraId="3713E890" w14:textId="77777777" w:rsidR="000E63B5" w:rsidRPr="00FC3BB9" w:rsidRDefault="000E63B5" w:rsidP="000266B9">
            <w:pPr>
              <w:rPr>
                <w:rFonts w:ascii="Arial" w:hAnsi="Arial" w:cs="Arial"/>
                <w:sz w:val="20"/>
                <w:szCs w:val="20"/>
              </w:rPr>
            </w:pPr>
            <w:r w:rsidRPr="00FC3BB9">
              <w:rPr>
                <w:rFonts w:ascii="Arial" w:hAnsi="Arial" w:cs="Arial"/>
                <w:sz w:val="20"/>
                <w:szCs w:val="20"/>
              </w:rPr>
              <w:t>Ажил олгогчид</w:t>
            </w:r>
          </w:p>
        </w:tc>
        <w:tc>
          <w:tcPr>
            <w:tcW w:w="6374" w:type="dxa"/>
          </w:tcPr>
          <w:p w14:paraId="11CDB5DB" w14:textId="77777777" w:rsidR="000E63B5" w:rsidRPr="00FC3BB9" w:rsidRDefault="000E63B5" w:rsidP="000266B9">
            <w:pPr>
              <w:jc w:val="both"/>
              <w:rPr>
                <w:rFonts w:ascii="Arial" w:hAnsi="Arial" w:cs="Arial"/>
                <w:sz w:val="20"/>
                <w:szCs w:val="20"/>
              </w:rPr>
            </w:pPr>
            <w:r w:rsidRPr="00FC3BB9">
              <w:rPr>
                <w:rFonts w:ascii="Arial" w:hAnsi="Arial" w:cs="Arial"/>
                <w:sz w:val="20"/>
                <w:szCs w:val="20"/>
              </w:rPr>
              <w:t>Үйлдвэрлэлийн осол, мэргэжлээс шалтгаалсан өвчний даатгалын шимтгэлийг төлдөг ч хөдөлмөрийн аюулгүй байдал, эрүүл мэндийн урьдчилан сэргийлэлтийн тусламж үйлчилгээ авч чадахгүй байна.</w:t>
            </w:r>
          </w:p>
          <w:p w14:paraId="1BC6485C" w14:textId="77777777" w:rsidR="000E63B5" w:rsidRPr="00FC3BB9" w:rsidRDefault="000E63B5" w:rsidP="000266B9">
            <w:pPr>
              <w:jc w:val="both"/>
              <w:rPr>
                <w:rFonts w:ascii="Arial" w:hAnsi="Arial" w:cs="Arial"/>
                <w:sz w:val="20"/>
                <w:szCs w:val="20"/>
              </w:rPr>
            </w:pPr>
          </w:p>
          <w:p w14:paraId="20D2B4EF" w14:textId="77777777" w:rsidR="000E63B5" w:rsidRPr="00FC3BB9" w:rsidRDefault="000E63B5" w:rsidP="000266B9">
            <w:pPr>
              <w:jc w:val="both"/>
              <w:rPr>
                <w:rFonts w:ascii="Arial" w:hAnsi="Arial" w:cs="Arial"/>
                <w:sz w:val="20"/>
                <w:szCs w:val="20"/>
              </w:rPr>
            </w:pPr>
            <w:r w:rsidRPr="00FC3BB9">
              <w:rPr>
                <w:rFonts w:ascii="Arial" w:hAnsi="Arial" w:cs="Arial"/>
                <w:sz w:val="20"/>
                <w:szCs w:val="20"/>
              </w:rPr>
              <w:lastRenderedPageBreak/>
              <w:t>Ажилтнуудаа үйлдвэрлэлийн осол, мэргэжлээс шалтгаалсан өвчнөөс хамгаалахад чиглэсэн мэргэжлийн тусламж, үйлчилгээг хангалттай авч чадахгүй байгаа нь осол, өвчлөлийн эрсдэлийг нэмэгдүүлж байна.</w:t>
            </w:r>
          </w:p>
        </w:tc>
      </w:tr>
      <w:tr w:rsidR="000E63B5" w:rsidRPr="00FC3BB9" w14:paraId="714773FC" w14:textId="77777777" w:rsidTr="00230D72">
        <w:trPr>
          <w:jc w:val="center"/>
        </w:trPr>
        <w:tc>
          <w:tcPr>
            <w:tcW w:w="562" w:type="dxa"/>
            <w:shd w:val="clear" w:color="auto" w:fill="F2F2F2" w:themeFill="background1" w:themeFillShade="F2"/>
          </w:tcPr>
          <w:p w14:paraId="536C5810" w14:textId="77777777" w:rsidR="000E63B5" w:rsidRPr="00FC3BB9" w:rsidRDefault="000E63B5" w:rsidP="000266B9">
            <w:pPr>
              <w:rPr>
                <w:rFonts w:ascii="Arial" w:hAnsi="Arial" w:cs="Arial"/>
                <w:sz w:val="20"/>
                <w:szCs w:val="20"/>
              </w:rPr>
            </w:pPr>
            <w:r w:rsidRPr="00FC3BB9">
              <w:rPr>
                <w:rFonts w:ascii="Arial" w:hAnsi="Arial" w:cs="Arial"/>
                <w:sz w:val="20"/>
                <w:szCs w:val="20"/>
              </w:rPr>
              <w:lastRenderedPageBreak/>
              <w:t>4</w:t>
            </w:r>
          </w:p>
        </w:tc>
        <w:tc>
          <w:tcPr>
            <w:tcW w:w="2268" w:type="dxa"/>
            <w:shd w:val="clear" w:color="auto" w:fill="F2F2F2" w:themeFill="background1" w:themeFillShade="F2"/>
          </w:tcPr>
          <w:p w14:paraId="7E7B2F7B" w14:textId="77777777" w:rsidR="000E63B5" w:rsidRPr="00FC3BB9" w:rsidRDefault="000E63B5" w:rsidP="000266B9">
            <w:pPr>
              <w:rPr>
                <w:rFonts w:ascii="Arial" w:hAnsi="Arial" w:cs="Arial"/>
                <w:sz w:val="20"/>
                <w:szCs w:val="20"/>
              </w:rPr>
            </w:pPr>
            <w:r w:rsidRPr="00FC3BB9">
              <w:rPr>
                <w:rFonts w:ascii="Arial" w:hAnsi="Arial" w:cs="Arial"/>
                <w:sz w:val="20"/>
                <w:szCs w:val="20"/>
              </w:rPr>
              <w:t>Төрийн байгууллага</w:t>
            </w:r>
          </w:p>
        </w:tc>
        <w:tc>
          <w:tcPr>
            <w:tcW w:w="6374" w:type="dxa"/>
            <w:shd w:val="clear" w:color="auto" w:fill="F2F2F2" w:themeFill="background1" w:themeFillShade="F2"/>
          </w:tcPr>
          <w:p w14:paraId="56D9816F" w14:textId="3DE51F95" w:rsidR="000E63B5" w:rsidRPr="00FC3BB9" w:rsidRDefault="000E63B5" w:rsidP="000266B9">
            <w:pPr>
              <w:jc w:val="both"/>
              <w:rPr>
                <w:rFonts w:ascii="Arial" w:hAnsi="Arial" w:cs="Arial"/>
                <w:sz w:val="20"/>
                <w:szCs w:val="20"/>
              </w:rPr>
            </w:pPr>
            <w:r w:rsidRPr="00FC3BB9">
              <w:rPr>
                <w:rFonts w:ascii="Arial" w:hAnsi="Arial" w:cs="Arial"/>
                <w:sz w:val="20"/>
                <w:szCs w:val="20"/>
              </w:rPr>
              <w:t>Үйлдвэрлэлийн осол, мэргэжлээс шалтгаалсан өвчнөөс урьдчилан сэргийлэхэд чиглэсэн</w:t>
            </w:r>
            <w:r w:rsidR="000266B9" w:rsidRPr="00FC3BB9">
              <w:rPr>
                <w:rFonts w:ascii="Arial" w:hAnsi="Arial" w:cs="Arial"/>
                <w:sz w:val="20"/>
                <w:szCs w:val="20"/>
                <w:lang w:val="mn-MN"/>
              </w:rPr>
              <w:t xml:space="preserve"> </w:t>
            </w:r>
            <w:r w:rsidRPr="00FC3BB9">
              <w:rPr>
                <w:rFonts w:ascii="Arial" w:hAnsi="Arial" w:cs="Arial"/>
                <w:sz w:val="20"/>
                <w:szCs w:val="20"/>
              </w:rPr>
              <w:t>үндэсний тогтолцоо нь төрийн хяналт шалгалт, даатгалын тогтолцоотой уялдаа муутай, мэргэжлийн үйлчилгээ үзүүлэх дэд бүтэц сул хөгжсөн нь хууль тогтоомжийн хэрэгжилтэд сөргөөр нөлөөлж байна.</w:t>
            </w:r>
          </w:p>
        </w:tc>
      </w:tr>
    </w:tbl>
    <w:p w14:paraId="427AA71D" w14:textId="200BF7B5" w:rsidR="00AF68F5" w:rsidRPr="00FC3BB9" w:rsidRDefault="00AF68F5" w:rsidP="00C722FD">
      <w:pPr>
        <w:rPr>
          <w:rFonts w:ascii="Arial" w:hAnsi="Arial" w:cs="Arial"/>
        </w:rPr>
      </w:pPr>
    </w:p>
    <w:p w14:paraId="30779171" w14:textId="77777777" w:rsidR="006B1538" w:rsidRPr="00FC3BB9" w:rsidRDefault="006B1538" w:rsidP="006B1538">
      <w:pPr>
        <w:spacing w:line="259" w:lineRule="auto"/>
        <w:rPr>
          <w:rFonts w:ascii="Arial" w:hAnsi="Arial" w:cs="Arial"/>
          <w:b/>
          <w:bCs/>
          <w:color w:val="002060"/>
          <w:lang w:val="mn-MN"/>
        </w:rPr>
        <w:sectPr w:rsidR="006B1538" w:rsidRPr="00FC3BB9" w:rsidSect="00336CA1">
          <w:pgSz w:w="11906" w:h="16838"/>
          <w:pgMar w:top="1440" w:right="849" w:bottom="1440" w:left="1440" w:header="720" w:footer="720" w:gutter="0"/>
          <w:cols w:space="720"/>
          <w:docGrid w:linePitch="360"/>
        </w:sectPr>
      </w:pPr>
      <w:bookmarkStart w:id="20" w:name="_Toc96540949"/>
      <w:bookmarkStart w:id="21" w:name="_Toc96540964"/>
    </w:p>
    <w:p w14:paraId="62194803" w14:textId="4BCB7DBE" w:rsidR="000D011D" w:rsidRPr="00FC3BB9" w:rsidRDefault="006B1538" w:rsidP="000D011D">
      <w:pPr>
        <w:spacing w:line="259" w:lineRule="auto"/>
        <w:jc w:val="center"/>
        <w:rPr>
          <w:rFonts w:ascii="Arial" w:hAnsi="Arial" w:cs="Arial"/>
          <w:b/>
          <w:bCs/>
          <w:color w:val="002060"/>
          <w:lang w:val="mn-MN"/>
        </w:rPr>
      </w:pPr>
      <w:r w:rsidRPr="00FC3BB9">
        <w:rPr>
          <w:rFonts w:ascii="Arial" w:hAnsi="Arial" w:cs="Arial"/>
          <w:b/>
          <w:bCs/>
          <w:color w:val="002060"/>
          <w:lang w:val="mn-MN"/>
        </w:rPr>
        <w:lastRenderedPageBreak/>
        <w:t>ДӨРӨВ. ДҮГНЭЛТ, ЗӨВЛӨМЖ</w:t>
      </w:r>
    </w:p>
    <w:p w14:paraId="58A3CFDE" w14:textId="77777777" w:rsidR="00085024" w:rsidRPr="00FC3BB9" w:rsidRDefault="00085024" w:rsidP="000D011D">
      <w:pPr>
        <w:spacing w:line="259" w:lineRule="auto"/>
        <w:jc w:val="center"/>
        <w:rPr>
          <w:rFonts w:ascii="Arial" w:hAnsi="Arial" w:cs="Arial"/>
          <w:b/>
          <w:bCs/>
          <w:color w:val="002060"/>
          <w:lang w:val="mn-MN"/>
        </w:rPr>
      </w:pPr>
    </w:p>
    <w:p w14:paraId="260C5E79" w14:textId="67BEF937" w:rsidR="000D011D" w:rsidRPr="00FC3BB9" w:rsidRDefault="000D011D" w:rsidP="00085024">
      <w:pPr>
        <w:spacing w:line="259" w:lineRule="auto"/>
        <w:ind w:firstLine="360"/>
        <w:jc w:val="both"/>
        <w:rPr>
          <w:rFonts w:ascii="Arial" w:hAnsi="Arial" w:cs="Arial"/>
          <w:lang w:val="mn-MN"/>
        </w:rPr>
      </w:pPr>
      <w:r w:rsidRPr="00FC3BB9">
        <w:rPr>
          <w:rFonts w:ascii="Arial" w:hAnsi="Arial" w:cs="Arial"/>
          <w:lang w:val="mn-MN"/>
        </w:rPr>
        <w:t>Хууль тогтоомжийн тухай хуулийн 12 дугаар зүйлийн 12.1.6-д заасан аргачлалын дагуу энэхүү хуулийн хэрэгжилтийн үнэлгэ</w:t>
      </w:r>
      <w:r w:rsidR="00085024" w:rsidRPr="00FC3BB9">
        <w:rPr>
          <w:rFonts w:ascii="Arial" w:hAnsi="Arial" w:cs="Arial"/>
          <w:lang w:val="mn-MN"/>
        </w:rPr>
        <w:t xml:space="preserve">эг хийж дараах асуудлыг зөвлөмж болгож байна. Үүнд: </w:t>
      </w:r>
    </w:p>
    <w:p w14:paraId="5348F74B" w14:textId="46827206" w:rsidR="00255818" w:rsidRPr="00FC3BB9" w:rsidRDefault="00A66E36" w:rsidP="002B6A1F">
      <w:pPr>
        <w:pStyle w:val="ListParagraph"/>
        <w:numPr>
          <w:ilvl w:val="0"/>
          <w:numId w:val="20"/>
        </w:numPr>
        <w:spacing w:before="120" w:after="120" w:line="276" w:lineRule="auto"/>
        <w:jc w:val="both"/>
        <w:rPr>
          <w:rFonts w:ascii="Arial" w:hAnsi="Arial" w:cs="Arial"/>
          <w:lang w:val="mn-MN"/>
        </w:rPr>
      </w:pPr>
      <w:r w:rsidRPr="00FC3BB9">
        <w:rPr>
          <w:rFonts w:ascii="Arial" w:hAnsi="Arial" w:cs="Arial"/>
          <w:color w:val="000000" w:themeColor="text1"/>
          <w:lang w:val="mn-MN"/>
        </w:rPr>
        <w:t>Х</w:t>
      </w:r>
      <w:r w:rsidR="000D011D" w:rsidRPr="00FC3BB9">
        <w:rPr>
          <w:rFonts w:ascii="Arial" w:hAnsi="Arial" w:cs="Arial"/>
          <w:color w:val="000000" w:themeColor="text1"/>
          <w:lang w:val="mn-MN"/>
        </w:rPr>
        <w:t>өдөлмөрийн аюулгүй байдал , эрүүл ахуйн тухай хуулий</w:t>
      </w:r>
      <w:r w:rsidR="00085024" w:rsidRPr="00FC3BB9">
        <w:rPr>
          <w:rFonts w:ascii="Arial" w:hAnsi="Arial" w:cs="Arial"/>
          <w:color w:val="000000" w:themeColor="text1"/>
          <w:lang w:val="mn-MN"/>
        </w:rPr>
        <w:t>г</w:t>
      </w:r>
      <w:r w:rsidR="000D011D" w:rsidRPr="00FC3BB9">
        <w:rPr>
          <w:rFonts w:ascii="Arial" w:hAnsi="Arial" w:cs="Arial"/>
          <w:color w:val="000000" w:themeColor="text1"/>
          <w:lang w:val="mn-MN"/>
        </w:rPr>
        <w:t xml:space="preserve"> </w:t>
      </w:r>
      <w:r w:rsidRPr="00FC3BB9">
        <w:rPr>
          <w:rFonts w:ascii="Arial" w:hAnsi="Arial" w:cs="Arial"/>
          <w:lang w:val="mn-MN"/>
        </w:rPr>
        <w:t xml:space="preserve">ОУХБ-ын </w:t>
      </w:r>
      <w:r w:rsidR="00C329FC" w:rsidRPr="00FC3BB9">
        <w:rPr>
          <w:rFonts w:ascii="Arial" w:hAnsi="Arial" w:cs="Arial"/>
          <w:lang w:val="mn-MN"/>
        </w:rPr>
        <w:t xml:space="preserve">155, 176, 167, </w:t>
      </w:r>
      <w:r w:rsidR="000D011D" w:rsidRPr="00FC3BB9">
        <w:rPr>
          <w:rFonts w:ascii="Arial" w:hAnsi="Arial" w:cs="Arial"/>
          <w:lang w:val="mn-MN"/>
        </w:rPr>
        <w:t xml:space="preserve">187, 161 </w:t>
      </w:r>
      <w:r w:rsidR="00C329FC" w:rsidRPr="00FC3BB9">
        <w:rPr>
          <w:rFonts w:ascii="Arial" w:hAnsi="Arial" w:cs="Arial"/>
          <w:lang w:val="mn-MN"/>
        </w:rPr>
        <w:t>дүгээр конвенц</w:t>
      </w:r>
      <w:r w:rsidR="003338B0" w:rsidRPr="00FC3BB9">
        <w:rPr>
          <w:rFonts w:ascii="Arial" w:hAnsi="Arial" w:cs="Arial"/>
          <w:lang w:val="mn-MN"/>
        </w:rPr>
        <w:t>о</w:t>
      </w:r>
      <w:r w:rsidR="00C329FC" w:rsidRPr="00FC3BB9">
        <w:rPr>
          <w:rFonts w:ascii="Arial" w:hAnsi="Arial" w:cs="Arial"/>
          <w:lang w:val="mn-MN"/>
        </w:rPr>
        <w:t>д нийцүүлэх</w:t>
      </w:r>
      <w:r w:rsidR="00C329FC" w:rsidRPr="00FC3BB9">
        <w:rPr>
          <w:rFonts w:ascii="Arial" w:hAnsi="Arial" w:cs="Arial"/>
        </w:rPr>
        <w:t>;</w:t>
      </w:r>
    </w:p>
    <w:p w14:paraId="23AE303E" w14:textId="2AEE5661" w:rsidR="005B2522" w:rsidRPr="00FC3BB9" w:rsidRDefault="000D011D" w:rsidP="002B6A1F">
      <w:pPr>
        <w:pStyle w:val="ListParagraph"/>
        <w:numPr>
          <w:ilvl w:val="0"/>
          <w:numId w:val="20"/>
        </w:numPr>
        <w:spacing w:before="240" w:after="240" w:line="276" w:lineRule="auto"/>
        <w:jc w:val="both"/>
        <w:rPr>
          <w:rFonts w:ascii="Arial" w:hAnsi="Arial" w:cs="Arial"/>
          <w:lang w:val="mn-MN"/>
        </w:rPr>
      </w:pPr>
      <w:r w:rsidRPr="00FC3BB9">
        <w:rPr>
          <w:rFonts w:ascii="Arial" w:hAnsi="Arial" w:cs="Arial"/>
          <w:lang w:val="mn-MN"/>
        </w:rPr>
        <w:t>ХАБЭМ-ийн</w:t>
      </w:r>
      <w:r w:rsidR="005B2522" w:rsidRPr="00FC3BB9">
        <w:rPr>
          <w:rFonts w:ascii="Arial" w:hAnsi="Arial" w:cs="Arial"/>
          <w:lang w:val="mn-MN"/>
        </w:rPr>
        <w:t xml:space="preserve"> үндэсний тогтолцоог зохих агуулга, хамрах хүрээг дахин </w:t>
      </w:r>
      <w:r w:rsidR="00585F0D" w:rsidRPr="00FC3BB9">
        <w:rPr>
          <w:rFonts w:ascii="Arial" w:hAnsi="Arial" w:cs="Arial"/>
          <w:lang w:val="mn-MN"/>
        </w:rPr>
        <w:t xml:space="preserve">шинэчлэн </w:t>
      </w:r>
      <w:r w:rsidR="005B2522" w:rsidRPr="00FC3BB9">
        <w:rPr>
          <w:rFonts w:ascii="Arial" w:hAnsi="Arial" w:cs="Arial"/>
          <w:lang w:val="mn-MN"/>
        </w:rPr>
        <w:t xml:space="preserve">тодорхойлж, бүрэлдэхүүнд нь </w:t>
      </w:r>
      <w:r w:rsidR="00F65E4C" w:rsidRPr="00FC3BB9">
        <w:rPr>
          <w:rFonts w:ascii="Arial" w:hAnsi="Arial" w:cs="Arial"/>
          <w:lang w:val="mn-MN"/>
        </w:rPr>
        <w:t xml:space="preserve">улсын хэмжээнд, </w:t>
      </w:r>
      <w:r w:rsidR="005B2522" w:rsidRPr="00FC3BB9">
        <w:rPr>
          <w:rFonts w:ascii="Arial" w:hAnsi="Arial" w:cs="Arial"/>
          <w:lang w:val="mn-MN"/>
        </w:rPr>
        <w:t>аймаг</w:t>
      </w:r>
      <w:r w:rsidR="00C35254" w:rsidRPr="00FC3BB9">
        <w:rPr>
          <w:rFonts w:ascii="Arial" w:hAnsi="Arial" w:cs="Arial"/>
          <w:lang w:val="mn-MN"/>
        </w:rPr>
        <w:t xml:space="preserve">, </w:t>
      </w:r>
      <w:r w:rsidR="005B2522" w:rsidRPr="00FC3BB9">
        <w:rPr>
          <w:rFonts w:ascii="Arial" w:hAnsi="Arial" w:cs="Arial"/>
          <w:lang w:val="mn-MN"/>
        </w:rPr>
        <w:t xml:space="preserve">бүсийн түвшинд ХАБЭМ-ийн бодлогын хэрэгжилтийг хариуцах мэргэжлийн байгууллага болон хөдөлмөрийн нөхцөлийн үнэлгээний байгууллага, хөдөлмөрийн эрүүл ахуйн лаборатори, хөдөлмөрийн эрүүл мэндийн үзлэг, тандалт хийдэг эмнэлэг, ХАБЭМ-ийн мэргэжлийн үйлчилгээний байгууллага, ХАБЭМ-ийн мэргэжилтэн бэлтгэдэг их, дээд сургууль, ХАБЭА-н ажилтан бэлтгэх сургалтын төв зэргийг багтааж, </w:t>
      </w:r>
      <w:r w:rsidR="008F5F5E" w:rsidRPr="00FC3BB9">
        <w:rPr>
          <w:rFonts w:ascii="Arial" w:hAnsi="Arial" w:cs="Arial"/>
          <w:lang w:val="mn-MN"/>
        </w:rPr>
        <w:t xml:space="preserve">чиг </w:t>
      </w:r>
      <w:r w:rsidR="005B2522" w:rsidRPr="00FC3BB9">
        <w:rPr>
          <w:rFonts w:ascii="Arial" w:hAnsi="Arial" w:cs="Arial"/>
          <w:lang w:val="mn-MN"/>
        </w:rPr>
        <w:t>үүрэг, хариуцлагыг тодорхойлох</w:t>
      </w:r>
      <w:r w:rsidR="005B2522" w:rsidRPr="00FC3BB9">
        <w:rPr>
          <w:rFonts w:ascii="Arial" w:hAnsi="Arial" w:cs="Arial"/>
        </w:rPr>
        <w:t xml:space="preserve">; </w:t>
      </w:r>
    </w:p>
    <w:p w14:paraId="4E4704AA" w14:textId="5C916CA4" w:rsidR="00F72CFF" w:rsidRPr="00FC3BB9" w:rsidRDefault="00255818" w:rsidP="002B6A1F">
      <w:pPr>
        <w:pStyle w:val="ListParagraph"/>
        <w:numPr>
          <w:ilvl w:val="0"/>
          <w:numId w:val="20"/>
        </w:numPr>
        <w:spacing w:before="120" w:after="120" w:line="276" w:lineRule="auto"/>
        <w:jc w:val="both"/>
        <w:rPr>
          <w:rFonts w:ascii="Arial" w:hAnsi="Arial" w:cs="Arial"/>
          <w:lang w:val="mn-MN"/>
        </w:rPr>
      </w:pPr>
      <w:r w:rsidRPr="00FC3BB9">
        <w:rPr>
          <w:rFonts w:ascii="Arial" w:hAnsi="Arial" w:cs="Arial"/>
          <w:bCs/>
          <w:lang w:val="mn-MN"/>
        </w:rPr>
        <w:t>ХАБЭ</w:t>
      </w:r>
      <w:r w:rsidR="000D011D" w:rsidRPr="00FC3BB9">
        <w:rPr>
          <w:rFonts w:ascii="Arial" w:hAnsi="Arial" w:cs="Arial"/>
          <w:bCs/>
          <w:lang w:val="mn-MN"/>
        </w:rPr>
        <w:t>М</w:t>
      </w:r>
      <w:r w:rsidRPr="00FC3BB9">
        <w:rPr>
          <w:rFonts w:ascii="Arial" w:hAnsi="Arial" w:cs="Arial"/>
          <w:bCs/>
          <w:lang w:val="mn-MN"/>
        </w:rPr>
        <w:t xml:space="preserve">-н арга хэмжээний санхүүжилтийн </w:t>
      </w:r>
      <w:r w:rsidR="000D011D" w:rsidRPr="00FC3BB9">
        <w:rPr>
          <w:rFonts w:ascii="Arial" w:hAnsi="Arial" w:cs="Arial"/>
          <w:bCs/>
          <w:lang w:val="mn-MN"/>
        </w:rPr>
        <w:t xml:space="preserve">талаарх </w:t>
      </w:r>
      <w:r w:rsidRPr="00FC3BB9">
        <w:rPr>
          <w:rFonts w:ascii="Arial" w:hAnsi="Arial" w:cs="Arial"/>
          <w:bCs/>
          <w:lang w:val="mn-MN"/>
        </w:rPr>
        <w:t>зохицуулалт</w:t>
      </w:r>
      <w:r w:rsidRPr="00FC3BB9">
        <w:rPr>
          <w:rFonts w:ascii="Arial" w:hAnsi="Arial" w:cs="Arial"/>
          <w:lang w:val="mn-MN"/>
        </w:rPr>
        <w:t xml:space="preserve">ыг тодорхой болгож </w:t>
      </w:r>
      <w:r w:rsidRPr="00FC3BB9">
        <w:rPr>
          <w:rFonts w:ascii="Arial" w:hAnsi="Arial" w:cs="Arial"/>
          <w:bCs/>
          <w:lang w:val="mn-MN"/>
        </w:rPr>
        <w:t xml:space="preserve"> </w:t>
      </w:r>
      <w:r w:rsidR="00A66E36" w:rsidRPr="00FC3BB9">
        <w:rPr>
          <w:rFonts w:ascii="Arial" w:hAnsi="Arial" w:cs="Arial"/>
          <w:bCs/>
          <w:lang w:val="mn-MN"/>
        </w:rPr>
        <w:t xml:space="preserve">бусад </w:t>
      </w:r>
      <w:r w:rsidR="00770C58" w:rsidRPr="00FC3BB9">
        <w:rPr>
          <w:rFonts w:ascii="Arial" w:hAnsi="Arial" w:cs="Arial"/>
          <w:bCs/>
          <w:lang w:val="mn-MN"/>
        </w:rPr>
        <w:t xml:space="preserve">холбогдох </w:t>
      </w:r>
      <w:r w:rsidR="00A66E36" w:rsidRPr="00FC3BB9">
        <w:rPr>
          <w:rFonts w:ascii="Arial" w:hAnsi="Arial" w:cs="Arial"/>
          <w:bCs/>
          <w:lang w:val="mn-MN"/>
        </w:rPr>
        <w:t>хуулийн шинэчлэлтэй нийцүүлэ</w:t>
      </w:r>
      <w:r w:rsidRPr="00FC3BB9">
        <w:rPr>
          <w:rFonts w:ascii="Arial" w:hAnsi="Arial" w:cs="Arial"/>
          <w:bCs/>
          <w:lang w:val="mn-MN"/>
        </w:rPr>
        <w:t>х</w:t>
      </w:r>
      <w:r w:rsidR="00770C58" w:rsidRPr="00FC3BB9">
        <w:rPr>
          <w:rFonts w:ascii="Arial" w:hAnsi="Arial" w:cs="Arial"/>
          <w:bCs/>
        </w:rPr>
        <w:t>;</w:t>
      </w:r>
      <w:r w:rsidRPr="00FC3BB9">
        <w:rPr>
          <w:rFonts w:ascii="Arial" w:hAnsi="Arial" w:cs="Arial"/>
          <w:bCs/>
          <w:lang w:val="mn-MN"/>
        </w:rPr>
        <w:t xml:space="preserve"> </w:t>
      </w:r>
    </w:p>
    <w:p w14:paraId="75B35593" w14:textId="68C31317" w:rsidR="00CE6985" w:rsidRPr="00FC3BB9" w:rsidRDefault="000D011D" w:rsidP="002B6A1F">
      <w:pPr>
        <w:pStyle w:val="ListParagraph"/>
        <w:numPr>
          <w:ilvl w:val="0"/>
          <w:numId w:val="20"/>
        </w:numPr>
        <w:spacing w:before="120" w:after="120" w:line="276" w:lineRule="auto"/>
        <w:jc w:val="both"/>
        <w:rPr>
          <w:rFonts w:ascii="Arial" w:hAnsi="Arial" w:cs="Arial"/>
          <w:lang w:val="mn-MN"/>
        </w:rPr>
      </w:pPr>
      <w:r w:rsidRPr="00FC3BB9">
        <w:rPr>
          <w:rFonts w:ascii="Arial" w:hAnsi="Arial" w:cs="Arial"/>
          <w:lang w:val="mn-MN"/>
        </w:rPr>
        <w:t>Ажлын байрны</w:t>
      </w:r>
      <w:r w:rsidR="00A66E36" w:rsidRPr="00FC3BB9">
        <w:rPr>
          <w:rFonts w:ascii="Arial" w:hAnsi="Arial" w:cs="Arial"/>
        </w:rPr>
        <w:t xml:space="preserve"> </w:t>
      </w:r>
      <w:r w:rsidRPr="00FC3BB9">
        <w:rPr>
          <w:rFonts w:ascii="Arial" w:hAnsi="Arial" w:cs="Arial"/>
          <w:lang w:val="mn-MN"/>
        </w:rPr>
        <w:t>хөдөлмөрийн аюулгүй байдал, эрүүл</w:t>
      </w:r>
      <w:r w:rsidR="00A66E36" w:rsidRPr="00FC3BB9">
        <w:rPr>
          <w:rFonts w:ascii="Arial" w:hAnsi="Arial" w:cs="Arial"/>
        </w:rPr>
        <w:t xml:space="preserve"> </w:t>
      </w:r>
      <w:r w:rsidR="00191AA3" w:rsidRPr="00FC3BB9">
        <w:rPr>
          <w:rFonts w:ascii="Arial" w:hAnsi="Arial" w:cs="Arial"/>
          <w:lang w:val="mn-MN"/>
        </w:rPr>
        <w:t>мэндэд тавигдах шаардлагыг тодорхой болгож ил болон далд уурхай, хязгаарлагдмал орчин, хавдар үүсгэдэг, үр удам, нөхөн үржихүйд нөлөөлдөг хорт бодистой харьцан ажилладаг, биологи</w:t>
      </w:r>
      <w:r w:rsidR="00770C58" w:rsidRPr="00FC3BB9">
        <w:rPr>
          <w:rFonts w:ascii="Arial" w:hAnsi="Arial" w:cs="Arial"/>
          <w:lang w:val="mn-MN"/>
        </w:rPr>
        <w:t>йн, эргономикийн, нийгэм-сэтгэл зүйн хүчин зүйлс зэрэгт тавигдах шаардлагуудыг шинээр зохицуулах</w:t>
      </w:r>
      <w:r w:rsidR="00770C58" w:rsidRPr="00FC3BB9">
        <w:rPr>
          <w:rFonts w:ascii="Arial" w:hAnsi="Arial" w:cs="Arial"/>
        </w:rPr>
        <w:t>;</w:t>
      </w:r>
    </w:p>
    <w:p w14:paraId="0346AFB8" w14:textId="77777777" w:rsidR="009344DF" w:rsidRPr="00FC3BB9" w:rsidRDefault="00A66E36" w:rsidP="002B6A1F">
      <w:pPr>
        <w:pStyle w:val="ListParagraph"/>
        <w:numPr>
          <w:ilvl w:val="0"/>
          <w:numId w:val="20"/>
        </w:numPr>
        <w:spacing w:before="120" w:after="120" w:line="276" w:lineRule="auto"/>
        <w:jc w:val="both"/>
        <w:rPr>
          <w:rFonts w:ascii="Arial" w:hAnsi="Arial" w:cs="Arial"/>
          <w:lang w:val="mn-MN"/>
        </w:rPr>
      </w:pPr>
      <w:r w:rsidRPr="00FC3BB9">
        <w:rPr>
          <w:rFonts w:ascii="Arial" w:hAnsi="Arial" w:cs="Arial"/>
          <w:lang w:val="mn-MN"/>
        </w:rPr>
        <w:t>Аж ахуйн нэгж, байгууллагын ХАБЭА-н зохион байгуулалт болон ажил олгогчийн эрх үүргийн</w:t>
      </w:r>
      <w:r w:rsidR="009344DF" w:rsidRPr="00FC3BB9">
        <w:rPr>
          <w:rFonts w:ascii="Arial" w:hAnsi="Arial" w:cs="Arial"/>
          <w:lang w:val="mn-MN"/>
        </w:rPr>
        <w:t xml:space="preserve"> талаарх зохицуулалтыг харилцан</w:t>
      </w:r>
      <w:r w:rsidRPr="00FC3BB9">
        <w:rPr>
          <w:rFonts w:ascii="Arial" w:hAnsi="Arial" w:cs="Arial"/>
          <w:lang w:val="mn-MN"/>
        </w:rPr>
        <w:t xml:space="preserve"> уялдаа</w:t>
      </w:r>
      <w:r w:rsidR="009344DF" w:rsidRPr="00FC3BB9">
        <w:rPr>
          <w:rFonts w:ascii="Arial" w:hAnsi="Arial" w:cs="Arial"/>
          <w:lang w:val="mn-MN"/>
        </w:rPr>
        <w:t>тай болгох, зохион байгуулалтад тавигдах шаардлагыг шинэчлэн сайжруулах</w:t>
      </w:r>
      <w:r w:rsidR="009344DF" w:rsidRPr="00FC3BB9">
        <w:rPr>
          <w:rFonts w:ascii="Arial" w:hAnsi="Arial" w:cs="Arial"/>
        </w:rPr>
        <w:t xml:space="preserve">; </w:t>
      </w:r>
    </w:p>
    <w:p w14:paraId="560A1FFB" w14:textId="77777777" w:rsidR="009344DF" w:rsidRPr="00FC3BB9" w:rsidRDefault="00A66E36" w:rsidP="002B6A1F">
      <w:pPr>
        <w:pStyle w:val="ListParagraph"/>
        <w:numPr>
          <w:ilvl w:val="0"/>
          <w:numId w:val="20"/>
        </w:numPr>
        <w:spacing w:before="120" w:after="120" w:line="276" w:lineRule="auto"/>
        <w:jc w:val="both"/>
        <w:rPr>
          <w:rFonts w:ascii="Arial" w:hAnsi="Arial" w:cs="Arial"/>
          <w:lang w:val="mn-MN"/>
        </w:rPr>
      </w:pPr>
      <w:r w:rsidRPr="00FC3BB9">
        <w:rPr>
          <w:rFonts w:ascii="Arial" w:hAnsi="Arial" w:cs="Arial"/>
          <w:lang w:val="mn-MN"/>
        </w:rPr>
        <w:t>Албан бус салбар, бичил, жижиг бизнест ҮОМШӨ-ний урьдчилан сэргийлэлтийг хэрэгжүүлэх зохицуулалтыг бий болгох</w:t>
      </w:r>
      <w:r w:rsidRPr="00FC3BB9">
        <w:rPr>
          <w:rFonts w:ascii="Arial" w:hAnsi="Arial" w:cs="Arial"/>
        </w:rPr>
        <w:t>;</w:t>
      </w:r>
    </w:p>
    <w:p w14:paraId="550C1620" w14:textId="565A3EE8" w:rsidR="006B1538" w:rsidRPr="00FC3BB9" w:rsidRDefault="00A66E36" w:rsidP="002B6A1F">
      <w:pPr>
        <w:pStyle w:val="ListParagraph"/>
        <w:numPr>
          <w:ilvl w:val="0"/>
          <w:numId w:val="20"/>
        </w:numPr>
        <w:spacing w:before="120" w:after="120" w:line="276" w:lineRule="auto"/>
        <w:jc w:val="both"/>
        <w:rPr>
          <w:rFonts w:ascii="Arial" w:hAnsi="Arial" w:cs="Arial"/>
          <w:lang w:val="mn-MN"/>
        </w:rPr>
      </w:pPr>
      <w:r w:rsidRPr="00FC3BB9">
        <w:rPr>
          <w:rFonts w:ascii="Arial" w:hAnsi="Arial" w:cs="Arial"/>
          <w:lang w:val="mn-MN"/>
        </w:rPr>
        <w:t xml:space="preserve">Ажлын байрны эрсдэлийн үнэлгээ, хөдөлмөрийн нөхцөлийн үнэлгээний үр дүнг </w:t>
      </w:r>
      <w:r w:rsidRPr="00FC3BB9">
        <w:rPr>
          <w:rFonts w:ascii="Arial" w:hAnsi="Arial" w:cs="Arial"/>
        </w:rPr>
        <w:t xml:space="preserve">ХАБЭМ-ийн асуудал хариуцсан байгууллагад </w:t>
      </w:r>
      <w:r w:rsidRPr="00FC3BB9">
        <w:rPr>
          <w:rFonts w:ascii="Arial" w:hAnsi="Arial" w:cs="Arial"/>
          <w:lang w:val="mn-MN"/>
        </w:rPr>
        <w:t xml:space="preserve">мэдээлэх, эрсдэл, аюулыг арилгах арга хэмжээний үр дүнг эргэн мэдээлэх байдлаар ажилтнуудын эрүүл мэнд, аюулгүй байдлыг хамгаалах механизмыг </w:t>
      </w:r>
      <w:r w:rsidR="00BE6288" w:rsidRPr="00FC3BB9">
        <w:rPr>
          <w:rFonts w:ascii="Arial" w:hAnsi="Arial" w:cs="Arial"/>
          <w:lang w:val="mn-MN"/>
        </w:rPr>
        <w:t>тодорхой</w:t>
      </w:r>
      <w:r w:rsidRPr="00FC3BB9">
        <w:rPr>
          <w:rFonts w:ascii="Arial" w:hAnsi="Arial" w:cs="Arial"/>
          <w:lang w:val="mn-MN"/>
        </w:rPr>
        <w:t xml:space="preserve"> болгох</w:t>
      </w:r>
      <w:r w:rsidR="006B1538" w:rsidRPr="00FC3BB9">
        <w:rPr>
          <w:rFonts w:ascii="Arial" w:hAnsi="Arial" w:cs="Arial"/>
        </w:rPr>
        <w:t xml:space="preserve">; </w:t>
      </w:r>
    </w:p>
    <w:p w14:paraId="656C7E3F" w14:textId="04CAAE85" w:rsidR="006E09DA" w:rsidRPr="00FC3BB9" w:rsidRDefault="0031791E" w:rsidP="006E09DA">
      <w:pPr>
        <w:pStyle w:val="ListParagraph"/>
        <w:numPr>
          <w:ilvl w:val="0"/>
          <w:numId w:val="20"/>
        </w:numPr>
        <w:spacing w:before="120" w:after="120" w:line="276" w:lineRule="auto"/>
        <w:jc w:val="both"/>
        <w:rPr>
          <w:rFonts w:ascii="Arial" w:hAnsi="Arial" w:cs="Arial"/>
          <w:lang w:val="mn-MN"/>
        </w:rPr>
      </w:pPr>
      <w:r w:rsidRPr="00FC3BB9">
        <w:rPr>
          <w:rFonts w:ascii="Arial" w:hAnsi="Arial" w:cs="Arial"/>
          <w:lang w:val="mn-MN"/>
        </w:rPr>
        <w:t xml:space="preserve">Үйлдвэрлэлийн осол, хурц хордлого, осолд дөхсөн тохиолдлуудыг тусад нь бүртгэх, </w:t>
      </w:r>
      <w:r w:rsidR="00332491" w:rsidRPr="00FC3BB9">
        <w:rPr>
          <w:rFonts w:ascii="Arial" w:hAnsi="Arial" w:cs="Arial"/>
          <w:lang w:val="mn-MN"/>
        </w:rPr>
        <w:t xml:space="preserve">шалтгааныг судлан тогтоох, </w:t>
      </w:r>
      <w:r w:rsidR="000D011D" w:rsidRPr="00FC3BB9">
        <w:rPr>
          <w:rFonts w:ascii="Arial" w:hAnsi="Arial" w:cs="Arial"/>
          <w:lang w:val="mn-MN"/>
        </w:rPr>
        <w:t>мэдээлэх</w:t>
      </w:r>
      <w:r w:rsidRPr="00FC3BB9">
        <w:rPr>
          <w:rFonts w:ascii="Arial" w:hAnsi="Arial" w:cs="Arial"/>
          <w:lang w:val="mn-MN"/>
        </w:rPr>
        <w:t xml:space="preserve"> </w:t>
      </w:r>
      <w:r w:rsidR="00332491" w:rsidRPr="00FC3BB9">
        <w:rPr>
          <w:rFonts w:ascii="Arial" w:hAnsi="Arial" w:cs="Arial"/>
          <w:lang w:val="mn-MN"/>
        </w:rPr>
        <w:t xml:space="preserve">байдлаар </w:t>
      </w:r>
      <w:r w:rsidR="00A66E36" w:rsidRPr="00FC3BB9">
        <w:rPr>
          <w:rFonts w:ascii="Arial" w:hAnsi="Arial" w:cs="Arial"/>
          <w:lang w:val="mn-MN"/>
        </w:rPr>
        <w:t>ҮО</w:t>
      </w:r>
      <w:r w:rsidR="00332491" w:rsidRPr="00FC3BB9">
        <w:rPr>
          <w:rFonts w:ascii="Arial" w:hAnsi="Arial" w:cs="Arial"/>
          <w:lang w:val="mn-MN"/>
        </w:rPr>
        <w:t xml:space="preserve">ХХ, </w:t>
      </w:r>
      <w:r w:rsidR="00A66E36" w:rsidRPr="00FC3BB9">
        <w:rPr>
          <w:rFonts w:ascii="Arial" w:hAnsi="Arial" w:cs="Arial"/>
          <w:lang w:val="mn-MN"/>
        </w:rPr>
        <w:t>МШӨ-ний бүртгэл, мэдээлэл, статистикийг боловсронгуй болгох</w:t>
      </w:r>
      <w:bookmarkEnd w:id="20"/>
      <w:r w:rsidR="00C35254" w:rsidRPr="00FC3BB9">
        <w:rPr>
          <w:rFonts w:ascii="Arial" w:hAnsi="Arial" w:cs="Arial"/>
          <w:lang w:val="mn-MN"/>
        </w:rPr>
        <w:t>;</w:t>
      </w:r>
    </w:p>
    <w:p w14:paraId="05534160" w14:textId="46B2C3EC" w:rsidR="00EB67A7" w:rsidRPr="00FC3BB9" w:rsidRDefault="00BB42A6" w:rsidP="00585F0D">
      <w:pPr>
        <w:spacing w:before="120" w:after="120" w:line="276" w:lineRule="auto"/>
        <w:ind w:firstLine="720"/>
        <w:jc w:val="both"/>
        <w:rPr>
          <w:rFonts w:ascii="Arial" w:hAnsi="Arial" w:cs="Arial"/>
          <w:lang w:val="mn-MN"/>
        </w:rPr>
      </w:pPr>
      <w:r w:rsidRPr="00FC3BB9">
        <w:rPr>
          <w:rFonts w:ascii="Arial" w:hAnsi="Arial" w:cs="Arial"/>
          <w:lang w:val="mn-MN"/>
        </w:rPr>
        <w:t xml:space="preserve">Хууль тогтоомжийн тухай хуулийн 51 дүгээр зүйлийн 51.1 дэх хэсэгт </w:t>
      </w:r>
      <w:r w:rsidR="00B81B19" w:rsidRPr="00FC3BB9">
        <w:rPr>
          <w:rFonts w:ascii="Arial" w:hAnsi="Arial" w:cs="Arial"/>
          <w:lang w:val="mn-MN"/>
        </w:rPr>
        <w:t>з</w:t>
      </w:r>
      <w:r w:rsidRPr="00FC3BB9">
        <w:rPr>
          <w:rFonts w:ascii="Arial" w:hAnsi="Arial" w:cs="Arial"/>
          <w:lang w:val="mn-MN"/>
        </w:rPr>
        <w:t xml:space="preserve">аасны дагуу </w:t>
      </w:r>
      <w:r w:rsidR="00B81B19" w:rsidRPr="00FC3BB9">
        <w:rPr>
          <w:rFonts w:ascii="Arial" w:hAnsi="Arial" w:cs="Arial"/>
          <w:lang w:val="mn-MN"/>
        </w:rPr>
        <w:t xml:space="preserve">энэхүү судалгааны үр дүн, </w:t>
      </w:r>
      <w:r w:rsidR="00102876" w:rsidRPr="00FC3BB9">
        <w:rPr>
          <w:rFonts w:ascii="Arial" w:hAnsi="Arial" w:cs="Arial"/>
          <w:lang w:val="mn-MN"/>
        </w:rPr>
        <w:t>зөвлөмж, дүгнэлтэд</w:t>
      </w:r>
      <w:r w:rsidR="00EB67A7" w:rsidRPr="00FC3BB9">
        <w:rPr>
          <w:rFonts w:ascii="Arial" w:hAnsi="Arial" w:cs="Arial"/>
          <w:lang w:val="mn-MN"/>
        </w:rPr>
        <w:t xml:space="preserve"> үндэслэн </w:t>
      </w:r>
      <w:r w:rsidR="00B81B19" w:rsidRPr="00FC3BB9">
        <w:rPr>
          <w:rFonts w:ascii="Arial" w:hAnsi="Arial" w:cs="Arial"/>
          <w:lang w:val="mn-MN"/>
        </w:rPr>
        <w:t xml:space="preserve">Монгол Улсын </w:t>
      </w:r>
      <w:r w:rsidRPr="00FC3BB9">
        <w:rPr>
          <w:rFonts w:ascii="Arial" w:hAnsi="Arial" w:cs="Arial"/>
          <w:lang w:val="mn-MN"/>
        </w:rPr>
        <w:t>Хөдөлмөрийн</w:t>
      </w:r>
      <w:r w:rsidR="00EB67A7" w:rsidRPr="00FC3BB9">
        <w:rPr>
          <w:rFonts w:ascii="Arial" w:hAnsi="Arial" w:cs="Arial"/>
          <w:lang w:val="mn-MN"/>
        </w:rPr>
        <w:t xml:space="preserve"> аюулгүй байдал, эрүүл ахуйн тухай хуу</w:t>
      </w:r>
      <w:r w:rsidRPr="00FC3BB9">
        <w:rPr>
          <w:rFonts w:ascii="Arial" w:hAnsi="Arial" w:cs="Arial"/>
          <w:lang w:val="mn-MN"/>
        </w:rPr>
        <w:t>лий</w:t>
      </w:r>
      <w:r w:rsidR="00B81B19" w:rsidRPr="00FC3BB9">
        <w:rPr>
          <w:rFonts w:ascii="Arial" w:hAnsi="Arial" w:cs="Arial"/>
          <w:lang w:val="mn-MN"/>
        </w:rPr>
        <w:t>г</w:t>
      </w:r>
      <w:r w:rsidRPr="00FC3BB9">
        <w:rPr>
          <w:rFonts w:ascii="Arial" w:hAnsi="Arial" w:cs="Arial"/>
          <w:lang w:val="mn-MN"/>
        </w:rPr>
        <w:t xml:space="preserve"> шинэчл</w:t>
      </w:r>
      <w:r w:rsidR="00B81B19" w:rsidRPr="00FC3BB9">
        <w:rPr>
          <w:rFonts w:ascii="Arial" w:hAnsi="Arial" w:cs="Arial"/>
          <w:lang w:val="mn-MN"/>
        </w:rPr>
        <w:t>эн найруулах нь зүйтэй гэж үзэж байна.</w:t>
      </w:r>
    </w:p>
    <w:p w14:paraId="2FAB7380" w14:textId="77777777" w:rsidR="00E8182A" w:rsidRPr="00FC3BB9" w:rsidRDefault="00E8182A" w:rsidP="00E8182A">
      <w:pPr>
        <w:widowControl w:val="0"/>
        <w:jc w:val="both"/>
        <w:rPr>
          <w:rFonts w:ascii="Arial" w:eastAsia="Arial" w:hAnsi="Arial" w:cs="Arial"/>
          <w:bCs/>
          <w:i/>
          <w:color w:val="000000"/>
          <w:lang w:val="mn-MN"/>
        </w:rPr>
      </w:pPr>
    </w:p>
    <w:p w14:paraId="5F7AC4C6" w14:textId="77777777" w:rsidR="00E8182A" w:rsidRPr="00FC3BB9" w:rsidRDefault="00E8182A" w:rsidP="00E8182A">
      <w:pPr>
        <w:widowControl w:val="0"/>
        <w:jc w:val="both"/>
        <w:rPr>
          <w:rFonts w:ascii="Arial" w:eastAsia="Arial" w:hAnsi="Arial" w:cs="Arial"/>
          <w:bCs/>
          <w:i/>
          <w:color w:val="000000"/>
          <w:lang w:val="mn-MN"/>
        </w:rPr>
      </w:pPr>
    </w:p>
    <w:p w14:paraId="03DBC084" w14:textId="77777777" w:rsidR="00E8182A" w:rsidRPr="00FC3BB9" w:rsidRDefault="00E8182A" w:rsidP="00E8182A">
      <w:pPr>
        <w:widowControl w:val="0"/>
        <w:ind w:left="3600" w:firstLine="720"/>
        <w:jc w:val="both"/>
        <w:rPr>
          <w:rFonts w:ascii="Arial" w:eastAsia="Arial" w:hAnsi="Arial" w:cs="Arial"/>
          <w:bCs/>
          <w:i/>
          <w:color w:val="000000"/>
          <w:lang w:val="mn-MN"/>
        </w:rPr>
      </w:pPr>
      <w:r w:rsidRPr="00FC3BB9">
        <w:rPr>
          <w:rFonts w:ascii="Arial" w:eastAsia="Arial" w:hAnsi="Arial" w:cs="Arial"/>
          <w:bCs/>
          <w:i/>
          <w:color w:val="000000"/>
          <w:lang w:val="mn-MN"/>
        </w:rPr>
        <w:t>---000---</w:t>
      </w:r>
      <w:bookmarkEnd w:id="21"/>
    </w:p>
    <w:p w14:paraId="2075409A" w14:textId="77777777" w:rsidR="00E8182A" w:rsidRPr="00FC3BB9" w:rsidRDefault="00E8182A" w:rsidP="00E8182A">
      <w:pPr>
        <w:spacing w:line="259" w:lineRule="auto"/>
        <w:rPr>
          <w:rFonts w:ascii="Arial" w:eastAsia="Aptos" w:hAnsi="Arial" w:cs="Arial"/>
          <w:b/>
          <w:bCs/>
          <w:color w:val="2F5496" w:themeColor="accent1" w:themeShade="BF"/>
        </w:rPr>
      </w:pPr>
      <w:r w:rsidRPr="00FC3BB9">
        <w:rPr>
          <w:rFonts w:ascii="Arial" w:eastAsia="Aptos" w:hAnsi="Arial" w:cs="Arial"/>
          <w:b/>
          <w:bCs/>
          <w:color w:val="2F5496" w:themeColor="accent1" w:themeShade="BF"/>
        </w:rPr>
        <w:br w:type="page"/>
      </w:r>
    </w:p>
    <w:p w14:paraId="4D3C13B5" w14:textId="0F4ADD75" w:rsidR="00E8182A" w:rsidRPr="00FC3BB9" w:rsidRDefault="00E8182A" w:rsidP="004D3E48">
      <w:pPr>
        <w:widowControl w:val="0"/>
        <w:ind w:left="3600" w:hanging="3316"/>
        <w:jc w:val="center"/>
        <w:rPr>
          <w:rFonts w:ascii="Arial" w:eastAsia="Arial" w:hAnsi="Arial" w:cs="Arial"/>
          <w:bCs/>
          <w:i/>
          <w:color w:val="000000"/>
          <w:lang w:val="mn-MN"/>
        </w:rPr>
      </w:pPr>
      <w:r w:rsidRPr="00FC3BB9">
        <w:rPr>
          <w:rFonts w:ascii="Arial" w:eastAsia="Aptos" w:hAnsi="Arial" w:cs="Arial"/>
          <w:b/>
          <w:bCs/>
          <w:color w:val="2F5496" w:themeColor="accent1" w:themeShade="BF"/>
        </w:rPr>
        <w:lastRenderedPageBreak/>
        <w:t xml:space="preserve">АШИГЛАСАН </w:t>
      </w:r>
      <w:r w:rsidR="004D3E48" w:rsidRPr="00FC3BB9">
        <w:rPr>
          <w:rFonts w:ascii="Arial" w:eastAsia="Aptos" w:hAnsi="Arial" w:cs="Arial"/>
          <w:b/>
          <w:bCs/>
          <w:color w:val="2F5496" w:themeColor="accent1" w:themeShade="BF"/>
          <w:lang w:val="mn-MN"/>
        </w:rPr>
        <w:t xml:space="preserve">МАТЕРИАЛ </w:t>
      </w:r>
    </w:p>
    <w:p w14:paraId="14CCF6B3" w14:textId="4C44A151" w:rsidR="00E8182A" w:rsidRPr="00FC3BB9" w:rsidRDefault="00E8182A" w:rsidP="00E8182A">
      <w:pPr>
        <w:jc w:val="both"/>
        <w:rPr>
          <w:rFonts w:ascii="Arial" w:eastAsia="Aptos" w:hAnsi="Arial" w:cs="Arial"/>
          <w:b/>
          <w:bCs/>
          <w:color w:val="000000" w:themeColor="text1"/>
        </w:rPr>
      </w:pPr>
    </w:p>
    <w:p w14:paraId="7FED7C22" w14:textId="6ECDC1EC" w:rsidR="004702C5" w:rsidRPr="00FC3BB9" w:rsidRDefault="004702C5" w:rsidP="00E8182A">
      <w:pPr>
        <w:jc w:val="both"/>
        <w:rPr>
          <w:rFonts w:ascii="Arial" w:eastAsia="Aptos" w:hAnsi="Arial" w:cs="Arial"/>
          <w:b/>
          <w:bCs/>
          <w:color w:val="000000" w:themeColor="text1"/>
          <w:lang w:val="mn-MN"/>
        </w:rPr>
      </w:pPr>
      <w:r w:rsidRPr="00FC3BB9">
        <w:rPr>
          <w:rFonts w:ascii="Arial" w:eastAsia="Aptos" w:hAnsi="Arial" w:cs="Arial"/>
          <w:b/>
          <w:bCs/>
          <w:color w:val="000000" w:themeColor="text1"/>
          <w:lang w:val="mn-MN"/>
        </w:rPr>
        <w:t xml:space="preserve">Хууль,эрх зүйн акт </w:t>
      </w:r>
    </w:p>
    <w:p w14:paraId="66957790" w14:textId="77777777" w:rsidR="004702C5" w:rsidRPr="00FC3BB9" w:rsidRDefault="004702C5" w:rsidP="00E8182A">
      <w:pPr>
        <w:jc w:val="both"/>
        <w:rPr>
          <w:rFonts w:ascii="Arial" w:eastAsia="Aptos" w:hAnsi="Arial" w:cs="Arial"/>
          <w:b/>
          <w:bCs/>
          <w:color w:val="000000" w:themeColor="text1"/>
          <w:lang w:val="mn-MN"/>
        </w:rPr>
      </w:pPr>
    </w:p>
    <w:p w14:paraId="5799831A"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Монгол Улсын Үндсэн хууль</w:t>
      </w:r>
    </w:p>
    <w:p w14:paraId="37477215"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Хөдөлмөрийн аюулгүй байдал, эрүүл ахуйн тухай хууль, 2008 оны 5 дугаар сарын 22-ны өдөр </w:t>
      </w:r>
    </w:p>
    <w:p w14:paraId="4AF07036"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Хөдөлмөрийн тухай хууль, 2021 оны 7 дугаар сарын 02-ны өдөр </w:t>
      </w:r>
    </w:p>
    <w:p w14:paraId="050DA6A1"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Нийгмийн даатгалын ерөнхий хууль, 2023 оны 7 дугаар сарын 07-ны өдөр </w:t>
      </w:r>
    </w:p>
    <w:p w14:paraId="77BE2E40"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Нийгмийн эрүүл мэндийн тусламж, үйлчилгээний тухай хууль, 2024 оны 1 дүгээр сарын 12-ны өдөр </w:t>
      </w:r>
    </w:p>
    <w:p w14:paraId="56013D31"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Эрүүл ахуйн тухай хууль, 2016 оны 2 дугаар сарын 04-ний өдөр </w:t>
      </w:r>
    </w:p>
    <w:p w14:paraId="08956908"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Стандарт, техникийн зохицуулалт, тохирлын үнэлгээний итгэмжлэлийн тухай хууль, 2017 он</w:t>
      </w:r>
    </w:p>
    <w:p w14:paraId="66EAFE6B" w14:textId="43489D84"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ХНХЯ, Хөдөлмөрийн аюулгүй байдал, эрүүл мэндийн 2021-2025 оны үйл ажиллагааны хөтөлбөр 2021 он</w:t>
      </w:r>
    </w:p>
    <w:p w14:paraId="53CF991C" w14:textId="3A593E8D" w:rsidR="00004BCD" w:rsidRPr="00FC3BB9" w:rsidRDefault="00004BCD"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ХАБЭА-н үндэсний хорооны 2021 оны 6 дугаар сарын 29-ний өдрийн 01 дүгээр тогтоол Ажлын тусгай хувцас, хамгаалах хэрэгсэл олгох зөвлөмж </w:t>
      </w:r>
    </w:p>
    <w:p w14:paraId="602F36A5"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ХНХС-ын 2023 оны 11 дүгээр сарын 10-ны өдрийн А</w:t>
      </w:r>
      <w:r w:rsidRPr="00FC3BB9">
        <w:rPr>
          <w:rFonts w:ascii="Arial" w:hAnsi="Arial" w:cs="Arial"/>
          <w:sz w:val="24"/>
          <w:szCs w:val="24"/>
        </w:rPr>
        <w:t xml:space="preserve">/155 </w:t>
      </w:r>
      <w:r w:rsidRPr="00FC3BB9">
        <w:rPr>
          <w:rFonts w:ascii="Arial" w:hAnsi="Arial" w:cs="Arial"/>
          <w:sz w:val="24"/>
          <w:szCs w:val="24"/>
          <w:lang w:val="mn-MN"/>
        </w:rPr>
        <w:t xml:space="preserve">Журам шинэчлэн батлах тухай-Ажлын байрны хөдөлмөрийн нөхцөлийн үнэлгээ хийх журам </w:t>
      </w:r>
    </w:p>
    <w:p w14:paraId="0E5047BD"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ЭМС, ХНХС-ын 2023 оны 12 дугаар сарын 15-ны өдрийн А</w:t>
      </w:r>
      <w:r w:rsidRPr="00FC3BB9">
        <w:rPr>
          <w:rFonts w:ascii="Arial" w:hAnsi="Arial" w:cs="Arial"/>
          <w:sz w:val="24"/>
          <w:szCs w:val="24"/>
        </w:rPr>
        <w:t xml:space="preserve">/441, A/192 </w:t>
      </w:r>
      <w:r w:rsidRPr="00FC3BB9">
        <w:rPr>
          <w:rFonts w:ascii="Arial" w:hAnsi="Arial" w:cs="Arial"/>
          <w:sz w:val="24"/>
          <w:szCs w:val="24"/>
          <w:lang w:val="mn-MN"/>
        </w:rPr>
        <w:t xml:space="preserve">Даатгуулагч хүний хөдөлмөрийн чадвар алдалтын хувь, хугацаа, шалтгааныг магадлах, хөдөлмөр зохицуулалт хийхэд баримтлах өвчний жагсаалт батлах тухай </w:t>
      </w:r>
    </w:p>
    <w:p w14:paraId="38DCD170" w14:textId="7A8380C6" w:rsidR="004702C5" w:rsidRPr="00FC3BB9" w:rsidRDefault="004702C5" w:rsidP="002B6A1F">
      <w:pPr>
        <w:pStyle w:val="FootnoteText"/>
        <w:numPr>
          <w:ilvl w:val="0"/>
          <w:numId w:val="19"/>
        </w:numPr>
        <w:spacing w:after="0" w:line="276" w:lineRule="auto"/>
        <w:jc w:val="both"/>
        <w:rPr>
          <w:rFonts w:ascii="Arial" w:hAnsi="Arial" w:cs="Arial"/>
          <w:color w:val="000000" w:themeColor="text1"/>
          <w:sz w:val="24"/>
          <w:szCs w:val="24"/>
          <w:lang w:val="mn-MN"/>
        </w:rPr>
      </w:pPr>
      <w:r w:rsidRPr="00FC3BB9">
        <w:rPr>
          <w:rFonts w:ascii="Arial" w:hAnsi="Arial" w:cs="Arial"/>
          <w:sz w:val="24"/>
          <w:szCs w:val="24"/>
          <w:lang w:val="mn-MN"/>
        </w:rPr>
        <w:t>ХНХС-ын 2023 оны 12 дугаар сарын 28-ны өдрийн А</w:t>
      </w:r>
      <w:r w:rsidRPr="00FC3BB9">
        <w:rPr>
          <w:rFonts w:ascii="Arial" w:hAnsi="Arial" w:cs="Arial"/>
          <w:sz w:val="24"/>
          <w:szCs w:val="24"/>
        </w:rPr>
        <w:t xml:space="preserve">/221 </w:t>
      </w:r>
      <w:r w:rsidRPr="00FC3BB9">
        <w:rPr>
          <w:rFonts w:ascii="Arial" w:hAnsi="Arial" w:cs="Arial"/>
          <w:sz w:val="24"/>
          <w:szCs w:val="24"/>
          <w:lang w:val="mn-MN"/>
        </w:rPr>
        <w:t xml:space="preserve">Жагсаалт, журам батлах тухай </w:t>
      </w:r>
      <w:r w:rsidRPr="00FC3BB9">
        <w:rPr>
          <w:rFonts w:ascii="Arial" w:hAnsi="Arial" w:cs="Arial"/>
          <w:color w:val="000000" w:themeColor="text1"/>
          <w:sz w:val="24"/>
          <w:szCs w:val="24"/>
          <w:lang w:val="mn-MN"/>
        </w:rPr>
        <w:t>Г</w:t>
      </w:r>
      <w:r w:rsidRPr="00FC3BB9">
        <w:rPr>
          <w:rFonts w:ascii="Arial" w:eastAsia="Times New Roman" w:hAnsi="Arial" w:cs="Arial"/>
          <w:color w:val="000000" w:themeColor="text1"/>
          <w:sz w:val="24"/>
          <w:szCs w:val="24"/>
          <w:shd w:val="clear" w:color="auto" w:fill="FFFFFF"/>
        </w:rPr>
        <w:t>азрын доор, хөдөлмөрийн хортой, халуун, хүнд нөхцөлд хамаарах ажил, мэргэжлийн жагсаалт, тэтгэврийг хөнгөлөлттэй тогтоох "Газрын доор, хөдөлмөрийн хортой, халуун, хүнд нөхцөлд хамаарах ажил, мэргэжлийн жагсаалтыг хэрэглэх журам"</w:t>
      </w:r>
      <w:r w:rsidRPr="00FC3BB9">
        <w:rPr>
          <w:rFonts w:ascii="Arial" w:eastAsia="Times New Roman" w:hAnsi="Arial" w:cs="Arial"/>
          <w:color w:val="000000" w:themeColor="text1"/>
          <w:sz w:val="24"/>
          <w:szCs w:val="24"/>
          <w:shd w:val="clear" w:color="auto" w:fill="FFFFFF"/>
          <w:lang w:val="mn-MN"/>
        </w:rPr>
        <w:t xml:space="preserve"> </w:t>
      </w:r>
    </w:p>
    <w:p w14:paraId="0A5B7CDF" w14:textId="3FA089FF"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ЭМС, ХНХС-ын 2024 оны 6 дугаар сарын 27-ны өдрийн А</w:t>
      </w:r>
      <w:r w:rsidRPr="00FC3BB9">
        <w:rPr>
          <w:rFonts w:ascii="Arial" w:hAnsi="Arial" w:cs="Arial"/>
          <w:sz w:val="24"/>
          <w:szCs w:val="24"/>
        </w:rPr>
        <w:t>/</w:t>
      </w:r>
      <w:r w:rsidRPr="00FC3BB9">
        <w:rPr>
          <w:rFonts w:ascii="Arial" w:hAnsi="Arial" w:cs="Arial"/>
          <w:sz w:val="24"/>
          <w:szCs w:val="24"/>
          <w:lang w:val="mn-MN"/>
        </w:rPr>
        <w:t>293</w:t>
      </w:r>
      <w:r w:rsidRPr="00FC3BB9">
        <w:rPr>
          <w:rFonts w:ascii="Arial" w:hAnsi="Arial" w:cs="Arial"/>
          <w:sz w:val="24"/>
          <w:szCs w:val="24"/>
        </w:rPr>
        <w:t>, A/1</w:t>
      </w:r>
      <w:r w:rsidRPr="00FC3BB9">
        <w:rPr>
          <w:rFonts w:ascii="Arial" w:hAnsi="Arial" w:cs="Arial"/>
          <w:sz w:val="24"/>
          <w:szCs w:val="24"/>
          <w:lang w:val="mn-MN"/>
        </w:rPr>
        <w:t xml:space="preserve">33 Заавар батлах тухай, Даатгуулагч, хүний хөдөлмөрийн чадвар алдалтын хувь, хугацаа, шалтгааныг магадлах, хөдөлмөр зохицуулалт хийхэд баримтлах өвчний заавар </w:t>
      </w:r>
    </w:p>
    <w:p w14:paraId="72D23FEA" w14:textId="1E603BBA"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ХНХС, ЭМС-ын 2023 оны А/152, А/388 дугаар тушаалаар баталсан МШӨ-ний жагсаалт, хөдөлмөрийн чадвар алдалтын хувь хугацааг тогтоосон жагсаалт </w:t>
      </w:r>
    </w:p>
    <w:p w14:paraId="2D084A0C" w14:textId="6CE017A9" w:rsidR="004702C5" w:rsidRPr="00FC3BB9" w:rsidRDefault="00DE625B"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МУ-ын засгийн газрын тогтоол, 2015 оны 6 дугаар сарын 29-ны өдрийн 269 дүгээр тогтоол, Үйлдвэрлэлийн осол, хурц хордлогыг судлан бүртгэх дүрэм </w:t>
      </w:r>
    </w:p>
    <w:p w14:paraId="6BF8A2B8" w14:textId="51DB0DA9" w:rsidR="00DE625B" w:rsidRPr="00FC3BB9" w:rsidRDefault="00DE625B"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color w:val="000000"/>
          <w:sz w:val="24"/>
          <w:szCs w:val="24"/>
          <w:shd w:val="clear" w:color="auto" w:fill="FFFFFF"/>
        </w:rPr>
        <w:t>Гэр бүл, хөдөлмөр, нийгмийн хамгааллын сайдын 2025 оны 6 дугаар сарын 02</w:t>
      </w:r>
      <w:r w:rsidRPr="00FC3BB9">
        <w:rPr>
          <w:rFonts w:ascii="Arial" w:hAnsi="Arial" w:cs="Arial"/>
          <w:color w:val="000000"/>
          <w:sz w:val="24"/>
          <w:szCs w:val="24"/>
          <w:shd w:val="clear" w:color="auto" w:fill="FFFFFF"/>
          <w:lang w:val="mn-MN"/>
        </w:rPr>
        <w:t>-</w:t>
      </w:r>
      <w:r w:rsidRPr="00FC3BB9">
        <w:rPr>
          <w:rFonts w:ascii="Arial" w:hAnsi="Arial" w:cs="Arial"/>
          <w:color w:val="000000"/>
          <w:sz w:val="24"/>
          <w:szCs w:val="24"/>
          <w:shd w:val="clear" w:color="auto" w:fill="FFFFFF"/>
        </w:rPr>
        <w:t>ны өдрийн А/130 дугаар тушаал</w:t>
      </w:r>
      <w:r w:rsidRPr="00FC3BB9">
        <w:rPr>
          <w:rFonts w:ascii="Arial" w:hAnsi="Arial" w:cs="Arial"/>
          <w:color w:val="000000"/>
          <w:sz w:val="24"/>
          <w:szCs w:val="24"/>
          <w:shd w:val="clear" w:color="auto" w:fill="FFFFFF"/>
          <w:lang w:val="mn-MN"/>
        </w:rPr>
        <w:t xml:space="preserve">аар батлагдсан </w:t>
      </w:r>
      <w:r w:rsidRPr="00FC3BB9">
        <w:rPr>
          <w:rFonts w:ascii="Arial" w:hAnsi="Arial" w:cs="Arial"/>
          <w:sz w:val="24"/>
          <w:szCs w:val="24"/>
          <w:lang w:val="mn-MN"/>
        </w:rPr>
        <w:t>“Хөдөлмөрийн аюулгүй байдал, эрүүл ахуйн сургалт зохион байгуулах, хөдөлмөрийн аюулгүй байдал, эрүүл ахуйн сургалтын жишиг хөтөлбөр”</w:t>
      </w:r>
    </w:p>
    <w:p w14:paraId="5BA7E82E" w14:textId="29CA0EAA" w:rsidR="00357F98" w:rsidRPr="00FC3BB9" w:rsidRDefault="000A778F"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Хөдөлмөрийн аюулгүй байдал, эрүүл ахуйн менежментийн тогтолцоо</w:t>
      </w:r>
      <w:r w:rsidR="006F70E0" w:rsidRPr="00FC3BB9">
        <w:rPr>
          <w:rFonts w:ascii="Arial" w:hAnsi="Arial" w:cs="Arial"/>
          <w:sz w:val="24"/>
          <w:szCs w:val="24"/>
          <w:lang w:val="mn-MN"/>
        </w:rPr>
        <w:t xml:space="preserve">-Шаардлага, хэрэглэх заавар </w:t>
      </w:r>
      <w:r w:rsidR="006F70E0" w:rsidRPr="00FC3BB9">
        <w:rPr>
          <w:rFonts w:ascii="Arial" w:hAnsi="Arial" w:cs="Arial"/>
          <w:sz w:val="24"/>
          <w:szCs w:val="24"/>
        </w:rPr>
        <w:t xml:space="preserve">MNS ISO 45001:2018 </w:t>
      </w:r>
    </w:p>
    <w:p w14:paraId="47A16121" w14:textId="4982AB15" w:rsidR="006F70E0" w:rsidRPr="00FC3BB9" w:rsidRDefault="006F70E0"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lastRenderedPageBreak/>
        <w:t>ХС-ын 2015 оны 11 дүгээр сарын 20-ны өдрийн А</w:t>
      </w:r>
      <w:r w:rsidRPr="00FC3BB9">
        <w:rPr>
          <w:rFonts w:ascii="Arial" w:hAnsi="Arial" w:cs="Arial"/>
          <w:sz w:val="24"/>
          <w:szCs w:val="24"/>
        </w:rPr>
        <w:t>/</w:t>
      </w:r>
      <w:r w:rsidRPr="00FC3BB9">
        <w:rPr>
          <w:rFonts w:ascii="Arial" w:hAnsi="Arial" w:cs="Arial"/>
          <w:sz w:val="24"/>
          <w:szCs w:val="24"/>
          <w:lang w:val="mn-MN"/>
        </w:rPr>
        <w:t>234 дугаар тушаалаар батлагдсан Мэргэжлээс шалтгаалах өвчнийг бүртгэх, мэдээлэх журам</w:t>
      </w:r>
    </w:p>
    <w:p w14:paraId="34EA1252" w14:textId="12CDAC35" w:rsidR="008B4B06" w:rsidRPr="00FC3BB9" w:rsidRDefault="008B4B06"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rPr>
        <w:t>ISO 45001:2018, Occupational Safety and Health Management Systems- Requirements with Guidance for Use</w:t>
      </w:r>
    </w:p>
    <w:p w14:paraId="06EAEA19" w14:textId="77777777" w:rsidR="004702C5" w:rsidRPr="00FC3BB9" w:rsidRDefault="004702C5" w:rsidP="00714834">
      <w:pPr>
        <w:pStyle w:val="FootnoteText"/>
        <w:spacing w:before="120" w:after="120" w:line="276" w:lineRule="auto"/>
        <w:jc w:val="both"/>
        <w:rPr>
          <w:rFonts w:ascii="Arial" w:hAnsi="Arial" w:cs="Arial"/>
          <w:b/>
          <w:bCs/>
          <w:sz w:val="24"/>
          <w:szCs w:val="24"/>
          <w:lang w:val="mn-MN"/>
        </w:rPr>
      </w:pPr>
      <w:r w:rsidRPr="00FC3BB9">
        <w:rPr>
          <w:rFonts w:ascii="Arial" w:hAnsi="Arial" w:cs="Arial"/>
          <w:b/>
          <w:bCs/>
          <w:sz w:val="24"/>
          <w:szCs w:val="24"/>
          <w:lang w:val="mn-MN"/>
        </w:rPr>
        <w:t>Олон улсын гэрээ, конвенц</w:t>
      </w:r>
    </w:p>
    <w:p w14:paraId="6E73E1B4" w14:textId="507F7C83" w:rsidR="00714834"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Хөдөлмөрийн аюулгүй байдал, эрүүл ахуйн тухай Олон улсын хөдөлмөрийн байгууллагын 1981 оны 155 дугаар конвенц  </w:t>
      </w:r>
    </w:p>
    <w:p w14:paraId="55C25208" w14:textId="2EAC467E"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Уул уурхай дахь хөдөлмөрийн аюулгүй байдал, эрүүл ахуйн тухай 1996 оны 176 дугаар конвенц </w:t>
      </w:r>
    </w:p>
    <w:p w14:paraId="1AD1E56F" w14:textId="375060E2"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Барилгын салбар дахь хөдөлмөрийн аюулгүй байдал, эрүүл ахуйн тухай Олон улсын хөдөлмөрийн байгууллагын 1998 оны 167 дугаар конвенц  </w:t>
      </w:r>
    </w:p>
    <w:p w14:paraId="015B95B7" w14:textId="77777777" w:rsidR="004702C5" w:rsidRPr="00FC3BB9" w:rsidRDefault="004702C5" w:rsidP="00714834">
      <w:pPr>
        <w:pStyle w:val="FootnoteText"/>
        <w:spacing w:before="120" w:after="120" w:line="276" w:lineRule="auto"/>
        <w:jc w:val="both"/>
        <w:rPr>
          <w:rFonts w:ascii="Arial" w:hAnsi="Arial" w:cs="Arial"/>
          <w:b/>
          <w:bCs/>
          <w:sz w:val="24"/>
          <w:szCs w:val="24"/>
          <w:lang w:val="mn-MN"/>
        </w:rPr>
      </w:pPr>
      <w:r w:rsidRPr="00FC3BB9">
        <w:rPr>
          <w:rFonts w:ascii="Arial" w:hAnsi="Arial" w:cs="Arial"/>
          <w:b/>
          <w:bCs/>
          <w:sz w:val="24"/>
          <w:szCs w:val="24"/>
          <w:lang w:val="mn-MN"/>
        </w:rPr>
        <w:t xml:space="preserve">Судалгааны тайлан, эмхэтгэл </w:t>
      </w:r>
    </w:p>
    <w:p w14:paraId="45E60D13"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Монгол улс дахь Мэргэжлээс шалтгаалсан өвчний төлөв байдал, ХАБЭМТ, 2025 он</w:t>
      </w:r>
    </w:p>
    <w:p w14:paraId="25906975"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rPr>
        <w:t>Монгол Улсын Хөдөлмөр зах зээлийн дунд хугацааны эрэлт, нийлүүлэлтийн таамаглал, 2024 он</w:t>
      </w:r>
    </w:p>
    <w:p w14:paraId="302A7DAE" w14:textId="77777777"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Нийгмийн даатгалын бүртгэлийн мэдээлэл, 2024 он</w:t>
      </w:r>
    </w:p>
    <w:p w14:paraId="69243D52" w14:textId="535AC123"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Үйлдвэрлэлийн осол, хурц хордлогын бүртгэл мэдээллийн систем, </w:t>
      </w:r>
    </w:p>
    <w:p w14:paraId="7A4EA0F0" w14:textId="77777777" w:rsidR="00DC27A8"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bCs/>
          <w:sz w:val="24"/>
          <w:szCs w:val="24"/>
          <w:lang w:val="mn-MN"/>
        </w:rPr>
        <w:t>ХНХЯ, Үйлдвэрлэлийн осол, мэргэжлээс шалтгаалсан өвчний нийгэм, эдийн засгийн нөлөөллийн судалгаа, 2020 он</w:t>
      </w:r>
    </w:p>
    <w:p w14:paraId="497AC56A" w14:textId="77777777" w:rsidR="00DC27A8"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ХНХЯ,  Хөдөлмөрийн аюулгүй байдал, эрүүл мэндийг дэмжих тогтолцооны тухай Олон улсын хөдөлмөрийн байгууллагын 187 дугаар конвенцыг Монгол Улсын  хууль тогтоомжтой харьцуулсан үнэлгээ, 2023 он</w:t>
      </w:r>
    </w:p>
    <w:p w14:paraId="0F74AEF2" w14:textId="4CE0740B" w:rsidR="004702C5" w:rsidRPr="00FC3BB9" w:rsidRDefault="004702C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lang w:val="mn-MN"/>
        </w:rPr>
        <w:t xml:space="preserve">Аж ахуйн нэгж байгууллагууд дахь хөдөлмөрийн эрүүл ахуйн тухай хууль тогтоомжийн хэрэгжилтийн байдал, ХАБЭМТ, 2025 он </w:t>
      </w:r>
    </w:p>
    <w:p w14:paraId="59D099F1" w14:textId="4F50F096" w:rsidR="008B4B06" w:rsidRPr="00FC3BB9" w:rsidRDefault="008B4B06"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rPr>
        <w:t>ILO, Occupational Safety and Health Management System, 2016</w:t>
      </w:r>
    </w:p>
    <w:p w14:paraId="6F2A7D5C" w14:textId="3040B7AB" w:rsidR="00666865" w:rsidRPr="00FC3BB9" w:rsidRDefault="0066686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sz w:val="24"/>
          <w:szCs w:val="24"/>
        </w:rPr>
        <w:t>German Social Accident Insurance, Guidelines for Occupational Medical Examinations. Prophylaxis in Occupational Medicine, 2007</w:t>
      </w:r>
    </w:p>
    <w:p w14:paraId="3DD2E59A" w14:textId="5EBF0D8D" w:rsidR="00666865" w:rsidRPr="00FC3BB9" w:rsidRDefault="00666865" w:rsidP="002B6A1F">
      <w:pPr>
        <w:pStyle w:val="FootnoteText"/>
        <w:numPr>
          <w:ilvl w:val="0"/>
          <w:numId w:val="19"/>
        </w:numPr>
        <w:spacing w:after="0" w:line="276" w:lineRule="auto"/>
        <w:jc w:val="both"/>
        <w:rPr>
          <w:rFonts w:ascii="Arial" w:hAnsi="Arial" w:cs="Arial"/>
          <w:sz w:val="24"/>
          <w:szCs w:val="24"/>
          <w:lang w:val="mn-MN"/>
        </w:rPr>
      </w:pPr>
      <w:r w:rsidRPr="00FC3BB9">
        <w:rPr>
          <w:rFonts w:ascii="Arial" w:hAnsi="Arial" w:cs="Arial"/>
          <w:color w:val="212121"/>
          <w:sz w:val="24"/>
          <w:szCs w:val="24"/>
          <w:shd w:val="clear" w:color="auto" w:fill="FFFFFF"/>
        </w:rPr>
        <w:t>Damiran Naransukh, Frank AL. Mongolia: Failure of Total Banning of Asbestos. Ann Glob Health. 2023 Aug 2;89(1):50. doi: 10.5334/aogh.4035. PMID: 37547483; PMCID: PMC10402788.</w:t>
      </w:r>
    </w:p>
    <w:p w14:paraId="0A682A8C" w14:textId="77777777" w:rsidR="004702C5" w:rsidRPr="00FC3BB9" w:rsidRDefault="004702C5" w:rsidP="00714834">
      <w:pPr>
        <w:spacing w:before="120" w:after="120" w:line="276" w:lineRule="auto"/>
        <w:jc w:val="both"/>
        <w:rPr>
          <w:rFonts w:ascii="Arial" w:hAnsi="Arial" w:cs="Arial"/>
          <w:b/>
          <w:bCs/>
          <w:lang w:val="mn-MN"/>
        </w:rPr>
      </w:pPr>
      <w:r w:rsidRPr="00FC3BB9">
        <w:rPr>
          <w:rFonts w:ascii="Arial" w:hAnsi="Arial" w:cs="Arial"/>
          <w:b/>
          <w:bCs/>
          <w:lang w:val="mn-MN"/>
        </w:rPr>
        <w:t xml:space="preserve">Эрдэм шинжилгээний өгүүлэл, нийтлэл </w:t>
      </w:r>
    </w:p>
    <w:p w14:paraId="5934EBEA" w14:textId="77777777" w:rsidR="004702C5" w:rsidRPr="00FC3BB9" w:rsidRDefault="004702C5" w:rsidP="002B6A1F">
      <w:pPr>
        <w:pStyle w:val="ListParagraph"/>
        <w:numPr>
          <w:ilvl w:val="0"/>
          <w:numId w:val="19"/>
        </w:numPr>
        <w:spacing w:before="120" w:after="120" w:line="276" w:lineRule="auto"/>
        <w:jc w:val="both"/>
        <w:rPr>
          <w:rFonts w:ascii="Arial" w:hAnsi="Arial" w:cs="Arial"/>
          <w:lang w:val="mn-MN"/>
        </w:rPr>
      </w:pPr>
      <w:r w:rsidRPr="00FC3BB9">
        <w:rPr>
          <w:rFonts w:ascii="Arial" w:hAnsi="Arial" w:cs="Arial"/>
          <w:lang w:val="mn-MN"/>
        </w:rPr>
        <w:t xml:space="preserve">Э.Эрдэнэчимэг, Хөдөлмөрийн эрүүл мэндийн мэргэжлийн хүний нөөц, эрдэм шинжилгээ илтгэл, 2024 он </w:t>
      </w:r>
    </w:p>
    <w:p w14:paraId="5E4B4C8B" w14:textId="77777777" w:rsidR="004702C5" w:rsidRPr="00FC3BB9" w:rsidRDefault="004702C5" w:rsidP="002B6A1F">
      <w:pPr>
        <w:pStyle w:val="ListParagraph"/>
        <w:numPr>
          <w:ilvl w:val="0"/>
          <w:numId w:val="19"/>
        </w:numPr>
        <w:spacing w:before="120" w:after="120" w:line="276" w:lineRule="auto"/>
        <w:jc w:val="both"/>
        <w:rPr>
          <w:rFonts w:ascii="Arial" w:hAnsi="Arial" w:cs="Arial"/>
          <w:lang w:val="mn-MN"/>
        </w:rPr>
      </w:pPr>
      <w:r w:rsidRPr="00FC3BB9">
        <w:rPr>
          <w:rFonts w:ascii="Arial" w:hAnsi="Arial" w:cs="Arial"/>
          <w:lang w:val="mn-MN"/>
        </w:rPr>
        <w:t>А.Цэнгэлмаа, Хөдөлмөрийн эрүүл ахуйн 2024 бага хурал:Хөдөлмөрийн эрүүл мэндийн эрсдэлийн үнэлгээ, Ажлын байрны хөдөлмөрийн нөхцөлийн үнэлгээ, 2024 он</w:t>
      </w:r>
    </w:p>
    <w:p w14:paraId="005433AA" w14:textId="63D29B65" w:rsidR="00DE625B" w:rsidRPr="00FC3BB9" w:rsidRDefault="004702C5" w:rsidP="002B6A1F">
      <w:pPr>
        <w:pStyle w:val="ListParagraph"/>
        <w:numPr>
          <w:ilvl w:val="0"/>
          <w:numId w:val="19"/>
        </w:numPr>
        <w:spacing w:before="120" w:after="120" w:line="276" w:lineRule="auto"/>
        <w:jc w:val="both"/>
        <w:rPr>
          <w:rFonts w:ascii="Arial" w:hAnsi="Arial" w:cs="Arial"/>
          <w:lang w:val="mn-MN"/>
        </w:rPr>
      </w:pPr>
      <w:r w:rsidRPr="00FC3BB9">
        <w:rPr>
          <w:rFonts w:ascii="Arial" w:hAnsi="Arial" w:cs="Arial"/>
          <w:lang w:val="mn-MN"/>
        </w:rPr>
        <w:t>Д.Нарансүх, Хөдөлмөрийн эрүүл ахуйн 2024 бага хурал: Мэргэжлээс шалтгаалсан өвчний бүртгэл, мэдээллийн тогтолцоо илтгэл, 2024 он</w:t>
      </w:r>
    </w:p>
    <w:p w14:paraId="5C2D016B" w14:textId="66525832" w:rsidR="00E8182A" w:rsidRPr="00FC3BB9" w:rsidRDefault="00E8182A" w:rsidP="00714834">
      <w:pPr>
        <w:jc w:val="both"/>
        <w:rPr>
          <w:rFonts w:ascii="Arial" w:hAnsi="Arial" w:cs="Arial"/>
          <w:b/>
          <w:color w:val="000000" w:themeColor="text1"/>
          <w:u w:val="single"/>
          <w:lang w:val="mn-MN"/>
        </w:rPr>
      </w:pPr>
      <w:r w:rsidRPr="00FC3BB9">
        <w:rPr>
          <w:rFonts w:ascii="Arial" w:hAnsi="Arial" w:cs="Arial"/>
          <w:b/>
          <w:color w:val="000000" w:themeColor="text1"/>
          <w:u w:val="single"/>
          <w:lang w:val="mn-MN"/>
        </w:rPr>
        <w:t>Веб хуудас</w:t>
      </w:r>
    </w:p>
    <w:p w14:paraId="000E58D9" w14:textId="77777777" w:rsidR="00DE625B" w:rsidRPr="00FC3BB9" w:rsidRDefault="00DE625B" w:rsidP="00714834">
      <w:pPr>
        <w:jc w:val="both"/>
        <w:rPr>
          <w:rFonts w:ascii="Arial" w:hAnsi="Arial" w:cs="Arial"/>
          <w:b/>
          <w:color w:val="000000" w:themeColor="text1"/>
          <w:u w:val="single"/>
          <w:lang w:val="mn-MN"/>
        </w:rPr>
      </w:pPr>
    </w:p>
    <w:p w14:paraId="459C5A9C" w14:textId="6F936563" w:rsidR="00E8182A" w:rsidRPr="00FC3BB9" w:rsidRDefault="003661A1" w:rsidP="002B6A1F">
      <w:pPr>
        <w:pStyle w:val="ListParagraph"/>
        <w:numPr>
          <w:ilvl w:val="0"/>
          <w:numId w:val="19"/>
        </w:numPr>
        <w:spacing w:after="0" w:line="276" w:lineRule="auto"/>
        <w:jc w:val="both"/>
        <w:rPr>
          <w:rFonts w:ascii="Arial" w:hAnsi="Arial" w:cs="Arial"/>
          <w:color w:val="000000" w:themeColor="text1"/>
          <w:lang w:val="mn-MN"/>
        </w:rPr>
      </w:pPr>
      <w:hyperlink r:id="rId24" w:history="1">
        <w:r w:rsidR="00DE625B" w:rsidRPr="00FC3BB9">
          <w:rPr>
            <w:rStyle w:val="Hyperlink"/>
            <w:rFonts w:ascii="Arial" w:hAnsi="Arial" w:cs="Arial"/>
            <w:lang w:val="mn-MN"/>
          </w:rPr>
          <w:t>www.legalinfo.mn</w:t>
        </w:r>
      </w:hyperlink>
    </w:p>
    <w:p w14:paraId="2FED82A7" w14:textId="6ECC32A8" w:rsidR="00E8182A" w:rsidRPr="00FC3BB9" w:rsidRDefault="003661A1" w:rsidP="002B6A1F">
      <w:pPr>
        <w:pStyle w:val="FootnoteText"/>
        <w:numPr>
          <w:ilvl w:val="0"/>
          <w:numId w:val="19"/>
        </w:numPr>
        <w:spacing w:after="0" w:line="276" w:lineRule="auto"/>
        <w:jc w:val="both"/>
        <w:rPr>
          <w:rFonts w:ascii="Arial" w:hAnsi="Arial" w:cs="Arial"/>
          <w:sz w:val="24"/>
          <w:szCs w:val="24"/>
          <w:lang w:val="mn-MN"/>
        </w:rPr>
      </w:pPr>
      <w:hyperlink r:id="rId25" w:history="1">
        <w:r w:rsidR="000753B6" w:rsidRPr="00FC3BB9">
          <w:rPr>
            <w:rStyle w:val="Hyperlink"/>
            <w:rFonts w:ascii="Arial" w:hAnsi="Arial" w:cs="Arial"/>
            <w:sz w:val="24"/>
            <w:szCs w:val="24"/>
            <w:lang w:val="mn-MN"/>
          </w:rPr>
          <w:t>https://www.gov.mn/</w:t>
        </w:r>
      </w:hyperlink>
      <w:r w:rsidR="000753B6" w:rsidRPr="00FC3BB9">
        <w:rPr>
          <w:rFonts w:ascii="Arial" w:hAnsi="Arial" w:cs="Arial"/>
          <w:color w:val="000000" w:themeColor="text1"/>
          <w:sz w:val="24"/>
          <w:szCs w:val="24"/>
          <w:lang w:val="mn-MN"/>
        </w:rPr>
        <w:t xml:space="preserve"> </w:t>
      </w:r>
    </w:p>
    <w:p w14:paraId="2AC045DA" w14:textId="0A171B8C" w:rsidR="00666865" w:rsidRPr="00FC3BB9" w:rsidRDefault="003661A1" w:rsidP="002B6A1F">
      <w:pPr>
        <w:pStyle w:val="FootnoteText"/>
        <w:numPr>
          <w:ilvl w:val="0"/>
          <w:numId w:val="19"/>
        </w:numPr>
        <w:spacing w:after="0" w:line="276" w:lineRule="auto"/>
        <w:jc w:val="both"/>
        <w:rPr>
          <w:rFonts w:ascii="Arial" w:hAnsi="Arial" w:cs="Arial"/>
          <w:sz w:val="24"/>
          <w:szCs w:val="24"/>
          <w:lang w:val="mn-MN"/>
        </w:rPr>
      </w:pPr>
      <w:hyperlink r:id="rId26" w:history="1">
        <w:r w:rsidR="00666865" w:rsidRPr="00FC3BB9">
          <w:rPr>
            <w:rStyle w:val="Hyperlink"/>
            <w:rFonts w:ascii="Arial" w:hAnsi="Arial" w:cs="Arial"/>
            <w:sz w:val="24"/>
            <w:szCs w:val="24"/>
          </w:rPr>
          <w:t>https://new.tender.gov.mn/mn/osh/certificate</w:t>
        </w:r>
      </w:hyperlink>
      <w:r w:rsidR="00666865" w:rsidRPr="00FC3BB9">
        <w:rPr>
          <w:rFonts w:ascii="Arial" w:hAnsi="Arial" w:cs="Arial"/>
          <w:sz w:val="24"/>
          <w:szCs w:val="24"/>
        </w:rPr>
        <w:t xml:space="preserve"> </w:t>
      </w:r>
    </w:p>
    <w:p w14:paraId="3388788A" w14:textId="7665D6C4" w:rsidR="00013820" w:rsidRPr="00FC3BB9" w:rsidRDefault="003661A1" w:rsidP="002B6A1F">
      <w:pPr>
        <w:pStyle w:val="FootnoteText"/>
        <w:numPr>
          <w:ilvl w:val="0"/>
          <w:numId w:val="19"/>
        </w:numPr>
        <w:spacing w:after="0" w:line="276" w:lineRule="auto"/>
        <w:jc w:val="both"/>
        <w:rPr>
          <w:rFonts w:ascii="Arial" w:hAnsi="Arial" w:cs="Arial"/>
          <w:sz w:val="24"/>
          <w:szCs w:val="24"/>
          <w:lang w:val="mn-MN"/>
        </w:rPr>
      </w:pPr>
      <w:hyperlink r:id="rId27" w:history="1">
        <w:r w:rsidR="00013820" w:rsidRPr="00FC3BB9">
          <w:rPr>
            <w:rStyle w:val="Hyperlink"/>
            <w:rFonts w:ascii="Arial" w:hAnsi="Arial" w:cs="Arial"/>
            <w:sz w:val="24"/>
            <w:szCs w:val="24"/>
          </w:rPr>
          <w:t>https://ec.europa.eu/eurostat/statistics</w:t>
        </w:r>
      </w:hyperlink>
    </w:p>
    <w:p w14:paraId="3BED08A7" w14:textId="31B3480C" w:rsidR="006F3642" w:rsidRPr="00FC3BB9" w:rsidRDefault="003661A1" w:rsidP="002B6A1F">
      <w:pPr>
        <w:pStyle w:val="FootnoteText"/>
        <w:numPr>
          <w:ilvl w:val="0"/>
          <w:numId w:val="19"/>
        </w:numPr>
        <w:spacing w:after="0" w:line="276" w:lineRule="auto"/>
        <w:jc w:val="both"/>
        <w:rPr>
          <w:rFonts w:ascii="Arial" w:hAnsi="Arial" w:cs="Arial"/>
          <w:sz w:val="24"/>
          <w:szCs w:val="24"/>
          <w:lang w:val="mn-MN"/>
        </w:rPr>
      </w:pPr>
      <w:hyperlink r:id="rId28" w:history="1">
        <w:r w:rsidR="006F3642" w:rsidRPr="00FC3BB9">
          <w:rPr>
            <w:rStyle w:val="Hyperlink"/>
            <w:rFonts w:ascii="Arial" w:hAnsi="Arial" w:cs="Arial"/>
            <w:sz w:val="24"/>
            <w:szCs w:val="24"/>
          </w:rPr>
          <w:t>https://inspection.hudulmur-halamj.gov.mn/</w:t>
        </w:r>
      </w:hyperlink>
      <w:r w:rsidR="006F3642" w:rsidRPr="00FC3BB9">
        <w:rPr>
          <w:rFonts w:ascii="Arial" w:hAnsi="Arial" w:cs="Arial"/>
          <w:sz w:val="24"/>
          <w:szCs w:val="24"/>
        </w:rPr>
        <w:t xml:space="preserve"> </w:t>
      </w:r>
    </w:p>
    <w:p w14:paraId="448CF755" w14:textId="77777777" w:rsidR="00E8182A" w:rsidRPr="0007234C" w:rsidRDefault="00E8182A">
      <w:pPr>
        <w:rPr>
          <w:rFonts w:ascii="Arial" w:hAnsi="Arial" w:cs="Arial"/>
        </w:rPr>
      </w:pPr>
    </w:p>
    <w:sectPr w:rsidR="00E8182A" w:rsidRPr="0007234C" w:rsidSect="00336CA1">
      <w:pgSz w:w="11906" w:h="16838"/>
      <w:pgMar w:top="1440" w:right="84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BDB7" w14:textId="77777777" w:rsidR="003661A1" w:rsidRDefault="003661A1" w:rsidP="00E8182A">
      <w:r>
        <w:separator/>
      </w:r>
    </w:p>
  </w:endnote>
  <w:endnote w:type="continuationSeparator" w:id="0">
    <w:p w14:paraId="69EA426E" w14:textId="77777777" w:rsidR="003661A1" w:rsidRDefault="003661A1" w:rsidP="00E8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Vrinda"/>
    <w:charset w:val="00"/>
    <w:family w:val="swiss"/>
    <w:pitch w:val="variable"/>
    <w:sig w:usb0="00000201" w:usb1="00000000" w:usb2="00000000" w:usb3="00000000" w:csb0="00000005" w:csb1="00000000"/>
  </w:font>
  <w:font w:name="Mogul Arial">
    <w:altName w:val="Arial"/>
    <w:panose1 w:val="00000000000000000000"/>
    <w:charset w:val="CC"/>
    <w:family w:val="swiss"/>
    <w:notTrueType/>
    <w:pitch w:val="default"/>
    <w:sig w:usb0="00000201" w:usb1="00000000" w:usb2="00000000" w:usb3="00000000" w:csb0="00000004" w:csb1="00000000"/>
  </w:font>
  <w:font w:name="Times New Roman Mon">
    <w:altName w:val="Times New Roman"/>
    <w:charset w:val="00"/>
    <w:family w:val="roman"/>
    <w:pitch w:val="variable"/>
    <w:sig w:usb0="00000207" w:usb1="00000000" w:usb2="00000000" w:usb3="00000000" w:csb0="0000008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768996"/>
      <w:docPartObj>
        <w:docPartGallery w:val="Page Numbers (Bottom of Page)"/>
        <w:docPartUnique/>
      </w:docPartObj>
    </w:sdtPr>
    <w:sdtEndPr>
      <w:rPr>
        <w:rStyle w:val="PageNumber"/>
      </w:rPr>
    </w:sdtEndPr>
    <w:sdtContent>
      <w:p w14:paraId="69D3E894" w14:textId="149E424D" w:rsidR="00A775CD" w:rsidRDefault="00A775CD" w:rsidP="004213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sdt>
    <w:sdtPr>
      <w:rPr>
        <w:rStyle w:val="PageNumber"/>
      </w:rPr>
      <w:id w:val="861176129"/>
      <w:docPartObj>
        <w:docPartGallery w:val="Page Numbers (Bottom of Page)"/>
        <w:docPartUnique/>
      </w:docPartObj>
    </w:sdtPr>
    <w:sdtEndPr>
      <w:rPr>
        <w:rStyle w:val="PageNumber"/>
      </w:rPr>
    </w:sdtEndPr>
    <w:sdtContent>
      <w:p w14:paraId="7BF2E339" w14:textId="51E77D96" w:rsidR="00A775CD" w:rsidRDefault="00A775CD" w:rsidP="004213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41F9DBA" w14:textId="77777777" w:rsidR="00A775CD" w:rsidRDefault="00A7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DC63" w14:textId="5D8AFDDB" w:rsidR="00A775CD" w:rsidRDefault="00A775CD" w:rsidP="00336CA1">
    <w:pPr>
      <w:pStyle w:val="Footer"/>
      <w:framePr w:wrap="none" w:vAnchor="text" w:hAnchor="margin" w:xAlign="center" w:y="1"/>
      <w:rPr>
        <w:rStyle w:val="PageNumber"/>
      </w:rPr>
    </w:pPr>
  </w:p>
  <w:p w14:paraId="28328676" w14:textId="77777777" w:rsidR="00A775CD" w:rsidRDefault="00A77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5F98" w14:textId="77777777" w:rsidR="00A775CD" w:rsidRPr="004213EB" w:rsidRDefault="00A775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227" w14:textId="77777777" w:rsidR="00A775CD" w:rsidRDefault="00A775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979826616"/>
      <w:docPartObj>
        <w:docPartGallery w:val="Page Numbers (Bottom of Page)"/>
        <w:docPartUnique/>
      </w:docPartObj>
    </w:sdtPr>
    <w:sdtEndPr>
      <w:rPr>
        <w:rStyle w:val="PageNumber"/>
      </w:rPr>
    </w:sdtEndPr>
    <w:sdtContent>
      <w:p w14:paraId="59A3C3C0" w14:textId="30733151" w:rsidR="00A775CD" w:rsidRPr="009D685D" w:rsidRDefault="00A775CD" w:rsidP="00336CA1">
        <w:pPr>
          <w:pStyle w:val="Footer"/>
          <w:framePr w:wrap="none" w:vAnchor="text" w:hAnchor="margin" w:xAlign="center" w:y="1"/>
          <w:rPr>
            <w:rStyle w:val="PageNumber"/>
            <w:rFonts w:ascii="Arial" w:hAnsi="Arial" w:cs="Arial"/>
            <w:sz w:val="22"/>
            <w:szCs w:val="22"/>
          </w:rPr>
        </w:pPr>
        <w:r w:rsidRPr="009D685D">
          <w:rPr>
            <w:rStyle w:val="PageNumber"/>
            <w:rFonts w:ascii="Arial" w:hAnsi="Arial" w:cs="Arial"/>
            <w:sz w:val="22"/>
            <w:szCs w:val="22"/>
          </w:rPr>
          <w:fldChar w:fldCharType="begin"/>
        </w:r>
        <w:r w:rsidRPr="009D685D">
          <w:rPr>
            <w:rStyle w:val="PageNumber"/>
            <w:rFonts w:ascii="Arial" w:hAnsi="Arial" w:cs="Arial"/>
            <w:sz w:val="22"/>
            <w:szCs w:val="22"/>
          </w:rPr>
          <w:instrText xml:space="preserve"> PAGE </w:instrText>
        </w:r>
        <w:r w:rsidRPr="009D685D">
          <w:rPr>
            <w:rStyle w:val="PageNumber"/>
            <w:rFonts w:ascii="Arial" w:hAnsi="Arial" w:cs="Arial"/>
            <w:sz w:val="22"/>
            <w:szCs w:val="22"/>
          </w:rPr>
          <w:fldChar w:fldCharType="separate"/>
        </w:r>
        <w:r w:rsidR="00B81B19">
          <w:rPr>
            <w:rStyle w:val="PageNumber"/>
            <w:rFonts w:ascii="Arial" w:hAnsi="Arial" w:cs="Arial"/>
            <w:noProof/>
            <w:sz w:val="22"/>
            <w:szCs w:val="22"/>
          </w:rPr>
          <w:t>46</w:t>
        </w:r>
        <w:r w:rsidRPr="009D685D">
          <w:rPr>
            <w:rStyle w:val="PageNumber"/>
            <w:rFonts w:ascii="Arial" w:hAnsi="Arial" w:cs="Arial"/>
            <w:sz w:val="22"/>
            <w:szCs w:val="22"/>
          </w:rPr>
          <w:fldChar w:fldCharType="end"/>
        </w:r>
      </w:p>
    </w:sdtContent>
  </w:sdt>
  <w:p w14:paraId="7A997BAE" w14:textId="77777777" w:rsidR="00A775CD" w:rsidRPr="009D685D" w:rsidRDefault="00A775C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2FF8" w14:textId="77777777" w:rsidR="003661A1" w:rsidRDefault="003661A1" w:rsidP="00E8182A">
      <w:r>
        <w:separator/>
      </w:r>
    </w:p>
  </w:footnote>
  <w:footnote w:type="continuationSeparator" w:id="0">
    <w:p w14:paraId="7839633A" w14:textId="77777777" w:rsidR="003661A1" w:rsidRDefault="003661A1" w:rsidP="00E8182A">
      <w:r>
        <w:continuationSeparator/>
      </w:r>
    </w:p>
  </w:footnote>
  <w:footnote w:id="1">
    <w:p w14:paraId="6C29EB91" w14:textId="77777777" w:rsidR="00A775CD" w:rsidRPr="00607C54" w:rsidRDefault="00A775CD" w:rsidP="007D267C">
      <w:pPr>
        <w:pStyle w:val="FootnoteText"/>
        <w:spacing w:after="0" w:line="240"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Хөдөлмөрийн тухай хууль, 1999 оны 5 дугаар сарын 14-ны өдөр</w:t>
      </w:r>
    </w:p>
  </w:footnote>
  <w:footnote w:id="2">
    <w:p w14:paraId="1F3F0C52" w14:textId="77777777" w:rsidR="00A775CD" w:rsidRPr="00A53695" w:rsidRDefault="00A775CD" w:rsidP="007D267C">
      <w:pPr>
        <w:pStyle w:val="FootnoteText"/>
        <w:spacing w:after="0" w:line="240"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 xml:space="preserve">Хөдөлмөрийн аюулгүй байдал, эрүүл ахуйн тухай хууль, 2008 оны 5 дугаар сарын 22-ны өдөр </w:t>
      </w:r>
    </w:p>
  </w:footnote>
  <w:footnote w:id="3">
    <w:p w14:paraId="50C855F8" w14:textId="77777777" w:rsidR="00A775CD" w:rsidRPr="008C7BBA" w:rsidRDefault="00A775CD" w:rsidP="007D267C">
      <w:pPr>
        <w:pStyle w:val="FootnoteText"/>
        <w:spacing w:after="0" w:line="240" w:lineRule="auto"/>
        <w:rPr>
          <w:lang w:val="mn-MN"/>
        </w:rPr>
      </w:pPr>
      <w:r>
        <w:rPr>
          <w:rStyle w:val="FootnoteReference"/>
        </w:rPr>
        <w:footnoteRef/>
      </w:r>
      <w:r>
        <w:t xml:space="preserve"> </w:t>
      </w:r>
      <w:r w:rsidRPr="008C7BBA">
        <w:rPr>
          <w:sz w:val="16"/>
          <w:szCs w:val="16"/>
          <w:lang w:val="mn-MN"/>
        </w:rPr>
        <w:t>Стандарт, техникийн зохицуулалт, тохирлын үнэлгээний итгэмжлэлийн тухай хууль, 2017 он</w:t>
      </w:r>
    </w:p>
  </w:footnote>
  <w:footnote w:id="4">
    <w:p w14:paraId="3096DD11" w14:textId="77777777" w:rsidR="00A775CD" w:rsidRPr="009D685D" w:rsidRDefault="00A775CD" w:rsidP="007D267C">
      <w:pPr>
        <w:pStyle w:val="FootnoteText"/>
        <w:spacing w:after="0" w:line="240" w:lineRule="auto"/>
        <w:rPr>
          <w:sz w:val="16"/>
          <w:szCs w:val="16"/>
        </w:rPr>
      </w:pPr>
      <w:r w:rsidRPr="008C7BBA">
        <w:rPr>
          <w:rStyle w:val="FootnoteReference"/>
          <w:sz w:val="16"/>
          <w:szCs w:val="16"/>
        </w:rPr>
        <w:footnoteRef/>
      </w:r>
      <w:r w:rsidRPr="008C7BBA">
        <w:rPr>
          <w:sz w:val="16"/>
          <w:szCs w:val="16"/>
        </w:rPr>
        <w:t xml:space="preserve"> </w:t>
      </w:r>
      <w:r w:rsidRPr="008C7BBA">
        <w:rPr>
          <w:sz w:val="16"/>
          <w:szCs w:val="16"/>
          <w:lang w:val="mn-MN"/>
        </w:rPr>
        <w:t>Хөдөлмөрийн тухай хууль, 2021 он</w:t>
      </w:r>
    </w:p>
  </w:footnote>
  <w:footnote w:id="5">
    <w:p w14:paraId="26ABA414" w14:textId="77777777" w:rsidR="00A775CD" w:rsidRPr="005F742A" w:rsidRDefault="00A775CD" w:rsidP="007D267C">
      <w:pPr>
        <w:pStyle w:val="FootnoteText"/>
        <w:spacing w:after="0" w:line="240" w:lineRule="auto"/>
        <w:rPr>
          <w:lang w:val="mn-MN"/>
        </w:rPr>
      </w:pPr>
      <w:r w:rsidRPr="008C7BBA">
        <w:rPr>
          <w:rStyle w:val="FootnoteReference"/>
          <w:sz w:val="16"/>
          <w:szCs w:val="16"/>
        </w:rPr>
        <w:footnoteRef/>
      </w:r>
      <w:r w:rsidRPr="008C7BBA">
        <w:rPr>
          <w:sz w:val="16"/>
          <w:szCs w:val="16"/>
        </w:rPr>
        <w:t xml:space="preserve"> </w:t>
      </w:r>
      <w:r w:rsidRPr="008C7BBA">
        <w:rPr>
          <w:sz w:val="16"/>
          <w:szCs w:val="16"/>
          <w:lang w:val="mn-MN"/>
        </w:rPr>
        <w:t>Нийгмийн даатгалын ерөнхий хууль, 2023</w:t>
      </w:r>
    </w:p>
  </w:footnote>
  <w:footnote w:id="6">
    <w:p w14:paraId="21C25102" w14:textId="77777777" w:rsidR="00A775CD" w:rsidRPr="000D65C6" w:rsidRDefault="00A775CD" w:rsidP="00C03743">
      <w:pPr>
        <w:pStyle w:val="FootnoteText"/>
        <w:spacing w:line="276" w:lineRule="auto"/>
        <w:rPr>
          <w:sz w:val="16"/>
          <w:szCs w:val="16"/>
          <w:lang w:val="mn-MN"/>
        </w:rPr>
      </w:pPr>
      <w:r w:rsidRPr="000D65C6">
        <w:rPr>
          <w:rStyle w:val="FootnoteReference"/>
          <w:sz w:val="16"/>
          <w:szCs w:val="16"/>
        </w:rPr>
        <w:footnoteRef/>
      </w:r>
      <w:r w:rsidRPr="000D65C6">
        <w:rPr>
          <w:sz w:val="16"/>
          <w:szCs w:val="16"/>
        </w:rPr>
        <w:t xml:space="preserve"> </w:t>
      </w:r>
      <w:r w:rsidRPr="000D65C6">
        <w:rPr>
          <w:sz w:val="16"/>
          <w:szCs w:val="16"/>
          <w:lang w:val="mn-MN"/>
        </w:rPr>
        <w:t>Нийгмийн эрүүл мэндийн тусламж, үйлчилгээний тухай хууль, 202</w:t>
      </w:r>
      <w:r>
        <w:rPr>
          <w:sz w:val="16"/>
          <w:szCs w:val="16"/>
          <w:lang w:val="mn-MN"/>
        </w:rPr>
        <w:t>4</w:t>
      </w:r>
    </w:p>
  </w:footnote>
  <w:footnote w:id="7">
    <w:p w14:paraId="79F633B2" w14:textId="77777777" w:rsidR="00A775CD" w:rsidRPr="00BE2B95" w:rsidRDefault="00A775CD" w:rsidP="00CB078C">
      <w:pPr>
        <w:pStyle w:val="FootnoteText"/>
        <w:spacing w:line="240" w:lineRule="auto"/>
        <w:rPr>
          <w:rFonts w:ascii="Arial" w:hAnsi="Arial" w:cs="Arial"/>
          <w:sz w:val="15"/>
          <w:szCs w:val="15"/>
          <w:lang w:val="mn-MN"/>
        </w:rPr>
      </w:pPr>
      <w:r w:rsidRPr="00BE2B95">
        <w:rPr>
          <w:rStyle w:val="FootnoteReference"/>
          <w:rFonts w:ascii="Arial" w:hAnsi="Arial" w:cs="Arial"/>
          <w:sz w:val="15"/>
          <w:szCs w:val="15"/>
        </w:rPr>
        <w:footnoteRef/>
      </w:r>
      <w:r w:rsidRPr="00BE2B95">
        <w:rPr>
          <w:rFonts w:ascii="Arial" w:hAnsi="Arial" w:cs="Arial"/>
          <w:sz w:val="15"/>
          <w:szCs w:val="15"/>
        </w:rPr>
        <w:t xml:space="preserve"> </w:t>
      </w:r>
      <w:r w:rsidRPr="00BE2B95">
        <w:rPr>
          <w:rFonts w:ascii="Arial" w:hAnsi="Arial" w:cs="Arial"/>
          <w:sz w:val="15"/>
          <w:szCs w:val="15"/>
          <w:lang w:val="mn-MN"/>
        </w:rPr>
        <w:t>Монгол Улсын Үндсэн хууль</w:t>
      </w:r>
    </w:p>
  </w:footnote>
  <w:footnote w:id="8">
    <w:p w14:paraId="7CDFB134" w14:textId="77777777" w:rsidR="00A775CD" w:rsidRPr="00BE2B95" w:rsidRDefault="00A775CD" w:rsidP="00BE2B95">
      <w:pPr>
        <w:pStyle w:val="FootnoteText"/>
        <w:spacing w:line="240" w:lineRule="auto"/>
        <w:rPr>
          <w:rFonts w:ascii="Arial" w:hAnsi="Arial" w:cs="Arial"/>
          <w:sz w:val="15"/>
          <w:szCs w:val="15"/>
          <w:lang w:val="mn-MN"/>
        </w:rPr>
      </w:pPr>
      <w:r w:rsidRPr="00BE2B95">
        <w:rPr>
          <w:rStyle w:val="FootnoteReference"/>
          <w:rFonts w:ascii="Arial" w:hAnsi="Arial" w:cs="Arial"/>
          <w:sz w:val="15"/>
          <w:szCs w:val="15"/>
        </w:rPr>
        <w:footnoteRef/>
      </w:r>
      <w:r w:rsidRPr="00BE2B95">
        <w:rPr>
          <w:rFonts w:ascii="Arial" w:hAnsi="Arial" w:cs="Arial"/>
          <w:sz w:val="15"/>
          <w:szCs w:val="15"/>
        </w:rPr>
        <w:t xml:space="preserve"> Монгол Улсын Хөдөлмөр зах зээлийн дунд хугацааны эрэлт, нийлүүлэлтийн таамаглал, 2024 он</w:t>
      </w:r>
    </w:p>
  </w:footnote>
  <w:footnote w:id="9">
    <w:p w14:paraId="71F12E96" w14:textId="4B8579BA" w:rsidR="00A775CD" w:rsidRPr="00BE2B95" w:rsidRDefault="00A775CD" w:rsidP="00EE1116">
      <w:pPr>
        <w:pStyle w:val="FootnoteText"/>
        <w:spacing w:after="0" w:line="240" w:lineRule="auto"/>
        <w:rPr>
          <w:rFonts w:ascii="Arial" w:hAnsi="Arial" w:cs="Arial"/>
          <w:sz w:val="15"/>
          <w:szCs w:val="15"/>
          <w:lang w:val="mn-MN"/>
        </w:rPr>
      </w:pPr>
      <w:r w:rsidRPr="00BE2B95">
        <w:rPr>
          <w:rStyle w:val="FootnoteReference"/>
          <w:rFonts w:ascii="Arial" w:hAnsi="Arial" w:cs="Arial"/>
          <w:sz w:val="15"/>
          <w:szCs w:val="15"/>
        </w:rPr>
        <w:footnoteRef/>
      </w:r>
      <w:r w:rsidRPr="00BE2B95">
        <w:rPr>
          <w:rFonts w:ascii="Arial" w:hAnsi="Arial" w:cs="Arial"/>
          <w:sz w:val="15"/>
          <w:szCs w:val="15"/>
        </w:rPr>
        <w:t xml:space="preserve"> </w:t>
      </w:r>
      <w:r w:rsidRPr="00BE2B95">
        <w:rPr>
          <w:rFonts w:ascii="Arial" w:hAnsi="Arial" w:cs="Arial"/>
          <w:sz w:val="15"/>
          <w:szCs w:val="15"/>
          <w:lang w:val="mn-MN"/>
        </w:rPr>
        <w:t xml:space="preserve">ХНХЯ, Хөдөлмөрийн </w:t>
      </w:r>
      <w:r w:rsidR="00BE08AF">
        <w:rPr>
          <w:rFonts w:ascii="Arial" w:hAnsi="Arial" w:cs="Arial"/>
          <w:sz w:val="15"/>
          <w:szCs w:val="15"/>
          <w:lang w:val="mn-MN"/>
        </w:rPr>
        <w:t>аю</w:t>
      </w:r>
      <w:r w:rsidRPr="00BE2B95">
        <w:rPr>
          <w:rFonts w:ascii="Arial" w:hAnsi="Arial" w:cs="Arial"/>
          <w:sz w:val="15"/>
          <w:szCs w:val="15"/>
          <w:lang w:val="mn-MN"/>
        </w:rPr>
        <w:t>улгүй байдал, эрүүл мэндийн 2021-2025 оны үйл ажиллагааны хөтөлбөр 2021 он</w:t>
      </w:r>
    </w:p>
  </w:footnote>
  <w:footnote w:id="10">
    <w:p w14:paraId="60397910" w14:textId="77777777" w:rsidR="00A775CD" w:rsidRPr="00A53695" w:rsidRDefault="00A775CD" w:rsidP="00EE1116">
      <w:pPr>
        <w:pStyle w:val="FootnoteText"/>
        <w:spacing w:after="0" w:line="240" w:lineRule="auto"/>
        <w:rPr>
          <w:rFonts w:cs="Arial"/>
          <w:sz w:val="16"/>
          <w:szCs w:val="16"/>
          <w:lang w:val="mn-MN"/>
        </w:rPr>
      </w:pPr>
      <w:r w:rsidRPr="00BE2B95">
        <w:rPr>
          <w:rStyle w:val="FootnoteReference"/>
          <w:rFonts w:ascii="Arial" w:hAnsi="Arial" w:cs="Arial"/>
          <w:sz w:val="15"/>
          <w:szCs w:val="15"/>
        </w:rPr>
        <w:footnoteRef/>
      </w:r>
      <w:r w:rsidRPr="00BE2B95">
        <w:rPr>
          <w:rFonts w:ascii="Arial" w:hAnsi="Arial" w:cs="Arial"/>
          <w:sz w:val="15"/>
          <w:szCs w:val="15"/>
        </w:rPr>
        <w:t xml:space="preserve"> </w:t>
      </w:r>
      <w:r w:rsidRPr="00BE2B95">
        <w:rPr>
          <w:rFonts w:ascii="Arial" w:hAnsi="Arial" w:cs="Arial"/>
          <w:sz w:val="15"/>
          <w:szCs w:val="15"/>
          <w:lang w:val="mn-MN"/>
        </w:rPr>
        <w:t>Нийгмийн даатгалын бүртгэлийн мэдээлэл, 2024 он</w:t>
      </w:r>
    </w:p>
  </w:footnote>
  <w:footnote w:id="11">
    <w:p w14:paraId="2766625F" w14:textId="77777777" w:rsidR="00174000" w:rsidRPr="00A53695" w:rsidRDefault="00174000" w:rsidP="00174000">
      <w:pPr>
        <w:jc w:val="both"/>
        <w:rPr>
          <w:rFonts w:cs="Arial"/>
          <w:bCs/>
          <w:sz w:val="16"/>
          <w:szCs w:val="16"/>
        </w:rPr>
      </w:pPr>
      <w:r w:rsidRPr="00BE2B95">
        <w:rPr>
          <w:rStyle w:val="FootnoteReference"/>
          <w:rFonts w:ascii="Arial" w:hAnsi="Arial" w:cs="Arial"/>
          <w:sz w:val="15"/>
          <w:szCs w:val="15"/>
        </w:rPr>
        <w:footnoteRef/>
      </w:r>
      <w:r w:rsidRPr="00BE2B95">
        <w:rPr>
          <w:rFonts w:ascii="Arial" w:hAnsi="Arial" w:cs="Arial"/>
          <w:sz w:val="15"/>
          <w:szCs w:val="15"/>
        </w:rPr>
        <w:t xml:space="preserve"> </w:t>
      </w:r>
      <w:r w:rsidRPr="00BE2B95">
        <w:rPr>
          <w:rFonts w:ascii="Arial" w:hAnsi="Arial" w:cs="Arial"/>
          <w:bCs/>
          <w:sz w:val="15"/>
          <w:szCs w:val="15"/>
          <w:lang w:val="mn-MN"/>
        </w:rPr>
        <w:t>ХНХЯ, Үйлдвэрлэлийн осол, мэргэжлээс шалтгаалсан өвчний нийгэм, эдийн засгийн нөлөөллийн судалгаа, 2020 он</w:t>
      </w:r>
    </w:p>
  </w:footnote>
  <w:footnote w:id="12">
    <w:p w14:paraId="5014858A" w14:textId="77777777" w:rsidR="005066BC" w:rsidRPr="001944D3" w:rsidRDefault="005066BC" w:rsidP="005066BC">
      <w:pPr>
        <w:pStyle w:val="FootnoteText"/>
        <w:rPr>
          <w:rFonts w:ascii="Arial" w:hAnsi="Arial" w:cs="Arial"/>
          <w:sz w:val="15"/>
          <w:szCs w:val="15"/>
        </w:rPr>
      </w:pPr>
      <w:r w:rsidRPr="001944D3">
        <w:rPr>
          <w:rStyle w:val="FootnoteReference"/>
          <w:rFonts w:ascii="Arial" w:hAnsi="Arial" w:cs="Arial"/>
          <w:sz w:val="15"/>
          <w:szCs w:val="15"/>
        </w:rPr>
        <w:footnoteRef/>
      </w:r>
      <w:r w:rsidRPr="001944D3">
        <w:rPr>
          <w:rFonts w:ascii="Arial" w:hAnsi="Arial" w:cs="Arial"/>
          <w:sz w:val="15"/>
          <w:szCs w:val="15"/>
        </w:rPr>
        <w:t xml:space="preserve"> </w:t>
      </w:r>
      <w:r w:rsidRPr="00BE2B95">
        <w:rPr>
          <w:rFonts w:ascii="Arial" w:hAnsi="Arial" w:cs="Arial"/>
          <w:sz w:val="15"/>
          <w:szCs w:val="15"/>
          <w:lang w:val="mn-MN"/>
        </w:rPr>
        <w:t>Үйлдвэрлэлийн осол, хурц хордлогын бүртгэл мэдээл</w:t>
      </w:r>
      <w:r>
        <w:rPr>
          <w:rFonts w:ascii="Arial" w:hAnsi="Arial" w:cs="Arial"/>
          <w:sz w:val="15"/>
          <w:szCs w:val="15"/>
          <w:lang w:val="mn-MN"/>
        </w:rPr>
        <w:t xml:space="preserve">эл </w:t>
      </w:r>
      <w:r w:rsidRPr="001944D3">
        <w:rPr>
          <w:rFonts w:ascii="Arial" w:hAnsi="Arial" w:cs="Arial"/>
          <w:sz w:val="15"/>
          <w:szCs w:val="15"/>
        </w:rPr>
        <w:t>https://inspection.hudulmur-halamj.gov.mn/</w:t>
      </w:r>
    </w:p>
  </w:footnote>
  <w:footnote w:id="13">
    <w:p w14:paraId="4558A90D" w14:textId="4C240AEB" w:rsidR="005B786C" w:rsidRPr="005B786C" w:rsidRDefault="005B786C" w:rsidP="005B786C">
      <w:pPr>
        <w:pStyle w:val="FootnoteText"/>
        <w:spacing w:after="0" w:line="240" w:lineRule="auto"/>
        <w:rPr>
          <w:rFonts w:ascii="Arial" w:hAnsi="Arial" w:cs="Arial"/>
          <w:sz w:val="15"/>
          <w:szCs w:val="15"/>
          <w:lang w:val="mn-MN"/>
        </w:rPr>
      </w:pPr>
      <w:r w:rsidRPr="005B786C">
        <w:rPr>
          <w:rStyle w:val="FootnoteReference"/>
          <w:rFonts w:ascii="Arial" w:hAnsi="Arial" w:cs="Arial"/>
          <w:sz w:val="15"/>
          <w:szCs w:val="15"/>
        </w:rPr>
        <w:footnoteRef/>
      </w:r>
      <w:r w:rsidRPr="005B786C">
        <w:rPr>
          <w:rFonts w:ascii="Arial" w:hAnsi="Arial" w:cs="Arial"/>
          <w:sz w:val="15"/>
          <w:szCs w:val="15"/>
        </w:rPr>
        <w:t xml:space="preserve"> ХАБЭМТ-</w:t>
      </w:r>
      <w:r w:rsidRPr="005B786C">
        <w:rPr>
          <w:rFonts w:ascii="Arial" w:hAnsi="Arial" w:cs="Arial"/>
          <w:sz w:val="15"/>
          <w:szCs w:val="15"/>
          <w:lang w:val="mn-MN"/>
        </w:rPr>
        <w:t>ийн Хөдөлмөрийн Анагаах Ухааны Газрын Мэргэжлээс Шалтгаалсан Өвчний Эмнэлэг</w:t>
      </w:r>
    </w:p>
  </w:footnote>
  <w:footnote w:id="14">
    <w:p w14:paraId="59A47CA8" w14:textId="2EB41139" w:rsidR="008D27E3" w:rsidRPr="00070B44" w:rsidRDefault="008D27E3" w:rsidP="00070B44">
      <w:pPr>
        <w:spacing w:line="276" w:lineRule="auto"/>
        <w:jc w:val="both"/>
        <w:rPr>
          <w:rFonts w:ascii="Arial" w:hAnsi="Arial" w:cs="Arial"/>
          <w:b/>
          <w:sz w:val="15"/>
          <w:szCs w:val="15"/>
        </w:rPr>
      </w:pPr>
      <w:r w:rsidRPr="00070B44">
        <w:rPr>
          <w:rStyle w:val="FootnoteReference"/>
          <w:rFonts w:ascii="Arial" w:hAnsi="Arial" w:cs="Arial"/>
          <w:sz w:val="15"/>
          <w:szCs w:val="15"/>
        </w:rPr>
        <w:footnoteRef/>
      </w:r>
      <w:r w:rsidR="00070B44">
        <w:rPr>
          <w:rFonts w:ascii="Arial" w:hAnsi="Arial" w:cs="Arial"/>
          <w:bCs/>
          <w:sz w:val="15"/>
          <w:szCs w:val="15"/>
          <w:lang w:val="mn-MN"/>
        </w:rPr>
        <w:t xml:space="preserve"> </w:t>
      </w:r>
      <w:r w:rsidR="00070B44" w:rsidRPr="008B5D74">
        <w:rPr>
          <w:rFonts w:ascii="Arial" w:hAnsi="Arial" w:cs="Arial"/>
          <w:bCs/>
          <w:sz w:val="15"/>
          <w:szCs w:val="15"/>
          <w:lang w:val="mn-MN"/>
        </w:rPr>
        <w:t>ГБХНХЯ,</w:t>
      </w:r>
      <w:r w:rsidR="00070B44">
        <w:rPr>
          <w:rFonts w:ascii="Arial" w:hAnsi="Arial" w:cs="Arial"/>
          <w:bCs/>
          <w:sz w:val="15"/>
          <w:szCs w:val="15"/>
          <w:lang w:val="mn-MN"/>
        </w:rPr>
        <w:t xml:space="preserve"> Хөнгөн үйлдвэр, а</w:t>
      </w:r>
      <w:r w:rsidR="00070B44" w:rsidRPr="00070B44">
        <w:rPr>
          <w:rFonts w:ascii="Arial" w:hAnsi="Arial" w:cs="Arial"/>
          <w:bCs/>
          <w:sz w:val="15"/>
          <w:szCs w:val="15"/>
          <w:lang w:val="mn-MN"/>
        </w:rPr>
        <w:t>втозам</w:t>
      </w:r>
      <w:r w:rsidR="00070B44">
        <w:rPr>
          <w:rFonts w:ascii="Arial" w:hAnsi="Arial" w:cs="Arial"/>
          <w:bCs/>
          <w:sz w:val="15"/>
          <w:szCs w:val="15"/>
          <w:lang w:val="mn-MN"/>
        </w:rPr>
        <w:t>, уул уурхайн салбарын ХАБЭА-н</w:t>
      </w:r>
      <w:r w:rsidR="00070B44" w:rsidRPr="00070B44">
        <w:rPr>
          <w:rFonts w:ascii="Arial" w:hAnsi="Arial" w:cs="Arial"/>
          <w:bCs/>
          <w:sz w:val="15"/>
          <w:szCs w:val="15"/>
          <w:lang w:val="mn-MN"/>
        </w:rPr>
        <w:t xml:space="preserve"> тухай хуулийн хэрэгжилтийн улсын үзлэгий</w:t>
      </w:r>
      <w:r w:rsidR="00070B44">
        <w:rPr>
          <w:rFonts w:ascii="Arial" w:hAnsi="Arial" w:cs="Arial"/>
          <w:bCs/>
          <w:sz w:val="15"/>
          <w:szCs w:val="15"/>
          <w:lang w:val="mn-MN"/>
        </w:rPr>
        <w:t xml:space="preserve">н тайлан </w:t>
      </w:r>
    </w:p>
  </w:footnote>
  <w:footnote w:id="15">
    <w:p w14:paraId="23D55F6B" w14:textId="4B2DACA0" w:rsidR="004D07BE" w:rsidRPr="00EC5AC8" w:rsidRDefault="004D07BE" w:rsidP="00EC5AC8">
      <w:pPr>
        <w:pStyle w:val="FootnoteText"/>
        <w:spacing w:after="0" w:line="240" w:lineRule="auto"/>
        <w:rPr>
          <w:rFonts w:ascii="Arial" w:hAnsi="Arial" w:cs="Arial"/>
          <w:sz w:val="15"/>
          <w:szCs w:val="15"/>
          <w:lang w:val="mn-MN"/>
        </w:rPr>
      </w:pPr>
      <w:r w:rsidRPr="00EC5AC8">
        <w:rPr>
          <w:rStyle w:val="FootnoteReference"/>
          <w:rFonts w:ascii="Arial" w:hAnsi="Arial" w:cs="Arial"/>
          <w:sz w:val="15"/>
          <w:szCs w:val="15"/>
        </w:rPr>
        <w:footnoteRef/>
      </w:r>
      <w:r w:rsidRPr="00EC5AC8">
        <w:rPr>
          <w:rFonts w:ascii="Arial" w:hAnsi="Arial" w:cs="Arial"/>
          <w:sz w:val="15"/>
          <w:szCs w:val="15"/>
        </w:rPr>
        <w:t xml:space="preserve"> </w:t>
      </w:r>
      <w:r w:rsidRPr="00EC5AC8">
        <w:rPr>
          <w:rFonts w:ascii="Arial" w:hAnsi="Arial" w:cs="Arial"/>
          <w:sz w:val="15"/>
          <w:szCs w:val="15"/>
          <w:lang w:val="mn-MN"/>
        </w:rPr>
        <w:t xml:space="preserve">ХНХЯ, Хөдөлмөр, нийгмийн хамгааллын судалгааны институт, ХАБЭА-н тухай хуулийн хэрэгжилтийн судалгааны тайлан </w:t>
      </w:r>
    </w:p>
  </w:footnote>
  <w:footnote w:id="16">
    <w:p w14:paraId="39787554" w14:textId="4D3A126C" w:rsidR="004D07BE" w:rsidRPr="004D07BE" w:rsidRDefault="004D07BE" w:rsidP="00EC5AC8">
      <w:pPr>
        <w:jc w:val="both"/>
        <w:rPr>
          <w:rFonts w:ascii="Arial" w:hAnsi="Arial" w:cs="Arial"/>
          <w:color w:val="000000" w:themeColor="text1"/>
          <w:sz w:val="15"/>
          <w:szCs w:val="15"/>
          <w:lang w:val="mn-MN"/>
        </w:rPr>
      </w:pPr>
      <w:r w:rsidRPr="00EC5AC8">
        <w:rPr>
          <w:rStyle w:val="FootnoteReference"/>
          <w:rFonts w:ascii="Arial" w:hAnsi="Arial" w:cs="Arial"/>
          <w:sz w:val="15"/>
          <w:szCs w:val="15"/>
        </w:rPr>
        <w:footnoteRef/>
      </w:r>
      <w:r w:rsidRPr="00EC5AC8">
        <w:rPr>
          <w:rFonts w:ascii="Arial" w:hAnsi="Arial" w:cs="Arial"/>
          <w:sz w:val="15"/>
          <w:szCs w:val="15"/>
        </w:rPr>
        <w:t xml:space="preserve"> </w:t>
      </w:r>
      <w:r w:rsidRPr="00EC5AC8">
        <w:rPr>
          <w:rFonts w:ascii="Arial" w:hAnsi="Arial" w:cs="Arial"/>
          <w:sz w:val="15"/>
          <w:szCs w:val="15"/>
          <w:lang w:val="mn-MN"/>
        </w:rPr>
        <w:t>Х</w:t>
      </w:r>
      <w:r w:rsidR="00495F76">
        <w:rPr>
          <w:rFonts w:ascii="Arial" w:hAnsi="Arial" w:cs="Arial"/>
          <w:sz w:val="15"/>
          <w:szCs w:val="15"/>
          <w:lang w:val="mn-MN"/>
        </w:rPr>
        <w:t>ЭА-2025 бага хурал</w:t>
      </w:r>
      <w:r w:rsidRPr="00EC5AC8">
        <w:rPr>
          <w:rFonts w:ascii="Arial" w:hAnsi="Arial" w:cs="Arial"/>
          <w:sz w:val="15"/>
          <w:szCs w:val="15"/>
          <w:lang w:val="mn-MN"/>
        </w:rPr>
        <w:t xml:space="preserve">, </w:t>
      </w:r>
      <w:r w:rsidR="00495F76">
        <w:rPr>
          <w:rFonts w:ascii="Arial" w:hAnsi="Arial" w:cs="Arial"/>
          <w:sz w:val="15"/>
          <w:szCs w:val="15"/>
          <w:lang w:val="mn-MN"/>
        </w:rPr>
        <w:t xml:space="preserve">ХАБЭМТ, </w:t>
      </w:r>
      <w:r w:rsidRPr="00EC5AC8">
        <w:rPr>
          <w:rFonts w:ascii="Arial" w:hAnsi="Arial" w:cs="Arial"/>
          <w:color w:val="000000" w:themeColor="text1"/>
          <w:sz w:val="15"/>
          <w:szCs w:val="15"/>
          <w:lang w:val="mn-MN"/>
        </w:rPr>
        <w:t>Аж ахуйн нэгж байгууллагууд дахь ХАБЭА-н тухай хууль тогтоомжийн хэрэгжилтийн байдалд хийсэн судалгааны үр дүн</w:t>
      </w:r>
    </w:p>
  </w:footnote>
  <w:footnote w:id="17">
    <w:p w14:paraId="18827F35" w14:textId="77777777" w:rsidR="00A775CD" w:rsidRPr="001E54D4" w:rsidRDefault="00A775CD" w:rsidP="003E0712">
      <w:pPr>
        <w:pStyle w:val="FootnoteText"/>
        <w:spacing w:after="0" w:line="240" w:lineRule="auto"/>
        <w:rPr>
          <w:rFonts w:ascii="Arial" w:hAnsi="Arial" w:cs="Arial"/>
          <w:sz w:val="15"/>
          <w:szCs w:val="15"/>
          <w:lang w:val="mn-MN"/>
        </w:rPr>
      </w:pPr>
      <w:r w:rsidRPr="001E54D4">
        <w:rPr>
          <w:rStyle w:val="FootnoteReference"/>
          <w:rFonts w:ascii="Arial" w:hAnsi="Arial" w:cs="Arial"/>
          <w:sz w:val="15"/>
          <w:szCs w:val="15"/>
        </w:rPr>
        <w:footnoteRef/>
      </w:r>
      <w:r w:rsidRPr="001E54D4">
        <w:rPr>
          <w:rFonts w:ascii="Arial" w:hAnsi="Arial" w:cs="Arial"/>
          <w:sz w:val="15"/>
          <w:szCs w:val="15"/>
        </w:rPr>
        <w:t xml:space="preserve">  </w:t>
      </w:r>
      <w:r w:rsidRPr="001E54D4">
        <w:rPr>
          <w:rFonts w:ascii="Arial" w:hAnsi="Arial" w:cs="Arial"/>
          <w:sz w:val="15"/>
          <w:szCs w:val="15"/>
          <w:lang w:val="mn-MN"/>
        </w:rPr>
        <w:t xml:space="preserve">ОУХБ-ын конвенцын жагсаалт </w:t>
      </w:r>
      <w:r w:rsidRPr="001E54D4">
        <w:rPr>
          <w:rFonts w:ascii="Arial" w:hAnsi="Arial" w:cs="Arial"/>
          <w:sz w:val="15"/>
          <w:szCs w:val="15"/>
        </w:rPr>
        <w:t>https://normlex.ilo.org/dyn/normlex/en/f?p=NORMLEXPUB:12000:0::NO:::</w:t>
      </w:r>
    </w:p>
  </w:footnote>
  <w:footnote w:id="18">
    <w:p w14:paraId="6156D690" w14:textId="77777777" w:rsidR="00A775CD" w:rsidRPr="001E54D4" w:rsidRDefault="00A775CD" w:rsidP="003E0712">
      <w:pPr>
        <w:pStyle w:val="FootnoteText"/>
        <w:spacing w:after="0" w:line="240" w:lineRule="auto"/>
        <w:rPr>
          <w:rFonts w:ascii="Arial" w:hAnsi="Arial" w:cs="Arial"/>
          <w:sz w:val="15"/>
          <w:szCs w:val="15"/>
          <w:lang w:val="mn-MN"/>
        </w:rPr>
      </w:pPr>
      <w:r w:rsidRPr="001E54D4">
        <w:rPr>
          <w:rStyle w:val="FootnoteReference"/>
          <w:rFonts w:ascii="Arial" w:hAnsi="Arial" w:cs="Arial"/>
          <w:sz w:val="15"/>
          <w:szCs w:val="15"/>
        </w:rPr>
        <w:footnoteRef/>
      </w:r>
      <w:r w:rsidRPr="001E54D4">
        <w:rPr>
          <w:rFonts w:ascii="Arial" w:hAnsi="Arial" w:cs="Arial"/>
          <w:sz w:val="15"/>
          <w:szCs w:val="15"/>
        </w:rPr>
        <w:t xml:space="preserve"> </w:t>
      </w:r>
      <w:r w:rsidRPr="001E54D4">
        <w:rPr>
          <w:rFonts w:ascii="Arial" w:hAnsi="Arial" w:cs="Arial"/>
          <w:sz w:val="15"/>
          <w:szCs w:val="15"/>
          <w:lang w:val="mn-MN"/>
        </w:rPr>
        <w:t>ХНХЯ,  Хөдөлмөрийн аюулгүй байдал, эрүүл мэндийг дэмжих тогтолцооны тухай Олон улсын хөдөлмөрийн байгууллагын 187 дугаар конвенцыг Монгол Улсын  хууль тогтоомжтой харьцуулсан үнэлгээ, 2023 он</w:t>
      </w:r>
    </w:p>
  </w:footnote>
  <w:footnote w:id="19">
    <w:p w14:paraId="5B7248FF" w14:textId="77777777" w:rsidR="00A775CD" w:rsidRPr="001E54D4" w:rsidRDefault="00A775CD" w:rsidP="003E0712">
      <w:pPr>
        <w:pStyle w:val="FootnoteText"/>
        <w:spacing w:after="0" w:line="240" w:lineRule="auto"/>
        <w:rPr>
          <w:rFonts w:ascii="Arial" w:hAnsi="Arial" w:cs="Arial"/>
          <w:sz w:val="15"/>
          <w:szCs w:val="15"/>
          <w:lang w:val="mn-MN"/>
        </w:rPr>
      </w:pPr>
      <w:r w:rsidRPr="001E54D4">
        <w:rPr>
          <w:rStyle w:val="FootnoteReference"/>
          <w:rFonts w:ascii="Arial" w:hAnsi="Arial" w:cs="Arial"/>
          <w:sz w:val="15"/>
          <w:szCs w:val="15"/>
        </w:rPr>
        <w:footnoteRef/>
      </w:r>
      <w:r w:rsidRPr="001E54D4">
        <w:rPr>
          <w:rFonts w:ascii="Arial" w:hAnsi="Arial" w:cs="Arial"/>
          <w:sz w:val="15"/>
          <w:szCs w:val="15"/>
        </w:rPr>
        <w:t xml:space="preserve"> ОУХБ, ХАБЭМ-ийн нэвтэрхий толь, </w:t>
      </w:r>
      <w:hyperlink r:id="rId1" w:history="1">
        <w:r w:rsidRPr="001E54D4">
          <w:rPr>
            <w:rStyle w:val="Hyperlink"/>
            <w:rFonts w:ascii="Arial" w:hAnsi="Arial" w:cs="Arial"/>
            <w:sz w:val="15"/>
            <w:szCs w:val="15"/>
          </w:rPr>
          <w:t>https://www.iloencyclopaedia.org/part-iv-66769/occupational-hygiene-47504</w:t>
        </w:r>
      </w:hyperlink>
      <w:r w:rsidRPr="001E54D4">
        <w:rPr>
          <w:rFonts w:ascii="Arial" w:hAnsi="Arial" w:cs="Arial"/>
          <w:sz w:val="15"/>
          <w:szCs w:val="15"/>
        </w:rPr>
        <w:t xml:space="preserve"> </w:t>
      </w:r>
    </w:p>
  </w:footnote>
  <w:footnote w:id="20">
    <w:p w14:paraId="4A67540D" w14:textId="77777777" w:rsidR="00A775CD" w:rsidRPr="001E54D4" w:rsidRDefault="00A775CD" w:rsidP="003E0712">
      <w:pPr>
        <w:pStyle w:val="FootnoteText"/>
        <w:spacing w:after="0" w:line="240" w:lineRule="auto"/>
        <w:rPr>
          <w:rFonts w:ascii="Arial" w:hAnsi="Arial" w:cs="Arial"/>
          <w:sz w:val="15"/>
          <w:szCs w:val="15"/>
          <w:lang w:val="mn-MN"/>
        </w:rPr>
      </w:pPr>
      <w:r w:rsidRPr="001E54D4">
        <w:rPr>
          <w:rStyle w:val="FootnoteReference"/>
          <w:rFonts w:ascii="Arial" w:hAnsi="Arial" w:cs="Arial"/>
          <w:sz w:val="15"/>
          <w:szCs w:val="15"/>
        </w:rPr>
        <w:footnoteRef/>
      </w:r>
      <w:r w:rsidRPr="001E54D4">
        <w:rPr>
          <w:rFonts w:ascii="Arial" w:hAnsi="Arial" w:cs="Arial"/>
          <w:sz w:val="15"/>
          <w:szCs w:val="15"/>
        </w:rPr>
        <w:t xml:space="preserve"> ОУХБ, ХАБЭМ-ийн нэвтэрхий толь, https://www.iloencyclopaedia.org/part-ii-44366/occupational-health-services</w:t>
      </w:r>
    </w:p>
  </w:footnote>
  <w:footnote w:id="21">
    <w:p w14:paraId="79104266" w14:textId="77777777" w:rsidR="00A775CD" w:rsidRPr="00044C06" w:rsidRDefault="00A775CD" w:rsidP="003E0712">
      <w:pPr>
        <w:pStyle w:val="FootnoteText"/>
        <w:spacing w:after="0" w:line="240" w:lineRule="auto"/>
        <w:rPr>
          <w:sz w:val="16"/>
          <w:szCs w:val="16"/>
          <w:lang w:val="mn-MN"/>
        </w:rPr>
      </w:pPr>
      <w:r w:rsidRPr="001E54D4">
        <w:rPr>
          <w:rStyle w:val="FootnoteReference"/>
          <w:rFonts w:ascii="Arial" w:hAnsi="Arial" w:cs="Arial"/>
          <w:sz w:val="15"/>
          <w:szCs w:val="15"/>
        </w:rPr>
        <w:footnoteRef/>
      </w:r>
      <w:r w:rsidRPr="001E54D4">
        <w:rPr>
          <w:rFonts w:ascii="Arial" w:hAnsi="Arial" w:cs="Arial"/>
          <w:sz w:val="15"/>
          <w:szCs w:val="15"/>
        </w:rPr>
        <w:t xml:space="preserve"> </w:t>
      </w:r>
      <w:r w:rsidRPr="001E54D4">
        <w:rPr>
          <w:rFonts w:ascii="Arial" w:hAnsi="Arial" w:cs="Arial"/>
          <w:sz w:val="15"/>
          <w:szCs w:val="15"/>
          <w:lang w:val="mn-MN"/>
        </w:rPr>
        <w:t>Д.Нарансүх, Хөдөлмөрийн эрүүл ахуй сурах бичиг, 2022 он</w:t>
      </w:r>
    </w:p>
  </w:footnote>
  <w:footnote w:id="22">
    <w:p w14:paraId="041B653C" w14:textId="5B03BBE6" w:rsidR="00FB6C28" w:rsidRPr="001E54D4" w:rsidRDefault="00FB6C28" w:rsidP="00FB6C28">
      <w:pPr>
        <w:pStyle w:val="FootnoteText"/>
        <w:rPr>
          <w:rFonts w:ascii="Arial" w:hAnsi="Arial" w:cs="Arial"/>
          <w:sz w:val="15"/>
          <w:szCs w:val="15"/>
          <w:lang w:val="mn-MN"/>
        </w:rPr>
      </w:pPr>
      <w:r w:rsidRPr="001E54D4">
        <w:rPr>
          <w:rStyle w:val="FootnoteReference"/>
          <w:rFonts w:ascii="Arial" w:hAnsi="Arial" w:cs="Arial"/>
          <w:sz w:val="15"/>
          <w:szCs w:val="15"/>
        </w:rPr>
        <w:footnoteRef/>
      </w:r>
      <w:r w:rsidR="002B43CF">
        <w:rPr>
          <w:rFonts w:ascii="Arial" w:hAnsi="Arial" w:cs="Arial"/>
          <w:sz w:val="15"/>
          <w:szCs w:val="15"/>
          <w:lang w:val="mn-MN"/>
        </w:rPr>
        <w:t xml:space="preserve">ГБХНХЯ, Хөдөлмөрийн аюулгүй байдал эрүүл мэгдийн төв. </w:t>
      </w:r>
    </w:p>
  </w:footnote>
  <w:footnote w:id="23">
    <w:p w14:paraId="7FD02E6C" w14:textId="1945C5A7" w:rsidR="00A775CD" w:rsidRPr="00A53695" w:rsidRDefault="00A775CD" w:rsidP="004D6511">
      <w:pPr>
        <w:pStyle w:val="FootnoteText"/>
        <w:spacing w:after="0" w:line="240" w:lineRule="auto"/>
        <w:rPr>
          <w:sz w:val="16"/>
          <w:szCs w:val="16"/>
          <w:lang w:val="mn-MN"/>
        </w:rPr>
      </w:pPr>
      <w:r w:rsidRPr="00A53695">
        <w:rPr>
          <w:rStyle w:val="FootnoteReference"/>
          <w:sz w:val="16"/>
          <w:szCs w:val="16"/>
        </w:rPr>
        <w:footnoteRef/>
      </w:r>
      <w:r w:rsidRPr="00A53695">
        <w:rPr>
          <w:sz w:val="16"/>
          <w:szCs w:val="16"/>
        </w:rPr>
        <w:t xml:space="preserve"> Eurostat Statistics Explained, </w:t>
      </w:r>
      <w:hyperlink r:id="rId2" w:history="1">
        <w:r w:rsidR="00013820" w:rsidRPr="000D5F04">
          <w:rPr>
            <w:rStyle w:val="Hyperlink"/>
            <w:sz w:val="16"/>
            <w:szCs w:val="16"/>
          </w:rPr>
          <w:t>https://ec.europa.eu/eurostat/statistics</w:t>
        </w:r>
      </w:hyperlink>
      <w:r w:rsidR="00013820">
        <w:rPr>
          <w:sz w:val="16"/>
          <w:szCs w:val="16"/>
        </w:rPr>
        <w:t xml:space="preserve"> </w:t>
      </w:r>
      <w:r w:rsidRPr="00A53695">
        <w:rPr>
          <w:sz w:val="16"/>
          <w:szCs w:val="16"/>
        </w:rPr>
        <w:t>explained/index.php?title=</w:t>
      </w:r>
      <w:r w:rsidRPr="00A53695">
        <w:rPr>
          <w:sz w:val="16"/>
          <w:szCs w:val="16"/>
        </w:rPr>
        <w:t xml:space="preserve">Glossary:Carcinogenic,_mutagenic_and_reprotoxic_(CMR) </w:t>
      </w:r>
    </w:p>
  </w:footnote>
  <w:footnote w:id="24">
    <w:p w14:paraId="7091F0AC" w14:textId="77777777" w:rsidR="00A775CD" w:rsidRPr="00A53695" w:rsidRDefault="00A775CD" w:rsidP="004D6511">
      <w:pPr>
        <w:pStyle w:val="FootnoteText"/>
        <w:spacing w:after="0" w:line="240" w:lineRule="auto"/>
        <w:rPr>
          <w:sz w:val="16"/>
          <w:szCs w:val="16"/>
        </w:rPr>
      </w:pPr>
      <w:r w:rsidRPr="00A53695">
        <w:rPr>
          <w:rStyle w:val="FootnoteReference"/>
          <w:sz w:val="16"/>
          <w:szCs w:val="16"/>
        </w:rPr>
        <w:footnoteRef/>
      </w:r>
      <w:r w:rsidRPr="00A53695">
        <w:rPr>
          <w:sz w:val="16"/>
          <w:szCs w:val="16"/>
        </w:rPr>
        <w:t xml:space="preserve"> Agents Classified by the </w:t>
      </w:r>
      <w:r w:rsidRPr="00A53695">
        <w:rPr>
          <w:i/>
          <w:sz w:val="16"/>
          <w:szCs w:val="16"/>
        </w:rPr>
        <w:t>IARC Monographs</w:t>
      </w:r>
      <w:r w:rsidRPr="00A53695">
        <w:rPr>
          <w:sz w:val="16"/>
          <w:szCs w:val="16"/>
        </w:rPr>
        <w:t>, Volumes 1–136, https://monographs.iarc.who.int/agents-classified-by-the-iarc/</w:t>
      </w:r>
    </w:p>
  </w:footnote>
  <w:footnote w:id="25">
    <w:p w14:paraId="29CAF809" w14:textId="77777777" w:rsidR="00A775CD" w:rsidRPr="00A53695" w:rsidRDefault="00A775CD" w:rsidP="004D6511">
      <w:pPr>
        <w:pStyle w:val="FootnoteText"/>
        <w:spacing w:after="0" w:line="240" w:lineRule="auto"/>
        <w:rPr>
          <w:sz w:val="16"/>
          <w:szCs w:val="16"/>
        </w:rPr>
      </w:pPr>
      <w:r w:rsidRPr="00A53695">
        <w:rPr>
          <w:rStyle w:val="FootnoteReference"/>
          <w:sz w:val="16"/>
          <w:szCs w:val="16"/>
        </w:rPr>
        <w:footnoteRef/>
      </w:r>
      <w:r w:rsidRPr="00A53695">
        <w:rPr>
          <w:sz w:val="16"/>
          <w:szCs w:val="16"/>
        </w:rPr>
        <w:t xml:space="preserve"> Химийн хорт болон аюултай бодис https://legalinfo.mn/mn/detail/526</w:t>
      </w:r>
    </w:p>
  </w:footnote>
  <w:footnote w:id="26">
    <w:p w14:paraId="6A9A4D5B" w14:textId="77777777" w:rsidR="00A775CD" w:rsidRPr="00A53695" w:rsidRDefault="00A775CD" w:rsidP="004D6511">
      <w:pPr>
        <w:pStyle w:val="FootnoteText"/>
        <w:spacing w:after="0" w:line="240" w:lineRule="auto"/>
        <w:rPr>
          <w:sz w:val="16"/>
          <w:szCs w:val="16"/>
          <w:lang w:val="mn-MN"/>
        </w:rPr>
      </w:pPr>
      <w:r w:rsidRPr="00A53695">
        <w:rPr>
          <w:rStyle w:val="FootnoteReference"/>
          <w:sz w:val="16"/>
          <w:szCs w:val="16"/>
        </w:rPr>
        <w:footnoteRef/>
      </w:r>
      <w:r w:rsidRPr="00A53695">
        <w:rPr>
          <w:sz w:val="16"/>
          <w:szCs w:val="16"/>
        </w:rPr>
        <w:t xml:space="preserve"> </w:t>
      </w:r>
      <w:r w:rsidRPr="00A53695">
        <w:rPr>
          <w:color w:val="212121"/>
          <w:sz w:val="16"/>
          <w:szCs w:val="16"/>
          <w:shd w:val="clear" w:color="auto" w:fill="FFFFFF"/>
        </w:rPr>
        <w:t>Damiran Naransukh, Frank AL. Mongolia: Failure of Total Banning of Asbestos. Ann Glob Health. 2023 Aug 2;89(1):50. doi: 10.5334/aogh.4035. PMID: 37547483; PMCID: PMC10402788.</w:t>
      </w:r>
    </w:p>
  </w:footnote>
  <w:footnote w:id="27">
    <w:p w14:paraId="3C967EF7" w14:textId="77777777" w:rsidR="00A775CD" w:rsidRPr="00666865" w:rsidRDefault="00A775CD" w:rsidP="004D6511">
      <w:pPr>
        <w:pStyle w:val="FootnoteText"/>
        <w:spacing w:after="0"/>
        <w:rPr>
          <w:rFonts w:ascii="Arial" w:hAnsi="Arial" w:cs="Arial"/>
          <w:sz w:val="15"/>
          <w:szCs w:val="15"/>
        </w:rPr>
      </w:pPr>
      <w:r w:rsidRPr="00666865">
        <w:rPr>
          <w:rStyle w:val="FootnoteReference"/>
          <w:rFonts w:ascii="Arial" w:hAnsi="Arial" w:cs="Arial"/>
          <w:sz w:val="15"/>
          <w:szCs w:val="15"/>
        </w:rPr>
        <w:footnoteRef/>
      </w:r>
      <w:r w:rsidRPr="00666865">
        <w:rPr>
          <w:rFonts w:ascii="Arial" w:hAnsi="Arial" w:cs="Arial"/>
          <w:sz w:val="15"/>
          <w:szCs w:val="15"/>
        </w:rPr>
        <w:t xml:space="preserve"> German Social Accident Insurance, Guidelines for Occupational Medical Examinations. Prophylaxis in Occupational Medicine, 2007</w:t>
      </w:r>
    </w:p>
  </w:footnote>
  <w:footnote w:id="28">
    <w:p w14:paraId="74919A93" w14:textId="77777777" w:rsidR="00A775CD" w:rsidRPr="00666865" w:rsidRDefault="00A775CD" w:rsidP="004D6511">
      <w:pPr>
        <w:pStyle w:val="FootnoteText"/>
        <w:spacing w:after="0"/>
        <w:rPr>
          <w:rFonts w:ascii="Arial" w:hAnsi="Arial" w:cs="Arial"/>
          <w:sz w:val="15"/>
          <w:szCs w:val="15"/>
        </w:rPr>
      </w:pPr>
      <w:r w:rsidRPr="00666865">
        <w:rPr>
          <w:rStyle w:val="FootnoteReference"/>
          <w:rFonts w:ascii="Arial" w:hAnsi="Arial" w:cs="Arial"/>
          <w:sz w:val="15"/>
          <w:szCs w:val="15"/>
        </w:rPr>
        <w:footnoteRef/>
      </w:r>
      <w:r w:rsidRPr="00666865">
        <w:rPr>
          <w:rFonts w:ascii="Arial" w:hAnsi="Arial" w:cs="Arial"/>
          <w:sz w:val="15"/>
          <w:szCs w:val="15"/>
        </w:rPr>
        <w:t xml:space="preserve"> John Hobson, Julia Smedley, Fitness for Work: The Medical Aspects, 6</w:t>
      </w:r>
      <w:r w:rsidRPr="00666865">
        <w:rPr>
          <w:rFonts w:ascii="Arial" w:hAnsi="Arial" w:cs="Arial"/>
          <w:sz w:val="15"/>
          <w:szCs w:val="15"/>
          <w:vertAlign w:val="superscript"/>
        </w:rPr>
        <w:t>th</w:t>
      </w:r>
      <w:r w:rsidRPr="00666865">
        <w:rPr>
          <w:rFonts w:ascii="Arial" w:hAnsi="Arial" w:cs="Arial"/>
          <w:sz w:val="15"/>
          <w:szCs w:val="15"/>
        </w:rPr>
        <w:t xml:space="preserve"> edition, 2019</w:t>
      </w:r>
    </w:p>
  </w:footnote>
  <w:footnote w:id="29">
    <w:p w14:paraId="10E3F93C" w14:textId="77777777" w:rsidR="00A775CD" w:rsidRPr="00A53695" w:rsidRDefault="00A775CD" w:rsidP="004D6511">
      <w:pPr>
        <w:pStyle w:val="FootnoteText"/>
        <w:spacing w:after="0"/>
        <w:rPr>
          <w:i/>
          <w:iCs/>
          <w:sz w:val="16"/>
          <w:szCs w:val="16"/>
        </w:rPr>
      </w:pPr>
      <w:r w:rsidRPr="00666865">
        <w:rPr>
          <w:rStyle w:val="FootnoteReference"/>
          <w:rFonts w:ascii="Arial" w:hAnsi="Arial" w:cs="Arial"/>
          <w:sz w:val="15"/>
          <w:szCs w:val="15"/>
        </w:rPr>
        <w:footnoteRef/>
      </w:r>
      <w:r w:rsidRPr="00666865">
        <w:rPr>
          <w:rFonts w:ascii="Arial" w:hAnsi="Arial" w:cs="Arial"/>
          <w:sz w:val="15"/>
          <w:szCs w:val="15"/>
        </w:rPr>
        <w:t xml:space="preserve"> German Social Accident Insurance, Guidelines for Occupational Medical Examinations. Prophylaxis in Occupational Medicine, 2007</w:t>
      </w:r>
    </w:p>
  </w:footnote>
  <w:footnote w:id="30">
    <w:p w14:paraId="14DD21C8" w14:textId="39CD2927" w:rsidR="00A775CD" w:rsidRPr="00A53695" w:rsidRDefault="00A775CD" w:rsidP="006C273F">
      <w:pPr>
        <w:pStyle w:val="FootnoteText"/>
        <w:spacing w:after="0" w:line="276" w:lineRule="auto"/>
        <w:rPr>
          <w:sz w:val="16"/>
          <w:szCs w:val="16"/>
        </w:rPr>
      </w:pPr>
      <w:r w:rsidRPr="00A53695">
        <w:rPr>
          <w:rStyle w:val="FootnoteReference"/>
          <w:sz w:val="16"/>
          <w:szCs w:val="16"/>
        </w:rPr>
        <w:footnoteRef/>
      </w:r>
      <w:r w:rsidRPr="00A53695">
        <w:rPr>
          <w:sz w:val="16"/>
          <w:szCs w:val="16"/>
        </w:rPr>
        <w:t xml:space="preserve"> </w:t>
      </w:r>
      <w:r>
        <w:rPr>
          <w:sz w:val="16"/>
          <w:szCs w:val="16"/>
          <w:lang w:val="mn-MN"/>
        </w:rPr>
        <w:t>ГБ,ХНХС</w:t>
      </w:r>
      <w:r w:rsidRPr="00A53695">
        <w:rPr>
          <w:sz w:val="16"/>
          <w:szCs w:val="16"/>
          <w:lang w:val="mn-MN"/>
        </w:rPr>
        <w:t>-ын 202</w:t>
      </w:r>
      <w:r>
        <w:rPr>
          <w:sz w:val="16"/>
          <w:szCs w:val="16"/>
          <w:lang w:val="mn-MN"/>
        </w:rPr>
        <w:t>5</w:t>
      </w:r>
      <w:r w:rsidRPr="00A53695">
        <w:rPr>
          <w:sz w:val="16"/>
          <w:szCs w:val="16"/>
          <w:lang w:val="mn-MN"/>
        </w:rPr>
        <w:t xml:space="preserve"> оны А/1</w:t>
      </w:r>
      <w:r>
        <w:rPr>
          <w:sz w:val="16"/>
          <w:szCs w:val="16"/>
          <w:lang w:val="mn-MN"/>
        </w:rPr>
        <w:t>30</w:t>
      </w:r>
      <w:r w:rsidRPr="00A53695">
        <w:rPr>
          <w:sz w:val="16"/>
          <w:szCs w:val="16"/>
          <w:lang w:val="mn-MN"/>
        </w:rPr>
        <w:t xml:space="preserve"> тоот тушаал</w:t>
      </w:r>
    </w:p>
  </w:footnote>
  <w:footnote w:id="31">
    <w:p w14:paraId="2F28DED4" w14:textId="77777777" w:rsidR="00A775CD" w:rsidRPr="00A53695" w:rsidRDefault="00A775CD" w:rsidP="006C273F">
      <w:pPr>
        <w:pStyle w:val="FootnoteText"/>
        <w:spacing w:after="0" w:line="276" w:lineRule="auto"/>
        <w:rPr>
          <w:sz w:val="16"/>
          <w:szCs w:val="16"/>
        </w:rPr>
      </w:pPr>
      <w:r w:rsidRPr="00A53695">
        <w:rPr>
          <w:rStyle w:val="FootnoteReference"/>
          <w:sz w:val="16"/>
          <w:szCs w:val="16"/>
        </w:rPr>
        <w:footnoteRef/>
      </w:r>
      <w:r w:rsidRPr="00A53695">
        <w:rPr>
          <w:sz w:val="16"/>
          <w:szCs w:val="16"/>
        </w:rPr>
        <w:t xml:space="preserve"> </w:t>
      </w:r>
      <w:r w:rsidRPr="00A53695">
        <w:rPr>
          <w:sz w:val="16"/>
          <w:szCs w:val="16"/>
          <w:lang w:val="mn-MN"/>
        </w:rPr>
        <w:t xml:space="preserve">ХНХС-ын 2023 оны А/173 тоот тушаал, </w:t>
      </w:r>
      <w:r w:rsidRPr="00A53695">
        <w:rPr>
          <w:sz w:val="16"/>
          <w:szCs w:val="16"/>
        </w:rPr>
        <w:t xml:space="preserve">https://legalinfo.mn/mn/detail?lawId=17048054797081 </w:t>
      </w:r>
    </w:p>
  </w:footnote>
  <w:footnote w:id="32">
    <w:p w14:paraId="0265A4DD" w14:textId="77777777" w:rsidR="00A775CD" w:rsidRPr="00A53695" w:rsidRDefault="00A775CD" w:rsidP="006C273F">
      <w:pPr>
        <w:pStyle w:val="FootnoteText"/>
        <w:spacing w:after="0" w:line="276" w:lineRule="auto"/>
        <w:rPr>
          <w:sz w:val="16"/>
          <w:szCs w:val="16"/>
          <w:lang w:val="mn-MN"/>
        </w:rPr>
      </w:pPr>
      <w:r w:rsidRPr="00A53695">
        <w:rPr>
          <w:rStyle w:val="FootnoteReference"/>
          <w:sz w:val="16"/>
          <w:szCs w:val="16"/>
        </w:rPr>
        <w:footnoteRef/>
      </w:r>
      <w:r w:rsidRPr="00A53695">
        <w:rPr>
          <w:sz w:val="16"/>
          <w:szCs w:val="16"/>
        </w:rPr>
        <w:t xml:space="preserve"> </w:t>
      </w:r>
      <w:r w:rsidRPr="00A53695">
        <w:rPr>
          <w:sz w:val="16"/>
          <w:szCs w:val="16"/>
          <w:lang w:val="mn-MN"/>
        </w:rPr>
        <w:t xml:space="preserve">ХАБЭА-н асуудал хариуцсан ажилтны мэдээлэл, </w:t>
      </w:r>
      <w:r w:rsidRPr="00A53695">
        <w:rPr>
          <w:sz w:val="16"/>
          <w:szCs w:val="16"/>
        </w:rPr>
        <w:t>https://new.tender.gov.mn/mn/osh/certificate</w:t>
      </w:r>
    </w:p>
  </w:footnote>
  <w:footnote w:id="33">
    <w:p w14:paraId="10727666" w14:textId="236E8518" w:rsidR="00A775CD" w:rsidRPr="00A53695" w:rsidRDefault="00A775CD" w:rsidP="006C273F">
      <w:pPr>
        <w:pStyle w:val="FootnoteText"/>
        <w:spacing w:after="0" w:line="276" w:lineRule="auto"/>
        <w:rPr>
          <w:sz w:val="16"/>
          <w:szCs w:val="16"/>
          <w:lang w:val="mn-MN"/>
        </w:rPr>
      </w:pPr>
      <w:r w:rsidRPr="00A53695">
        <w:rPr>
          <w:rStyle w:val="FootnoteReference"/>
          <w:sz w:val="16"/>
          <w:szCs w:val="16"/>
        </w:rPr>
        <w:footnoteRef/>
      </w:r>
      <w:r w:rsidRPr="00A53695">
        <w:rPr>
          <w:sz w:val="16"/>
          <w:szCs w:val="16"/>
        </w:rPr>
        <w:t xml:space="preserve"> </w:t>
      </w:r>
      <w:r w:rsidRPr="00A53695">
        <w:rPr>
          <w:sz w:val="16"/>
          <w:szCs w:val="16"/>
          <w:lang w:val="mn-MN"/>
        </w:rPr>
        <w:t>Э.Эрдэнэчимэг, Хөдөлмөрийн эрүүл мэндийн мэргэжлийн хүний нөөц, эрдэм шинжилгээ илтгэл, 2024.</w:t>
      </w:r>
    </w:p>
  </w:footnote>
  <w:footnote w:id="34">
    <w:p w14:paraId="1234DECF" w14:textId="77777777" w:rsidR="00A775CD" w:rsidRPr="00BD002B" w:rsidRDefault="00A775CD" w:rsidP="00D95382">
      <w:pPr>
        <w:pStyle w:val="FootnoteText"/>
        <w:spacing w:after="0" w:line="240" w:lineRule="auto"/>
        <w:rPr>
          <w:sz w:val="16"/>
          <w:szCs w:val="16"/>
        </w:rPr>
      </w:pPr>
      <w:r w:rsidRPr="00BD002B">
        <w:rPr>
          <w:rStyle w:val="FootnoteReference"/>
          <w:sz w:val="16"/>
          <w:szCs w:val="16"/>
        </w:rPr>
        <w:footnoteRef/>
      </w:r>
      <w:r w:rsidRPr="00BD002B">
        <w:rPr>
          <w:sz w:val="16"/>
          <w:szCs w:val="16"/>
        </w:rPr>
        <w:t xml:space="preserve"> ILO, Occupational Safety and Health Management System, 2016</w:t>
      </w:r>
    </w:p>
  </w:footnote>
  <w:footnote w:id="35">
    <w:p w14:paraId="115454B6" w14:textId="77777777" w:rsidR="00A775CD" w:rsidRDefault="00A775CD" w:rsidP="00D95382">
      <w:pPr>
        <w:pStyle w:val="FootnoteText"/>
        <w:spacing w:after="0" w:line="240" w:lineRule="auto"/>
      </w:pPr>
      <w:r w:rsidRPr="00BD002B">
        <w:rPr>
          <w:rStyle w:val="FootnoteReference"/>
          <w:sz w:val="16"/>
          <w:szCs w:val="16"/>
        </w:rPr>
        <w:footnoteRef/>
      </w:r>
      <w:r w:rsidRPr="00BD002B">
        <w:rPr>
          <w:sz w:val="16"/>
          <w:szCs w:val="16"/>
        </w:rPr>
        <w:t xml:space="preserve"> ISO 45001:2018, Occupational Safety and Health Management Systems- Requirements with Guidance for Use</w:t>
      </w:r>
    </w:p>
  </w:footnote>
  <w:footnote w:id="36">
    <w:p w14:paraId="6B4295B8" w14:textId="77777777" w:rsidR="00A775CD" w:rsidRPr="008B4B06" w:rsidRDefault="00A775CD" w:rsidP="004D6511">
      <w:pPr>
        <w:pStyle w:val="FootnoteText"/>
        <w:spacing w:after="0" w:line="276" w:lineRule="auto"/>
        <w:rPr>
          <w:rFonts w:ascii="Arial" w:hAnsi="Arial" w:cs="Arial"/>
          <w:sz w:val="15"/>
          <w:szCs w:val="15"/>
          <w:lang w:val="mn-MN"/>
        </w:rPr>
      </w:pPr>
      <w:r w:rsidRPr="008B4B06">
        <w:rPr>
          <w:rStyle w:val="FootnoteReference"/>
          <w:rFonts w:ascii="Arial" w:hAnsi="Arial" w:cs="Arial"/>
          <w:sz w:val="15"/>
          <w:szCs w:val="15"/>
        </w:rPr>
        <w:footnoteRef/>
      </w:r>
      <w:r w:rsidRPr="008B4B06">
        <w:rPr>
          <w:rFonts w:ascii="Arial" w:hAnsi="Arial" w:cs="Arial"/>
          <w:sz w:val="15"/>
          <w:szCs w:val="15"/>
        </w:rPr>
        <w:t xml:space="preserve"> </w:t>
      </w:r>
      <w:r w:rsidRPr="008B4B06">
        <w:rPr>
          <w:rFonts w:ascii="Arial" w:hAnsi="Arial" w:cs="Arial"/>
          <w:sz w:val="15"/>
          <w:szCs w:val="15"/>
          <w:lang w:val="mn-MN"/>
        </w:rPr>
        <w:t>А.Цэнгэлмаа, Хөдөлмөрийн эрүүл ахуйн 2024 бага хурал:Хөдөлмөрийн эрүүл мэндийн эрсдэлийн үнэлгээ, Ажлын байрны хөдөлмөрийн нөхцөлийн үнэлгээ, 2024 он</w:t>
      </w:r>
    </w:p>
  </w:footnote>
  <w:footnote w:id="37">
    <w:p w14:paraId="7476983F" w14:textId="77777777" w:rsidR="00A775CD" w:rsidRPr="00C509BF" w:rsidRDefault="00A775CD" w:rsidP="004D6511">
      <w:pPr>
        <w:pStyle w:val="FootnoteText"/>
        <w:spacing w:after="0" w:line="276" w:lineRule="auto"/>
      </w:pPr>
      <w:r w:rsidRPr="008B4B06">
        <w:rPr>
          <w:rStyle w:val="FootnoteReference"/>
          <w:rFonts w:ascii="Arial" w:hAnsi="Arial" w:cs="Arial"/>
          <w:sz w:val="15"/>
          <w:szCs w:val="15"/>
        </w:rPr>
        <w:footnoteRef/>
      </w:r>
      <w:r w:rsidRPr="008B4B06">
        <w:rPr>
          <w:rFonts w:ascii="Arial" w:hAnsi="Arial" w:cs="Arial"/>
          <w:sz w:val="15"/>
          <w:szCs w:val="15"/>
        </w:rPr>
        <w:t xml:space="preserve"> </w:t>
      </w:r>
      <w:r w:rsidRPr="008B4B06">
        <w:rPr>
          <w:rFonts w:ascii="Arial" w:hAnsi="Arial" w:cs="Arial"/>
          <w:sz w:val="15"/>
          <w:szCs w:val="15"/>
          <w:lang w:val="mn-MN"/>
        </w:rPr>
        <w:t>Д.Нарансүх, Хөдөлмөрийн эрүүл ахуйн 2024 бага хурал: Мэргэжлээс шалтгаалсан өвчний бүртгэл, мэдээллийн тогтолцоо илтгэл, 2024 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B58D" w14:textId="77777777" w:rsidR="00E57E99" w:rsidRDefault="00E57E99">
    <w:pPr>
      <w:pStyle w:val="Header"/>
      <w:rPr>
        <w:rFonts w:ascii="Arial" w:hAnsi="Arial" w:cs="Arial"/>
        <w:sz w:val="16"/>
        <w:szCs w:val="16"/>
        <w:lang w:val="mn-MN"/>
      </w:rPr>
    </w:pPr>
  </w:p>
  <w:p w14:paraId="59ADAADB" w14:textId="7A283647" w:rsidR="00E57E99" w:rsidRDefault="00E57E99">
    <w:pPr>
      <w:pStyle w:val="Header"/>
      <w:rPr>
        <w:rFonts w:ascii="Arial" w:hAnsi="Arial" w:cs="Arial"/>
        <w:sz w:val="16"/>
        <w:szCs w:val="16"/>
        <w:lang w:val="mn-MN"/>
      </w:rPr>
    </w:pPr>
    <w:r>
      <w:rPr>
        <w:rFonts w:ascii="Arial" w:hAnsi="Arial" w:cs="Arial"/>
        <w:sz w:val="16"/>
        <w:szCs w:val="16"/>
        <w:lang w:val="mn-MN"/>
      </w:rPr>
      <w:t xml:space="preserve">  </w:t>
    </w:r>
  </w:p>
  <w:p w14:paraId="7D68D66E" w14:textId="18A69AB7" w:rsidR="00E57E99" w:rsidRPr="00E57E99" w:rsidRDefault="00E57E99" w:rsidP="00B463C8">
    <w:pPr>
      <w:pStyle w:val="Header"/>
      <w:spacing w:after="120"/>
      <w:ind w:left="5760"/>
      <w:jc w:val="center"/>
      <w:rPr>
        <w:rFonts w:ascii="Arial" w:hAnsi="Arial" w:cs="Arial"/>
        <w:sz w:val="16"/>
        <w:szCs w:val="16"/>
        <w:lang w:val="mn-MN"/>
      </w:rPr>
    </w:pPr>
    <w:r>
      <w:rPr>
        <w:rFonts w:ascii="Arial" w:hAnsi="Arial" w:cs="Arial"/>
        <w:noProof/>
        <w:sz w:val="16"/>
        <w:szCs w:val="16"/>
        <w:lang w:val="mn-MN"/>
        <w14:ligatures w14:val="none"/>
      </w:rPr>
      <mc:AlternateContent>
        <mc:Choice Requires="wps">
          <w:drawing>
            <wp:anchor distT="0" distB="0" distL="114300" distR="114300" simplePos="0" relativeHeight="251659264" behindDoc="0" locked="0" layoutInCell="1" allowOverlap="1" wp14:anchorId="3C34F9BB" wp14:editId="256AB530">
              <wp:simplePos x="0" y="0"/>
              <wp:positionH relativeFrom="column">
                <wp:posOffset>-84913</wp:posOffset>
              </wp:positionH>
              <wp:positionV relativeFrom="paragraph">
                <wp:posOffset>214586</wp:posOffset>
              </wp:positionV>
              <wp:extent cx="3774558" cy="0"/>
              <wp:effectExtent l="0" t="12700" r="22860" b="12700"/>
              <wp:wrapNone/>
              <wp:docPr id="3" name="Straight Connector 3"/>
              <wp:cNvGraphicFramePr/>
              <a:graphic xmlns:a="http://schemas.openxmlformats.org/drawingml/2006/main">
                <a:graphicData uri="http://schemas.microsoft.com/office/word/2010/wordprocessingShape">
                  <wps:wsp>
                    <wps:cNvCnPr/>
                    <wps:spPr>
                      <a:xfrm>
                        <a:off x="0" y="0"/>
                        <a:ext cx="377455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72F01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16.9pt" to="29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" strokecolor="#4472c4 [3204]" strokeweight="1.5pt">
              <v:stroke joinstyle="miter"/>
            </v:line>
          </w:pict>
        </mc:Fallback>
      </mc:AlternateContent>
    </w:r>
    <w:r w:rsidRPr="00E57E99">
      <w:rPr>
        <w:rFonts w:ascii="Arial" w:hAnsi="Arial" w:cs="Arial"/>
        <w:sz w:val="16"/>
        <w:szCs w:val="16"/>
        <w:lang w:val="mn-MN"/>
      </w:rPr>
      <w:t xml:space="preserve">ХАБЭА-н тухай хуулийн хэрэгжилтийн </w:t>
    </w:r>
    <w:r>
      <w:rPr>
        <w:rFonts w:ascii="Arial" w:hAnsi="Arial" w:cs="Arial"/>
        <w:sz w:val="16"/>
        <w:szCs w:val="16"/>
        <w:lang w:val="mn-MN"/>
      </w:rPr>
      <w:t xml:space="preserve">                                                                                                                                                                    </w:t>
    </w:r>
    <w:r w:rsidRPr="00E57E99">
      <w:rPr>
        <w:rFonts w:ascii="Arial" w:hAnsi="Arial" w:cs="Arial"/>
        <w:sz w:val="16"/>
        <w:szCs w:val="16"/>
        <w:lang w:val="mn-MN"/>
      </w:rPr>
      <w:t>үр дагаварт</w:t>
    </w:r>
    <w:r>
      <w:rPr>
        <w:rFonts w:ascii="Arial" w:hAnsi="Arial" w:cs="Arial"/>
        <w:sz w:val="16"/>
        <w:szCs w:val="16"/>
        <w:lang w:val="mn-MN"/>
      </w:rPr>
      <w:t xml:space="preserve"> </w:t>
    </w:r>
    <w:r w:rsidRPr="00E57E99">
      <w:rPr>
        <w:rFonts w:ascii="Arial" w:hAnsi="Arial" w:cs="Arial"/>
        <w:sz w:val="16"/>
        <w:szCs w:val="16"/>
        <w:lang w:val="mn-MN"/>
      </w:rPr>
      <w:t>хийсэн үнэлгээний тайлан</w:t>
    </w:r>
    <w:r>
      <w:rPr>
        <w:rFonts w:ascii="Arial" w:hAnsi="Arial" w:cs="Arial"/>
        <w:sz w:val="16"/>
        <w:szCs w:val="16"/>
        <w:lang w:val="mn-MN"/>
      </w:rPr>
      <w:t>, 2025 он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0621" w14:textId="77777777" w:rsidR="00B463C8" w:rsidRDefault="00B463C8">
    <w:pPr>
      <w:pStyle w:val="Header"/>
      <w:rPr>
        <w:rFonts w:ascii="Arial" w:hAnsi="Arial" w:cs="Arial"/>
        <w:sz w:val="16"/>
        <w:szCs w:val="16"/>
        <w:lang w:val="mn-MN"/>
      </w:rPr>
    </w:pPr>
  </w:p>
  <w:p w14:paraId="06E5B174" w14:textId="277C33B9" w:rsidR="00B463C8" w:rsidRPr="00E57E99" w:rsidRDefault="00B463C8" w:rsidP="003C5F37">
    <w:pPr>
      <w:pStyle w:val="Header"/>
      <w:ind w:left="5760"/>
      <w:jc w:val="center"/>
      <w:rPr>
        <w:rFonts w:ascii="Arial" w:hAnsi="Arial" w:cs="Arial"/>
        <w:sz w:val="16"/>
        <w:szCs w:val="16"/>
        <w:lang w:val="mn-MN"/>
      </w:rPr>
    </w:pPr>
    <w:r>
      <w:rPr>
        <w:rFonts w:ascii="Arial" w:hAnsi="Arial" w:cs="Arial"/>
        <w:noProof/>
        <w:sz w:val="16"/>
        <w:szCs w:val="16"/>
        <w:lang w:val="mn-MN"/>
        <w14:ligatures w14:val="none"/>
      </w:rPr>
      <mc:AlternateContent>
        <mc:Choice Requires="wps">
          <w:drawing>
            <wp:anchor distT="0" distB="0" distL="114300" distR="114300" simplePos="0" relativeHeight="251661312" behindDoc="0" locked="0" layoutInCell="1" allowOverlap="1" wp14:anchorId="34D57067" wp14:editId="509CFC1A">
              <wp:simplePos x="0" y="0"/>
              <wp:positionH relativeFrom="column">
                <wp:posOffset>-84455</wp:posOffset>
              </wp:positionH>
              <wp:positionV relativeFrom="paragraph">
                <wp:posOffset>213995</wp:posOffset>
              </wp:positionV>
              <wp:extent cx="3774558" cy="0"/>
              <wp:effectExtent l="0" t="12700" r="22860" b="12700"/>
              <wp:wrapNone/>
              <wp:docPr id="9" name="Straight Connector 9"/>
              <wp:cNvGraphicFramePr/>
              <a:graphic xmlns:a="http://schemas.openxmlformats.org/drawingml/2006/main">
                <a:graphicData uri="http://schemas.microsoft.com/office/word/2010/wordprocessingShape">
                  <wps:wsp>
                    <wps:cNvCnPr/>
                    <wps:spPr>
                      <a:xfrm>
                        <a:off x="0" y="0"/>
                        <a:ext cx="377455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24FBDA"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6.85pt" to="290.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" strokecolor="#4472c4 [3204]" strokeweight="1.5pt">
              <v:stroke joinstyle="miter"/>
            </v:line>
          </w:pict>
        </mc:Fallback>
      </mc:AlternateContent>
    </w:r>
    <w:r w:rsidRPr="00E57E99">
      <w:rPr>
        <w:rFonts w:ascii="Arial" w:hAnsi="Arial" w:cs="Arial"/>
        <w:sz w:val="16"/>
        <w:szCs w:val="16"/>
        <w:lang w:val="mn-MN"/>
      </w:rPr>
      <w:t xml:space="preserve">ХАБЭА-н тухай хуулийн хэрэгжилтийн </w:t>
    </w:r>
    <w:r>
      <w:rPr>
        <w:rFonts w:ascii="Arial" w:hAnsi="Arial" w:cs="Arial"/>
        <w:sz w:val="16"/>
        <w:szCs w:val="16"/>
        <w:lang w:val="mn-MN"/>
      </w:rPr>
      <w:t xml:space="preserve">                                                                                                                                                                    </w:t>
    </w:r>
    <w:r w:rsidRPr="00E57E99">
      <w:rPr>
        <w:rFonts w:ascii="Arial" w:hAnsi="Arial" w:cs="Arial"/>
        <w:sz w:val="16"/>
        <w:szCs w:val="16"/>
        <w:lang w:val="mn-MN"/>
      </w:rPr>
      <w:t>үр дагаварт</w:t>
    </w:r>
    <w:r>
      <w:rPr>
        <w:rFonts w:ascii="Arial" w:hAnsi="Arial" w:cs="Arial"/>
        <w:sz w:val="16"/>
        <w:szCs w:val="16"/>
        <w:lang w:val="mn-MN"/>
      </w:rPr>
      <w:t xml:space="preserve"> </w:t>
    </w:r>
    <w:r w:rsidRPr="00E57E99">
      <w:rPr>
        <w:rFonts w:ascii="Arial" w:hAnsi="Arial" w:cs="Arial"/>
        <w:sz w:val="16"/>
        <w:szCs w:val="16"/>
        <w:lang w:val="mn-MN"/>
      </w:rPr>
      <w:t>хийсэн үнэлгээний тайлан</w:t>
    </w:r>
    <w:r>
      <w:rPr>
        <w:rFonts w:ascii="Arial" w:hAnsi="Arial" w:cs="Arial"/>
        <w:sz w:val="16"/>
        <w:szCs w:val="16"/>
        <w:lang w:val="mn-MN"/>
      </w:rPr>
      <w:t>, 2025 он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2797" w14:textId="77777777" w:rsidR="00B463C8" w:rsidRDefault="00B46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928DD0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364F11"/>
    <w:multiLevelType w:val="hybridMultilevel"/>
    <w:tmpl w:val="100E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F7B9D"/>
    <w:multiLevelType w:val="hybridMultilevel"/>
    <w:tmpl w:val="384C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113B"/>
    <w:multiLevelType w:val="hybridMultilevel"/>
    <w:tmpl w:val="7E86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31D7D"/>
    <w:multiLevelType w:val="multilevel"/>
    <w:tmpl w:val="0409001D"/>
    <w:styleLink w:val="ListBullet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70585D"/>
    <w:multiLevelType w:val="hybridMultilevel"/>
    <w:tmpl w:val="0218CF1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9C31F0E"/>
    <w:multiLevelType w:val="hybridMultilevel"/>
    <w:tmpl w:val="ABD0E900"/>
    <w:lvl w:ilvl="0" w:tplc="0409000F">
      <w:start w:val="1"/>
      <w:numFmt w:val="decimal"/>
      <w:lvlText w:val="%1."/>
      <w:lvlJc w:val="left"/>
      <w:pPr>
        <w:ind w:left="1211"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21A1866"/>
    <w:multiLevelType w:val="hybridMultilevel"/>
    <w:tmpl w:val="7EB2F804"/>
    <w:lvl w:ilvl="0" w:tplc="DD4E8E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96541"/>
    <w:multiLevelType w:val="hybridMultilevel"/>
    <w:tmpl w:val="6C069EB2"/>
    <w:lvl w:ilvl="0" w:tplc="A336B910">
      <w:start w:val="1"/>
      <w:numFmt w:val="bullet"/>
      <w:lvlText w:val="•"/>
      <w:lvlJc w:val="left"/>
      <w:pPr>
        <w:tabs>
          <w:tab w:val="num" w:pos="720"/>
        </w:tabs>
        <w:ind w:left="720" w:hanging="360"/>
      </w:pPr>
      <w:rPr>
        <w:rFonts w:ascii="Arial" w:hAnsi="Arial" w:hint="default"/>
      </w:rPr>
    </w:lvl>
    <w:lvl w:ilvl="1" w:tplc="544A09AA" w:tentative="1">
      <w:start w:val="1"/>
      <w:numFmt w:val="bullet"/>
      <w:lvlText w:val="•"/>
      <w:lvlJc w:val="left"/>
      <w:pPr>
        <w:tabs>
          <w:tab w:val="num" w:pos="1440"/>
        </w:tabs>
        <w:ind w:left="1440" w:hanging="360"/>
      </w:pPr>
      <w:rPr>
        <w:rFonts w:ascii="Arial" w:hAnsi="Arial" w:hint="default"/>
      </w:rPr>
    </w:lvl>
    <w:lvl w:ilvl="2" w:tplc="3806C172" w:tentative="1">
      <w:start w:val="1"/>
      <w:numFmt w:val="bullet"/>
      <w:lvlText w:val="•"/>
      <w:lvlJc w:val="left"/>
      <w:pPr>
        <w:tabs>
          <w:tab w:val="num" w:pos="2160"/>
        </w:tabs>
        <w:ind w:left="2160" w:hanging="360"/>
      </w:pPr>
      <w:rPr>
        <w:rFonts w:ascii="Arial" w:hAnsi="Arial" w:hint="default"/>
      </w:rPr>
    </w:lvl>
    <w:lvl w:ilvl="3" w:tplc="BE74D99A" w:tentative="1">
      <w:start w:val="1"/>
      <w:numFmt w:val="bullet"/>
      <w:lvlText w:val="•"/>
      <w:lvlJc w:val="left"/>
      <w:pPr>
        <w:tabs>
          <w:tab w:val="num" w:pos="2880"/>
        </w:tabs>
        <w:ind w:left="2880" w:hanging="360"/>
      </w:pPr>
      <w:rPr>
        <w:rFonts w:ascii="Arial" w:hAnsi="Arial" w:hint="default"/>
      </w:rPr>
    </w:lvl>
    <w:lvl w:ilvl="4" w:tplc="A1C4639C" w:tentative="1">
      <w:start w:val="1"/>
      <w:numFmt w:val="bullet"/>
      <w:lvlText w:val="•"/>
      <w:lvlJc w:val="left"/>
      <w:pPr>
        <w:tabs>
          <w:tab w:val="num" w:pos="3600"/>
        </w:tabs>
        <w:ind w:left="3600" w:hanging="360"/>
      </w:pPr>
      <w:rPr>
        <w:rFonts w:ascii="Arial" w:hAnsi="Arial" w:hint="default"/>
      </w:rPr>
    </w:lvl>
    <w:lvl w:ilvl="5" w:tplc="B8680184" w:tentative="1">
      <w:start w:val="1"/>
      <w:numFmt w:val="bullet"/>
      <w:lvlText w:val="•"/>
      <w:lvlJc w:val="left"/>
      <w:pPr>
        <w:tabs>
          <w:tab w:val="num" w:pos="4320"/>
        </w:tabs>
        <w:ind w:left="4320" w:hanging="360"/>
      </w:pPr>
      <w:rPr>
        <w:rFonts w:ascii="Arial" w:hAnsi="Arial" w:hint="default"/>
      </w:rPr>
    </w:lvl>
    <w:lvl w:ilvl="6" w:tplc="77D468E0" w:tentative="1">
      <w:start w:val="1"/>
      <w:numFmt w:val="bullet"/>
      <w:lvlText w:val="•"/>
      <w:lvlJc w:val="left"/>
      <w:pPr>
        <w:tabs>
          <w:tab w:val="num" w:pos="5040"/>
        </w:tabs>
        <w:ind w:left="5040" w:hanging="360"/>
      </w:pPr>
      <w:rPr>
        <w:rFonts w:ascii="Arial" w:hAnsi="Arial" w:hint="default"/>
      </w:rPr>
    </w:lvl>
    <w:lvl w:ilvl="7" w:tplc="DC9619C0" w:tentative="1">
      <w:start w:val="1"/>
      <w:numFmt w:val="bullet"/>
      <w:lvlText w:val="•"/>
      <w:lvlJc w:val="left"/>
      <w:pPr>
        <w:tabs>
          <w:tab w:val="num" w:pos="5760"/>
        </w:tabs>
        <w:ind w:left="5760" w:hanging="360"/>
      </w:pPr>
      <w:rPr>
        <w:rFonts w:ascii="Arial" w:hAnsi="Arial" w:hint="default"/>
      </w:rPr>
    </w:lvl>
    <w:lvl w:ilvl="8" w:tplc="2202FC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0" w15:restartNumberingAfterBreak="0">
    <w:nsid w:val="522775FC"/>
    <w:multiLevelType w:val="hybridMultilevel"/>
    <w:tmpl w:val="3BDCC4E0"/>
    <w:lvl w:ilvl="0" w:tplc="DD4E8E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C2421"/>
    <w:multiLevelType w:val="hybridMultilevel"/>
    <w:tmpl w:val="80AC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820F1"/>
    <w:multiLevelType w:val="hybridMultilevel"/>
    <w:tmpl w:val="19DC6E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5E01AE"/>
    <w:multiLevelType w:val="multilevel"/>
    <w:tmpl w:val="273C8334"/>
    <w:lvl w:ilvl="0">
      <w:start w:val="1"/>
      <w:numFmt w:val="decimal"/>
      <w:lvlText w:val="%1"/>
      <w:lvlJc w:val="left"/>
      <w:pPr>
        <w:ind w:left="540" w:hanging="540"/>
      </w:pPr>
      <w:rPr>
        <w:rFonts w:hint="default"/>
        <w:i/>
      </w:rPr>
    </w:lvl>
    <w:lvl w:ilvl="1">
      <w:start w:val="3"/>
      <w:numFmt w:val="decimal"/>
      <w:lvlText w:val="%1.%2"/>
      <w:lvlJc w:val="left"/>
      <w:pPr>
        <w:ind w:left="540" w:hanging="540"/>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5CC40935"/>
    <w:multiLevelType w:val="hybridMultilevel"/>
    <w:tmpl w:val="D6DA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530F4"/>
    <w:multiLevelType w:val="hybridMultilevel"/>
    <w:tmpl w:val="99EC819C"/>
    <w:lvl w:ilvl="0" w:tplc="DD4E8EF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63A29"/>
    <w:multiLevelType w:val="hybridMultilevel"/>
    <w:tmpl w:val="AF668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C1A53D0">
      <w:start w:val="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A6148"/>
    <w:multiLevelType w:val="hybridMultilevel"/>
    <w:tmpl w:val="8EF4A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9B65CD"/>
    <w:multiLevelType w:val="hybridMultilevel"/>
    <w:tmpl w:val="B9A80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5B32D2"/>
    <w:multiLevelType w:val="hybridMultilevel"/>
    <w:tmpl w:val="240EAF34"/>
    <w:lvl w:ilvl="0" w:tplc="05CE02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4"/>
  </w:num>
  <w:num w:numId="3">
    <w:abstractNumId w:val="0"/>
  </w:num>
  <w:num w:numId="4">
    <w:abstractNumId w:val="11"/>
  </w:num>
  <w:num w:numId="5">
    <w:abstractNumId w:val="14"/>
  </w:num>
  <w:num w:numId="6">
    <w:abstractNumId w:val="16"/>
  </w:num>
  <w:num w:numId="7">
    <w:abstractNumId w:val="1"/>
  </w:num>
  <w:num w:numId="8">
    <w:abstractNumId w:val="8"/>
  </w:num>
  <w:num w:numId="9">
    <w:abstractNumId w:val="2"/>
  </w:num>
  <w:num w:numId="10">
    <w:abstractNumId w:val="12"/>
  </w:num>
  <w:num w:numId="11">
    <w:abstractNumId w:val="6"/>
  </w:num>
  <w:num w:numId="12">
    <w:abstractNumId w:val="5"/>
  </w:num>
  <w:num w:numId="13">
    <w:abstractNumId w:val="19"/>
  </w:num>
  <w:num w:numId="14">
    <w:abstractNumId w:val="13"/>
  </w:num>
  <w:num w:numId="15">
    <w:abstractNumId w:val="17"/>
  </w:num>
  <w:num w:numId="16">
    <w:abstractNumId w:val="15"/>
  </w:num>
  <w:num w:numId="17">
    <w:abstractNumId w:val="10"/>
  </w:num>
  <w:num w:numId="18">
    <w:abstractNumId w:val="7"/>
  </w:num>
  <w:num w:numId="19">
    <w:abstractNumId w:val="1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2A"/>
    <w:rsid w:val="00004BCD"/>
    <w:rsid w:val="00013820"/>
    <w:rsid w:val="000266B9"/>
    <w:rsid w:val="000442A8"/>
    <w:rsid w:val="00057B13"/>
    <w:rsid w:val="0007080B"/>
    <w:rsid w:val="00070B44"/>
    <w:rsid w:val="0007234C"/>
    <w:rsid w:val="00072853"/>
    <w:rsid w:val="000753B6"/>
    <w:rsid w:val="000773A7"/>
    <w:rsid w:val="000774A0"/>
    <w:rsid w:val="000846AD"/>
    <w:rsid w:val="00085024"/>
    <w:rsid w:val="00096568"/>
    <w:rsid w:val="000A3E93"/>
    <w:rsid w:val="000A6CFC"/>
    <w:rsid w:val="000A778F"/>
    <w:rsid w:val="000B0D83"/>
    <w:rsid w:val="000B3FB3"/>
    <w:rsid w:val="000B7D39"/>
    <w:rsid w:val="000C45C4"/>
    <w:rsid w:val="000D011D"/>
    <w:rsid w:val="000D6BF3"/>
    <w:rsid w:val="000D7235"/>
    <w:rsid w:val="000E5939"/>
    <w:rsid w:val="000E63B5"/>
    <w:rsid w:val="00102876"/>
    <w:rsid w:val="001039DA"/>
    <w:rsid w:val="00113664"/>
    <w:rsid w:val="001146BF"/>
    <w:rsid w:val="00140CD1"/>
    <w:rsid w:val="001456FC"/>
    <w:rsid w:val="00167CB5"/>
    <w:rsid w:val="00174000"/>
    <w:rsid w:val="00176617"/>
    <w:rsid w:val="00191AA3"/>
    <w:rsid w:val="001944D3"/>
    <w:rsid w:val="001B05FE"/>
    <w:rsid w:val="001D08A4"/>
    <w:rsid w:val="001D0CCC"/>
    <w:rsid w:val="001D1E3C"/>
    <w:rsid w:val="001D6E57"/>
    <w:rsid w:val="001E251E"/>
    <w:rsid w:val="001E4D95"/>
    <w:rsid w:val="001E5111"/>
    <w:rsid w:val="001E54D4"/>
    <w:rsid w:val="001E5DD5"/>
    <w:rsid w:val="001F6DE8"/>
    <w:rsid w:val="002011FF"/>
    <w:rsid w:val="0020545A"/>
    <w:rsid w:val="0021667F"/>
    <w:rsid w:val="002226C5"/>
    <w:rsid w:val="002256F4"/>
    <w:rsid w:val="00227B44"/>
    <w:rsid w:val="00230866"/>
    <w:rsid w:val="00230D72"/>
    <w:rsid w:val="00236ED8"/>
    <w:rsid w:val="00245595"/>
    <w:rsid w:val="00255818"/>
    <w:rsid w:val="00256086"/>
    <w:rsid w:val="002638F3"/>
    <w:rsid w:val="00283A26"/>
    <w:rsid w:val="00284511"/>
    <w:rsid w:val="00287A54"/>
    <w:rsid w:val="002913D3"/>
    <w:rsid w:val="002B035E"/>
    <w:rsid w:val="002B43CF"/>
    <w:rsid w:val="002B6A1F"/>
    <w:rsid w:val="002C22D4"/>
    <w:rsid w:val="002D4462"/>
    <w:rsid w:val="002D5566"/>
    <w:rsid w:val="002E1757"/>
    <w:rsid w:val="002F12EF"/>
    <w:rsid w:val="00312BB9"/>
    <w:rsid w:val="00313477"/>
    <w:rsid w:val="0031791E"/>
    <w:rsid w:val="00323B43"/>
    <w:rsid w:val="00332491"/>
    <w:rsid w:val="0033282A"/>
    <w:rsid w:val="003338B0"/>
    <w:rsid w:val="00336CA1"/>
    <w:rsid w:val="00344885"/>
    <w:rsid w:val="00356159"/>
    <w:rsid w:val="00357F98"/>
    <w:rsid w:val="003661A1"/>
    <w:rsid w:val="003710C2"/>
    <w:rsid w:val="003855F8"/>
    <w:rsid w:val="00392BE0"/>
    <w:rsid w:val="003A4478"/>
    <w:rsid w:val="003A5C48"/>
    <w:rsid w:val="003B1615"/>
    <w:rsid w:val="003B3A64"/>
    <w:rsid w:val="003C5F37"/>
    <w:rsid w:val="003E0712"/>
    <w:rsid w:val="003E0C05"/>
    <w:rsid w:val="003F24C5"/>
    <w:rsid w:val="004049A2"/>
    <w:rsid w:val="004167A8"/>
    <w:rsid w:val="004213EB"/>
    <w:rsid w:val="00424ED2"/>
    <w:rsid w:val="00427F76"/>
    <w:rsid w:val="004413AA"/>
    <w:rsid w:val="004438C0"/>
    <w:rsid w:val="00447458"/>
    <w:rsid w:val="00456244"/>
    <w:rsid w:val="0046480B"/>
    <w:rsid w:val="00467DBF"/>
    <w:rsid w:val="004702C5"/>
    <w:rsid w:val="00480408"/>
    <w:rsid w:val="00484159"/>
    <w:rsid w:val="00484D7D"/>
    <w:rsid w:val="00484D9B"/>
    <w:rsid w:val="004852D1"/>
    <w:rsid w:val="00495F76"/>
    <w:rsid w:val="004B06D3"/>
    <w:rsid w:val="004B689B"/>
    <w:rsid w:val="004D07BE"/>
    <w:rsid w:val="004D0A90"/>
    <w:rsid w:val="004D1827"/>
    <w:rsid w:val="004D3E48"/>
    <w:rsid w:val="004D6511"/>
    <w:rsid w:val="004E4B76"/>
    <w:rsid w:val="005066BC"/>
    <w:rsid w:val="005128F8"/>
    <w:rsid w:val="00513EEE"/>
    <w:rsid w:val="00523CD2"/>
    <w:rsid w:val="00535BA7"/>
    <w:rsid w:val="00541477"/>
    <w:rsid w:val="00541FFE"/>
    <w:rsid w:val="005512A1"/>
    <w:rsid w:val="00552C0B"/>
    <w:rsid w:val="005565E7"/>
    <w:rsid w:val="00565F61"/>
    <w:rsid w:val="005811E9"/>
    <w:rsid w:val="00581B79"/>
    <w:rsid w:val="00583D3D"/>
    <w:rsid w:val="00585F0D"/>
    <w:rsid w:val="005964E9"/>
    <w:rsid w:val="005A2A1D"/>
    <w:rsid w:val="005A4455"/>
    <w:rsid w:val="005B2522"/>
    <w:rsid w:val="005B786C"/>
    <w:rsid w:val="005C03D3"/>
    <w:rsid w:val="005C4392"/>
    <w:rsid w:val="005D10DD"/>
    <w:rsid w:val="005D251E"/>
    <w:rsid w:val="005D6FF4"/>
    <w:rsid w:val="005D7445"/>
    <w:rsid w:val="005E4515"/>
    <w:rsid w:val="005F13A4"/>
    <w:rsid w:val="005F742A"/>
    <w:rsid w:val="00607C54"/>
    <w:rsid w:val="0061029D"/>
    <w:rsid w:val="0061231C"/>
    <w:rsid w:val="006272C3"/>
    <w:rsid w:val="00633DF1"/>
    <w:rsid w:val="006358E9"/>
    <w:rsid w:val="006437A6"/>
    <w:rsid w:val="00644D8A"/>
    <w:rsid w:val="00656177"/>
    <w:rsid w:val="006607B6"/>
    <w:rsid w:val="00666865"/>
    <w:rsid w:val="006729D5"/>
    <w:rsid w:val="00672C59"/>
    <w:rsid w:val="00676247"/>
    <w:rsid w:val="00681456"/>
    <w:rsid w:val="00690E3E"/>
    <w:rsid w:val="006B1538"/>
    <w:rsid w:val="006B1E18"/>
    <w:rsid w:val="006C273F"/>
    <w:rsid w:val="006C5CC4"/>
    <w:rsid w:val="006D75DC"/>
    <w:rsid w:val="006E09DA"/>
    <w:rsid w:val="006E28C8"/>
    <w:rsid w:val="006F3642"/>
    <w:rsid w:val="006F70E0"/>
    <w:rsid w:val="00702748"/>
    <w:rsid w:val="00714834"/>
    <w:rsid w:val="00715308"/>
    <w:rsid w:val="00721B12"/>
    <w:rsid w:val="00721DEB"/>
    <w:rsid w:val="00734C1C"/>
    <w:rsid w:val="00740F29"/>
    <w:rsid w:val="0074555C"/>
    <w:rsid w:val="00750A6D"/>
    <w:rsid w:val="00750CAD"/>
    <w:rsid w:val="0076246D"/>
    <w:rsid w:val="007630F5"/>
    <w:rsid w:val="00764E28"/>
    <w:rsid w:val="00764F83"/>
    <w:rsid w:val="00770C58"/>
    <w:rsid w:val="00771CB7"/>
    <w:rsid w:val="00773C9A"/>
    <w:rsid w:val="00776F59"/>
    <w:rsid w:val="00786056"/>
    <w:rsid w:val="00786BBA"/>
    <w:rsid w:val="00791D4C"/>
    <w:rsid w:val="00795D9C"/>
    <w:rsid w:val="007A4A30"/>
    <w:rsid w:val="007A607E"/>
    <w:rsid w:val="007A616F"/>
    <w:rsid w:val="007D1DB3"/>
    <w:rsid w:val="007D267C"/>
    <w:rsid w:val="007D52F2"/>
    <w:rsid w:val="00805E61"/>
    <w:rsid w:val="008077DB"/>
    <w:rsid w:val="008137DA"/>
    <w:rsid w:val="00821408"/>
    <w:rsid w:val="00825C34"/>
    <w:rsid w:val="008308EE"/>
    <w:rsid w:val="00836623"/>
    <w:rsid w:val="00842C3A"/>
    <w:rsid w:val="0084707C"/>
    <w:rsid w:val="00850C9E"/>
    <w:rsid w:val="00871947"/>
    <w:rsid w:val="008739E3"/>
    <w:rsid w:val="00882319"/>
    <w:rsid w:val="0089141F"/>
    <w:rsid w:val="00896924"/>
    <w:rsid w:val="008B414B"/>
    <w:rsid w:val="008B4342"/>
    <w:rsid w:val="008B4B06"/>
    <w:rsid w:val="008B5D74"/>
    <w:rsid w:val="008C667F"/>
    <w:rsid w:val="008D27E3"/>
    <w:rsid w:val="008E71BA"/>
    <w:rsid w:val="008F3AA9"/>
    <w:rsid w:val="008F5F5E"/>
    <w:rsid w:val="008F759A"/>
    <w:rsid w:val="008F77F3"/>
    <w:rsid w:val="00916A22"/>
    <w:rsid w:val="00922DFE"/>
    <w:rsid w:val="009344DF"/>
    <w:rsid w:val="0094307A"/>
    <w:rsid w:val="0094745B"/>
    <w:rsid w:val="00952FA4"/>
    <w:rsid w:val="0095381E"/>
    <w:rsid w:val="00953FC1"/>
    <w:rsid w:val="00970208"/>
    <w:rsid w:val="0099036F"/>
    <w:rsid w:val="009938A5"/>
    <w:rsid w:val="009A30DE"/>
    <w:rsid w:val="009C504D"/>
    <w:rsid w:val="009C6AA9"/>
    <w:rsid w:val="009D6820"/>
    <w:rsid w:val="009D685D"/>
    <w:rsid w:val="009E1EE3"/>
    <w:rsid w:val="009E200E"/>
    <w:rsid w:val="009E7173"/>
    <w:rsid w:val="009F284D"/>
    <w:rsid w:val="00A03012"/>
    <w:rsid w:val="00A0383A"/>
    <w:rsid w:val="00A0543D"/>
    <w:rsid w:val="00A0762B"/>
    <w:rsid w:val="00A07E47"/>
    <w:rsid w:val="00A160B8"/>
    <w:rsid w:val="00A236F5"/>
    <w:rsid w:val="00A43D75"/>
    <w:rsid w:val="00A529A8"/>
    <w:rsid w:val="00A66E36"/>
    <w:rsid w:val="00A67A28"/>
    <w:rsid w:val="00A70EE4"/>
    <w:rsid w:val="00A7687B"/>
    <w:rsid w:val="00A775CD"/>
    <w:rsid w:val="00A778AC"/>
    <w:rsid w:val="00A847A9"/>
    <w:rsid w:val="00A87ABE"/>
    <w:rsid w:val="00A95585"/>
    <w:rsid w:val="00AA795F"/>
    <w:rsid w:val="00AB2ED0"/>
    <w:rsid w:val="00AB7CE2"/>
    <w:rsid w:val="00AC26DD"/>
    <w:rsid w:val="00AC28ED"/>
    <w:rsid w:val="00AD6958"/>
    <w:rsid w:val="00AD6FCF"/>
    <w:rsid w:val="00AE04D3"/>
    <w:rsid w:val="00AE686E"/>
    <w:rsid w:val="00AF31F9"/>
    <w:rsid w:val="00AF68F5"/>
    <w:rsid w:val="00B03860"/>
    <w:rsid w:val="00B05754"/>
    <w:rsid w:val="00B05BB6"/>
    <w:rsid w:val="00B063DA"/>
    <w:rsid w:val="00B23DD4"/>
    <w:rsid w:val="00B37E78"/>
    <w:rsid w:val="00B37F98"/>
    <w:rsid w:val="00B463C8"/>
    <w:rsid w:val="00B4668B"/>
    <w:rsid w:val="00B558AC"/>
    <w:rsid w:val="00B5668B"/>
    <w:rsid w:val="00B80BB5"/>
    <w:rsid w:val="00B81B19"/>
    <w:rsid w:val="00B83F28"/>
    <w:rsid w:val="00B9141A"/>
    <w:rsid w:val="00B928F4"/>
    <w:rsid w:val="00BA03BE"/>
    <w:rsid w:val="00BB42A6"/>
    <w:rsid w:val="00BB4A88"/>
    <w:rsid w:val="00BC078C"/>
    <w:rsid w:val="00BD241C"/>
    <w:rsid w:val="00BE08AF"/>
    <w:rsid w:val="00BE1F08"/>
    <w:rsid w:val="00BE2B95"/>
    <w:rsid w:val="00BE56F3"/>
    <w:rsid w:val="00BE6288"/>
    <w:rsid w:val="00BE6944"/>
    <w:rsid w:val="00BF4683"/>
    <w:rsid w:val="00C03743"/>
    <w:rsid w:val="00C06482"/>
    <w:rsid w:val="00C07195"/>
    <w:rsid w:val="00C07FAA"/>
    <w:rsid w:val="00C110B5"/>
    <w:rsid w:val="00C11454"/>
    <w:rsid w:val="00C14EBE"/>
    <w:rsid w:val="00C22CA1"/>
    <w:rsid w:val="00C32558"/>
    <w:rsid w:val="00C329FC"/>
    <w:rsid w:val="00C35254"/>
    <w:rsid w:val="00C370E8"/>
    <w:rsid w:val="00C41B24"/>
    <w:rsid w:val="00C5001D"/>
    <w:rsid w:val="00C50CD0"/>
    <w:rsid w:val="00C56721"/>
    <w:rsid w:val="00C5707C"/>
    <w:rsid w:val="00C657DF"/>
    <w:rsid w:val="00C722FD"/>
    <w:rsid w:val="00C7725E"/>
    <w:rsid w:val="00C9578A"/>
    <w:rsid w:val="00CA6275"/>
    <w:rsid w:val="00CA7E28"/>
    <w:rsid w:val="00CB078C"/>
    <w:rsid w:val="00CE1289"/>
    <w:rsid w:val="00CE37A4"/>
    <w:rsid w:val="00CE5E09"/>
    <w:rsid w:val="00CE6985"/>
    <w:rsid w:val="00CF57DC"/>
    <w:rsid w:val="00D0589B"/>
    <w:rsid w:val="00D14B51"/>
    <w:rsid w:val="00D22A4B"/>
    <w:rsid w:val="00D236F9"/>
    <w:rsid w:val="00D30B3F"/>
    <w:rsid w:val="00D33715"/>
    <w:rsid w:val="00D3403B"/>
    <w:rsid w:val="00D46450"/>
    <w:rsid w:val="00D614CB"/>
    <w:rsid w:val="00D66272"/>
    <w:rsid w:val="00D66870"/>
    <w:rsid w:val="00D672B0"/>
    <w:rsid w:val="00D71351"/>
    <w:rsid w:val="00D74B55"/>
    <w:rsid w:val="00D75090"/>
    <w:rsid w:val="00D76939"/>
    <w:rsid w:val="00D76CFF"/>
    <w:rsid w:val="00D76D48"/>
    <w:rsid w:val="00D82382"/>
    <w:rsid w:val="00D8438A"/>
    <w:rsid w:val="00D95382"/>
    <w:rsid w:val="00D97E3E"/>
    <w:rsid w:val="00DC0AC1"/>
    <w:rsid w:val="00DC27A8"/>
    <w:rsid w:val="00DC7D89"/>
    <w:rsid w:val="00DD0DBF"/>
    <w:rsid w:val="00DD1D4E"/>
    <w:rsid w:val="00DE13EF"/>
    <w:rsid w:val="00DE1E31"/>
    <w:rsid w:val="00DE20DD"/>
    <w:rsid w:val="00DE3640"/>
    <w:rsid w:val="00DE5125"/>
    <w:rsid w:val="00DE625B"/>
    <w:rsid w:val="00DF103B"/>
    <w:rsid w:val="00DF2CBB"/>
    <w:rsid w:val="00DF2F6A"/>
    <w:rsid w:val="00DF3C8E"/>
    <w:rsid w:val="00DF61AA"/>
    <w:rsid w:val="00E144DC"/>
    <w:rsid w:val="00E202A6"/>
    <w:rsid w:val="00E249E9"/>
    <w:rsid w:val="00E249F4"/>
    <w:rsid w:val="00E3338D"/>
    <w:rsid w:val="00E55E18"/>
    <w:rsid w:val="00E57D4B"/>
    <w:rsid w:val="00E57E99"/>
    <w:rsid w:val="00E8182A"/>
    <w:rsid w:val="00E81CB9"/>
    <w:rsid w:val="00E823F1"/>
    <w:rsid w:val="00E8380C"/>
    <w:rsid w:val="00E83817"/>
    <w:rsid w:val="00E84773"/>
    <w:rsid w:val="00E8704C"/>
    <w:rsid w:val="00E9211A"/>
    <w:rsid w:val="00EA2D6F"/>
    <w:rsid w:val="00EA3B1A"/>
    <w:rsid w:val="00EB67A7"/>
    <w:rsid w:val="00EB7910"/>
    <w:rsid w:val="00EC170F"/>
    <w:rsid w:val="00EC23E0"/>
    <w:rsid w:val="00EC5AC8"/>
    <w:rsid w:val="00ED5EBD"/>
    <w:rsid w:val="00ED77F2"/>
    <w:rsid w:val="00EE1116"/>
    <w:rsid w:val="00EF18FE"/>
    <w:rsid w:val="00EF4994"/>
    <w:rsid w:val="00EF4CB5"/>
    <w:rsid w:val="00EF5390"/>
    <w:rsid w:val="00F1515F"/>
    <w:rsid w:val="00F20EEA"/>
    <w:rsid w:val="00F47ABA"/>
    <w:rsid w:val="00F51897"/>
    <w:rsid w:val="00F55294"/>
    <w:rsid w:val="00F569E4"/>
    <w:rsid w:val="00F62302"/>
    <w:rsid w:val="00F65E4C"/>
    <w:rsid w:val="00F71722"/>
    <w:rsid w:val="00F72CFF"/>
    <w:rsid w:val="00F837E2"/>
    <w:rsid w:val="00F83D49"/>
    <w:rsid w:val="00F85728"/>
    <w:rsid w:val="00F874C7"/>
    <w:rsid w:val="00FB6C28"/>
    <w:rsid w:val="00FB7445"/>
    <w:rsid w:val="00FC03C7"/>
    <w:rsid w:val="00FC3BB9"/>
    <w:rsid w:val="00FC6762"/>
    <w:rsid w:val="00FE35ED"/>
    <w:rsid w:val="00FE7720"/>
    <w:rsid w:val="00FF189F"/>
    <w:rsid w:val="00FF1D6B"/>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1904"/>
  <w15:chartTrackingRefBased/>
  <w15:docId w15:val="{EF8C718C-E888-A34D-9DA7-BE25100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C8E"/>
    <w:rPr>
      <w:rFonts w:ascii="Times New Roman" w:eastAsia="Times New Roman" w:hAnsi="Times New Roman" w:cs="Times New Roman"/>
    </w:rPr>
  </w:style>
  <w:style w:type="paragraph" w:styleId="Heading1">
    <w:name w:val="heading 1"/>
    <w:basedOn w:val="Normal"/>
    <w:next w:val="Normal"/>
    <w:link w:val="Heading1Char"/>
    <w:uiPriority w:val="9"/>
    <w:qFormat/>
    <w:rsid w:val="00E818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818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E8182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82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182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182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182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182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182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82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E8182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E8182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8182A"/>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E8182A"/>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E8182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8182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8182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8182A"/>
    <w:rPr>
      <w:rFonts w:eastAsiaTheme="majorEastAsia" w:cstheme="majorBidi"/>
      <w:color w:val="272727" w:themeColor="text1" w:themeTint="D8"/>
      <w:kern w:val="2"/>
      <w14:ligatures w14:val="standardContextual"/>
    </w:rPr>
  </w:style>
  <w:style w:type="table" w:styleId="TableGrid">
    <w:name w:val="Table Grid"/>
    <w:basedOn w:val="TableNormal"/>
    <w:uiPriority w:val="59"/>
    <w:rsid w:val="00E8182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8182A"/>
    <w:pPr>
      <w:spacing w:before="100" w:beforeAutospacing="1" w:after="100" w:afterAutospacing="1"/>
    </w:pPr>
    <w:rPr>
      <w:lang w:val="mn-MN" w:eastAsia="mn-MN"/>
    </w:rPr>
  </w:style>
  <w:style w:type="paragraph" w:styleId="Title">
    <w:name w:val="Title"/>
    <w:basedOn w:val="Normal"/>
    <w:next w:val="Normal"/>
    <w:link w:val="TitleChar"/>
    <w:uiPriority w:val="10"/>
    <w:qFormat/>
    <w:rsid w:val="00E818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82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818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82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8182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8182A"/>
    <w:rPr>
      <w:i/>
      <w:iCs/>
      <w:color w:val="404040" w:themeColor="text1" w:themeTint="BF"/>
      <w:kern w:val="2"/>
      <w14:ligatures w14:val="standardContextual"/>
    </w:rPr>
  </w:style>
  <w:style w:type="paragraph" w:styleId="ListParagraph">
    <w:name w:val="List Paragraph"/>
    <w:aliases w:val="IBL List Paragraph,Paragraph,List Paragraph Num,Дэд гарчиг,Subtitle1,Subtitle11,Colorful List - Accent 11,Subtitle111,Subtitle1111,Bullets,List Paragraph nowy,References,AusAID List Paragraph,Figure Title,Main numbered paragraph,列出段落3"/>
    <w:basedOn w:val="Normal"/>
    <w:link w:val="ListParagraphChar"/>
    <w:uiPriority w:val="34"/>
    <w:qFormat/>
    <w:rsid w:val="00E8182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8182A"/>
    <w:rPr>
      <w:i/>
      <w:iCs/>
      <w:color w:val="2F5496" w:themeColor="accent1" w:themeShade="BF"/>
    </w:rPr>
  </w:style>
  <w:style w:type="paragraph" w:styleId="IntenseQuote">
    <w:name w:val="Intense Quote"/>
    <w:basedOn w:val="Normal"/>
    <w:next w:val="Normal"/>
    <w:link w:val="IntenseQuoteChar"/>
    <w:uiPriority w:val="30"/>
    <w:qFormat/>
    <w:rsid w:val="00E818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8182A"/>
    <w:rPr>
      <w:i/>
      <w:iCs/>
      <w:color w:val="2F5496" w:themeColor="accent1" w:themeShade="BF"/>
      <w:kern w:val="2"/>
      <w14:ligatures w14:val="standardContextual"/>
    </w:rPr>
  </w:style>
  <w:style w:type="character" w:styleId="IntenseReference">
    <w:name w:val="Intense Reference"/>
    <w:basedOn w:val="DefaultParagraphFont"/>
    <w:uiPriority w:val="32"/>
    <w:qFormat/>
    <w:rsid w:val="00E8182A"/>
    <w:rPr>
      <w:b/>
      <w:bCs/>
      <w:smallCaps/>
      <w:color w:val="2F5496" w:themeColor="accent1" w:themeShade="BF"/>
      <w:spacing w:val="5"/>
    </w:rPr>
  </w:style>
  <w:style w:type="paragraph" w:styleId="Header">
    <w:name w:val="header"/>
    <w:basedOn w:val="Normal"/>
    <w:link w:val="HeaderChar"/>
    <w:uiPriority w:val="99"/>
    <w:unhideWhenUsed/>
    <w:rsid w:val="00E8182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8182A"/>
    <w:rPr>
      <w:kern w:val="2"/>
      <w14:ligatures w14:val="standardContextual"/>
    </w:rPr>
  </w:style>
  <w:style w:type="paragraph" w:styleId="Footer">
    <w:name w:val="footer"/>
    <w:basedOn w:val="Normal"/>
    <w:link w:val="FooterChar"/>
    <w:uiPriority w:val="99"/>
    <w:unhideWhenUsed/>
    <w:rsid w:val="00E8182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E8182A"/>
    <w:rPr>
      <w:kern w:val="2"/>
      <w14:ligatures w14:val="standardContextual"/>
    </w:rPr>
  </w:style>
  <w:style w:type="table" w:styleId="TableGridLight">
    <w:name w:val="Grid Table Light"/>
    <w:basedOn w:val="TableNormal"/>
    <w:uiPriority w:val="40"/>
    <w:rsid w:val="00E8182A"/>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8182A"/>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8182A"/>
    <w:rPr>
      <w:color w:val="0000FF"/>
      <w:u w:val="single"/>
    </w:rPr>
  </w:style>
  <w:style w:type="character" w:styleId="FollowedHyperlink">
    <w:name w:val="FollowedHyperlink"/>
    <w:basedOn w:val="DefaultParagraphFont"/>
    <w:uiPriority w:val="99"/>
    <w:semiHidden/>
    <w:unhideWhenUsed/>
    <w:rsid w:val="00E8182A"/>
    <w:rPr>
      <w:color w:val="800080"/>
      <w:u w:val="single"/>
    </w:rPr>
  </w:style>
  <w:style w:type="paragraph" w:customStyle="1" w:styleId="msonormal0">
    <w:name w:val="msonormal"/>
    <w:basedOn w:val="Normal"/>
    <w:rsid w:val="00E8182A"/>
    <w:pPr>
      <w:spacing w:before="100" w:beforeAutospacing="1" w:after="100" w:afterAutospacing="1"/>
    </w:pPr>
  </w:style>
  <w:style w:type="paragraph" w:customStyle="1" w:styleId="font5">
    <w:name w:val="font5"/>
    <w:basedOn w:val="Normal"/>
    <w:rsid w:val="00E8182A"/>
    <w:pPr>
      <w:spacing w:before="100" w:beforeAutospacing="1" w:after="100" w:afterAutospacing="1"/>
    </w:pPr>
    <w:rPr>
      <w:rFonts w:ascii="Arial" w:hAnsi="Arial" w:cs="Arial"/>
      <w:color w:val="000000"/>
      <w:sz w:val="20"/>
      <w:szCs w:val="20"/>
    </w:rPr>
  </w:style>
  <w:style w:type="paragraph" w:customStyle="1" w:styleId="xl69">
    <w:name w:val="xl69"/>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
    <w:name w:val="xl70"/>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xl71">
    <w:name w:val="xl71"/>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72">
    <w:name w:val="xl72"/>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73">
    <w:name w:val="xl73"/>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4">
    <w:name w:val="xl74"/>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5">
    <w:name w:val="xl75"/>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6">
    <w:name w:val="xl76"/>
    <w:basedOn w:val="Normal"/>
    <w:rsid w:val="00E8182A"/>
    <w:pPr>
      <w:spacing w:before="100" w:beforeAutospacing="1" w:after="100" w:afterAutospacing="1"/>
    </w:pPr>
    <w:rPr>
      <w:rFonts w:ascii="Arial" w:hAnsi="Arial" w:cs="Arial"/>
      <w:sz w:val="20"/>
      <w:szCs w:val="20"/>
    </w:rPr>
  </w:style>
  <w:style w:type="paragraph" w:customStyle="1" w:styleId="xl77">
    <w:name w:val="xl77"/>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8">
    <w:name w:val="xl78"/>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79">
    <w:name w:val="xl79"/>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0">
    <w:name w:val="xl80"/>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4">
    <w:name w:val="xl84"/>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5">
    <w:name w:val="xl85"/>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7">
    <w:name w:val="xl87"/>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8">
    <w:name w:val="xl88"/>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89">
    <w:name w:val="xl89"/>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0">
    <w:name w:val="xl90"/>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1">
    <w:name w:val="xl91"/>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2">
    <w:name w:val="xl92"/>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3">
    <w:name w:val="xl93"/>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4">
    <w:name w:val="xl94"/>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5">
    <w:name w:val="xl95"/>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96">
    <w:name w:val="xl96"/>
    <w:basedOn w:val="Normal"/>
    <w:rsid w:val="00E8182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7">
    <w:name w:val="xl97"/>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98">
    <w:name w:val="xl98"/>
    <w:basedOn w:val="Normal"/>
    <w:rsid w:val="00E8182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9">
    <w:name w:val="xl99"/>
    <w:basedOn w:val="Normal"/>
    <w:rsid w:val="00E8182A"/>
    <w:pPr>
      <w:pBdr>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00">
    <w:name w:val="xl100"/>
    <w:basedOn w:val="Normal"/>
    <w:rsid w:val="00E8182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01">
    <w:name w:val="xl101"/>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02">
    <w:name w:val="xl102"/>
    <w:basedOn w:val="Normal"/>
    <w:rsid w:val="00E8182A"/>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03">
    <w:name w:val="xl103"/>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04">
    <w:name w:val="xl104"/>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05">
    <w:name w:val="xl105"/>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6">
    <w:name w:val="xl106"/>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07">
    <w:name w:val="xl107"/>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08">
    <w:name w:val="xl108"/>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xl109">
    <w:name w:val="xl109"/>
    <w:basedOn w:val="Normal"/>
    <w:rsid w:val="00E8182A"/>
    <w:pPr>
      <w:spacing w:before="100" w:beforeAutospacing="1" w:after="100" w:afterAutospacing="1"/>
    </w:pPr>
    <w:rPr>
      <w:sz w:val="20"/>
      <w:szCs w:val="20"/>
    </w:rPr>
  </w:style>
  <w:style w:type="paragraph" w:customStyle="1" w:styleId="xl110">
    <w:name w:val="xl110"/>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1">
    <w:name w:val="xl111"/>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2">
    <w:name w:val="xl112"/>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13">
    <w:name w:val="xl113"/>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16">
    <w:name w:val="xl116"/>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7">
    <w:name w:val="xl117"/>
    <w:basedOn w:val="Normal"/>
    <w:rsid w:val="00E818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20"/>
      <w:szCs w:val="20"/>
    </w:rPr>
  </w:style>
  <w:style w:type="paragraph" w:customStyle="1" w:styleId="xl118">
    <w:name w:val="xl118"/>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9">
    <w:name w:val="xl119"/>
    <w:basedOn w:val="Normal"/>
    <w:rsid w:val="00E8182A"/>
    <w:pPr>
      <w:spacing w:before="100" w:beforeAutospacing="1" w:after="100" w:afterAutospacing="1"/>
      <w:textAlignment w:val="center"/>
    </w:pPr>
    <w:rPr>
      <w:sz w:val="20"/>
      <w:szCs w:val="20"/>
    </w:rPr>
  </w:style>
  <w:style w:type="paragraph" w:customStyle="1" w:styleId="xl120">
    <w:name w:val="xl120"/>
    <w:basedOn w:val="Normal"/>
    <w:rsid w:val="00E818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121">
    <w:name w:val="xl121"/>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2">
    <w:name w:val="xl122"/>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3">
    <w:name w:val="xl123"/>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4">
    <w:name w:val="xl124"/>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5">
    <w:name w:val="xl125"/>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26">
    <w:name w:val="xl126"/>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7">
    <w:name w:val="xl127"/>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8">
    <w:name w:val="xl128"/>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29">
    <w:name w:val="xl129"/>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0">
    <w:name w:val="xl130"/>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1">
    <w:name w:val="xl131"/>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2">
    <w:name w:val="xl132"/>
    <w:basedOn w:val="Normal"/>
    <w:rsid w:val="00E8182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sz w:val="20"/>
      <w:szCs w:val="20"/>
    </w:rPr>
  </w:style>
  <w:style w:type="paragraph" w:customStyle="1" w:styleId="xl133">
    <w:name w:val="xl133"/>
    <w:basedOn w:val="Normal"/>
    <w:rsid w:val="00E8182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sz w:val="20"/>
      <w:szCs w:val="20"/>
    </w:rPr>
  </w:style>
  <w:style w:type="paragraph" w:customStyle="1" w:styleId="xl134">
    <w:name w:val="xl134"/>
    <w:basedOn w:val="Normal"/>
    <w:rsid w:val="00E8182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sz w:val="20"/>
      <w:szCs w:val="20"/>
    </w:rPr>
  </w:style>
  <w:style w:type="paragraph" w:customStyle="1" w:styleId="xl135">
    <w:name w:val="xl135"/>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36">
    <w:name w:val="xl136"/>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7">
    <w:name w:val="xl137"/>
    <w:basedOn w:val="Normal"/>
    <w:rsid w:val="00E8182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8">
    <w:name w:val="xl138"/>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9">
    <w:name w:val="xl139"/>
    <w:basedOn w:val="Normal"/>
    <w:rsid w:val="00E8182A"/>
    <w:pPr>
      <w:shd w:val="clear" w:color="000000" w:fill="FFFFFF"/>
      <w:spacing w:before="100" w:beforeAutospacing="1" w:after="100" w:afterAutospacing="1"/>
      <w:jc w:val="center"/>
      <w:textAlignment w:val="center"/>
    </w:pPr>
    <w:rPr>
      <w:sz w:val="20"/>
      <w:szCs w:val="20"/>
    </w:rPr>
  </w:style>
  <w:style w:type="paragraph" w:customStyle="1" w:styleId="xl140">
    <w:name w:val="xl140"/>
    <w:basedOn w:val="Normal"/>
    <w:rsid w:val="00E8182A"/>
    <w:pPr>
      <w:spacing w:before="100" w:beforeAutospacing="1" w:after="100" w:afterAutospacing="1"/>
      <w:jc w:val="center"/>
      <w:textAlignment w:val="center"/>
    </w:pPr>
    <w:rPr>
      <w:rFonts w:ascii="Arial" w:hAnsi="Arial" w:cs="Arial"/>
      <w:sz w:val="20"/>
      <w:szCs w:val="20"/>
    </w:rPr>
  </w:style>
  <w:style w:type="paragraph" w:customStyle="1" w:styleId="xl141">
    <w:name w:val="xl141"/>
    <w:basedOn w:val="Normal"/>
    <w:rsid w:val="00E818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2">
    <w:name w:val="xl142"/>
    <w:basedOn w:val="Normal"/>
    <w:rsid w:val="00E8182A"/>
    <w:pPr>
      <w:spacing w:before="100" w:beforeAutospacing="1" w:after="100" w:afterAutospacing="1"/>
      <w:jc w:val="center"/>
      <w:textAlignment w:val="center"/>
    </w:pPr>
    <w:rPr>
      <w:sz w:val="20"/>
      <w:szCs w:val="20"/>
    </w:rPr>
  </w:style>
  <w:style w:type="paragraph" w:customStyle="1" w:styleId="xl143">
    <w:name w:val="xl143"/>
    <w:basedOn w:val="Normal"/>
    <w:rsid w:val="00E818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4">
    <w:name w:val="xl144"/>
    <w:basedOn w:val="Normal"/>
    <w:rsid w:val="00E8182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145">
    <w:name w:val="xl145"/>
    <w:basedOn w:val="Normal"/>
    <w:rsid w:val="00E8182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6">
    <w:name w:val="xl146"/>
    <w:basedOn w:val="Normal"/>
    <w:rsid w:val="00E8182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147">
    <w:name w:val="xl147"/>
    <w:basedOn w:val="Normal"/>
    <w:rsid w:val="00E8182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148">
    <w:name w:val="xl148"/>
    <w:basedOn w:val="Normal"/>
    <w:rsid w:val="00E8182A"/>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149">
    <w:name w:val="xl149"/>
    <w:basedOn w:val="Normal"/>
    <w:rsid w:val="00E8182A"/>
    <w:pPr>
      <w:spacing w:before="100" w:beforeAutospacing="1" w:after="100" w:afterAutospacing="1"/>
      <w:jc w:val="center"/>
      <w:textAlignment w:val="center"/>
    </w:pPr>
    <w:rPr>
      <w:rFonts w:ascii="Arial" w:hAnsi="Arial" w:cs="Arial"/>
      <w:sz w:val="20"/>
      <w:szCs w:val="20"/>
    </w:rPr>
  </w:style>
  <w:style w:type="paragraph" w:customStyle="1" w:styleId="xl150">
    <w:name w:val="xl150"/>
    <w:basedOn w:val="Normal"/>
    <w:rsid w:val="00E81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51">
    <w:name w:val="xl151"/>
    <w:basedOn w:val="Normal"/>
    <w:rsid w:val="00E8182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52">
    <w:name w:val="xl152"/>
    <w:basedOn w:val="Normal"/>
    <w:rsid w:val="00E8182A"/>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20"/>
      <w:szCs w:val="20"/>
    </w:rPr>
  </w:style>
  <w:style w:type="paragraph" w:customStyle="1" w:styleId="xl153">
    <w:name w:val="xl153"/>
    <w:basedOn w:val="Normal"/>
    <w:rsid w:val="00E8182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54">
    <w:name w:val="xl154"/>
    <w:basedOn w:val="Normal"/>
    <w:rsid w:val="00E8182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5">
    <w:name w:val="xl155"/>
    <w:basedOn w:val="Normal"/>
    <w:rsid w:val="00E8182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56">
    <w:name w:val="xl156"/>
    <w:basedOn w:val="Normal"/>
    <w:rsid w:val="00E8182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57">
    <w:name w:val="xl157"/>
    <w:basedOn w:val="Normal"/>
    <w:rsid w:val="00E8182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customStyle="1" w:styleId="xl158">
    <w:name w:val="xl158"/>
    <w:basedOn w:val="Normal"/>
    <w:rsid w:val="00E8182A"/>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E8182A"/>
    <w:pPr>
      <w:spacing w:after="160" w:line="259" w:lineRule="auto"/>
    </w:pPr>
    <w:rPr>
      <w:rFonts w:eastAsia="Malgun Gothic"/>
      <w:sz w:val="20"/>
      <w:szCs w:val="20"/>
      <w:lang w:eastAsia="ko-KR"/>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E8182A"/>
    <w:rPr>
      <w:rFonts w:ascii="Times New Roman" w:eastAsia="Malgun Gothic" w:hAnsi="Times New Roman" w:cs="Times New Roman"/>
      <w:sz w:val="20"/>
      <w:szCs w:val="20"/>
      <w:lang w:eastAsia="ko-KR"/>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E8182A"/>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E8182A"/>
    <w:pPr>
      <w:spacing w:line="240" w:lineRule="exact"/>
    </w:pPr>
    <w:rPr>
      <w:rFonts w:asciiTheme="minorHAnsi" w:eastAsiaTheme="minorHAnsi" w:hAnsiTheme="minorHAnsi" w:cstheme="minorBidi"/>
      <w:vertAlign w:val="superscript"/>
    </w:rPr>
  </w:style>
  <w:style w:type="character" w:customStyle="1" w:styleId="ListParagraphChar">
    <w:name w:val="List Paragraph Char"/>
    <w:aliases w:val="IBL List Paragraph Char,Paragraph Char,List Paragraph Num Char,Дэд гарчиг Char,Subtitle1 Char,Subtitle11 Char,Colorful List - Accent 11 Char,Subtitle111 Char,Subtitle1111 Char,Bullets Char,List Paragraph nowy Char,References Char"/>
    <w:link w:val="ListParagraph"/>
    <w:uiPriority w:val="34"/>
    <w:qFormat/>
    <w:rsid w:val="00E8182A"/>
    <w:rPr>
      <w:kern w:val="2"/>
      <w14:ligatures w14:val="standardContextual"/>
    </w:rPr>
  </w:style>
  <w:style w:type="character" w:customStyle="1" w:styleId="Hyperlink1">
    <w:name w:val="Hyperlink1"/>
    <w:basedOn w:val="DefaultParagraphFont"/>
    <w:uiPriority w:val="99"/>
    <w:unhideWhenUsed/>
    <w:rsid w:val="00E8182A"/>
    <w:rPr>
      <w:color w:val="467886"/>
      <w:u w:val="single"/>
    </w:rPr>
  </w:style>
  <w:style w:type="paragraph" w:styleId="BodyText">
    <w:name w:val="Body Text"/>
    <w:basedOn w:val="Normal"/>
    <w:link w:val="BodyTextChar"/>
    <w:uiPriority w:val="1"/>
    <w:unhideWhenUsed/>
    <w:qFormat/>
    <w:rsid w:val="00E8182A"/>
    <w:pPr>
      <w:tabs>
        <w:tab w:val="left" w:pos="288"/>
      </w:tabs>
      <w:spacing w:after="120" w:line="228" w:lineRule="auto"/>
      <w:ind w:firstLine="288"/>
      <w:jc w:val="both"/>
    </w:pPr>
    <w:rPr>
      <w:rFonts w:eastAsia="MS Mincho"/>
      <w:spacing w:val="-1"/>
      <w:sz w:val="20"/>
      <w:szCs w:val="20"/>
    </w:rPr>
  </w:style>
  <w:style w:type="character" w:customStyle="1" w:styleId="BodyTextChar">
    <w:name w:val="Body Text Char"/>
    <w:basedOn w:val="DefaultParagraphFont"/>
    <w:link w:val="BodyText"/>
    <w:uiPriority w:val="1"/>
    <w:rsid w:val="00E8182A"/>
    <w:rPr>
      <w:rFonts w:ascii="Times New Roman" w:eastAsia="MS Mincho" w:hAnsi="Times New Roman" w:cs="Times New Roman"/>
      <w:spacing w:val="-1"/>
      <w:sz w:val="20"/>
      <w:szCs w:val="20"/>
    </w:rPr>
  </w:style>
  <w:style w:type="character" w:customStyle="1" w:styleId="Bodytext0">
    <w:name w:val="Body text_"/>
    <w:link w:val="BodyText1"/>
    <w:rsid w:val="00E8182A"/>
    <w:rPr>
      <w:rFonts w:ascii="Arial" w:eastAsia="Arial" w:hAnsi="Arial" w:cs="Arial"/>
      <w:sz w:val="19"/>
      <w:szCs w:val="19"/>
      <w:shd w:val="clear" w:color="auto" w:fill="FFFFFF"/>
    </w:rPr>
  </w:style>
  <w:style w:type="paragraph" w:customStyle="1" w:styleId="BodyText1">
    <w:name w:val="Body Text1"/>
    <w:aliases w:val="OPM,OPM Char1 Char Char,Body text Char Char,OPM + Bold,OPMi,OPM + Bold + Bold,Italic + Bold + Bold,Italic + Bold,...,Body text Char Char + (Complex) 13.5 pt,Body text Char Char + B...,Body text"/>
    <w:basedOn w:val="Normal"/>
    <w:link w:val="Bodytext0"/>
    <w:qFormat/>
    <w:rsid w:val="00E8182A"/>
    <w:pPr>
      <w:widowControl w:val="0"/>
      <w:shd w:val="clear" w:color="auto" w:fill="FFFFFF"/>
      <w:spacing w:before="300" w:line="311" w:lineRule="exact"/>
      <w:jc w:val="both"/>
    </w:pPr>
    <w:rPr>
      <w:rFonts w:ascii="Arial" w:eastAsia="Arial" w:hAnsi="Arial" w:cs="Arial"/>
      <w:sz w:val="19"/>
      <w:szCs w:val="19"/>
    </w:rPr>
  </w:style>
  <w:style w:type="paragraph" w:styleId="Caption">
    <w:name w:val="caption"/>
    <w:aliases w:val="quarterly chart caption,quarterly chart caption Char Char"/>
    <w:basedOn w:val="Normal"/>
    <w:next w:val="Normal"/>
    <w:link w:val="CaptionChar"/>
    <w:uiPriority w:val="35"/>
    <w:unhideWhenUsed/>
    <w:qFormat/>
    <w:rsid w:val="00E8182A"/>
    <w:pPr>
      <w:spacing w:before="120" w:after="120"/>
      <w:jc w:val="both"/>
    </w:pPr>
    <w:rPr>
      <w:rFonts w:eastAsiaTheme="minorHAnsi" w:cstheme="minorBidi"/>
      <w:b/>
      <w:iCs/>
      <w:sz w:val="20"/>
      <w:szCs w:val="18"/>
    </w:rPr>
  </w:style>
  <w:style w:type="character" w:customStyle="1" w:styleId="CaptionChar">
    <w:name w:val="Caption Char"/>
    <w:aliases w:val="quarterly chart caption Char,quarterly chart caption Char Char Char"/>
    <w:basedOn w:val="DefaultParagraphFont"/>
    <w:link w:val="Caption"/>
    <w:uiPriority w:val="35"/>
    <w:locked/>
    <w:rsid w:val="00E8182A"/>
    <w:rPr>
      <w:rFonts w:ascii="Times New Roman" w:hAnsi="Times New Roman"/>
      <w:b/>
      <w:iCs/>
      <w:sz w:val="20"/>
      <w:szCs w:val="18"/>
    </w:rPr>
  </w:style>
  <w:style w:type="paragraph" w:styleId="ListBullet">
    <w:name w:val="List Bullet"/>
    <w:basedOn w:val="List"/>
    <w:semiHidden/>
    <w:rsid w:val="00E8182A"/>
    <w:pPr>
      <w:numPr>
        <w:numId w:val="1"/>
      </w:numPr>
      <w:tabs>
        <w:tab w:val="clear" w:pos="1440"/>
      </w:tabs>
      <w:spacing w:line="240" w:lineRule="atLeast"/>
      <w:ind w:left="574" w:hanging="432"/>
      <w:contextualSpacing w:val="0"/>
      <w:jc w:val="both"/>
    </w:pPr>
    <w:rPr>
      <w:rFonts w:ascii="Arial" w:eastAsia="Times New Roman" w:hAnsi="Arial" w:cs="Times New Roman"/>
      <w:kern w:val="0"/>
      <w:sz w:val="22"/>
      <w:szCs w:val="20"/>
      <w:lang w:val="en-GB" w:eastAsia="en-GB"/>
      <w14:ligatures w14:val="none"/>
    </w:rPr>
  </w:style>
  <w:style w:type="paragraph" w:styleId="NoSpacing">
    <w:name w:val="No Spacing"/>
    <w:link w:val="NoSpacingChar"/>
    <w:uiPriority w:val="1"/>
    <w:qFormat/>
    <w:rsid w:val="00E8182A"/>
    <w:rPr>
      <w:rFonts w:ascii="Arial Mon" w:eastAsia="Times New Roman" w:hAnsi="Arial Mon" w:cs="Arial Mon"/>
    </w:rPr>
  </w:style>
  <w:style w:type="character" w:customStyle="1" w:styleId="NoSpacingChar">
    <w:name w:val="No Spacing Char"/>
    <w:link w:val="NoSpacing"/>
    <w:uiPriority w:val="1"/>
    <w:locked/>
    <w:rsid w:val="00E8182A"/>
    <w:rPr>
      <w:rFonts w:ascii="Arial Mon" w:eastAsia="Times New Roman" w:hAnsi="Arial Mon" w:cs="Arial Mon"/>
    </w:rPr>
  </w:style>
  <w:style w:type="paragraph" w:styleId="List">
    <w:name w:val="List"/>
    <w:basedOn w:val="Normal"/>
    <w:uiPriority w:val="99"/>
    <w:semiHidden/>
    <w:unhideWhenUsed/>
    <w:rsid w:val="00E8182A"/>
    <w:pPr>
      <w:spacing w:after="160" w:line="278" w:lineRule="auto"/>
      <w:ind w:left="360" w:hanging="360"/>
      <w:contextualSpacing/>
    </w:pPr>
    <w:rPr>
      <w:rFonts w:asciiTheme="minorHAnsi" w:eastAsiaTheme="minorHAnsi" w:hAnsiTheme="minorHAnsi" w:cstheme="minorBidi"/>
      <w:kern w:val="2"/>
      <w14:ligatures w14:val="standardContextual"/>
    </w:rPr>
  </w:style>
  <w:style w:type="paragraph" w:customStyle="1" w:styleId="Default">
    <w:name w:val="Default"/>
    <w:rsid w:val="00E8182A"/>
    <w:pPr>
      <w:autoSpaceDE w:val="0"/>
      <w:autoSpaceDN w:val="0"/>
      <w:adjustRightInd w:val="0"/>
    </w:pPr>
    <w:rPr>
      <w:rFonts w:ascii="Mogul Arial" w:hAnsi="Mogul Arial" w:cs="Mogul Arial"/>
      <w:color w:val="000000"/>
    </w:rPr>
  </w:style>
  <w:style w:type="character" w:customStyle="1" w:styleId="A6">
    <w:name w:val="A6"/>
    <w:uiPriority w:val="99"/>
    <w:rsid w:val="00E8182A"/>
    <w:rPr>
      <w:rFonts w:cs="Mogul Arial"/>
      <w:b/>
      <w:bCs/>
      <w:color w:val="000000"/>
      <w:sz w:val="18"/>
      <w:szCs w:val="18"/>
      <w:u w:val="single"/>
    </w:rPr>
  </w:style>
  <w:style w:type="character" w:customStyle="1" w:styleId="BodytextChar0">
    <w:name w:val="Body text Char"/>
    <w:aliases w:val="OPM Char,OPM Char1,Body text Char Char Char,OPM Char Char,Body Text Char2,Body text Char1,Body Text 12 Char,bt Char,OPM Char1 Char,OPM + Bold + Bold Char,Italic + Bold + Bold Char,Italic + Bold Char,Body Text Char3,... Char"/>
    <w:rsid w:val="00E8182A"/>
    <w:rPr>
      <w:rFonts w:ascii="Arial" w:eastAsia="Calibri" w:hAnsi="Arial" w:cs="Times New Roman"/>
    </w:rPr>
  </w:style>
  <w:style w:type="table" w:styleId="GridTable6Colorful-Accent5">
    <w:name w:val="Grid Table 6 Colorful Accent 5"/>
    <w:basedOn w:val="TableNormal"/>
    <w:uiPriority w:val="51"/>
    <w:rsid w:val="00E8182A"/>
    <w:rPr>
      <w:rFonts w:ascii="Times New Roman Mon" w:hAnsi="Times New Roman Mon"/>
      <w:b/>
      <w:color w:val="2E74B5" w:themeColor="accent5" w:themeShade="BF"/>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E8182A"/>
    <w:rPr>
      <w:rFonts w:ascii="Times New Roman Mon" w:hAnsi="Times New Roman Mon"/>
      <w:b/>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econdarytitle">
    <w:name w:val="Secondary title"/>
    <w:basedOn w:val="Normal"/>
    <w:rsid w:val="00E8182A"/>
    <w:pPr>
      <w:spacing w:line="360" w:lineRule="auto"/>
    </w:pPr>
    <w:rPr>
      <w:rFonts w:ascii="Georgia" w:hAnsi="Georgia"/>
      <w:sz w:val="40"/>
      <w:szCs w:val="40"/>
      <w:lang w:val="en-GB"/>
    </w:rPr>
  </w:style>
  <w:style w:type="character" w:styleId="Emphasis">
    <w:name w:val="Emphasis"/>
    <w:basedOn w:val="DefaultParagraphFont"/>
    <w:uiPriority w:val="20"/>
    <w:qFormat/>
    <w:rsid w:val="00E8182A"/>
    <w:rPr>
      <w:i/>
      <w:iCs/>
    </w:rPr>
  </w:style>
  <w:style w:type="paragraph" w:customStyle="1" w:styleId="Titlenameofproject">
    <w:name w:val="Title name of project"/>
    <w:basedOn w:val="Normal"/>
    <w:qFormat/>
    <w:rsid w:val="00E8182A"/>
    <w:pPr>
      <w:spacing w:after="960"/>
    </w:pPr>
    <w:rPr>
      <w:rFonts w:ascii="Georgia" w:hAnsi="Georgia" w:cs="Arial"/>
      <w:b/>
      <w:color w:val="002147"/>
      <w:sz w:val="72"/>
      <w:szCs w:val="20"/>
      <w:lang w:val="en-GB"/>
    </w:rPr>
  </w:style>
  <w:style w:type="numbering" w:customStyle="1" w:styleId="ListBullets">
    <w:name w:val="ListBullets"/>
    <w:uiPriority w:val="99"/>
    <w:rsid w:val="00E8182A"/>
    <w:pPr>
      <w:numPr>
        <w:numId w:val="2"/>
      </w:numPr>
    </w:pPr>
  </w:style>
  <w:style w:type="paragraph" w:styleId="ListBullet3">
    <w:name w:val="List Bullet 3"/>
    <w:basedOn w:val="Normal"/>
    <w:uiPriority w:val="99"/>
    <w:semiHidden/>
    <w:unhideWhenUsed/>
    <w:rsid w:val="00E8182A"/>
    <w:pPr>
      <w:numPr>
        <w:numId w:val="3"/>
      </w:numPr>
      <w:spacing w:after="160" w:line="278" w:lineRule="auto"/>
      <w:contextualSpacing/>
    </w:pPr>
    <w:rPr>
      <w:rFonts w:asciiTheme="minorHAnsi" w:eastAsiaTheme="minorHAnsi" w:hAnsiTheme="minorHAnsi" w:cstheme="minorBidi"/>
      <w:kern w:val="2"/>
      <w14:ligatures w14:val="standardContextual"/>
    </w:rPr>
  </w:style>
  <w:style w:type="character" w:styleId="Strong">
    <w:name w:val="Strong"/>
    <w:aliases w:val="zurag"/>
    <w:basedOn w:val="DefaultParagraphFont"/>
    <w:uiPriority w:val="22"/>
    <w:qFormat/>
    <w:rsid w:val="00E8182A"/>
    <w:rPr>
      <w:b/>
      <w:bCs/>
    </w:rPr>
  </w:style>
  <w:style w:type="paragraph" w:customStyle="1" w:styleId="Normal1">
    <w:name w:val="Normal1"/>
    <w:rsid w:val="00E8182A"/>
    <w:pPr>
      <w:widowControl w:val="0"/>
      <w:spacing w:after="160" w:line="259"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E8182A"/>
    <w:rPr>
      <w:sz w:val="16"/>
      <w:szCs w:val="16"/>
    </w:rPr>
  </w:style>
  <w:style w:type="paragraph" w:styleId="CommentText">
    <w:name w:val="annotation text"/>
    <w:basedOn w:val="Normal"/>
    <w:link w:val="CommentTextChar"/>
    <w:uiPriority w:val="99"/>
    <w:unhideWhenUsed/>
    <w:rsid w:val="00E8182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8182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8182A"/>
    <w:rPr>
      <w:b/>
      <w:bCs/>
    </w:rPr>
  </w:style>
  <w:style w:type="character" w:customStyle="1" w:styleId="CommentSubjectChar">
    <w:name w:val="Comment Subject Char"/>
    <w:basedOn w:val="CommentTextChar"/>
    <w:link w:val="CommentSubject"/>
    <w:uiPriority w:val="99"/>
    <w:semiHidden/>
    <w:rsid w:val="00E8182A"/>
    <w:rPr>
      <w:b/>
      <w:bCs/>
      <w:kern w:val="2"/>
      <w:sz w:val="20"/>
      <w:szCs w:val="20"/>
      <w14:ligatures w14:val="standardContextual"/>
    </w:rPr>
  </w:style>
  <w:style w:type="character" w:customStyle="1" w:styleId="UnresolvedMention1">
    <w:name w:val="Unresolved Mention1"/>
    <w:basedOn w:val="DefaultParagraphFont"/>
    <w:uiPriority w:val="99"/>
    <w:semiHidden/>
    <w:unhideWhenUsed/>
    <w:rsid w:val="00AF68F5"/>
    <w:rPr>
      <w:color w:val="605E5C"/>
      <w:shd w:val="clear" w:color="auto" w:fill="E1DFDD"/>
    </w:rPr>
  </w:style>
  <w:style w:type="table" w:customStyle="1" w:styleId="TableGrid1">
    <w:name w:val="Table Grid1"/>
    <w:basedOn w:val="TableNormal"/>
    <w:next w:val="TableGrid"/>
    <w:uiPriority w:val="39"/>
    <w:rsid w:val="00AF68F5"/>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68F5"/>
    <w:pPr>
      <w:spacing w:before="12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F68F5"/>
    <w:rPr>
      <w:rFonts w:ascii="Segoe UI" w:hAnsi="Segoe UI" w:cs="Segoe UI"/>
      <w:sz w:val="18"/>
      <w:szCs w:val="18"/>
    </w:rPr>
  </w:style>
  <w:style w:type="character" w:customStyle="1" w:styleId="UnresolvedMention2">
    <w:name w:val="Unresolved Mention2"/>
    <w:basedOn w:val="DefaultParagraphFont"/>
    <w:uiPriority w:val="99"/>
    <w:semiHidden/>
    <w:unhideWhenUsed/>
    <w:rsid w:val="00AF68F5"/>
    <w:rPr>
      <w:color w:val="605E5C"/>
      <w:shd w:val="clear" w:color="auto" w:fill="E1DFDD"/>
    </w:rPr>
  </w:style>
  <w:style w:type="character" w:customStyle="1" w:styleId="UnresolvedMention3">
    <w:name w:val="Unresolved Mention3"/>
    <w:basedOn w:val="DefaultParagraphFont"/>
    <w:uiPriority w:val="99"/>
    <w:semiHidden/>
    <w:unhideWhenUsed/>
    <w:rsid w:val="00AF68F5"/>
    <w:rPr>
      <w:color w:val="605E5C"/>
      <w:shd w:val="clear" w:color="auto" w:fill="E1DFDD"/>
    </w:rPr>
  </w:style>
  <w:style w:type="paragraph" w:styleId="PlainText">
    <w:name w:val="Plain Text"/>
    <w:basedOn w:val="Normal"/>
    <w:link w:val="PlainTextChar"/>
    <w:uiPriority w:val="99"/>
    <w:rsid w:val="00AF68F5"/>
    <w:pPr>
      <w:autoSpaceDE w:val="0"/>
      <w:autoSpaceDN w:val="0"/>
      <w:spacing w:before="120"/>
    </w:pPr>
    <w:rPr>
      <w:rFonts w:ascii="Courier New" w:hAnsi="Courier New"/>
      <w:sz w:val="20"/>
      <w:szCs w:val="20"/>
    </w:rPr>
  </w:style>
  <w:style w:type="character" w:customStyle="1" w:styleId="PlainTextChar">
    <w:name w:val="Plain Text Char"/>
    <w:basedOn w:val="DefaultParagraphFont"/>
    <w:link w:val="PlainText"/>
    <w:uiPriority w:val="99"/>
    <w:rsid w:val="00AF68F5"/>
    <w:rPr>
      <w:rFonts w:ascii="Courier New" w:eastAsia="Times New Roman" w:hAnsi="Courier New" w:cs="Times New Roman"/>
      <w:sz w:val="20"/>
      <w:szCs w:val="20"/>
    </w:rPr>
  </w:style>
  <w:style w:type="paragraph" w:styleId="TOCHeading">
    <w:name w:val="TOC Heading"/>
    <w:basedOn w:val="Heading1"/>
    <w:next w:val="Normal"/>
    <w:uiPriority w:val="39"/>
    <w:unhideWhenUsed/>
    <w:qFormat/>
    <w:rsid w:val="00AF68F5"/>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AF68F5"/>
    <w:pPr>
      <w:spacing w:before="120" w:line="276" w:lineRule="auto"/>
    </w:pPr>
    <w:rPr>
      <w:rFonts w:asciiTheme="minorHAnsi" w:eastAsiaTheme="minorHAnsi" w:hAnsiTheme="minorHAnsi" w:cstheme="minorBidi"/>
      <w:b/>
      <w:bCs/>
      <w:i/>
      <w:iCs/>
    </w:rPr>
  </w:style>
  <w:style w:type="paragraph" w:styleId="TOC2">
    <w:name w:val="toc 2"/>
    <w:basedOn w:val="Normal"/>
    <w:next w:val="Normal"/>
    <w:autoRedefine/>
    <w:uiPriority w:val="39"/>
    <w:unhideWhenUsed/>
    <w:rsid w:val="00AF68F5"/>
    <w:pPr>
      <w:spacing w:before="120" w:line="276" w:lineRule="auto"/>
      <w:ind w:left="220"/>
    </w:pPr>
    <w:rPr>
      <w:rFonts w:asciiTheme="minorHAnsi" w:eastAsiaTheme="minorHAnsi" w:hAnsiTheme="minorHAnsi" w:cstheme="minorBidi"/>
      <w:b/>
      <w:bCs/>
      <w:sz w:val="22"/>
      <w:szCs w:val="22"/>
    </w:rPr>
  </w:style>
  <w:style w:type="paragraph" w:styleId="TOC3">
    <w:name w:val="toc 3"/>
    <w:basedOn w:val="Normal"/>
    <w:next w:val="Normal"/>
    <w:autoRedefine/>
    <w:uiPriority w:val="39"/>
    <w:unhideWhenUsed/>
    <w:rsid w:val="00AF68F5"/>
    <w:pPr>
      <w:tabs>
        <w:tab w:val="right" w:leader="dot" w:pos="9204"/>
      </w:tabs>
      <w:spacing w:line="360" w:lineRule="auto"/>
      <w:ind w:left="440"/>
    </w:pPr>
    <w:rPr>
      <w:rFonts w:asciiTheme="minorHAnsi" w:eastAsiaTheme="minorHAnsi" w:hAnsiTheme="minorHAnsi" w:cstheme="minorBidi"/>
      <w:sz w:val="20"/>
      <w:szCs w:val="20"/>
    </w:rPr>
  </w:style>
  <w:style w:type="paragraph" w:styleId="TOC4">
    <w:name w:val="toc 4"/>
    <w:basedOn w:val="Normal"/>
    <w:next w:val="Normal"/>
    <w:autoRedefine/>
    <w:uiPriority w:val="39"/>
    <w:semiHidden/>
    <w:unhideWhenUsed/>
    <w:rsid w:val="00AF68F5"/>
    <w:pPr>
      <w:spacing w:line="276" w:lineRule="auto"/>
      <w:ind w:left="660"/>
    </w:pPr>
    <w:rPr>
      <w:rFonts w:asciiTheme="minorHAnsi" w:eastAsiaTheme="minorHAnsi" w:hAnsiTheme="minorHAnsi" w:cstheme="minorBidi"/>
      <w:sz w:val="20"/>
      <w:szCs w:val="20"/>
    </w:rPr>
  </w:style>
  <w:style w:type="paragraph" w:styleId="TOC5">
    <w:name w:val="toc 5"/>
    <w:basedOn w:val="Normal"/>
    <w:next w:val="Normal"/>
    <w:autoRedefine/>
    <w:uiPriority w:val="39"/>
    <w:semiHidden/>
    <w:unhideWhenUsed/>
    <w:rsid w:val="00AF68F5"/>
    <w:pPr>
      <w:spacing w:line="276" w:lineRule="auto"/>
      <w:ind w:left="880"/>
    </w:pPr>
    <w:rPr>
      <w:rFonts w:asciiTheme="minorHAnsi" w:eastAsiaTheme="minorHAnsi" w:hAnsiTheme="minorHAnsi" w:cstheme="minorBidi"/>
      <w:sz w:val="20"/>
      <w:szCs w:val="20"/>
    </w:rPr>
  </w:style>
  <w:style w:type="paragraph" w:styleId="TOC6">
    <w:name w:val="toc 6"/>
    <w:basedOn w:val="Normal"/>
    <w:next w:val="Normal"/>
    <w:autoRedefine/>
    <w:uiPriority w:val="39"/>
    <w:semiHidden/>
    <w:unhideWhenUsed/>
    <w:rsid w:val="00AF68F5"/>
    <w:pPr>
      <w:spacing w:line="276" w:lineRule="auto"/>
      <w:ind w:left="1100"/>
    </w:pPr>
    <w:rPr>
      <w:rFonts w:asciiTheme="minorHAnsi" w:eastAsiaTheme="minorHAnsi" w:hAnsiTheme="minorHAnsi" w:cstheme="minorBidi"/>
      <w:sz w:val="20"/>
      <w:szCs w:val="20"/>
    </w:rPr>
  </w:style>
  <w:style w:type="paragraph" w:styleId="TOC7">
    <w:name w:val="toc 7"/>
    <w:basedOn w:val="Normal"/>
    <w:next w:val="Normal"/>
    <w:autoRedefine/>
    <w:uiPriority w:val="39"/>
    <w:semiHidden/>
    <w:unhideWhenUsed/>
    <w:rsid w:val="00AF68F5"/>
    <w:pPr>
      <w:spacing w:line="276" w:lineRule="auto"/>
      <w:ind w:left="1320"/>
    </w:pPr>
    <w:rPr>
      <w:rFonts w:asciiTheme="minorHAnsi" w:eastAsiaTheme="minorHAnsi" w:hAnsiTheme="minorHAnsi" w:cstheme="minorBidi"/>
      <w:sz w:val="20"/>
      <w:szCs w:val="20"/>
    </w:rPr>
  </w:style>
  <w:style w:type="paragraph" w:styleId="TOC8">
    <w:name w:val="toc 8"/>
    <w:basedOn w:val="Normal"/>
    <w:next w:val="Normal"/>
    <w:autoRedefine/>
    <w:uiPriority w:val="39"/>
    <w:semiHidden/>
    <w:unhideWhenUsed/>
    <w:rsid w:val="00AF68F5"/>
    <w:pPr>
      <w:spacing w:line="276" w:lineRule="auto"/>
      <w:ind w:left="1540"/>
    </w:pPr>
    <w:rPr>
      <w:rFonts w:asciiTheme="minorHAnsi" w:eastAsiaTheme="minorHAnsi" w:hAnsiTheme="minorHAnsi" w:cstheme="minorBidi"/>
      <w:sz w:val="20"/>
      <w:szCs w:val="20"/>
    </w:rPr>
  </w:style>
  <w:style w:type="paragraph" w:styleId="TOC9">
    <w:name w:val="toc 9"/>
    <w:basedOn w:val="Normal"/>
    <w:next w:val="Normal"/>
    <w:autoRedefine/>
    <w:uiPriority w:val="39"/>
    <w:semiHidden/>
    <w:unhideWhenUsed/>
    <w:rsid w:val="00AF68F5"/>
    <w:pPr>
      <w:spacing w:line="276" w:lineRule="auto"/>
      <w:ind w:left="1760"/>
    </w:pPr>
    <w:rPr>
      <w:rFonts w:asciiTheme="minorHAnsi" w:eastAsiaTheme="minorHAnsi" w:hAnsiTheme="minorHAnsi" w:cstheme="minorBidi"/>
      <w:sz w:val="20"/>
      <w:szCs w:val="20"/>
    </w:rPr>
  </w:style>
  <w:style w:type="paragraph" w:styleId="Revision">
    <w:name w:val="Revision"/>
    <w:hidden/>
    <w:uiPriority w:val="99"/>
    <w:semiHidden/>
    <w:rsid w:val="00AF68F5"/>
    <w:rPr>
      <w:rFonts w:ascii="Arial" w:hAnsi="Arial"/>
      <w:sz w:val="22"/>
      <w:szCs w:val="22"/>
    </w:rPr>
  </w:style>
  <w:style w:type="character" w:styleId="PageNumber">
    <w:name w:val="page number"/>
    <w:basedOn w:val="DefaultParagraphFont"/>
    <w:uiPriority w:val="99"/>
    <w:semiHidden/>
    <w:unhideWhenUsed/>
    <w:rsid w:val="00D614CB"/>
  </w:style>
  <w:style w:type="character" w:styleId="UnresolvedMention">
    <w:name w:val="Unresolved Mention"/>
    <w:basedOn w:val="DefaultParagraphFont"/>
    <w:uiPriority w:val="99"/>
    <w:semiHidden/>
    <w:unhideWhenUsed/>
    <w:rsid w:val="001944D3"/>
    <w:rPr>
      <w:color w:val="605E5C"/>
      <w:shd w:val="clear" w:color="auto" w:fill="E1DFDD"/>
    </w:rPr>
  </w:style>
  <w:style w:type="table" w:styleId="PlainTable5">
    <w:name w:val="Plain Table 5"/>
    <w:basedOn w:val="TableNormal"/>
    <w:uiPriority w:val="45"/>
    <w:rsid w:val="00A955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C11454"/>
    <w:rPr>
      <w:rFonts w:eastAsia="SimSun"/>
      <w:sz w:val="22"/>
      <w:szCs w:val="22"/>
      <w:lang w:val="mn-M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601">
      <w:bodyDiv w:val="1"/>
      <w:marLeft w:val="0"/>
      <w:marRight w:val="0"/>
      <w:marTop w:val="0"/>
      <w:marBottom w:val="0"/>
      <w:divBdr>
        <w:top w:val="none" w:sz="0" w:space="0" w:color="auto"/>
        <w:left w:val="none" w:sz="0" w:space="0" w:color="auto"/>
        <w:bottom w:val="none" w:sz="0" w:space="0" w:color="auto"/>
        <w:right w:val="none" w:sz="0" w:space="0" w:color="auto"/>
      </w:divBdr>
    </w:div>
    <w:div w:id="261374253">
      <w:bodyDiv w:val="1"/>
      <w:marLeft w:val="0"/>
      <w:marRight w:val="0"/>
      <w:marTop w:val="0"/>
      <w:marBottom w:val="0"/>
      <w:divBdr>
        <w:top w:val="none" w:sz="0" w:space="0" w:color="auto"/>
        <w:left w:val="none" w:sz="0" w:space="0" w:color="auto"/>
        <w:bottom w:val="none" w:sz="0" w:space="0" w:color="auto"/>
        <w:right w:val="none" w:sz="0" w:space="0" w:color="auto"/>
      </w:divBdr>
    </w:div>
    <w:div w:id="509874183">
      <w:bodyDiv w:val="1"/>
      <w:marLeft w:val="0"/>
      <w:marRight w:val="0"/>
      <w:marTop w:val="0"/>
      <w:marBottom w:val="0"/>
      <w:divBdr>
        <w:top w:val="none" w:sz="0" w:space="0" w:color="auto"/>
        <w:left w:val="none" w:sz="0" w:space="0" w:color="auto"/>
        <w:bottom w:val="none" w:sz="0" w:space="0" w:color="auto"/>
        <w:right w:val="none" w:sz="0" w:space="0" w:color="auto"/>
      </w:divBdr>
    </w:div>
    <w:div w:id="627853237">
      <w:bodyDiv w:val="1"/>
      <w:marLeft w:val="0"/>
      <w:marRight w:val="0"/>
      <w:marTop w:val="0"/>
      <w:marBottom w:val="0"/>
      <w:divBdr>
        <w:top w:val="none" w:sz="0" w:space="0" w:color="auto"/>
        <w:left w:val="none" w:sz="0" w:space="0" w:color="auto"/>
        <w:bottom w:val="none" w:sz="0" w:space="0" w:color="auto"/>
        <w:right w:val="none" w:sz="0" w:space="0" w:color="auto"/>
      </w:divBdr>
    </w:div>
    <w:div w:id="655695257">
      <w:bodyDiv w:val="1"/>
      <w:marLeft w:val="0"/>
      <w:marRight w:val="0"/>
      <w:marTop w:val="0"/>
      <w:marBottom w:val="0"/>
      <w:divBdr>
        <w:top w:val="none" w:sz="0" w:space="0" w:color="auto"/>
        <w:left w:val="none" w:sz="0" w:space="0" w:color="auto"/>
        <w:bottom w:val="none" w:sz="0" w:space="0" w:color="auto"/>
        <w:right w:val="none" w:sz="0" w:space="0" w:color="auto"/>
      </w:divBdr>
      <w:divsChild>
        <w:div w:id="1488747389">
          <w:marLeft w:val="360"/>
          <w:marRight w:val="0"/>
          <w:marTop w:val="200"/>
          <w:marBottom w:val="0"/>
          <w:divBdr>
            <w:top w:val="none" w:sz="0" w:space="0" w:color="auto"/>
            <w:left w:val="none" w:sz="0" w:space="0" w:color="auto"/>
            <w:bottom w:val="none" w:sz="0" w:space="0" w:color="auto"/>
            <w:right w:val="none" w:sz="0" w:space="0" w:color="auto"/>
          </w:divBdr>
        </w:div>
      </w:divsChild>
    </w:div>
    <w:div w:id="710691911">
      <w:bodyDiv w:val="1"/>
      <w:marLeft w:val="0"/>
      <w:marRight w:val="0"/>
      <w:marTop w:val="0"/>
      <w:marBottom w:val="0"/>
      <w:divBdr>
        <w:top w:val="none" w:sz="0" w:space="0" w:color="auto"/>
        <w:left w:val="none" w:sz="0" w:space="0" w:color="auto"/>
        <w:bottom w:val="none" w:sz="0" w:space="0" w:color="auto"/>
        <w:right w:val="none" w:sz="0" w:space="0" w:color="auto"/>
      </w:divBdr>
    </w:div>
    <w:div w:id="902562194">
      <w:bodyDiv w:val="1"/>
      <w:marLeft w:val="0"/>
      <w:marRight w:val="0"/>
      <w:marTop w:val="0"/>
      <w:marBottom w:val="0"/>
      <w:divBdr>
        <w:top w:val="none" w:sz="0" w:space="0" w:color="auto"/>
        <w:left w:val="none" w:sz="0" w:space="0" w:color="auto"/>
        <w:bottom w:val="none" w:sz="0" w:space="0" w:color="auto"/>
        <w:right w:val="none" w:sz="0" w:space="0" w:color="auto"/>
      </w:divBdr>
    </w:div>
    <w:div w:id="1109474497">
      <w:bodyDiv w:val="1"/>
      <w:marLeft w:val="0"/>
      <w:marRight w:val="0"/>
      <w:marTop w:val="0"/>
      <w:marBottom w:val="0"/>
      <w:divBdr>
        <w:top w:val="none" w:sz="0" w:space="0" w:color="auto"/>
        <w:left w:val="none" w:sz="0" w:space="0" w:color="auto"/>
        <w:bottom w:val="none" w:sz="0" w:space="0" w:color="auto"/>
        <w:right w:val="none" w:sz="0" w:space="0" w:color="auto"/>
      </w:divBdr>
      <w:divsChild>
        <w:div w:id="949319765">
          <w:marLeft w:val="850"/>
          <w:marRight w:val="0"/>
          <w:marTop w:val="0"/>
          <w:marBottom w:val="0"/>
          <w:divBdr>
            <w:top w:val="none" w:sz="0" w:space="0" w:color="auto"/>
            <w:left w:val="none" w:sz="0" w:space="0" w:color="auto"/>
            <w:bottom w:val="none" w:sz="0" w:space="0" w:color="auto"/>
            <w:right w:val="none" w:sz="0" w:space="0" w:color="auto"/>
          </w:divBdr>
        </w:div>
        <w:div w:id="1812361632">
          <w:marLeft w:val="850"/>
          <w:marRight w:val="0"/>
          <w:marTop w:val="0"/>
          <w:marBottom w:val="0"/>
          <w:divBdr>
            <w:top w:val="none" w:sz="0" w:space="0" w:color="auto"/>
            <w:left w:val="none" w:sz="0" w:space="0" w:color="auto"/>
            <w:bottom w:val="none" w:sz="0" w:space="0" w:color="auto"/>
            <w:right w:val="none" w:sz="0" w:space="0" w:color="auto"/>
          </w:divBdr>
        </w:div>
      </w:divsChild>
    </w:div>
    <w:div w:id="1115714219">
      <w:bodyDiv w:val="1"/>
      <w:marLeft w:val="0"/>
      <w:marRight w:val="0"/>
      <w:marTop w:val="0"/>
      <w:marBottom w:val="0"/>
      <w:divBdr>
        <w:top w:val="none" w:sz="0" w:space="0" w:color="auto"/>
        <w:left w:val="none" w:sz="0" w:space="0" w:color="auto"/>
        <w:bottom w:val="none" w:sz="0" w:space="0" w:color="auto"/>
        <w:right w:val="none" w:sz="0" w:space="0" w:color="auto"/>
      </w:divBdr>
      <w:divsChild>
        <w:div w:id="1713000843">
          <w:marLeft w:val="0"/>
          <w:marRight w:val="0"/>
          <w:marTop w:val="150"/>
          <w:marBottom w:val="0"/>
          <w:divBdr>
            <w:top w:val="none" w:sz="0" w:space="0" w:color="auto"/>
            <w:left w:val="none" w:sz="0" w:space="0" w:color="auto"/>
            <w:bottom w:val="none" w:sz="0" w:space="0" w:color="auto"/>
            <w:right w:val="none" w:sz="0" w:space="0" w:color="auto"/>
          </w:divBdr>
        </w:div>
        <w:div w:id="1758206393">
          <w:marLeft w:val="0"/>
          <w:marRight w:val="0"/>
          <w:marTop w:val="150"/>
          <w:marBottom w:val="0"/>
          <w:divBdr>
            <w:top w:val="none" w:sz="0" w:space="0" w:color="auto"/>
            <w:left w:val="none" w:sz="0" w:space="0" w:color="auto"/>
            <w:bottom w:val="none" w:sz="0" w:space="0" w:color="auto"/>
            <w:right w:val="none" w:sz="0" w:space="0" w:color="auto"/>
          </w:divBdr>
        </w:div>
        <w:div w:id="1281034492">
          <w:marLeft w:val="0"/>
          <w:marRight w:val="0"/>
          <w:marTop w:val="150"/>
          <w:marBottom w:val="0"/>
          <w:divBdr>
            <w:top w:val="none" w:sz="0" w:space="0" w:color="auto"/>
            <w:left w:val="none" w:sz="0" w:space="0" w:color="auto"/>
            <w:bottom w:val="none" w:sz="0" w:space="0" w:color="auto"/>
            <w:right w:val="none" w:sz="0" w:space="0" w:color="auto"/>
          </w:divBdr>
        </w:div>
      </w:divsChild>
    </w:div>
    <w:div w:id="1293906737">
      <w:bodyDiv w:val="1"/>
      <w:marLeft w:val="0"/>
      <w:marRight w:val="0"/>
      <w:marTop w:val="0"/>
      <w:marBottom w:val="0"/>
      <w:divBdr>
        <w:top w:val="none" w:sz="0" w:space="0" w:color="auto"/>
        <w:left w:val="none" w:sz="0" w:space="0" w:color="auto"/>
        <w:bottom w:val="none" w:sz="0" w:space="0" w:color="auto"/>
        <w:right w:val="none" w:sz="0" w:space="0" w:color="auto"/>
      </w:divBdr>
    </w:div>
    <w:div w:id="1355494579">
      <w:bodyDiv w:val="1"/>
      <w:marLeft w:val="0"/>
      <w:marRight w:val="0"/>
      <w:marTop w:val="0"/>
      <w:marBottom w:val="0"/>
      <w:divBdr>
        <w:top w:val="none" w:sz="0" w:space="0" w:color="auto"/>
        <w:left w:val="none" w:sz="0" w:space="0" w:color="auto"/>
        <w:bottom w:val="none" w:sz="0" w:space="0" w:color="auto"/>
        <w:right w:val="none" w:sz="0" w:space="0" w:color="auto"/>
      </w:divBdr>
    </w:div>
    <w:div w:id="1368214749">
      <w:bodyDiv w:val="1"/>
      <w:marLeft w:val="0"/>
      <w:marRight w:val="0"/>
      <w:marTop w:val="0"/>
      <w:marBottom w:val="0"/>
      <w:divBdr>
        <w:top w:val="none" w:sz="0" w:space="0" w:color="auto"/>
        <w:left w:val="none" w:sz="0" w:space="0" w:color="auto"/>
        <w:bottom w:val="none" w:sz="0" w:space="0" w:color="auto"/>
        <w:right w:val="none" w:sz="0" w:space="0" w:color="auto"/>
      </w:divBdr>
    </w:div>
    <w:div w:id="1371150858">
      <w:bodyDiv w:val="1"/>
      <w:marLeft w:val="0"/>
      <w:marRight w:val="0"/>
      <w:marTop w:val="0"/>
      <w:marBottom w:val="0"/>
      <w:divBdr>
        <w:top w:val="none" w:sz="0" w:space="0" w:color="auto"/>
        <w:left w:val="none" w:sz="0" w:space="0" w:color="auto"/>
        <w:bottom w:val="none" w:sz="0" w:space="0" w:color="auto"/>
        <w:right w:val="none" w:sz="0" w:space="0" w:color="auto"/>
      </w:divBdr>
    </w:div>
    <w:div w:id="1703046204">
      <w:bodyDiv w:val="1"/>
      <w:marLeft w:val="0"/>
      <w:marRight w:val="0"/>
      <w:marTop w:val="0"/>
      <w:marBottom w:val="0"/>
      <w:divBdr>
        <w:top w:val="none" w:sz="0" w:space="0" w:color="auto"/>
        <w:left w:val="none" w:sz="0" w:space="0" w:color="auto"/>
        <w:bottom w:val="none" w:sz="0" w:space="0" w:color="auto"/>
        <w:right w:val="none" w:sz="0" w:space="0" w:color="auto"/>
      </w:divBdr>
    </w:div>
    <w:div w:id="1753157058">
      <w:bodyDiv w:val="1"/>
      <w:marLeft w:val="0"/>
      <w:marRight w:val="0"/>
      <w:marTop w:val="0"/>
      <w:marBottom w:val="0"/>
      <w:divBdr>
        <w:top w:val="none" w:sz="0" w:space="0" w:color="auto"/>
        <w:left w:val="none" w:sz="0" w:space="0" w:color="auto"/>
        <w:bottom w:val="none" w:sz="0" w:space="0" w:color="auto"/>
        <w:right w:val="none" w:sz="0" w:space="0" w:color="auto"/>
      </w:divBdr>
      <w:divsChild>
        <w:div w:id="245649203">
          <w:marLeft w:val="720"/>
          <w:marRight w:val="0"/>
          <w:marTop w:val="200"/>
          <w:marBottom w:val="0"/>
          <w:divBdr>
            <w:top w:val="none" w:sz="0" w:space="0" w:color="auto"/>
            <w:left w:val="none" w:sz="0" w:space="0" w:color="auto"/>
            <w:bottom w:val="none" w:sz="0" w:space="0" w:color="auto"/>
            <w:right w:val="none" w:sz="0" w:space="0" w:color="auto"/>
          </w:divBdr>
        </w:div>
        <w:div w:id="1495104698">
          <w:marLeft w:val="720"/>
          <w:marRight w:val="0"/>
          <w:marTop w:val="200"/>
          <w:marBottom w:val="0"/>
          <w:divBdr>
            <w:top w:val="none" w:sz="0" w:space="0" w:color="auto"/>
            <w:left w:val="none" w:sz="0" w:space="0" w:color="auto"/>
            <w:bottom w:val="none" w:sz="0" w:space="0" w:color="auto"/>
            <w:right w:val="none" w:sz="0" w:space="0" w:color="auto"/>
          </w:divBdr>
        </w:div>
        <w:div w:id="1237939668">
          <w:marLeft w:val="720"/>
          <w:marRight w:val="0"/>
          <w:marTop w:val="200"/>
          <w:marBottom w:val="0"/>
          <w:divBdr>
            <w:top w:val="none" w:sz="0" w:space="0" w:color="auto"/>
            <w:left w:val="none" w:sz="0" w:space="0" w:color="auto"/>
            <w:bottom w:val="none" w:sz="0" w:space="0" w:color="auto"/>
            <w:right w:val="none" w:sz="0" w:space="0" w:color="auto"/>
          </w:divBdr>
        </w:div>
      </w:divsChild>
    </w:div>
    <w:div w:id="1777167138">
      <w:bodyDiv w:val="1"/>
      <w:marLeft w:val="0"/>
      <w:marRight w:val="0"/>
      <w:marTop w:val="0"/>
      <w:marBottom w:val="0"/>
      <w:divBdr>
        <w:top w:val="none" w:sz="0" w:space="0" w:color="auto"/>
        <w:left w:val="none" w:sz="0" w:space="0" w:color="auto"/>
        <w:bottom w:val="none" w:sz="0" w:space="0" w:color="auto"/>
        <w:right w:val="none" w:sz="0" w:space="0" w:color="auto"/>
      </w:divBdr>
    </w:div>
    <w:div w:id="1946158116">
      <w:bodyDiv w:val="1"/>
      <w:marLeft w:val="0"/>
      <w:marRight w:val="0"/>
      <w:marTop w:val="0"/>
      <w:marBottom w:val="0"/>
      <w:divBdr>
        <w:top w:val="none" w:sz="0" w:space="0" w:color="auto"/>
        <w:left w:val="none" w:sz="0" w:space="0" w:color="auto"/>
        <w:bottom w:val="none" w:sz="0" w:space="0" w:color="auto"/>
        <w:right w:val="none" w:sz="0" w:space="0" w:color="auto"/>
      </w:divBdr>
    </w:div>
    <w:div w:id="2013678535">
      <w:bodyDiv w:val="1"/>
      <w:marLeft w:val="0"/>
      <w:marRight w:val="0"/>
      <w:marTop w:val="0"/>
      <w:marBottom w:val="0"/>
      <w:divBdr>
        <w:top w:val="none" w:sz="0" w:space="0" w:color="auto"/>
        <w:left w:val="none" w:sz="0" w:space="0" w:color="auto"/>
        <w:bottom w:val="none" w:sz="0" w:space="0" w:color="auto"/>
        <w:right w:val="none" w:sz="0" w:space="0" w:color="auto"/>
      </w:divBdr>
    </w:div>
    <w:div w:id="212411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new.tender.gov.mn/mn/osh/certificat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s://www.gov.m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alinfo.mn"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inspection.hudulmur-halamj.gov.mn/" TargetMode="External"/><Relationship Id="rId28" Type="http://schemas.openxmlformats.org/officeDocument/2006/relationships/hyperlink" Target="https://inspection.hudulmur-halamj.gov.mn/"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hyperlink" Target="https://ec.europa.eu/eurostat/statistic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statistics" TargetMode="External"/><Relationship Id="rId1" Type="http://schemas.openxmlformats.org/officeDocument/2006/relationships/hyperlink" Target="https://www.iloencyclopaedia.org/part-iv-66769/occupational-hygiene-475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ҮОХХ-ын тоо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354</c:v>
                </c:pt>
                <c:pt idx="1">
                  <c:v>256</c:v>
                </c:pt>
                <c:pt idx="2">
                  <c:v>395</c:v>
                </c:pt>
                <c:pt idx="3">
                  <c:v>408</c:v>
                </c:pt>
                <c:pt idx="4">
                  <c:v>711</c:v>
                </c:pt>
              </c:numCache>
            </c:numRef>
          </c:val>
          <c:extLst>
            <c:ext xmlns:c16="http://schemas.microsoft.com/office/drawing/2014/chart" uri="{C3380CC4-5D6E-409C-BE32-E72D297353CC}">
              <c16:uniqueId val="{00000000-06CB-8F4F-9234-74C7714139EE}"/>
            </c:ext>
          </c:extLst>
        </c:ser>
        <c:dLbls>
          <c:dLblPos val="outEnd"/>
          <c:showLegendKey val="0"/>
          <c:showVal val="1"/>
          <c:showCatName val="0"/>
          <c:showSerName val="0"/>
          <c:showPercent val="0"/>
          <c:showBubbleSize val="0"/>
        </c:dLbls>
        <c:gapWidth val="164"/>
        <c:overlap val="-22"/>
        <c:axId val="1649587184"/>
        <c:axId val="1165693168"/>
      </c:barChart>
      <c:catAx>
        <c:axId val="16495871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65693168"/>
        <c:crosses val="autoZero"/>
        <c:auto val="1"/>
        <c:lblAlgn val="ctr"/>
        <c:lblOffset val="100"/>
        <c:noMultiLvlLbl val="0"/>
      </c:catAx>
      <c:valAx>
        <c:axId val="1165693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49587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dLbl>
              <c:idx val="0"/>
              <c:tx>
                <c:rich>
                  <a:bodyPr/>
                  <a:lstStyle/>
                  <a:p>
                    <a:r>
                      <a:rPr lang="mn-MN"/>
                      <a:t>Техник технологи
295 буюу</a:t>
                    </a:r>
                    <a:r>
                      <a:rPr lang="mn-MN" baseline="0"/>
                      <a:t> </a:t>
                    </a:r>
                    <a:r>
                      <a:rPr lang="mn-MN"/>
                      <a:t>13,3%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B69B-F84D-8723-82FFABDCF70D}"/>
                </c:ext>
              </c:extLst>
            </c:dLbl>
            <c:dLbl>
              <c:idx val="1"/>
              <c:tx>
                <c:rich>
                  <a:bodyPr/>
                  <a:lstStyle/>
                  <a:p>
                    <a:r>
                      <a:rPr lang="mn-MN"/>
                      <a:t>Удирдлагын тогтолцоо
245 буюу 11%</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69B-F84D-8723-82FFABDCF70D}"/>
                </c:ext>
              </c:extLst>
            </c:dLbl>
            <c:dLbl>
              <c:idx val="2"/>
              <c:tx>
                <c:rich>
                  <a:bodyPr/>
                  <a:lstStyle/>
                  <a:p>
                    <a:r>
                      <a:rPr lang="mn-MN"/>
                      <a:t>Хүний хүчин зүйл
913 буюу 41,0%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B69B-F84D-8723-82FFABDCF70D}"/>
                </c:ext>
              </c:extLst>
            </c:dLbl>
            <c:dLbl>
              <c:idx val="3"/>
              <c:tx>
                <c:rich>
                  <a:bodyPr/>
                  <a:lstStyle/>
                  <a:p>
                    <a:r>
                      <a:rPr lang="mn-MN"/>
                      <a:t>Ажлын байрны орчин
770 буюу 34,6%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69B-F84D-8723-82FFABDCF70D}"/>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'[Chart 2 in Microsoft PowerPoint]Sheet1'!$B$82:$B$85</c:f>
              <c:strCache>
                <c:ptCount val="4"/>
                <c:pt idx="0">
                  <c:v>Техник технологи</c:v>
                </c:pt>
                <c:pt idx="1">
                  <c:v>Удирдлагын тогтолцоо</c:v>
                </c:pt>
                <c:pt idx="2">
                  <c:v>Хүний хүчин зүйл</c:v>
                </c:pt>
                <c:pt idx="3">
                  <c:v>Ажлын байрны орчин</c:v>
                </c:pt>
              </c:strCache>
            </c:strRef>
          </c:cat>
          <c:val>
            <c:numRef>
              <c:f>'[Chart 2 in Microsoft PowerPoint]Sheet1'!$C$82:$C$85</c:f>
              <c:numCache>
                <c:formatCode>General</c:formatCode>
                <c:ptCount val="4"/>
                <c:pt idx="0">
                  <c:v>36</c:v>
                </c:pt>
                <c:pt idx="1">
                  <c:v>26</c:v>
                </c:pt>
                <c:pt idx="2">
                  <c:v>108</c:v>
                </c:pt>
                <c:pt idx="3">
                  <c:v>85</c:v>
                </c:pt>
              </c:numCache>
            </c:numRef>
          </c:val>
          <c:extLst>
            <c:ext xmlns:c16="http://schemas.microsoft.com/office/drawing/2014/chart" uri="{C3380CC4-5D6E-409C-BE32-E72D297353CC}">
              <c16:uniqueId val="{00000004-B69B-F84D-8723-82FFABDCF70D}"/>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a:latin typeface="Times New Roman Mo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МШӨ-ний тоо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38</c:v>
                </c:pt>
                <c:pt idx="1">
                  <c:v>50</c:v>
                </c:pt>
                <c:pt idx="2">
                  <c:v>94</c:v>
                </c:pt>
                <c:pt idx="3">
                  <c:v>60</c:v>
                </c:pt>
                <c:pt idx="4">
                  <c:v>86</c:v>
                </c:pt>
              </c:numCache>
            </c:numRef>
          </c:val>
          <c:extLst>
            <c:ext xmlns:c16="http://schemas.microsoft.com/office/drawing/2014/chart" uri="{C3380CC4-5D6E-409C-BE32-E72D297353CC}">
              <c16:uniqueId val="{00000000-8598-5F4F-8378-B5FDBC255E95}"/>
            </c:ext>
          </c:extLst>
        </c:ser>
        <c:dLbls>
          <c:dLblPos val="outEnd"/>
          <c:showLegendKey val="0"/>
          <c:showVal val="1"/>
          <c:showCatName val="0"/>
          <c:showSerName val="0"/>
          <c:showPercent val="0"/>
          <c:showBubbleSize val="0"/>
        </c:dLbls>
        <c:gapWidth val="164"/>
        <c:overlap val="-22"/>
        <c:axId val="1649587184"/>
        <c:axId val="1165693168"/>
      </c:barChart>
      <c:catAx>
        <c:axId val="164958718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65693168"/>
        <c:crosses val="autoZero"/>
        <c:auto val="1"/>
        <c:lblAlgn val="ctr"/>
        <c:lblOffset val="100"/>
        <c:noMultiLvlLbl val="0"/>
      </c:catAx>
      <c:valAx>
        <c:axId val="11656931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49587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Эрд19</b:Tag>
    <b:SourceType>Report</b:SourceType>
    <b:Guid>{31751796-54D0-481B-B070-6C7440CCDA54}</b:Guid>
    <b:Author>
      <b:Author>
        <b:Corporate>Эрдэм Партнерс</b:Corporate>
      </b:Author>
    </b:Author>
    <b:Title>Монгол Улсын нийгмийн халамжийн систем: Зардлын хувиарлалт, халамж хүртэгчдийн төлөв байдал</b:Title>
    <b:Year>2019</b:Year>
    <b:City>Улаанбаатар</b:City>
    <b:RefOrder>2</b:RefOrder>
  </b:Source>
  <b:Source xmlns:b="http://schemas.openxmlformats.org/officeDocument/2006/bibliography">
    <b:Tag>htt</b:Tag>
    <b:SourceType>Book</b:SourceType>
    <b:Guid>{53C8609E-2F78-2546-BC3D-B255A5119084}</b:Guid>
    <b:Author>
      <b:Author>
        <b:NameList>
          <b:Person>
            <b:Last>https://inspection.hudulmur-halamj.gov.mn/</b:Last>
          </b:Person>
        </b:NameList>
      </b:Author>
    </b:Author>
    <b:RefOrder>1</b:RefOrder>
  </b:Source>
</b:Sources>
</file>

<file path=customXml/itemProps1.xml><?xml version="1.0" encoding="utf-8"?>
<ds:datastoreItem xmlns:ds="http://schemas.openxmlformats.org/officeDocument/2006/customXml" ds:itemID="{1A950922-C726-FC4D-B1EB-926AB6B1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Pages>
  <Words>13961</Words>
  <Characters>79583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283</cp:revision>
  <cp:lastPrinted>2025-11-04T01:50:00Z</cp:lastPrinted>
  <dcterms:created xsi:type="dcterms:W3CDTF">2025-10-30T11:44:00Z</dcterms:created>
  <dcterms:modified xsi:type="dcterms:W3CDTF">2026-03-20T04:43:00Z</dcterms:modified>
</cp:coreProperties>
</file>