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E76E0" w14:textId="77777777" w:rsidR="00E646E7" w:rsidRPr="00E56E07" w:rsidRDefault="00E646E7" w:rsidP="00E646E7">
      <w:pPr>
        <w:spacing w:after="0"/>
        <w:jc w:val="center"/>
        <w:rPr>
          <w:rFonts w:ascii="Arial" w:hAnsi="Arial" w:cs="Arial"/>
          <w:lang w:val="mn-MN"/>
        </w:rPr>
      </w:pPr>
      <w:r w:rsidRPr="00E56E07">
        <w:rPr>
          <w:rFonts w:ascii="Arial" w:hAnsi="Arial" w:cs="Arial"/>
          <w:lang w:val="mn-MN"/>
        </w:rPr>
        <w:t xml:space="preserve">ХӨДӨЛМӨРИЙН АЮУЛГҮЙ БАЙДАЛ, ЭРҮҮЛ АХУЙН ТУХАЙ ХУУЛИЙН </w:t>
      </w:r>
    </w:p>
    <w:p w14:paraId="65758252" w14:textId="77777777" w:rsidR="00E646E7" w:rsidRPr="00E56E07" w:rsidRDefault="00E646E7" w:rsidP="00E646E7">
      <w:pPr>
        <w:spacing w:after="0"/>
        <w:jc w:val="center"/>
        <w:rPr>
          <w:rFonts w:ascii="Arial" w:hAnsi="Arial" w:cs="Arial"/>
          <w:noProof/>
          <w:color w:val="000000" w:themeColor="text1"/>
          <w:shd w:val="clear" w:color="auto" w:fill="FFFFFF"/>
          <w:lang w:val="mn-MN"/>
        </w:rPr>
      </w:pPr>
      <w:r w:rsidRPr="00E56E07">
        <w:rPr>
          <w:rFonts w:ascii="Arial" w:hAnsi="Arial" w:cs="Arial"/>
          <w:lang w:val="mn-MN"/>
        </w:rPr>
        <w:t xml:space="preserve">ШИНЭЧИЛСЭН НАЙРУУЛГЫН </w:t>
      </w:r>
      <w:r w:rsidRPr="00E56E07">
        <w:rPr>
          <w:rFonts w:ascii="Arial" w:hAnsi="Arial" w:cs="Arial"/>
          <w:noProof/>
          <w:color w:val="000000" w:themeColor="text1"/>
          <w:shd w:val="clear" w:color="auto" w:fill="FFFFFF"/>
          <w:lang w:val="mn-MN"/>
        </w:rPr>
        <w:t xml:space="preserve"> ТӨСӨЛД ЗӨВШӨӨРӨЛ </w:t>
      </w:r>
    </w:p>
    <w:p w14:paraId="2B974B50" w14:textId="681569C4" w:rsidR="009875C6" w:rsidRPr="00E56E07" w:rsidRDefault="00E646E7" w:rsidP="00E646E7">
      <w:pPr>
        <w:spacing w:after="0"/>
        <w:jc w:val="center"/>
        <w:rPr>
          <w:rFonts w:ascii="Arial" w:hAnsi="Arial" w:cs="Arial"/>
          <w:noProof/>
          <w:color w:val="000000" w:themeColor="text1"/>
          <w:shd w:val="clear" w:color="auto" w:fill="FFFFFF"/>
          <w:lang w:val="mn-MN"/>
        </w:rPr>
      </w:pPr>
      <w:r w:rsidRPr="00E56E07">
        <w:rPr>
          <w:rFonts w:ascii="Arial" w:hAnsi="Arial" w:cs="Arial"/>
          <w:noProof/>
          <w:color w:val="000000" w:themeColor="text1"/>
          <w:shd w:val="clear" w:color="auto" w:fill="FFFFFF"/>
          <w:lang w:val="mn-MN"/>
        </w:rPr>
        <w:t>ОЛГОХООР ИРҮҮЛСЭН САНАЛЫН ТОВЬЁГ</w:t>
      </w:r>
    </w:p>
    <w:p w14:paraId="18876636" w14:textId="6EE08E35" w:rsidR="00E646E7" w:rsidRPr="00E56E07" w:rsidRDefault="00E646E7" w:rsidP="00E646E7">
      <w:pPr>
        <w:spacing w:after="0"/>
        <w:rPr>
          <w:rFonts w:ascii="Arial" w:hAnsi="Arial" w:cs="Arial"/>
          <w:lang w:val="mn-MN"/>
        </w:rPr>
      </w:pPr>
      <w:r w:rsidRPr="00E56E07">
        <w:rPr>
          <w:rFonts w:ascii="Arial" w:hAnsi="Arial" w:cs="Arial"/>
          <w:noProof/>
          <w:color w:val="000000" w:themeColor="text1"/>
          <w:shd w:val="clear" w:color="auto" w:fill="FFFFFF"/>
          <w:lang w:val="mn-MN"/>
        </w:rPr>
        <w:t>2026.03.1</w:t>
      </w:r>
      <w:r w:rsidR="00DA2862" w:rsidRPr="00E56E07">
        <w:rPr>
          <w:rFonts w:ascii="Arial" w:hAnsi="Arial" w:cs="Arial"/>
          <w:noProof/>
          <w:color w:val="000000" w:themeColor="text1"/>
          <w:shd w:val="clear" w:color="auto" w:fill="FFFFFF"/>
          <w:lang w:val="mn-MN"/>
        </w:rPr>
        <w:t>8</w:t>
      </w:r>
    </w:p>
    <w:tbl>
      <w:tblPr>
        <w:tblStyle w:val="TableGrid"/>
        <w:tblW w:w="14760" w:type="dxa"/>
        <w:tblInd w:w="-455" w:type="dxa"/>
        <w:tblLook w:val="04A0" w:firstRow="1" w:lastRow="0" w:firstColumn="1" w:lastColumn="0" w:noHBand="0" w:noVBand="1"/>
      </w:tblPr>
      <w:tblGrid>
        <w:gridCol w:w="630"/>
        <w:gridCol w:w="1803"/>
        <w:gridCol w:w="7017"/>
        <w:gridCol w:w="5310"/>
      </w:tblGrid>
      <w:tr w:rsidR="00B334D8" w:rsidRPr="00E56E07" w14:paraId="6140B329" w14:textId="77777777" w:rsidTr="00E646E7">
        <w:tc>
          <w:tcPr>
            <w:tcW w:w="630" w:type="dxa"/>
          </w:tcPr>
          <w:p w14:paraId="4B905A41" w14:textId="7B8592DD" w:rsidR="00B334D8" w:rsidRPr="00E56E07" w:rsidRDefault="00B334D8" w:rsidP="00E646E7">
            <w:pPr>
              <w:jc w:val="center"/>
              <w:rPr>
                <w:rFonts w:ascii="Arial" w:hAnsi="Arial" w:cs="Arial"/>
                <w:b/>
                <w:bCs/>
                <w:lang w:val="mn-MN"/>
              </w:rPr>
            </w:pPr>
            <w:r w:rsidRPr="00E56E07">
              <w:rPr>
                <w:rFonts w:ascii="Arial" w:hAnsi="Arial" w:cs="Arial"/>
                <w:b/>
                <w:bCs/>
                <w:lang w:val="mn-MN"/>
              </w:rPr>
              <w:t>№</w:t>
            </w:r>
          </w:p>
        </w:tc>
        <w:tc>
          <w:tcPr>
            <w:tcW w:w="1803" w:type="dxa"/>
          </w:tcPr>
          <w:p w14:paraId="7BE3586F" w14:textId="0D6001D2" w:rsidR="00B334D8" w:rsidRPr="00E56E07" w:rsidRDefault="00B334D8" w:rsidP="00E646E7">
            <w:pPr>
              <w:jc w:val="center"/>
              <w:rPr>
                <w:rFonts w:ascii="Arial" w:hAnsi="Arial" w:cs="Arial"/>
                <w:b/>
                <w:bCs/>
                <w:lang w:val="mn-MN"/>
              </w:rPr>
            </w:pPr>
            <w:r w:rsidRPr="00E56E07">
              <w:rPr>
                <w:rFonts w:ascii="Arial" w:hAnsi="Arial" w:cs="Arial"/>
                <w:b/>
                <w:bCs/>
                <w:lang w:val="mn-MN"/>
              </w:rPr>
              <w:t>Яамдын нэр</w:t>
            </w:r>
          </w:p>
        </w:tc>
        <w:tc>
          <w:tcPr>
            <w:tcW w:w="7017" w:type="dxa"/>
          </w:tcPr>
          <w:p w14:paraId="5BC49EF2" w14:textId="37327D60" w:rsidR="00B334D8" w:rsidRPr="00E56E07" w:rsidRDefault="00E646E7" w:rsidP="00E646E7">
            <w:pPr>
              <w:jc w:val="center"/>
              <w:rPr>
                <w:rFonts w:ascii="Arial" w:hAnsi="Arial" w:cs="Arial"/>
                <w:b/>
                <w:bCs/>
                <w:lang w:val="mn-MN"/>
              </w:rPr>
            </w:pPr>
            <w:r w:rsidRPr="00E56E07">
              <w:rPr>
                <w:rFonts w:ascii="Arial" w:hAnsi="Arial" w:cs="Arial"/>
                <w:b/>
                <w:bCs/>
                <w:lang w:val="mn-MN"/>
              </w:rPr>
              <w:t>Ирүүлсэн санал</w:t>
            </w:r>
          </w:p>
        </w:tc>
        <w:tc>
          <w:tcPr>
            <w:tcW w:w="5310" w:type="dxa"/>
          </w:tcPr>
          <w:p w14:paraId="2112973D" w14:textId="2700AC89" w:rsidR="00B334D8" w:rsidRPr="00E56E07" w:rsidRDefault="00E646E7" w:rsidP="00E646E7">
            <w:pPr>
              <w:jc w:val="center"/>
              <w:rPr>
                <w:rFonts w:ascii="Arial" w:hAnsi="Arial" w:cs="Arial"/>
                <w:b/>
                <w:bCs/>
                <w:lang w:val="mn-MN"/>
              </w:rPr>
            </w:pPr>
            <w:r w:rsidRPr="00E56E07">
              <w:rPr>
                <w:rFonts w:ascii="Arial" w:hAnsi="Arial" w:cs="Arial"/>
                <w:b/>
                <w:bCs/>
                <w:lang w:val="mn-MN"/>
              </w:rPr>
              <w:t>Тайлбар</w:t>
            </w:r>
          </w:p>
        </w:tc>
      </w:tr>
      <w:tr w:rsidR="00E646E7" w:rsidRPr="00E56E07" w14:paraId="3209BE20" w14:textId="77777777" w:rsidTr="00E646E7">
        <w:tc>
          <w:tcPr>
            <w:tcW w:w="630" w:type="dxa"/>
            <w:vMerge w:val="restart"/>
          </w:tcPr>
          <w:p w14:paraId="0A2607FC" w14:textId="2D5E2272" w:rsidR="00E646E7" w:rsidRPr="00E56E07" w:rsidRDefault="00E646E7">
            <w:pPr>
              <w:rPr>
                <w:rFonts w:ascii="Arial" w:hAnsi="Arial" w:cs="Arial"/>
                <w:lang w:val="mn-MN"/>
              </w:rPr>
            </w:pPr>
            <w:r w:rsidRPr="00E56E07">
              <w:rPr>
                <w:rFonts w:ascii="Arial" w:hAnsi="Arial" w:cs="Arial"/>
                <w:lang w:val="mn-MN"/>
              </w:rPr>
              <w:t>1</w:t>
            </w:r>
          </w:p>
        </w:tc>
        <w:tc>
          <w:tcPr>
            <w:tcW w:w="1803" w:type="dxa"/>
            <w:vMerge w:val="restart"/>
          </w:tcPr>
          <w:p w14:paraId="319A07DC" w14:textId="77777777" w:rsidR="00E646E7" w:rsidRPr="00E56E07" w:rsidRDefault="00E646E7">
            <w:pPr>
              <w:rPr>
                <w:rFonts w:ascii="Arial" w:hAnsi="Arial" w:cs="Arial"/>
                <w:lang w:val="mn-MN"/>
              </w:rPr>
            </w:pPr>
            <w:r w:rsidRPr="00E56E07">
              <w:rPr>
                <w:rFonts w:ascii="Arial" w:hAnsi="Arial" w:cs="Arial"/>
                <w:lang w:val="mn-MN"/>
              </w:rPr>
              <w:t xml:space="preserve">Хууль зүй, дотоод хэргийн яам </w:t>
            </w:r>
          </w:p>
          <w:p w14:paraId="1B0C9620" w14:textId="01A1A741" w:rsidR="00E646E7" w:rsidRPr="00E56E07" w:rsidRDefault="00E646E7">
            <w:pPr>
              <w:rPr>
                <w:rFonts w:ascii="Arial" w:hAnsi="Arial" w:cs="Arial"/>
                <w:lang w:val="mn-MN"/>
              </w:rPr>
            </w:pPr>
            <w:r w:rsidRPr="00E56E07">
              <w:rPr>
                <w:rFonts w:ascii="Arial" w:hAnsi="Arial" w:cs="Arial"/>
                <w:lang w:val="mn-MN"/>
              </w:rPr>
              <w:t>2026.03.16</w:t>
            </w:r>
          </w:p>
          <w:p w14:paraId="700D0B16" w14:textId="18A4B432" w:rsidR="00E646E7" w:rsidRPr="00E56E07" w:rsidRDefault="00E646E7">
            <w:pPr>
              <w:rPr>
                <w:rFonts w:ascii="Arial" w:hAnsi="Arial" w:cs="Arial"/>
                <w:lang w:val="mn-MN"/>
              </w:rPr>
            </w:pPr>
            <w:r w:rsidRPr="00E56E07">
              <w:rPr>
                <w:rFonts w:ascii="Arial" w:hAnsi="Arial" w:cs="Arial"/>
                <w:lang w:val="mn-MN"/>
              </w:rPr>
              <w:t>01/1306</w:t>
            </w:r>
          </w:p>
        </w:tc>
        <w:tc>
          <w:tcPr>
            <w:tcW w:w="7017" w:type="dxa"/>
          </w:tcPr>
          <w:p w14:paraId="189AFD9E" w14:textId="4827D790" w:rsidR="00E646E7" w:rsidRPr="00E56E07" w:rsidRDefault="00E646E7" w:rsidP="00E646E7">
            <w:pPr>
              <w:jc w:val="both"/>
              <w:rPr>
                <w:rFonts w:ascii="Arial" w:hAnsi="Arial" w:cs="Arial"/>
                <w:lang w:val="mn-MN"/>
              </w:rPr>
            </w:pPr>
            <w:r w:rsidRPr="00E56E07">
              <w:rPr>
                <w:rFonts w:ascii="Arial" w:hAnsi="Arial" w:cs="Arial"/>
                <w:color w:val="000000" w:themeColor="text1"/>
                <w:lang w:val="mn-MN"/>
              </w:rPr>
              <w:t xml:space="preserve">1.Хуулийн төслийн 23 дугаар зүйлийн 23.1.4-т </w:t>
            </w:r>
            <w:r w:rsidRPr="00E56E07">
              <w:rPr>
                <w:rFonts w:ascii="Arial" w:eastAsia="Times New Roman" w:hAnsi="Arial" w:cs="Arial"/>
                <w:lang w:val="mn-MN"/>
              </w:rPr>
              <w:t xml:space="preserve">үйлдвэрлэлийн осол, аюултай тохиолдлыг судлан бүртгэх дүрэм </w:t>
            </w:r>
            <w:r w:rsidRPr="00E56E07">
              <w:rPr>
                <w:rFonts w:ascii="Arial" w:hAnsi="Arial" w:cs="Arial"/>
                <w:color w:val="000000" w:themeColor="text1"/>
                <w:lang w:val="mn-MN"/>
              </w:rPr>
              <w:t>батлах эрх олгосон зохицуулалтыг тусгажээ.</w:t>
            </w:r>
          </w:p>
          <w:p w14:paraId="60F932B5" w14:textId="77777777" w:rsidR="00E646E7" w:rsidRPr="00E56E07" w:rsidRDefault="00E646E7" w:rsidP="00E646E7">
            <w:pPr>
              <w:jc w:val="both"/>
              <w:rPr>
                <w:rFonts w:ascii="Arial" w:hAnsi="Arial" w:cs="Arial"/>
                <w:lang w:val="mn-MN"/>
              </w:rPr>
            </w:pPr>
            <w:r w:rsidRPr="00E56E07">
              <w:rPr>
                <w:rFonts w:ascii="Arial" w:hAnsi="Arial" w:cs="Arial"/>
                <w:lang w:val="mn-MN"/>
              </w:rPr>
              <w:t>Монгол Улсын Үндсэн хуулийн Хорьдугаар зүйлд “Монгол Улсын Их Хурал бол төрийн эрх барих дээд байгууллага мөн бөгөөд хууль тогтоох эрх мэдлийг гагцхүү Улсын Их Хуралд хадгална” гэж заасан.</w:t>
            </w:r>
          </w:p>
          <w:p w14:paraId="54B55E6E" w14:textId="77777777" w:rsidR="00E646E7" w:rsidRPr="00E56E07" w:rsidRDefault="00E646E7" w:rsidP="00E646E7">
            <w:pPr>
              <w:jc w:val="both"/>
              <w:rPr>
                <w:rFonts w:ascii="Arial" w:hAnsi="Arial" w:cs="Arial"/>
                <w:lang w:val="mn-MN"/>
              </w:rPr>
            </w:pPr>
            <w:r w:rsidRPr="00E56E07">
              <w:rPr>
                <w:rFonts w:ascii="Arial" w:hAnsi="Arial" w:cs="Arial"/>
                <w:lang w:val="mn-MN"/>
              </w:rPr>
              <w:t xml:space="preserve">Үндсэн хуулийн дээрх хэм хэмжээнд нийцүүлэн Засгийн газраас шинээр боловсруулж байгаа хуулийн төсөлд холбогдох харилцааг бүрэн тусгах, хуулиас доогуур эрэмбийн актаар зарим харилцааг зохицуулахыг хязгаарлах чиглэлийг баримтлан ажиллаж байна. </w:t>
            </w:r>
          </w:p>
          <w:p w14:paraId="5D09F8F1" w14:textId="77777777" w:rsidR="00E646E7" w:rsidRPr="00E56E07" w:rsidRDefault="00E646E7" w:rsidP="00E646E7">
            <w:pPr>
              <w:jc w:val="both"/>
              <w:rPr>
                <w:rFonts w:ascii="Arial" w:hAnsi="Arial"/>
                <w:lang w:val="mn-MN" w:bidi="mn-Mong-MN"/>
              </w:rPr>
            </w:pPr>
            <w:r w:rsidRPr="00E56E07">
              <w:rPr>
                <w:rFonts w:ascii="Arial" w:hAnsi="Arial" w:cs="Arial"/>
                <w:lang w:val="mn-MN"/>
              </w:rPr>
              <w:t>Засгийн газрын 2025 оны 12 дугаар сарын 17-ны өдрийн 206 дугаар тогтоолоор</w:t>
            </w:r>
            <w:bookmarkStart w:id="0" w:name="_Hlk216637423"/>
            <w:r w:rsidRPr="00E56E07">
              <w:rPr>
                <w:rFonts w:ascii="Arial" w:hAnsi="Arial"/>
                <w:lang w:val="mn-MN" w:bidi="mn-Mong-MN"/>
              </w:rPr>
              <w:t xml:space="preserve"> захиргааны хэм хэмжээний актыг хууль тогтоомжид нийцүүлэх, Захиргааны ерөнхий хууль, Хууль тогтоомжийн тухай хууль, Зөвшөөрлийн тухай хуулийн хэрэгжилтийг хангах болон авлига, ашиг сонирхлын зөрчил үүсэх нөхцөл боломжийг арилгах, бизнесийн үйл ажиллагаанд тавигдах зөвшөөрөл, бүртгэлийн ачааллыг хөнгөвчлө</w:t>
            </w:r>
            <w:bookmarkEnd w:id="0"/>
            <w:r w:rsidRPr="00E56E07">
              <w:rPr>
                <w:rFonts w:ascii="Arial" w:hAnsi="Arial"/>
                <w:lang w:val="mn-MN" w:bidi="mn-Mong-MN"/>
              </w:rPr>
              <w:t xml:space="preserve">х, хуулиар тогтоосон хязгаарлалтаас гадуур хүний эрх, эрх чөлөөг хязгаарласан, зөвшөөрөл олгох, сунгах, түдгэлзүүлэх, сэргээх, хүчингүй болгох харилцааг зохицуулсан дүрэм, журам, тэдгээрийн холбогдох зохицуулалтыг хүчингүй болгох, өөрчлөхийг Засгийн газрын гишүүдэд үүрэг болгосон.  </w:t>
            </w:r>
          </w:p>
          <w:p w14:paraId="3F6F4234" w14:textId="2EC89F83" w:rsidR="00E646E7" w:rsidRPr="00E56E07" w:rsidRDefault="00E646E7" w:rsidP="00E646E7">
            <w:pPr>
              <w:jc w:val="both"/>
              <w:rPr>
                <w:rFonts w:ascii="Arial" w:hAnsi="Arial" w:cs="Arial"/>
                <w:shd w:val="clear" w:color="auto" w:fill="FFFFFF"/>
              </w:rPr>
            </w:pPr>
            <w:r w:rsidRPr="00E56E07">
              <w:rPr>
                <w:rFonts w:ascii="Arial" w:hAnsi="Arial" w:cs="Arial"/>
                <w:lang w:val="mn-MN"/>
              </w:rPr>
              <w:t xml:space="preserve">Иймд </w:t>
            </w:r>
            <w:r w:rsidRPr="00E56E07">
              <w:rPr>
                <w:rFonts w:ascii="Arial" w:hAnsi="Arial" w:cs="Arial"/>
                <w:shd w:val="clear" w:color="auto" w:fill="FFFFFF"/>
                <w:lang w:val="mn-MN"/>
              </w:rPr>
              <w:t xml:space="preserve"> дээрх дүрэмд хамаарах харилцааг хуулийн төсөлд тусгах</w:t>
            </w:r>
            <w:r w:rsidRPr="00E56E07">
              <w:rPr>
                <w:rFonts w:ascii="Arial" w:hAnsi="Arial" w:cs="Arial"/>
                <w:shd w:val="clear" w:color="auto" w:fill="FFFFFF"/>
              </w:rPr>
              <w:t>;</w:t>
            </w:r>
          </w:p>
        </w:tc>
        <w:tc>
          <w:tcPr>
            <w:tcW w:w="5310" w:type="dxa"/>
          </w:tcPr>
          <w:p w14:paraId="5EB69A5B" w14:textId="77777777" w:rsidR="00F3137B" w:rsidRPr="00E56E07" w:rsidRDefault="00F3137B" w:rsidP="00F3137B">
            <w:pPr>
              <w:jc w:val="both"/>
              <w:rPr>
                <w:rFonts w:ascii="Arial" w:hAnsi="Arial" w:cs="Arial"/>
                <w:color w:val="000000" w:themeColor="text1"/>
                <w:lang w:val="mn-MN"/>
              </w:rPr>
            </w:pPr>
            <w:r w:rsidRPr="00E56E07">
              <w:rPr>
                <w:rFonts w:ascii="Arial" w:hAnsi="Arial" w:cs="Arial"/>
                <w:color w:val="000000" w:themeColor="text1"/>
                <w:lang w:val="mn-MN"/>
              </w:rPr>
              <w:t xml:space="preserve">Саналыг тусгав. </w:t>
            </w:r>
          </w:p>
          <w:p w14:paraId="0EAB46E2" w14:textId="7C4A15C0" w:rsidR="00F3137B" w:rsidRPr="00E56E07" w:rsidRDefault="00F3137B" w:rsidP="00F3137B">
            <w:pPr>
              <w:jc w:val="both"/>
              <w:rPr>
                <w:rFonts w:ascii="Arial" w:hAnsi="Arial" w:cs="Arial"/>
                <w:lang w:val="mn-MN"/>
              </w:rPr>
            </w:pPr>
            <w:r w:rsidRPr="00E56E07">
              <w:rPr>
                <w:rFonts w:ascii="Arial" w:hAnsi="Arial" w:cs="Arial"/>
                <w:color w:val="000000" w:themeColor="text1"/>
                <w:lang w:val="mn-MN"/>
              </w:rPr>
              <w:t xml:space="preserve">Үйлдвэрлэлийн осол, </w:t>
            </w:r>
            <w:r w:rsidRPr="00E56E07">
              <w:rPr>
                <w:rFonts w:ascii="Arial" w:eastAsia="Times New Roman" w:hAnsi="Arial" w:cs="Arial"/>
                <w:lang w:val="mn-MN"/>
              </w:rPr>
              <w:t xml:space="preserve">аюултай тохиолдлыг судлан бүртгэх дүрмээр </w:t>
            </w:r>
            <w:r w:rsidRPr="00E56E07">
              <w:rPr>
                <w:rFonts w:ascii="Arial" w:hAnsi="Arial" w:cs="Arial"/>
                <w:color w:val="000000" w:themeColor="text1"/>
                <w:lang w:val="mn-MN"/>
              </w:rPr>
              <w:t xml:space="preserve">зохицуулах харилцааг хуулийн төсөлд тусгасан. </w:t>
            </w:r>
          </w:p>
          <w:p w14:paraId="2A4B9E6E" w14:textId="77777777" w:rsidR="00E646E7" w:rsidRPr="00E56E07" w:rsidRDefault="00E646E7">
            <w:pPr>
              <w:rPr>
                <w:rFonts w:ascii="Arial" w:hAnsi="Arial" w:cs="Arial"/>
                <w:lang w:val="mn-MN"/>
              </w:rPr>
            </w:pPr>
          </w:p>
        </w:tc>
      </w:tr>
      <w:tr w:rsidR="00E646E7" w:rsidRPr="00E56E07" w14:paraId="4D0177E4" w14:textId="77777777" w:rsidTr="00E646E7">
        <w:tc>
          <w:tcPr>
            <w:tcW w:w="630" w:type="dxa"/>
            <w:vMerge/>
          </w:tcPr>
          <w:p w14:paraId="3ACF9523" w14:textId="77777777" w:rsidR="00E646E7" w:rsidRPr="00E56E07" w:rsidRDefault="00E646E7">
            <w:pPr>
              <w:rPr>
                <w:rFonts w:ascii="Arial" w:hAnsi="Arial" w:cs="Arial"/>
                <w:lang w:val="mn-MN"/>
              </w:rPr>
            </w:pPr>
          </w:p>
        </w:tc>
        <w:tc>
          <w:tcPr>
            <w:tcW w:w="1803" w:type="dxa"/>
            <w:vMerge/>
          </w:tcPr>
          <w:p w14:paraId="48992C71" w14:textId="77777777" w:rsidR="00E646E7" w:rsidRPr="00E56E07" w:rsidRDefault="00E646E7">
            <w:pPr>
              <w:rPr>
                <w:rFonts w:ascii="Arial" w:hAnsi="Arial" w:cs="Arial"/>
                <w:lang w:val="mn-MN"/>
              </w:rPr>
            </w:pPr>
          </w:p>
        </w:tc>
        <w:tc>
          <w:tcPr>
            <w:tcW w:w="7017" w:type="dxa"/>
          </w:tcPr>
          <w:p w14:paraId="72FD1734" w14:textId="29590B53" w:rsidR="00E646E7" w:rsidRPr="00E56E07" w:rsidRDefault="00E646E7" w:rsidP="00E646E7">
            <w:pPr>
              <w:jc w:val="both"/>
              <w:rPr>
                <w:rFonts w:ascii="Arial" w:hAnsi="Arial" w:cs="Arial"/>
                <w:lang w:val="mn-MN"/>
              </w:rPr>
            </w:pPr>
            <w:r w:rsidRPr="00E56E07">
              <w:rPr>
                <w:rFonts w:ascii="Arial" w:hAnsi="Arial" w:cs="Arial"/>
                <w:shd w:val="clear" w:color="auto" w:fill="FFFFFF"/>
                <w:lang w:val="mn-MN"/>
              </w:rPr>
              <w:t>2.</w:t>
            </w:r>
            <w:r w:rsidRPr="00E56E07">
              <w:rPr>
                <w:rFonts w:ascii="Arial" w:hAnsi="Arial" w:cs="Arial"/>
                <w:lang w:val="mn-MN"/>
              </w:rPr>
              <w:t>Хуулийн төслийн 47 дугаар зүйлийн 47.6-д “Хөдөлмөрийн эрүүл мэндийн тандалт, мэргэжлээс шалтгаалсан өвчний жагсаалт болон бүртгэх, мэдээлэх журмыг</w:t>
            </w:r>
            <w:r w:rsidRPr="00E56E07">
              <w:rPr>
                <w:lang w:val="mn-MN"/>
              </w:rPr>
              <w:t xml:space="preserve"> </w:t>
            </w:r>
            <w:r w:rsidRPr="00E56E07">
              <w:rPr>
                <w:rFonts w:ascii="Arial" w:hAnsi="Arial" w:cs="Arial"/>
                <w:lang w:val="mn-MN"/>
              </w:rPr>
              <w:t>хөдөлмөрийн болон эрүүл мэндийн асуудал эрхэлсэн Засгийн газрын гишүүн хамтран батална</w:t>
            </w:r>
            <w:r w:rsidR="000C77A4" w:rsidRPr="00E56E07">
              <w:rPr>
                <w:rFonts w:ascii="Arial" w:hAnsi="Arial" w:cs="Arial"/>
                <w:lang w:val="mn-MN"/>
              </w:rPr>
              <w:t>.</w:t>
            </w:r>
            <w:r w:rsidRPr="00E56E07">
              <w:rPr>
                <w:rFonts w:ascii="Arial" w:hAnsi="Arial" w:cs="Arial"/>
                <w:lang w:val="mn-MN"/>
              </w:rPr>
              <w:t>” гэж тусгасан байна.</w:t>
            </w:r>
          </w:p>
          <w:p w14:paraId="5027FE6F" w14:textId="77777777" w:rsidR="00E646E7" w:rsidRPr="00E56E07" w:rsidRDefault="00E646E7" w:rsidP="00E646E7">
            <w:pPr>
              <w:jc w:val="both"/>
              <w:rPr>
                <w:rFonts w:ascii="Arial" w:hAnsi="Arial"/>
                <w:lang w:val="mn-MN" w:bidi="mn-Mong-MN"/>
              </w:rPr>
            </w:pPr>
            <w:r w:rsidRPr="00E56E07">
              <w:rPr>
                <w:rFonts w:ascii="Arial" w:hAnsi="Arial"/>
                <w:lang w:val="mn-MN" w:bidi="mn-Mong-MN"/>
              </w:rPr>
              <w:lastRenderedPageBreak/>
              <w:t>Хууль тогтоомжийн тухай хуулийн 27</w:t>
            </w:r>
            <w:r w:rsidRPr="00E56E07">
              <w:rPr>
                <w:rFonts w:ascii="Arial" w:hAnsi="Arial"/>
                <w:vertAlign w:val="superscript"/>
                <w:lang w:val="mn-MN" w:bidi="mn-Mong-MN"/>
              </w:rPr>
              <w:t>1</w:t>
            </w:r>
            <w:r w:rsidRPr="00E56E07">
              <w:rPr>
                <w:rFonts w:ascii="Arial" w:hAnsi="Arial"/>
                <w:lang w:val="mn-MN" w:bidi="mn-Mong-MN"/>
              </w:rPr>
              <w:t> дугаар зүйлийн 27</w:t>
            </w:r>
            <w:r w:rsidRPr="00E56E07">
              <w:rPr>
                <w:rFonts w:ascii="Arial" w:hAnsi="Arial"/>
                <w:vertAlign w:val="superscript"/>
                <w:lang w:val="mn-MN" w:bidi="mn-Mong-MN"/>
              </w:rPr>
              <w:t>1</w:t>
            </w:r>
            <w:r w:rsidRPr="00E56E07">
              <w:rPr>
                <w:rFonts w:ascii="Arial" w:hAnsi="Arial"/>
                <w:lang w:val="mn-MN" w:bidi="mn-Mong-MN"/>
              </w:rPr>
              <w:t>.1.-д хуулийн төсөлд захиргааны хэм хэмжээний акт батлах эрх олгосон зохицуулалт тусгахдаа хуулийн тодорхой зүйл, хэсэг, заалтыг хэрэгжүүлэхэд чиглэсэн байх,  тухайн хуулийн зорилго, зорилт, үйлчлэх хүрээнд нийцсэн байх, захиргааны хэм хэмжээний акт батлахад баримтлах тухайлсан зарчмыг тодорхойлсон байх, зорилго, зохицуулах харилцааны хүрээг тодорхой тусгасан байх, захиргааны хэм хэмжээний акт батлах байгууллага, албан тушаалтныг тодорхойлсон, тухайн этгээдийн хуульд заасан чиг үүрэгт хамааралтай байх, хуулиар тогтоосон иргэн, хуулийн этгээдийн эрх зүйн байдлыг дордуулаагүй байх зэрэг шаардлагыг хангасан байх шаардлагатай байна.</w:t>
            </w:r>
          </w:p>
          <w:p w14:paraId="374AC4E4" w14:textId="2DC96A3D" w:rsidR="00E646E7" w:rsidRPr="00E56E07" w:rsidRDefault="00E646E7" w:rsidP="00E646E7">
            <w:pPr>
              <w:jc w:val="both"/>
              <w:rPr>
                <w:rFonts w:ascii="Arial" w:hAnsi="Arial" w:cs="Arial"/>
              </w:rPr>
            </w:pPr>
            <w:r w:rsidRPr="00E56E07">
              <w:rPr>
                <w:rFonts w:ascii="Arial" w:hAnsi="Arial" w:cs="Arial"/>
                <w:lang w:val="mn-MN"/>
              </w:rPr>
              <w:t xml:space="preserve">Иймд дээрх эрх олгосон зохицуулалтыг </w:t>
            </w:r>
            <w:r w:rsidRPr="00E56E07">
              <w:rPr>
                <w:rFonts w:ascii="Arial" w:hAnsi="Arial"/>
                <w:lang w:val="mn-MN" w:bidi="mn-Mong-MN"/>
              </w:rPr>
              <w:t>Хууль тогтоомжийн тухай хуулийн 27</w:t>
            </w:r>
            <w:r w:rsidRPr="00E56E07">
              <w:rPr>
                <w:rFonts w:ascii="Arial" w:hAnsi="Arial"/>
                <w:vertAlign w:val="superscript"/>
                <w:lang w:val="mn-MN" w:bidi="mn-Mong-MN"/>
              </w:rPr>
              <w:t>1</w:t>
            </w:r>
            <w:r w:rsidRPr="00E56E07">
              <w:rPr>
                <w:rFonts w:ascii="Arial" w:hAnsi="Arial"/>
                <w:lang w:val="mn-MN" w:bidi="mn-Mong-MN"/>
              </w:rPr>
              <w:t xml:space="preserve"> дугаар зүйлийн </w:t>
            </w:r>
            <w:r w:rsidRPr="00E56E07">
              <w:rPr>
                <w:rFonts w:ascii="Arial" w:hAnsi="Arial"/>
                <w:lang w:bidi="mn-Mong-MN"/>
              </w:rPr>
              <w:t>27</w:t>
            </w:r>
            <w:r w:rsidRPr="00E56E07">
              <w:rPr>
                <w:rFonts w:ascii="Arial" w:hAnsi="Arial"/>
                <w:vertAlign w:val="superscript"/>
                <w:lang w:bidi="mn-Mong-MN"/>
              </w:rPr>
              <w:t>1</w:t>
            </w:r>
            <w:r w:rsidRPr="00E56E07">
              <w:rPr>
                <w:rFonts w:ascii="Arial" w:hAnsi="Arial"/>
                <w:lang w:bidi="mn-Mong-MN"/>
              </w:rPr>
              <w:t xml:space="preserve">.1.1-д </w:t>
            </w:r>
            <w:r w:rsidRPr="00E56E07">
              <w:rPr>
                <w:rFonts w:ascii="Arial" w:hAnsi="Arial"/>
                <w:lang w:val="mn-MN" w:bidi="mn-Mong-MN"/>
              </w:rPr>
              <w:t xml:space="preserve">хуулийн тодорхой зүйл, хэсэг, заалтыг хэрэгжүүлэхэд чиглэсэн байх, </w:t>
            </w:r>
            <w:r w:rsidRPr="00E56E07">
              <w:rPr>
                <w:rFonts w:ascii="Arial" w:hAnsi="Arial" w:cs="Arial"/>
                <w:lang w:val="mn-MN"/>
              </w:rPr>
              <w:t>27</w:t>
            </w:r>
            <w:r w:rsidRPr="00E56E07">
              <w:rPr>
                <w:rFonts w:ascii="Arial" w:hAnsi="Arial" w:cs="Arial"/>
                <w:vertAlign w:val="superscript"/>
                <w:lang w:val="mn-MN"/>
              </w:rPr>
              <w:t>1</w:t>
            </w:r>
            <w:r w:rsidRPr="00E56E07">
              <w:rPr>
                <w:rFonts w:ascii="Arial" w:hAnsi="Arial" w:cs="Arial"/>
                <w:lang w:val="mn-MN"/>
              </w:rPr>
              <w:t>.1.3-т захиргааны хэм хэмжээний акт батлахад баримтлах тухайлсан зарчмыг тодорхойлсон байх гэсэн шаардлагад нийцүүлэн өөрчлөн найруулах. Жишээ нь</w:t>
            </w:r>
            <w:r w:rsidRPr="00E56E07">
              <w:rPr>
                <w:rFonts w:ascii="Arial" w:hAnsi="Arial" w:cs="Arial"/>
              </w:rPr>
              <w:t xml:space="preserve">: </w:t>
            </w:r>
            <w:r w:rsidRPr="00E56E07">
              <w:rPr>
                <w:rFonts w:ascii="Arial" w:hAnsi="Arial" w:cs="Arial"/>
                <w:lang w:val="mn-MN"/>
              </w:rPr>
              <w:t>Хөдөлмөрийн эрүүл мэндийн тандалт, мэргэжлээс шалтгаалсан өвчний жагсаалтыг батлах болон бүртгэх, мэдээлэхэд баримтлах зарчим, жагсаалтыг баталснаар хуулийн аль зүйл, хэсэг, заалтыг хэрэгжүүлэхэд чиглэж байгаа талаар тус тус тусгах</w:t>
            </w:r>
            <w:r w:rsidRPr="00E56E07">
              <w:rPr>
                <w:rFonts w:ascii="Arial" w:hAnsi="Arial" w:cs="Arial"/>
              </w:rPr>
              <w:t>;</w:t>
            </w:r>
          </w:p>
        </w:tc>
        <w:tc>
          <w:tcPr>
            <w:tcW w:w="5310" w:type="dxa"/>
          </w:tcPr>
          <w:p w14:paraId="1C6D7DCC" w14:textId="77777777" w:rsidR="00DA2862" w:rsidRPr="00E56E07" w:rsidRDefault="00DA2862" w:rsidP="00EB16F8">
            <w:pPr>
              <w:jc w:val="both"/>
              <w:rPr>
                <w:rFonts w:ascii="Arial" w:hAnsi="Arial" w:cs="Arial"/>
                <w:lang w:val="mn-MN"/>
              </w:rPr>
            </w:pPr>
            <w:r w:rsidRPr="00E56E07">
              <w:rPr>
                <w:rFonts w:ascii="Arial" w:hAnsi="Arial" w:cs="Arial"/>
                <w:lang w:val="mn-MN"/>
              </w:rPr>
              <w:lastRenderedPageBreak/>
              <w:t xml:space="preserve">Саналыг тусгав. </w:t>
            </w:r>
          </w:p>
          <w:p w14:paraId="5484CFFE" w14:textId="7065239A" w:rsidR="000C77A4" w:rsidRPr="00E56E07" w:rsidRDefault="00DA2862" w:rsidP="00EB16F8">
            <w:pPr>
              <w:jc w:val="both"/>
              <w:rPr>
                <w:rFonts w:ascii="Arial" w:hAnsi="Arial" w:cs="Arial"/>
                <w:lang w:val="mn-MN"/>
              </w:rPr>
            </w:pPr>
            <w:r w:rsidRPr="00E56E07">
              <w:rPr>
                <w:rFonts w:ascii="Arial" w:hAnsi="Arial" w:cs="Arial"/>
                <w:lang w:val="mn-MN"/>
              </w:rPr>
              <w:t xml:space="preserve">“Хөдөлмөрийн эрүүл мэндийн тандалт, мэргэжлээс шалтгаалсан өвчний жагсаалт болон бүртгэх, мэдээлэх журам” нь хуулийн төслийн </w:t>
            </w:r>
            <w:r w:rsidR="000C77A4" w:rsidRPr="00E56E07">
              <w:rPr>
                <w:rFonts w:ascii="Arial" w:hAnsi="Arial" w:cs="Arial"/>
                <w:lang w:val="mn-MN"/>
              </w:rPr>
              <w:t xml:space="preserve"> </w:t>
            </w:r>
            <w:r w:rsidRPr="00E56E07">
              <w:rPr>
                <w:rFonts w:ascii="Arial" w:hAnsi="Arial" w:cs="Arial"/>
                <w:lang w:val="mn-MN"/>
              </w:rPr>
              <w:t xml:space="preserve">47 дугаар зүйл, 55 дугаар зүйлийг хэрэгжүүлэхэд чиглэгдсэн. Мөн </w:t>
            </w:r>
            <w:r w:rsidRPr="00E56E07">
              <w:rPr>
                <w:rFonts w:ascii="Arial" w:hAnsi="Arial"/>
                <w:lang w:val="mn-MN" w:bidi="mn-Mong-MN"/>
              </w:rPr>
              <w:t xml:space="preserve">Хууль тогтоомжийн тухай </w:t>
            </w:r>
            <w:r w:rsidRPr="00E56E07">
              <w:rPr>
                <w:rFonts w:ascii="Arial" w:hAnsi="Arial"/>
                <w:lang w:val="mn-MN" w:bidi="mn-Mong-MN"/>
              </w:rPr>
              <w:lastRenderedPageBreak/>
              <w:t>хуулийн 27</w:t>
            </w:r>
            <w:r w:rsidRPr="00E56E07">
              <w:rPr>
                <w:rFonts w:ascii="Arial" w:hAnsi="Arial"/>
                <w:vertAlign w:val="superscript"/>
                <w:lang w:val="mn-MN" w:bidi="mn-Mong-MN"/>
              </w:rPr>
              <w:t>1</w:t>
            </w:r>
            <w:r w:rsidRPr="00E56E07">
              <w:rPr>
                <w:rFonts w:ascii="Arial" w:hAnsi="Arial"/>
                <w:lang w:val="mn-MN" w:bidi="mn-Mong-MN"/>
              </w:rPr>
              <w:t> дугаар зүйлийн 27</w:t>
            </w:r>
            <w:r w:rsidRPr="00E56E07">
              <w:rPr>
                <w:rFonts w:ascii="Arial" w:hAnsi="Arial"/>
                <w:vertAlign w:val="superscript"/>
                <w:lang w:val="mn-MN" w:bidi="mn-Mong-MN"/>
              </w:rPr>
              <w:t>1</w:t>
            </w:r>
            <w:r w:rsidRPr="00E56E07">
              <w:rPr>
                <w:rFonts w:ascii="Arial" w:hAnsi="Arial"/>
                <w:lang w:val="mn-MN" w:bidi="mn-Mong-MN"/>
              </w:rPr>
              <w:t xml:space="preserve">.1-д заасан шаардлагыг хангасан. </w:t>
            </w:r>
          </w:p>
          <w:p w14:paraId="4A703080" w14:textId="435CCD0E" w:rsidR="00E646E7" w:rsidRPr="00E56E07" w:rsidRDefault="00E646E7" w:rsidP="00EB16F8">
            <w:pPr>
              <w:rPr>
                <w:rFonts w:ascii="Arial" w:hAnsi="Arial" w:cs="Arial"/>
                <w:lang w:val="en-US"/>
              </w:rPr>
            </w:pPr>
          </w:p>
        </w:tc>
      </w:tr>
      <w:tr w:rsidR="00E646E7" w:rsidRPr="00E56E07" w14:paraId="6BD4B01B" w14:textId="77777777" w:rsidTr="00E646E7">
        <w:tc>
          <w:tcPr>
            <w:tcW w:w="630" w:type="dxa"/>
            <w:vMerge/>
          </w:tcPr>
          <w:p w14:paraId="4C61340E" w14:textId="77777777" w:rsidR="00E646E7" w:rsidRPr="00E56E07" w:rsidRDefault="00E646E7">
            <w:pPr>
              <w:rPr>
                <w:rFonts w:ascii="Arial" w:hAnsi="Arial" w:cs="Arial"/>
                <w:lang w:val="mn-MN"/>
              </w:rPr>
            </w:pPr>
          </w:p>
        </w:tc>
        <w:tc>
          <w:tcPr>
            <w:tcW w:w="1803" w:type="dxa"/>
            <w:vMerge/>
          </w:tcPr>
          <w:p w14:paraId="4816C8D7" w14:textId="77777777" w:rsidR="00E646E7" w:rsidRPr="00E56E07" w:rsidRDefault="00E646E7">
            <w:pPr>
              <w:rPr>
                <w:rFonts w:ascii="Arial" w:hAnsi="Arial" w:cs="Arial"/>
                <w:lang w:val="mn-MN"/>
              </w:rPr>
            </w:pPr>
          </w:p>
        </w:tc>
        <w:tc>
          <w:tcPr>
            <w:tcW w:w="7017" w:type="dxa"/>
          </w:tcPr>
          <w:p w14:paraId="0CE699A8" w14:textId="70B848E9" w:rsidR="00E646E7" w:rsidRPr="00E56E07" w:rsidRDefault="00E646E7" w:rsidP="00E646E7">
            <w:pPr>
              <w:jc w:val="both"/>
              <w:rPr>
                <w:rFonts w:ascii="Arial" w:hAnsi="Arial" w:cs="Arial"/>
                <w:shd w:val="clear" w:color="auto" w:fill="FFFFFF"/>
                <w:lang w:val="mn-MN"/>
              </w:rPr>
            </w:pPr>
            <w:r w:rsidRPr="00E56E07">
              <w:rPr>
                <w:rFonts w:ascii="Arial" w:hAnsi="Arial" w:cs="Arial"/>
                <w:lang w:val="mn-MN"/>
              </w:rPr>
              <w:t>3.</w:t>
            </w:r>
            <w:r w:rsidRPr="00E56E07">
              <w:rPr>
                <w:rFonts w:ascii="Arial" w:hAnsi="Arial" w:cs="Arial"/>
                <w:shd w:val="clear" w:color="auto" w:fill="FFFFFF"/>
                <w:lang w:val="mn-MN"/>
              </w:rPr>
              <w:t>Хууль тогтоомжийн тухай хуулийн 28 дугаар зүйлийн 28.1.1-д заасан хуулийн төслийн гарчиг, бүтцийн товьёгийг ирүүлээгүй байх тул тус хуулийн төслийн бүрдүүлбэрт хавсаргах шаардлагатай байна.</w:t>
            </w:r>
          </w:p>
          <w:p w14:paraId="68D204FC" w14:textId="5C161894" w:rsidR="00565433" w:rsidRPr="00E56E07" w:rsidRDefault="00565433" w:rsidP="00E646E7">
            <w:pPr>
              <w:jc w:val="both"/>
              <w:rPr>
                <w:rFonts w:ascii="Arial" w:hAnsi="Arial" w:cs="Arial"/>
                <w:shd w:val="clear" w:color="auto" w:fill="FFFFFF"/>
                <w:lang w:val="mn-MN"/>
              </w:rPr>
            </w:pPr>
          </w:p>
          <w:p w14:paraId="56B9C838" w14:textId="3043001C" w:rsidR="00565433" w:rsidRPr="00E56E07" w:rsidRDefault="00565433" w:rsidP="00E646E7">
            <w:pPr>
              <w:jc w:val="both"/>
              <w:rPr>
                <w:rFonts w:ascii="Arial" w:hAnsi="Arial" w:cs="Arial"/>
                <w:shd w:val="clear" w:color="auto" w:fill="FFFFFF"/>
                <w:lang w:val="mn-MN"/>
              </w:rPr>
            </w:pPr>
          </w:p>
          <w:p w14:paraId="1567FE01" w14:textId="77777777" w:rsidR="00565433" w:rsidRPr="00E56E07" w:rsidRDefault="00565433" w:rsidP="00E646E7">
            <w:pPr>
              <w:jc w:val="both"/>
              <w:rPr>
                <w:rFonts w:ascii="Arial" w:hAnsi="Arial" w:cs="Arial"/>
                <w:shd w:val="clear" w:color="auto" w:fill="FFFFFF"/>
                <w:lang w:val="mn-MN"/>
              </w:rPr>
            </w:pPr>
          </w:p>
          <w:p w14:paraId="05A16840" w14:textId="77777777" w:rsidR="00E646E7" w:rsidRPr="00E56E07" w:rsidRDefault="00E646E7" w:rsidP="00E646E7">
            <w:pPr>
              <w:jc w:val="both"/>
              <w:rPr>
                <w:rFonts w:ascii="Arial" w:hAnsi="Arial" w:cs="Arial"/>
                <w:lang w:val="mn-MN"/>
              </w:rPr>
            </w:pPr>
          </w:p>
          <w:p w14:paraId="2D23AC16" w14:textId="77777777" w:rsidR="00E646E7" w:rsidRPr="00E56E07" w:rsidRDefault="00E646E7">
            <w:pPr>
              <w:rPr>
                <w:rFonts w:ascii="Arial" w:hAnsi="Arial" w:cs="Arial"/>
                <w:lang w:val="mn-MN"/>
              </w:rPr>
            </w:pPr>
          </w:p>
        </w:tc>
        <w:tc>
          <w:tcPr>
            <w:tcW w:w="5310" w:type="dxa"/>
          </w:tcPr>
          <w:p w14:paraId="4093D382" w14:textId="77777777" w:rsidR="00DA2862" w:rsidRPr="00E56E07" w:rsidRDefault="00DA2862">
            <w:pPr>
              <w:rPr>
                <w:rFonts w:ascii="Arial" w:hAnsi="Arial" w:cs="Arial"/>
                <w:lang w:val="mn-MN"/>
              </w:rPr>
            </w:pPr>
            <w:r w:rsidRPr="00E56E07">
              <w:rPr>
                <w:rFonts w:ascii="Arial" w:hAnsi="Arial" w:cs="Arial"/>
                <w:lang w:val="mn-MN"/>
              </w:rPr>
              <w:t xml:space="preserve">Саналыг тусгав. </w:t>
            </w:r>
          </w:p>
          <w:p w14:paraId="4C8D8283" w14:textId="3EA47283" w:rsidR="00E646E7" w:rsidRPr="00E56E07" w:rsidRDefault="001140D1">
            <w:pPr>
              <w:rPr>
                <w:rFonts w:ascii="Arial" w:hAnsi="Arial" w:cs="Arial"/>
                <w:lang w:val="mn-MN"/>
              </w:rPr>
            </w:pPr>
            <w:r w:rsidRPr="00E56E07">
              <w:rPr>
                <w:rFonts w:ascii="Arial" w:hAnsi="Arial" w:cs="Arial"/>
                <w:lang w:val="mn-MN"/>
              </w:rPr>
              <w:t>Хуулийн төслийн гарчиг, бүтцийн товьёг</w:t>
            </w:r>
            <w:r w:rsidR="00DA2862" w:rsidRPr="00E56E07">
              <w:rPr>
                <w:rFonts w:ascii="Arial" w:hAnsi="Arial" w:cs="Arial"/>
                <w:lang w:val="mn-MN"/>
              </w:rPr>
              <w:t xml:space="preserve"> </w:t>
            </w:r>
            <w:r w:rsidRPr="00E56E07">
              <w:rPr>
                <w:rFonts w:ascii="Arial" w:hAnsi="Arial" w:cs="Arial"/>
                <w:lang w:val="mn-MN"/>
              </w:rPr>
              <w:t xml:space="preserve">хийж </w:t>
            </w:r>
            <w:r w:rsidR="00DA2862" w:rsidRPr="00E56E07">
              <w:rPr>
                <w:rFonts w:ascii="Arial" w:hAnsi="Arial" w:cs="Arial"/>
                <w:lang w:val="mn-MN"/>
              </w:rPr>
              <w:t xml:space="preserve">хуулийн төслийн бүрдүүлбэрт </w:t>
            </w:r>
            <w:r w:rsidRPr="00E56E07">
              <w:rPr>
                <w:rFonts w:ascii="Arial" w:hAnsi="Arial" w:cs="Arial"/>
                <w:lang w:val="mn-MN"/>
              </w:rPr>
              <w:t>хавсаргав.</w:t>
            </w:r>
          </w:p>
        </w:tc>
      </w:tr>
      <w:tr w:rsidR="00B334D8" w:rsidRPr="00E56E07" w14:paraId="143E356E" w14:textId="77777777" w:rsidTr="00E646E7">
        <w:tc>
          <w:tcPr>
            <w:tcW w:w="630" w:type="dxa"/>
          </w:tcPr>
          <w:p w14:paraId="5974F7D0" w14:textId="51174025" w:rsidR="00B334D8" w:rsidRPr="00E56E07" w:rsidRDefault="00E646E7">
            <w:pPr>
              <w:rPr>
                <w:rFonts w:ascii="Arial" w:hAnsi="Arial" w:cs="Arial"/>
                <w:lang w:val="mn-MN"/>
              </w:rPr>
            </w:pPr>
            <w:r w:rsidRPr="00E56E07">
              <w:rPr>
                <w:rFonts w:ascii="Arial" w:hAnsi="Arial" w:cs="Arial"/>
                <w:lang w:val="mn-MN"/>
              </w:rPr>
              <w:t>2</w:t>
            </w:r>
          </w:p>
        </w:tc>
        <w:tc>
          <w:tcPr>
            <w:tcW w:w="1803" w:type="dxa"/>
          </w:tcPr>
          <w:p w14:paraId="2876F2F5" w14:textId="5A0947E6" w:rsidR="00B334D8" w:rsidRPr="00E56E07" w:rsidRDefault="00E646E7">
            <w:pPr>
              <w:rPr>
                <w:rFonts w:ascii="Arial" w:hAnsi="Arial" w:cs="Arial"/>
                <w:lang w:val="mn-MN"/>
              </w:rPr>
            </w:pPr>
            <w:r w:rsidRPr="00E56E07">
              <w:rPr>
                <w:rFonts w:ascii="Arial" w:hAnsi="Arial" w:cs="Arial"/>
                <w:lang w:val="mn-MN"/>
              </w:rPr>
              <w:t xml:space="preserve">Сангийн яам </w:t>
            </w:r>
          </w:p>
          <w:p w14:paraId="31181FD7" w14:textId="4F9C10DA" w:rsidR="001B152B" w:rsidRPr="00E56E07" w:rsidRDefault="001B152B">
            <w:pPr>
              <w:rPr>
                <w:rFonts w:ascii="Arial" w:hAnsi="Arial" w:cs="Arial"/>
                <w:lang w:val="mn-MN"/>
              </w:rPr>
            </w:pPr>
            <w:r w:rsidRPr="00E56E07">
              <w:rPr>
                <w:rFonts w:ascii="Arial" w:hAnsi="Arial" w:cs="Arial"/>
                <w:lang w:val="mn-MN"/>
              </w:rPr>
              <w:t>2026.03.16</w:t>
            </w:r>
          </w:p>
          <w:p w14:paraId="313F685E" w14:textId="0AAC344F" w:rsidR="001B152B" w:rsidRPr="00E56E07" w:rsidRDefault="001B152B">
            <w:pPr>
              <w:rPr>
                <w:rFonts w:ascii="Arial" w:hAnsi="Arial" w:cs="Arial"/>
                <w:lang w:val="mn-MN"/>
              </w:rPr>
            </w:pPr>
            <w:r w:rsidRPr="00E56E07">
              <w:rPr>
                <w:rFonts w:ascii="Arial" w:hAnsi="Arial" w:cs="Arial"/>
                <w:lang w:val="mn-MN"/>
              </w:rPr>
              <w:t>01/1825</w:t>
            </w:r>
          </w:p>
          <w:p w14:paraId="7753D813" w14:textId="7D2C52F1" w:rsidR="00E646E7" w:rsidRPr="00E56E07" w:rsidRDefault="00E646E7">
            <w:pPr>
              <w:rPr>
                <w:rFonts w:ascii="Arial" w:hAnsi="Arial" w:cs="Arial"/>
                <w:lang w:val="mn-MN"/>
              </w:rPr>
            </w:pPr>
          </w:p>
        </w:tc>
        <w:tc>
          <w:tcPr>
            <w:tcW w:w="7017" w:type="dxa"/>
          </w:tcPr>
          <w:p w14:paraId="66955839" w14:textId="0843A617" w:rsidR="00B334D8" w:rsidRPr="00E56E07" w:rsidRDefault="001B152B" w:rsidP="001B152B">
            <w:pPr>
              <w:jc w:val="both"/>
              <w:rPr>
                <w:rFonts w:ascii="Arial" w:hAnsi="Arial" w:cs="Arial"/>
                <w:lang w:val="mn-MN"/>
              </w:rPr>
            </w:pPr>
            <w:r w:rsidRPr="00E56E07">
              <w:rPr>
                <w:rFonts w:ascii="Arial" w:hAnsi="Arial" w:cs="Arial"/>
                <w:lang w:val="mn-MN"/>
              </w:rPr>
              <w:t xml:space="preserve">Хөдөлмөрийн аюулгүй байдал, эрүүл ахуйн тухай хуулийн шинэчилсэн найруулгын </w:t>
            </w:r>
            <w:r w:rsidRPr="00E56E07">
              <w:rPr>
                <w:rFonts w:ascii="Arial" w:hAnsi="Arial" w:cs="Arial"/>
                <w:noProof/>
                <w:color w:val="000000" w:themeColor="text1"/>
                <w:shd w:val="clear" w:color="auto" w:fill="FFFFFF"/>
                <w:lang w:val="mn-MN"/>
              </w:rPr>
              <w:t xml:space="preserve"> төсөлд</w:t>
            </w:r>
            <w:r w:rsidRPr="00E56E07">
              <w:rPr>
                <w:rFonts w:ascii="Arial" w:hAnsi="Arial" w:cs="Arial"/>
                <w:noProof/>
                <w:color w:val="000000" w:themeColor="text1"/>
                <w:shd w:val="clear" w:color="auto" w:fill="FFFFFF"/>
                <w:lang w:val="af-ZA"/>
              </w:rPr>
              <w:t xml:space="preserve"> дараах саналыг тусгасны үндсэн дээр </w:t>
            </w:r>
            <w:r w:rsidRPr="00E56E07">
              <w:rPr>
                <w:rFonts w:ascii="Arial" w:hAnsi="Arial" w:cs="Arial"/>
                <w:noProof/>
                <w:color w:val="000000" w:themeColor="text1"/>
                <w:lang w:val="af-ZA"/>
              </w:rPr>
              <w:t>Хууль тогтоомжийн тухай хуулийн 20 дугаар зүйлийн 20.</w:t>
            </w:r>
            <w:r w:rsidRPr="00E56E07">
              <w:rPr>
                <w:rFonts w:ascii="Arial" w:hAnsi="Arial" w:cs="Arial"/>
                <w:noProof/>
                <w:color w:val="000000" w:themeColor="text1"/>
                <w:lang w:val="mn-MN"/>
              </w:rPr>
              <w:t>7</w:t>
            </w:r>
            <w:r w:rsidRPr="00E56E07">
              <w:rPr>
                <w:rFonts w:ascii="Arial" w:hAnsi="Arial" w:cs="Arial"/>
                <w:noProof/>
                <w:color w:val="000000" w:themeColor="text1"/>
                <w:lang w:val="af-ZA"/>
              </w:rPr>
              <w:t xml:space="preserve"> </w:t>
            </w:r>
            <w:r w:rsidRPr="00E56E07">
              <w:rPr>
                <w:rFonts w:ascii="Arial" w:hAnsi="Arial" w:cs="Arial"/>
                <w:noProof/>
                <w:color w:val="000000" w:themeColor="text1"/>
                <w:lang w:val="af-ZA"/>
              </w:rPr>
              <w:lastRenderedPageBreak/>
              <w:t>дахь хэсэгт заасны</w:t>
            </w:r>
            <w:r w:rsidRPr="00E56E07">
              <w:rPr>
                <w:rFonts w:ascii="Arial" w:hAnsi="Arial" w:cs="Arial"/>
                <w:noProof/>
                <w:color w:val="000000" w:themeColor="text1"/>
                <w:lang w:val="mn-MN"/>
              </w:rPr>
              <w:t xml:space="preserve">г үндэслэн </w:t>
            </w:r>
            <w:r w:rsidRPr="00E56E07">
              <w:rPr>
                <w:rFonts w:ascii="Arial" w:hAnsi="Arial" w:cs="Arial"/>
                <w:noProof/>
                <w:color w:val="000000" w:themeColor="text1"/>
                <w:lang w:val="af-ZA"/>
              </w:rPr>
              <w:t xml:space="preserve"> </w:t>
            </w:r>
            <w:r w:rsidRPr="00E56E07">
              <w:rPr>
                <w:rFonts w:ascii="Arial" w:eastAsia="Arial Unicode MS" w:hAnsi="Arial" w:cs="Arial"/>
                <w:noProof/>
                <w:lang w:val="af-ZA"/>
              </w:rPr>
              <w:t>Засгийн газрын хуралдаанаар хэлэлцүүлэх</w:t>
            </w:r>
            <w:r w:rsidRPr="00E56E07">
              <w:rPr>
                <w:rFonts w:ascii="Arial" w:eastAsia="Arial Unicode MS" w:hAnsi="Arial" w:cs="Arial"/>
                <w:noProof/>
                <w:lang w:val="mn-MN"/>
              </w:rPr>
              <w:t xml:space="preserve"> зөвшөөрөл олгож байна. </w:t>
            </w:r>
          </w:p>
        </w:tc>
        <w:tc>
          <w:tcPr>
            <w:tcW w:w="5310" w:type="dxa"/>
          </w:tcPr>
          <w:p w14:paraId="0A665E59" w14:textId="213FBA13" w:rsidR="00B334D8" w:rsidRPr="00E56E07" w:rsidRDefault="00B334D8">
            <w:pPr>
              <w:rPr>
                <w:rFonts w:ascii="Arial" w:hAnsi="Arial" w:cs="Arial"/>
                <w:lang w:val="en-US"/>
              </w:rPr>
            </w:pPr>
          </w:p>
        </w:tc>
      </w:tr>
    </w:tbl>
    <w:p w14:paraId="3EE9131D" w14:textId="77777777" w:rsidR="00004AB3" w:rsidRPr="00E56E07" w:rsidRDefault="00004AB3" w:rsidP="001140D1">
      <w:pPr>
        <w:jc w:val="center"/>
        <w:rPr>
          <w:rFonts w:ascii="Arial" w:hAnsi="Arial" w:cs="Arial"/>
          <w:lang w:val="en-US"/>
        </w:rPr>
      </w:pPr>
    </w:p>
    <w:p w14:paraId="7D0B54EC" w14:textId="792C98A6" w:rsidR="00B334D8" w:rsidRPr="001140D1" w:rsidRDefault="001140D1" w:rsidP="001140D1">
      <w:pPr>
        <w:jc w:val="center"/>
        <w:rPr>
          <w:rFonts w:ascii="Arial" w:hAnsi="Arial" w:cs="Arial"/>
          <w:lang w:val="en-US"/>
        </w:rPr>
      </w:pPr>
      <w:r w:rsidRPr="00E56E07">
        <w:rPr>
          <w:rFonts w:ascii="Arial" w:hAnsi="Arial" w:cs="Arial"/>
          <w:lang w:val="en-US"/>
        </w:rPr>
        <w:t>________o0o_______</w:t>
      </w:r>
    </w:p>
    <w:sectPr w:rsidR="00B334D8" w:rsidRPr="001140D1" w:rsidSect="00E646E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F4"/>
    <w:rsid w:val="00004AB3"/>
    <w:rsid w:val="000406B1"/>
    <w:rsid w:val="000C77A4"/>
    <w:rsid w:val="001140D1"/>
    <w:rsid w:val="001B152B"/>
    <w:rsid w:val="003001F4"/>
    <w:rsid w:val="00565433"/>
    <w:rsid w:val="00696073"/>
    <w:rsid w:val="006D2D57"/>
    <w:rsid w:val="008602A4"/>
    <w:rsid w:val="009875C6"/>
    <w:rsid w:val="00B13E1B"/>
    <w:rsid w:val="00B334D8"/>
    <w:rsid w:val="00DA2862"/>
    <w:rsid w:val="00E56E07"/>
    <w:rsid w:val="00E646E7"/>
    <w:rsid w:val="00EB16F8"/>
    <w:rsid w:val="00F31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26D0"/>
  <w15:chartTrackingRefBased/>
  <w15:docId w15:val="{41261D58-90D6-428B-9D35-5BE8953E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3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B15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1484</TotalTime>
  <Pages>3</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2026-03-17T02:48:00Z</dcterms:created>
  <dcterms:modified xsi:type="dcterms:W3CDTF">2026-03-19T14:27:00Z</dcterms:modified>
</cp:coreProperties>
</file>