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70369" w14:textId="32494E33" w:rsidR="003F2BC9" w:rsidRDefault="00000000" w:rsidP="006A207D">
      <w:pPr>
        <w:pStyle w:val="FirstParagraph"/>
        <w:spacing w:before="0" w:after="0"/>
        <w:jc w:val="center"/>
        <w:rPr>
          <w:rFonts w:ascii="Arial" w:hAnsi="Arial"/>
          <w:lang w:val="mn-MN"/>
        </w:rPr>
      </w:pPr>
      <w:r w:rsidRPr="006A207D">
        <w:rPr>
          <w:rFonts w:ascii="Arial" w:hAnsi="Arial"/>
          <w:lang w:val="mn-MN"/>
        </w:rPr>
        <w:t>ТОВЧ ТАНИЛЦУУЛГА</w:t>
      </w:r>
    </w:p>
    <w:p w14:paraId="51865935" w14:textId="77777777" w:rsidR="006A207D" w:rsidRPr="006A207D" w:rsidRDefault="006A207D" w:rsidP="006A207D">
      <w:pPr>
        <w:pStyle w:val="BodyText"/>
        <w:spacing w:before="0" w:after="0"/>
        <w:rPr>
          <w:lang w:val="mn-MN"/>
        </w:rPr>
      </w:pPr>
    </w:p>
    <w:p w14:paraId="4FCF8087" w14:textId="6A0989D6" w:rsidR="006A207D" w:rsidRDefault="006A207D" w:rsidP="006A207D">
      <w:pPr>
        <w:pStyle w:val="FirstParagraph"/>
        <w:spacing w:before="0" w:after="0"/>
        <w:jc w:val="right"/>
        <w:rPr>
          <w:rFonts w:ascii="Arial" w:hAnsi="Arial"/>
          <w:lang w:val="mn-MN"/>
        </w:rPr>
      </w:pPr>
      <w:r w:rsidRPr="006A207D">
        <w:rPr>
          <w:rFonts w:ascii="Arial" w:hAnsi="Arial"/>
          <w:lang w:val="mn-MN"/>
        </w:rPr>
        <w:t>“</w:t>
      </w:r>
      <w:r>
        <w:rPr>
          <w:rFonts w:ascii="Arial" w:hAnsi="Arial"/>
          <w:lang w:val="mn-MN"/>
        </w:rPr>
        <w:t>Э</w:t>
      </w:r>
      <w:r w:rsidRPr="006A207D">
        <w:rPr>
          <w:rFonts w:ascii="Arial" w:hAnsi="Arial"/>
          <w:lang w:val="mn-MN"/>
        </w:rPr>
        <w:t>дийн засгийн эрх чөлөөний тухай”</w:t>
      </w:r>
    </w:p>
    <w:p w14:paraId="2F2701F4" w14:textId="648B6F8B" w:rsidR="006A207D" w:rsidRPr="006A207D" w:rsidRDefault="006A207D" w:rsidP="006A207D">
      <w:pPr>
        <w:pStyle w:val="FirstParagraph"/>
        <w:spacing w:before="0" w:after="0"/>
        <w:jc w:val="right"/>
        <w:rPr>
          <w:caps/>
          <w:lang w:val="mn-MN"/>
        </w:rPr>
      </w:pPr>
      <w:r w:rsidRPr="006A207D">
        <w:rPr>
          <w:rFonts w:ascii="Arial" w:hAnsi="Arial"/>
          <w:lang w:val="mn-MN"/>
        </w:rPr>
        <w:t>Хуулийн</w:t>
      </w:r>
      <w:r>
        <w:rPr>
          <w:rFonts w:ascii="Arial" w:hAnsi="Arial"/>
          <w:lang w:val="mn-MN"/>
        </w:rPr>
        <w:t xml:space="preserve"> т</w:t>
      </w:r>
      <w:r w:rsidRPr="006A207D">
        <w:rPr>
          <w:rFonts w:ascii="Arial" w:hAnsi="Arial"/>
          <w:lang w:val="mn-MN"/>
        </w:rPr>
        <w:t>өслийн тухай</w:t>
      </w:r>
    </w:p>
    <w:p w14:paraId="55CA9980" w14:textId="77777777" w:rsidR="003F2BC9" w:rsidRPr="000C4526" w:rsidRDefault="003F2BC9" w:rsidP="006A207D">
      <w:pPr>
        <w:pStyle w:val="BodyText"/>
        <w:spacing w:before="0" w:after="0"/>
        <w:rPr>
          <w:rFonts w:ascii="Arial" w:hAnsi="Arial"/>
          <w:lang w:val="mn-MN"/>
        </w:rPr>
      </w:pPr>
    </w:p>
    <w:p w14:paraId="5E499B4F" w14:textId="44BE06C9" w:rsidR="000C4526" w:rsidRDefault="000C4526" w:rsidP="006A207D">
      <w:pPr>
        <w:pStyle w:val="BodyText"/>
        <w:spacing w:before="0" w:after="0"/>
        <w:jc w:val="both"/>
        <w:rPr>
          <w:rFonts w:ascii="Arial" w:hAnsi="Arial"/>
          <w:b/>
          <w:bCs/>
          <w:lang w:val="mn-MN"/>
        </w:rPr>
      </w:pPr>
      <w:r w:rsidRPr="000C4526">
        <w:rPr>
          <w:rFonts w:ascii="Arial" w:hAnsi="Arial"/>
          <w:b/>
          <w:bCs/>
          <w:lang w:val="mn-MN"/>
        </w:rPr>
        <w:t xml:space="preserve">Нэг. </w:t>
      </w:r>
      <w:r>
        <w:rPr>
          <w:rFonts w:ascii="Arial" w:hAnsi="Arial"/>
          <w:b/>
          <w:bCs/>
          <w:lang w:val="mn-MN"/>
        </w:rPr>
        <w:t>Е</w:t>
      </w:r>
      <w:r w:rsidRPr="000C4526">
        <w:rPr>
          <w:rFonts w:ascii="Arial" w:hAnsi="Arial"/>
          <w:b/>
          <w:bCs/>
          <w:lang w:val="mn-MN"/>
        </w:rPr>
        <w:t>рөнхий агуулга, зохицуулах харилцаа:</w:t>
      </w:r>
    </w:p>
    <w:p w14:paraId="29F1FF0B" w14:textId="77777777" w:rsidR="006A207D" w:rsidRPr="000C4526" w:rsidRDefault="006A207D" w:rsidP="006A207D">
      <w:pPr>
        <w:pStyle w:val="BodyText"/>
        <w:spacing w:before="0" w:after="0"/>
        <w:jc w:val="both"/>
        <w:rPr>
          <w:rFonts w:ascii="Arial" w:hAnsi="Arial"/>
          <w:b/>
          <w:bCs/>
          <w:lang w:val="mn-MN"/>
        </w:rPr>
      </w:pPr>
    </w:p>
    <w:p w14:paraId="4BFA985D" w14:textId="77777777" w:rsidR="008757C3" w:rsidRDefault="008757C3" w:rsidP="006A207D">
      <w:pPr>
        <w:pStyle w:val="BodyText"/>
        <w:spacing w:before="0" w:after="0"/>
        <w:ind w:firstLine="720"/>
        <w:jc w:val="both"/>
        <w:rPr>
          <w:rFonts w:ascii="Arial" w:hAnsi="Arial"/>
          <w:lang w:val="mn-MN"/>
        </w:rPr>
      </w:pPr>
      <w:r w:rsidRPr="00E6595F">
        <w:rPr>
          <w:rFonts w:ascii="Arial" w:hAnsi="Arial"/>
          <w:lang w:val="mn-MN"/>
        </w:rPr>
        <w:t>Монгол Улсын Үндсэн хууль нь “хүмүүнлэг, иргэний, ардчилсан нийгэм”-ийг цогцлуулан хөгжүүлэхийг эрхэм зорилго</w:t>
      </w:r>
      <w:r>
        <w:rPr>
          <w:rFonts w:ascii="Arial" w:hAnsi="Arial"/>
          <w:lang w:val="mn-MN"/>
        </w:rPr>
        <w:t>о</w:t>
      </w:r>
      <w:r w:rsidRPr="00E6595F">
        <w:rPr>
          <w:rFonts w:ascii="Arial" w:hAnsi="Arial"/>
          <w:lang w:val="mn-MN"/>
        </w:rPr>
        <w:t xml:space="preserve"> болгосон. Энэхүү эрхэм зорилгын эдийн засгийн үндэс нь Үндсэн хуулийн Тавдугаар зүйлийн 2 дахь хэсэгт “Төр нь … хувийн өмчид тулгуурласан … олон хэвшил бүхий эдийн засагтай байна” гэж, Арван зургадугаар зүйлийн 3 дахь хэсэгт Монгол Улсын иргэн “… хөдлөх, үл хөдлөх хөрөнгө хувийн өмчлөх”, 4 дэх хэсэгт “…ажил мэргэжлээ чөлөөтэй сонгох, хөдөлмөрийн аятай нөхцөлөөр хангуулах, цалин хөлс авах, амрах, хувийн аж ахуй эрхлэх эрхтэй. Хэнийг ч хууль бусаар албадан хөдөлмөрлүүлж болохгүй” гэж тус тус тунхаглан баталгаажуулсан байдаг. </w:t>
      </w:r>
    </w:p>
    <w:p w14:paraId="67B413FB" w14:textId="77777777" w:rsidR="008757C3" w:rsidRDefault="008757C3" w:rsidP="008757C3">
      <w:pPr>
        <w:pStyle w:val="BodyText"/>
        <w:ind w:firstLine="720"/>
        <w:jc w:val="both"/>
        <w:rPr>
          <w:rFonts w:ascii="Arial" w:hAnsi="Arial"/>
          <w:lang w:val="mn-MN"/>
        </w:rPr>
      </w:pPr>
      <w:r w:rsidRPr="0009341C">
        <w:rPr>
          <w:rFonts w:ascii="Arial" w:hAnsi="Arial"/>
          <w:lang w:val="mn-MN"/>
        </w:rPr>
        <w:t>Монгол Улсын Үндсэн хуулийн эдгээр заалт нь хувийн өмч, хувийн санаачилга, шударга өрсөлдөөнд тулгуурласан зах зээлийн эдийн засгийн тогтолцооны эрх зүйн үндсийг тогтоосон билээ. Гэвч эдгээр үндсэн зарчмыг хэрэгжүүлэх, бодит агуулгаар хангах үүрэг бүхий хууль тогтоомж нь сүүлийн гуч</w:t>
      </w:r>
      <w:r>
        <w:rPr>
          <w:rFonts w:ascii="Arial" w:hAnsi="Arial"/>
          <w:lang w:val="mn-MN"/>
        </w:rPr>
        <w:t xml:space="preserve"> гаруй</w:t>
      </w:r>
      <w:r w:rsidRPr="0009341C">
        <w:rPr>
          <w:rFonts w:ascii="Arial" w:hAnsi="Arial"/>
          <w:lang w:val="mn-MN"/>
        </w:rPr>
        <w:t xml:space="preserve"> жилийн хугацаанд салангид байдлаар хөгжиж, эдийн засгийн эрх чөлөөг хамгаалах нэгдмэл үзэл баримтлал, суурь зарчим хангалттай бүрдээгүй байна. Үүний улмаас Үндсэн хуульд тунхагласан эдийн засгийн эрх, эрх чөлөөний баталгаа болон түүний бодит хэрэгжилтийн хооронд тодорхой зөрүү үүсэж, эдийн засгийн харилцаанд эрх зүйн тогтвортой байдал, урьдчилан таамаглах боломж, төрийн </w:t>
      </w:r>
      <w:r>
        <w:rPr>
          <w:rFonts w:ascii="Arial" w:hAnsi="Arial"/>
          <w:lang w:val="mn-MN"/>
        </w:rPr>
        <w:t>хэт их оролцоо, төрийн өмчит компаниудын давамгай байдалтай</w:t>
      </w:r>
      <w:r w:rsidRPr="0009341C">
        <w:rPr>
          <w:rFonts w:ascii="Arial" w:hAnsi="Arial"/>
          <w:lang w:val="mn-MN"/>
        </w:rPr>
        <w:t xml:space="preserve"> холбоотой </w:t>
      </w:r>
      <w:r>
        <w:rPr>
          <w:rFonts w:ascii="Arial" w:hAnsi="Arial"/>
          <w:lang w:val="mn-MN"/>
        </w:rPr>
        <w:t>бодит хүндрэлүүд</w:t>
      </w:r>
      <w:r w:rsidRPr="0009341C">
        <w:rPr>
          <w:rFonts w:ascii="Arial" w:hAnsi="Arial"/>
          <w:lang w:val="mn-MN"/>
        </w:rPr>
        <w:t xml:space="preserve"> </w:t>
      </w:r>
      <w:r>
        <w:rPr>
          <w:rFonts w:ascii="Arial" w:hAnsi="Arial"/>
          <w:lang w:val="mn-MN"/>
        </w:rPr>
        <w:t>бий болжээ</w:t>
      </w:r>
      <w:r w:rsidRPr="0009341C">
        <w:rPr>
          <w:rFonts w:ascii="Arial" w:hAnsi="Arial"/>
          <w:lang w:val="mn-MN"/>
        </w:rPr>
        <w:t>.</w:t>
      </w:r>
    </w:p>
    <w:p w14:paraId="026F691E" w14:textId="77777777" w:rsidR="008757C3" w:rsidRDefault="008757C3" w:rsidP="008757C3">
      <w:pPr>
        <w:pStyle w:val="BodyText"/>
        <w:ind w:firstLine="720"/>
        <w:jc w:val="both"/>
        <w:rPr>
          <w:rFonts w:ascii="Arial" w:hAnsi="Arial"/>
          <w:lang w:val="mn-MN"/>
        </w:rPr>
      </w:pPr>
      <w:r w:rsidRPr="00E6595F">
        <w:rPr>
          <w:rFonts w:ascii="Arial" w:hAnsi="Arial"/>
          <w:lang w:val="mn-MN"/>
        </w:rPr>
        <w:t xml:space="preserve">“Эдийн засгийн эрх чөлөөний тухай” хуулийн </w:t>
      </w:r>
      <w:r>
        <w:rPr>
          <w:rFonts w:ascii="Arial" w:hAnsi="Arial"/>
          <w:lang w:val="mn-MN"/>
        </w:rPr>
        <w:t>төсөл</w:t>
      </w:r>
      <w:r w:rsidRPr="00E6595F">
        <w:rPr>
          <w:rFonts w:ascii="Arial" w:hAnsi="Arial"/>
          <w:lang w:val="mn-MN"/>
        </w:rPr>
        <w:t xml:space="preserve"> нь Үндсэн хуулийн үзэл санааг </w:t>
      </w:r>
      <w:r>
        <w:rPr>
          <w:rFonts w:ascii="Arial" w:hAnsi="Arial"/>
          <w:lang w:val="mn-MN"/>
        </w:rPr>
        <w:t xml:space="preserve">өдөр тутмын харилцаанд </w:t>
      </w:r>
      <w:r w:rsidRPr="00E6595F">
        <w:rPr>
          <w:rFonts w:ascii="Arial" w:hAnsi="Arial"/>
          <w:lang w:val="mn-MN"/>
        </w:rPr>
        <w:t xml:space="preserve">хэрэгжүүлэх, </w:t>
      </w:r>
      <w:r>
        <w:rPr>
          <w:rFonts w:ascii="Arial" w:hAnsi="Arial"/>
          <w:lang w:val="mn-MN"/>
        </w:rPr>
        <w:t xml:space="preserve">эдийн засгийн эрх чөлөөнд </w:t>
      </w:r>
      <w:r w:rsidRPr="00E6595F">
        <w:rPr>
          <w:rFonts w:ascii="Arial" w:hAnsi="Arial"/>
          <w:lang w:val="mn-MN"/>
        </w:rPr>
        <w:t>ямар тохиолдолд</w:t>
      </w:r>
      <w:r>
        <w:rPr>
          <w:rFonts w:ascii="Arial" w:hAnsi="Arial"/>
          <w:lang w:val="mn-MN"/>
        </w:rPr>
        <w:t xml:space="preserve"> </w:t>
      </w:r>
      <w:r w:rsidRPr="00E6595F">
        <w:rPr>
          <w:rFonts w:ascii="Arial" w:hAnsi="Arial"/>
          <w:lang w:val="mn-MN"/>
        </w:rPr>
        <w:t xml:space="preserve">хязгаарлалт тогтоож болох, </w:t>
      </w:r>
      <w:r>
        <w:rPr>
          <w:rFonts w:ascii="Arial" w:hAnsi="Arial"/>
          <w:lang w:val="mn-MN"/>
        </w:rPr>
        <w:t xml:space="preserve">түүнийг </w:t>
      </w:r>
      <w:r w:rsidRPr="00E6595F">
        <w:rPr>
          <w:rFonts w:ascii="Arial" w:hAnsi="Arial"/>
          <w:lang w:val="mn-MN"/>
        </w:rPr>
        <w:t xml:space="preserve">хэрхэн хамгаалах зэрэг нарийвчилсан механизмыг </w:t>
      </w:r>
      <w:r>
        <w:rPr>
          <w:rFonts w:ascii="Arial" w:hAnsi="Arial"/>
          <w:lang w:val="mn-MN"/>
        </w:rPr>
        <w:t xml:space="preserve">бий болгох зорилготой ерөнхий хууль юм. </w:t>
      </w:r>
    </w:p>
    <w:p w14:paraId="07204AB7" w14:textId="77777777" w:rsidR="008757C3" w:rsidRPr="0009341C" w:rsidRDefault="008757C3" w:rsidP="008757C3">
      <w:pPr>
        <w:pStyle w:val="BodyText"/>
        <w:ind w:firstLine="720"/>
        <w:jc w:val="both"/>
        <w:rPr>
          <w:rFonts w:ascii="Arial" w:hAnsi="Arial"/>
          <w:lang w:val="mn-MN"/>
        </w:rPr>
      </w:pPr>
      <w:r w:rsidRPr="0009341C">
        <w:rPr>
          <w:rFonts w:ascii="Arial" w:hAnsi="Arial"/>
          <w:lang w:val="mn-MN"/>
        </w:rPr>
        <w:t>Монгол Улсын эдийн засгийн өсөлт, бүтээмж, хувийн хэвшлийн хөгжлийн үндэс нь эдийн засгийн эрх чөлөө, өмчийн эрхийн баталгаа, гэрээний тогтвортой байдал, шударга өрсөлдөөн юм. Иймд хүний эдийн засгийн суурь эрх, эрх чөлөөг хамгаалах, төрөөс эдийн засгийг зохицуулах үйл ажиллагааны зорилго, хэлбэр, хязгаарыг тодорхой болгох, эдийн засгийн харилцаанд эрх зүйн тогтвортой, урьдчилан таамаглах боломжтой орчныг бүрдүүлэх, төр болон хувийн хэвшлийн харилцаанд хариуцлага, ил тод байдлыг бэхжүүлэх зорилгоор Эдийн засгийн эрх чөлөөний тухай хуулийн төслийг боловсруулсан болно.</w:t>
      </w:r>
    </w:p>
    <w:p w14:paraId="272ABE34" w14:textId="34E813CE" w:rsidR="000C4526" w:rsidRPr="000C4526" w:rsidRDefault="000C4526" w:rsidP="00241311">
      <w:pPr>
        <w:pStyle w:val="BodyText"/>
        <w:jc w:val="both"/>
        <w:rPr>
          <w:rFonts w:ascii="Arial" w:hAnsi="Arial"/>
          <w:b/>
          <w:bCs/>
          <w:lang w:val="mn-MN"/>
        </w:rPr>
      </w:pPr>
      <w:r w:rsidRPr="000C4526">
        <w:rPr>
          <w:rFonts w:ascii="Arial" w:hAnsi="Arial"/>
          <w:b/>
          <w:bCs/>
          <w:lang w:val="mn-MN"/>
        </w:rPr>
        <w:t>Хоёр: Зарчмын шинжтэй зохицуулалт</w:t>
      </w:r>
    </w:p>
    <w:p w14:paraId="287336A1" w14:textId="79009A42" w:rsidR="003F2BC9" w:rsidRPr="000C4526" w:rsidRDefault="00000000" w:rsidP="008757C3">
      <w:pPr>
        <w:pStyle w:val="BodyText"/>
        <w:ind w:firstLine="480"/>
        <w:jc w:val="both"/>
        <w:rPr>
          <w:rFonts w:ascii="Arial" w:hAnsi="Arial"/>
          <w:lang w:val="mn-MN"/>
        </w:rPr>
      </w:pPr>
      <w:r w:rsidRPr="000C4526">
        <w:rPr>
          <w:rFonts w:ascii="Arial" w:hAnsi="Arial"/>
          <w:lang w:val="mn-MN"/>
        </w:rPr>
        <w:t>Хуулийн төсөл нь эдийн засгийн харилцааны эрх зүйн суурийг цэгцлэх, Үндсэн хуулийн зарчмыг бодит агуулгаар баталгаажуулах хүрээнд дараах зарчмын шинжтэй зохицуулалтыг тусгасан болно. Үүнд:</w:t>
      </w:r>
    </w:p>
    <w:p w14:paraId="670384B2" w14:textId="77777777" w:rsidR="003F2BC9" w:rsidRPr="000C4526" w:rsidRDefault="00000000" w:rsidP="00241311">
      <w:pPr>
        <w:numPr>
          <w:ilvl w:val="0"/>
          <w:numId w:val="7"/>
        </w:numPr>
        <w:jc w:val="both"/>
        <w:rPr>
          <w:rFonts w:ascii="Arial" w:hAnsi="Arial"/>
          <w:lang w:val="mn-MN"/>
        </w:rPr>
      </w:pPr>
      <w:r w:rsidRPr="000C4526">
        <w:rPr>
          <w:rFonts w:ascii="Arial" w:hAnsi="Arial"/>
          <w:lang w:val="mn-MN"/>
        </w:rPr>
        <w:t>Хууль ёсоор олж авсан өмчийн халдашгүй, дархан байдлыг баталгаажуулж, түүнд зөвхөн нийтийн зайлшгүй хэрэгцээг үндэслэн, шүүхийн шийдвэр, зах зээлийн бодит үнээр урьдчилан олгосон нөхөн олговортойгоор халдах нарийвчилсан журмыг тогтоосон;</w:t>
      </w:r>
    </w:p>
    <w:p w14:paraId="0D068213" w14:textId="77777777" w:rsidR="003F2BC9" w:rsidRPr="000C4526" w:rsidRDefault="00000000" w:rsidP="00241311">
      <w:pPr>
        <w:numPr>
          <w:ilvl w:val="0"/>
          <w:numId w:val="8"/>
        </w:numPr>
        <w:jc w:val="both"/>
        <w:rPr>
          <w:rFonts w:ascii="Arial" w:hAnsi="Arial"/>
          <w:lang w:val="mn-MN"/>
        </w:rPr>
      </w:pPr>
      <w:r w:rsidRPr="000C4526">
        <w:rPr>
          <w:rFonts w:ascii="Arial" w:hAnsi="Arial"/>
          <w:lang w:val="mn-MN"/>
        </w:rPr>
        <w:lastRenderedPageBreak/>
        <w:t>Иргэн, хуулийн этгээдийн эрх зүйн байдлыг дордуулсан татварын болон бусад хууль тогтоомжийг буцаан хэрэглэхийг хориглож, эрх зүйн орчны тогтвортой байдлыг хангах;</w:t>
      </w:r>
    </w:p>
    <w:p w14:paraId="4DB8CB79" w14:textId="77777777" w:rsidR="003F2BC9" w:rsidRPr="000C4526" w:rsidRDefault="00000000" w:rsidP="00241311">
      <w:pPr>
        <w:numPr>
          <w:ilvl w:val="0"/>
          <w:numId w:val="9"/>
        </w:numPr>
        <w:jc w:val="both"/>
        <w:rPr>
          <w:rFonts w:ascii="Arial" w:hAnsi="Arial"/>
          <w:lang w:val="mn-MN"/>
        </w:rPr>
      </w:pPr>
      <w:r w:rsidRPr="000C4526">
        <w:rPr>
          <w:rFonts w:ascii="Arial" w:hAnsi="Arial"/>
          <w:lang w:val="mn-MN"/>
        </w:rPr>
        <w:t>Талууд сайн дурын үндсэн дээр байгуулсан гэрээний эрх чөлөөг төр хүндэтгэх бөгөөд түүний биелэлтийг шударга, хараат бус шүүхээр хамгаалах баталгааг бий болгосон;</w:t>
      </w:r>
    </w:p>
    <w:p w14:paraId="4562C01E" w14:textId="77777777" w:rsidR="003F2BC9" w:rsidRPr="000C4526" w:rsidRDefault="00000000" w:rsidP="00241311">
      <w:pPr>
        <w:numPr>
          <w:ilvl w:val="0"/>
          <w:numId w:val="10"/>
        </w:numPr>
        <w:jc w:val="both"/>
        <w:rPr>
          <w:rFonts w:ascii="Arial" w:hAnsi="Arial"/>
          <w:lang w:val="mn-MN"/>
        </w:rPr>
      </w:pPr>
      <w:r w:rsidRPr="000C4526">
        <w:rPr>
          <w:rFonts w:ascii="Arial" w:hAnsi="Arial"/>
          <w:lang w:val="mn-MN"/>
        </w:rPr>
        <w:t>Хуулиар хориглоогүй аливаа аж ахуйн үйл ажиллагааг чөлөөтэй эрхлэх эрхийг баталгаажуулж, шударга өрсөлдөөний орчныг бүрдүүлэх үүргийг төрд хүлээлгэсэн;</w:t>
      </w:r>
    </w:p>
    <w:p w14:paraId="2BFDC1D1" w14:textId="3749C077" w:rsidR="0044184A" w:rsidRDefault="00000000" w:rsidP="0044184A">
      <w:pPr>
        <w:numPr>
          <w:ilvl w:val="0"/>
          <w:numId w:val="11"/>
        </w:numPr>
        <w:jc w:val="both"/>
        <w:rPr>
          <w:rFonts w:ascii="Arial" w:hAnsi="Arial"/>
          <w:lang w:val="mn-MN"/>
        </w:rPr>
      </w:pPr>
      <w:r w:rsidRPr="000C4526">
        <w:rPr>
          <w:rFonts w:ascii="Arial" w:hAnsi="Arial"/>
          <w:lang w:val="mn-MN"/>
        </w:rPr>
        <w:t>Энэхүү хуульд заасан эдийн засгийн суурь эрхийг зөвхөн Үндсэн хуульд заасан нийтийн эрх ашгийн үүднээс, зөвхөн хуулиар, зайлшгүй шаардлагатай, хамгийн бага хэмжээнд хязгаарлах зарчмыг тодорхойлсон</w:t>
      </w:r>
    </w:p>
    <w:p w14:paraId="2063855E" w14:textId="4D877440" w:rsidR="0044184A" w:rsidRDefault="0044184A" w:rsidP="0044184A">
      <w:pPr>
        <w:jc w:val="both"/>
        <w:rPr>
          <w:rFonts w:ascii="Arial" w:hAnsi="Arial"/>
          <w:b/>
          <w:bCs/>
          <w:lang w:val="mn-MN"/>
        </w:rPr>
      </w:pPr>
      <w:r w:rsidRPr="0044184A">
        <w:rPr>
          <w:rFonts w:ascii="Arial" w:hAnsi="Arial"/>
          <w:b/>
          <w:bCs/>
          <w:lang w:val="mn-MN"/>
        </w:rPr>
        <w:t>Гурав. Тухайн харилцааг урьд нь хууль, эрх зүйн бусад актаар зохицуулж ирсэн байдал</w:t>
      </w:r>
    </w:p>
    <w:p w14:paraId="64136F6A" w14:textId="77777777" w:rsidR="0044184A" w:rsidRPr="0044184A" w:rsidRDefault="0044184A" w:rsidP="008757C3">
      <w:pPr>
        <w:ind w:firstLine="720"/>
        <w:jc w:val="both"/>
        <w:rPr>
          <w:rFonts w:ascii="Arial" w:hAnsi="Arial"/>
          <w:lang w:val="mn-MN"/>
        </w:rPr>
      </w:pPr>
      <w:r w:rsidRPr="0044184A">
        <w:rPr>
          <w:rFonts w:ascii="Arial" w:hAnsi="Arial"/>
          <w:lang w:val="mn-MN"/>
        </w:rPr>
        <w:t>Монгол Улсад эдийн засгийн эрх чөлөө, хувийн өмчийн хамгаалалт, бизнес эрхлэх орчны асуудлыг бие даасан нэг хууль бус, харин Үндсэн хууль болон салбарын олон хууль, бодлогын баримт бичгээр хэсэгчлэн зохицуулж ирсэн байна.</w:t>
      </w:r>
    </w:p>
    <w:p w14:paraId="58A61EDB" w14:textId="77777777" w:rsidR="0044184A" w:rsidRDefault="0044184A" w:rsidP="0044184A">
      <w:pPr>
        <w:jc w:val="both"/>
        <w:rPr>
          <w:rFonts w:ascii="Arial" w:hAnsi="Arial"/>
          <w:lang w:val="mn-MN"/>
        </w:rPr>
      </w:pPr>
      <w:r w:rsidRPr="0044184A">
        <w:rPr>
          <w:rFonts w:ascii="Arial" w:hAnsi="Arial"/>
          <w:lang w:val="mn-MN"/>
        </w:rPr>
        <w:t>1990 оны ардчилсан өөрчлөлтөөс хойш Монгол Улс төвлөрсөн төлөвлөгөөт эдийн засгаас зах зээлийн эдийн засгийн тогтолцоонд шилжсэнтэй холбоотойгоор эдийн засгийн эрх чөлөөний суурь зарчмуудыг хуульчлан тогтоох үйл явц эхэлсэн.</w:t>
      </w:r>
    </w:p>
    <w:p w14:paraId="25A8566E" w14:textId="2CDF990C" w:rsidR="0044184A" w:rsidRPr="0044184A" w:rsidRDefault="0044184A" w:rsidP="0044184A">
      <w:pPr>
        <w:jc w:val="both"/>
        <w:rPr>
          <w:rFonts w:ascii="Arial" w:hAnsi="Arial"/>
          <w:lang w:val="mn-MN"/>
        </w:rPr>
      </w:pPr>
      <w:r w:rsidRPr="0044184A">
        <w:rPr>
          <w:rFonts w:ascii="Arial" w:hAnsi="Arial"/>
          <w:lang w:val="mn-MN"/>
        </w:rPr>
        <w:t>Ийнхүү эдийн засгийн эрх чөлөөтэй холбоотой харилцааг Монгол Улсад өмнө нь:</w:t>
      </w:r>
      <w:r>
        <w:rPr>
          <w:rFonts w:ascii="Arial" w:hAnsi="Arial"/>
          <w:lang w:val="mn-MN"/>
        </w:rPr>
        <w:t xml:space="preserve"> </w:t>
      </w:r>
      <w:r w:rsidRPr="0044184A">
        <w:rPr>
          <w:rFonts w:ascii="Arial" w:hAnsi="Arial"/>
          <w:lang w:val="mn-MN"/>
        </w:rPr>
        <w:t>Үндсэн хууль, Иргэний хууль, Компанийн тухай хууль, Өрсөлдөөний тухай хууль, Хөрөнгө оруулалтын тухай хууль,</w:t>
      </w:r>
      <w:r>
        <w:rPr>
          <w:rFonts w:ascii="Arial" w:hAnsi="Arial"/>
          <w:lang w:val="mn-MN"/>
        </w:rPr>
        <w:t xml:space="preserve"> </w:t>
      </w:r>
      <w:r w:rsidRPr="0044184A">
        <w:rPr>
          <w:rFonts w:ascii="Arial" w:hAnsi="Arial"/>
          <w:lang w:val="mn-MN"/>
        </w:rPr>
        <w:t>Зөвшөөрлийн тухай хууль</w:t>
      </w:r>
      <w:r>
        <w:rPr>
          <w:rFonts w:ascii="Arial" w:hAnsi="Arial"/>
          <w:lang w:val="mn-MN"/>
        </w:rPr>
        <w:t xml:space="preserve"> </w:t>
      </w:r>
      <w:r w:rsidRPr="0044184A">
        <w:rPr>
          <w:rFonts w:ascii="Arial" w:hAnsi="Arial"/>
          <w:lang w:val="mn-MN"/>
        </w:rPr>
        <w:t xml:space="preserve">зэрэг салангид олон хуулиар зохицуулж ирсэн боловч эдгээрийг нэгтгэн: </w:t>
      </w:r>
    </w:p>
    <w:p w14:paraId="10FBB2F0" w14:textId="2639DA8B" w:rsidR="0044184A" w:rsidRDefault="0044184A" w:rsidP="0044184A">
      <w:pPr>
        <w:jc w:val="both"/>
        <w:rPr>
          <w:rFonts w:ascii="Arial" w:hAnsi="Arial"/>
          <w:b/>
          <w:bCs/>
          <w:lang w:val="mn-MN"/>
        </w:rPr>
      </w:pPr>
      <w:r w:rsidRPr="0044184A">
        <w:rPr>
          <w:rFonts w:ascii="Arial" w:hAnsi="Arial"/>
          <w:b/>
          <w:bCs/>
          <w:lang w:val="mn-MN"/>
        </w:rPr>
        <w:t>Дөрөв. Хуулийн төслийг боловсруулахтай холбогдуулан хууль санаачлагчаас авч хэрэгжүүлсэн арга хэмж</w:t>
      </w:r>
      <w:r>
        <w:rPr>
          <w:rFonts w:ascii="Arial" w:hAnsi="Arial"/>
          <w:b/>
          <w:bCs/>
          <w:lang w:val="mn-MN"/>
        </w:rPr>
        <w:t>ээ</w:t>
      </w:r>
    </w:p>
    <w:p w14:paraId="2A884052" w14:textId="77777777" w:rsidR="0044184A" w:rsidRPr="0044184A" w:rsidRDefault="0044184A" w:rsidP="008757C3">
      <w:pPr>
        <w:ind w:firstLine="720"/>
        <w:jc w:val="both"/>
        <w:rPr>
          <w:rFonts w:ascii="Arial" w:hAnsi="Arial"/>
          <w:lang w:val="mn-MN"/>
        </w:rPr>
      </w:pPr>
      <w:r w:rsidRPr="0044184A">
        <w:rPr>
          <w:rFonts w:ascii="Arial" w:hAnsi="Arial"/>
          <w:lang w:val="mn-MN"/>
        </w:rPr>
        <w:t>Хуулийн төслийг боловсруулахтай холбогдуулан хууль санаачлагч нь эдийн засгийн эрх чөлөөний талаарх олон улсын туршлага, Монгол Улсын өнөөгийн эрх зүйн орчин, бизнесийн үйл ажиллагаанд тулгамдаж буй асуудлыг судлан шинжилж, холбогдох судалгаа, хэлэлцүүлэг, санал авах ажиллагааг үе шаттайгаар зохион байгуулсан.</w:t>
      </w:r>
    </w:p>
    <w:p w14:paraId="48184C40" w14:textId="77777777" w:rsidR="0044184A" w:rsidRPr="0044184A" w:rsidRDefault="0044184A" w:rsidP="0044184A">
      <w:pPr>
        <w:jc w:val="both"/>
        <w:rPr>
          <w:rFonts w:ascii="Arial" w:hAnsi="Arial"/>
          <w:lang w:val="mn-MN"/>
        </w:rPr>
      </w:pPr>
      <w:r w:rsidRPr="0044184A">
        <w:rPr>
          <w:rFonts w:ascii="Arial" w:hAnsi="Arial"/>
          <w:lang w:val="mn-MN"/>
        </w:rPr>
        <w:t>Тухайлбал:</w:t>
      </w:r>
    </w:p>
    <w:p w14:paraId="67321182" w14:textId="77777777" w:rsidR="0044184A" w:rsidRPr="0044184A" w:rsidRDefault="0044184A" w:rsidP="0044184A">
      <w:pPr>
        <w:numPr>
          <w:ilvl w:val="0"/>
          <w:numId w:val="13"/>
        </w:numPr>
        <w:jc w:val="both"/>
        <w:rPr>
          <w:rFonts w:ascii="Arial" w:hAnsi="Arial"/>
          <w:lang w:val="mn-MN"/>
        </w:rPr>
      </w:pPr>
      <w:r w:rsidRPr="0044184A">
        <w:rPr>
          <w:rFonts w:ascii="Arial" w:hAnsi="Arial"/>
          <w:lang w:val="mn-MN"/>
        </w:rPr>
        <w:t xml:space="preserve">Монгол Улсын Үндсэн хууль болон эдийн засаг, хөрөнгө оруулалт, өрсөлдөөн, зөвшөөрөл, татвар, өмчийн эрхтэй холбоотой хүчин төгөлдөр хууль тогтоомжид дүн шинжилгээ хийсэн; </w:t>
      </w:r>
    </w:p>
    <w:p w14:paraId="06D69567" w14:textId="77777777" w:rsidR="0044184A" w:rsidRPr="0044184A" w:rsidRDefault="0044184A" w:rsidP="0044184A">
      <w:pPr>
        <w:numPr>
          <w:ilvl w:val="0"/>
          <w:numId w:val="13"/>
        </w:numPr>
        <w:jc w:val="both"/>
        <w:rPr>
          <w:rFonts w:ascii="Arial" w:hAnsi="Arial"/>
          <w:lang w:val="mn-MN"/>
        </w:rPr>
      </w:pPr>
      <w:r w:rsidRPr="0044184A">
        <w:rPr>
          <w:rFonts w:ascii="Arial" w:hAnsi="Arial"/>
          <w:lang w:val="mn-MN"/>
        </w:rPr>
        <w:t xml:space="preserve">Эдийн засгийн эрх чөлөөний чиглэлээр Сингапур, Шинэ Зеланд, Эстони, Гүрж зэрэг улсын эрх зүйн орчин, бодлогын туршлагыг харьцуулан судалсан; </w:t>
      </w:r>
    </w:p>
    <w:p w14:paraId="712E367B" w14:textId="77777777" w:rsidR="0044184A" w:rsidRPr="0044184A" w:rsidRDefault="0044184A" w:rsidP="0044184A">
      <w:pPr>
        <w:numPr>
          <w:ilvl w:val="0"/>
          <w:numId w:val="13"/>
        </w:numPr>
        <w:jc w:val="both"/>
        <w:rPr>
          <w:rFonts w:ascii="Arial" w:hAnsi="Arial"/>
          <w:lang w:val="mn-MN"/>
        </w:rPr>
      </w:pPr>
      <w:r w:rsidRPr="0044184A">
        <w:rPr>
          <w:rFonts w:ascii="Arial" w:hAnsi="Arial"/>
          <w:lang w:val="mn-MN"/>
        </w:rPr>
        <w:t xml:space="preserve">Бизнес эрхлэгчид, хувийн хэвшлийн байгууллагууд, мэргэжлийн холбоод, эдийн засагчид, хуульчид, судлаачдын санал, байр суурийг сонсох уулзалт, хэлэлцүүлгийг зохион байгуулсан; </w:t>
      </w:r>
    </w:p>
    <w:p w14:paraId="14ECF104" w14:textId="77777777" w:rsidR="0044184A" w:rsidRPr="0044184A" w:rsidRDefault="0044184A" w:rsidP="0044184A">
      <w:pPr>
        <w:numPr>
          <w:ilvl w:val="0"/>
          <w:numId w:val="13"/>
        </w:numPr>
        <w:jc w:val="both"/>
        <w:rPr>
          <w:rFonts w:ascii="Arial" w:hAnsi="Arial"/>
          <w:lang w:val="mn-MN"/>
        </w:rPr>
      </w:pPr>
      <w:r w:rsidRPr="0044184A">
        <w:rPr>
          <w:rFonts w:ascii="Arial" w:hAnsi="Arial"/>
          <w:lang w:val="mn-MN"/>
        </w:rPr>
        <w:lastRenderedPageBreak/>
        <w:t xml:space="preserve">Төрийн байгууллагуудаас олгодог зөвшөөрөл, лицензийн тоо, давхардал, бизнесийн үйл ажиллагаанд үзүүлж буй нөлөөлөлд судалгаа хийсэн; </w:t>
      </w:r>
    </w:p>
    <w:p w14:paraId="60E6E252" w14:textId="77777777" w:rsidR="0044184A" w:rsidRPr="0044184A" w:rsidRDefault="0044184A" w:rsidP="0044184A">
      <w:pPr>
        <w:numPr>
          <w:ilvl w:val="0"/>
          <w:numId w:val="13"/>
        </w:numPr>
        <w:jc w:val="both"/>
        <w:rPr>
          <w:rFonts w:ascii="Arial" w:hAnsi="Arial"/>
          <w:lang w:val="mn-MN"/>
        </w:rPr>
      </w:pPr>
      <w:r w:rsidRPr="0044184A">
        <w:rPr>
          <w:rFonts w:ascii="Arial" w:hAnsi="Arial"/>
          <w:lang w:val="mn-MN"/>
        </w:rPr>
        <w:t xml:space="preserve">Төрийн өмчит аж ахуйн нэгжийн эдийн засаг дахь оролцоо, өрсөлдөөний орчинд үзүүлж буй нөлөөлөлд дүн шинжилгээ хийсэн; </w:t>
      </w:r>
    </w:p>
    <w:p w14:paraId="148542A7" w14:textId="77777777" w:rsidR="0044184A" w:rsidRPr="0044184A" w:rsidRDefault="0044184A" w:rsidP="0044184A">
      <w:pPr>
        <w:numPr>
          <w:ilvl w:val="0"/>
          <w:numId w:val="13"/>
        </w:numPr>
        <w:jc w:val="both"/>
        <w:rPr>
          <w:rFonts w:ascii="Arial" w:hAnsi="Arial"/>
          <w:lang w:val="mn-MN"/>
        </w:rPr>
      </w:pPr>
      <w:r w:rsidRPr="0044184A">
        <w:rPr>
          <w:rFonts w:ascii="Arial" w:hAnsi="Arial"/>
          <w:lang w:val="mn-MN"/>
        </w:rPr>
        <w:t xml:space="preserve">Хөрөнгө оруулалтын орчин, хувийн өмчийн хамгаалалт, шүүхийн үр нөлөө, бизнесийн орчны талаарх олон улсын индекс, тайлан, судалгааны мэдээллийг ашигласан; </w:t>
      </w:r>
    </w:p>
    <w:p w14:paraId="575AB27F" w14:textId="77777777" w:rsidR="0044184A" w:rsidRPr="0044184A" w:rsidRDefault="0044184A" w:rsidP="0044184A">
      <w:pPr>
        <w:numPr>
          <w:ilvl w:val="0"/>
          <w:numId w:val="13"/>
        </w:numPr>
        <w:jc w:val="both"/>
        <w:rPr>
          <w:rFonts w:ascii="Arial" w:hAnsi="Arial"/>
          <w:lang w:val="mn-MN"/>
        </w:rPr>
      </w:pPr>
      <w:r w:rsidRPr="0044184A">
        <w:rPr>
          <w:rFonts w:ascii="Arial" w:hAnsi="Arial"/>
          <w:lang w:val="mn-MN"/>
        </w:rPr>
        <w:t xml:space="preserve">Хуулийн төслийн үзэл баримтлал, зохицуулалтын үр нөлөөний үнэлгээг боловсруулж, холбогдох байгууллагуудаас санал авсан; </w:t>
      </w:r>
    </w:p>
    <w:p w14:paraId="4D7E83F5" w14:textId="77777777" w:rsidR="0044184A" w:rsidRPr="0044184A" w:rsidRDefault="0044184A" w:rsidP="0044184A">
      <w:pPr>
        <w:numPr>
          <w:ilvl w:val="0"/>
          <w:numId w:val="13"/>
        </w:numPr>
        <w:jc w:val="both"/>
        <w:rPr>
          <w:rFonts w:ascii="Arial" w:hAnsi="Arial"/>
          <w:lang w:val="mn-MN"/>
        </w:rPr>
      </w:pPr>
      <w:r w:rsidRPr="0044184A">
        <w:rPr>
          <w:rFonts w:ascii="Arial" w:hAnsi="Arial"/>
          <w:lang w:val="mn-MN"/>
        </w:rPr>
        <w:t xml:space="preserve">Хуулийн төсөлтэй холбогдох бусад хууль тогтоомжид нэмэлт, өөрчлөлт оруулах шаардлагыг судалж, уялдаа холбоог хангах чиглэлээр ажилласан. </w:t>
      </w:r>
    </w:p>
    <w:p w14:paraId="09993555" w14:textId="77777777" w:rsidR="0044184A" w:rsidRPr="0044184A" w:rsidRDefault="0044184A" w:rsidP="008757C3">
      <w:pPr>
        <w:ind w:firstLine="360"/>
        <w:jc w:val="both"/>
        <w:rPr>
          <w:rFonts w:ascii="Arial" w:hAnsi="Arial"/>
          <w:lang w:val="mn-MN"/>
        </w:rPr>
      </w:pPr>
      <w:r w:rsidRPr="0044184A">
        <w:rPr>
          <w:rFonts w:ascii="Arial" w:hAnsi="Arial"/>
          <w:lang w:val="mn-MN"/>
        </w:rPr>
        <w:t>Ийнхүү хуулийн төслийг боловсруулахдаа эдийн засгийн эрх чөлөөг хангах эрх зүйн орчныг боловсронгуй болгох, төрийн оролцоог оновчтой болгох, хувийн хэвшлийн хөгжлийг дэмжих, хөрөнгө оруулалтын таатай орчныг бүрдүүлэхэд чиглэсэн цогц арга хэмжээг авч хэрэгжүүлсэн болно.</w:t>
      </w:r>
    </w:p>
    <w:p w14:paraId="510488E7" w14:textId="190AAE48" w:rsidR="0044184A" w:rsidRDefault="0044184A" w:rsidP="0044184A">
      <w:pPr>
        <w:jc w:val="both"/>
        <w:rPr>
          <w:rFonts w:ascii="Arial" w:hAnsi="Arial"/>
          <w:b/>
          <w:bCs/>
          <w:lang w:val="mn-MN"/>
        </w:rPr>
      </w:pPr>
      <w:r>
        <w:rPr>
          <w:rFonts w:ascii="Arial" w:hAnsi="Arial"/>
          <w:b/>
          <w:bCs/>
          <w:lang w:val="mn-MN"/>
        </w:rPr>
        <w:t>Тав. Х</w:t>
      </w:r>
      <w:r w:rsidRPr="0044184A">
        <w:rPr>
          <w:rFonts w:ascii="Arial" w:hAnsi="Arial"/>
          <w:b/>
          <w:bCs/>
          <w:lang w:val="mn-MN"/>
        </w:rPr>
        <w:t>уулийн төслийг олон нийтээр хэлэлцүүлсэн дүн</w:t>
      </w:r>
    </w:p>
    <w:p w14:paraId="1934ED2D" w14:textId="4A2BE5D0" w:rsidR="00760A17" w:rsidRPr="00760A17" w:rsidRDefault="00760A17" w:rsidP="008757C3">
      <w:pPr>
        <w:ind w:firstLine="720"/>
        <w:jc w:val="both"/>
        <w:rPr>
          <w:rFonts w:ascii="Arial" w:hAnsi="Arial"/>
          <w:lang w:val="mn-MN"/>
        </w:rPr>
      </w:pPr>
      <w:r w:rsidRPr="00760A17">
        <w:rPr>
          <w:rFonts w:ascii="Arial" w:hAnsi="Arial"/>
          <w:lang w:val="mn-MN"/>
        </w:rPr>
        <w:t>Эдийн засгийн эрх чөлөөний тухай хуулийн төслийг боловсруулах хүрээнд хувийн хэвшил, мэргэжлийн холбоод, бизнесийн байгууллагуудын төлөөлөлтэй</w:t>
      </w:r>
      <w:r>
        <w:rPr>
          <w:rFonts w:ascii="Arial" w:hAnsi="Arial"/>
          <w:lang w:val="mn-MN"/>
        </w:rPr>
        <w:t xml:space="preserve"> 2 удаагийн</w:t>
      </w:r>
      <w:r w:rsidRPr="00760A17">
        <w:rPr>
          <w:rFonts w:ascii="Arial" w:hAnsi="Arial"/>
          <w:lang w:val="mn-MN"/>
        </w:rPr>
        <w:t xml:space="preserve"> олон нийтийн хэлэлцүүлэг зохион байгуулж, төслийн үзэл баримтлал болон зохицуулалтын талаар санал авч ажилласан байна. </w:t>
      </w:r>
    </w:p>
    <w:p w14:paraId="1E7B9DEF" w14:textId="77777777" w:rsidR="00760A17" w:rsidRPr="00760A17" w:rsidRDefault="00760A17" w:rsidP="00760A17">
      <w:pPr>
        <w:jc w:val="both"/>
        <w:rPr>
          <w:rFonts w:ascii="Arial" w:hAnsi="Arial"/>
          <w:lang w:val="mn-MN"/>
        </w:rPr>
      </w:pPr>
      <w:r w:rsidRPr="00760A17">
        <w:rPr>
          <w:rFonts w:ascii="Arial" w:hAnsi="Arial"/>
          <w:lang w:val="mn-MN"/>
        </w:rPr>
        <w:t>Хэлэлцүүлэгт:</w:t>
      </w:r>
    </w:p>
    <w:p w14:paraId="5947A8DE" w14:textId="778BCB8A" w:rsidR="00760A17" w:rsidRPr="00760A17" w:rsidRDefault="00760A17" w:rsidP="00760A17">
      <w:pPr>
        <w:numPr>
          <w:ilvl w:val="0"/>
          <w:numId w:val="14"/>
        </w:numPr>
        <w:jc w:val="both"/>
        <w:rPr>
          <w:rFonts w:ascii="Arial" w:hAnsi="Arial"/>
          <w:lang w:val="mn-MN"/>
        </w:rPr>
      </w:pPr>
      <w:r w:rsidRPr="00760A17">
        <w:rPr>
          <w:rFonts w:ascii="Arial" w:hAnsi="Arial"/>
          <w:lang w:val="mn-MN"/>
        </w:rPr>
        <w:t>Монголын Үндэсний Худалдаа Аж Үйлдвэрийн Танхимын гишүүн байгууллагууд</w:t>
      </w:r>
      <w:r w:rsidR="001F3A05">
        <w:rPr>
          <w:rFonts w:ascii="Arial" w:hAnsi="Arial"/>
          <w:lang w:val="mn-MN"/>
        </w:rPr>
        <w:t>ын дунд 2026 оны 1 дүгээр сарын 20-ны өдөр МҮХАҮТ-д зохион байгуулсан. Хэлэлцүүлэгт танхимын 20 гаруй гишүүн байгууллагын төлөөлөл оролцож санал бодлоо илэрхийлсэн.</w:t>
      </w:r>
    </w:p>
    <w:p w14:paraId="0766915A" w14:textId="461C423B" w:rsidR="00760A17" w:rsidRPr="00760A17" w:rsidRDefault="00760A17" w:rsidP="00760A17">
      <w:pPr>
        <w:numPr>
          <w:ilvl w:val="0"/>
          <w:numId w:val="14"/>
        </w:numPr>
        <w:jc w:val="both"/>
        <w:rPr>
          <w:rFonts w:ascii="Arial" w:hAnsi="Arial"/>
          <w:lang w:val="mn-MN"/>
        </w:rPr>
      </w:pPr>
      <w:r w:rsidRPr="00760A17">
        <w:rPr>
          <w:rFonts w:ascii="Arial" w:hAnsi="Arial"/>
          <w:lang w:val="mn-MN"/>
        </w:rPr>
        <w:t xml:space="preserve">Монголын Бизнесийн зөвлөлийн гишүүн </w:t>
      </w:r>
      <w:r w:rsidR="001F3A05">
        <w:rPr>
          <w:rFonts w:ascii="Arial" w:hAnsi="Arial"/>
          <w:lang w:val="mn-MN"/>
        </w:rPr>
        <w:t xml:space="preserve">байгууллагуудын дунд 2026 оны 3 дугаар сарын 13-ны өдөр зохион байгуулсан бөгөөд </w:t>
      </w:r>
      <w:r w:rsidR="00E44B92">
        <w:rPr>
          <w:rFonts w:ascii="Arial" w:hAnsi="Arial"/>
          <w:lang w:val="mn-MN"/>
        </w:rPr>
        <w:t>Монголын Бизнесийн зөвлөлийн 2026 оны 3 дугаар сарын 30-ны өдрийн 26</w:t>
      </w:r>
      <w:r w:rsidR="00E44B92">
        <w:rPr>
          <w:rFonts w:ascii="Arial" w:eastAsia="Malgun Gothic" w:hAnsi="Arial" w:hint="eastAsia"/>
          <w:lang w:val="mn-MN" w:eastAsia="ko-KR"/>
        </w:rPr>
        <w:t xml:space="preserve">/14 </w:t>
      </w:r>
      <w:r w:rsidR="00E44B92">
        <w:rPr>
          <w:rFonts w:ascii="Arial" w:eastAsia="Malgun Gothic" w:hAnsi="Arial"/>
          <w:lang w:val="mn-MN" w:eastAsia="ko-KR"/>
        </w:rPr>
        <w:t>дугаар албан бичгээр холбогдох саналаа албажуулан ирүүлсэн.</w:t>
      </w:r>
    </w:p>
    <w:p w14:paraId="5BF5137C" w14:textId="77777777" w:rsidR="00760A17" w:rsidRPr="00760A17" w:rsidRDefault="00760A17" w:rsidP="00760A17">
      <w:pPr>
        <w:jc w:val="both"/>
        <w:rPr>
          <w:rFonts w:ascii="Arial" w:hAnsi="Arial"/>
          <w:lang w:val="mn-MN"/>
        </w:rPr>
      </w:pPr>
      <w:r w:rsidRPr="00760A17">
        <w:rPr>
          <w:rFonts w:ascii="Arial" w:hAnsi="Arial"/>
          <w:lang w:val="mn-MN"/>
        </w:rPr>
        <w:t>Хэлэлцүүлгийн үеэр дараах үндсэн асуудлуудаар санал төвлөрсөн байна. Үүнд:</w:t>
      </w:r>
    </w:p>
    <w:p w14:paraId="63F96E3C" w14:textId="77777777" w:rsidR="00760A17" w:rsidRPr="00760A17" w:rsidRDefault="00760A17" w:rsidP="00760A17">
      <w:pPr>
        <w:numPr>
          <w:ilvl w:val="0"/>
          <w:numId w:val="15"/>
        </w:numPr>
        <w:spacing w:after="0"/>
        <w:ind w:left="714" w:hanging="357"/>
        <w:jc w:val="both"/>
        <w:rPr>
          <w:rFonts w:ascii="Arial" w:hAnsi="Arial"/>
          <w:lang w:val="mn-MN"/>
        </w:rPr>
      </w:pPr>
      <w:r w:rsidRPr="00760A17">
        <w:rPr>
          <w:rFonts w:ascii="Arial" w:hAnsi="Arial"/>
          <w:lang w:val="mn-MN"/>
        </w:rPr>
        <w:t xml:space="preserve">хувийн өмч болон хөрөнгийн эрхийн халдашгүй байдлыг баталгаажуулах; </w:t>
      </w:r>
    </w:p>
    <w:p w14:paraId="7306ED1A" w14:textId="77777777" w:rsidR="00760A17" w:rsidRPr="00760A17" w:rsidRDefault="00760A17" w:rsidP="00760A17">
      <w:pPr>
        <w:numPr>
          <w:ilvl w:val="0"/>
          <w:numId w:val="15"/>
        </w:numPr>
        <w:spacing w:after="0"/>
        <w:ind w:left="714" w:hanging="357"/>
        <w:jc w:val="both"/>
        <w:rPr>
          <w:rFonts w:ascii="Arial" w:hAnsi="Arial"/>
          <w:lang w:val="mn-MN"/>
        </w:rPr>
      </w:pPr>
      <w:r w:rsidRPr="00760A17">
        <w:rPr>
          <w:rFonts w:ascii="Arial" w:hAnsi="Arial"/>
          <w:lang w:val="mn-MN"/>
        </w:rPr>
        <w:t xml:space="preserve">төрөөс өмч дайчлан авах нөхцөл, журмыг тодорхой болгох; </w:t>
      </w:r>
    </w:p>
    <w:p w14:paraId="6BC30191" w14:textId="77777777" w:rsidR="00760A17" w:rsidRPr="00760A17" w:rsidRDefault="00760A17" w:rsidP="00760A17">
      <w:pPr>
        <w:numPr>
          <w:ilvl w:val="0"/>
          <w:numId w:val="15"/>
        </w:numPr>
        <w:spacing w:after="0"/>
        <w:ind w:left="714" w:hanging="357"/>
        <w:jc w:val="both"/>
        <w:rPr>
          <w:rFonts w:ascii="Arial" w:hAnsi="Arial"/>
          <w:lang w:val="mn-MN"/>
        </w:rPr>
      </w:pPr>
      <w:r w:rsidRPr="00760A17">
        <w:rPr>
          <w:rFonts w:ascii="Arial" w:hAnsi="Arial"/>
          <w:lang w:val="mn-MN"/>
        </w:rPr>
        <w:t xml:space="preserve">нөхөх олговрыг шударга зах зээлийн үнэлгээнд тулгуурлан тогтоох; </w:t>
      </w:r>
    </w:p>
    <w:p w14:paraId="33201315" w14:textId="77777777" w:rsidR="00760A17" w:rsidRPr="00760A17" w:rsidRDefault="00760A17" w:rsidP="00760A17">
      <w:pPr>
        <w:numPr>
          <w:ilvl w:val="0"/>
          <w:numId w:val="15"/>
        </w:numPr>
        <w:spacing w:after="0"/>
        <w:ind w:left="714" w:hanging="357"/>
        <w:jc w:val="both"/>
        <w:rPr>
          <w:rFonts w:ascii="Arial" w:hAnsi="Arial"/>
          <w:lang w:val="mn-MN"/>
        </w:rPr>
      </w:pPr>
      <w:r w:rsidRPr="00760A17">
        <w:rPr>
          <w:rFonts w:ascii="Arial" w:hAnsi="Arial"/>
          <w:lang w:val="mn-MN"/>
        </w:rPr>
        <w:t xml:space="preserve">төр аж ахуй эрхлэгчтэй өрсөлдөхийг хязгаарлах; </w:t>
      </w:r>
    </w:p>
    <w:p w14:paraId="7088ECC2" w14:textId="77777777" w:rsidR="00760A17" w:rsidRPr="00760A17" w:rsidRDefault="00760A17" w:rsidP="00760A17">
      <w:pPr>
        <w:numPr>
          <w:ilvl w:val="0"/>
          <w:numId w:val="15"/>
        </w:numPr>
        <w:spacing w:after="0"/>
        <w:ind w:left="714" w:hanging="357"/>
        <w:jc w:val="both"/>
        <w:rPr>
          <w:rFonts w:ascii="Arial" w:hAnsi="Arial"/>
          <w:lang w:val="mn-MN"/>
        </w:rPr>
      </w:pPr>
      <w:r w:rsidRPr="00760A17">
        <w:rPr>
          <w:rFonts w:ascii="Arial" w:hAnsi="Arial"/>
          <w:lang w:val="mn-MN"/>
        </w:rPr>
        <w:t xml:space="preserve">зөвшөөрөл, лицензийн тогтолцоог хялбаршуулах; </w:t>
      </w:r>
    </w:p>
    <w:p w14:paraId="4FEFD067" w14:textId="77777777" w:rsidR="00760A17" w:rsidRPr="00760A17" w:rsidRDefault="00760A17" w:rsidP="00760A17">
      <w:pPr>
        <w:numPr>
          <w:ilvl w:val="0"/>
          <w:numId w:val="15"/>
        </w:numPr>
        <w:spacing w:after="0"/>
        <w:ind w:left="714" w:hanging="357"/>
        <w:jc w:val="both"/>
        <w:rPr>
          <w:rFonts w:ascii="Arial" w:hAnsi="Arial"/>
          <w:lang w:val="mn-MN"/>
        </w:rPr>
      </w:pPr>
      <w:r w:rsidRPr="00760A17">
        <w:rPr>
          <w:rFonts w:ascii="Arial" w:hAnsi="Arial"/>
          <w:lang w:val="mn-MN"/>
        </w:rPr>
        <w:t xml:space="preserve">төрийн байгууллагын шийдвэрийн улмаас бизнесийн үйл ажиллагааг үндэслэлгүйгээр хязгаарлахгүй байх; </w:t>
      </w:r>
    </w:p>
    <w:p w14:paraId="3E1AD80F" w14:textId="77777777" w:rsidR="00760A17" w:rsidRPr="00760A17" w:rsidRDefault="00760A17" w:rsidP="00760A17">
      <w:pPr>
        <w:numPr>
          <w:ilvl w:val="0"/>
          <w:numId w:val="15"/>
        </w:numPr>
        <w:spacing w:after="0"/>
        <w:ind w:left="714" w:hanging="357"/>
        <w:jc w:val="both"/>
        <w:rPr>
          <w:rFonts w:ascii="Arial" w:hAnsi="Arial"/>
          <w:lang w:val="mn-MN"/>
        </w:rPr>
      </w:pPr>
      <w:r w:rsidRPr="00760A17">
        <w:rPr>
          <w:rFonts w:ascii="Arial" w:hAnsi="Arial"/>
          <w:lang w:val="mn-MN"/>
        </w:rPr>
        <w:t xml:space="preserve">эдийн засгийн эрх чөлөөтэй холбоотой зарчмуудыг бусад салбарын хуультай уялдуулах; </w:t>
      </w:r>
    </w:p>
    <w:p w14:paraId="26DF8CB8" w14:textId="77777777" w:rsidR="00760A17" w:rsidRPr="00760A17" w:rsidRDefault="00760A17" w:rsidP="00760A17">
      <w:pPr>
        <w:numPr>
          <w:ilvl w:val="0"/>
          <w:numId w:val="15"/>
        </w:numPr>
        <w:spacing w:after="0"/>
        <w:ind w:left="714" w:hanging="357"/>
        <w:jc w:val="both"/>
        <w:rPr>
          <w:rFonts w:ascii="Arial" w:hAnsi="Arial"/>
          <w:lang w:val="mn-MN"/>
        </w:rPr>
      </w:pPr>
      <w:r w:rsidRPr="00760A17">
        <w:rPr>
          <w:rFonts w:ascii="Arial" w:hAnsi="Arial"/>
          <w:lang w:val="mn-MN"/>
        </w:rPr>
        <w:t xml:space="preserve">аж ахуй эрхлэгчийн хууль ёсны хүлээлт, бизнесийн нэр хүндийг хамгаалах; </w:t>
      </w:r>
    </w:p>
    <w:p w14:paraId="69263D71" w14:textId="77777777" w:rsidR="00760A17" w:rsidRPr="00760A17" w:rsidRDefault="00760A17" w:rsidP="002A3856">
      <w:pPr>
        <w:numPr>
          <w:ilvl w:val="0"/>
          <w:numId w:val="15"/>
        </w:numPr>
        <w:spacing w:after="0"/>
        <w:ind w:left="714" w:hanging="357"/>
        <w:jc w:val="both"/>
        <w:rPr>
          <w:rFonts w:ascii="Arial" w:hAnsi="Arial"/>
          <w:lang w:val="mn-MN"/>
        </w:rPr>
      </w:pPr>
      <w:r w:rsidRPr="00760A17">
        <w:rPr>
          <w:rFonts w:ascii="Arial" w:hAnsi="Arial"/>
          <w:lang w:val="mn-MN"/>
        </w:rPr>
        <w:t xml:space="preserve">төрийн зохицуулалтын тогтвортой, урьдчилан таамаглах боломжтой орчныг бүрдүүлэх асуудлууд байв. </w:t>
      </w:r>
    </w:p>
    <w:p w14:paraId="32F843BD" w14:textId="77777777" w:rsidR="002A3856" w:rsidRDefault="002A3856" w:rsidP="002A3856">
      <w:pPr>
        <w:spacing w:after="0"/>
        <w:jc w:val="both"/>
        <w:rPr>
          <w:rFonts w:ascii="Arial" w:hAnsi="Arial"/>
          <w:b/>
          <w:bCs/>
          <w:lang w:val="mn-MN"/>
        </w:rPr>
      </w:pPr>
    </w:p>
    <w:p w14:paraId="4F16A860" w14:textId="6CA28C96" w:rsidR="0044184A" w:rsidRDefault="0044184A" w:rsidP="002A3856">
      <w:pPr>
        <w:spacing w:after="0"/>
        <w:jc w:val="both"/>
        <w:rPr>
          <w:rFonts w:ascii="Arial" w:hAnsi="Arial"/>
          <w:b/>
          <w:bCs/>
          <w:lang w:val="mn-MN"/>
        </w:rPr>
      </w:pPr>
      <w:r>
        <w:rPr>
          <w:rFonts w:ascii="Arial" w:hAnsi="Arial"/>
          <w:b/>
          <w:bCs/>
          <w:lang w:val="mn-MN"/>
        </w:rPr>
        <w:lastRenderedPageBreak/>
        <w:t>Зургаа. Г</w:t>
      </w:r>
      <w:r w:rsidRPr="0044184A">
        <w:rPr>
          <w:rFonts w:ascii="Arial" w:hAnsi="Arial"/>
          <w:b/>
          <w:bCs/>
          <w:lang w:val="mn-MN"/>
        </w:rPr>
        <w:t>адаад орны туршлага, бусад судалгаа, шинжилгээний тайлангийн дүгнэлт.</w:t>
      </w:r>
    </w:p>
    <w:p w14:paraId="299965F7" w14:textId="77777777" w:rsidR="002A3856" w:rsidRDefault="002A3856" w:rsidP="002A3856">
      <w:pPr>
        <w:spacing w:after="0"/>
        <w:jc w:val="both"/>
        <w:rPr>
          <w:rFonts w:ascii="Arial" w:hAnsi="Arial"/>
          <w:b/>
          <w:bCs/>
          <w:lang w:val="mn-MN"/>
        </w:rPr>
      </w:pPr>
    </w:p>
    <w:p w14:paraId="77C245F6" w14:textId="72332613" w:rsidR="00504422" w:rsidRPr="005D4449" w:rsidRDefault="00504422" w:rsidP="00504422">
      <w:pPr>
        <w:pStyle w:val="BodyText"/>
        <w:spacing w:before="0" w:after="0"/>
        <w:ind w:firstLine="720"/>
        <w:jc w:val="both"/>
        <w:rPr>
          <w:rFonts w:ascii="Arial" w:hAnsi="Arial" w:cs="Arial"/>
          <w:lang w:val="mn-MN"/>
        </w:rPr>
      </w:pPr>
      <w:r w:rsidRPr="005D4449">
        <w:rPr>
          <w:rFonts w:ascii="Arial" w:hAnsi="Arial" w:cs="Arial"/>
          <w:lang w:val="mn-MN"/>
        </w:rPr>
        <w:t>“Эдийн засгийн эрх чөлөөний тухай” хуулийн төслийн үзэл баримтлалтай нийцэж буй, эдийн засгийн шилжилтийг амжилттай хийсэн зарим улс орны Үндсэн хууль болон бусад хууль тогтоомжий</w:t>
      </w:r>
      <w:r>
        <w:rPr>
          <w:rFonts w:ascii="Arial" w:hAnsi="Arial" w:cs="Arial"/>
          <w:lang w:val="mn-MN"/>
        </w:rPr>
        <w:t xml:space="preserve">г судалсан. Уг судалдгаанд </w:t>
      </w:r>
      <w:r w:rsidRPr="00504422">
        <w:rPr>
          <w:rFonts w:ascii="Arial" w:hAnsi="Arial" w:cs="Arial"/>
          <w:bCs/>
          <w:lang w:val="mn-MN"/>
        </w:rPr>
        <w:t>Эстони Улсын Үндсэн хууль, Бүгд Найрамдах Польш Улсын Үндсэн хууль, Бүгд Найрамдах Чили Улсын Үндсэн хууль, Ирланд Улсын Үндсэн хуулийг тус тус судалсан.</w:t>
      </w:r>
      <w:r w:rsidRPr="005D4449">
        <w:rPr>
          <w:rFonts w:ascii="Arial" w:hAnsi="Arial" w:cs="Arial"/>
          <w:b/>
          <w:lang w:val="mn-MN"/>
        </w:rPr>
        <w:t xml:space="preserve"> </w:t>
      </w:r>
      <w:r w:rsidRPr="005D4449">
        <w:rPr>
          <w:rFonts w:ascii="Arial" w:hAnsi="Arial" w:cs="Arial"/>
          <w:lang w:val="mn-MN"/>
        </w:rPr>
        <w:t>Төр нь хувийн өмчийн эрхийг хүлээн зөвшөөрч, энэхүү эрх нь нийгмийн шударга ёсны дагуу, нийтийн сайн сайхны төлөөх зарчимд нийцүүлэн төрөөс зохицуулагдах болно.</w:t>
      </w:r>
    </w:p>
    <w:p w14:paraId="7302F0F7" w14:textId="77777777" w:rsidR="00504422" w:rsidRPr="005D4449" w:rsidRDefault="00504422" w:rsidP="00504422">
      <w:pPr>
        <w:pStyle w:val="Compact"/>
        <w:numPr>
          <w:ilvl w:val="1"/>
          <w:numId w:val="17"/>
        </w:numPr>
        <w:spacing w:before="0" w:after="0"/>
        <w:jc w:val="both"/>
        <w:rPr>
          <w:rFonts w:ascii="Arial" w:hAnsi="Arial" w:cs="Arial"/>
          <w:lang w:val="mn-MN"/>
        </w:rPr>
      </w:pPr>
      <w:r w:rsidRPr="005D4449">
        <w:rPr>
          <w:rFonts w:ascii="Arial" w:hAnsi="Arial" w:cs="Arial"/>
          <w:b/>
          <w:lang w:val="mn-MN"/>
        </w:rPr>
        <w:t>2.</w:t>
      </w:r>
      <w:r w:rsidRPr="005D4449">
        <w:rPr>
          <w:rFonts w:ascii="Arial" w:hAnsi="Arial" w:cs="Arial"/>
          <w:lang w:val="mn-MN"/>
        </w:rPr>
        <w:t xml:space="preserve"> Иймээс Төр нь хувийн өмчийн эрхийг хэрэгжүүлэхэд нийтийн сайн сайхны төлөөх шаардлагаар хязгаарлалт тогтоож болно. … Аливаа өмчийг хууль бусаар хураахыг хориглоно.</w:t>
      </w:r>
    </w:p>
    <w:p w14:paraId="52E324A6" w14:textId="77777777" w:rsidR="00504422" w:rsidRDefault="00504422" w:rsidP="00A3328F">
      <w:pPr>
        <w:pStyle w:val="FirstParagraph"/>
        <w:spacing w:before="0" w:after="0"/>
        <w:jc w:val="both"/>
        <w:rPr>
          <w:rFonts w:ascii="Arial" w:hAnsi="Arial" w:cs="Arial"/>
          <w:i/>
          <w:lang w:val="mn-MN"/>
        </w:rPr>
      </w:pPr>
      <w:r w:rsidRPr="005D4449">
        <w:rPr>
          <w:rFonts w:ascii="Arial" w:hAnsi="Arial" w:cs="Arial"/>
          <w:i/>
          <w:lang w:val="mn-MN"/>
        </w:rPr>
        <w:t>(Энэхүү хавсралтад бусад улсын холбогдох хуулийн заалтыг нэмж оруулах боломжтой)</w:t>
      </w:r>
    </w:p>
    <w:p w14:paraId="469706B9" w14:textId="77777777" w:rsidR="00A3328F" w:rsidRDefault="00A3328F" w:rsidP="00A3328F">
      <w:pPr>
        <w:spacing w:after="0"/>
        <w:ind w:firstLine="720"/>
        <w:jc w:val="both"/>
        <w:rPr>
          <w:rFonts w:ascii="Arial" w:hAnsi="Arial" w:cs="Arial"/>
          <w:lang w:val="mn-MN"/>
        </w:rPr>
      </w:pPr>
      <w:bookmarkStart w:id="0" w:name="_Hlk231292572"/>
    </w:p>
    <w:p w14:paraId="5A874D68" w14:textId="49CFDE7C" w:rsidR="002A3856" w:rsidRDefault="0044184A" w:rsidP="00A3328F">
      <w:pPr>
        <w:spacing w:after="0"/>
        <w:ind w:firstLine="720"/>
        <w:jc w:val="both"/>
        <w:rPr>
          <w:rFonts w:ascii="Arial" w:hAnsi="Arial" w:cs="Arial"/>
          <w:lang w:val="mn-MN"/>
        </w:rPr>
      </w:pPr>
      <w:r w:rsidRPr="0044184A">
        <w:rPr>
          <w:rFonts w:ascii="Arial" w:hAnsi="Arial" w:cs="Arial"/>
          <w:lang w:val="mn-MN"/>
        </w:rPr>
        <w:t>Монгол Улсын эдийн засгийн орчны бодит байдлыг оношлохдоо бид АНУ-ын “Heritage Foundation”-ийн 1995 оноос хойш жил бүр эрхлэн гаргадаг “Эдийн засгийн эрх чөлөөний индекс”-ийн түүхэн мэдээлэл, Канадын “Fraser Institute”-ийн “Дэлхийн эдийн засгийн эрх чөлөө” тайлан, “Transparency International” байгууллагын “Авлигын төсөөллийн индекс”, “World Justice Project”-ийн “Хууль дээдлэх ёсны индекс” зэрэг олон улсын харьцуулсан, стандартчилагдсан үнэлгээнүүдэд гүнзгий дүн шинжилгээ хийсэн. Түүнчлэн, Дэлхийн Банк, Олон Улсын Валютын Сан, Азийн Хөгжлийн Банкны Монгол Улсын эдийн засаг, засаглалын талаарх үе үеийн тайлан, зөвлөмжүүд, Монголын Үндэсний Худалдаа Аж Үйлдвэрийн Танхимаас эрхлэн гаргадаг “Бизнесийн итгэлийн индекс”, Үндэсний Статистикийн Хорооны макро эдийн засгийн болон нийгмийн үзүүлэлтүүдийг ашиглан асуудлыг дотоодын нөхцөл байдалтай нягт уялдуулсан. Онолын болон философийн үндэслэлийг боловсруулахдаа бид эдийн засгийн шинжлэх ухаанд Нобелийн шагнал хүртсэн Дуглас Норт, Фридрих фон Хайек, Милтон Фридман зэрэг сэтгэгчдийн институцийн эдийн засаг, эрх чөлөөт нийгмийн талаарх сонгодог бүтээлүүдээс эш татаж, харьцуулсан эрх зүйн шинжилгээ хийхдээ Эстони, Польш, Чили, Бүгд Найрамдах Солонгос Улс зэрэг эдийн засгийн шилжилтийг амжилттай хийсэн орнуудын Үндсэн хууль, холбогдох хууль тогтоомжийн түүхэн туршлагыг нарийвчлан судалсан болно.</w:t>
      </w:r>
      <w:bookmarkEnd w:id="0"/>
    </w:p>
    <w:p w14:paraId="20265234" w14:textId="77777777" w:rsidR="00C40A34" w:rsidRDefault="00C40A34" w:rsidP="00A3328F">
      <w:pPr>
        <w:spacing w:after="0"/>
        <w:ind w:firstLine="720"/>
        <w:jc w:val="both"/>
        <w:rPr>
          <w:rFonts w:ascii="Arial" w:hAnsi="Arial" w:cs="Arial"/>
          <w:lang w:val="mn-MN"/>
        </w:rPr>
      </w:pPr>
    </w:p>
    <w:p w14:paraId="35569380" w14:textId="65A35EF8" w:rsidR="00C40A34" w:rsidRDefault="00C40A34" w:rsidP="00C40A34">
      <w:pPr>
        <w:spacing w:after="0"/>
        <w:ind w:firstLine="720"/>
        <w:jc w:val="both"/>
        <w:rPr>
          <w:rFonts w:ascii="Arial" w:hAnsi="Arial" w:cs="Arial"/>
          <w:lang w:val="mn-MN"/>
        </w:rPr>
      </w:pPr>
      <w:r w:rsidRPr="00C40A34">
        <w:rPr>
          <w:rFonts w:ascii="Arial" w:hAnsi="Arial" w:cs="Arial"/>
          <w:lang w:val="mn-MN"/>
        </w:rPr>
        <w:t>Энэ хуулийн зорил</w:t>
      </w:r>
      <w:r w:rsidR="00E21943">
        <w:rPr>
          <w:rFonts w:ascii="Arial" w:hAnsi="Arial" w:cs="Arial"/>
          <w:lang w:val="mn-MN"/>
        </w:rPr>
        <w:t>т</w:t>
      </w:r>
      <w:r w:rsidRPr="00C40A34">
        <w:rPr>
          <w:rFonts w:ascii="Arial" w:hAnsi="Arial" w:cs="Arial"/>
          <w:lang w:val="mn-MN"/>
        </w:rPr>
        <w:t xml:space="preserve"> нь Монгол Улсын Үндсэн хуульд заасан хүний эрх, эрх чөлөө, төр нь өмчийн аливаа хэлбэрийг хүлээн зөвшөөрч, өмчлөгчийн эрхийг хуулиар хамгаалах зарчимд тулгуурлан хувь хүний эдийн засгийн суурь эрх, эрх чөлөөг хуульчлан баталгаажуулах, хувийн өмчийн эрх, гэрээний эрх чөлөө, хөдөлмөр ба хөрөнгө оруулалтын үр шимийг хамгаалах, шударга өрсөлдөөний орчныг бүрдүүлэх, төрийн оролцоог хязгаарлах, аж ахуйн үйл ажиллагаа эрхлэх тогтвортой орчныг бүрдүүлэхтэй холбоотой харилцааг зохицуулахад оршино</w:t>
      </w:r>
      <w:r w:rsidR="00E44B92">
        <w:rPr>
          <w:rFonts w:ascii="Arial" w:hAnsi="Arial" w:cs="Arial"/>
          <w:lang w:val="mn-MN"/>
        </w:rPr>
        <w:t>.</w:t>
      </w:r>
    </w:p>
    <w:p w14:paraId="18FB98E7" w14:textId="77777777" w:rsidR="00E44B92" w:rsidRDefault="00E44B92" w:rsidP="00C40A34">
      <w:pPr>
        <w:spacing w:after="0"/>
        <w:ind w:firstLine="720"/>
        <w:jc w:val="both"/>
        <w:rPr>
          <w:rFonts w:ascii="Arial" w:hAnsi="Arial" w:cs="Arial"/>
          <w:lang w:val="mn-MN"/>
        </w:rPr>
      </w:pPr>
    </w:p>
    <w:p w14:paraId="378682B7" w14:textId="77777777" w:rsidR="00E21943" w:rsidRDefault="00E21943" w:rsidP="00C40A34">
      <w:pPr>
        <w:spacing w:after="0"/>
        <w:ind w:firstLine="720"/>
        <w:jc w:val="both"/>
        <w:rPr>
          <w:rFonts w:ascii="Arial" w:hAnsi="Arial" w:cs="Arial"/>
          <w:lang w:val="mn-MN"/>
        </w:rPr>
      </w:pPr>
    </w:p>
    <w:p w14:paraId="465C9621" w14:textId="77777777" w:rsidR="00E44B92" w:rsidRDefault="00E44B92" w:rsidP="00C40A34">
      <w:pPr>
        <w:spacing w:after="0"/>
        <w:ind w:firstLine="720"/>
        <w:jc w:val="both"/>
        <w:rPr>
          <w:rFonts w:ascii="Arial" w:hAnsi="Arial" w:cs="Arial"/>
          <w:lang w:val="mn-MN"/>
        </w:rPr>
      </w:pPr>
    </w:p>
    <w:p w14:paraId="19F2A7A5" w14:textId="60320FE7" w:rsidR="00E44B92" w:rsidRPr="00C40A34" w:rsidRDefault="00E21943" w:rsidP="00E21943">
      <w:pPr>
        <w:spacing w:after="0"/>
        <w:ind w:firstLine="720"/>
        <w:jc w:val="center"/>
        <w:rPr>
          <w:rFonts w:ascii="Arial" w:hAnsi="Arial" w:cs="Arial"/>
          <w:lang w:val="mn-MN" w:eastAsia="ko-KR"/>
        </w:rPr>
      </w:pPr>
      <w:r>
        <w:rPr>
          <w:rFonts w:ascii="Arial" w:hAnsi="Arial" w:cs="Arial"/>
          <w:lang w:val="mn-MN" w:eastAsia="ko-KR"/>
        </w:rPr>
        <w:t>-оООо-</w:t>
      </w:r>
    </w:p>
    <w:sectPr w:rsidR="00E44B92" w:rsidRPr="00C40A34" w:rsidSect="00E44B92">
      <w:headerReference w:type="default" r:id="rId7"/>
      <w:footerReference w:type="default" r:id="rId8"/>
      <w:pgSz w:w="11907" w:h="16840" w:code="9"/>
      <w:pgMar w:top="1134" w:right="851" w:bottom="1134" w:left="1701" w:header="601"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5774F" w14:textId="77777777" w:rsidR="003A61F5" w:rsidRDefault="003A61F5">
      <w:pPr>
        <w:spacing w:after="0"/>
      </w:pPr>
      <w:r>
        <w:separator/>
      </w:r>
    </w:p>
  </w:endnote>
  <w:endnote w:type="continuationSeparator" w:id="0">
    <w:p w14:paraId="6EE40735" w14:textId="77777777" w:rsidR="003A61F5" w:rsidRDefault="003A61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575523"/>
      <w:docPartObj>
        <w:docPartGallery w:val="Page Numbers (Bottom of Page)"/>
        <w:docPartUnique/>
      </w:docPartObj>
    </w:sdtPr>
    <w:sdtEndPr>
      <w:rPr>
        <w:noProof/>
      </w:rPr>
    </w:sdtEndPr>
    <w:sdtContent>
      <w:p w14:paraId="5664C580" w14:textId="6AB71FC4" w:rsidR="00E21943" w:rsidRDefault="00E219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FB8C44" w14:textId="77777777" w:rsidR="00E21943" w:rsidRDefault="00E21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A71F" w14:textId="77777777" w:rsidR="003A61F5" w:rsidRDefault="003A61F5">
      <w:pPr>
        <w:spacing w:after="0"/>
      </w:pPr>
      <w:r>
        <w:separator/>
      </w:r>
    </w:p>
  </w:footnote>
  <w:footnote w:type="continuationSeparator" w:id="0">
    <w:p w14:paraId="766EFC29" w14:textId="77777777" w:rsidR="003A61F5" w:rsidRDefault="003A61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FD4E" w14:textId="1FE782CE" w:rsidR="003F2BC9" w:rsidRDefault="003F2BC9">
    <w:pPr>
      <w:pStyle w:val="Header"/>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36B"/>
    <w:multiLevelType w:val="multilevel"/>
    <w:tmpl w:val="E5D80C4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13154FCE"/>
    <w:multiLevelType w:val="multilevel"/>
    <w:tmpl w:val="8A346DC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1C5A67EC"/>
    <w:multiLevelType w:val="multilevel"/>
    <w:tmpl w:val="48821DF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 w15:restartNumberingAfterBreak="0">
    <w:nsid w:val="2EC573F7"/>
    <w:multiLevelType w:val="multilevel"/>
    <w:tmpl w:val="29C6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01EB3"/>
    <w:multiLevelType w:val="multilevel"/>
    <w:tmpl w:val="DBBC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66A2C"/>
    <w:multiLevelType w:val="multilevel"/>
    <w:tmpl w:val="E34E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E0276"/>
    <w:multiLevelType w:val="multilevel"/>
    <w:tmpl w:val="511872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48D7A8E"/>
    <w:multiLevelType w:val="multilevel"/>
    <w:tmpl w:val="C672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B022C8"/>
    <w:multiLevelType w:val="multilevel"/>
    <w:tmpl w:val="12163A2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 w15:restartNumberingAfterBreak="0">
    <w:nsid w:val="6C135136"/>
    <w:multiLevelType w:val="multilevel"/>
    <w:tmpl w:val="ABAA3C5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0" w15:restartNumberingAfterBreak="0">
    <w:nsid w:val="73E20052"/>
    <w:multiLevelType w:val="multilevel"/>
    <w:tmpl w:val="ED58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304379"/>
    <w:multiLevelType w:val="multilevel"/>
    <w:tmpl w:val="72D491B4"/>
    <w:lvl w:ilvl="0">
      <w:numFmt w:val="bullet"/>
      <w:lvlText w:val=""/>
      <w:lvlJc w:val="left"/>
      <w:pPr>
        <w:tabs>
          <w:tab w:val="num" w:pos="0"/>
        </w:tabs>
        <w:ind w:left="480" w:hanging="480"/>
      </w:pPr>
      <w:rPr>
        <w:rFonts w:ascii="Symbol" w:hAnsi="Symbol" w:cs="Symbol" w:hint="default"/>
      </w:rPr>
    </w:lvl>
    <w:lvl w:ilvl="1">
      <w:numFmt w:val="bullet"/>
      <w:lvlText w:val=""/>
      <w:lvlJc w:val="left"/>
      <w:pPr>
        <w:tabs>
          <w:tab w:val="num" w:pos="720"/>
        </w:tabs>
        <w:ind w:left="1200" w:hanging="480"/>
      </w:pPr>
      <w:rPr>
        <w:rFonts w:ascii="Symbol" w:hAnsi="Symbol" w:cs="Symbol" w:hint="default"/>
      </w:rPr>
    </w:lvl>
    <w:lvl w:ilvl="2">
      <w:numFmt w:val="bullet"/>
      <w:lvlText w:val=""/>
      <w:lvlJc w:val="left"/>
      <w:pPr>
        <w:tabs>
          <w:tab w:val="num" w:pos="1440"/>
        </w:tabs>
        <w:ind w:left="1920" w:hanging="480"/>
      </w:pPr>
      <w:rPr>
        <w:rFonts w:ascii="Symbol" w:hAnsi="Symbol" w:cs="Symbol" w:hint="default"/>
      </w:rPr>
    </w:lvl>
    <w:lvl w:ilvl="3">
      <w:numFmt w:val="bullet"/>
      <w:lvlText w:val=""/>
      <w:lvlJc w:val="left"/>
      <w:pPr>
        <w:tabs>
          <w:tab w:val="num" w:pos="2160"/>
        </w:tabs>
        <w:ind w:left="2640" w:hanging="480"/>
      </w:pPr>
      <w:rPr>
        <w:rFonts w:ascii="Symbol" w:hAnsi="Symbol" w:cs="Symbol" w:hint="default"/>
      </w:rPr>
    </w:lvl>
    <w:lvl w:ilvl="4">
      <w:numFmt w:val="bullet"/>
      <w:lvlText w:val=""/>
      <w:lvlJc w:val="left"/>
      <w:pPr>
        <w:tabs>
          <w:tab w:val="num" w:pos="2880"/>
        </w:tabs>
        <w:ind w:left="3360" w:hanging="480"/>
      </w:pPr>
      <w:rPr>
        <w:rFonts w:ascii="Symbol" w:hAnsi="Symbol" w:cs="Symbol" w:hint="default"/>
      </w:rPr>
    </w:lvl>
    <w:lvl w:ilvl="5">
      <w:numFmt w:val="bullet"/>
      <w:lvlText w:val=""/>
      <w:lvlJc w:val="left"/>
      <w:pPr>
        <w:tabs>
          <w:tab w:val="num" w:pos="3600"/>
        </w:tabs>
        <w:ind w:left="4080" w:hanging="480"/>
      </w:pPr>
      <w:rPr>
        <w:rFonts w:ascii="Symbol" w:hAnsi="Symbol" w:cs="Symbol" w:hint="default"/>
      </w:rPr>
    </w:lvl>
    <w:lvl w:ilvl="6">
      <w:numFmt w:val="bullet"/>
      <w:lvlText w:val=""/>
      <w:lvlJc w:val="left"/>
      <w:pPr>
        <w:tabs>
          <w:tab w:val="num" w:pos="4320"/>
        </w:tabs>
        <w:ind w:left="4800" w:hanging="480"/>
      </w:pPr>
      <w:rPr>
        <w:rFonts w:ascii="Symbol" w:hAnsi="Symbol" w:cs="Symbol" w:hint="default"/>
      </w:rPr>
    </w:lvl>
    <w:lvl w:ilvl="7">
      <w:numFmt w:val="bullet"/>
      <w:lvlText w:val=""/>
      <w:lvlJc w:val="left"/>
      <w:pPr>
        <w:tabs>
          <w:tab w:val="num" w:pos="5040"/>
        </w:tabs>
        <w:ind w:left="5520" w:hanging="480"/>
      </w:pPr>
      <w:rPr>
        <w:rFonts w:ascii="Symbol" w:hAnsi="Symbol" w:cs="Symbol" w:hint="default"/>
      </w:rPr>
    </w:lvl>
    <w:lvl w:ilvl="8">
      <w:numFmt w:val="bullet"/>
      <w:lvlText w:val=""/>
      <w:lvlJc w:val="left"/>
      <w:pPr>
        <w:tabs>
          <w:tab w:val="num" w:pos="5760"/>
        </w:tabs>
        <w:ind w:left="6240" w:hanging="480"/>
      </w:pPr>
      <w:rPr>
        <w:rFonts w:ascii="Symbol" w:hAnsi="Symbol" w:cs="Symbol" w:hint="default"/>
      </w:rPr>
    </w:lvl>
  </w:abstractNum>
  <w:num w:numId="1" w16cid:durableId="2011637117">
    <w:abstractNumId w:val="2"/>
  </w:num>
  <w:num w:numId="2" w16cid:durableId="149755480">
    <w:abstractNumId w:val="1"/>
  </w:num>
  <w:num w:numId="3" w16cid:durableId="617299444">
    <w:abstractNumId w:val="0"/>
  </w:num>
  <w:num w:numId="4" w16cid:durableId="1725369708">
    <w:abstractNumId w:val="9"/>
  </w:num>
  <w:num w:numId="5" w16cid:durableId="1328360742">
    <w:abstractNumId w:val="8"/>
  </w:num>
  <w:num w:numId="6" w16cid:durableId="874728883">
    <w:abstractNumId w:val="6"/>
  </w:num>
  <w:num w:numId="7" w16cid:durableId="1205022604">
    <w:abstractNumId w:val="2"/>
    <w:lvlOverride w:ilvl="0">
      <w:startOverride w:val="1"/>
    </w:lvlOverride>
  </w:num>
  <w:num w:numId="8" w16cid:durableId="1449543360">
    <w:abstractNumId w:val="2"/>
  </w:num>
  <w:num w:numId="9" w16cid:durableId="984089906">
    <w:abstractNumId w:val="2"/>
  </w:num>
  <w:num w:numId="10" w16cid:durableId="2056008143">
    <w:abstractNumId w:val="2"/>
  </w:num>
  <w:num w:numId="11" w16cid:durableId="269162484">
    <w:abstractNumId w:val="2"/>
  </w:num>
  <w:num w:numId="12" w16cid:durableId="86656169">
    <w:abstractNumId w:val="10"/>
  </w:num>
  <w:num w:numId="13" w16cid:durableId="2121219261">
    <w:abstractNumId w:val="5"/>
  </w:num>
  <w:num w:numId="14" w16cid:durableId="2077436818">
    <w:abstractNumId w:val="4"/>
  </w:num>
  <w:num w:numId="15" w16cid:durableId="1523282259">
    <w:abstractNumId w:val="3"/>
  </w:num>
  <w:num w:numId="16" w16cid:durableId="315302932">
    <w:abstractNumId w:val="7"/>
  </w:num>
  <w:num w:numId="17" w16cid:durableId="667169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2BC9"/>
    <w:rsid w:val="000C4526"/>
    <w:rsid w:val="00186B55"/>
    <w:rsid w:val="001970C3"/>
    <w:rsid w:val="001F3A05"/>
    <w:rsid w:val="00241311"/>
    <w:rsid w:val="002A3856"/>
    <w:rsid w:val="002E4182"/>
    <w:rsid w:val="003A61F5"/>
    <w:rsid w:val="003F2BC9"/>
    <w:rsid w:val="0044184A"/>
    <w:rsid w:val="00487D35"/>
    <w:rsid w:val="00504422"/>
    <w:rsid w:val="0059118A"/>
    <w:rsid w:val="005C4E71"/>
    <w:rsid w:val="005F45EB"/>
    <w:rsid w:val="00611FC1"/>
    <w:rsid w:val="0061567A"/>
    <w:rsid w:val="006A207D"/>
    <w:rsid w:val="006C4958"/>
    <w:rsid w:val="00760A17"/>
    <w:rsid w:val="00760C9C"/>
    <w:rsid w:val="007D1C8E"/>
    <w:rsid w:val="008757C3"/>
    <w:rsid w:val="008760C4"/>
    <w:rsid w:val="00A3328F"/>
    <w:rsid w:val="00AE79F8"/>
    <w:rsid w:val="00B67C4D"/>
    <w:rsid w:val="00B95568"/>
    <w:rsid w:val="00BD4597"/>
    <w:rsid w:val="00C40A34"/>
    <w:rsid w:val="00E1157C"/>
    <w:rsid w:val="00E21943"/>
    <w:rsid w:val="00E34A0B"/>
    <w:rsid w:val="00E44B9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07E6"/>
  <w15:docId w15:val="{2789F294-5A08-2843-A759-4047AD1A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Characters">
    <w:name w:val="Footnote Characters"/>
    <w:basedOn w:val="CaptionChar"/>
    <w:qFormat/>
    <w:rPr>
      <w:vertAlign w:val="superscript"/>
    </w:rPr>
  </w:style>
  <w:style w:type="character" w:customStyle="1" w:styleId="FootnoteAnchor">
    <w:name w:val="Footnote Anchor"/>
    <w:rPr>
      <w:vertAlign w:val="superscript"/>
    </w:rPr>
  </w:style>
  <w:style w:type="character" w:styleId="Hyperlink">
    <w:name w:val="Hyperlink"/>
    <w:basedOn w:val="Caption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qFormat/>
    <w:pPr>
      <w:spacing w:before="180" w:after="180"/>
    </w:pPr>
  </w:style>
  <w:style w:type="paragraph" w:styleId="List">
    <w:name w:val="List"/>
    <w:basedOn w:val="BodyText"/>
    <w:rPr>
      <w:rFonts w:cs="FreeSan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FreeSans"/>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IndexHeading">
    <w:name w:val="index heading"/>
    <w:basedOn w:val="Heading"/>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qFormat/>
  </w:style>
  <w:style w:type="paragraph" w:customStyle="1" w:styleId="HeaderandFooter">
    <w:name w:val="Header and Footer"/>
    <w:basedOn w:val="Normal"/>
    <w:qFormat/>
    <w:pPr>
      <w:suppressLineNumbers/>
      <w:tabs>
        <w:tab w:val="center" w:pos="4680"/>
        <w:tab w:val="right" w:pos="9360"/>
      </w:tabs>
    </w:pPr>
  </w:style>
  <w:style w:type="paragraph" w:styleId="Header">
    <w:name w:val="header"/>
    <w:basedOn w:val="HeaderandFooter"/>
  </w:style>
  <w:style w:type="table" w:customStyle="1" w:styleId="Table">
    <w:name w:val="Table"/>
    <w:semiHidden/>
    <w:unhideWhenUsed/>
    <w:qFormat/>
    <w:tblPr>
      <w:tblCellMar>
        <w:top w:w="0" w:type="dxa"/>
        <w:left w:w="108" w:type="dxa"/>
        <w:bottom w:w="0" w:type="dxa"/>
        <w:right w:w="108" w:type="dxa"/>
      </w:tblCellMar>
    </w:tblPr>
  </w:style>
  <w:style w:type="paragraph" w:styleId="Footer">
    <w:name w:val="footer"/>
    <w:basedOn w:val="Normal"/>
    <w:link w:val="FooterChar"/>
    <w:uiPriority w:val="99"/>
    <w:rsid w:val="00760C9C"/>
    <w:pPr>
      <w:tabs>
        <w:tab w:val="center" w:pos="4680"/>
        <w:tab w:val="right" w:pos="9360"/>
      </w:tabs>
      <w:spacing w:after="0"/>
    </w:pPr>
  </w:style>
  <w:style w:type="character" w:customStyle="1" w:styleId="FooterChar">
    <w:name w:val="Footer Char"/>
    <w:basedOn w:val="DefaultParagraphFont"/>
    <w:link w:val="Footer"/>
    <w:uiPriority w:val="99"/>
    <w:rsid w:val="00760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39</cp:revision>
  <cp:lastPrinted>2026-06-04T03:55:00Z</cp:lastPrinted>
  <dcterms:created xsi:type="dcterms:W3CDTF">2025-10-05T06:28:00Z</dcterms:created>
  <dcterms:modified xsi:type="dcterms:W3CDTF">2026-06-04T05:14:00Z</dcterms:modified>
  <dc:language>en-US</dc:language>
</cp:coreProperties>
</file>