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0570E" w14:textId="77777777" w:rsidR="003C7A74" w:rsidRPr="00E77DD0" w:rsidRDefault="00000000" w:rsidP="0017624D">
      <w:pPr>
        <w:pStyle w:val="FirstParagraph"/>
        <w:jc w:val="center"/>
        <w:rPr>
          <w:rFonts w:ascii="Arial" w:hAnsi="Arial"/>
          <w:b/>
          <w:bCs/>
          <w:lang w:val="mn-MN"/>
        </w:rPr>
      </w:pPr>
      <w:r w:rsidRPr="00E77DD0">
        <w:rPr>
          <w:rFonts w:ascii="Arial" w:hAnsi="Arial"/>
          <w:b/>
          <w:bCs/>
          <w:lang w:val="mn-MN"/>
        </w:rPr>
        <w:t>“ЭДИЙН ЗАСГИЙН ЭРХ ЧӨЛӨӨНИЙ ТУХАЙ” ХУУЛИЙН ТӨСЛИЙН ҮР НӨЛӨӨНИЙ ҮНЭЛГЭЭ</w:t>
      </w:r>
    </w:p>
    <w:p w14:paraId="3BB89A70" w14:textId="77777777" w:rsidR="003C7A74" w:rsidRPr="00E77DD0" w:rsidRDefault="003C7A74" w:rsidP="0017624D">
      <w:pPr>
        <w:pStyle w:val="BodyText"/>
        <w:jc w:val="both"/>
        <w:rPr>
          <w:rFonts w:ascii="Arial" w:hAnsi="Arial"/>
          <w:lang w:val="mn-MN"/>
        </w:rPr>
      </w:pPr>
    </w:p>
    <w:p w14:paraId="3409992C" w14:textId="1015DD34" w:rsidR="003C7A74" w:rsidRPr="00E77DD0" w:rsidRDefault="00000000" w:rsidP="0017624D">
      <w:pPr>
        <w:pStyle w:val="BodyText"/>
        <w:jc w:val="both"/>
        <w:rPr>
          <w:rFonts w:ascii="Arial" w:hAnsi="Arial"/>
          <w:b/>
          <w:bCs/>
          <w:lang w:val="mn-MN"/>
        </w:rPr>
      </w:pPr>
      <w:r w:rsidRPr="00E77DD0">
        <w:rPr>
          <w:rFonts w:ascii="Arial" w:hAnsi="Arial"/>
          <w:b/>
          <w:bCs/>
          <w:lang w:val="mn-MN"/>
        </w:rPr>
        <w:t>Н</w:t>
      </w:r>
      <w:r w:rsidR="00D94611">
        <w:rPr>
          <w:rFonts w:ascii="Arial" w:hAnsi="Arial"/>
          <w:b/>
          <w:bCs/>
          <w:lang w:val="mn-MN"/>
        </w:rPr>
        <w:t>эг.</w:t>
      </w:r>
      <w:r w:rsidRPr="00E77DD0">
        <w:rPr>
          <w:rFonts w:ascii="Arial" w:hAnsi="Arial"/>
          <w:b/>
          <w:bCs/>
          <w:lang w:val="mn-MN"/>
        </w:rPr>
        <w:t xml:space="preserve"> Н</w:t>
      </w:r>
      <w:r w:rsidR="00D94611">
        <w:rPr>
          <w:rFonts w:ascii="Arial" w:hAnsi="Arial"/>
          <w:b/>
          <w:bCs/>
          <w:lang w:val="mn-MN"/>
        </w:rPr>
        <w:t>ийтлэг үндэслэл</w:t>
      </w:r>
    </w:p>
    <w:p w14:paraId="6CC87B17" w14:textId="77777777" w:rsidR="003C7A74" w:rsidRPr="00E77DD0" w:rsidRDefault="00000000" w:rsidP="00921281">
      <w:pPr>
        <w:pStyle w:val="BodyText"/>
        <w:ind w:firstLine="720"/>
        <w:jc w:val="both"/>
        <w:rPr>
          <w:rFonts w:ascii="Arial" w:hAnsi="Arial"/>
          <w:lang w:val="mn-MN"/>
        </w:rPr>
      </w:pPr>
      <w:r w:rsidRPr="00E77DD0">
        <w:rPr>
          <w:rFonts w:ascii="Arial" w:hAnsi="Arial"/>
          <w:lang w:val="mn-MN"/>
        </w:rPr>
        <w:t>Энэхүү үр нөлөөний үнэлгээний тайлан нь “Эдийн засгийн эрх чөлөөний тухай” хуулийн төслийн хэрэгцээ, шаардлагыг урьдчилан тандан судалсан тайлангийн үр дүнд үндэслэн боловсруулсан хуулийн төсөл болон түүний үзэл баримтлал нь батлагдсан тохиолдолд Монгол Улсын эдийн засаг, нийгэм, хүний эрх, институцийн орчинд үзүүлж болзошгүй бодит үр дагавар, эерэг болон сөрөг нөлөөллийг нотолгоонд суурилан, системтэйгээр шинжлэх үндсэн зорилготой болно. Энэхүү үнэлгээ нь хуулийн төслийн зүйл, заалт тус бүр болон хууль нь бүхэлдээ хэрэгжиж эхэлснээр бий болох богино, дунд, урт хугацааны үр нөлөөг урьдчилан үнэлж, эерэг үр дүнг тооцоолон, болзошгүй сөрөг нөлөө, эрсдэлийг тодорхойлж, түүнийг бууруулах, удирдах арга хэмжээний бодлогын саналыг боловсруулахад чиглэгдэх бөгөөд энэхүү үнэлгээний хамрах хүрээнд хуулийн төслийн бүх зүйл, заалт бүрэн хамаарна.</w:t>
      </w:r>
    </w:p>
    <w:p w14:paraId="78124CC5" w14:textId="1D34CE80" w:rsidR="00921281" w:rsidRPr="00E77DD0" w:rsidRDefault="00921281" w:rsidP="00921281">
      <w:pPr>
        <w:pStyle w:val="BodyText"/>
        <w:ind w:firstLine="720"/>
        <w:jc w:val="both"/>
        <w:rPr>
          <w:rFonts w:ascii="Arial" w:hAnsi="Arial"/>
          <w:lang w:val="mn-MN"/>
        </w:rPr>
      </w:pPr>
      <w:r w:rsidRPr="00E77DD0">
        <w:rPr>
          <w:rFonts w:ascii="Arial" w:hAnsi="Arial"/>
          <w:lang w:val="mn-MN"/>
        </w:rPr>
        <w:t>Үнэлгээ хийхээр сонгож авсан хуулийн төсөл нь Хууль тогтоомжийн тухай хуулийн 22 дугаар  зүйлийн 22.1.2-т заасан хуульд нэмэлт, өөрчлөлт оруулах төрлөөр боловсруулагдсан  болно.</w:t>
      </w:r>
    </w:p>
    <w:p w14:paraId="71180EE2" w14:textId="77777777" w:rsidR="00921281" w:rsidRPr="00E77DD0" w:rsidRDefault="00921281" w:rsidP="00921281">
      <w:pPr>
        <w:pStyle w:val="BodyText"/>
        <w:jc w:val="both"/>
        <w:rPr>
          <w:rFonts w:ascii="Arial" w:hAnsi="Arial"/>
          <w:lang w:val="mn-MN"/>
        </w:rPr>
      </w:pPr>
      <w:r w:rsidRPr="00E77DD0">
        <w:rPr>
          <w:rFonts w:ascii="Arial" w:hAnsi="Arial"/>
          <w:lang w:val="mn-MN"/>
        </w:rPr>
        <w:t>Хуулийн төслийн үр нөлөөг үнэлэх ажиллагааг дараахь үе шаттайгаар хийлээ:</w:t>
      </w:r>
    </w:p>
    <w:p w14:paraId="42FFF4E7" w14:textId="5F6BBBC3" w:rsidR="00921281" w:rsidRPr="00E77DD0" w:rsidRDefault="00921281" w:rsidP="00921281">
      <w:pPr>
        <w:pStyle w:val="BodyText"/>
        <w:ind w:left="720"/>
        <w:jc w:val="both"/>
        <w:rPr>
          <w:rFonts w:ascii="Arial" w:hAnsi="Arial"/>
          <w:lang w:val="mn-MN"/>
        </w:rPr>
      </w:pPr>
      <w:r w:rsidRPr="00E77DD0">
        <w:rPr>
          <w:rFonts w:ascii="Arial" w:hAnsi="Arial"/>
          <w:lang w:val="mn-MN"/>
        </w:rPr>
        <w:t>1. Хуулийн төслийн үр нөлөөг үнэлэх шалгуур үзүүлэлтийг сонгох;</w:t>
      </w:r>
    </w:p>
    <w:p w14:paraId="7063250C" w14:textId="430F18AF" w:rsidR="00921281" w:rsidRPr="00E77DD0" w:rsidRDefault="00921281" w:rsidP="00921281">
      <w:pPr>
        <w:pStyle w:val="BodyText"/>
        <w:ind w:left="720"/>
        <w:jc w:val="both"/>
        <w:rPr>
          <w:rFonts w:ascii="Arial" w:hAnsi="Arial"/>
          <w:lang w:val="mn-MN"/>
        </w:rPr>
      </w:pPr>
      <w:r w:rsidRPr="00E77DD0">
        <w:rPr>
          <w:rFonts w:ascii="Arial" w:hAnsi="Arial"/>
          <w:lang w:val="mn-MN"/>
        </w:rPr>
        <w:t>2. Хуулийн төслөөс үр нөлөө тооцох хэсгээ тогтоох;</w:t>
      </w:r>
    </w:p>
    <w:p w14:paraId="2691231D" w14:textId="3532BA2E" w:rsidR="00921281" w:rsidRPr="00E77DD0" w:rsidRDefault="00921281" w:rsidP="00921281">
      <w:pPr>
        <w:pStyle w:val="BodyText"/>
        <w:ind w:left="720"/>
        <w:jc w:val="both"/>
        <w:rPr>
          <w:rFonts w:ascii="Arial" w:hAnsi="Arial"/>
          <w:lang w:val="mn-MN"/>
        </w:rPr>
      </w:pPr>
      <w:r w:rsidRPr="00E77DD0">
        <w:rPr>
          <w:rFonts w:ascii="Arial" w:hAnsi="Arial"/>
          <w:lang w:val="mn-MN"/>
        </w:rPr>
        <w:t>3. Урьдчилан сонгосон шалгуур үзүүлэлтэд тохирох шалгах хэрэгслийн дагуу үр нөлөөг тооцох;</w:t>
      </w:r>
    </w:p>
    <w:p w14:paraId="10E9B16C" w14:textId="3238C1D7" w:rsidR="00921281" w:rsidRPr="00E77DD0" w:rsidRDefault="00921281" w:rsidP="00921281">
      <w:pPr>
        <w:pStyle w:val="BodyText"/>
        <w:ind w:left="720"/>
        <w:jc w:val="both"/>
        <w:rPr>
          <w:rFonts w:ascii="Arial" w:hAnsi="Arial"/>
          <w:lang w:val="mn-MN"/>
        </w:rPr>
      </w:pPr>
      <w:r w:rsidRPr="00E77DD0">
        <w:rPr>
          <w:rFonts w:ascii="Arial" w:hAnsi="Arial"/>
          <w:lang w:val="mn-MN"/>
        </w:rPr>
        <w:t>4. Үр дүнг үнэлэх, зөвлөмж өгөх.</w:t>
      </w:r>
    </w:p>
    <w:p w14:paraId="4AE9EC7D" w14:textId="5EFA0531" w:rsidR="00921281" w:rsidRPr="00E77DD0" w:rsidRDefault="00921281" w:rsidP="00921281">
      <w:pPr>
        <w:pStyle w:val="BodyText"/>
        <w:jc w:val="both"/>
        <w:rPr>
          <w:rFonts w:ascii="Arial" w:hAnsi="Arial"/>
          <w:b/>
          <w:bCs/>
          <w:lang w:val="mn-MN"/>
        </w:rPr>
      </w:pPr>
      <w:r w:rsidRPr="00E77DD0">
        <w:rPr>
          <w:rFonts w:ascii="Arial" w:hAnsi="Arial"/>
          <w:b/>
          <w:bCs/>
          <w:lang w:val="mn-MN"/>
        </w:rPr>
        <w:t>Хоёр. Шалгуур үзүүлэлтийг сонгох</w:t>
      </w:r>
    </w:p>
    <w:p w14:paraId="206EC291" w14:textId="2B7E9496" w:rsidR="00921281" w:rsidRPr="00E77DD0" w:rsidRDefault="00921281" w:rsidP="00F35BFC">
      <w:pPr>
        <w:pStyle w:val="BodyText"/>
        <w:spacing w:before="0" w:after="0"/>
        <w:ind w:left="720"/>
        <w:jc w:val="both"/>
        <w:rPr>
          <w:rFonts w:ascii="Arial" w:hAnsi="Arial"/>
          <w:lang w:val="mn-MN"/>
        </w:rPr>
      </w:pPr>
      <w:r w:rsidRPr="00E77DD0">
        <w:rPr>
          <w:rFonts w:ascii="Arial" w:hAnsi="Arial"/>
          <w:lang w:val="mn-MN"/>
        </w:rPr>
        <w:t>Энэхүү үнэлгээний ажлыг хийж гүйцэтгэхдээ хуулийн төслийн зорилго, хамрах хүрээ, зохицуулах асуудлыг харгалзан 4 шалгуур үзүүлэлтийг сонголоо:</w:t>
      </w:r>
    </w:p>
    <w:p w14:paraId="7963D8D6" w14:textId="0A8F03EE" w:rsidR="009C0196" w:rsidRPr="006C1AFD" w:rsidRDefault="009C0196" w:rsidP="006C1AFD">
      <w:pPr>
        <w:pStyle w:val="BodyText"/>
        <w:spacing w:before="0" w:after="0"/>
        <w:ind w:left="1440"/>
        <w:jc w:val="both"/>
        <w:rPr>
          <w:rFonts w:ascii="Arial" w:hAnsi="Arial"/>
          <w:lang w:val="mn-MN"/>
        </w:rPr>
      </w:pPr>
      <w:r w:rsidRPr="006C1AFD">
        <w:rPr>
          <w:rFonts w:ascii="Arial" w:hAnsi="Arial"/>
          <w:lang w:val="mn-MN"/>
        </w:rPr>
        <w:t>1.</w:t>
      </w:r>
      <w:r w:rsidR="006C1AFD">
        <w:rPr>
          <w:rFonts w:ascii="Arial" w:hAnsi="Arial"/>
          <w:lang w:val="mn-MN"/>
        </w:rPr>
        <w:t xml:space="preserve"> З</w:t>
      </w:r>
      <w:r w:rsidRPr="006C1AFD">
        <w:rPr>
          <w:rFonts w:ascii="Arial" w:hAnsi="Arial"/>
          <w:lang w:val="mn-MN"/>
        </w:rPr>
        <w:t>орилгод хүрэх байдал;</w:t>
      </w:r>
    </w:p>
    <w:p w14:paraId="597FB43F" w14:textId="49231515" w:rsidR="009C0196" w:rsidRPr="006C1AFD" w:rsidRDefault="006C1AFD" w:rsidP="006C1AFD">
      <w:pPr>
        <w:pStyle w:val="BodyText"/>
        <w:spacing w:before="0" w:after="0"/>
        <w:ind w:left="1440"/>
        <w:jc w:val="both"/>
        <w:rPr>
          <w:rFonts w:ascii="Arial" w:hAnsi="Arial"/>
          <w:lang w:val="mn-MN"/>
        </w:rPr>
      </w:pPr>
      <w:r w:rsidRPr="006C1AFD">
        <w:rPr>
          <w:rFonts w:ascii="Arial" w:hAnsi="Arial"/>
          <w:lang w:val="mn-MN"/>
        </w:rPr>
        <w:t>2</w:t>
      </w:r>
      <w:r w:rsidR="009C0196" w:rsidRPr="006C1AFD">
        <w:rPr>
          <w:rFonts w:ascii="Arial" w:hAnsi="Arial"/>
          <w:lang w:val="mn-MN"/>
        </w:rPr>
        <w:t>.</w:t>
      </w:r>
      <w:r>
        <w:rPr>
          <w:rFonts w:ascii="Arial" w:hAnsi="Arial"/>
          <w:lang w:val="mn-MN"/>
        </w:rPr>
        <w:t xml:space="preserve"> О</w:t>
      </w:r>
      <w:r w:rsidR="009C0196" w:rsidRPr="006C1AFD">
        <w:rPr>
          <w:rFonts w:ascii="Arial" w:hAnsi="Arial"/>
          <w:lang w:val="mn-MN"/>
        </w:rPr>
        <w:t>йлгомжтой байдал;</w:t>
      </w:r>
    </w:p>
    <w:p w14:paraId="1332CA87" w14:textId="17FA4AA2" w:rsidR="009C0196" w:rsidRPr="006C1AFD" w:rsidRDefault="006C1AFD" w:rsidP="006C1AFD">
      <w:pPr>
        <w:pStyle w:val="BodyText"/>
        <w:spacing w:before="0" w:after="0"/>
        <w:ind w:left="1440"/>
        <w:jc w:val="both"/>
        <w:rPr>
          <w:rFonts w:ascii="Arial" w:hAnsi="Arial"/>
          <w:lang w:val="mn-MN"/>
        </w:rPr>
      </w:pPr>
      <w:r w:rsidRPr="006C1AFD">
        <w:rPr>
          <w:rFonts w:ascii="Arial" w:hAnsi="Arial"/>
          <w:lang w:val="mn-MN"/>
        </w:rPr>
        <w:t>3</w:t>
      </w:r>
      <w:r w:rsidR="009C0196" w:rsidRPr="006C1AFD">
        <w:rPr>
          <w:rFonts w:ascii="Arial" w:hAnsi="Arial"/>
          <w:lang w:val="mn-MN"/>
        </w:rPr>
        <w:t>.</w:t>
      </w:r>
      <w:r>
        <w:rPr>
          <w:rFonts w:ascii="Arial" w:hAnsi="Arial"/>
          <w:lang w:val="mn-MN"/>
        </w:rPr>
        <w:t xml:space="preserve"> Х</w:t>
      </w:r>
      <w:r w:rsidR="009C0196" w:rsidRPr="006C1AFD">
        <w:rPr>
          <w:rFonts w:ascii="Arial" w:hAnsi="Arial"/>
          <w:lang w:val="mn-MN"/>
        </w:rPr>
        <w:t>үлээн зөвшөөрөгдөх байдал;</w:t>
      </w:r>
    </w:p>
    <w:p w14:paraId="2270845A" w14:textId="371FCA60" w:rsidR="009C0196" w:rsidRPr="009C0196" w:rsidRDefault="006C1AFD" w:rsidP="006C1AFD">
      <w:pPr>
        <w:pStyle w:val="BodyText"/>
        <w:spacing w:before="0" w:after="0"/>
        <w:ind w:left="1440"/>
        <w:jc w:val="both"/>
        <w:rPr>
          <w:rFonts w:ascii="Arial" w:hAnsi="Arial"/>
          <w:lang w:val="mn-MN"/>
        </w:rPr>
      </w:pPr>
      <w:r w:rsidRPr="006C1AFD">
        <w:rPr>
          <w:rFonts w:ascii="Arial" w:hAnsi="Arial"/>
          <w:lang w:val="mn-MN"/>
        </w:rPr>
        <w:t>4</w:t>
      </w:r>
      <w:r w:rsidR="009C0196" w:rsidRPr="006C1AFD">
        <w:rPr>
          <w:rFonts w:ascii="Arial" w:hAnsi="Arial"/>
          <w:lang w:val="mn-MN"/>
        </w:rPr>
        <w:t>.</w:t>
      </w:r>
      <w:r>
        <w:rPr>
          <w:rFonts w:ascii="Arial" w:hAnsi="Arial"/>
          <w:lang w:val="mn-MN"/>
        </w:rPr>
        <w:t xml:space="preserve"> Х</w:t>
      </w:r>
      <w:r w:rsidR="009C0196" w:rsidRPr="006C1AFD">
        <w:rPr>
          <w:rFonts w:ascii="Arial" w:hAnsi="Arial"/>
          <w:lang w:val="mn-MN"/>
        </w:rPr>
        <w:t>арилцан уялдаа.</w:t>
      </w:r>
    </w:p>
    <w:p w14:paraId="45CE537C" w14:textId="5A04040D" w:rsidR="003B5D9E" w:rsidRPr="00E77DD0" w:rsidRDefault="003B5D9E" w:rsidP="003B5D9E">
      <w:pPr>
        <w:pStyle w:val="BodyText"/>
        <w:ind w:left="720" w:firstLine="720"/>
        <w:jc w:val="both"/>
        <w:rPr>
          <w:rFonts w:ascii="Arial" w:hAnsi="Arial"/>
          <w:lang w:val="mn-MN"/>
        </w:rPr>
      </w:pPr>
      <w:r w:rsidRPr="00E77DD0">
        <w:rPr>
          <w:rFonts w:ascii="Arial" w:hAnsi="Arial"/>
          <w:lang w:val="mn-MN"/>
        </w:rPr>
        <w:t xml:space="preserve">“Зорилгод хүрэх байдал” гэсэн шалгуур  үзүүлэлтийг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сонгов. </w:t>
      </w:r>
    </w:p>
    <w:p w14:paraId="17659E35" w14:textId="1DA161DA" w:rsidR="003B5D9E" w:rsidRPr="00E77DD0" w:rsidRDefault="003B5D9E" w:rsidP="003B5D9E">
      <w:pPr>
        <w:pStyle w:val="BodyText"/>
        <w:ind w:left="720" w:firstLine="720"/>
        <w:jc w:val="both"/>
        <w:rPr>
          <w:rFonts w:ascii="Arial" w:hAnsi="Arial"/>
          <w:lang w:val="mn-MN"/>
        </w:rPr>
      </w:pPr>
      <w:r w:rsidRPr="00E77DD0">
        <w:rPr>
          <w:rFonts w:ascii="Arial" w:hAnsi="Arial"/>
          <w:lang w:val="mn-MN"/>
        </w:rPr>
        <w:t xml:space="preserve">“Ойлгомжтой байдал” гэсэн шалгуур үзүүлэлтийг хуулийн төслийг хэрэгжүүлэх хуулийн этгээд, хувь хүнд ойлгомжтой тодорхой байх, хуулийн төслийн бичвэр нь нэр томъёо, хэл зүй, найруулгын хувьд Хууль тогтоомжийн тухай хуулийн холбогдох  заалтууд, Засгийн  газрын  2016  оны  59  дүгээр  тогтоолын 2  дугаар хавсралтаар   баталсан   “Хуулийн   төсөл </w:t>
      </w:r>
      <w:r w:rsidRPr="00E77DD0">
        <w:rPr>
          <w:rFonts w:ascii="Arial" w:hAnsi="Arial"/>
          <w:lang w:val="mn-MN"/>
        </w:rPr>
        <w:lastRenderedPageBreak/>
        <w:t xml:space="preserve">боловсруулах аргачлал”-д заасан шаардлагыг хангасан эсэхийг шалгах үүднээс сонголоо. </w:t>
      </w:r>
    </w:p>
    <w:p w14:paraId="307308C8" w14:textId="60AB7AFC" w:rsidR="003B5D9E" w:rsidRPr="00E77DD0" w:rsidRDefault="003B5D9E" w:rsidP="003B5D9E">
      <w:pPr>
        <w:pStyle w:val="BodyText"/>
        <w:ind w:left="720" w:firstLine="720"/>
        <w:jc w:val="both"/>
        <w:rPr>
          <w:rFonts w:ascii="Arial" w:hAnsi="Arial"/>
          <w:lang w:val="mn-MN"/>
        </w:rPr>
      </w:pPr>
      <w:r w:rsidRPr="00E77DD0">
        <w:rPr>
          <w:rFonts w:ascii="Arial" w:hAnsi="Arial"/>
          <w:lang w:val="mn-MN"/>
        </w:rPr>
        <w:t>“Хүлээн зөвшөөрөгдөх байдал” гэсэн шалгуур үзүүлэлтийг тухайн хуулийн төслийн зохицуулалт иргэд, байгууллагад хэрхэн нөлөөлөх, хүлээн зөвшөөрөгдөх эсэхийг өөрөөр хэлбэл, тухайн зохицуулалтаар иргэдийн эрх чөлөөг хязгаарлаж байгаа эсэх, аж ахуйн нэгжүүдэд шинээр үүрэг хүлээлгэсэн эсэхийг  шалгахаар сонголоо.</w:t>
      </w:r>
    </w:p>
    <w:p w14:paraId="0E6F3549" w14:textId="4FA8E1ED" w:rsidR="003B5D9E" w:rsidRPr="00E77DD0" w:rsidRDefault="003B5D9E" w:rsidP="003B5D9E">
      <w:pPr>
        <w:pStyle w:val="BodyText"/>
        <w:ind w:left="720" w:firstLine="720"/>
        <w:jc w:val="both"/>
        <w:rPr>
          <w:rFonts w:ascii="Arial" w:hAnsi="Arial"/>
          <w:lang w:val="mn-MN"/>
        </w:rPr>
      </w:pPr>
      <w:r w:rsidRPr="00E77DD0">
        <w:rPr>
          <w:rFonts w:ascii="Arial" w:hAnsi="Arial"/>
          <w:lang w:val="mn-MN"/>
        </w:rPr>
        <w:t>“Харилцан уялдаа” гэсэн шалгуур үзүүлэлтийг хуулийн төсөл нь Монгол Улсын Үндсэн хууль болон хүчин төгөлдөр үйлчилж байгаа бусад хууль, Монгол Улсын олон улсын  гэрээний холбогдох заалтад нийцэж  байгаа эсэх, хуулийн төслийн зүйл, заалт хоорондын  давхардал, хийдэл, зөрчлийг шалган тогтоож, улмаар хуулийн төслийн боловсруулалтыг  сайжруулах үүднээс сонгосон болно.</w:t>
      </w:r>
    </w:p>
    <w:p w14:paraId="3DBCFA4A" w14:textId="6B457A1C" w:rsidR="00AF1470" w:rsidRPr="00AF1470" w:rsidRDefault="00AF1470" w:rsidP="00AF1470">
      <w:pPr>
        <w:pStyle w:val="BodyText"/>
        <w:ind w:left="720"/>
        <w:jc w:val="both"/>
        <w:rPr>
          <w:rFonts w:ascii="Arial" w:hAnsi="Arial"/>
          <w:b/>
          <w:bCs/>
          <w:lang w:val="mn-MN"/>
        </w:rPr>
      </w:pPr>
      <w:r w:rsidRPr="00E77DD0">
        <w:rPr>
          <w:rFonts w:ascii="Arial" w:hAnsi="Arial"/>
          <w:b/>
          <w:bCs/>
          <w:lang w:val="mn-MN"/>
        </w:rPr>
        <w:t xml:space="preserve">Гурав. </w:t>
      </w:r>
      <w:r w:rsidR="00400A57" w:rsidRPr="00E77DD0">
        <w:rPr>
          <w:rFonts w:ascii="Arial" w:hAnsi="Arial"/>
          <w:b/>
          <w:bCs/>
          <w:lang w:val="mn-MN"/>
        </w:rPr>
        <w:t>Хуулийн төслөөс үр нөлөө тооцох хэсгээ тогтоох</w:t>
      </w:r>
    </w:p>
    <w:p w14:paraId="15DACC17" w14:textId="77777777" w:rsidR="00AF1470" w:rsidRPr="00AF1470" w:rsidRDefault="00AF1470" w:rsidP="00AF1470">
      <w:pPr>
        <w:pStyle w:val="BodyText"/>
        <w:ind w:left="720" w:firstLine="720"/>
        <w:jc w:val="both"/>
        <w:rPr>
          <w:rFonts w:ascii="Arial" w:hAnsi="Arial"/>
          <w:lang w:val="mn-MN"/>
        </w:rPr>
      </w:pPr>
      <w:r w:rsidRPr="00AF1470">
        <w:rPr>
          <w:rFonts w:ascii="Arial" w:hAnsi="Arial"/>
          <w:lang w:val="mn-MN"/>
        </w:rPr>
        <w:t>“Зорилгод хүрэх байдал” гэсэн шалгуур үзүүлэлтийн хүрээнд хуулийн төслийн зохицуулалт нь хуулийн төслийг боловсруулах болсон үндэслэл, шаардлагад нийцсэн эсэх, мөн эдийн засгийн эрх чөлөөг хангах зорилгыг бодитоор хэрэгжүүлэх боломжтой эсэхийг тогтоох зорилгоор хуулийн төслийн 7 дугаар зүйл /өмчийн эрхийн хамгаалалт/, 8 дугаар зүйл /гэрээний эрх чөлөө/, 10 дугаар зүйл /зөвшөөрөл олгох ажиллагаанд баримтлах зарчим/, 18 дугаар зүйл /төрийн өмчит хуулийн этгээдийн үйл ажиллагаанд тавих хязгаарлалт/-ыг үнэлгээ хийхээр сонгож авлаа.</w:t>
      </w:r>
    </w:p>
    <w:p w14:paraId="05D454B8" w14:textId="77777777" w:rsidR="00AF1470" w:rsidRPr="00AF1470" w:rsidRDefault="00AF1470" w:rsidP="00AF1470">
      <w:pPr>
        <w:pStyle w:val="BodyText"/>
        <w:ind w:left="720" w:firstLine="720"/>
        <w:jc w:val="both"/>
        <w:rPr>
          <w:rFonts w:ascii="Arial" w:hAnsi="Arial"/>
          <w:lang w:val="mn-MN"/>
        </w:rPr>
      </w:pPr>
      <w:r w:rsidRPr="00AF1470">
        <w:rPr>
          <w:rFonts w:ascii="Arial" w:hAnsi="Arial"/>
          <w:lang w:val="mn-MN"/>
        </w:rPr>
        <w:t>“Хүлээн зөвшөөрөгдөх байдал” гэсэн шалгуур үзүүлэлтийн хүрээнд хуулийн төслийн зохицуулалт нь иргэн, аж ахуйн нэгж, хөрөнгө оруулагч, төрийн байгууллагын үйл ажиллагаанд хэрхэн нөлөөлөх, эрх, үүргийн тэнцвэрийг хангаж байгаа эсэхийг тогтоох зорилгоор хуулийн төслийн 10 дугаар зүйл /зөвшөөрөл олгох ажиллагаанд баримтлах зарчим/, 14 дүгээр зүйл /төрийн байгууллагын хууль бус үйл ажиллагааны улмаас учирсан хохирлыг нөхөн төлөх/, 18 дугаар зүйл /төрийн өмчит хуулийн этгээдийн үйл ажиллагаанд тавих хязгаарлалт/-ыг сонгон авч үнэлгээ хийлээ.</w:t>
      </w:r>
    </w:p>
    <w:p w14:paraId="3DC2B976" w14:textId="77777777" w:rsidR="00AF1470" w:rsidRPr="00AF1470" w:rsidRDefault="00AF1470" w:rsidP="00AF1470">
      <w:pPr>
        <w:pStyle w:val="BodyText"/>
        <w:ind w:left="720" w:firstLine="720"/>
        <w:jc w:val="both"/>
        <w:rPr>
          <w:rFonts w:ascii="Arial" w:hAnsi="Arial"/>
          <w:lang w:val="mn-MN"/>
        </w:rPr>
      </w:pPr>
      <w:r w:rsidRPr="00AF1470">
        <w:rPr>
          <w:rFonts w:ascii="Arial" w:hAnsi="Arial"/>
          <w:lang w:val="mn-MN"/>
        </w:rPr>
        <w:t>“Ойлгомжтой байдал” гэсэн шалгуур үзүүлэлтийн хүрээнд хуулийн төсөл нь Хууль тогтоомжийн тухай хууль, Хууль тогтоомжийн төсөл боловсруулах аргачлалд заасан шаардлагыг хангасан эсэх, нэр томьёо, хэл зүй, найруулгын хувьд ойлгомжтой боловсруулагдсан эсэхийг шалгах зорилгоор хуулийн төслийг бүхэлд нь сонгон авч үнэлгээ хийлээ.</w:t>
      </w:r>
    </w:p>
    <w:p w14:paraId="7251BA8E" w14:textId="77777777" w:rsidR="00AF1470" w:rsidRPr="00AF1470" w:rsidRDefault="00AF1470" w:rsidP="00AF1470">
      <w:pPr>
        <w:pStyle w:val="BodyText"/>
        <w:ind w:left="720" w:firstLine="720"/>
        <w:jc w:val="both"/>
        <w:rPr>
          <w:rFonts w:ascii="Arial" w:hAnsi="Arial"/>
          <w:lang w:val="mn-MN"/>
        </w:rPr>
      </w:pPr>
      <w:r w:rsidRPr="00AF1470">
        <w:rPr>
          <w:rFonts w:ascii="Arial" w:hAnsi="Arial"/>
          <w:lang w:val="mn-MN"/>
        </w:rPr>
        <w:t>“Харилцан уялдаа” гэсэн шалгуур үзүүлэлтийн хүрээнд хуулийн төсөл нь Монгол Улсын Үндсэн хууль, Иргэний хууль, Зөвшөөрлийн тухай хууль, Төрийн болон орон нутгийн өмчийн тухай хууль, Өрсөлдөөний тухай хууль, Хөрөнгө оруулалтын тухай хууль болон бусад холбогдох хууль тогтоомжтой нийцэж байгаа эсэхийг шалгах зорилгоор хуулийн төслийг бүхэлд нь авч үзэн үнэлгээ хийлээ.</w:t>
      </w:r>
    </w:p>
    <w:p w14:paraId="446EDFDC" w14:textId="77777777" w:rsidR="00AF1470" w:rsidRPr="00AF1470" w:rsidRDefault="00AF1470" w:rsidP="00AF1470">
      <w:pPr>
        <w:pStyle w:val="BodyText"/>
        <w:ind w:left="720" w:firstLine="720"/>
        <w:jc w:val="both"/>
        <w:rPr>
          <w:rFonts w:ascii="Arial" w:hAnsi="Arial"/>
          <w:lang w:val="mn-MN"/>
        </w:rPr>
      </w:pPr>
      <w:r w:rsidRPr="00AF1470">
        <w:rPr>
          <w:rFonts w:ascii="Arial" w:hAnsi="Arial"/>
          <w:lang w:val="mn-MN"/>
        </w:rPr>
        <w:t>“Зардал” гэсэн шалгуур үзүүлэлтийн хүрээнд хуулийн төслийг хэрэгжүүлснээр улсын төсөв, төрийн байгууллага, аж ахуйн нэгж, хөрөнгө оруулагчдад нэмэлт зардал бий болох эсэх, эсхүл зохицуулалтын зардлыг бууруулах эсэхийг тогтоох зорилгоор хуулийн төслийн 10 дугаар зүйл, 14 дүгээр зүйл, 18 дугаар зүйлүүдийг сонгон авч үнэлгээ хийлээ.</w:t>
      </w:r>
    </w:p>
    <w:p w14:paraId="11076141" w14:textId="43C6BE44" w:rsidR="00AF1470" w:rsidRPr="00E77DD0" w:rsidRDefault="00400A57" w:rsidP="003B5D9E">
      <w:pPr>
        <w:pStyle w:val="BodyText"/>
        <w:ind w:left="720" w:firstLine="720"/>
        <w:jc w:val="both"/>
        <w:rPr>
          <w:rFonts w:ascii="Arial" w:hAnsi="Arial"/>
          <w:b/>
          <w:bCs/>
          <w:lang w:val="mn-MN"/>
        </w:rPr>
      </w:pPr>
      <w:r w:rsidRPr="00E77DD0">
        <w:rPr>
          <w:rFonts w:ascii="Arial" w:hAnsi="Arial"/>
          <w:b/>
          <w:bCs/>
          <w:lang w:val="mn-MN"/>
        </w:rPr>
        <w:lastRenderedPageBreak/>
        <w:t>Дөрөв.</w:t>
      </w:r>
      <w:r w:rsidRPr="00E77DD0">
        <w:rPr>
          <w:rFonts w:ascii="Arial" w:hAnsi="Arial"/>
          <w:lang w:val="mn-MN"/>
        </w:rPr>
        <w:t xml:space="preserve"> </w:t>
      </w:r>
      <w:r w:rsidRPr="00E77DD0">
        <w:rPr>
          <w:rFonts w:ascii="Arial" w:hAnsi="Arial"/>
          <w:b/>
          <w:bCs/>
          <w:lang w:val="mn-MN"/>
        </w:rPr>
        <w:t>Урьдчилан сонгосон шалгуур үзүүлэлтэд тохирох шалгах хэрэгслийн дагуу үр нөлөөг тооцох</w:t>
      </w:r>
    </w:p>
    <w:tbl>
      <w:tblPr>
        <w:tblStyle w:val="TableGrid"/>
        <w:tblW w:w="0" w:type="auto"/>
        <w:tblInd w:w="720" w:type="dxa"/>
        <w:tblLook w:val="04A0" w:firstRow="1" w:lastRow="0" w:firstColumn="1" w:lastColumn="0" w:noHBand="0" w:noVBand="1"/>
      </w:tblPr>
      <w:tblGrid>
        <w:gridCol w:w="664"/>
        <w:gridCol w:w="2126"/>
        <w:gridCol w:w="3402"/>
        <w:gridCol w:w="2659"/>
      </w:tblGrid>
      <w:tr w:rsidR="00400A57" w:rsidRPr="00E30766" w14:paraId="294C243D" w14:textId="77777777" w:rsidTr="00914BCF">
        <w:tc>
          <w:tcPr>
            <w:tcW w:w="664" w:type="dxa"/>
          </w:tcPr>
          <w:p w14:paraId="1CC1D9E5" w14:textId="77777777" w:rsidR="00400A57" w:rsidRPr="00E77DD0" w:rsidRDefault="00400A57" w:rsidP="00394587">
            <w:pPr>
              <w:pStyle w:val="BodyText"/>
              <w:spacing w:before="0" w:after="0"/>
              <w:jc w:val="both"/>
              <w:rPr>
                <w:rFonts w:ascii="Arial" w:hAnsi="Arial"/>
                <w:b/>
                <w:bCs/>
                <w:lang w:val="mn-MN"/>
              </w:rPr>
            </w:pPr>
          </w:p>
        </w:tc>
        <w:tc>
          <w:tcPr>
            <w:tcW w:w="2126" w:type="dxa"/>
          </w:tcPr>
          <w:p w14:paraId="53D0F756" w14:textId="77777777" w:rsidR="00400A57" w:rsidRPr="00E77DD0" w:rsidRDefault="00400A57" w:rsidP="00394587">
            <w:pPr>
              <w:pStyle w:val="BodyText"/>
              <w:spacing w:before="0" w:after="0"/>
              <w:jc w:val="both"/>
              <w:rPr>
                <w:rFonts w:ascii="Arial" w:hAnsi="Arial"/>
                <w:b/>
                <w:bCs/>
                <w:lang w:val="mn-MN"/>
              </w:rPr>
            </w:pPr>
          </w:p>
        </w:tc>
        <w:tc>
          <w:tcPr>
            <w:tcW w:w="3402" w:type="dxa"/>
          </w:tcPr>
          <w:p w14:paraId="12AD9395" w14:textId="77777777" w:rsidR="00400A57" w:rsidRPr="00E77DD0" w:rsidRDefault="00400A57" w:rsidP="00394587">
            <w:pPr>
              <w:pStyle w:val="BodyText"/>
              <w:spacing w:before="0" w:after="0"/>
              <w:jc w:val="both"/>
              <w:rPr>
                <w:rFonts w:ascii="Arial" w:hAnsi="Arial"/>
                <w:b/>
                <w:bCs/>
                <w:lang w:val="mn-MN"/>
              </w:rPr>
            </w:pPr>
          </w:p>
        </w:tc>
        <w:tc>
          <w:tcPr>
            <w:tcW w:w="2659" w:type="dxa"/>
          </w:tcPr>
          <w:p w14:paraId="28037FD7" w14:textId="77777777" w:rsidR="00400A57" w:rsidRPr="00E77DD0" w:rsidRDefault="00400A57" w:rsidP="00394587">
            <w:pPr>
              <w:pStyle w:val="BodyText"/>
              <w:spacing w:before="0" w:after="0"/>
              <w:jc w:val="both"/>
              <w:rPr>
                <w:rFonts w:ascii="Arial" w:hAnsi="Arial"/>
                <w:b/>
                <w:bCs/>
                <w:lang w:val="mn-MN"/>
              </w:rPr>
            </w:pPr>
          </w:p>
        </w:tc>
      </w:tr>
      <w:tr w:rsidR="00400A57" w:rsidRPr="00E77DD0" w14:paraId="6D3268E8" w14:textId="77777777" w:rsidTr="00914BCF">
        <w:tc>
          <w:tcPr>
            <w:tcW w:w="664" w:type="dxa"/>
          </w:tcPr>
          <w:p w14:paraId="6916F66C" w14:textId="7C4127C9" w:rsidR="00400A57" w:rsidRPr="00E77DD0" w:rsidRDefault="001C4A35" w:rsidP="00394587">
            <w:pPr>
              <w:pStyle w:val="BodyText"/>
              <w:spacing w:before="0" w:after="0"/>
              <w:jc w:val="both"/>
              <w:rPr>
                <w:rFonts w:ascii="Arial" w:hAnsi="Arial"/>
                <w:b/>
                <w:bCs/>
                <w:lang w:val="mn-MN"/>
              </w:rPr>
            </w:pPr>
            <w:r w:rsidRPr="00E77DD0">
              <w:rPr>
                <w:rFonts w:ascii="Arial" w:hAnsi="Arial"/>
                <w:b/>
                <w:bCs/>
                <w:lang w:val="mn-MN"/>
              </w:rPr>
              <w:t>1</w:t>
            </w:r>
          </w:p>
        </w:tc>
        <w:tc>
          <w:tcPr>
            <w:tcW w:w="2126" w:type="dxa"/>
          </w:tcPr>
          <w:p w14:paraId="30F88B44" w14:textId="69EC91F9" w:rsidR="00400A57" w:rsidRPr="00E77DD0" w:rsidRDefault="002C102C" w:rsidP="00394587">
            <w:pPr>
              <w:pStyle w:val="BodyText"/>
              <w:spacing w:before="0" w:after="0"/>
              <w:jc w:val="both"/>
              <w:rPr>
                <w:rFonts w:ascii="Arial" w:hAnsi="Arial"/>
                <w:b/>
                <w:bCs/>
                <w:lang w:val="mn-MN"/>
              </w:rPr>
            </w:pPr>
            <w:r w:rsidRPr="00AF1470">
              <w:rPr>
                <w:rFonts w:ascii="Arial" w:hAnsi="Arial"/>
                <w:lang w:val="mn-MN"/>
              </w:rPr>
              <w:t>Зорилгод хүрэх байдал</w:t>
            </w:r>
          </w:p>
        </w:tc>
        <w:tc>
          <w:tcPr>
            <w:tcW w:w="3402" w:type="dxa"/>
          </w:tcPr>
          <w:p w14:paraId="4A03771C" w14:textId="0BE60FFF" w:rsidR="00400A57" w:rsidRPr="00E77DD0" w:rsidRDefault="00394587" w:rsidP="00394587">
            <w:pPr>
              <w:pStyle w:val="BodyText"/>
              <w:spacing w:before="0" w:after="0"/>
              <w:jc w:val="both"/>
              <w:rPr>
                <w:rFonts w:ascii="Arial" w:hAnsi="Arial"/>
                <w:b/>
                <w:bCs/>
                <w:lang w:val="mn-MN"/>
              </w:rPr>
            </w:pPr>
            <w:r w:rsidRPr="00AF1470">
              <w:rPr>
                <w:rFonts w:ascii="Arial" w:hAnsi="Arial"/>
                <w:lang w:val="mn-MN"/>
              </w:rPr>
              <w:t>7 дугаар зүйл /өмчийн эрхийн хамгаалалт/, 8 дугаар зүйл /гэрээний эрх чөлөө/, 10 дугаар зүйл /зөвшөөрөл олгох ажиллагаанд баримтлах зарчим/, 18 дугаар зүйл /төрийн өмчит хуулийн этгээдийн үйл ажиллагаанд тавих хязгаарлалт/</w:t>
            </w:r>
          </w:p>
        </w:tc>
        <w:tc>
          <w:tcPr>
            <w:tcW w:w="2659" w:type="dxa"/>
          </w:tcPr>
          <w:p w14:paraId="01FD4AFC" w14:textId="0F35E8FD" w:rsidR="00400A57" w:rsidRPr="00E77DD0" w:rsidRDefault="001C4A35" w:rsidP="001C4A35">
            <w:pPr>
              <w:pStyle w:val="BodyText"/>
              <w:spacing w:after="0"/>
              <w:jc w:val="both"/>
              <w:rPr>
                <w:rFonts w:ascii="Arial" w:hAnsi="Arial"/>
                <w:b/>
                <w:bCs/>
                <w:lang w:val="mn-MN"/>
              </w:rPr>
            </w:pPr>
            <w:r w:rsidRPr="00E77DD0">
              <w:rPr>
                <w:rFonts w:ascii="Arial" w:hAnsi="Arial"/>
                <w:lang w:val="mn-MN"/>
              </w:rPr>
              <w:t>Зорилгод дүн шинжилгээ хийх</w:t>
            </w:r>
          </w:p>
        </w:tc>
      </w:tr>
      <w:tr w:rsidR="001C4A35" w:rsidRPr="00E30766" w14:paraId="62ECAE2D" w14:textId="77777777" w:rsidTr="00914BCF">
        <w:tc>
          <w:tcPr>
            <w:tcW w:w="664" w:type="dxa"/>
          </w:tcPr>
          <w:p w14:paraId="41EF7170" w14:textId="6AA04726" w:rsidR="001C4A35" w:rsidRPr="00E77DD0" w:rsidRDefault="001C4A35" w:rsidP="001C4A35">
            <w:pPr>
              <w:pStyle w:val="BodyText"/>
              <w:spacing w:before="0" w:after="0"/>
              <w:jc w:val="both"/>
              <w:rPr>
                <w:rFonts w:ascii="Arial" w:hAnsi="Arial"/>
                <w:b/>
                <w:bCs/>
                <w:lang w:val="mn-MN"/>
              </w:rPr>
            </w:pPr>
            <w:r w:rsidRPr="00E77DD0">
              <w:rPr>
                <w:rFonts w:ascii="Arial" w:hAnsi="Arial"/>
                <w:b/>
                <w:bCs/>
                <w:lang w:val="mn-MN"/>
              </w:rPr>
              <w:t>2</w:t>
            </w:r>
          </w:p>
        </w:tc>
        <w:tc>
          <w:tcPr>
            <w:tcW w:w="2126" w:type="dxa"/>
          </w:tcPr>
          <w:p w14:paraId="19DFA87C" w14:textId="3E2C29DE" w:rsidR="001C4A35" w:rsidRPr="00E77DD0" w:rsidRDefault="001C4A35" w:rsidP="001C4A35">
            <w:pPr>
              <w:pStyle w:val="BodyText"/>
              <w:spacing w:before="0" w:after="0"/>
              <w:jc w:val="both"/>
              <w:rPr>
                <w:rFonts w:ascii="Arial" w:hAnsi="Arial"/>
                <w:lang w:val="mn-MN"/>
              </w:rPr>
            </w:pPr>
            <w:r w:rsidRPr="00E77DD0">
              <w:rPr>
                <w:rFonts w:ascii="Arial" w:hAnsi="Arial"/>
                <w:lang w:val="mn-MN"/>
              </w:rPr>
              <w:t>Хүлээн зөвшөөрөгдөх байдал</w:t>
            </w:r>
          </w:p>
        </w:tc>
        <w:tc>
          <w:tcPr>
            <w:tcW w:w="3402" w:type="dxa"/>
          </w:tcPr>
          <w:p w14:paraId="344F6BDF" w14:textId="2720847D" w:rsidR="001C4A35" w:rsidRPr="00E77DD0" w:rsidRDefault="001C4A35" w:rsidP="001C4A35">
            <w:pPr>
              <w:pStyle w:val="BodyText"/>
              <w:spacing w:before="0" w:after="0"/>
              <w:jc w:val="both"/>
              <w:rPr>
                <w:rFonts w:ascii="Arial" w:hAnsi="Arial"/>
                <w:lang w:val="mn-MN"/>
              </w:rPr>
            </w:pPr>
            <w:r w:rsidRPr="00AF1470">
              <w:rPr>
                <w:rFonts w:ascii="Arial" w:hAnsi="Arial"/>
                <w:lang w:val="mn-MN"/>
              </w:rPr>
              <w:t>төслийн 10 дугаар зүйл /зөвшөөрөл олгох ажиллагаанд баримтлах зарчим/, 14 дүгээр зүйл /төрийн байгууллагын хууль бус үйл ажиллагааны улмаас учирсан хохирлыг нөхөн төлөх/, 18 дугаар зүйл /төрийн өмчит хуулийн этгээдийн үйл ажиллагаанд тавих хязгаарлалт/-</w:t>
            </w:r>
          </w:p>
        </w:tc>
        <w:tc>
          <w:tcPr>
            <w:tcW w:w="2659" w:type="dxa"/>
          </w:tcPr>
          <w:p w14:paraId="65EA2725" w14:textId="770E8CFA" w:rsidR="001C4A35" w:rsidRPr="00E77DD0" w:rsidRDefault="001C4A35" w:rsidP="001C4A35">
            <w:pPr>
              <w:pStyle w:val="BodyText"/>
              <w:spacing w:after="0"/>
              <w:jc w:val="both"/>
              <w:rPr>
                <w:rFonts w:ascii="Arial" w:hAnsi="Arial"/>
                <w:lang w:val="mn-MN"/>
              </w:rPr>
            </w:pPr>
            <w:r w:rsidRPr="00E77DD0">
              <w:rPr>
                <w:rFonts w:ascii="Arial" w:hAnsi="Arial"/>
                <w:lang w:val="mn-MN"/>
              </w:rPr>
              <w:t>Хуулийн төслийн зохицуулалт иргэд, байгууллагад хэрхэн нөлөөлөх, хүлээн зөвшөөрөгдөх эсэхийг шалгах.</w:t>
            </w:r>
          </w:p>
        </w:tc>
      </w:tr>
      <w:tr w:rsidR="001C4A35" w:rsidRPr="00E30766" w14:paraId="5CA4AF54" w14:textId="77777777" w:rsidTr="00914BCF">
        <w:tc>
          <w:tcPr>
            <w:tcW w:w="664" w:type="dxa"/>
          </w:tcPr>
          <w:p w14:paraId="2CE2D83B" w14:textId="21D663D5" w:rsidR="001C4A35" w:rsidRPr="00E77DD0" w:rsidRDefault="001C4A35" w:rsidP="001C4A35">
            <w:pPr>
              <w:pStyle w:val="BodyText"/>
              <w:spacing w:before="0" w:after="0"/>
              <w:jc w:val="both"/>
              <w:rPr>
                <w:rFonts w:ascii="Arial" w:hAnsi="Arial"/>
                <w:b/>
                <w:bCs/>
                <w:lang w:val="mn-MN"/>
              </w:rPr>
            </w:pPr>
            <w:r w:rsidRPr="00E77DD0">
              <w:rPr>
                <w:rFonts w:ascii="Arial" w:hAnsi="Arial"/>
                <w:b/>
                <w:bCs/>
                <w:lang w:val="mn-MN"/>
              </w:rPr>
              <w:t>3</w:t>
            </w:r>
          </w:p>
        </w:tc>
        <w:tc>
          <w:tcPr>
            <w:tcW w:w="2126" w:type="dxa"/>
          </w:tcPr>
          <w:p w14:paraId="158E07C8" w14:textId="715ED1CA" w:rsidR="001C4A35" w:rsidRPr="00E77DD0" w:rsidRDefault="001C4A35" w:rsidP="001C4A35">
            <w:pPr>
              <w:pStyle w:val="BodyText"/>
              <w:spacing w:before="0" w:after="0"/>
              <w:jc w:val="both"/>
              <w:rPr>
                <w:rFonts w:ascii="Arial" w:hAnsi="Arial"/>
                <w:lang w:val="mn-MN"/>
              </w:rPr>
            </w:pPr>
            <w:r w:rsidRPr="00E77DD0">
              <w:rPr>
                <w:rFonts w:ascii="Arial" w:hAnsi="Arial"/>
                <w:lang w:val="mn-MN"/>
              </w:rPr>
              <w:t>Ойлгомжтой байдал</w:t>
            </w:r>
          </w:p>
        </w:tc>
        <w:tc>
          <w:tcPr>
            <w:tcW w:w="3402" w:type="dxa"/>
          </w:tcPr>
          <w:p w14:paraId="04CD4DEA" w14:textId="14FA3EA1" w:rsidR="001C4A35" w:rsidRPr="00E77DD0" w:rsidRDefault="001C4A35" w:rsidP="001C4A35">
            <w:pPr>
              <w:pStyle w:val="BodyText"/>
              <w:spacing w:before="0" w:after="0"/>
              <w:jc w:val="both"/>
              <w:rPr>
                <w:rFonts w:ascii="Arial" w:hAnsi="Arial"/>
                <w:b/>
                <w:bCs/>
                <w:lang w:val="mn-MN"/>
              </w:rPr>
            </w:pPr>
            <w:r w:rsidRPr="00E77DD0">
              <w:rPr>
                <w:rFonts w:ascii="Arial" w:hAnsi="Arial"/>
                <w:lang w:val="mn-MN"/>
              </w:rPr>
              <w:t>Хуулийн төсөл бүхэлдээ, дагалдах хуулийн төслүүд</w:t>
            </w:r>
          </w:p>
        </w:tc>
        <w:tc>
          <w:tcPr>
            <w:tcW w:w="2659" w:type="dxa"/>
          </w:tcPr>
          <w:p w14:paraId="5332BDB5" w14:textId="0B2353D5" w:rsidR="001C4A35" w:rsidRPr="00E77DD0" w:rsidRDefault="001C4A35" w:rsidP="001C4A35">
            <w:pPr>
              <w:pStyle w:val="BodyText"/>
              <w:spacing w:after="0"/>
              <w:jc w:val="both"/>
              <w:rPr>
                <w:rFonts w:ascii="Arial" w:hAnsi="Arial"/>
                <w:lang w:val="mn-MN"/>
              </w:rPr>
            </w:pPr>
            <w:r w:rsidRPr="00E77DD0">
              <w:rPr>
                <w:rFonts w:ascii="Arial" w:hAnsi="Arial"/>
                <w:lang w:val="mn-MN"/>
              </w:rPr>
              <w:t>Хууль тогтоомжийн тухай хуулийн 29-32 дугаар зүйлд заасан шаардлагыг хангасан эсэх, Хууль тогтоомжийн төсөл боловсруулах аргачлалыг баримталсан эсэхийг шалгах байдлаар ойлгомжтой байдлыг шалгах.</w:t>
            </w:r>
          </w:p>
        </w:tc>
      </w:tr>
      <w:tr w:rsidR="001C4A35" w:rsidRPr="00E30766" w14:paraId="386689D2" w14:textId="77777777" w:rsidTr="00914BCF">
        <w:tc>
          <w:tcPr>
            <w:tcW w:w="664" w:type="dxa"/>
          </w:tcPr>
          <w:p w14:paraId="34E71CE8" w14:textId="38C0B2DA" w:rsidR="001C4A35" w:rsidRPr="00E77DD0" w:rsidRDefault="001C4A35" w:rsidP="001C4A35">
            <w:pPr>
              <w:pStyle w:val="BodyText"/>
              <w:spacing w:before="0" w:after="0"/>
              <w:jc w:val="both"/>
              <w:rPr>
                <w:rFonts w:ascii="Arial" w:eastAsia="Malgun Gothic" w:hAnsi="Arial"/>
                <w:b/>
                <w:bCs/>
                <w:lang w:val="mn-MN" w:eastAsia="ko-KR"/>
              </w:rPr>
            </w:pPr>
            <w:r w:rsidRPr="00E77DD0">
              <w:rPr>
                <w:rFonts w:ascii="Arial" w:hAnsi="Arial"/>
                <w:b/>
                <w:bCs/>
                <w:lang w:val="mn-MN"/>
              </w:rPr>
              <w:t>4</w:t>
            </w:r>
          </w:p>
        </w:tc>
        <w:tc>
          <w:tcPr>
            <w:tcW w:w="2126" w:type="dxa"/>
          </w:tcPr>
          <w:p w14:paraId="214CBFA2" w14:textId="5DA32399" w:rsidR="001C4A35" w:rsidRPr="00E77DD0" w:rsidRDefault="001C4A35" w:rsidP="001C4A35">
            <w:pPr>
              <w:pStyle w:val="BodyText"/>
              <w:spacing w:before="0" w:after="0"/>
              <w:jc w:val="both"/>
              <w:rPr>
                <w:rFonts w:ascii="Arial" w:hAnsi="Arial"/>
                <w:lang w:val="mn-MN"/>
              </w:rPr>
            </w:pPr>
            <w:r w:rsidRPr="00E77DD0">
              <w:rPr>
                <w:rFonts w:ascii="Arial" w:hAnsi="Arial"/>
                <w:lang w:val="mn-MN"/>
              </w:rPr>
              <w:t>Харилцан уялдаа</w:t>
            </w:r>
          </w:p>
        </w:tc>
        <w:tc>
          <w:tcPr>
            <w:tcW w:w="3402" w:type="dxa"/>
          </w:tcPr>
          <w:p w14:paraId="18606B0B" w14:textId="690B4B90" w:rsidR="001C4A35" w:rsidRPr="00E77DD0" w:rsidRDefault="001C4A35" w:rsidP="001C4A35">
            <w:pPr>
              <w:pStyle w:val="BodyText"/>
              <w:spacing w:before="0" w:after="0"/>
              <w:jc w:val="both"/>
              <w:rPr>
                <w:rFonts w:ascii="Arial" w:hAnsi="Arial"/>
                <w:b/>
                <w:bCs/>
                <w:lang w:val="mn-MN"/>
              </w:rPr>
            </w:pPr>
            <w:r w:rsidRPr="00E77DD0">
              <w:rPr>
                <w:rFonts w:ascii="Arial" w:hAnsi="Arial"/>
                <w:lang w:val="mn-MN"/>
              </w:rPr>
              <w:t>Хуулийн төсөл бүхэлдээ, дагалдах хуулийн төслүүд</w:t>
            </w:r>
          </w:p>
        </w:tc>
        <w:tc>
          <w:tcPr>
            <w:tcW w:w="2659" w:type="dxa"/>
          </w:tcPr>
          <w:p w14:paraId="45F73985" w14:textId="7B5482AE" w:rsidR="001C4A35" w:rsidRPr="00E77DD0" w:rsidRDefault="001C4A35" w:rsidP="001C4A35">
            <w:pPr>
              <w:pStyle w:val="BodyText"/>
              <w:spacing w:after="0"/>
              <w:jc w:val="both"/>
              <w:rPr>
                <w:rFonts w:ascii="Arial" w:hAnsi="Arial"/>
                <w:lang w:val="mn-MN"/>
              </w:rPr>
            </w:pPr>
            <w:r w:rsidRPr="00E77DD0">
              <w:rPr>
                <w:rFonts w:ascii="Arial" w:hAnsi="Arial"/>
                <w:lang w:val="mn-MN"/>
              </w:rPr>
              <w:t>Аргачлалын стандарт асуултад хариулах замаар хуулийн төслийн уялдаа холбоог шалгах</w:t>
            </w:r>
          </w:p>
        </w:tc>
      </w:tr>
    </w:tbl>
    <w:p w14:paraId="1EAB2A94" w14:textId="13A42C58" w:rsidR="00400A57" w:rsidRPr="00E77DD0" w:rsidRDefault="001C4A35" w:rsidP="002C102C">
      <w:pPr>
        <w:pStyle w:val="BodyText"/>
        <w:ind w:firstLine="731"/>
        <w:jc w:val="both"/>
        <w:rPr>
          <w:rFonts w:ascii="Arial" w:hAnsi="Arial"/>
          <w:lang w:val="mn-MN"/>
        </w:rPr>
      </w:pPr>
      <w:r w:rsidRPr="00E77DD0">
        <w:rPr>
          <w:rFonts w:ascii="Arial" w:hAnsi="Arial"/>
          <w:lang w:val="mn-MN"/>
        </w:rPr>
        <w:t>Дээрх сонгосон шалгуур үзүүлэлтэд тохирсон шалгах хэрэгслийн дагуу хуулийн төслийн үр нөлөөг дараахь байдлаар үнэлгээ хийлээ.</w:t>
      </w:r>
    </w:p>
    <w:p w14:paraId="51106009" w14:textId="63F7D0A5" w:rsidR="001C4A35" w:rsidRPr="00E77DD0" w:rsidRDefault="002C102C" w:rsidP="002C102C">
      <w:pPr>
        <w:pStyle w:val="BodyText"/>
        <w:ind w:firstLine="720"/>
        <w:jc w:val="both"/>
        <w:rPr>
          <w:rFonts w:ascii="Arial" w:hAnsi="Arial"/>
          <w:b/>
          <w:bCs/>
          <w:lang w:val="mn-MN"/>
        </w:rPr>
      </w:pPr>
      <w:r w:rsidRPr="00E77DD0">
        <w:rPr>
          <w:rFonts w:ascii="Arial" w:hAnsi="Arial"/>
          <w:b/>
          <w:bCs/>
          <w:lang w:val="mn-MN"/>
        </w:rPr>
        <w:t xml:space="preserve">4.1. </w:t>
      </w:r>
      <w:r w:rsidRPr="00AF1470">
        <w:rPr>
          <w:rFonts w:ascii="Arial" w:hAnsi="Arial"/>
          <w:b/>
          <w:bCs/>
          <w:lang w:val="mn-MN"/>
        </w:rPr>
        <w:t>Зорилгод хүрэх байдал</w:t>
      </w:r>
      <w:r w:rsidR="00CA1D16" w:rsidRPr="00E77DD0">
        <w:rPr>
          <w:rFonts w:ascii="Arial" w:hAnsi="Arial"/>
          <w:b/>
          <w:bCs/>
          <w:lang w:val="mn-MN"/>
        </w:rPr>
        <w:t xml:space="preserve"> шалгуур үзүүлэлтийн хүрээнд хийсэн үнэлгээ</w:t>
      </w:r>
    </w:p>
    <w:p w14:paraId="619D269B" w14:textId="77777777" w:rsidR="002C102C" w:rsidRPr="002C102C" w:rsidRDefault="002C102C" w:rsidP="002C102C">
      <w:pPr>
        <w:pStyle w:val="BodyText"/>
        <w:ind w:firstLine="720"/>
        <w:jc w:val="both"/>
        <w:rPr>
          <w:rFonts w:ascii="Arial" w:hAnsi="Arial"/>
          <w:lang w:val="mn-MN"/>
        </w:rPr>
      </w:pPr>
      <w:r w:rsidRPr="002C102C">
        <w:rPr>
          <w:rFonts w:ascii="Arial" w:hAnsi="Arial"/>
          <w:lang w:val="mn-MN"/>
        </w:rPr>
        <w:t xml:space="preserve">Хуулийн төслийн үзэл баримтлалд эдийн засгийн эрх чөлөөг хамгаалах, өмчийн эрх, гэрээний эрх чөлөө, аж ахуй эрхлэх эрхийг баталгаажуулах, төрийн эдийн засаг дахь оролцоог хязгаарлах, чөлөөт өрсөлдөөнийг дэмжих замаар эдийн </w:t>
      </w:r>
      <w:r w:rsidRPr="002C102C">
        <w:rPr>
          <w:rFonts w:ascii="Arial" w:hAnsi="Arial"/>
          <w:lang w:val="mn-MN"/>
        </w:rPr>
        <w:lastRenderedPageBreak/>
        <w:t>засгийн өсөлт, хөрөнгө оруулалтын орчныг сайжруулах зорилгыг дэвшүүлсэн байна.</w:t>
      </w:r>
    </w:p>
    <w:p w14:paraId="64DEF16E" w14:textId="77777777" w:rsidR="002C102C" w:rsidRPr="002C102C" w:rsidRDefault="002C102C" w:rsidP="002C102C">
      <w:pPr>
        <w:pStyle w:val="BodyText"/>
        <w:ind w:firstLine="720"/>
        <w:jc w:val="both"/>
        <w:rPr>
          <w:rFonts w:ascii="Arial" w:hAnsi="Arial"/>
          <w:lang w:val="mn-MN"/>
        </w:rPr>
      </w:pPr>
      <w:r w:rsidRPr="002C102C">
        <w:rPr>
          <w:rFonts w:ascii="Arial" w:hAnsi="Arial"/>
          <w:lang w:val="mn-MN"/>
        </w:rPr>
        <w:t>Иймд энэхүү шалгуур үзүүлэлтийн хүрээнд хуулийн төслийн сонгосон зохицуулалтууд нь дээрх зорилгод хүрэх боломжтой эсэхийг үнэлэв.</w:t>
      </w:r>
    </w:p>
    <w:p w14:paraId="2DC80E49" w14:textId="22AAA0A3" w:rsidR="003C7A74" w:rsidRPr="00E77DD0" w:rsidRDefault="00E41430" w:rsidP="0017624D">
      <w:pPr>
        <w:pStyle w:val="BodyText"/>
        <w:jc w:val="both"/>
        <w:rPr>
          <w:rFonts w:ascii="Arial" w:hAnsi="Arial"/>
          <w:b/>
          <w:bCs/>
          <w:lang w:val="mn-MN"/>
        </w:rPr>
      </w:pPr>
      <w:r w:rsidRPr="00E77DD0">
        <w:rPr>
          <w:rFonts w:ascii="Arial" w:hAnsi="Arial"/>
          <w:b/>
          <w:bCs/>
          <w:lang w:val="mn-MN"/>
        </w:rPr>
        <w:t>А. Өмчлөх эрхийн халдашгүй байдал</w:t>
      </w:r>
    </w:p>
    <w:p w14:paraId="6ED8D711" w14:textId="1CE242EC" w:rsidR="003C7A74" w:rsidRPr="00E77DD0" w:rsidRDefault="00000000" w:rsidP="00E41430">
      <w:pPr>
        <w:pStyle w:val="BodyText"/>
        <w:ind w:firstLine="720"/>
        <w:jc w:val="both"/>
        <w:rPr>
          <w:rFonts w:ascii="Arial" w:hAnsi="Arial"/>
          <w:lang w:val="mn-MN"/>
        </w:rPr>
      </w:pPr>
      <w:r w:rsidRPr="00E77DD0">
        <w:rPr>
          <w:rFonts w:ascii="Arial" w:hAnsi="Arial"/>
          <w:lang w:val="mn-MN"/>
        </w:rPr>
        <w:t>Хуулийн төслийн дөрөвдүгээр зүйлд тусгагдсан өмчлөх эрхийн халдашгүй, дархан байдлыг баталгаажуулсан хэм хэмжээ нь энэхүү хуулийн төдийгүй, аливаа чөлөөт, зах зээлийн эдийн засгийн тогтолцооны жинхэнэ утга учир, суурь тулгын чулуу нь болж өгдөг билээ. Энэхүү зохицуулалт нь зөвхөн нэгэн эрхийг тунхаглаад орхих бус, харин бидний урьдчилан тандан судлах тайланд “Heritage Foundation”-ийн индексээр 100-аас ердөө 49 гэсэн туйлын хангалтгүй үнэлгээг авч, Монгол Улсын эдийн засгийн хөгжлийн хамгийн том “Ахиллесийн өсгий” болон тодорхойлогдсон өмчийн эрхийн хамгаалалтын сул дорой байдлыг засан сайжруулах, Үндсэн хуульд заасан иргэний өмчлөх эрхийг бодит агуулгаар дүүргэх гэсэн шууд, тодорхой зорилгыг агуулж байна. Тус зүйлд хувь хүний өмчийг зөвхөн нийтийн зайлшгүй хэрэгцээг үндэслэн, шүүхийн шийдвэрээр, урьдчилан, зах зээлийн бодит үнээр нөхөн олговор олгосны үндсэн дээр л дайчлан авч болохыг маш тодорхой, маргаангүйгээр зааж өгсөн нь өнөөдрийг хүртэл төрийн байгууллагын зүгээс “нийтийн хэрэгцээ” гэсэн тодорхойгүй ойлголтоор далимдуулан иргэд, аж ахуйн нэгжийн өмчийг дур зоргоороо, шударга бусаар авах, эсвэл үнэгүйдүүлэх боломжийг олгож байсан эрх зүйн цоорхойг бүрэн хааж, төрийн дур зоргыг хуулиар хязгаарлаж буй түүхэн ач холбогдолтой алхам юм. Энэхүү эрх зүйн баталгаа нь дотоодын болон гадаадын хөрөнгө оруулагчдын хувьд хамгийн том айдас, эргэлзээ болдог улс төрийн эрсдэл, эрх зүйн орчны тодорхойгүй байдлыг эрс бууруулснаар, тэдний Монгол Улсын эдийн засгийн ирээдүйд итгэх итгэлийг сэргээх хамгийн хүчтэй хөшүүрэг болох бөгөөд үүний үр дүнд хувь хүмүүс, аж ахуйн нэгжүүд зөвхөн богино хугацааны, хурдан ашиг олохыг эрмэлзэх бус, харин урт хугацааны, тогтвортой, бүтээмж өндөртэй хөрөнгө оруулалт хийх, капиталын хуримтлал үүсгэх эдийн засгийн суурь нөхцөл бүрдэнэ. Цаашлаад, өмчийн эрхийн баталгаажилт нь санхүүгийн зах зээлийн хөгжилд шууд нөлөөлж, үл хөдлөх хөрөнгийн барьцаалах чадварыг нэмэгдүүлэн, зээлийн хүртээмжийг сайжруулж, нийт эдийн засгийн “цусны эргэлт”-ийг эрүүлжүүлэх нийгэм, эдийн засгийн асар их эерэг үр дагаврыг авчрах болно</w:t>
      </w:r>
      <w:r w:rsidR="00FF45D6" w:rsidRPr="00E77DD0">
        <w:rPr>
          <w:rFonts w:ascii="Arial" w:hAnsi="Arial"/>
          <w:lang w:val="mn-MN"/>
        </w:rPr>
        <w:t xml:space="preserve"> гэж үнэлэв.</w:t>
      </w:r>
    </w:p>
    <w:p w14:paraId="03E36474" w14:textId="4D1A5B2F" w:rsidR="003C7A74" w:rsidRPr="00E77DD0" w:rsidRDefault="00A811ED" w:rsidP="0017624D">
      <w:pPr>
        <w:pStyle w:val="BodyText"/>
        <w:jc w:val="both"/>
        <w:rPr>
          <w:rFonts w:ascii="Arial" w:hAnsi="Arial"/>
          <w:b/>
          <w:bCs/>
          <w:lang w:val="mn-MN"/>
        </w:rPr>
      </w:pPr>
      <w:r w:rsidRPr="00E77DD0">
        <w:rPr>
          <w:rFonts w:ascii="Arial" w:hAnsi="Arial"/>
          <w:b/>
          <w:bCs/>
          <w:lang w:val="mn-MN"/>
        </w:rPr>
        <w:t>Б. Гэрээний эрх чөлөө</w:t>
      </w:r>
    </w:p>
    <w:p w14:paraId="4591590F" w14:textId="77777777" w:rsidR="003C7A74" w:rsidRPr="00E77DD0" w:rsidRDefault="00000000" w:rsidP="00A811ED">
      <w:pPr>
        <w:pStyle w:val="BodyText"/>
        <w:ind w:firstLine="720"/>
        <w:jc w:val="both"/>
        <w:rPr>
          <w:rFonts w:ascii="Arial" w:hAnsi="Arial"/>
          <w:lang w:val="mn-MN"/>
        </w:rPr>
      </w:pPr>
      <w:r w:rsidRPr="00E77DD0">
        <w:rPr>
          <w:rFonts w:ascii="Arial" w:hAnsi="Arial"/>
          <w:lang w:val="mn-MN"/>
        </w:rPr>
        <w:t>Хуулийн төслийн зургадугаар зүйлд тусгагдсан гэрээний эрх чөлөөний зарчим нь хувь хүний сонголт хийх, өөрийн амьдралыг өөрөө авч явах гэсэн либерал ардчилсан нийгмийн суурь үнэт зүйлийн эдийн засгийн харилцаан дахь хамгийн тод илрэл бөгөөд энэхүү хуулийн төслийн үзэл санааны нэгэн чухал бүрэлдэхүүн хэсэг мөн. Энэ зүйлд хувь хүн, хуулийн этгээд нь бусадтай сайн дурын үндсэн дээр, чөлөөтэй гэрээ байгуулах, гэрээнийхээ нөхцөлийг харилцан тохиролцож, өөрсдөө тодорхойлох эрхтэй гэдгийг баталгаажуулж, харин төрийн үүргийг энэхүү эрх чөлөөг хүндэтгэх, байгуулсан гэрээг шударга, хараат бус шүүхээр хамгаалах баталгааг хангах явдал гэж тодорхойлсон нь өнөөгийн практикт тулгарч буй олон бэрхшээлийг шийдвэрлэхэд чиглэгдсэн юм. Бодит байдал дээр, төр нь зарим тохиолдолд гэрээний харилцаанд шаардлагагүйгээр хөндлөнгөөс оролцох, тодорхой нэг талд давуу байдал олгох, эсвэл гэрээний маргаан үүссэн үед шүүхийн системийн удаан, хүнд сурталт ажиллагаанаас болж гэрээний үүргээ биелүүлээгүй тал нь хариуцлагаас зайлсхийх боломжтой болдог нь нийт эдийн засгийн харилцаанд үл итгэлцлийг бий болгож, “гүйлгээний зардал”-</w:t>
      </w:r>
      <w:r w:rsidRPr="00E77DD0">
        <w:rPr>
          <w:rFonts w:ascii="Arial" w:hAnsi="Arial"/>
          <w:lang w:val="mn-MN"/>
        </w:rPr>
        <w:lastRenderedPageBreak/>
        <w:t>ыг эрс нэмэгдүүлж байдаг. Энэхүү зохицуулалт нь “Heritage Foundation”-ийн “Шүүхийн үр нөлөө” (Judicial Effectiveness) гэсэн үзүүлэлтийг сайжруулахад шууд, эерэг нөлөө үзүүлэх бөгөөд гэрээ нь зөвхөн цаасан дээрх амлалт бус, харин бодитоор хэрэгждэг, хуулийн хүчээр хамгаалагдсан, найдвартай хэрэгсэл болох итгэлийг нийгэмд бий болгоно. Гэрээний эрх чөлөө баталгаатай болсон орчинд эдийн засгийн харилцаа илүү уян хатан, үр ашигтай болж, иргэд, аж ахуйн нэгжүүд ирээдүйдээ итгэлтэйгээр, урт хугацааны, нарийн төвөгтэй хэлцлүүдийг хийх зоригтой болсноор эдийн засгийн эргэлт хурдасч, хөгжил дэвшилд хүрэх нэгэн чухал нөхцөл бүрдэх юм.</w:t>
      </w:r>
    </w:p>
    <w:p w14:paraId="741260A6" w14:textId="32D5DEB3" w:rsidR="003C7A74" w:rsidRPr="00E77DD0" w:rsidRDefault="00A811ED" w:rsidP="0017624D">
      <w:pPr>
        <w:pStyle w:val="BodyText"/>
        <w:jc w:val="both"/>
        <w:rPr>
          <w:rFonts w:ascii="Arial" w:hAnsi="Arial"/>
          <w:b/>
          <w:bCs/>
          <w:lang w:val="mn-MN"/>
        </w:rPr>
      </w:pPr>
      <w:r w:rsidRPr="00E77DD0">
        <w:rPr>
          <w:rFonts w:ascii="Arial" w:hAnsi="Arial"/>
          <w:b/>
          <w:bCs/>
          <w:lang w:val="mn-MN"/>
        </w:rPr>
        <w:t>В. Аж ахуй эрхлэх, чөлөөтэй өрсөлдөх эрх</w:t>
      </w:r>
    </w:p>
    <w:p w14:paraId="0012B619" w14:textId="4C446814" w:rsidR="003C7A74" w:rsidRPr="00E77DD0" w:rsidRDefault="00000000" w:rsidP="0017624D">
      <w:pPr>
        <w:pStyle w:val="BodyText"/>
        <w:jc w:val="both"/>
        <w:rPr>
          <w:rFonts w:ascii="Arial" w:hAnsi="Arial"/>
          <w:lang w:val="mn-MN"/>
        </w:rPr>
      </w:pPr>
      <w:r w:rsidRPr="00E77DD0">
        <w:rPr>
          <w:rFonts w:ascii="Arial" w:hAnsi="Arial"/>
          <w:lang w:val="mn-MN"/>
        </w:rPr>
        <w:t>Хуулийн төслийн долдугаар зүйлд тусгагдсан аж ахуй эрхлэх, чөлөөтэй өрсөлдөх эрхийг баталгаажуулсан хэм хэмжээ нь Монгол Улсын эдийн засгийн ирээдүйн өсөлтийн гол хөдөлгөгч хүч болох хувийн хэвшлийнхний санаачилгыг дэмжих, тэдний өмнө тулгарч буй зохицуулалтын болон институцийн саад тотгорыг арилгахад чиглэгдсэн, энэхүү шинэчлэлийн зүрхэн хэсэг болсон зохицуулалт юм. Энэ зүйлд “хуулиар хориглоогүй аливаа аж ахуйн үйл ажиллагааг чөлөөтэй эрхлэх эрхтэй” гэж тунхагласан нь өнөөг хүртэл ноёрхож ирсэн “төр зөвшөөрвөл хийнэ” гэсэн хүнд сурталт, патерналист сэтгэлгээнээс “хуулиар хориглоогүй л бол хийх нь иргэний суурь эрх” гэсэн эрх чөлөөт, хариуцлагатай иргэний нийгмийн сэтгэлгээнд шилжих парадигмын томоохон өөрчлөлтийг эрх зүйн хувьд баталгаажуулж буй хэрэг мөн. Энэхүү зарчим нь ирээдүйд төрийн байгууллагууд дур мэдэн, ямар ч бодитой үндэслэлгүйгээр шинээр зөвшөөрөл, лиценз, хориг, хязгаарлалт бий болгох боломжийг хааж, аливаа зохицуулалт нь нийтийн эрх ашигт зайлшгүй шаардлагатай гэдгээ нотлох үүргийг төрд хүлээлгэж байгаагаараа асар их ач холбогдолтой юм.</w:t>
      </w:r>
    </w:p>
    <w:p w14:paraId="68E07EDF" w14:textId="7759B1BC" w:rsidR="003C7A74" w:rsidRPr="00E77DD0" w:rsidRDefault="00000000" w:rsidP="00A811ED">
      <w:pPr>
        <w:pStyle w:val="BodyText"/>
        <w:ind w:firstLine="720"/>
        <w:jc w:val="both"/>
        <w:rPr>
          <w:rFonts w:ascii="Arial" w:hAnsi="Arial"/>
          <w:lang w:val="mn-MN"/>
        </w:rPr>
      </w:pPr>
      <w:r w:rsidRPr="00E77DD0">
        <w:rPr>
          <w:rFonts w:ascii="Arial" w:hAnsi="Arial"/>
          <w:lang w:val="mn-MN"/>
        </w:rPr>
        <w:t>Түүнчлэн, энэ зүйлд төрийг шударга, чөлөөт өрсөлдөөний орчныг бүрдүүлэх үүрэгтэй гэж тодорхойлж, монополь, давамгай байдал, шударга бус өрсөлдөөнийг хориглосон нь зөвхөн хувийн хэвшлийнхэнд хамаатай бус, харин төрийн өмчит компаниудын шударга бус давамгайлал, тэдний эдэлдэг давуу эрхийг хязгаарлах эрх зүйн үндэс болж өгнө. Энэ нь “тоглоомын талбайг тэгшилж”, бүх оролцогчдод ижил, тэгш нөхцөлөөр өрсөлдөх боломжийг олгосноор, эдийн засгийн нөөцийг хамгийн үр ашигтай, хамгийн бүтээмжтэй ашиглаж чадсан нь ялдаг эрүүл тогтолцоог бий болгоно. Энэхүү зохицуулалтын үр дүнд “Heritage Foundation”-ийн “Бизнесийн эрх чөлөө” (Business Freedom) болон “Хөдөлмөрийн эрх чөлөө” (Labor Freedom) гэсэн үзүүлэлтүүд бодитойгоор сайжирч, Монгол Улсын эдийн засаг илүү динамик, инновацид суурилсан, олон тулгууртай болох стратегийн зорилтод хүрэх хамгийн чухал алхам болох юм.</w:t>
      </w:r>
    </w:p>
    <w:p w14:paraId="6B743B20" w14:textId="5930754D" w:rsidR="00C21EBB" w:rsidRPr="00C21EBB" w:rsidRDefault="00C21EBB" w:rsidP="00C21EBB">
      <w:pPr>
        <w:pStyle w:val="BodyText"/>
        <w:jc w:val="both"/>
        <w:rPr>
          <w:rFonts w:ascii="Arial" w:hAnsi="Arial"/>
          <w:lang w:val="mn-MN"/>
        </w:rPr>
      </w:pPr>
      <w:r w:rsidRPr="00E77DD0">
        <w:rPr>
          <w:rFonts w:ascii="Arial" w:hAnsi="Arial"/>
          <w:b/>
          <w:bCs/>
          <w:lang w:val="mn-MN"/>
        </w:rPr>
        <w:t xml:space="preserve">Г. </w:t>
      </w:r>
      <w:r w:rsidRPr="00C21EBB">
        <w:rPr>
          <w:rFonts w:ascii="Arial" w:hAnsi="Arial"/>
          <w:b/>
          <w:bCs/>
          <w:lang w:val="mn-MN"/>
        </w:rPr>
        <w:t>Төрийн эдийн засаг дахь оролцоог бууруулах</w:t>
      </w:r>
    </w:p>
    <w:p w14:paraId="650D313C" w14:textId="77777777" w:rsidR="00C21EBB" w:rsidRPr="00C21EBB" w:rsidRDefault="00C21EBB" w:rsidP="00C21EBB">
      <w:pPr>
        <w:pStyle w:val="BodyText"/>
        <w:ind w:firstLine="720"/>
        <w:jc w:val="both"/>
        <w:rPr>
          <w:rFonts w:ascii="Arial" w:hAnsi="Arial"/>
          <w:lang w:val="mn-MN"/>
        </w:rPr>
      </w:pPr>
      <w:r w:rsidRPr="00C21EBB">
        <w:rPr>
          <w:rFonts w:ascii="Arial" w:hAnsi="Arial"/>
          <w:lang w:val="mn-MN"/>
        </w:rPr>
        <w:t>Монгол Улсад төрийн өмчит болон төрийн өмчийн оролцоотой аж ахуйн нэгжүүд олон салбарт үйл ажиллагаа явуулж байгаа нь өрсөлдөөний орчинд нөлөөлөх, хувийн хэвшлийн боломжийг хязгаарлах эрсдэл дагуулдаг талаар судалгаанууд байдаг.</w:t>
      </w:r>
    </w:p>
    <w:p w14:paraId="4626B951" w14:textId="77777777" w:rsidR="00C21EBB" w:rsidRPr="00C21EBB" w:rsidRDefault="00C21EBB" w:rsidP="00C21EBB">
      <w:pPr>
        <w:pStyle w:val="BodyText"/>
        <w:spacing w:before="0" w:after="0"/>
        <w:ind w:firstLine="720"/>
        <w:jc w:val="both"/>
        <w:rPr>
          <w:rFonts w:ascii="Arial" w:hAnsi="Arial"/>
          <w:lang w:val="mn-MN"/>
        </w:rPr>
      </w:pPr>
      <w:r w:rsidRPr="00C21EBB">
        <w:rPr>
          <w:rFonts w:ascii="Arial" w:hAnsi="Arial"/>
          <w:lang w:val="mn-MN"/>
        </w:rPr>
        <w:t>Хуулийн төслийн 18 дугаар зүйлд төрийн өмчит хуулийн этгээдийг зөвхөн хуульд заасан үндэслэлээр байгуулах, төрийн оролцоог зайлшгүй шаардлагатай салбараар хязгаарлах зарчмыг тусгасан байна.</w:t>
      </w:r>
    </w:p>
    <w:p w14:paraId="56A02F31" w14:textId="77777777" w:rsidR="00C21EBB" w:rsidRPr="00C21EBB" w:rsidRDefault="00C21EBB" w:rsidP="00C21EBB">
      <w:pPr>
        <w:pStyle w:val="BodyText"/>
        <w:numPr>
          <w:ilvl w:val="0"/>
          <w:numId w:val="2"/>
        </w:numPr>
        <w:spacing w:before="0" w:after="0"/>
        <w:jc w:val="both"/>
        <w:rPr>
          <w:rFonts w:ascii="Arial" w:hAnsi="Arial"/>
          <w:lang w:val="mn-MN"/>
        </w:rPr>
      </w:pPr>
      <w:r w:rsidRPr="00C21EBB">
        <w:rPr>
          <w:rFonts w:ascii="Arial" w:hAnsi="Arial"/>
          <w:lang w:val="mn-MN"/>
        </w:rPr>
        <w:t>Энэхүү зохицуулалт хэрэгжсэнээр:</w:t>
      </w:r>
    </w:p>
    <w:p w14:paraId="5A3F51AD" w14:textId="77777777" w:rsidR="00C21EBB" w:rsidRPr="00C21EBB" w:rsidRDefault="00C21EBB" w:rsidP="00C21EBB">
      <w:pPr>
        <w:pStyle w:val="BodyText"/>
        <w:numPr>
          <w:ilvl w:val="0"/>
          <w:numId w:val="2"/>
        </w:numPr>
        <w:spacing w:before="0" w:after="0"/>
        <w:jc w:val="both"/>
        <w:rPr>
          <w:rFonts w:ascii="Arial" w:hAnsi="Arial"/>
          <w:lang w:val="mn-MN"/>
        </w:rPr>
      </w:pPr>
      <w:r w:rsidRPr="00C21EBB">
        <w:rPr>
          <w:rFonts w:ascii="Arial" w:hAnsi="Arial"/>
          <w:lang w:val="mn-MN"/>
        </w:rPr>
        <w:t>төр, хувийн хэвшлийн өрсөлдөөний тэгш орчин бүрдэх;</w:t>
      </w:r>
    </w:p>
    <w:p w14:paraId="4A2D42BF" w14:textId="77777777" w:rsidR="00C21EBB" w:rsidRPr="00C21EBB" w:rsidRDefault="00C21EBB" w:rsidP="00C21EBB">
      <w:pPr>
        <w:pStyle w:val="BodyText"/>
        <w:numPr>
          <w:ilvl w:val="0"/>
          <w:numId w:val="2"/>
        </w:numPr>
        <w:spacing w:before="0" w:after="0"/>
        <w:jc w:val="both"/>
        <w:rPr>
          <w:rFonts w:ascii="Arial" w:hAnsi="Arial"/>
          <w:lang w:val="mn-MN"/>
        </w:rPr>
      </w:pPr>
      <w:r w:rsidRPr="00C21EBB">
        <w:rPr>
          <w:rFonts w:ascii="Arial" w:hAnsi="Arial"/>
          <w:lang w:val="mn-MN"/>
        </w:rPr>
        <w:t>зах зээлд хувийн хэвшлийн оролцоо нэмэгдэх;</w:t>
      </w:r>
    </w:p>
    <w:p w14:paraId="45667E9D" w14:textId="77777777" w:rsidR="00C21EBB" w:rsidRPr="00C21EBB" w:rsidRDefault="00C21EBB" w:rsidP="00C21EBB">
      <w:pPr>
        <w:pStyle w:val="BodyText"/>
        <w:numPr>
          <w:ilvl w:val="0"/>
          <w:numId w:val="2"/>
        </w:numPr>
        <w:spacing w:before="0" w:after="0"/>
        <w:jc w:val="both"/>
        <w:rPr>
          <w:rFonts w:ascii="Arial" w:hAnsi="Arial"/>
          <w:lang w:val="mn-MN"/>
        </w:rPr>
      </w:pPr>
      <w:r w:rsidRPr="00C21EBB">
        <w:rPr>
          <w:rFonts w:ascii="Arial" w:hAnsi="Arial"/>
          <w:lang w:val="mn-MN"/>
        </w:rPr>
        <w:lastRenderedPageBreak/>
        <w:t>төсвийн үр ашиг сайжрах;</w:t>
      </w:r>
    </w:p>
    <w:p w14:paraId="08143617" w14:textId="77777777" w:rsidR="00C21EBB" w:rsidRPr="00C21EBB" w:rsidRDefault="00C21EBB" w:rsidP="00C21EBB">
      <w:pPr>
        <w:pStyle w:val="BodyText"/>
        <w:numPr>
          <w:ilvl w:val="0"/>
          <w:numId w:val="2"/>
        </w:numPr>
        <w:spacing w:before="0" w:after="0"/>
        <w:jc w:val="both"/>
        <w:rPr>
          <w:rFonts w:ascii="Arial" w:hAnsi="Arial"/>
          <w:lang w:val="mn-MN"/>
        </w:rPr>
      </w:pPr>
      <w:r w:rsidRPr="00C21EBB">
        <w:rPr>
          <w:rFonts w:ascii="Arial" w:hAnsi="Arial"/>
          <w:lang w:val="mn-MN"/>
        </w:rPr>
        <w:t>төрийн өмчит аж ахуйн нэгжийн тоо, хэмжээ аажмаар оновчтой болох нөхцөл бүрдэхээр байна.</w:t>
      </w:r>
    </w:p>
    <w:p w14:paraId="0A6BB6CC" w14:textId="77777777" w:rsidR="00C21EBB" w:rsidRPr="00C21EBB" w:rsidRDefault="00C21EBB" w:rsidP="00C21EBB">
      <w:pPr>
        <w:pStyle w:val="BodyText"/>
        <w:spacing w:before="0" w:after="0"/>
        <w:ind w:firstLine="720"/>
        <w:jc w:val="both"/>
        <w:rPr>
          <w:rFonts w:ascii="Arial" w:hAnsi="Arial"/>
          <w:lang w:val="mn-MN"/>
        </w:rPr>
      </w:pPr>
      <w:r w:rsidRPr="00C21EBB">
        <w:rPr>
          <w:rFonts w:ascii="Arial" w:hAnsi="Arial"/>
          <w:lang w:val="mn-MN"/>
        </w:rPr>
        <w:t>Иймд энэхүү зохицуулалт нь эдийн засаг дахь төрийн оролцоог бууруулах зорилгод хүрэх боломжтой гэж үнэлэв.</w:t>
      </w:r>
    </w:p>
    <w:p w14:paraId="07702E26" w14:textId="197F562D" w:rsidR="003C7A74" w:rsidRPr="00E77DD0" w:rsidRDefault="00A811ED" w:rsidP="0017624D">
      <w:pPr>
        <w:pStyle w:val="BodyText"/>
        <w:jc w:val="both"/>
        <w:rPr>
          <w:rFonts w:ascii="Arial" w:hAnsi="Arial"/>
          <w:b/>
          <w:bCs/>
          <w:lang w:val="mn-MN"/>
        </w:rPr>
      </w:pPr>
      <w:r w:rsidRPr="00E77DD0">
        <w:rPr>
          <w:rFonts w:ascii="Arial" w:hAnsi="Arial"/>
          <w:b/>
          <w:bCs/>
          <w:lang w:val="mn-MN"/>
        </w:rPr>
        <w:t>Г. Хуулийн өмнө эрх тэгш байх, мөнгө, санхүү, мэдээллийн харилцаан дахь эрх чөлөө</w:t>
      </w:r>
    </w:p>
    <w:p w14:paraId="75A70F97" w14:textId="5555E538" w:rsidR="00547BF8" w:rsidRPr="00E77DD0" w:rsidRDefault="00000000" w:rsidP="00615CDD">
      <w:pPr>
        <w:pStyle w:val="BodyText"/>
        <w:ind w:firstLine="720"/>
        <w:jc w:val="both"/>
        <w:rPr>
          <w:rFonts w:ascii="Arial" w:hAnsi="Arial"/>
          <w:lang w:val="mn-MN"/>
        </w:rPr>
      </w:pPr>
      <w:r w:rsidRPr="00E77DD0">
        <w:rPr>
          <w:rFonts w:ascii="Arial" w:hAnsi="Arial"/>
          <w:lang w:val="mn-MN"/>
        </w:rPr>
        <w:t>Хуулийн төслийн найм, ес, аравдугаар зүйлүүдэд тусгагдсан хэм хэмжээнүүд нь тусдаа орших, явцуу хүрээний зохицуулалтууд мэт харагдаж болох ч, эдгээр нь эдийн засгийн эрх чөлөөний нийтлэг орчныг бүрдүүлэгч, өмнөх зүйлүүдэд заасан суурь эрхүүдийн бодит хэрэгжилтийг баталгаажуулагч, салшгүй, чухал бүрэлдэхүүн хэсгүүд юм. Наймдугаар зүйлд “Эдийн засгийн харилцаанд оролцогч бүр хуулийн өмнө эрх тэгш байна” гэж заасан нь Үндсэн хуулийн ардчилсан, эрх зүйт төрийн хамгийн гол зарчмыг эдийн засгийн харилцаанд тусгайлан баталгаажуулж, өмчийн хэлбэр, үйл ажиллагааны чиглэл, дотоодын эсвэл гадаадын хөрөнгө оруулалттай эсэхээс үл хамааран, хууль нь бүх этгээдэд ялгаварлалгүйгээр, нэгэн адил үйлчлэх ёстой гэдгийг тунхаглаж байна. Энэ нь төрийн байгууллага, албан тушаалтан тодорхой нэг компанид давуу байдал олгох, эсвэл нөгөөг нь ялгаварлан гадуурхах, улс төрийн болон бизнесийн явцуу ашиг сонирхлоор хандах боломжийг хуулиар хязгаарлаж, шударга бус өрсөлдөөний нэгэн том үүд хаалгыг хааж буй хэрэг мөн.</w:t>
      </w:r>
    </w:p>
    <w:p w14:paraId="247927C0" w14:textId="1673DB95" w:rsidR="00CA1D16" w:rsidRDefault="00CA1D16" w:rsidP="00615CDD">
      <w:pPr>
        <w:pStyle w:val="BodyText"/>
        <w:ind w:firstLine="720"/>
        <w:jc w:val="both"/>
        <w:rPr>
          <w:rFonts w:ascii="Arial" w:hAnsi="Arial"/>
          <w:b/>
          <w:bCs/>
          <w:lang w:val="mn-MN"/>
        </w:rPr>
      </w:pPr>
      <w:r w:rsidRPr="00E77DD0">
        <w:rPr>
          <w:rFonts w:ascii="Arial" w:hAnsi="Arial"/>
          <w:b/>
          <w:bCs/>
          <w:lang w:val="mn-MN"/>
        </w:rPr>
        <w:t>4.2. Хүлээн зөвшөөрөгдөх байдал шалгуур үзүүлэлтийн хүрээнд хийсэн үнэлгээ</w:t>
      </w:r>
    </w:p>
    <w:p w14:paraId="78F64F56" w14:textId="3ABD394F" w:rsidR="00BD5D08" w:rsidRPr="00BD5D08" w:rsidRDefault="00BD5D08" w:rsidP="00615CDD">
      <w:pPr>
        <w:pStyle w:val="BodyText"/>
        <w:ind w:firstLine="720"/>
        <w:jc w:val="both"/>
        <w:rPr>
          <w:rFonts w:ascii="Arial" w:hAnsi="Arial"/>
          <w:lang w:val="mn-MN"/>
        </w:rPr>
      </w:pPr>
      <w:r w:rsidRPr="00BD5D08">
        <w:rPr>
          <w:rFonts w:ascii="Arial" w:hAnsi="Arial"/>
          <w:lang w:val="mn-MN"/>
        </w:rPr>
        <w:t>Хүлээн зөвшөөрөгдөх байдлын шалгуур үзүүлэлтийн хүрээнд хуулийн төслийн зохицуулалт нь иргэн, хуулийн этгээд, хөрөнгө оруулагч, төрийн байгууллагын эрх, хууль ёсны ашиг сонирхолд нийцэж байгаа эсэх, мөн зохицуулалтыг хэрэгжүүлэхэд оролцогч талууд хэрхэн хүлээн авах боломжтойг үнэлэв.</w:t>
      </w:r>
    </w:p>
    <w:p w14:paraId="304C140E" w14:textId="77B8F6FB" w:rsidR="00717042" w:rsidRPr="003201A6" w:rsidRDefault="00091128" w:rsidP="00091128">
      <w:pPr>
        <w:pStyle w:val="BodyText"/>
        <w:ind w:firstLine="720"/>
        <w:jc w:val="both"/>
        <w:rPr>
          <w:rFonts w:ascii="Arial" w:eastAsia="Arial" w:hAnsi="Arial" w:cs="Arial"/>
          <w:i/>
          <w:iCs/>
          <w:lang w:val="mn-MN"/>
        </w:rPr>
      </w:pPr>
      <w:r w:rsidRPr="003201A6">
        <w:rPr>
          <w:rFonts w:ascii="Arial" w:eastAsia="Arial" w:hAnsi="Arial" w:cs="Arial"/>
          <w:i/>
          <w:iCs/>
          <w:lang w:val="mn-MN"/>
        </w:rPr>
        <w:t xml:space="preserve">4.2.1. </w:t>
      </w:r>
      <w:r w:rsidR="00717042" w:rsidRPr="003201A6">
        <w:rPr>
          <w:rFonts w:ascii="Arial" w:eastAsia="Arial" w:hAnsi="Arial" w:cs="Arial"/>
          <w:i/>
          <w:iCs/>
          <w:lang w:val="mn-MN"/>
        </w:rPr>
        <w:t>Дотоодын аж ахуйн нэгж, жижиг, дунд бизнес эрхлэгчдэд хүлээн зөвшөөрөгдөх байдал</w:t>
      </w:r>
    </w:p>
    <w:p w14:paraId="71AA3C18" w14:textId="4AD3B157" w:rsidR="00717042" w:rsidRPr="00E77DD0" w:rsidRDefault="00717042" w:rsidP="005760C5">
      <w:pPr>
        <w:pStyle w:val="BodyText"/>
        <w:ind w:firstLine="720"/>
        <w:jc w:val="both"/>
        <w:rPr>
          <w:rFonts w:ascii="Arial" w:eastAsia="Arial" w:hAnsi="Arial" w:cs="Arial"/>
          <w:lang w:val="mn-MN"/>
        </w:rPr>
      </w:pPr>
      <w:r w:rsidRPr="00E77DD0">
        <w:rPr>
          <w:rFonts w:ascii="Arial" w:eastAsia="Arial" w:hAnsi="Arial" w:cs="Arial"/>
          <w:lang w:val="mn-MN"/>
        </w:rPr>
        <w:t>Монгол Улсын эдийн засгийн бүтцэд дотоодын аж ахуйн нэгж, ялангуяа жижиг, дунд бизнес эрхлэгчид (ЖДҮ) онцгой чухал үүрэг гүйцэтгэдэг. Тэд бол зөвхөн нийт аж ахуйн нэгжийн дийлэнх хувийг эзлээд зогсохгүй, нийт ажлын байрны ихэнх хэсгийг бий болгодог</w:t>
      </w:r>
      <w:r w:rsidR="00091128" w:rsidRPr="00E77DD0">
        <w:rPr>
          <w:rFonts w:ascii="Arial" w:eastAsia="Arial" w:hAnsi="Arial" w:cs="Arial"/>
          <w:lang w:val="mn-MN"/>
        </w:rPr>
        <w:t>.</w:t>
      </w:r>
      <w:r w:rsidRPr="00E77DD0">
        <w:rPr>
          <w:rFonts w:ascii="Arial" w:eastAsia="Arial" w:hAnsi="Arial" w:cs="Arial"/>
          <w:lang w:val="mn-MN"/>
        </w:rPr>
        <w:t xml:space="preserve"> Томоохон, нэг хоёр корпорацийн амжилт нь улс орны эдийн засгийг тодорхойлж болох ч, нийт үндэстний хөгжил цэцэглэлт, иргэдийн сайн сайхан амьдрал нь хэдэн арван мянган жижиг, дунд бизнес эрхлэгчдийн өдөр тутмын уйгагүй хөдөлмөр, санаачилга, эрсдэл хүлээх зоригоос шууд хамаардаг. Гэтэл эдийн засгийн эрх чөлөөг хязгаарласан өнөөгийн нөхцөл байдал нь энэхүү хамгийн чухал, бүтээлч бүлгийн хөгжлийг боомилж, тэднийг өсөж дэвжихийн оронд зөвхөн “амьд үлдэх”-ийн төлөөх тэмцэлд оруулж байна. Энэхүү сөрөг нөлөөлөл нь дараах хэд хэдэн гол чиглэлээр илүү тод илэрдэг.</w:t>
      </w:r>
    </w:p>
    <w:p w14:paraId="2AD04AD9" w14:textId="42C529A4" w:rsidR="00717042" w:rsidRPr="00E77DD0" w:rsidRDefault="00717042" w:rsidP="005760C5">
      <w:pPr>
        <w:pStyle w:val="BodyText"/>
        <w:ind w:firstLine="720"/>
        <w:jc w:val="both"/>
        <w:rPr>
          <w:rFonts w:ascii="Arial" w:eastAsia="Arial" w:hAnsi="Arial" w:cs="Arial"/>
          <w:lang w:val="mn-MN"/>
        </w:rPr>
      </w:pPr>
      <w:r w:rsidRPr="00E77DD0">
        <w:rPr>
          <w:rFonts w:ascii="Arial" w:eastAsia="Arial" w:hAnsi="Arial" w:cs="Arial"/>
          <w:lang w:val="mn-MN"/>
        </w:rPr>
        <w:t xml:space="preserve">Нэгдүгээрт, зохицуулалтын хэт их, үр ашиггүй дарамт ба “далд татвар”. Бизнес эрхлэх эрх чөлөө гэдэг нь зөвхөн компаниа бүртгүүлэх үйл явц хялбар байхын нэр биш юм. Дэлхийн банкны “Doing Business” тайланд Монгол Улс “Бизнес эхлүүлэх” үзүүлэлтээр харьцангуй өндөр оноо авдаг нь анхны алхам хийхэд хялбар мэт сэтгэгдэл төрүүлдэг. Гэвч энэ нь зөвхөн мөсөн уулын орой төдий юм. Компаниа бүртгүүлсний дараа жинхэнэ сорилт, бэрхшээл эхэлдэг. Бизнес эрхлэгчид үйл ажиллагаагаа явуулахын тулд олон арван хууль, дүрэм, </w:t>
      </w:r>
      <w:r w:rsidRPr="00E77DD0">
        <w:rPr>
          <w:rFonts w:ascii="Arial" w:eastAsia="Arial" w:hAnsi="Arial" w:cs="Arial"/>
          <w:lang w:val="mn-MN"/>
        </w:rPr>
        <w:lastRenderedPageBreak/>
        <w:t>журам, стандартыг мөрдөж, тоо томшгүй олон зөвшөөрөл, лиценз, дүгнэлт, магадлагааг хэд хэдэн төрийн байгууллагын хооронд олон сар, жилээр хөөцөлдөх шаардлагатай болдог. Энэ үйл явц нь ил тод бус, хүнд суртал ихтэй, албан тушаалтны хувийн үзэмжээс хэт хамааралтай байдаг нь бизнес эрхлэгчдийг цаг хугацаа, хөрөнгө мөнгө, эрч хүчээр нь хохироодог.</w:t>
      </w:r>
    </w:p>
    <w:p w14:paraId="13D4307D" w14:textId="5E7C6B87" w:rsidR="00717042" w:rsidRPr="00E77DD0" w:rsidRDefault="00717042" w:rsidP="005760C5">
      <w:pPr>
        <w:pStyle w:val="BodyText"/>
        <w:ind w:firstLine="720"/>
        <w:jc w:val="both"/>
        <w:rPr>
          <w:rFonts w:ascii="Arial" w:eastAsia="Arial" w:hAnsi="Arial" w:cs="Arial"/>
          <w:lang w:val="mn-MN" w:eastAsia="ko-KR"/>
        </w:rPr>
      </w:pPr>
      <w:r w:rsidRPr="00E77DD0">
        <w:rPr>
          <w:rFonts w:ascii="Arial" w:eastAsia="Arial" w:hAnsi="Arial" w:cs="Arial"/>
          <w:lang w:val="mn-MN"/>
        </w:rPr>
        <w:t xml:space="preserve">Энэхүү дарамтыг тоон хэлэнд шилжүүлбэл дүр зураг улам тодорхой болно. Саяхан хийгдсэн нэгэн судалгаагаар, Монголын жижиг, дунд аж ахуйн нэгж жилд дунджаар 9 сая төгрөгийг буюу нийт борлуулалтынхаа 4.4 хувьтай тэнцэх хэмжээний хөрөнгийг зөвхөн албан бус “гүйлгээний зардал”-д зарцуулж байна. Энэ бол албан ёсны татвараас гадуур, төрийн байгууллагын үр ашиггүй, хүнд сурталт ажиллагаа, зарим тохиолдолд авлигаас үүдэлтэйгээр бизнесийн нуруун дээр бууж буй “далд татвар” юм. Энэ мөнгөөр тухайн компани нэг шинэ ажилтан авч, цалинжуулах, эсвэл үйлдвэрлэлийнхээ хүчин чадлыг нэмэгдүүлэх шинэ тоног төхөөрөмж худалдан авах боломжтой байсан. Гэтэл энэ хөрөнгө нь ямар ч нэмүү өртөг бүтээхгүйгээр, зөвхөн төрийн аппаратын үр ашиггүй байдлын төлөөс болон ууршин алга болж байна. </w:t>
      </w:r>
      <w:r w:rsidRPr="00E77DD0">
        <w:rPr>
          <w:rFonts w:ascii="Arial" w:eastAsia="Arial" w:hAnsi="Arial" w:cs="Arial"/>
          <w:lang w:val="mn-MN" w:eastAsia="ko-KR"/>
        </w:rPr>
        <w:t>Хамгийн ноцтой нь, энэхүү асар их дарамтын дийлэнх буюу 73 хувь нь зөвхөн татвар, гаалийн байгууллагатай харьцах</w:t>
      </w:r>
      <w:r w:rsidR="005760C5" w:rsidRPr="00E77DD0">
        <w:rPr>
          <w:rFonts w:ascii="Arial" w:eastAsia="Arial" w:hAnsi="Arial" w:cs="Arial"/>
          <w:lang w:val="mn-MN" w:eastAsia="ko-KR"/>
        </w:rPr>
        <w:t xml:space="preserve"> харицаанаас</w:t>
      </w:r>
      <w:r w:rsidRPr="00E77DD0">
        <w:rPr>
          <w:rFonts w:ascii="Arial" w:eastAsia="Arial" w:hAnsi="Arial" w:cs="Arial"/>
          <w:lang w:val="mn-MN" w:eastAsia="ko-KR"/>
        </w:rPr>
        <w:t xml:space="preserve"> үүсч байгаа нь эдгээр салбарт зохицуулалтын орчныг хялбаршуулах, ил тод болгох, авлигаас ангижруулах шинэчлэл ямар их чухал болохыг харуулж байна.</w:t>
      </w:r>
    </w:p>
    <w:p w14:paraId="4E54F417" w14:textId="77777777" w:rsidR="00717042" w:rsidRPr="00E77DD0" w:rsidRDefault="00717042" w:rsidP="00494D3F">
      <w:pPr>
        <w:pStyle w:val="BodyText"/>
        <w:ind w:firstLine="720"/>
        <w:jc w:val="both"/>
        <w:rPr>
          <w:rFonts w:ascii="Arial" w:eastAsia="Arial" w:hAnsi="Arial" w:cs="Arial"/>
          <w:lang w:val="mn-MN"/>
        </w:rPr>
      </w:pPr>
      <w:r w:rsidRPr="00E77DD0">
        <w:rPr>
          <w:rFonts w:ascii="Arial" w:eastAsia="Arial" w:hAnsi="Arial" w:cs="Arial"/>
          <w:lang w:val="mn-MN"/>
        </w:rPr>
        <w:t>Хоёрдугаарт, эрх зүйн орчны тогтворгүй, урьдчилан таамаглах боломжгүй байдал. Жижиг, дунд бизнес эрхлэгчид нь томоохон корпорацуудыг бодвол хууль эрх зүйн орчны гэнэтийн өөрчлөлт, эрсдэлд хавьгүй илүү эмзэг байдаг. Тэдэнд үнэтэй хуулийн зөвлөхүүд хөлслөх, урт хугацааны шүүхийн маргаан хийх санхүүгийн боломж хомс. Тиймээс тэдний хувьд “тоглоомын дүрэм” нь ойлгомжтой, тогтвортой, хүн бүрд тэгш үйлчилдэг байх нь амин чухал юм. Гэтэл бодит байдал дээр хууль тогтоомж, ялангуяа татварын хуулиуд байнга өөрчлөгдөж, зарим тохиолдолд шинэ журмыг буцаан хэрэглэх явдал гардаг нь бизнес эрхлэгчдийг байнгын эргэлзээ, айдаст байлгадаг. Энэ нь тэднийг урт хугацааны хөрөнгө оруулалт хийх, үйл ажиллагаагаа өргөжүүлэхээс илүүтэйгээр зөвхөн өнөө маргаашаа аргацаасан, “богино хугацааны” сэтгэлгээнд түлхдэг. “Heritage Foundation”-ийн Өмчийн эрхийн хамгаалалт (49/100) болон Шүүхийн үр нөлөө гэсэн үзүүлэлтүүд сул байгаа нь энэхүү тогтворгүй байдлын бодит илрэл юм. Өмч хөрөнгө нь найдвартай хамгаалагдаагүй, маргаан гарсан тохиолдолд шүүхээр шударга, шуурхай шийдвэрлүүлж чадна гэдэгтээ итгэлгүй орчинд бизнес эрхлэгчид хэрхэн ирээдүйдээ итгэж, томоохон хөрөнгө оруулалт хийх билээ?</w:t>
      </w:r>
    </w:p>
    <w:p w14:paraId="2C24F78A" w14:textId="77777777" w:rsidR="00717042" w:rsidRPr="00E77DD0" w:rsidRDefault="00717042" w:rsidP="00494D3F">
      <w:pPr>
        <w:pStyle w:val="BodyText"/>
        <w:ind w:firstLine="720"/>
        <w:jc w:val="both"/>
        <w:rPr>
          <w:rFonts w:ascii="Arial" w:eastAsia="Arial" w:hAnsi="Arial" w:cs="Arial"/>
          <w:lang w:val="mn-MN"/>
        </w:rPr>
      </w:pPr>
      <w:r w:rsidRPr="00E77DD0">
        <w:rPr>
          <w:rFonts w:ascii="Arial" w:eastAsia="Arial" w:hAnsi="Arial" w:cs="Arial"/>
          <w:lang w:val="mn-MN"/>
        </w:rPr>
        <w:t>Гуравдугаарт, шударга бус өрсөлдөөн ба тэгш бус боломж. Эрүүл эдийн засгийн үндэс нь шударга өрсөлдөөн байдаг. Гэтэл төрийн үйл ажиллагааны шударга байдал алдагдаж, авлига газар авсан нөхцөлд шударга өрсөлдөөн устаж, оронд нь улс төрийн холбоо сүлбээ, албан тушаалтны танил тал, авлигад суурилсан тэгш бус өрсөлдөөн ноёрхдог. Энэ нь ялангуяа төрийн худалдан авалт, газар олголт, томоохон төсөл, хөтөлбөрт шалгарах үйл явцад илүү тод ажиглагддаг. Чанартай бүтээгдэхүүн, үйлчилгээг хамгийн хямд үнээр санал болгож буй жирийн нэг жижиг, дунд бизнес эрхлэгч бус, харин эрх мэдэлтнүүдтэй холбоотой, “ар талтай” компаниуд тендерт шалгардаг явдал нь нийгэмд шударга ёсны хэм хэмжээг устгаад зогсохгүй, төсвийн хөрөнгийг үр ашиггүй зарцуулж, эдийн засагт асар их хохирол учруулдаг. “Heritage Foundation”-ийн Төрийн үйл ажиллагааны шударга байдал гэсэн үзүүлэлтийн 35 гэсэн сүйрлийн хэмжээний оноо нь энэхүү гажуудлын бодит нотолгоо юм. Энэ нөхцөлд жирийн бизнес эрхлэгчдийн хувьд шаргуу хөдөлмөрлөх, инноваци хийх урам зориг мохож, оронд нь “арга саам” хайх, авлига өгөх гэсэн буруу зан үйлийг төлөвшүүлдэг.</w:t>
      </w:r>
    </w:p>
    <w:p w14:paraId="7061BFAF" w14:textId="5C98E2C7" w:rsidR="00717042" w:rsidRPr="00E77DD0" w:rsidRDefault="00717042" w:rsidP="00494D3F">
      <w:pPr>
        <w:pStyle w:val="BodyText"/>
        <w:ind w:firstLine="720"/>
        <w:jc w:val="both"/>
        <w:rPr>
          <w:rFonts w:ascii="Arial" w:eastAsia="Arial" w:hAnsi="Arial" w:cs="Arial"/>
          <w:lang w:val="mn-MN"/>
        </w:rPr>
      </w:pPr>
      <w:r w:rsidRPr="00E77DD0">
        <w:rPr>
          <w:rFonts w:ascii="Arial" w:eastAsia="Arial" w:hAnsi="Arial" w:cs="Arial"/>
          <w:lang w:val="mn-MN"/>
        </w:rPr>
        <w:lastRenderedPageBreak/>
        <w:t xml:space="preserve">Эцэст нь дүгнэхэд, эдийн засгийн эрх чөлөөний дутмаг байдал нь Монгол Улсын дотоодын аж ахуйн нэгж, ялангуяа жижиг, дунд бизнес эрхлэгчдийн хувьд хийсвэр ойлголт бус, харин тэдний өдөр тутмын үйл ажиллагаанд нь дарамт болж, өсөлт хөгжлийг нь боомилж, инноваци хийх урам зоригийг нь мохоож буй бодит гинж, тушаа юм. Иймд тэднийг энэхүү дарамтаас чөлөөлж, шударгаар өрсөлдөх тэгш боломжийг олгосон, өмч хөрөнгийг нь найдвартай хамгаалсан, төрийн дур зоргыг хязгаарласан эрх зүйн орчныг бүрдүүлэх нь нэн тэргүүний, стратегийн ач холбогдолтой </w:t>
      </w:r>
      <w:r w:rsidR="00494D3F" w:rsidRPr="00E77DD0">
        <w:rPr>
          <w:rFonts w:ascii="Arial" w:eastAsia="Arial" w:hAnsi="Arial" w:cs="Arial"/>
          <w:lang w:val="mn-MN"/>
        </w:rPr>
        <w:t>юм.</w:t>
      </w:r>
    </w:p>
    <w:p w14:paraId="53EBFC53" w14:textId="76963B8A" w:rsidR="00494D3F" w:rsidRPr="00494D3F" w:rsidRDefault="00494D3F" w:rsidP="00494D3F">
      <w:pPr>
        <w:pStyle w:val="BodyText"/>
        <w:spacing w:before="0" w:after="0"/>
        <w:ind w:firstLine="720"/>
        <w:jc w:val="both"/>
        <w:rPr>
          <w:rFonts w:ascii="Arial" w:eastAsia="Arial" w:hAnsi="Arial" w:cs="Arial"/>
          <w:lang w:val="mn-MN"/>
        </w:rPr>
      </w:pPr>
      <w:r w:rsidRPr="00E77DD0">
        <w:rPr>
          <w:rFonts w:ascii="Arial" w:eastAsia="Arial" w:hAnsi="Arial" w:cs="Arial"/>
          <w:lang w:val="mn-MN"/>
        </w:rPr>
        <w:t>Х</w:t>
      </w:r>
      <w:r w:rsidRPr="00494D3F">
        <w:rPr>
          <w:rFonts w:ascii="Arial" w:eastAsia="Arial" w:hAnsi="Arial" w:cs="Arial"/>
          <w:lang w:val="mn-MN"/>
        </w:rPr>
        <w:t>уулийн төсөл нь аж ахуйн нэгжийн үйл ажиллагаанд шинэ зөвшөөрөл, бүртгэл, төлбөр, татвар бий болгоогүй бөгөөд бизнес эрхлэхэд тулгардаг зохицуулалтын саадыг бууруулахад чиглэсэн байна.</w:t>
      </w:r>
    </w:p>
    <w:p w14:paraId="1F3BD133" w14:textId="77777777" w:rsidR="00494D3F" w:rsidRPr="00494D3F" w:rsidRDefault="00494D3F" w:rsidP="00494D3F">
      <w:pPr>
        <w:pStyle w:val="BodyText"/>
        <w:spacing w:before="0" w:after="0"/>
        <w:ind w:firstLine="720"/>
        <w:jc w:val="both"/>
        <w:rPr>
          <w:rFonts w:ascii="Arial" w:eastAsia="Arial" w:hAnsi="Arial" w:cs="Arial"/>
          <w:lang w:val="mn-MN"/>
        </w:rPr>
      </w:pPr>
      <w:r w:rsidRPr="00494D3F">
        <w:rPr>
          <w:rFonts w:ascii="Arial" w:eastAsia="Arial" w:hAnsi="Arial" w:cs="Arial"/>
          <w:lang w:val="mn-MN"/>
        </w:rPr>
        <w:t>Ялангуяа:</w:t>
      </w:r>
    </w:p>
    <w:p w14:paraId="54D54B39" w14:textId="77777777" w:rsidR="00494D3F" w:rsidRPr="00494D3F" w:rsidRDefault="00494D3F" w:rsidP="00494D3F">
      <w:pPr>
        <w:pStyle w:val="BodyText"/>
        <w:numPr>
          <w:ilvl w:val="0"/>
          <w:numId w:val="3"/>
        </w:numPr>
        <w:spacing w:before="0" w:after="0"/>
        <w:jc w:val="both"/>
        <w:rPr>
          <w:rFonts w:ascii="Arial" w:eastAsia="Arial" w:hAnsi="Arial" w:cs="Arial"/>
          <w:lang w:val="mn-MN"/>
        </w:rPr>
      </w:pPr>
      <w:r w:rsidRPr="00494D3F">
        <w:rPr>
          <w:rFonts w:ascii="Arial" w:eastAsia="Arial" w:hAnsi="Arial" w:cs="Arial"/>
          <w:lang w:val="mn-MN"/>
        </w:rPr>
        <w:t>өмчийн эрхийн баталгааг бэхжүүлэх;</w:t>
      </w:r>
    </w:p>
    <w:p w14:paraId="15B39E4E" w14:textId="77777777" w:rsidR="00494D3F" w:rsidRPr="00494D3F" w:rsidRDefault="00494D3F" w:rsidP="00494D3F">
      <w:pPr>
        <w:pStyle w:val="BodyText"/>
        <w:numPr>
          <w:ilvl w:val="0"/>
          <w:numId w:val="3"/>
        </w:numPr>
        <w:spacing w:before="0" w:after="0"/>
        <w:jc w:val="both"/>
        <w:rPr>
          <w:rFonts w:ascii="Arial" w:eastAsia="Arial" w:hAnsi="Arial" w:cs="Arial"/>
          <w:lang w:val="mn-MN"/>
        </w:rPr>
      </w:pPr>
      <w:r w:rsidRPr="00494D3F">
        <w:rPr>
          <w:rFonts w:ascii="Arial" w:eastAsia="Arial" w:hAnsi="Arial" w:cs="Arial"/>
          <w:lang w:val="mn-MN"/>
        </w:rPr>
        <w:t>гэрээний эрх чөлөөг хамгаалах;</w:t>
      </w:r>
    </w:p>
    <w:p w14:paraId="26CCCC96" w14:textId="77777777" w:rsidR="00494D3F" w:rsidRPr="00494D3F" w:rsidRDefault="00494D3F" w:rsidP="00494D3F">
      <w:pPr>
        <w:pStyle w:val="BodyText"/>
        <w:numPr>
          <w:ilvl w:val="0"/>
          <w:numId w:val="3"/>
        </w:numPr>
        <w:spacing w:before="0" w:after="0"/>
        <w:jc w:val="both"/>
        <w:rPr>
          <w:rFonts w:ascii="Arial" w:eastAsia="Arial" w:hAnsi="Arial" w:cs="Arial"/>
          <w:lang w:val="mn-MN"/>
        </w:rPr>
      </w:pPr>
      <w:r w:rsidRPr="00494D3F">
        <w:rPr>
          <w:rFonts w:ascii="Arial" w:eastAsia="Arial" w:hAnsi="Arial" w:cs="Arial"/>
          <w:lang w:val="mn-MN"/>
        </w:rPr>
        <w:t>төрийн байгууллагын дур зоргын шийдвэрээс хамгаалах;</w:t>
      </w:r>
    </w:p>
    <w:p w14:paraId="19D15D74" w14:textId="77777777" w:rsidR="00494D3F" w:rsidRPr="00494D3F" w:rsidRDefault="00494D3F" w:rsidP="00494D3F">
      <w:pPr>
        <w:pStyle w:val="BodyText"/>
        <w:numPr>
          <w:ilvl w:val="0"/>
          <w:numId w:val="3"/>
        </w:numPr>
        <w:spacing w:before="0" w:after="0"/>
        <w:jc w:val="both"/>
        <w:rPr>
          <w:rFonts w:ascii="Arial" w:eastAsia="Arial" w:hAnsi="Arial" w:cs="Arial"/>
          <w:lang w:val="mn-MN"/>
        </w:rPr>
      </w:pPr>
      <w:r w:rsidRPr="00494D3F">
        <w:rPr>
          <w:rFonts w:ascii="Arial" w:eastAsia="Arial" w:hAnsi="Arial" w:cs="Arial"/>
          <w:lang w:val="mn-MN"/>
        </w:rPr>
        <w:t>зөвшөөрлийн үйл ажиллагааны хүнд суртлыг бууруулах;</w:t>
      </w:r>
    </w:p>
    <w:p w14:paraId="0FFADF25" w14:textId="77777777" w:rsidR="00494D3F" w:rsidRPr="00494D3F" w:rsidRDefault="00494D3F" w:rsidP="00494D3F">
      <w:pPr>
        <w:pStyle w:val="BodyText"/>
        <w:numPr>
          <w:ilvl w:val="0"/>
          <w:numId w:val="3"/>
        </w:numPr>
        <w:spacing w:before="0" w:after="0"/>
        <w:jc w:val="both"/>
        <w:rPr>
          <w:rFonts w:ascii="Arial" w:eastAsia="Arial" w:hAnsi="Arial" w:cs="Arial"/>
          <w:lang w:val="mn-MN"/>
        </w:rPr>
      </w:pPr>
      <w:r w:rsidRPr="00494D3F">
        <w:rPr>
          <w:rFonts w:ascii="Arial" w:eastAsia="Arial" w:hAnsi="Arial" w:cs="Arial"/>
          <w:lang w:val="mn-MN"/>
        </w:rPr>
        <w:t>төрийн өмчит аж ахуйн нэгжийн өрсөлдөөний давуу байдлыг хязгаарлах</w:t>
      </w:r>
    </w:p>
    <w:p w14:paraId="264F442B" w14:textId="77777777" w:rsidR="00494D3F" w:rsidRPr="00494D3F" w:rsidRDefault="00494D3F" w:rsidP="00494D3F">
      <w:pPr>
        <w:pStyle w:val="BodyText"/>
        <w:spacing w:before="0" w:after="0"/>
        <w:ind w:firstLine="720"/>
        <w:jc w:val="both"/>
        <w:rPr>
          <w:rFonts w:ascii="Arial" w:eastAsia="Arial" w:hAnsi="Arial" w:cs="Arial"/>
          <w:lang w:val="mn-MN"/>
        </w:rPr>
      </w:pPr>
      <w:r w:rsidRPr="00494D3F">
        <w:rPr>
          <w:rFonts w:ascii="Arial" w:eastAsia="Arial" w:hAnsi="Arial" w:cs="Arial"/>
          <w:lang w:val="mn-MN"/>
        </w:rPr>
        <w:t>зэрэг зохицуулалт нь бизнесийн орчны тогтвортой байдалд эерэгээр нөлөөлөхөөр байна.</w:t>
      </w:r>
    </w:p>
    <w:p w14:paraId="49F6E22A" w14:textId="77777777" w:rsidR="00494D3F" w:rsidRPr="00494D3F" w:rsidRDefault="00494D3F" w:rsidP="00494D3F">
      <w:pPr>
        <w:pStyle w:val="BodyText"/>
        <w:spacing w:before="0" w:after="0"/>
        <w:ind w:firstLine="720"/>
        <w:jc w:val="both"/>
        <w:rPr>
          <w:rFonts w:ascii="Arial" w:eastAsia="Arial" w:hAnsi="Arial" w:cs="Arial"/>
          <w:lang w:val="mn-MN"/>
        </w:rPr>
      </w:pPr>
      <w:r w:rsidRPr="00494D3F">
        <w:rPr>
          <w:rFonts w:ascii="Arial" w:eastAsia="Arial" w:hAnsi="Arial" w:cs="Arial"/>
          <w:lang w:val="mn-MN"/>
        </w:rPr>
        <w:t>Иймд аж ахуйн нэгж, бизнес эрхлэгчдийн хувьд энэхүү хуулийн төсөл өндөр түвшинд хүлээн зөвшөөрөгдөх боломжтой гэж үзэв.</w:t>
      </w:r>
    </w:p>
    <w:p w14:paraId="7103920F" w14:textId="201CE849" w:rsidR="00717042" w:rsidRPr="003201A6" w:rsidRDefault="00080058" w:rsidP="00717042">
      <w:pPr>
        <w:pStyle w:val="BodyText"/>
        <w:jc w:val="both"/>
        <w:rPr>
          <w:rFonts w:ascii="Arial" w:eastAsia="Arial" w:hAnsi="Arial" w:cs="Arial"/>
          <w:i/>
          <w:iCs/>
          <w:lang w:val="mn-MN"/>
        </w:rPr>
      </w:pPr>
      <w:r w:rsidRPr="003201A6">
        <w:rPr>
          <w:rFonts w:ascii="Arial" w:eastAsia="Arial" w:hAnsi="Arial" w:cs="Arial"/>
          <w:i/>
          <w:iCs/>
          <w:lang w:val="mn-MN"/>
        </w:rPr>
        <w:t xml:space="preserve">4.2.2. </w:t>
      </w:r>
      <w:r w:rsidR="00717042" w:rsidRPr="003201A6">
        <w:rPr>
          <w:rFonts w:ascii="Arial" w:eastAsia="Arial" w:hAnsi="Arial" w:cs="Arial"/>
          <w:i/>
          <w:iCs/>
          <w:lang w:val="mn-MN"/>
        </w:rPr>
        <w:t>Гадаадын хөрөнгө оруулагчдад хүлээн зөвшөөрөгдөх байдал</w:t>
      </w:r>
    </w:p>
    <w:p w14:paraId="7E8D69D4" w14:textId="152C1F7D" w:rsidR="00717042" w:rsidRPr="00E77DD0" w:rsidRDefault="00717042" w:rsidP="00080058">
      <w:pPr>
        <w:pStyle w:val="BodyText"/>
        <w:ind w:firstLine="720"/>
        <w:jc w:val="both"/>
        <w:rPr>
          <w:rFonts w:ascii="Arial" w:eastAsia="Arial" w:hAnsi="Arial" w:cs="Arial"/>
          <w:lang w:val="mn-MN"/>
        </w:rPr>
      </w:pPr>
      <w:r w:rsidRPr="00E77DD0">
        <w:rPr>
          <w:rFonts w:ascii="Arial" w:eastAsia="Arial" w:hAnsi="Arial" w:cs="Arial"/>
          <w:lang w:val="mn-MN"/>
        </w:rPr>
        <w:t>Монгол Улсын хувьд эдийн засгийн эрх чөлөөний хязгаарлагдмал байдал, ялангуяа хууль дээдлэх ёсны сул дорой байдал нь гадаадын хөрөнгө оруулагчдын итгэлийг ноцтойгоор алдагдуулж, тэднийг үргээх, эсвэл шинээр орж ирэхээс болгоомжлоход хүргэж буй гол хүчин зүйл болоод байна. Энэхүү сөрөг нөлөөллийг дараах хэд хэдэн чиглэлээр нарийвчлан шинжилж болно.</w:t>
      </w:r>
    </w:p>
    <w:p w14:paraId="1221D65D" w14:textId="77777777" w:rsidR="00717042" w:rsidRPr="00E77DD0" w:rsidRDefault="00717042" w:rsidP="00080058">
      <w:pPr>
        <w:pStyle w:val="BodyText"/>
        <w:ind w:firstLine="720"/>
        <w:jc w:val="both"/>
        <w:rPr>
          <w:rFonts w:ascii="Arial" w:eastAsia="Arial" w:hAnsi="Arial" w:cs="Arial"/>
          <w:lang w:val="mn-MN"/>
        </w:rPr>
      </w:pPr>
      <w:r w:rsidRPr="00E77DD0">
        <w:rPr>
          <w:rFonts w:ascii="Arial" w:eastAsia="Arial" w:hAnsi="Arial" w:cs="Arial"/>
          <w:lang w:val="mn-MN"/>
        </w:rPr>
        <w:t>Нэгдүгээрт, өмчийн эрхийн баталгаагүй байдал ба “тоглоомын дүрмийг” буцаан өөрчлөх эрсдэл. Олон улсын хөрөнгө оруулагчдын хувьд хамгийн чухал зүйл бол тэдний оруулсан их хэмжээний хөрөнгө, олон жилийн хөдөлмөрийн үр дүн нь улс төрийн салхины чигээс, эсвэл аль нэг албан тушаалтны дур зоргоос хамааран нэг өдөр үнэгүйдэхгүй гэсэн бат бэх баталгаа юм. Гэтэл Монгол Улс “Heritage Foundation”-ийн Өмчийн эрхийн хамгаалалт гэсэн үзүүлэлтээр 100-аас ердөө 49 оноо авсан нь ийм баталгаа байхгүй гэдгийг шууд илтгэж байна. Энэ нь зөвхөн үл хөдлөх хөрөнгийн бүртгэлийн асуудал бус, харин илүү өргөн хүрээг хамарна. Хөрөнгө оруулалтын гэрээгээр, эсвэл тухайн үеийн хууль тогтоомжоор олгогдсон ашигт малтмалын лиценз, тусгай зөвшөөрлийг улс төрийн шалтгаанаар гэнэт цуцлах, хураан авах эрсдэл өндөр байдаг. Түүнчлэн, өмнөх хэсэгт дурдсанчлан, улс орны эдийн засгийн тэргүүлэх салбарт үйл ажиллагаа явуулж буй томоохон хөрөнгө оруулалтын төслүүдэд олон жилийн өмнөх үйл ажиллагааг нь үндэслэн, хуулийн тайлбарыг өөрчилж, их хэмжээний нөхөн татвар ногдуулсан үйл явдлууд нь “тоглоомын дүрмийг” зөвхөн дундаас нь бус, бүр буцаан өөрчилж болдог гэсэн маш аюултай жишгийг тогтоосон. Ийм орчинд ямар ч ухаалаг хөрөнгө оруулагч өөрийн хөрөнгийг урт хугацаагаар “цоожлох”-оос татгалзах нь ойлгомжтой.</w:t>
      </w:r>
    </w:p>
    <w:p w14:paraId="37297A70" w14:textId="77777777" w:rsidR="00717042" w:rsidRPr="00E77DD0" w:rsidRDefault="00717042" w:rsidP="00080058">
      <w:pPr>
        <w:pStyle w:val="BodyText"/>
        <w:ind w:firstLine="720"/>
        <w:jc w:val="both"/>
        <w:rPr>
          <w:rFonts w:ascii="Arial" w:eastAsia="Arial" w:hAnsi="Arial" w:cs="Arial"/>
          <w:lang w:val="mn-MN"/>
        </w:rPr>
      </w:pPr>
      <w:r w:rsidRPr="00E77DD0">
        <w:rPr>
          <w:rFonts w:ascii="Arial" w:eastAsia="Arial" w:hAnsi="Arial" w:cs="Arial"/>
          <w:lang w:val="mn-MN"/>
        </w:rPr>
        <w:t xml:space="preserve">Хоёрдугаарт, “стратегийн салбар” гэх тодорхойгүй ойлголт ба хөрөнгө оруулалтын хязгаарлалт. Монгол Улс нэг талаас “Хөрөнгө оруулалтын тухай” хуулиараа гадаадын болон дотоодын хөрөнгө оруулагчийг ялгаварлахгүй, татварын орчныг тогтворжуулах зэрэг нааштай заалтуудыг тунхагладаг. Гэвч нөгөө </w:t>
      </w:r>
      <w:r w:rsidRPr="00E77DD0">
        <w:rPr>
          <w:rFonts w:ascii="Arial" w:eastAsia="Arial" w:hAnsi="Arial" w:cs="Arial"/>
          <w:lang w:val="mn-MN"/>
        </w:rPr>
        <w:lastRenderedPageBreak/>
        <w:t>талаас, “Стратегийн ач холбогдол бүхий салбарт гадаадын хөрөнгө оруулалтыг зохицуулах тухай” гэх тусдаа хуулиар уул уурхай, банк санхүү, хэвлэл мэдээлэл зэрэг салбарт тодорхой босгоос дээш хэмжээний хөрөнгө оруулалт хийхэд УИХ, Засгийн газраас зөвшөөрөл авах, гадаадын эзэмшлийн дээд хэмжээг 49 хувиар хязгаарлах зэрэг ноцтой хориг, саад тотгорыг бий болгосон. Энэхүү “стратегийн” гэх тодорхойлолт нь өөрөө маш ерөнхий, улс төрийн нөхцөл байдлаас шалтгаалан өргөсгөн тайлбарлах боломжтой байдаг нь хөрөнгө оруулагчдад асар их тодорхойгүй байдлыг үүсгэдэг. Энэ нь “Heritage Foundation”-ийн Хөрөнгө оруулалтын эрх чөлөө гэсэн үзүүлэлт яагаад 100-аас дөнгөж 50 оноотой байгаагийн гол шалтгаан юм. Хөрөнгө оруулагчид олон сар, жилээр хөөцөлдөж, их хэмжээний зардал гарган бэлтгэсэн төсөл нь эцсийн мөчид ямар нэгэн улс төрийн шалтгаанаар, эсвэл тодорхойгүй “стратегийн ач холбогдол” гэсэн үндэслэлээр татгалзсан хариу авах эрсдэлтэй орчинд хөрөнгө оруулахаас зайлсхийдэг. Энэхүү зөрчилтэй, хоёрдмол утгатай эрх зүйн орчин нь Монгол Улсын хөрөнгө оруулалтын урилгыг үнэгүйдүүлж, биднийг “нэг хаалгаар урьж, нөгөө хаалгаар хөөдөг” гэсэн сөрөг дүр төрхтэй болгож байна.</w:t>
      </w:r>
    </w:p>
    <w:p w14:paraId="4D4AED8F" w14:textId="77777777" w:rsidR="00717042" w:rsidRPr="00E77DD0" w:rsidRDefault="00717042" w:rsidP="00E77DD0">
      <w:pPr>
        <w:pStyle w:val="BodyText"/>
        <w:ind w:firstLine="720"/>
        <w:jc w:val="both"/>
        <w:rPr>
          <w:rFonts w:ascii="Arial" w:eastAsia="Arial" w:hAnsi="Arial" w:cs="Arial"/>
          <w:lang w:val="mn-MN"/>
        </w:rPr>
      </w:pPr>
      <w:r w:rsidRPr="00E77DD0">
        <w:rPr>
          <w:rFonts w:ascii="Arial" w:eastAsia="Arial" w:hAnsi="Arial" w:cs="Arial"/>
          <w:lang w:val="mn-MN"/>
        </w:rPr>
        <w:t>Гуравдугаарт, авлига ба шүүхийн системийн сул тал. Хөрөнгө оруулагчдын хувьд, эрх зүйн орчин нь хичнээн сайн байлаа ч түүнийг хэрэгжүүлдэг институциуд нь авлигад идэгдсэн, шударга бус, үр ашиггүй бол ямар ч үнэ цэнгүй болдог. “Heritage Foundation”-ийн Төрийн үйл ажиллагааны шударга байдал гэсэн үзүүлэлтийн 35 гэсэн сүйрлийн хэмжээний оноо нь гадаадын хөрөнгө оруулагчдад Монгол Улс бол “дүрэмгүй тоглоом”-ын талбар гэсэн дохиог өгч байна. Тэдний хувьд, бизнесээ эхлүүлэх зөвшөөрлөөс эхлээд, үйл ажиллагаа явуулах явцад тулгарах хяналт шалгалт, цаашлаад маргаан үүссэн тохиолдолд шүүхээр асуудлаа шийдвэрлүүлэх хүртэлх бүх шатанд авлигын эрсдэлтэй тулгардаг. Хэрэв маргаан үүсвэл, дотоодын шүүх тогтолцоо нь улс төр, бизнесийн нөлөөллөөс ангид, шударга шийдвэр гаргаж чадна гэдэгт итгэх итгэл сул байдаг. Энэ нь олон хөрөнгө оруулагчдыг олон улсын арбитрт хандахад хүргэдэг бөгөөд энэ нь Монгол Улсын шүүх засаглалын нэр хүндийг унагаад зогсохгүй, улс орны хувьд асар их зардал, хохиролтой байдаг. “World Justice Project”-ийн “Хууль дээдлэх ёс”-ны индексээр Монгол Улс дэлхийн дунджаас доогуур байр эзэлж байгаа нь энэхүү асуудал ямар бодитой болохыг харуулж байна.</w:t>
      </w:r>
    </w:p>
    <w:p w14:paraId="2A53339F" w14:textId="77777777" w:rsidR="00717042" w:rsidRPr="00E77DD0" w:rsidRDefault="00717042" w:rsidP="00E77DD0">
      <w:pPr>
        <w:pStyle w:val="BodyText"/>
        <w:ind w:firstLine="720"/>
        <w:jc w:val="both"/>
        <w:rPr>
          <w:rFonts w:ascii="Arial" w:eastAsia="Arial" w:hAnsi="Arial" w:cs="Arial"/>
          <w:lang w:val="mn-MN"/>
        </w:rPr>
      </w:pPr>
      <w:r w:rsidRPr="00E77DD0">
        <w:rPr>
          <w:rFonts w:ascii="Arial" w:eastAsia="Arial" w:hAnsi="Arial" w:cs="Arial"/>
          <w:lang w:val="mn-MN"/>
        </w:rPr>
        <w:t>Дүгнэж хэлэхэд, эдийн засгийн эрх чөлөөний дутмаг байдал нь гадаадын хөрөнгө оруулагчдын хувьд Монгол Улсыг “эрсдэл өндөртэй, өртөг ихтэй, ирээдүй нь тодорхойгүй” орон болгож хувиргаж байна. Энэ нь бидний ашиглаж чадахгүй байгаа асар их боломжийг үгүй хийж, улс орныхоо хөгжлийг олон жилээр хойш татаж байна. Энэхүү алдагдсан боломжийг эргүүлэн авчрах, Монгол Улсыг хөрөнгө оруулагчдын итгэлийг хүлээсэн, нээлттэй, өрсөлдөх чадвартай орон болгохын тулд эдийн засгийн эрх чөлөөний суурь зарчмуудыг хуульчлан баталгаажуулж, түүнийгээ ягштал мөрддөг, хууль дээдэлдэг улс болох нь нэн тэргүүний зорилт юм.</w:t>
      </w:r>
    </w:p>
    <w:p w14:paraId="5223CE3E" w14:textId="77777777" w:rsidR="00E77DD0" w:rsidRPr="00E77DD0" w:rsidRDefault="00E77DD0" w:rsidP="00E77DD0">
      <w:pPr>
        <w:pStyle w:val="BodyText"/>
        <w:ind w:firstLine="720"/>
        <w:jc w:val="both"/>
        <w:rPr>
          <w:rFonts w:ascii="Arial" w:eastAsia="Arial" w:hAnsi="Arial" w:cs="Arial"/>
          <w:lang w:val="mn-MN"/>
        </w:rPr>
      </w:pPr>
    </w:p>
    <w:p w14:paraId="0999F77D" w14:textId="77777777" w:rsidR="00E77DD0" w:rsidRPr="00E77DD0" w:rsidRDefault="00E77DD0" w:rsidP="00E77DD0">
      <w:pPr>
        <w:pStyle w:val="BodyText"/>
        <w:ind w:firstLine="720"/>
        <w:jc w:val="both"/>
        <w:rPr>
          <w:rFonts w:ascii="Arial" w:eastAsia="Arial" w:hAnsi="Arial" w:cs="Arial"/>
          <w:lang w:val="mn-MN"/>
        </w:rPr>
      </w:pPr>
      <w:r w:rsidRPr="00E77DD0">
        <w:rPr>
          <w:rFonts w:ascii="Arial" w:eastAsia="Arial" w:hAnsi="Arial" w:cs="Arial"/>
          <w:lang w:val="mn-MN"/>
        </w:rPr>
        <w:t>Хөрөнгө оруулагчид урт хугацааны хөрөнгө оруулалтын шийдвэр гаргахдаа өмчийн эрхийн хамгаалалт, гэрээний тогтвортой байдал, төрийн оролцооны түвшин, эрх зүйн орчны урьдчилан таамаглах боломжийг чухалчлан авч үздэг.</w:t>
      </w:r>
    </w:p>
    <w:p w14:paraId="14191C31" w14:textId="7EADC6A5" w:rsidR="00E77DD0" w:rsidRPr="00E77DD0" w:rsidRDefault="00E77DD0" w:rsidP="00E77DD0">
      <w:pPr>
        <w:pStyle w:val="BodyText"/>
        <w:ind w:firstLine="720"/>
        <w:jc w:val="both"/>
        <w:rPr>
          <w:rFonts w:ascii="Arial" w:eastAsia="Arial" w:hAnsi="Arial" w:cs="Arial"/>
          <w:lang w:val="mn-MN"/>
        </w:rPr>
      </w:pPr>
      <w:r w:rsidRPr="00E77DD0">
        <w:rPr>
          <w:rFonts w:ascii="Arial" w:eastAsia="Arial" w:hAnsi="Arial" w:cs="Arial"/>
          <w:lang w:val="mn-MN"/>
        </w:rPr>
        <w:t>Хуулийн төсөл нь</w:t>
      </w:r>
      <w:r>
        <w:rPr>
          <w:rFonts w:ascii="Arial" w:eastAsia="Arial" w:hAnsi="Arial" w:cs="Arial"/>
          <w:lang w:val="mn-MN"/>
        </w:rPr>
        <w:t xml:space="preserve"> </w:t>
      </w:r>
      <w:r w:rsidRPr="00E77DD0">
        <w:rPr>
          <w:rFonts w:ascii="Arial" w:eastAsia="Arial" w:hAnsi="Arial" w:cs="Arial"/>
          <w:lang w:val="mn-MN"/>
        </w:rPr>
        <w:t>өмчийн эрхийн хамгаалалтыг бэхжүүлэх</w:t>
      </w:r>
      <w:r>
        <w:rPr>
          <w:rFonts w:ascii="Arial" w:eastAsia="Arial" w:hAnsi="Arial" w:cs="Arial"/>
          <w:lang w:val="mn-MN"/>
        </w:rPr>
        <w:t xml:space="preserve">, </w:t>
      </w:r>
      <w:r w:rsidRPr="00E77DD0">
        <w:rPr>
          <w:rFonts w:ascii="Arial" w:eastAsia="Arial" w:hAnsi="Arial" w:cs="Arial"/>
          <w:lang w:val="mn-MN"/>
        </w:rPr>
        <w:t>Хөрөнгө оруулалтын эрх чөлөө</w:t>
      </w:r>
      <w:r>
        <w:rPr>
          <w:rFonts w:ascii="Arial" w:eastAsia="Arial" w:hAnsi="Arial" w:cs="Arial"/>
          <w:lang w:val="mn-MN"/>
        </w:rPr>
        <w:t xml:space="preserve">, </w:t>
      </w:r>
      <w:r w:rsidRPr="00E77DD0">
        <w:rPr>
          <w:rFonts w:ascii="Arial" w:eastAsia="Arial" w:hAnsi="Arial" w:cs="Arial"/>
          <w:lang w:val="mn-MN"/>
        </w:rPr>
        <w:t>Төрийн үйл ажиллагааны шударга байдал</w:t>
      </w:r>
      <w:r>
        <w:rPr>
          <w:rFonts w:ascii="Arial" w:eastAsia="Arial" w:hAnsi="Arial" w:cs="Arial"/>
          <w:lang w:val="mn-MN"/>
        </w:rPr>
        <w:t xml:space="preserve"> </w:t>
      </w:r>
      <w:r w:rsidRPr="00E77DD0">
        <w:rPr>
          <w:rFonts w:ascii="Arial" w:eastAsia="Arial" w:hAnsi="Arial" w:cs="Arial"/>
          <w:lang w:val="mn-MN"/>
        </w:rPr>
        <w:t>зэрэг хөрөнгө оруулалтын орчинд эерэг нөлөө үзүүлэх зохицуулалтыг тусгасан байна.</w:t>
      </w:r>
    </w:p>
    <w:p w14:paraId="225B3EC6" w14:textId="535C960C" w:rsidR="00E77DD0" w:rsidRPr="00E77DD0" w:rsidRDefault="00E77DD0" w:rsidP="00E77DD0">
      <w:pPr>
        <w:pStyle w:val="BodyText"/>
        <w:ind w:firstLine="720"/>
        <w:jc w:val="both"/>
        <w:rPr>
          <w:rFonts w:ascii="Arial" w:eastAsia="Arial" w:hAnsi="Arial" w:cs="Arial"/>
          <w:lang w:val="mn-MN"/>
        </w:rPr>
      </w:pPr>
      <w:r w:rsidRPr="00E77DD0">
        <w:rPr>
          <w:rFonts w:ascii="Arial" w:eastAsia="Arial" w:hAnsi="Arial" w:cs="Arial"/>
          <w:lang w:val="mn-MN"/>
        </w:rPr>
        <w:lastRenderedPageBreak/>
        <w:t>Иймд гадаадын хөрөнгө оруулагчдын хувьд хуулийн төсөл нь хөрөнгө оруулалтын эрсдэлийг бууруулж, эрх зүйн орчны тогтвортой байдлыг нэмэгдүүлэх ач холбогдолтой тул эерэгээр хүлээн зөвшөөрөгдөх боломжтой гэж үзэв.</w:t>
      </w:r>
    </w:p>
    <w:p w14:paraId="54F03473" w14:textId="70D1ED6B" w:rsidR="00717042" w:rsidRPr="003201A6" w:rsidRDefault="009558E9" w:rsidP="00717042">
      <w:pPr>
        <w:pStyle w:val="BodyText"/>
        <w:jc w:val="both"/>
        <w:rPr>
          <w:rFonts w:ascii="Arial" w:eastAsia="Arial" w:hAnsi="Arial" w:cs="Arial"/>
          <w:i/>
          <w:iCs/>
          <w:lang w:val="mn-MN"/>
        </w:rPr>
      </w:pPr>
      <w:r w:rsidRPr="003201A6">
        <w:rPr>
          <w:rFonts w:ascii="Arial" w:eastAsia="Arial" w:hAnsi="Arial" w:cs="Arial"/>
          <w:i/>
          <w:iCs/>
          <w:lang w:val="mn-MN"/>
        </w:rPr>
        <w:t>4</w:t>
      </w:r>
      <w:r w:rsidR="00717042" w:rsidRPr="003201A6">
        <w:rPr>
          <w:rFonts w:ascii="Arial" w:eastAsia="Arial" w:hAnsi="Arial" w:cs="Arial"/>
          <w:i/>
          <w:iCs/>
          <w:lang w:val="mn-MN"/>
        </w:rPr>
        <w:t>.2.3. Иргэд</w:t>
      </w:r>
      <w:r w:rsidR="00A24FE2" w:rsidRPr="003201A6">
        <w:rPr>
          <w:rFonts w:ascii="Arial" w:eastAsia="Arial" w:hAnsi="Arial" w:cs="Arial"/>
          <w:i/>
          <w:iCs/>
          <w:lang w:val="mn-MN"/>
        </w:rPr>
        <w:t>эд</w:t>
      </w:r>
      <w:r w:rsidR="00717042" w:rsidRPr="003201A6">
        <w:rPr>
          <w:rFonts w:ascii="Arial" w:eastAsia="Arial" w:hAnsi="Arial" w:cs="Arial"/>
          <w:i/>
          <w:iCs/>
          <w:lang w:val="mn-MN"/>
        </w:rPr>
        <w:t xml:space="preserve"> </w:t>
      </w:r>
      <w:r w:rsidR="00A24FE2" w:rsidRPr="003201A6">
        <w:rPr>
          <w:rFonts w:ascii="Arial" w:eastAsia="Arial" w:hAnsi="Arial" w:cs="Arial"/>
          <w:i/>
          <w:iCs/>
          <w:lang w:val="mn-MN"/>
        </w:rPr>
        <w:t>хүлээн зөвшөөрөгдөх байдал</w:t>
      </w:r>
    </w:p>
    <w:p w14:paraId="1E1909E1" w14:textId="39904E97" w:rsidR="00717042" w:rsidRPr="003B06B6" w:rsidRDefault="00717042" w:rsidP="00A24FE2">
      <w:pPr>
        <w:pStyle w:val="BodyText"/>
        <w:ind w:firstLine="720"/>
        <w:jc w:val="both"/>
        <w:rPr>
          <w:rFonts w:ascii="Arial" w:eastAsia="Arial" w:hAnsi="Arial" w:cs="Arial"/>
          <w:lang w:val="mn-MN"/>
        </w:rPr>
      </w:pPr>
      <w:r w:rsidRPr="003B06B6">
        <w:rPr>
          <w:rFonts w:ascii="Arial" w:eastAsia="Arial" w:hAnsi="Arial" w:cs="Arial"/>
          <w:lang w:val="mn-MN"/>
        </w:rPr>
        <w:t>Эдийн засгийн эрх чөлөөний асуудал нь иргэн бүрд ажилтай, орлоготой байх боломж хэр нээлттэй, олсон орлого нь амьдралд нь хэрхэн хүрч байгаа, хуримтлуулсан хөрөнгө нь хэрхэн үнэгүйдэхгүй байх зэрэг хамгийн наад захын бөгөөд хамгийн чухал асуултуудад хариулдаг. Эдийн засгийн эрх чөлөө хязгаарлагдмал орчинд хамгийн ихээр хохирдог, хамгийн их дарамтыг үүрдэг хүмүүс бол эгэл жирийн иргэд, өрх гэрүүд юм. Энэхүү сөрөг нөлөөллийг ажлын байрны хомсдол, орлогын доройтол, инфляцийн дарамт гэсэн гурван гол чиглэлээр нарийвчлан шинжилж үзье.</w:t>
      </w:r>
    </w:p>
    <w:p w14:paraId="419CB802" w14:textId="77777777" w:rsidR="00717042" w:rsidRPr="003B06B6" w:rsidRDefault="00717042" w:rsidP="00A24FE2">
      <w:pPr>
        <w:pStyle w:val="BodyText"/>
        <w:ind w:firstLine="720"/>
        <w:jc w:val="both"/>
        <w:rPr>
          <w:rFonts w:ascii="Arial" w:eastAsia="Arial" w:hAnsi="Arial" w:cs="Arial"/>
          <w:lang w:val="mn-MN"/>
        </w:rPr>
      </w:pPr>
      <w:r w:rsidRPr="003B06B6">
        <w:rPr>
          <w:rFonts w:ascii="Arial" w:eastAsia="Arial" w:hAnsi="Arial" w:cs="Arial"/>
          <w:lang w:val="mn-MN"/>
        </w:rPr>
        <w:t>Нэгдүгээрт, чанартай ажлын байрны хомсдол ба “далд ажилгүйдэл”. Аливаа улс орны Засгийн газрын, улс төрийн намын хамгийн гол амлалт бол иргэдээ ажлын байраар хангах явдал байдаг. Гэвч ажлын байр гэдэг бол төрийн захиалгаар, эсвэл хэн нэгний хүслээр бий болдог зүйл биш юм. Тогтвортой, өндөр бүтээмжтэй, сайн цалинтай ажлын байрыг зөвхөн эрүүл, өрсөлдөх чадвартай, өсөн тэлж буй хувийн хэвшил л бий болгодог. Харин хувийн хэвшлийн энэхүү өсөлт нь эдийн засгийн эрх чөлөөт, чөлөөт өрсөлдөөнт орчинд л боломжтой байдаг. Монгол Улсын хувьд эдийн засгийн эрх чөлөөг хязгаарласан, бизнесийн орчныг боомилсон өнөөгийн нөхцөл байдал нь чанартай ажлын байрны нийлүүлэлтийг ноцтойгоор хумиж, ажилгүйдлийн асуудлыг улам хурцатгаж байна. Энэ нь зөвхөн албан ёсны статистикт бүртгэгдсэн ажилгүйчүүдийн тоогоор хэмжигдэхгүй. Үүнээс ч илүү ноцтой асуудал бол “далд ажилгүйдэл” буюу ажилтай боловч бүтээмж багатай, тогтмол бус, бага орлоготой, нийгмийн даатгалд хамрагдаагүй, ирээдүйн баталгаагүй ажил эрхэлж буй олон мянган иргэдийн асуудал юм.</w:t>
      </w:r>
    </w:p>
    <w:p w14:paraId="344BF234" w14:textId="77777777" w:rsidR="00717042" w:rsidRPr="003B06B6" w:rsidRDefault="00717042" w:rsidP="00A24FE2">
      <w:pPr>
        <w:pStyle w:val="BodyText"/>
        <w:ind w:firstLine="720"/>
        <w:jc w:val="both"/>
        <w:rPr>
          <w:rFonts w:ascii="Arial" w:eastAsia="Arial" w:hAnsi="Arial" w:cs="Arial"/>
          <w:lang w:val="mn-MN"/>
        </w:rPr>
      </w:pPr>
      <w:r w:rsidRPr="003B06B6">
        <w:rPr>
          <w:rFonts w:ascii="Arial" w:eastAsia="Arial" w:hAnsi="Arial" w:cs="Arial"/>
          <w:lang w:val="mn-MN"/>
        </w:rPr>
        <w:t>Бизнесийн орчны дарамт, зөвшөөрлийн хүнд суртал нь шинээр бизнес эхлүүлэх, одоо байгаагаа өргөжүүлэх санаачилгыг мохоодог. Үүний улмаас жилд хэдэн арван мянгаар хөдөлмөрийн зах зээлд шинээр орж ирж буй залуучуудад хүрэлцээтэй ажлын байр бий болж чадахгүй байна. “Heritage Foundation”-ийн Бизнесийн эрх чөлөө (68/100), Хөдөлмөрийн эрх чөлөө (68/100) гэсэн үзүүлэлтүүд харьцангуй гайгүй мэт харагдавч, энэ нь зөвхөн хуулийн ерөнхий заалтыг үнэлсэн үнэлгээ бөгөөд бодит байдал дээрх хэрэгжилт, хүнд суртал, авлигын дарамтыг бүрэн илэрхийлж чадахгүй. Эдийн засгийн эрх чөлөөгүй орчинд хүмүүс албан ёсны, баталгаат ажлын байр олохын оронд албан бус сектор буюу “сүүдрийн эдийн засаг”-т шилжихээс өөр аргагүйд хүрдэг. Энэ нь тухайн иргэнийг нийгмийн хамгааллын системээс (эрүүл мэнд, тэтгэврийн даатгал) гадуур үлдээж, ирээдүйн баталгааг нь устгадаг.</w:t>
      </w:r>
    </w:p>
    <w:p w14:paraId="609787AF" w14:textId="77777777" w:rsidR="00717042" w:rsidRPr="003B06B6" w:rsidRDefault="00717042" w:rsidP="003B06B6">
      <w:pPr>
        <w:pStyle w:val="BodyText"/>
        <w:ind w:firstLine="720"/>
        <w:jc w:val="both"/>
        <w:rPr>
          <w:rFonts w:ascii="Arial" w:eastAsia="Arial" w:hAnsi="Arial" w:cs="Arial"/>
          <w:lang w:val="mn-MN"/>
        </w:rPr>
      </w:pPr>
      <w:r w:rsidRPr="003B06B6">
        <w:rPr>
          <w:rFonts w:ascii="Arial" w:eastAsia="Arial" w:hAnsi="Arial" w:cs="Arial"/>
          <w:lang w:val="mn-MN"/>
        </w:rPr>
        <w:t>Хоёрдугаарт, орлогын өсөлтийн удаашрал ба амьжиргааны доройтол. Эдийн засгийн эрх чөлөө ба иргэдийн орлогын түвшин хоорондоо шууд, эерэг хамааралтай болохыг бидний хийсэн олон улсын харьцуулсан судалгаа тодорхой харуулсан. Эдийн засгийн эрх чөлөө өндөртэй улс орнуудын иргэд хавьгүй өндөр орлоготой, чинээлэг амьдардаг. Жишээлбэл, Heritage-ийн индексээр “эрх чөлөөтэй” ангилалд багтдаг Эстонийн нэг хүнд ногдох ДНБ (41,546 ам.доллар) нь “дунд зэргийн эрх чөлөөтэй” Монгол Улсынхаас (16,801 ам.доллар) даруй 2.5 дахин өндөр байна. Энэ зөрүү нь зөвхөн тооны ялгаа биш, харин хоёр улсын иргэдийн амьдралын чанар, боломжийн асар том ялгааг илэрхийлнэ.</w:t>
      </w:r>
    </w:p>
    <w:p w14:paraId="37DDCAFA" w14:textId="77777777" w:rsidR="00717042" w:rsidRPr="003B06B6" w:rsidRDefault="00717042" w:rsidP="003B06B6">
      <w:pPr>
        <w:pStyle w:val="BodyText"/>
        <w:ind w:firstLine="720"/>
        <w:jc w:val="both"/>
        <w:rPr>
          <w:rFonts w:ascii="Arial" w:eastAsia="Arial" w:hAnsi="Arial" w:cs="Arial"/>
          <w:lang w:val="mn-MN"/>
        </w:rPr>
      </w:pPr>
      <w:r w:rsidRPr="003B06B6">
        <w:rPr>
          <w:rFonts w:ascii="Arial" w:eastAsia="Arial" w:hAnsi="Arial" w:cs="Arial"/>
          <w:lang w:val="mn-MN"/>
        </w:rPr>
        <w:lastRenderedPageBreak/>
        <w:t>Гуравдугаарт, инфляцийн далд татвар ба хуримтлалын үнэгүйдэл. Эдийн засгийн эрх чөлөөний чухал бүрэлдэхүүн хэсэг бол Мөнгөний эрх чөлөө (Monetary Freedom) буюу үнийн тогтвортой байдал, мөнгөний үнэ цэнийн баталгаа юм. “Heritage Foundation”-ийн үнэлгээгээр Монгол Улс энэ үзүүлэлтээр 67.9 оноо авсан нь харьцангуй гайгүй мэт боловч энэ нь сүүлийн үеийн өндөр инфляцийг бүрэн тусгаагүй, аргачлалын онцлогтой холбоотой байж болох юм. Бодит байдал дээр Монгол Улсад инфляцийн түвшин сүүлийн жилүүдэд байнга хоёр оронтой тоонд хэлбэлзэж, иргэдийн амьдралд хамгийн хүнд тусдаг “далд татвар”-ын үүргийг гүйцэтгэж байна.</w:t>
      </w:r>
    </w:p>
    <w:p w14:paraId="4D125AC8" w14:textId="77777777" w:rsidR="00717042" w:rsidRPr="003B06B6" w:rsidRDefault="00717042" w:rsidP="009558E9">
      <w:pPr>
        <w:pStyle w:val="BodyText"/>
        <w:ind w:firstLine="720"/>
        <w:jc w:val="both"/>
        <w:rPr>
          <w:rFonts w:ascii="Arial" w:eastAsia="Arial" w:hAnsi="Arial" w:cs="Arial"/>
          <w:lang w:val="mn-MN"/>
        </w:rPr>
      </w:pPr>
      <w:r w:rsidRPr="003B06B6">
        <w:rPr>
          <w:rFonts w:ascii="Arial" w:eastAsia="Arial" w:hAnsi="Arial" w:cs="Arial"/>
          <w:lang w:val="mn-MN"/>
        </w:rPr>
        <w:t>Эцэст нь хэлэхэд, эдийн засгийн эрх чөлөөний асуудал бол Монгол Улсын иргэн бүрийн асуудал юм. Энэ нь иргэн бүрд өөрийн хүч хөдөлмөрөөр, шударгаар хөдөлмөрлөж, амьдралаа дээшлүүлэх тэгш боломжийг олгох эсэх тухай асуудал юм. Өнөөдрийн хязгаарлагдмал орчин нь иргэдийн санаачилгыг мохоож, орлогыг нь инфляцид идэгдүүлж, ирээдүйдээ итгэх итгэлийг нь бөхөөж байна. Тиймээс эдийн засгийн эрх чөлөөг бэхжүүлэх нь зөвхөн эдийн засгийн өсөлтийг хангах төдийгүй, нийгмийн шударга ёсыг тогтоож, иргэн бүрд нэр төртэй, сайн сайхан амьдрах боломжийг олгох хамгийн чухал алхам мөн.</w:t>
      </w:r>
    </w:p>
    <w:p w14:paraId="252F9B2B" w14:textId="77777777" w:rsidR="00500AB1" w:rsidRPr="003201A6" w:rsidRDefault="009558E9" w:rsidP="00717042">
      <w:pPr>
        <w:pStyle w:val="BodyText"/>
        <w:jc w:val="both"/>
        <w:rPr>
          <w:rFonts w:ascii="Arial" w:eastAsia="Arial" w:hAnsi="Arial" w:cs="Arial"/>
          <w:i/>
          <w:iCs/>
          <w:lang w:val="mn-MN"/>
        </w:rPr>
      </w:pPr>
      <w:r w:rsidRPr="003201A6">
        <w:rPr>
          <w:rFonts w:ascii="Arial" w:eastAsia="Arial" w:hAnsi="Arial" w:cs="Arial"/>
          <w:i/>
          <w:iCs/>
          <w:lang w:val="mn-MN"/>
        </w:rPr>
        <w:t>4</w:t>
      </w:r>
      <w:r w:rsidR="00717042" w:rsidRPr="003201A6">
        <w:rPr>
          <w:rFonts w:ascii="Arial" w:eastAsia="Arial" w:hAnsi="Arial" w:cs="Arial"/>
          <w:i/>
          <w:iCs/>
          <w:lang w:val="mn-MN"/>
        </w:rPr>
        <w:t xml:space="preserve">.2.4. Төр, засгийн байгууллагуудад </w:t>
      </w:r>
      <w:r w:rsidR="00500AB1" w:rsidRPr="003201A6">
        <w:rPr>
          <w:rFonts w:ascii="Arial" w:eastAsia="Arial" w:hAnsi="Arial" w:cs="Arial"/>
          <w:i/>
          <w:iCs/>
          <w:lang w:val="mn-MN"/>
        </w:rPr>
        <w:t xml:space="preserve">зөвшөөрөгдөх байдал </w:t>
      </w:r>
    </w:p>
    <w:p w14:paraId="0A952F3C" w14:textId="37A944C8" w:rsidR="00717042" w:rsidRPr="00402CB1" w:rsidRDefault="00717042" w:rsidP="00500AB1">
      <w:pPr>
        <w:pStyle w:val="BodyText"/>
        <w:ind w:firstLine="720"/>
        <w:jc w:val="both"/>
        <w:rPr>
          <w:rFonts w:ascii="Arial" w:eastAsia="Arial" w:hAnsi="Arial" w:cs="Arial"/>
          <w:lang w:val="mn-MN"/>
        </w:rPr>
      </w:pPr>
      <w:r w:rsidRPr="00402CB1">
        <w:rPr>
          <w:rFonts w:ascii="Arial" w:eastAsia="Arial" w:hAnsi="Arial" w:cs="Arial"/>
          <w:lang w:val="mn-MN"/>
        </w:rPr>
        <w:t xml:space="preserve">Эдийн засгийн эрх чөлөөг бэхжүүлэх асуудлыг зарим тохиолдолд төрийн эрх мэдлийг хязгаарлах, төсвийн орлогыг танах, төрийн зохицуулах үүргийг үгүйсгэх гэсэн явцуу өнцгөөс харах хандлага байдаг. Гэвч энэ нь асуудлын мөн чанарыг бүрэн ойлгоогүй, өрөөсгөл дүгнэлт юм. Бодит байдал дээр, эдийн засгийн эрх чөлөөт, динамик, өрсөлдөх чадвартай эдийн засаг нь төрийн институцийг сулруулах биш, харин ч эсрэгээрээ, төрийг илүү чадавхтай, үр ашигтай, урт хугацаанд тогтвортой санхүүгийн эх үүсвэртэй болгох хамгийн бат бэх суурь болдог. Өнөөгийн эдийн засгийн эрх чөлөөний хязгаарлагдмал, үр ашиггүй, авлигад идэгдсэн тогтолцоо нь төрийн байгууллагуудын өөрсдийнх нь чадавхыг сулруулж, үндсэн чиг үүргээ үр дүнтэй хэрэгжүүлэхэд нь хамгийн том саад тотгор болж байна. </w:t>
      </w:r>
    </w:p>
    <w:p w14:paraId="1841CACB" w14:textId="77777777" w:rsidR="00717042" w:rsidRPr="00402CB1" w:rsidRDefault="00717042" w:rsidP="00402CB1">
      <w:pPr>
        <w:pStyle w:val="BodyText"/>
        <w:ind w:firstLine="720"/>
        <w:jc w:val="both"/>
        <w:rPr>
          <w:rFonts w:ascii="Arial" w:eastAsia="Arial" w:hAnsi="Arial" w:cs="Arial"/>
          <w:lang w:val="mn-MN"/>
        </w:rPr>
      </w:pPr>
      <w:r w:rsidRPr="00402CB1">
        <w:rPr>
          <w:rFonts w:ascii="Arial" w:eastAsia="Arial" w:hAnsi="Arial" w:cs="Arial"/>
          <w:lang w:val="mn-MN"/>
        </w:rPr>
        <w:t>Нэгдүгээрт, төсвийн орлогын тогтворгүй, эмзэг байдал ба “баялгийн хараал”-ын эрсдэл. Төрийн үндсэн чиг үүрэг болох батлан хамгаалах, нийгмийн хэв журам сахиулах, иргэддээ боловсрол, эрүүл мэнд, нийгмийн хамгааллын үйлчилгээг хүргэх зэрэг амин чухал үүргээ биелүүлэхэд шаардлагатай санхүүгийн эх үүсвэр нь улсын төсөв юм. Харин төсвийн орлогын дийлэнх хэсгийг татварын орлого бүрдүүлдэг. Тогтвортой, өсөн нэмэгдэж буй татварын бааз суурьгүйгээр төр өөрийн үүргээ бүрэн дүүрэн биелүүлэх боломжгүй юм.</w:t>
      </w:r>
    </w:p>
    <w:p w14:paraId="37875253" w14:textId="73C08957" w:rsidR="00717042" w:rsidRPr="00402CB1" w:rsidRDefault="00717042" w:rsidP="00402CB1">
      <w:pPr>
        <w:pStyle w:val="BodyText"/>
        <w:ind w:firstLine="720"/>
        <w:jc w:val="both"/>
        <w:rPr>
          <w:rFonts w:ascii="Arial" w:eastAsia="Arial" w:hAnsi="Arial" w:cs="Arial"/>
          <w:lang w:val="mn-MN"/>
        </w:rPr>
      </w:pPr>
      <w:r w:rsidRPr="00402CB1">
        <w:rPr>
          <w:rFonts w:ascii="Arial" w:eastAsia="Arial" w:hAnsi="Arial" w:cs="Arial"/>
          <w:lang w:val="mn-MN"/>
        </w:rPr>
        <w:t xml:space="preserve">Эдийн засгийн эрх чөлөөг бэхжүүлснээр, олон мянган жижиг, дунд бизнесүүд хөл дээрээ тогтож, өргөжин тэлж, албан ёсны эдийн засагт шилжин орсноор татварын бааз суурь өөрөө, ямар нэгэн татварын хувь хэмжээг нэмэлгүйгээр, автоматаар тэлэх болно. Энэ нь төсвийн орлогыг зөвхөн уул уурхайн савлагаатай орлогоос хамааралгүй, олон тулгууртай, тогтвортой, урт хугацаанд найдвартай болгох цорын ганц арга зам юм. Энэ бол төрийн санхүүгийн бие даасан, тогтвортой байдлыг хангах стратегийн ач холбогдолтой алхам юм. </w:t>
      </w:r>
    </w:p>
    <w:p w14:paraId="5D6E029B" w14:textId="77777777" w:rsidR="00717042" w:rsidRPr="00402CB1" w:rsidRDefault="00717042" w:rsidP="00402CB1">
      <w:pPr>
        <w:pStyle w:val="BodyText"/>
        <w:ind w:firstLine="720"/>
        <w:jc w:val="both"/>
        <w:rPr>
          <w:rFonts w:ascii="Arial" w:eastAsia="Arial" w:hAnsi="Arial" w:cs="Arial"/>
          <w:lang w:val="mn-MN"/>
        </w:rPr>
      </w:pPr>
      <w:r w:rsidRPr="00402CB1">
        <w:rPr>
          <w:rFonts w:ascii="Arial" w:eastAsia="Arial" w:hAnsi="Arial" w:cs="Arial"/>
          <w:lang w:val="mn-MN"/>
        </w:rPr>
        <w:t xml:space="preserve">Хоёрдугаарт, төрийн институцийн чадавхын доройтол ба үндсэн чиг үүргээсээ хазайх нь. Төрийн үүрэг бол бизнес эрхлэх биш, харин бизнес эрхлэх таатай орчныг бүрдүүлэх явдал юм. Өөрөөр хэлбэл, төр бол “тоглоомд оролцогч” биш, харин “тоглоомын дүрмийг тогтоож, түүнийг хүн бүрд тэгш, шударгаар мөрдүүлдэг шүүгч” байх ёстой. Гэтэл өнөөдөр Монгол Улсад төр энэхүү үндсэн </w:t>
      </w:r>
      <w:r w:rsidRPr="00402CB1">
        <w:rPr>
          <w:rFonts w:ascii="Arial" w:eastAsia="Arial" w:hAnsi="Arial" w:cs="Arial"/>
          <w:lang w:val="mn-MN"/>
        </w:rPr>
        <w:lastRenderedPageBreak/>
        <w:t>үүргээсээ хазайж, өөрөө эдийн засагт хэт их оролцож, олон арван төрийн өмчит компаниудаар дамжуулан зах зээлийн шударга өрсөлдөөнийг гажуудуулж, үр ашиггүй байдлыг бий болгож байна. Энэ нь төрийн институцийн чадавхыг хоёр талаас нь сулруулдаг.</w:t>
      </w:r>
    </w:p>
    <w:p w14:paraId="6066E6F2" w14:textId="77777777" w:rsidR="00717042" w:rsidRPr="00402CB1" w:rsidRDefault="00717042" w:rsidP="00402CB1">
      <w:pPr>
        <w:pStyle w:val="BodyText"/>
        <w:ind w:firstLine="720"/>
        <w:jc w:val="both"/>
        <w:rPr>
          <w:rFonts w:ascii="Arial" w:eastAsia="Arial" w:hAnsi="Arial" w:cs="Arial"/>
          <w:lang w:val="mn-MN"/>
        </w:rPr>
      </w:pPr>
      <w:r w:rsidRPr="00402CB1">
        <w:rPr>
          <w:rFonts w:ascii="Arial" w:eastAsia="Arial" w:hAnsi="Arial" w:cs="Arial"/>
          <w:lang w:val="mn-MN"/>
        </w:rPr>
        <w:t>Нэг талаас, төр өөрийн үндсэн ажил болох хууль сахиулах, гэрээний хэрэгжилтийг хангуулах, иргэдийн эрхийг хамгаалах, дэд бүтцийг хөгжүүлэх зэрэг ажилдаа төвлөрч чадахгүйд хүрч байна. Төрийн байгууллагууд бизнес эрхлэгчдийг дэмжиж, тэдний өмнө тулгарсан саад тотгорыг арилгахын оронд, тэдэнд зөвшөөрөл олгох, хяналт шалгалт хийх нэрээр хүнд суртал гаргаж, авлига авах хэрэгсэл болгон ашиглаж байна. Энэ нь төрийн институцийн нэр хүндийг унагаж, иргэдийн төрд итгэх итгэлийг алдагдуулдаг. “Heritage Foundation”-ийн Төрийн үйл ажиллагааны шударга байдал-ын 35 гэсэн оноо, Засгийн газрын зардал гэсэн үзүүлэлтийн сул үнэлгээ нь үүний тод нотолгоо юм.</w:t>
      </w:r>
    </w:p>
    <w:p w14:paraId="66B6CEAB" w14:textId="77777777" w:rsidR="00717042" w:rsidRPr="00402CB1" w:rsidRDefault="00717042" w:rsidP="00402CB1">
      <w:pPr>
        <w:pStyle w:val="BodyText"/>
        <w:ind w:firstLine="720"/>
        <w:jc w:val="both"/>
        <w:rPr>
          <w:rFonts w:ascii="Arial" w:eastAsia="Arial" w:hAnsi="Arial" w:cs="Arial"/>
          <w:lang w:val="mn-MN"/>
        </w:rPr>
      </w:pPr>
      <w:r w:rsidRPr="00402CB1">
        <w:rPr>
          <w:rFonts w:ascii="Arial" w:eastAsia="Arial" w:hAnsi="Arial" w:cs="Arial"/>
          <w:lang w:val="mn-MN"/>
        </w:rPr>
        <w:t>Нөгөө талаас, төр өөрийн хязгаарлагдмал нөөц, чадварлаг боловсон хүчнээ үндсэн бус ажилд, тухайлбал, төрийн өмчит компаниудын үр ашиггүй менежментэд үрж байна. Энэ нь төрийн аппаратыг данхайлгаж, үр ашиггүй болгоод зогсохгүй, төрийн албыг улс төрийн намуудын “шагнал”-ын албан тушаал болгон хувиргаж, мэргэшсэн, чадварлаг төрийн албаны суурийг ганхуулж байна.</w:t>
      </w:r>
    </w:p>
    <w:p w14:paraId="32285625" w14:textId="77777777" w:rsidR="00717042" w:rsidRDefault="00717042" w:rsidP="00402CB1">
      <w:pPr>
        <w:pStyle w:val="BodyText"/>
        <w:ind w:firstLine="720"/>
        <w:jc w:val="both"/>
        <w:rPr>
          <w:rFonts w:ascii="Arial" w:eastAsia="Arial" w:hAnsi="Arial" w:cs="Arial"/>
          <w:lang w:val="mn-MN"/>
        </w:rPr>
      </w:pPr>
      <w:r w:rsidRPr="00402CB1">
        <w:rPr>
          <w:rFonts w:ascii="Arial" w:eastAsia="Arial" w:hAnsi="Arial" w:cs="Arial"/>
          <w:lang w:val="mn-MN"/>
        </w:rPr>
        <w:t>Эцэст нь дүгнэхэд, эдийн засгийн эрх чөлөөг бэхжүүлэх нь төрийг сулруулах үйл явц огт биш, харин ч эсрэгээрээ, төрийг илүү ухаалаг, чадавхтай, үр ашигтай, санхүүгийн хувьд тогтвортой болгох хамгийн оновчтой зам юм. Энэ нь төрийг хийх ёсгүй ажлаас нь чөлөөлж, хийх ёстой үндсэн ажилдаа, тухайлбал, иргэдийнхээ эрх, эрх чөлөөг хамгаалах, хууль дээдлэх ёсыг тогтоох, шударга ёсыг бэхжүүлэх ариун үүрэгтээ төвлөрөх боломжийг олгоно. Ийм чадавхтай, нэр хүндтэй, хүчтэй төр л улс орноо хөгжил дэвшилд хөтөлж, иргэдийнхээ итгэлийг хүлээж чадна. Иймд энэхүү хуулийн төсөл нь зөвхөн хувийн хэвшлийнхэнд бус, төрийн байгууллагууд, бодлого боловсруулагчдын өөрсдийнх нь урт хугацааны ашиг сонирхолд бүрэн нийцэж байгаа юм.</w:t>
      </w:r>
    </w:p>
    <w:p w14:paraId="5DA5F012" w14:textId="7B5DF24E" w:rsidR="003201A6" w:rsidRDefault="003201A6" w:rsidP="003201A6">
      <w:pPr>
        <w:pStyle w:val="BodyText"/>
        <w:ind w:firstLine="720"/>
        <w:jc w:val="both"/>
        <w:rPr>
          <w:rFonts w:ascii="Arial" w:hAnsi="Arial"/>
          <w:b/>
          <w:bCs/>
          <w:lang w:val="mn-MN"/>
        </w:rPr>
      </w:pPr>
      <w:r>
        <w:rPr>
          <w:rFonts w:ascii="Arial" w:hAnsi="Arial"/>
          <w:b/>
          <w:bCs/>
          <w:lang w:val="mn-MN"/>
        </w:rPr>
        <w:t>4</w:t>
      </w:r>
      <w:r w:rsidRPr="00E77DD0">
        <w:rPr>
          <w:rFonts w:ascii="Arial" w:hAnsi="Arial"/>
          <w:b/>
          <w:bCs/>
          <w:lang w:val="mn-MN"/>
        </w:rPr>
        <w:t xml:space="preserve">.2. </w:t>
      </w:r>
      <w:r w:rsidRPr="003201A6">
        <w:rPr>
          <w:rFonts w:ascii="Arial" w:hAnsi="Arial"/>
          <w:b/>
          <w:bCs/>
          <w:lang w:val="mn-MN"/>
        </w:rPr>
        <w:t>Ойлгомжтой байдал</w:t>
      </w:r>
      <w:r w:rsidRPr="00E77DD0">
        <w:rPr>
          <w:rFonts w:ascii="Arial" w:hAnsi="Arial"/>
          <w:b/>
          <w:bCs/>
          <w:lang w:val="mn-MN"/>
        </w:rPr>
        <w:t xml:space="preserve"> шалгуур үзүүлэлтийн хүрээнд хийсэн үнэлгээ</w:t>
      </w:r>
    </w:p>
    <w:p w14:paraId="5D44B7CD" w14:textId="4937246E" w:rsidR="00717042" w:rsidRDefault="003201A6" w:rsidP="00615CDD">
      <w:pPr>
        <w:pStyle w:val="BodyText"/>
        <w:ind w:firstLine="720"/>
        <w:jc w:val="both"/>
        <w:rPr>
          <w:rFonts w:ascii="Arial" w:hAnsi="Arial"/>
          <w:lang w:val="mn-MN"/>
        </w:rPr>
      </w:pPr>
      <w:r w:rsidRPr="003201A6">
        <w:rPr>
          <w:rFonts w:ascii="Arial" w:hAnsi="Arial"/>
          <w:lang w:val="mn-MN"/>
        </w:rPr>
        <w:t>Энэхүү шалгуур үзүүлэлтийн дагуу  хуулийн төслийг бүхэлд нь, дагалдах хуулийн төслүүдийн хамт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 31 дүгээр зүйлд заасан хуулийн төсөлд товчлол хэрэглэх, 32 дугаар зүйлд заасан хуулийн төсөлд эшлэл хэрэглэх шаардлагад  нийцүүлсэн эсэх, Хууль тогтоомжийн төсөл боловсруулах аргачлалыг баримталж боловсруулсан эсэхийг шалга</w:t>
      </w:r>
      <w:r w:rsidR="00950923">
        <w:rPr>
          <w:rFonts w:ascii="Arial" w:hAnsi="Arial"/>
          <w:lang w:val="mn-MN"/>
        </w:rPr>
        <w:t>на.</w:t>
      </w:r>
    </w:p>
    <w:tbl>
      <w:tblPr>
        <w:tblStyle w:val="TableGrid"/>
        <w:tblW w:w="0" w:type="auto"/>
        <w:tblLook w:val="04A0" w:firstRow="1" w:lastRow="0" w:firstColumn="1" w:lastColumn="0" w:noHBand="0" w:noVBand="1"/>
      </w:tblPr>
      <w:tblGrid>
        <w:gridCol w:w="959"/>
        <w:gridCol w:w="5421"/>
        <w:gridCol w:w="3191"/>
      </w:tblGrid>
      <w:tr w:rsidR="00950923" w14:paraId="656E2AA8" w14:textId="77777777" w:rsidTr="00950923">
        <w:tc>
          <w:tcPr>
            <w:tcW w:w="959" w:type="dxa"/>
          </w:tcPr>
          <w:p w14:paraId="5329003C" w14:textId="06F7D0FC" w:rsidR="00950923" w:rsidRDefault="00950923" w:rsidP="00615CDD">
            <w:pPr>
              <w:pStyle w:val="BodyText"/>
              <w:jc w:val="both"/>
              <w:rPr>
                <w:rFonts w:ascii="Arial" w:hAnsi="Arial"/>
                <w:lang w:val="mn-MN"/>
              </w:rPr>
            </w:pPr>
          </w:p>
        </w:tc>
        <w:tc>
          <w:tcPr>
            <w:tcW w:w="5421" w:type="dxa"/>
          </w:tcPr>
          <w:p w14:paraId="66FAE6D8" w14:textId="4B96725C" w:rsidR="00950923" w:rsidRPr="00950923" w:rsidRDefault="00950923" w:rsidP="00950923">
            <w:pPr>
              <w:pStyle w:val="BodyText"/>
              <w:jc w:val="center"/>
              <w:rPr>
                <w:rFonts w:ascii="Arial" w:hAnsi="Arial"/>
                <w:b/>
                <w:bCs/>
                <w:lang w:val="mn-MN"/>
              </w:rPr>
            </w:pPr>
            <w:r w:rsidRPr="00950923">
              <w:rPr>
                <w:rFonts w:ascii="Arial" w:hAnsi="Arial"/>
                <w:b/>
                <w:bCs/>
                <w:lang w:val="mn-MN"/>
              </w:rPr>
              <w:t>Шаардлага</w:t>
            </w:r>
          </w:p>
        </w:tc>
        <w:tc>
          <w:tcPr>
            <w:tcW w:w="3191" w:type="dxa"/>
          </w:tcPr>
          <w:p w14:paraId="4276DFA2" w14:textId="61437AD8" w:rsidR="00950923" w:rsidRPr="00950923" w:rsidRDefault="00950923" w:rsidP="00950923">
            <w:pPr>
              <w:pStyle w:val="BodyText"/>
              <w:jc w:val="center"/>
              <w:rPr>
                <w:rFonts w:ascii="Arial" w:hAnsi="Arial"/>
                <w:b/>
                <w:bCs/>
                <w:lang w:val="mn-MN"/>
              </w:rPr>
            </w:pPr>
            <w:r w:rsidRPr="00950923">
              <w:rPr>
                <w:rFonts w:ascii="Arial" w:hAnsi="Arial"/>
                <w:b/>
                <w:bCs/>
                <w:lang w:val="mn-MN"/>
              </w:rPr>
              <w:t>Тайлбар</w:t>
            </w:r>
          </w:p>
        </w:tc>
      </w:tr>
      <w:tr w:rsidR="00950923" w14:paraId="0EA9E699" w14:textId="77777777" w:rsidTr="006308A9">
        <w:tc>
          <w:tcPr>
            <w:tcW w:w="9571" w:type="dxa"/>
            <w:gridSpan w:val="3"/>
          </w:tcPr>
          <w:p w14:paraId="46D258EA" w14:textId="7F243986" w:rsidR="00950923" w:rsidRPr="00950923" w:rsidRDefault="00950923" w:rsidP="00615CDD">
            <w:pPr>
              <w:pStyle w:val="BodyText"/>
              <w:jc w:val="both"/>
              <w:rPr>
                <w:rFonts w:ascii="Arial" w:hAnsi="Arial"/>
                <w:b/>
                <w:bCs/>
                <w:lang w:val="mn-MN"/>
              </w:rPr>
            </w:pPr>
            <w:r w:rsidRPr="00950923">
              <w:rPr>
                <w:rFonts w:ascii="Arial" w:hAnsi="Arial"/>
                <w:b/>
                <w:bCs/>
                <w:lang w:val="mn-MN"/>
              </w:rPr>
              <w:t>Хууль тогтоомжийн тухай хуулийн 29 дүгээр зүйлд заасан Хуулийн төслийн эх бичвэрийн агуулгад тавих нийтлэг шаардлага</w:t>
            </w:r>
          </w:p>
        </w:tc>
      </w:tr>
      <w:tr w:rsidR="00950923" w:rsidRPr="00E30766" w14:paraId="5E55E14E" w14:textId="77777777" w:rsidTr="00950923">
        <w:tc>
          <w:tcPr>
            <w:tcW w:w="959" w:type="dxa"/>
          </w:tcPr>
          <w:p w14:paraId="27002A0A" w14:textId="73DDEB17" w:rsidR="00950923" w:rsidRDefault="003D70E9" w:rsidP="00615CDD">
            <w:pPr>
              <w:pStyle w:val="BodyText"/>
              <w:jc w:val="both"/>
              <w:rPr>
                <w:rFonts w:ascii="Arial" w:hAnsi="Arial"/>
                <w:lang w:val="mn-MN"/>
              </w:rPr>
            </w:pPr>
            <w:r>
              <w:rPr>
                <w:rFonts w:ascii="Arial" w:hAnsi="Arial"/>
                <w:lang w:val="mn-MN"/>
              </w:rPr>
              <w:t>1</w:t>
            </w:r>
          </w:p>
        </w:tc>
        <w:tc>
          <w:tcPr>
            <w:tcW w:w="5421" w:type="dxa"/>
          </w:tcPr>
          <w:p w14:paraId="4C598CC9" w14:textId="3B62BC65" w:rsidR="00950923" w:rsidRPr="00950923" w:rsidRDefault="00950923" w:rsidP="00615CDD">
            <w:pPr>
              <w:pStyle w:val="BodyText"/>
              <w:jc w:val="both"/>
              <w:rPr>
                <w:rFonts w:ascii="Arial" w:hAnsi="Arial"/>
                <w:lang w:val="mn-MN"/>
              </w:rPr>
            </w:pPr>
            <w:r w:rsidRPr="00950923">
              <w:rPr>
                <w:rFonts w:ascii="Arial" w:hAnsi="Arial"/>
                <w:lang w:val="mn-MN"/>
              </w:rPr>
              <w:t xml:space="preserve">29.1.1.Монгол Улсын Үндсэн хууль, Монгол Улсын олон улсын гэрээнд нийцсэн, бусад  хууль, үндэсний аюулгүй байдлын үзэл баримтлал, Монгол Улсын урт хугацааны </w:t>
            </w:r>
            <w:r w:rsidRPr="00950923">
              <w:rPr>
                <w:rFonts w:ascii="Arial" w:hAnsi="Arial"/>
                <w:lang w:val="mn-MN"/>
              </w:rPr>
              <w:lastRenderedPageBreak/>
              <w:t>хөгжлийн бодлоготой уялдсан байх</w:t>
            </w:r>
          </w:p>
        </w:tc>
        <w:tc>
          <w:tcPr>
            <w:tcW w:w="3191" w:type="dxa"/>
          </w:tcPr>
          <w:p w14:paraId="227ADBFB" w14:textId="14BE9CFA" w:rsidR="00950923" w:rsidRDefault="0001513A" w:rsidP="00615CDD">
            <w:pPr>
              <w:pStyle w:val="BodyText"/>
              <w:jc w:val="both"/>
              <w:rPr>
                <w:rFonts w:ascii="Arial" w:hAnsi="Arial"/>
                <w:lang w:val="mn-MN"/>
              </w:rPr>
            </w:pPr>
            <w:r w:rsidRPr="0001513A">
              <w:rPr>
                <w:rFonts w:ascii="Arial" w:hAnsi="Arial"/>
                <w:lang w:val="mn-MN"/>
              </w:rPr>
              <w:lastRenderedPageBreak/>
              <w:t>ҮХ-</w:t>
            </w:r>
            <w:r>
              <w:rPr>
                <w:rFonts w:ascii="Arial" w:hAnsi="Arial"/>
                <w:lang w:val="mn-MN"/>
              </w:rPr>
              <w:t xml:space="preserve">ийн 19 дүгээр зүйлийн </w:t>
            </w:r>
            <w:r w:rsidRPr="0001513A">
              <w:rPr>
                <w:rFonts w:ascii="Arial" w:hAnsi="Arial"/>
                <w:lang w:val="mn-MN"/>
              </w:rPr>
              <w:t xml:space="preserve">1.Төрөөс хүний эрх, эрх чөлөөг хангахуйц эдийн засаг, нийгэм, хууль зүйн болон бусад баталгааг </w:t>
            </w:r>
            <w:r w:rsidRPr="0001513A">
              <w:rPr>
                <w:rFonts w:ascii="Arial" w:hAnsi="Arial"/>
                <w:lang w:val="mn-MN"/>
              </w:rPr>
              <w:lastRenderedPageBreak/>
              <w:t>бүрдүүлэх, хүний эрх, эрх чөлөөг зөрчихтэй тэмцэх, хөндөгдсөн эрхийг сэргээн эдлүүлэх үүргийг иргэнийхээ өмнө хариуцна</w:t>
            </w:r>
            <w:r>
              <w:rPr>
                <w:rFonts w:ascii="Arial" w:hAnsi="Arial"/>
                <w:lang w:val="mn-MN"/>
              </w:rPr>
              <w:t>.</w:t>
            </w:r>
          </w:p>
        </w:tc>
      </w:tr>
      <w:tr w:rsidR="00950923" w:rsidRPr="00E30766" w14:paraId="64DF68F0" w14:textId="77777777" w:rsidTr="00950923">
        <w:tc>
          <w:tcPr>
            <w:tcW w:w="959" w:type="dxa"/>
          </w:tcPr>
          <w:p w14:paraId="1FB16539" w14:textId="459A1D4E" w:rsidR="00950923" w:rsidRDefault="003D70E9" w:rsidP="00615CDD">
            <w:pPr>
              <w:pStyle w:val="BodyText"/>
              <w:jc w:val="both"/>
              <w:rPr>
                <w:rFonts w:ascii="Arial" w:hAnsi="Arial"/>
                <w:lang w:val="mn-MN"/>
              </w:rPr>
            </w:pPr>
            <w:r>
              <w:rPr>
                <w:rFonts w:ascii="Arial" w:hAnsi="Arial"/>
                <w:lang w:val="mn-MN"/>
              </w:rPr>
              <w:lastRenderedPageBreak/>
              <w:t>2</w:t>
            </w:r>
          </w:p>
        </w:tc>
        <w:tc>
          <w:tcPr>
            <w:tcW w:w="5421" w:type="dxa"/>
          </w:tcPr>
          <w:p w14:paraId="73850728" w14:textId="5DC158C1" w:rsidR="00950923" w:rsidRPr="00950923" w:rsidRDefault="00950923" w:rsidP="00615CDD">
            <w:pPr>
              <w:pStyle w:val="BodyText"/>
              <w:jc w:val="both"/>
              <w:rPr>
                <w:rFonts w:ascii="Arial" w:hAnsi="Arial"/>
                <w:lang w:val="mn-MN"/>
              </w:rPr>
            </w:pPr>
            <w:r w:rsidRPr="00950923">
              <w:rPr>
                <w:rFonts w:ascii="Arial" w:hAnsi="Arial"/>
                <w:lang w:val="mn-MN"/>
              </w:rPr>
              <w:t>29.1.2.тухайн хуулиар зохицуулах нийгмийн харилцаанд хамаарах асуудлыг бүрэн тусгасан байх</w:t>
            </w:r>
          </w:p>
        </w:tc>
        <w:tc>
          <w:tcPr>
            <w:tcW w:w="3191" w:type="dxa"/>
          </w:tcPr>
          <w:p w14:paraId="5170865C" w14:textId="02DE2D99" w:rsidR="00950923" w:rsidRDefault="0001513A" w:rsidP="00615CDD">
            <w:pPr>
              <w:pStyle w:val="BodyText"/>
              <w:jc w:val="both"/>
              <w:rPr>
                <w:rFonts w:ascii="Arial" w:hAnsi="Arial"/>
                <w:lang w:val="mn-MN"/>
              </w:rPr>
            </w:pPr>
            <w:r w:rsidRPr="0001513A">
              <w:rPr>
                <w:rFonts w:ascii="Arial" w:hAnsi="Arial"/>
                <w:lang w:val="mn-MN"/>
              </w:rPr>
              <w:t>Хуулийн  төсөлд  тухайн  хуулиар зохицуулж  байгаа  нийгмийн  харилцаанд хамаарах асуудлыг тусгасан.</w:t>
            </w:r>
          </w:p>
        </w:tc>
      </w:tr>
      <w:tr w:rsidR="00950923" w14:paraId="14C17401" w14:textId="77777777" w:rsidTr="00950923">
        <w:tc>
          <w:tcPr>
            <w:tcW w:w="959" w:type="dxa"/>
          </w:tcPr>
          <w:p w14:paraId="69C9A024" w14:textId="723E89C3" w:rsidR="00950923" w:rsidRDefault="003D70E9" w:rsidP="00615CDD">
            <w:pPr>
              <w:pStyle w:val="BodyText"/>
              <w:jc w:val="both"/>
              <w:rPr>
                <w:rFonts w:ascii="Arial" w:hAnsi="Arial"/>
                <w:lang w:val="mn-MN"/>
              </w:rPr>
            </w:pPr>
            <w:r>
              <w:rPr>
                <w:rFonts w:ascii="Arial" w:hAnsi="Arial"/>
                <w:lang w:val="mn-MN"/>
              </w:rPr>
              <w:t>3</w:t>
            </w:r>
          </w:p>
        </w:tc>
        <w:tc>
          <w:tcPr>
            <w:tcW w:w="5421" w:type="dxa"/>
          </w:tcPr>
          <w:p w14:paraId="771186ED" w14:textId="5445ADBF" w:rsidR="00950923" w:rsidRPr="00950923" w:rsidRDefault="00950923" w:rsidP="00615CDD">
            <w:pPr>
              <w:pStyle w:val="BodyText"/>
              <w:jc w:val="both"/>
              <w:rPr>
                <w:rFonts w:ascii="Arial" w:hAnsi="Arial"/>
                <w:lang w:val="mn-MN"/>
              </w:rPr>
            </w:pPr>
            <w:r w:rsidRPr="00950923">
              <w:rPr>
                <w:rFonts w:ascii="Arial" w:hAnsi="Arial"/>
                <w:lang w:val="mn-MN"/>
              </w:rPr>
              <w:t>29.1.3.тухайн хуулиар зохицуулах нийгмийн харилцааны хүрээнээс хальсан асуудлыг тусгахгүй байх</w:t>
            </w:r>
          </w:p>
        </w:tc>
        <w:tc>
          <w:tcPr>
            <w:tcW w:w="3191" w:type="dxa"/>
          </w:tcPr>
          <w:p w14:paraId="767229FB" w14:textId="48139A55" w:rsidR="00950923" w:rsidRDefault="0001513A" w:rsidP="00615CDD">
            <w:pPr>
              <w:pStyle w:val="BodyText"/>
              <w:jc w:val="both"/>
              <w:rPr>
                <w:rFonts w:ascii="Arial" w:hAnsi="Arial"/>
                <w:lang w:val="mn-MN"/>
              </w:rPr>
            </w:pPr>
            <w:r>
              <w:rPr>
                <w:rFonts w:ascii="Arial" w:hAnsi="Arial"/>
                <w:lang w:val="mn-MN"/>
              </w:rPr>
              <w:t xml:space="preserve">Тусгаагүй </w:t>
            </w:r>
          </w:p>
        </w:tc>
      </w:tr>
      <w:tr w:rsidR="00950923" w14:paraId="3E505FE1" w14:textId="77777777" w:rsidTr="00950923">
        <w:tc>
          <w:tcPr>
            <w:tcW w:w="959" w:type="dxa"/>
          </w:tcPr>
          <w:p w14:paraId="5C8BFA8A" w14:textId="5025BFAE" w:rsidR="00950923" w:rsidRDefault="003D70E9" w:rsidP="00615CDD">
            <w:pPr>
              <w:pStyle w:val="BodyText"/>
              <w:jc w:val="both"/>
              <w:rPr>
                <w:rFonts w:ascii="Arial" w:hAnsi="Arial"/>
                <w:lang w:val="mn-MN"/>
              </w:rPr>
            </w:pPr>
            <w:r>
              <w:rPr>
                <w:rFonts w:ascii="Arial" w:hAnsi="Arial"/>
                <w:lang w:val="mn-MN"/>
              </w:rPr>
              <w:t>4</w:t>
            </w:r>
          </w:p>
        </w:tc>
        <w:tc>
          <w:tcPr>
            <w:tcW w:w="5421" w:type="dxa"/>
          </w:tcPr>
          <w:p w14:paraId="01177879" w14:textId="32205268" w:rsidR="00950923" w:rsidRPr="00950923" w:rsidRDefault="00950923" w:rsidP="00615CDD">
            <w:pPr>
              <w:pStyle w:val="BodyText"/>
              <w:jc w:val="both"/>
              <w:rPr>
                <w:rFonts w:ascii="Arial" w:hAnsi="Arial"/>
                <w:lang w:val="mn-MN"/>
              </w:rPr>
            </w:pPr>
            <w:r w:rsidRPr="00950923">
              <w:rPr>
                <w:rFonts w:ascii="Arial" w:hAnsi="Arial"/>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191" w:type="dxa"/>
          </w:tcPr>
          <w:p w14:paraId="7C75627D" w14:textId="5CC4B6EB" w:rsidR="0001513A" w:rsidRDefault="0001513A" w:rsidP="00615CDD">
            <w:pPr>
              <w:pStyle w:val="BodyText"/>
              <w:jc w:val="both"/>
              <w:rPr>
                <w:rFonts w:ascii="Arial" w:hAnsi="Arial"/>
                <w:lang w:val="mn-MN"/>
              </w:rPr>
            </w:pPr>
            <w:r>
              <w:rPr>
                <w:rFonts w:ascii="Arial" w:hAnsi="Arial"/>
                <w:lang w:val="mn-MN"/>
              </w:rPr>
              <w:t>Тусгаагүй</w:t>
            </w:r>
          </w:p>
        </w:tc>
      </w:tr>
      <w:tr w:rsidR="00950923" w14:paraId="0564F64F" w14:textId="77777777" w:rsidTr="00950923">
        <w:tc>
          <w:tcPr>
            <w:tcW w:w="959" w:type="dxa"/>
          </w:tcPr>
          <w:p w14:paraId="162FAF4F" w14:textId="0D68647E" w:rsidR="00950923" w:rsidRDefault="003D70E9" w:rsidP="00615CDD">
            <w:pPr>
              <w:pStyle w:val="BodyText"/>
              <w:jc w:val="both"/>
              <w:rPr>
                <w:rFonts w:ascii="Arial" w:hAnsi="Arial"/>
                <w:lang w:val="mn-MN"/>
              </w:rPr>
            </w:pPr>
            <w:r>
              <w:rPr>
                <w:rFonts w:ascii="Arial" w:hAnsi="Arial"/>
                <w:lang w:val="mn-MN"/>
              </w:rPr>
              <w:t>5</w:t>
            </w:r>
          </w:p>
        </w:tc>
        <w:tc>
          <w:tcPr>
            <w:tcW w:w="5421" w:type="dxa"/>
          </w:tcPr>
          <w:p w14:paraId="3E652AD0" w14:textId="0ECF6C7F" w:rsidR="00950923" w:rsidRPr="00950923" w:rsidRDefault="00950923" w:rsidP="00615CDD">
            <w:pPr>
              <w:pStyle w:val="BodyText"/>
              <w:jc w:val="both"/>
              <w:rPr>
                <w:rFonts w:ascii="Arial" w:hAnsi="Arial"/>
                <w:lang w:val="mn-MN"/>
              </w:rPr>
            </w:pPr>
            <w:r w:rsidRPr="00950923">
              <w:rPr>
                <w:rFonts w:ascii="Arial" w:hAnsi="Arial"/>
                <w:lang w:val="mn-MN"/>
              </w:rPr>
              <w:t>29.1.5.зүйл, хэсэг, заалт нь хоорондоо зөрчилгүй байх</w:t>
            </w:r>
          </w:p>
        </w:tc>
        <w:tc>
          <w:tcPr>
            <w:tcW w:w="3191" w:type="dxa"/>
          </w:tcPr>
          <w:p w14:paraId="4A28417B" w14:textId="55BFC3FF" w:rsidR="00950923" w:rsidRDefault="0001513A" w:rsidP="00615CDD">
            <w:pPr>
              <w:pStyle w:val="BodyText"/>
              <w:jc w:val="both"/>
              <w:rPr>
                <w:rFonts w:ascii="Arial" w:hAnsi="Arial"/>
                <w:lang w:val="mn-MN"/>
              </w:rPr>
            </w:pPr>
            <w:r>
              <w:rPr>
                <w:rFonts w:ascii="Arial" w:hAnsi="Arial"/>
                <w:lang w:val="mn-MN"/>
              </w:rPr>
              <w:t>Зөрчилдөөгүй.</w:t>
            </w:r>
          </w:p>
        </w:tc>
      </w:tr>
      <w:tr w:rsidR="00950923" w14:paraId="54C869EA" w14:textId="77777777" w:rsidTr="00950923">
        <w:tc>
          <w:tcPr>
            <w:tcW w:w="959" w:type="dxa"/>
          </w:tcPr>
          <w:p w14:paraId="70890DC0" w14:textId="78E3E0A1" w:rsidR="00950923" w:rsidRDefault="003D70E9" w:rsidP="00615CDD">
            <w:pPr>
              <w:pStyle w:val="BodyText"/>
              <w:jc w:val="both"/>
              <w:rPr>
                <w:rFonts w:ascii="Arial" w:hAnsi="Arial"/>
                <w:lang w:val="mn-MN"/>
              </w:rPr>
            </w:pPr>
            <w:r>
              <w:rPr>
                <w:rFonts w:ascii="Arial" w:hAnsi="Arial"/>
                <w:lang w:val="mn-MN"/>
              </w:rPr>
              <w:t>6</w:t>
            </w:r>
          </w:p>
        </w:tc>
        <w:tc>
          <w:tcPr>
            <w:tcW w:w="5421" w:type="dxa"/>
          </w:tcPr>
          <w:p w14:paraId="54E1651A" w14:textId="0D687655" w:rsidR="00950923" w:rsidRPr="00950923" w:rsidRDefault="00950923" w:rsidP="00615CDD">
            <w:pPr>
              <w:pStyle w:val="BodyText"/>
              <w:jc w:val="both"/>
              <w:rPr>
                <w:rFonts w:ascii="Arial" w:hAnsi="Arial"/>
                <w:lang w:val="mn-MN"/>
              </w:rPr>
            </w:pPr>
            <w:r w:rsidRPr="00950923">
              <w:rPr>
                <w:rFonts w:ascii="Arial" w:hAnsi="Arial"/>
                <w:lang w:val="mn-MN"/>
              </w:rPr>
              <w:t>29.1.6.хэм хэмжээ тогтоогоогүй, тунхагласан шинжтэй буюу нэг удаа хэрэгжүүлэх заалт тусгахгүй байх</w:t>
            </w:r>
          </w:p>
        </w:tc>
        <w:tc>
          <w:tcPr>
            <w:tcW w:w="3191" w:type="dxa"/>
          </w:tcPr>
          <w:p w14:paraId="65F07514" w14:textId="3F1DE97C" w:rsidR="00950923" w:rsidRDefault="0001513A" w:rsidP="00615CDD">
            <w:pPr>
              <w:pStyle w:val="BodyText"/>
              <w:jc w:val="both"/>
              <w:rPr>
                <w:rFonts w:ascii="Arial" w:hAnsi="Arial"/>
                <w:lang w:val="mn-MN"/>
              </w:rPr>
            </w:pPr>
            <w:r>
              <w:rPr>
                <w:rFonts w:ascii="Arial" w:hAnsi="Arial"/>
                <w:lang w:val="mn-MN"/>
              </w:rPr>
              <w:t xml:space="preserve">Тунхагласан шинжтэй хэд, хэдэн заалт агуулсан. Үүнд: </w:t>
            </w:r>
          </w:p>
        </w:tc>
      </w:tr>
      <w:tr w:rsidR="00950923" w14:paraId="63E5BD99" w14:textId="77777777" w:rsidTr="00950923">
        <w:tc>
          <w:tcPr>
            <w:tcW w:w="959" w:type="dxa"/>
          </w:tcPr>
          <w:p w14:paraId="43983EAD" w14:textId="592D7CCB" w:rsidR="00950923" w:rsidRDefault="003D70E9" w:rsidP="00615CDD">
            <w:pPr>
              <w:pStyle w:val="BodyText"/>
              <w:jc w:val="both"/>
              <w:rPr>
                <w:rFonts w:ascii="Arial" w:hAnsi="Arial"/>
                <w:lang w:val="mn-MN"/>
              </w:rPr>
            </w:pPr>
            <w:r>
              <w:rPr>
                <w:rFonts w:ascii="Arial" w:hAnsi="Arial"/>
                <w:lang w:val="mn-MN"/>
              </w:rPr>
              <w:t>7</w:t>
            </w:r>
          </w:p>
        </w:tc>
        <w:tc>
          <w:tcPr>
            <w:tcW w:w="5421" w:type="dxa"/>
          </w:tcPr>
          <w:p w14:paraId="42A93921" w14:textId="133F4576" w:rsidR="00950923" w:rsidRPr="00950923" w:rsidRDefault="00950923" w:rsidP="00615CDD">
            <w:pPr>
              <w:pStyle w:val="BodyText"/>
              <w:jc w:val="both"/>
              <w:rPr>
                <w:rFonts w:ascii="Arial" w:hAnsi="Arial"/>
                <w:lang w:val="mn-MN"/>
              </w:rPr>
            </w:pPr>
            <w:r w:rsidRPr="00950923">
              <w:rPr>
                <w:rFonts w:ascii="Arial" w:hAnsi="Arial"/>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191" w:type="dxa"/>
          </w:tcPr>
          <w:p w14:paraId="71018F5C" w14:textId="7CC35C69" w:rsidR="00950923" w:rsidRDefault="0001513A" w:rsidP="00615CDD">
            <w:pPr>
              <w:pStyle w:val="BodyText"/>
              <w:jc w:val="both"/>
              <w:rPr>
                <w:rFonts w:ascii="Arial" w:hAnsi="Arial"/>
                <w:lang w:val="mn-MN"/>
              </w:rPr>
            </w:pPr>
            <w:r>
              <w:rPr>
                <w:rFonts w:ascii="Arial" w:hAnsi="Arial"/>
                <w:lang w:val="mn-MN"/>
              </w:rPr>
              <w:t xml:space="preserve">Давхардуулсан  хэд хэдэн заалтыг агуулсан. Үүнд: </w:t>
            </w:r>
          </w:p>
        </w:tc>
      </w:tr>
      <w:tr w:rsidR="00950923" w14:paraId="3E0B7D45" w14:textId="77777777" w:rsidTr="00950923">
        <w:tc>
          <w:tcPr>
            <w:tcW w:w="959" w:type="dxa"/>
          </w:tcPr>
          <w:p w14:paraId="57F85CDC" w14:textId="41195EC6" w:rsidR="00950923" w:rsidRDefault="003D70E9" w:rsidP="00615CDD">
            <w:pPr>
              <w:pStyle w:val="BodyText"/>
              <w:jc w:val="both"/>
              <w:rPr>
                <w:rFonts w:ascii="Arial" w:hAnsi="Arial"/>
                <w:lang w:val="mn-MN"/>
              </w:rPr>
            </w:pPr>
            <w:r>
              <w:rPr>
                <w:rFonts w:ascii="Arial" w:hAnsi="Arial"/>
                <w:lang w:val="mn-MN"/>
              </w:rPr>
              <w:t>8</w:t>
            </w:r>
          </w:p>
        </w:tc>
        <w:tc>
          <w:tcPr>
            <w:tcW w:w="5421" w:type="dxa"/>
          </w:tcPr>
          <w:p w14:paraId="6E0F4EB1" w14:textId="277F1E59" w:rsidR="00950923" w:rsidRPr="00950923" w:rsidRDefault="00950923" w:rsidP="00615CDD">
            <w:pPr>
              <w:pStyle w:val="BodyText"/>
              <w:jc w:val="both"/>
              <w:rPr>
                <w:rFonts w:ascii="Arial" w:hAnsi="Arial"/>
                <w:lang w:val="mn-MN"/>
              </w:rPr>
            </w:pPr>
            <w:r w:rsidRPr="00950923">
              <w:rPr>
                <w:rFonts w:ascii="Arial" w:hAnsi="Arial"/>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зарчим, харгалзан үзэх нөхцөл байдал, нийтийн эрх зүйн этгээдийн чиг үүрэг, эрх хэмжээ, тэдгээрийг биелүүлэх журмыг тусгасан байх</w:t>
            </w:r>
          </w:p>
        </w:tc>
        <w:tc>
          <w:tcPr>
            <w:tcW w:w="3191" w:type="dxa"/>
          </w:tcPr>
          <w:p w14:paraId="5C4AD648" w14:textId="2EC21129" w:rsidR="00950923" w:rsidRDefault="0001513A" w:rsidP="00615CDD">
            <w:pPr>
              <w:pStyle w:val="BodyText"/>
              <w:jc w:val="both"/>
              <w:rPr>
                <w:rFonts w:ascii="Arial" w:hAnsi="Arial"/>
                <w:lang w:val="mn-MN"/>
              </w:rPr>
            </w:pPr>
            <w:r>
              <w:rPr>
                <w:rFonts w:ascii="Arial" w:hAnsi="Arial"/>
                <w:lang w:val="mn-MN"/>
              </w:rPr>
              <w:t>тусгасан</w:t>
            </w:r>
          </w:p>
        </w:tc>
      </w:tr>
      <w:tr w:rsidR="00950923" w14:paraId="04EC8827" w14:textId="77777777" w:rsidTr="00950923">
        <w:tc>
          <w:tcPr>
            <w:tcW w:w="959" w:type="dxa"/>
          </w:tcPr>
          <w:p w14:paraId="701F2331" w14:textId="0555A268" w:rsidR="00950923" w:rsidRDefault="003D70E9" w:rsidP="00615CDD">
            <w:pPr>
              <w:pStyle w:val="BodyText"/>
              <w:jc w:val="both"/>
              <w:rPr>
                <w:rFonts w:ascii="Arial" w:hAnsi="Arial"/>
                <w:lang w:val="mn-MN"/>
              </w:rPr>
            </w:pPr>
            <w:r>
              <w:rPr>
                <w:rFonts w:ascii="Arial" w:hAnsi="Arial"/>
                <w:lang w:val="mn-MN"/>
              </w:rPr>
              <w:t>9</w:t>
            </w:r>
          </w:p>
        </w:tc>
        <w:tc>
          <w:tcPr>
            <w:tcW w:w="5421" w:type="dxa"/>
          </w:tcPr>
          <w:p w14:paraId="75961405" w14:textId="2617C5AB" w:rsidR="00950923" w:rsidRPr="0001513A" w:rsidRDefault="0001513A" w:rsidP="00615CDD">
            <w:pPr>
              <w:pStyle w:val="BodyText"/>
              <w:jc w:val="both"/>
              <w:rPr>
                <w:rFonts w:ascii="Arial" w:hAnsi="Arial"/>
                <w:lang w:val="mn-MN"/>
              </w:rPr>
            </w:pPr>
            <w:r w:rsidRPr="0001513A">
              <w:rPr>
                <w:rFonts w:ascii="Arial" w:hAnsi="Arial"/>
                <w:lang w:val="mn-MN"/>
              </w:rPr>
              <w:t xml:space="preserve">29.2.Хуулийн төсөлд шаардлагатай тохиолдолд эрх зүйн хэм хэмжээг зөрчсөн этгээдэд хүлээлгэх хариуцлага, хуулийн хүчин төгөлдөр болох хугацаа, хууль буцаан хэрэглэх тухай заалт, хуулийг дагаж мөрдөх </w:t>
            </w:r>
            <w:r w:rsidRPr="0001513A">
              <w:rPr>
                <w:rFonts w:ascii="Arial" w:hAnsi="Arial"/>
                <w:lang w:val="mn-MN"/>
              </w:rPr>
              <w:lastRenderedPageBreak/>
              <w:t>журмын зохицуулалт, бусад хуулийн зүйл, хэсэг, заалтыг хүчингүй болсонд тооцох, зарим үг, өгүүлбэр, тоо, тэмдэгт хасах талаар тусгана</w:t>
            </w:r>
          </w:p>
        </w:tc>
        <w:tc>
          <w:tcPr>
            <w:tcW w:w="3191" w:type="dxa"/>
          </w:tcPr>
          <w:p w14:paraId="198B0286" w14:textId="17FE8EF1" w:rsidR="00950923" w:rsidRDefault="0001513A" w:rsidP="00615CDD">
            <w:pPr>
              <w:pStyle w:val="BodyText"/>
              <w:jc w:val="both"/>
              <w:rPr>
                <w:rFonts w:ascii="Arial" w:hAnsi="Arial"/>
                <w:lang w:val="mn-MN"/>
              </w:rPr>
            </w:pPr>
            <w:r>
              <w:rPr>
                <w:rFonts w:ascii="Arial" w:hAnsi="Arial"/>
                <w:lang w:val="mn-MN"/>
              </w:rPr>
              <w:lastRenderedPageBreak/>
              <w:t>Тусгасан</w:t>
            </w:r>
          </w:p>
        </w:tc>
      </w:tr>
      <w:tr w:rsidR="00F1428F" w14:paraId="1FD24859" w14:textId="77777777" w:rsidTr="00F65FB1">
        <w:tc>
          <w:tcPr>
            <w:tcW w:w="9571" w:type="dxa"/>
            <w:gridSpan w:val="3"/>
          </w:tcPr>
          <w:p w14:paraId="652A38CF" w14:textId="65E75FB9" w:rsidR="00F1428F" w:rsidRPr="00AB1F0A" w:rsidRDefault="00A85838" w:rsidP="00A85838">
            <w:pPr>
              <w:pStyle w:val="BodyText"/>
              <w:jc w:val="both"/>
              <w:rPr>
                <w:rFonts w:ascii="Arial" w:hAnsi="Arial"/>
                <w:b/>
                <w:bCs/>
                <w:lang w:val="mn-MN"/>
              </w:rPr>
            </w:pPr>
            <w:r w:rsidRPr="00AB1F0A">
              <w:rPr>
                <w:rFonts w:ascii="Arial" w:hAnsi="Arial"/>
                <w:b/>
                <w:bCs/>
                <w:lang w:val="mn-MN"/>
              </w:rPr>
              <w:t>Хууль тогтоомжийн тухай хуулийн 30 дугаар зүйлд заасан Хуулийн төслийн хэл зүй, найруулгад тавих нийтлэг шаардлага</w:t>
            </w:r>
          </w:p>
        </w:tc>
      </w:tr>
      <w:tr w:rsidR="00950923" w:rsidRPr="00E30766" w14:paraId="0BDCAFC9" w14:textId="77777777" w:rsidTr="00950923">
        <w:tc>
          <w:tcPr>
            <w:tcW w:w="959" w:type="dxa"/>
          </w:tcPr>
          <w:p w14:paraId="007A9A1B" w14:textId="09F8A47C" w:rsidR="00950923" w:rsidRDefault="003D70E9" w:rsidP="00615CDD">
            <w:pPr>
              <w:pStyle w:val="BodyText"/>
              <w:jc w:val="both"/>
              <w:rPr>
                <w:rFonts w:ascii="Arial" w:hAnsi="Arial"/>
                <w:lang w:val="mn-MN"/>
              </w:rPr>
            </w:pPr>
            <w:r>
              <w:rPr>
                <w:rFonts w:ascii="Arial" w:hAnsi="Arial"/>
                <w:lang w:val="mn-MN"/>
              </w:rPr>
              <w:t>10</w:t>
            </w:r>
          </w:p>
        </w:tc>
        <w:tc>
          <w:tcPr>
            <w:tcW w:w="5421" w:type="dxa"/>
          </w:tcPr>
          <w:p w14:paraId="7A76A0CC" w14:textId="1D17A987" w:rsidR="00950923" w:rsidRPr="00DA49D0" w:rsidRDefault="00DA49D0" w:rsidP="00615CDD">
            <w:pPr>
              <w:pStyle w:val="BodyText"/>
              <w:jc w:val="both"/>
              <w:rPr>
                <w:rFonts w:ascii="Arial" w:hAnsi="Arial"/>
                <w:lang w:val="mn-MN"/>
              </w:rPr>
            </w:pPr>
            <w:r w:rsidRPr="00DA49D0">
              <w:rPr>
                <w:rFonts w:ascii="Arial" w:hAnsi="Arial"/>
                <w:lang w:val="mn-MN"/>
              </w:rPr>
              <w:t>30.1.1.Монгол Улсын Үндсэн хууль, бусад хуульд хэрэглэсэн нэр томьёог хэрэглэх</w:t>
            </w:r>
          </w:p>
        </w:tc>
        <w:tc>
          <w:tcPr>
            <w:tcW w:w="3191" w:type="dxa"/>
          </w:tcPr>
          <w:p w14:paraId="3403ABA5" w14:textId="4F0BD965" w:rsidR="00950923" w:rsidRPr="009E3DB4" w:rsidRDefault="00DA49D0" w:rsidP="009E3DB4">
            <w:pPr>
              <w:pStyle w:val="LO-normal"/>
              <w:ind w:firstLine="1440"/>
              <w:jc w:val="both"/>
              <w:rPr>
                <w:rFonts w:ascii="Arial" w:hAnsi="Arial"/>
                <w:lang w:val="ru-RU"/>
              </w:rPr>
            </w:pPr>
            <w:r w:rsidRPr="00F4597C">
              <w:rPr>
                <w:rFonts w:ascii="Arial" w:hAnsi="Arial"/>
                <w:lang w:val="ru-RU"/>
              </w:rPr>
              <w:t>эдийн засгийг зохицуулах” гэж Үндсэн хуулийн 5 дугаар зүйлийн 4-т заасныг</w:t>
            </w:r>
            <w:r w:rsidR="009E3DB4">
              <w:rPr>
                <w:rFonts w:ascii="Arial" w:hAnsi="Arial"/>
                <w:lang w:val="mn-MN"/>
              </w:rPr>
              <w:t xml:space="preserve">, </w:t>
            </w:r>
            <w:r w:rsidR="009E3DB4" w:rsidRPr="00F4597C">
              <w:rPr>
                <w:rFonts w:ascii="Arial" w:hAnsi="Arial"/>
                <w:lang w:val="ru-RU"/>
              </w:rPr>
              <w:t>. “аж ахуй эрхлэгч” гэж Өрсөлдөөний тухай хуулийн 4 дүгээр зүйлийн 1.3-т заасныг</w:t>
            </w:r>
            <w:r w:rsidR="009E3DB4">
              <w:rPr>
                <w:rFonts w:ascii="Arial" w:hAnsi="Arial"/>
                <w:lang w:val="mn-MN"/>
              </w:rPr>
              <w:t xml:space="preserve"> тус тус хэрэглэсэн.</w:t>
            </w:r>
          </w:p>
        </w:tc>
      </w:tr>
      <w:tr w:rsidR="00A85838" w14:paraId="5B66796D" w14:textId="77777777" w:rsidTr="00950923">
        <w:tc>
          <w:tcPr>
            <w:tcW w:w="959" w:type="dxa"/>
          </w:tcPr>
          <w:p w14:paraId="0D1B530F" w14:textId="5B3E7511" w:rsidR="00A85838" w:rsidRDefault="003D70E9" w:rsidP="00615CDD">
            <w:pPr>
              <w:pStyle w:val="BodyText"/>
              <w:jc w:val="both"/>
              <w:rPr>
                <w:rFonts w:ascii="Arial" w:hAnsi="Arial"/>
                <w:lang w:val="mn-MN"/>
              </w:rPr>
            </w:pPr>
            <w:r>
              <w:rPr>
                <w:rFonts w:ascii="Arial" w:hAnsi="Arial"/>
                <w:lang w:val="mn-MN"/>
              </w:rPr>
              <w:t>11</w:t>
            </w:r>
          </w:p>
        </w:tc>
        <w:tc>
          <w:tcPr>
            <w:tcW w:w="5421" w:type="dxa"/>
          </w:tcPr>
          <w:p w14:paraId="6C4E25FC" w14:textId="149FD55B" w:rsidR="00A85838" w:rsidRPr="00DA49D0" w:rsidRDefault="009E3DB4" w:rsidP="00615CDD">
            <w:pPr>
              <w:pStyle w:val="BodyText"/>
              <w:jc w:val="both"/>
              <w:rPr>
                <w:rFonts w:ascii="Arial" w:hAnsi="Arial"/>
                <w:lang w:val="mn-MN"/>
              </w:rPr>
            </w:pPr>
            <w:r>
              <w:rPr>
                <w:rFonts w:ascii="Arial" w:hAnsi="Arial"/>
                <w:lang w:val="mn-MN"/>
              </w:rPr>
              <w:t>3</w:t>
            </w:r>
            <w:r w:rsidR="00DA49D0" w:rsidRPr="00DA49D0">
              <w:rPr>
                <w:rFonts w:ascii="Arial" w:hAnsi="Arial"/>
                <w:lang w:val="mn-MN"/>
              </w:rPr>
              <w:t>0.1.2.нэг нэр томьёогоор өөр өөр ойлголтыг илэрхийлэхгүй байх</w:t>
            </w:r>
          </w:p>
        </w:tc>
        <w:tc>
          <w:tcPr>
            <w:tcW w:w="3191" w:type="dxa"/>
          </w:tcPr>
          <w:p w14:paraId="0D1435F4" w14:textId="06021BE0" w:rsidR="00A85838" w:rsidRDefault="009E3DB4" w:rsidP="00615CDD">
            <w:pPr>
              <w:pStyle w:val="BodyText"/>
              <w:jc w:val="both"/>
              <w:rPr>
                <w:rFonts w:ascii="Arial" w:hAnsi="Arial"/>
                <w:lang w:val="mn-MN"/>
              </w:rPr>
            </w:pPr>
            <w:r>
              <w:rPr>
                <w:rFonts w:ascii="Arial" w:hAnsi="Arial"/>
                <w:lang w:val="mn-MN"/>
              </w:rPr>
              <w:t>илэрхийлээгүй</w:t>
            </w:r>
          </w:p>
        </w:tc>
      </w:tr>
      <w:tr w:rsidR="00A85838" w14:paraId="1BE5BA9B" w14:textId="77777777" w:rsidTr="00950923">
        <w:tc>
          <w:tcPr>
            <w:tcW w:w="959" w:type="dxa"/>
          </w:tcPr>
          <w:p w14:paraId="7752D0A0" w14:textId="459BA5F6" w:rsidR="00A85838" w:rsidRDefault="003D70E9" w:rsidP="00615CDD">
            <w:pPr>
              <w:pStyle w:val="BodyText"/>
              <w:jc w:val="both"/>
              <w:rPr>
                <w:rFonts w:ascii="Arial" w:hAnsi="Arial"/>
                <w:lang w:val="mn-MN"/>
              </w:rPr>
            </w:pPr>
            <w:r>
              <w:rPr>
                <w:rFonts w:ascii="Arial" w:hAnsi="Arial"/>
                <w:lang w:val="mn-MN"/>
              </w:rPr>
              <w:t>12</w:t>
            </w:r>
          </w:p>
        </w:tc>
        <w:tc>
          <w:tcPr>
            <w:tcW w:w="5421" w:type="dxa"/>
          </w:tcPr>
          <w:p w14:paraId="3F1A7460" w14:textId="1CAF1E91" w:rsidR="00A85838" w:rsidRPr="00DA49D0" w:rsidRDefault="00DA49D0" w:rsidP="00615CDD">
            <w:pPr>
              <w:pStyle w:val="BodyText"/>
              <w:jc w:val="both"/>
              <w:rPr>
                <w:rFonts w:ascii="Arial" w:hAnsi="Arial"/>
                <w:lang w:val="mn-MN"/>
              </w:rPr>
            </w:pPr>
            <w:r w:rsidRPr="00DA49D0">
              <w:rPr>
                <w:rFonts w:ascii="Arial" w:hAnsi="Arial"/>
                <w:lang w:val="mn-MN"/>
              </w:rPr>
              <w:t>30.1.3.үг хэллэгийг монгол хэл бичгийн дүрэмд нийцүүлэн хоёрдмол утгагүй товч, тодорхой, ойлгоход хялбараар бичих</w:t>
            </w:r>
          </w:p>
        </w:tc>
        <w:tc>
          <w:tcPr>
            <w:tcW w:w="3191" w:type="dxa"/>
          </w:tcPr>
          <w:p w14:paraId="74EF503A" w14:textId="13DF9ABD" w:rsidR="00A85838" w:rsidRDefault="009E3DB4" w:rsidP="00615CDD">
            <w:pPr>
              <w:pStyle w:val="BodyText"/>
              <w:jc w:val="both"/>
              <w:rPr>
                <w:rFonts w:ascii="Arial" w:hAnsi="Arial"/>
                <w:lang w:val="mn-MN"/>
              </w:rPr>
            </w:pPr>
            <w:r>
              <w:rPr>
                <w:rFonts w:ascii="Arial" w:hAnsi="Arial"/>
                <w:lang w:val="mn-MN"/>
              </w:rPr>
              <w:t>хангасан</w:t>
            </w:r>
          </w:p>
        </w:tc>
      </w:tr>
      <w:tr w:rsidR="00A85838" w:rsidRPr="00E30766" w14:paraId="4126E43F" w14:textId="77777777" w:rsidTr="00950923">
        <w:tc>
          <w:tcPr>
            <w:tcW w:w="959" w:type="dxa"/>
          </w:tcPr>
          <w:p w14:paraId="6C180369" w14:textId="05CD0807" w:rsidR="00A85838" w:rsidRDefault="003D70E9" w:rsidP="00615CDD">
            <w:pPr>
              <w:pStyle w:val="BodyText"/>
              <w:jc w:val="both"/>
              <w:rPr>
                <w:rFonts w:ascii="Arial" w:hAnsi="Arial"/>
                <w:lang w:val="mn-MN"/>
              </w:rPr>
            </w:pPr>
            <w:r>
              <w:rPr>
                <w:rFonts w:ascii="Arial" w:hAnsi="Arial"/>
                <w:lang w:val="mn-MN"/>
              </w:rPr>
              <w:t>13</w:t>
            </w:r>
          </w:p>
        </w:tc>
        <w:tc>
          <w:tcPr>
            <w:tcW w:w="5421" w:type="dxa"/>
          </w:tcPr>
          <w:p w14:paraId="7047B6DF" w14:textId="7A582899" w:rsidR="00A85838" w:rsidRPr="00DA49D0" w:rsidRDefault="00DA49D0" w:rsidP="00615CDD">
            <w:pPr>
              <w:pStyle w:val="BodyText"/>
              <w:jc w:val="both"/>
              <w:rPr>
                <w:rFonts w:ascii="Arial" w:hAnsi="Arial"/>
                <w:lang w:val="mn-MN"/>
              </w:rPr>
            </w:pPr>
            <w:r w:rsidRPr="00DA49D0">
              <w:rPr>
                <w:rFonts w:ascii="Arial" w:hAnsi="Arial"/>
                <w:lang w:val="mn-MN"/>
              </w:rPr>
              <w:t>30.1.4.хүч оруулсан нэр томьёо хэрэглэхгүй байх</w:t>
            </w:r>
          </w:p>
        </w:tc>
        <w:tc>
          <w:tcPr>
            <w:tcW w:w="3191" w:type="dxa"/>
          </w:tcPr>
          <w:p w14:paraId="0A3F803A" w14:textId="193864EA" w:rsidR="00A85838" w:rsidRDefault="009E3DB4" w:rsidP="009E3DB4">
            <w:pPr>
              <w:pStyle w:val="LO-normal"/>
              <w:jc w:val="both"/>
              <w:rPr>
                <w:rFonts w:ascii="Arial" w:hAnsi="Arial"/>
                <w:lang w:val="mn-MN"/>
              </w:rPr>
            </w:pPr>
            <w:r>
              <w:rPr>
                <w:rFonts w:ascii="Arial" w:hAnsi="Arial"/>
                <w:lang w:val="mn-MN"/>
              </w:rPr>
              <w:t>5.2.3. Хязгаарлалт нь зорилгодоо хүрэхэд тохирсон, боломжит хамгийн бага түвшинд байх. “Боломжит хамгийн бага түвшинд байх” гэсэн “хамгийн” гэсэн хүч оруулсан нэр томьёо хэрэглэсэн.</w:t>
            </w:r>
          </w:p>
        </w:tc>
      </w:tr>
      <w:tr w:rsidR="00A85838" w:rsidRPr="00E30766" w14:paraId="38696D46" w14:textId="77777777" w:rsidTr="00950923">
        <w:tc>
          <w:tcPr>
            <w:tcW w:w="959" w:type="dxa"/>
          </w:tcPr>
          <w:p w14:paraId="5405DB85" w14:textId="5F5B4EE2" w:rsidR="00A85838" w:rsidRDefault="003D70E9" w:rsidP="00615CDD">
            <w:pPr>
              <w:pStyle w:val="BodyText"/>
              <w:jc w:val="both"/>
              <w:rPr>
                <w:rFonts w:ascii="Arial" w:hAnsi="Arial"/>
                <w:lang w:val="mn-MN"/>
              </w:rPr>
            </w:pPr>
            <w:r>
              <w:rPr>
                <w:rFonts w:ascii="Arial" w:hAnsi="Arial"/>
                <w:lang w:val="mn-MN"/>
              </w:rPr>
              <w:t>14</w:t>
            </w:r>
          </w:p>
        </w:tc>
        <w:tc>
          <w:tcPr>
            <w:tcW w:w="5421" w:type="dxa"/>
          </w:tcPr>
          <w:p w14:paraId="7FC34EFC" w14:textId="5B9E8139" w:rsidR="00A85838" w:rsidRPr="00DA49D0" w:rsidRDefault="00DA49D0" w:rsidP="00615CDD">
            <w:pPr>
              <w:pStyle w:val="BodyText"/>
              <w:jc w:val="both"/>
              <w:rPr>
                <w:rFonts w:ascii="Arial" w:hAnsi="Arial"/>
                <w:lang w:val="mn-MN"/>
              </w:rPr>
            </w:pPr>
            <w:r w:rsidRPr="00DA49D0">
              <w:rPr>
                <w:rFonts w:ascii="Arial" w:hAnsi="Arial"/>
                <w:lang w:val="mn-MN"/>
              </w:rPr>
              <w:t>30.1.5.жинхэнэ нэрийг ганц тоон дээр хэрэглэх</w:t>
            </w:r>
          </w:p>
        </w:tc>
        <w:tc>
          <w:tcPr>
            <w:tcW w:w="3191" w:type="dxa"/>
          </w:tcPr>
          <w:p w14:paraId="603AD8F5" w14:textId="77777777" w:rsidR="00A85838" w:rsidRDefault="00F777CB" w:rsidP="00615CDD">
            <w:pPr>
              <w:pStyle w:val="BodyText"/>
              <w:jc w:val="both"/>
              <w:rPr>
                <w:rFonts w:ascii="Arial" w:hAnsi="Arial"/>
                <w:lang w:val="mn-MN"/>
              </w:rPr>
            </w:pPr>
            <w:r w:rsidRPr="00F4597C">
              <w:rPr>
                <w:rFonts w:ascii="Arial" w:hAnsi="Arial"/>
                <w:lang w:val="mn-MN"/>
              </w:rPr>
              <w:t>11.2. А</w:t>
            </w:r>
            <w:r>
              <w:rPr>
                <w:rFonts w:ascii="Arial" w:hAnsi="Arial"/>
                <w:lang w:val="mn-MN"/>
              </w:rPr>
              <w:t>ж ахуй эрхлэгчид</w:t>
            </w:r>
          </w:p>
          <w:p w14:paraId="02BA194E" w14:textId="60C322C6" w:rsidR="00F777CB" w:rsidRPr="00F777CB" w:rsidRDefault="00F777CB" w:rsidP="00615CDD">
            <w:pPr>
              <w:pStyle w:val="BodyText"/>
              <w:jc w:val="both"/>
              <w:rPr>
                <w:rFonts w:ascii="Arial" w:hAnsi="Arial"/>
                <w:lang w:val="mn-MN"/>
              </w:rPr>
            </w:pPr>
            <w:r>
              <w:rPr>
                <w:rStyle w:val="s2"/>
                <w:rFonts w:ascii="Arial" w:hAnsi="Arial"/>
                <w:lang w:val="ru-RU"/>
              </w:rPr>
              <w:t>16.3. иргэний нийгмийн байгууллагуудын</w:t>
            </w:r>
            <w:r>
              <w:rPr>
                <w:rStyle w:val="s2"/>
                <w:rFonts w:ascii="Arial" w:hAnsi="Arial"/>
                <w:lang w:val="mn-MN"/>
              </w:rPr>
              <w:t xml:space="preserve"> гэж жинхэнэ нэрийг олон тоон дээр ашигласан.</w:t>
            </w:r>
          </w:p>
        </w:tc>
      </w:tr>
      <w:tr w:rsidR="00F777CB" w:rsidRPr="00E30766" w14:paraId="7F643590" w14:textId="77777777" w:rsidTr="001E06B9">
        <w:tc>
          <w:tcPr>
            <w:tcW w:w="9571" w:type="dxa"/>
            <w:gridSpan w:val="3"/>
          </w:tcPr>
          <w:p w14:paraId="571FF0C2" w14:textId="5015FD85" w:rsidR="00F777CB" w:rsidRPr="00AB1F0A" w:rsidRDefault="00F777CB" w:rsidP="00615CDD">
            <w:pPr>
              <w:pStyle w:val="BodyText"/>
              <w:jc w:val="both"/>
              <w:rPr>
                <w:rFonts w:ascii="Arial" w:hAnsi="Arial"/>
                <w:b/>
                <w:bCs/>
                <w:lang w:val="mn-MN"/>
              </w:rPr>
            </w:pPr>
            <w:r w:rsidRPr="00AB1F0A">
              <w:rPr>
                <w:rFonts w:ascii="Arial" w:hAnsi="Arial"/>
                <w:b/>
                <w:bCs/>
                <w:lang w:val="mn-MN"/>
              </w:rPr>
              <w:t>Хууль тогтоомжийн тухай хуулийн 3</w:t>
            </w:r>
            <w:r w:rsidR="008C33A4" w:rsidRPr="00AB1F0A">
              <w:rPr>
                <w:rFonts w:ascii="Arial" w:hAnsi="Arial"/>
                <w:b/>
                <w:bCs/>
                <w:lang w:val="mn-MN"/>
              </w:rPr>
              <w:t>1</w:t>
            </w:r>
            <w:r w:rsidRPr="00AB1F0A">
              <w:rPr>
                <w:rFonts w:ascii="Arial" w:hAnsi="Arial"/>
                <w:b/>
                <w:bCs/>
                <w:lang w:val="mn-MN"/>
              </w:rPr>
              <w:t xml:space="preserve"> дугаар зүйлд заасан Хуулийн төсөлд товчлол хэрэглэх</w:t>
            </w:r>
          </w:p>
        </w:tc>
      </w:tr>
      <w:tr w:rsidR="00F777CB" w14:paraId="6B6C651D" w14:textId="77777777" w:rsidTr="00950923">
        <w:tc>
          <w:tcPr>
            <w:tcW w:w="959" w:type="dxa"/>
          </w:tcPr>
          <w:p w14:paraId="5B15F111" w14:textId="64A21C53" w:rsidR="00F777CB" w:rsidRDefault="003D70E9" w:rsidP="00615CDD">
            <w:pPr>
              <w:pStyle w:val="BodyText"/>
              <w:jc w:val="both"/>
              <w:rPr>
                <w:rFonts w:ascii="Arial" w:hAnsi="Arial"/>
                <w:lang w:val="mn-MN"/>
              </w:rPr>
            </w:pPr>
            <w:r>
              <w:rPr>
                <w:rFonts w:ascii="Arial" w:hAnsi="Arial"/>
                <w:lang w:val="mn-MN"/>
              </w:rPr>
              <w:t>15</w:t>
            </w:r>
          </w:p>
        </w:tc>
        <w:tc>
          <w:tcPr>
            <w:tcW w:w="5421" w:type="dxa"/>
          </w:tcPr>
          <w:p w14:paraId="73CE0BAA" w14:textId="35A6F9ED" w:rsidR="00F777CB" w:rsidRPr="00F777CB" w:rsidRDefault="00F777CB" w:rsidP="00615CDD">
            <w:pPr>
              <w:pStyle w:val="BodyText"/>
              <w:jc w:val="both"/>
              <w:rPr>
                <w:rFonts w:ascii="Arial" w:hAnsi="Arial"/>
                <w:lang w:val="mn-MN"/>
              </w:rPr>
            </w:pPr>
            <w:r w:rsidRPr="00F777CB">
              <w:rPr>
                <w:rFonts w:ascii="Arial" w:hAnsi="Arial"/>
                <w:lang w:val="mn-MN"/>
              </w:rPr>
              <w:t>31.2.1.хуулийн нэр, бүлэг, зүйлийн гарчигт</w:t>
            </w:r>
          </w:p>
        </w:tc>
        <w:tc>
          <w:tcPr>
            <w:tcW w:w="3191" w:type="dxa"/>
          </w:tcPr>
          <w:p w14:paraId="42A26794" w14:textId="61A00251" w:rsidR="00F777CB" w:rsidRPr="00F4597C" w:rsidRDefault="00F777CB" w:rsidP="00615CDD">
            <w:pPr>
              <w:pStyle w:val="BodyText"/>
              <w:jc w:val="both"/>
              <w:rPr>
                <w:rFonts w:ascii="Arial" w:hAnsi="Arial"/>
                <w:lang w:val="mn-MN"/>
              </w:rPr>
            </w:pPr>
            <w:r>
              <w:rPr>
                <w:rFonts w:ascii="Arial" w:hAnsi="Arial"/>
                <w:lang w:val="mn-MN"/>
              </w:rPr>
              <w:t>Хэрэглээгүй</w:t>
            </w:r>
          </w:p>
        </w:tc>
      </w:tr>
      <w:tr w:rsidR="00F777CB" w14:paraId="0B7A58C7" w14:textId="77777777" w:rsidTr="00950923">
        <w:tc>
          <w:tcPr>
            <w:tcW w:w="959" w:type="dxa"/>
          </w:tcPr>
          <w:p w14:paraId="524FA19A" w14:textId="4AC79BF6" w:rsidR="00F777CB" w:rsidRDefault="003D70E9" w:rsidP="00615CDD">
            <w:pPr>
              <w:pStyle w:val="BodyText"/>
              <w:jc w:val="both"/>
              <w:rPr>
                <w:rFonts w:ascii="Arial" w:hAnsi="Arial"/>
                <w:lang w:val="mn-MN"/>
              </w:rPr>
            </w:pPr>
            <w:r>
              <w:rPr>
                <w:rFonts w:ascii="Arial" w:hAnsi="Arial"/>
                <w:lang w:val="mn-MN"/>
              </w:rPr>
              <w:t>16</w:t>
            </w:r>
          </w:p>
        </w:tc>
        <w:tc>
          <w:tcPr>
            <w:tcW w:w="5421" w:type="dxa"/>
          </w:tcPr>
          <w:p w14:paraId="53F777BF" w14:textId="2B9DBCE9" w:rsidR="00F777CB" w:rsidRPr="00F777CB" w:rsidRDefault="00F777CB" w:rsidP="00615CDD">
            <w:pPr>
              <w:pStyle w:val="BodyText"/>
              <w:jc w:val="both"/>
              <w:rPr>
                <w:rFonts w:ascii="Arial" w:hAnsi="Arial"/>
                <w:lang w:val="mn-MN"/>
              </w:rPr>
            </w:pPr>
            <w:r w:rsidRPr="00F777CB">
              <w:rPr>
                <w:rFonts w:ascii="Arial" w:hAnsi="Arial"/>
                <w:lang w:val="mn-MN"/>
              </w:rPr>
              <w:t>31.2.2.тухайн үг олон удаа давтагдаагүй бо</w:t>
            </w:r>
            <w:r>
              <w:rPr>
                <w:rFonts w:ascii="Arial" w:hAnsi="Arial"/>
                <w:lang w:val="mn-MN"/>
              </w:rPr>
              <w:t>л</w:t>
            </w:r>
          </w:p>
        </w:tc>
        <w:tc>
          <w:tcPr>
            <w:tcW w:w="3191" w:type="dxa"/>
          </w:tcPr>
          <w:p w14:paraId="57B9BC51" w14:textId="1E178D89" w:rsidR="00F777CB" w:rsidRPr="00F4597C" w:rsidRDefault="00F777CB" w:rsidP="00615CDD">
            <w:pPr>
              <w:pStyle w:val="BodyText"/>
              <w:jc w:val="both"/>
              <w:rPr>
                <w:rFonts w:ascii="Arial" w:hAnsi="Arial"/>
                <w:lang w:val="mn-MN"/>
              </w:rPr>
            </w:pPr>
            <w:r>
              <w:rPr>
                <w:rFonts w:ascii="Arial" w:hAnsi="Arial"/>
                <w:lang w:val="mn-MN"/>
              </w:rPr>
              <w:t>хэрэглээгүй</w:t>
            </w:r>
          </w:p>
        </w:tc>
      </w:tr>
      <w:tr w:rsidR="00F777CB" w14:paraId="3F40FF11" w14:textId="77777777" w:rsidTr="00950923">
        <w:tc>
          <w:tcPr>
            <w:tcW w:w="959" w:type="dxa"/>
          </w:tcPr>
          <w:p w14:paraId="3932A099" w14:textId="1789E483" w:rsidR="00F777CB" w:rsidRDefault="003D70E9" w:rsidP="00615CDD">
            <w:pPr>
              <w:pStyle w:val="BodyText"/>
              <w:jc w:val="both"/>
              <w:rPr>
                <w:rFonts w:ascii="Arial" w:hAnsi="Arial"/>
                <w:lang w:val="mn-MN"/>
              </w:rPr>
            </w:pPr>
            <w:r>
              <w:rPr>
                <w:rFonts w:ascii="Arial" w:hAnsi="Arial"/>
                <w:lang w:val="mn-MN"/>
              </w:rPr>
              <w:lastRenderedPageBreak/>
              <w:t>17</w:t>
            </w:r>
          </w:p>
        </w:tc>
        <w:tc>
          <w:tcPr>
            <w:tcW w:w="5421" w:type="dxa"/>
          </w:tcPr>
          <w:p w14:paraId="6647D297" w14:textId="61CEBD6E" w:rsidR="00F777CB" w:rsidRPr="00F777CB" w:rsidRDefault="00F777CB" w:rsidP="00615CDD">
            <w:pPr>
              <w:pStyle w:val="BodyText"/>
              <w:jc w:val="both"/>
              <w:rPr>
                <w:rFonts w:ascii="Arial" w:hAnsi="Arial"/>
                <w:lang w:val="mn-MN"/>
              </w:rPr>
            </w:pPr>
            <w:r w:rsidRPr="00F777CB">
              <w:rPr>
                <w:rFonts w:ascii="Arial" w:hAnsi="Arial"/>
                <w:lang w:val="mn-MN"/>
              </w:rPr>
              <w:t>31.2.3.бусад хуульд хэрэглэсэн нэр томьёотой андуурахуйц байгаа бол</w:t>
            </w:r>
          </w:p>
        </w:tc>
        <w:tc>
          <w:tcPr>
            <w:tcW w:w="3191" w:type="dxa"/>
          </w:tcPr>
          <w:p w14:paraId="6C66CFDB" w14:textId="1C4CF253" w:rsidR="00F777CB" w:rsidRPr="00F4597C" w:rsidRDefault="00F777CB" w:rsidP="00615CDD">
            <w:pPr>
              <w:pStyle w:val="BodyText"/>
              <w:jc w:val="both"/>
              <w:rPr>
                <w:rFonts w:ascii="Arial" w:hAnsi="Arial"/>
                <w:lang w:val="mn-MN"/>
              </w:rPr>
            </w:pPr>
            <w:r>
              <w:rPr>
                <w:rFonts w:ascii="Arial" w:hAnsi="Arial"/>
                <w:lang w:val="mn-MN"/>
              </w:rPr>
              <w:t>хэрэглээгүй</w:t>
            </w:r>
          </w:p>
        </w:tc>
      </w:tr>
      <w:tr w:rsidR="008C33A4" w14:paraId="69AB288C" w14:textId="77777777" w:rsidTr="00EF657B">
        <w:tc>
          <w:tcPr>
            <w:tcW w:w="9571" w:type="dxa"/>
            <w:gridSpan w:val="3"/>
          </w:tcPr>
          <w:p w14:paraId="48972675" w14:textId="3A78D995" w:rsidR="008C33A4" w:rsidRPr="00AB1F0A" w:rsidRDefault="008C33A4" w:rsidP="00615CDD">
            <w:pPr>
              <w:pStyle w:val="BodyText"/>
              <w:jc w:val="both"/>
              <w:rPr>
                <w:rFonts w:ascii="Arial" w:hAnsi="Arial"/>
                <w:b/>
                <w:bCs/>
                <w:lang w:val="mn-MN"/>
              </w:rPr>
            </w:pPr>
            <w:r w:rsidRPr="00AB1F0A">
              <w:rPr>
                <w:rFonts w:ascii="Arial" w:hAnsi="Arial"/>
                <w:b/>
                <w:bCs/>
                <w:lang w:val="mn-MN"/>
              </w:rPr>
              <w:t xml:space="preserve">Хууль тогтоомжийн тухай хуулийн 32 дугаар зүйлд заасан Хуулийн төсөлд </w:t>
            </w:r>
            <w:r w:rsidR="00AB1F0A">
              <w:rPr>
                <w:rFonts w:ascii="Arial" w:hAnsi="Arial"/>
                <w:b/>
                <w:bCs/>
                <w:lang w:val="mn-MN"/>
              </w:rPr>
              <w:t>эшлэл хэрэглэх</w:t>
            </w:r>
          </w:p>
        </w:tc>
      </w:tr>
      <w:tr w:rsidR="00F777CB" w14:paraId="1E880CA0" w14:textId="77777777" w:rsidTr="00950923">
        <w:tc>
          <w:tcPr>
            <w:tcW w:w="959" w:type="dxa"/>
          </w:tcPr>
          <w:p w14:paraId="0B32B02B" w14:textId="2AE6D61A" w:rsidR="00F777CB" w:rsidRDefault="003D70E9" w:rsidP="00615CDD">
            <w:pPr>
              <w:pStyle w:val="BodyText"/>
              <w:jc w:val="both"/>
              <w:rPr>
                <w:rFonts w:ascii="Arial" w:hAnsi="Arial"/>
                <w:lang w:val="mn-MN"/>
              </w:rPr>
            </w:pPr>
            <w:r>
              <w:rPr>
                <w:rFonts w:ascii="Arial" w:hAnsi="Arial"/>
                <w:lang w:val="mn-MN"/>
              </w:rPr>
              <w:t>18</w:t>
            </w:r>
          </w:p>
        </w:tc>
        <w:tc>
          <w:tcPr>
            <w:tcW w:w="5421" w:type="dxa"/>
          </w:tcPr>
          <w:p w14:paraId="329D2834" w14:textId="35378B31" w:rsidR="00F777CB" w:rsidRPr="00DA49D0" w:rsidRDefault="00AB1F0A" w:rsidP="00615CDD">
            <w:pPr>
              <w:pStyle w:val="BodyText"/>
              <w:jc w:val="both"/>
              <w:rPr>
                <w:rFonts w:ascii="Arial" w:hAnsi="Arial"/>
                <w:lang w:val="mn-MN"/>
              </w:rPr>
            </w:pPr>
            <w:r w:rsidRPr="00AB1F0A">
              <w:rPr>
                <w:rFonts w:ascii="Arial" w:hAnsi="Arial"/>
                <w:lang w:val="mn-MN"/>
              </w:rPr>
              <w:t>32.1.Хуулийн давхардал, зөрчил гарахаас сэргийлэх, ойлгож хэрэглэхэд хялбар болгох зорилгоор өөр хуульд байгаа, эсхүл тухайн хуульд нэгэнт туссан асуудлыг дахин дурдах бол эшлэл хэрэглэнэ</w:t>
            </w:r>
          </w:p>
        </w:tc>
        <w:tc>
          <w:tcPr>
            <w:tcW w:w="3191" w:type="dxa"/>
          </w:tcPr>
          <w:p w14:paraId="521C30C6" w14:textId="6615D3D9" w:rsidR="00F777CB" w:rsidRPr="00F4597C" w:rsidRDefault="00AB1F0A" w:rsidP="00615CDD">
            <w:pPr>
              <w:pStyle w:val="BodyText"/>
              <w:jc w:val="both"/>
              <w:rPr>
                <w:rFonts w:ascii="Arial" w:hAnsi="Arial"/>
                <w:lang w:val="mn-MN"/>
              </w:rPr>
            </w:pPr>
            <w:r>
              <w:rPr>
                <w:rFonts w:ascii="Arial" w:hAnsi="Arial"/>
                <w:lang w:val="mn-MN"/>
              </w:rPr>
              <w:t>Эшлэл хэрэглэ</w:t>
            </w:r>
            <w:r w:rsidR="007D2967">
              <w:rPr>
                <w:rFonts w:ascii="Arial" w:hAnsi="Arial"/>
                <w:lang w:val="mn-MN"/>
              </w:rPr>
              <w:t>сэн.</w:t>
            </w:r>
          </w:p>
        </w:tc>
      </w:tr>
      <w:tr w:rsidR="00F777CB" w14:paraId="2D1C271D" w14:textId="77777777" w:rsidTr="00950923">
        <w:tc>
          <w:tcPr>
            <w:tcW w:w="959" w:type="dxa"/>
          </w:tcPr>
          <w:p w14:paraId="39F6CF13" w14:textId="30BAB717" w:rsidR="00F777CB" w:rsidRDefault="003D70E9" w:rsidP="00615CDD">
            <w:pPr>
              <w:pStyle w:val="BodyText"/>
              <w:jc w:val="both"/>
              <w:rPr>
                <w:rFonts w:ascii="Arial" w:hAnsi="Arial"/>
                <w:lang w:val="mn-MN"/>
              </w:rPr>
            </w:pPr>
            <w:r>
              <w:rPr>
                <w:rFonts w:ascii="Arial" w:hAnsi="Arial"/>
                <w:lang w:val="mn-MN"/>
              </w:rPr>
              <w:t>19</w:t>
            </w:r>
          </w:p>
        </w:tc>
        <w:tc>
          <w:tcPr>
            <w:tcW w:w="5421" w:type="dxa"/>
          </w:tcPr>
          <w:p w14:paraId="4C72DED9" w14:textId="64CB9369" w:rsidR="00F777CB" w:rsidRPr="007D2967" w:rsidRDefault="007D2967" w:rsidP="00615CDD">
            <w:pPr>
              <w:pStyle w:val="BodyText"/>
              <w:jc w:val="both"/>
              <w:rPr>
                <w:rFonts w:ascii="Arial" w:hAnsi="Arial"/>
                <w:lang w:val="mn-MN"/>
              </w:rPr>
            </w:pPr>
            <w:r w:rsidRPr="007D2967">
              <w:rPr>
                <w:rFonts w:ascii="Arial" w:hAnsi="Arial"/>
                <w:lang w:val="mn-MN"/>
              </w:rPr>
              <w:t>32.2.Хуульд бусад хуулиас эшлэл хийхдээ тухайн заалтыг эх бичвэрээр нь хуулбарлахыг хориглоно</w:t>
            </w:r>
          </w:p>
        </w:tc>
        <w:tc>
          <w:tcPr>
            <w:tcW w:w="3191" w:type="dxa"/>
          </w:tcPr>
          <w:p w14:paraId="6DDC0797" w14:textId="71196EC6" w:rsidR="00F777CB" w:rsidRPr="00F4597C" w:rsidRDefault="007D2967" w:rsidP="00615CDD">
            <w:pPr>
              <w:pStyle w:val="BodyText"/>
              <w:jc w:val="both"/>
              <w:rPr>
                <w:rFonts w:ascii="Arial" w:hAnsi="Arial"/>
                <w:lang w:val="mn-MN"/>
              </w:rPr>
            </w:pPr>
            <w:r>
              <w:rPr>
                <w:rFonts w:ascii="Arial" w:hAnsi="Arial"/>
                <w:lang w:val="mn-MN"/>
              </w:rPr>
              <w:t>Эшлэл хийгээгүй.</w:t>
            </w:r>
          </w:p>
        </w:tc>
      </w:tr>
    </w:tbl>
    <w:p w14:paraId="4519CD6D" w14:textId="77777777" w:rsidR="002B4706" w:rsidRDefault="002B4706" w:rsidP="002B4706">
      <w:pPr>
        <w:pStyle w:val="BodyText"/>
        <w:jc w:val="both"/>
        <w:rPr>
          <w:rFonts w:ascii="Arial" w:hAnsi="Arial"/>
          <w:lang w:val="mn-MN"/>
        </w:rPr>
      </w:pPr>
    </w:p>
    <w:p w14:paraId="39B50262" w14:textId="25E40D99" w:rsidR="00950923" w:rsidRDefault="002B4706" w:rsidP="002B4706">
      <w:pPr>
        <w:pStyle w:val="BodyText"/>
        <w:jc w:val="both"/>
        <w:rPr>
          <w:rFonts w:ascii="Arial" w:hAnsi="Arial"/>
          <w:lang w:val="mn-MN"/>
        </w:rPr>
      </w:pPr>
      <w:r w:rsidRPr="002B4706">
        <w:rPr>
          <w:rFonts w:ascii="Arial" w:hAnsi="Arial"/>
          <w:b/>
          <w:bCs/>
          <w:lang w:val="mn-MN"/>
        </w:rPr>
        <w:t xml:space="preserve">4.4. </w:t>
      </w:r>
      <w:r>
        <w:rPr>
          <w:rFonts w:ascii="Arial" w:hAnsi="Arial"/>
          <w:b/>
          <w:bCs/>
          <w:lang w:val="mn-MN"/>
        </w:rPr>
        <w:t>Т</w:t>
      </w:r>
      <w:r w:rsidRPr="002B4706">
        <w:rPr>
          <w:rFonts w:ascii="Arial" w:hAnsi="Arial"/>
          <w:b/>
          <w:bCs/>
          <w:lang w:val="mn-MN"/>
        </w:rPr>
        <w:t>өслийн харилцан уялдааг шалгах</w:t>
      </w:r>
      <w:r>
        <w:rPr>
          <w:rFonts w:ascii="Arial" w:hAnsi="Arial"/>
          <w:b/>
          <w:bCs/>
          <w:lang w:val="mn-MN"/>
        </w:rPr>
        <w:t xml:space="preserve"> </w:t>
      </w:r>
      <w:r w:rsidRPr="00E77DD0">
        <w:rPr>
          <w:rFonts w:ascii="Arial" w:hAnsi="Arial"/>
          <w:b/>
          <w:bCs/>
          <w:lang w:val="mn-MN"/>
        </w:rPr>
        <w:t xml:space="preserve"> шалгуур үзүүлэлтийн хүрээнд хийсэн үнэлгээ</w:t>
      </w:r>
    </w:p>
    <w:p w14:paraId="7655A287" w14:textId="1C84B3C0" w:rsidR="00950923" w:rsidRDefault="00427CF0" w:rsidP="00615CDD">
      <w:pPr>
        <w:pStyle w:val="BodyText"/>
        <w:ind w:firstLine="720"/>
        <w:jc w:val="both"/>
        <w:rPr>
          <w:rFonts w:ascii="Arial" w:hAnsi="Arial"/>
          <w:lang w:val="mn-MN"/>
        </w:rPr>
      </w:pPr>
      <w:r w:rsidRPr="00427CF0">
        <w:rPr>
          <w:rFonts w:ascii="Arial" w:hAnsi="Arial"/>
          <w:lang w:val="mn-MN"/>
        </w:rPr>
        <w:t>Хууль тогтоомжийн төслийн үр нөлөө үнэлэх аргачлалын 4.10-т заасан дараахь 16 стандарт асуултад хариулах замаар хуулийн төслийн уялдаа холбоог бүхэлд нь дагалдах хуулийн төслүүдийн хамт шалгахыг зорилоо</w:t>
      </w:r>
      <w:r w:rsidR="000943F9">
        <w:rPr>
          <w:rFonts w:ascii="Arial" w:hAnsi="Arial"/>
          <w:lang w:val="mn-MN"/>
        </w:rPr>
        <w:t>.</w:t>
      </w:r>
    </w:p>
    <w:tbl>
      <w:tblPr>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
        <w:gridCol w:w="6004"/>
        <w:gridCol w:w="3084"/>
      </w:tblGrid>
      <w:tr w:rsidR="000943F9" w:rsidRPr="000943F9" w14:paraId="1144F875" w14:textId="77777777" w:rsidTr="000943F9">
        <w:trPr>
          <w:jc w:val="center"/>
        </w:trPr>
        <w:tc>
          <w:tcPr>
            <w:tcW w:w="483" w:type="dxa"/>
            <w:vAlign w:val="center"/>
          </w:tcPr>
          <w:p w14:paraId="00BC9602" w14:textId="77777777" w:rsidR="000943F9" w:rsidRPr="000943F9" w:rsidRDefault="000943F9" w:rsidP="004E0C78">
            <w:pPr>
              <w:pBdr>
                <w:top w:val="nil"/>
                <w:left w:val="nil"/>
                <w:bottom w:val="nil"/>
                <w:right w:val="nil"/>
                <w:between w:val="nil"/>
              </w:pBdr>
              <w:jc w:val="center"/>
              <w:rPr>
                <w:rFonts w:ascii="Arial" w:hAnsi="Arial" w:cs="Arial"/>
                <w:b/>
                <w:bCs/>
                <w:color w:val="000000"/>
                <w:lang w:val="mn-MN"/>
              </w:rPr>
            </w:pPr>
            <w:r w:rsidRPr="000943F9">
              <w:rPr>
                <w:rFonts w:ascii="Arial" w:hAnsi="Arial" w:cs="Arial"/>
                <w:b/>
                <w:bCs/>
                <w:color w:val="000000"/>
                <w:lang w:val="mn-MN"/>
              </w:rPr>
              <w:t>№</w:t>
            </w:r>
          </w:p>
        </w:tc>
        <w:tc>
          <w:tcPr>
            <w:tcW w:w="6004" w:type="dxa"/>
            <w:vAlign w:val="center"/>
          </w:tcPr>
          <w:p w14:paraId="5DD36E3E" w14:textId="77777777" w:rsidR="000943F9" w:rsidRPr="000943F9" w:rsidRDefault="000943F9" w:rsidP="004E0C78">
            <w:pPr>
              <w:jc w:val="center"/>
              <w:rPr>
                <w:rFonts w:ascii="Arial" w:hAnsi="Arial" w:cs="Arial"/>
                <w:b/>
                <w:bCs/>
                <w:lang w:val="mn-MN"/>
              </w:rPr>
            </w:pPr>
            <w:r w:rsidRPr="000943F9">
              <w:rPr>
                <w:rFonts w:ascii="Arial" w:hAnsi="Arial" w:cs="Arial"/>
                <w:b/>
                <w:bCs/>
                <w:lang w:val="mn-MN"/>
              </w:rPr>
              <w:t>Асуулт</w:t>
            </w:r>
          </w:p>
        </w:tc>
        <w:tc>
          <w:tcPr>
            <w:tcW w:w="3084" w:type="dxa"/>
            <w:vAlign w:val="center"/>
          </w:tcPr>
          <w:p w14:paraId="13391E1D" w14:textId="2DAC9150" w:rsidR="000943F9" w:rsidRPr="000943F9" w:rsidRDefault="000943F9" w:rsidP="004E0C78">
            <w:pPr>
              <w:jc w:val="center"/>
              <w:rPr>
                <w:rFonts w:ascii="Arial" w:hAnsi="Arial" w:cs="Arial"/>
                <w:b/>
                <w:bCs/>
                <w:lang w:val="mn-MN"/>
              </w:rPr>
            </w:pPr>
            <w:r>
              <w:rPr>
                <w:rFonts w:ascii="Arial" w:hAnsi="Arial" w:cs="Arial"/>
                <w:b/>
                <w:bCs/>
                <w:lang w:val="mn-MN"/>
              </w:rPr>
              <w:t>Тайлбар</w:t>
            </w:r>
          </w:p>
        </w:tc>
      </w:tr>
      <w:tr w:rsidR="000943F9" w:rsidRPr="000943F9" w14:paraId="3AE57208" w14:textId="77777777" w:rsidTr="000943F9">
        <w:trPr>
          <w:jc w:val="center"/>
        </w:trPr>
        <w:tc>
          <w:tcPr>
            <w:tcW w:w="483" w:type="dxa"/>
            <w:vAlign w:val="center"/>
          </w:tcPr>
          <w:p w14:paraId="1DFC63A4" w14:textId="77777777" w:rsidR="000943F9" w:rsidRPr="000943F9" w:rsidRDefault="000943F9" w:rsidP="004E0C78">
            <w:pPr>
              <w:jc w:val="center"/>
              <w:rPr>
                <w:rFonts w:ascii="Arial" w:hAnsi="Arial" w:cs="Arial"/>
                <w:lang w:val="mn-MN"/>
              </w:rPr>
            </w:pPr>
            <w:r w:rsidRPr="000943F9">
              <w:rPr>
                <w:rFonts w:ascii="Arial" w:hAnsi="Arial" w:cs="Arial"/>
                <w:lang w:val="mn-MN"/>
              </w:rPr>
              <w:t>1</w:t>
            </w:r>
          </w:p>
        </w:tc>
        <w:tc>
          <w:tcPr>
            <w:tcW w:w="6004" w:type="dxa"/>
          </w:tcPr>
          <w:p w14:paraId="76875AD3" w14:textId="77777777" w:rsidR="000943F9" w:rsidRPr="000943F9" w:rsidRDefault="000943F9" w:rsidP="004E0C78">
            <w:pPr>
              <w:pBdr>
                <w:top w:val="nil"/>
                <w:left w:val="nil"/>
                <w:bottom w:val="nil"/>
                <w:right w:val="nil"/>
                <w:between w:val="nil"/>
              </w:pBdr>
              <w:shd w:val="clear" w:color="auto" w:fill="FFFFFF"/>
              <w:jc w:val="both"/>
              <w:rPr>
                <w:rFonts w:ascii="Arial" w:hAnsi="Arial" w:cs="Arial"/>
                <w:color w:val="333333"/>
                <w:lang w:val="mn-MN"/>
              </w:rPr>
            </w:pPr>
            <w:r w:rsidRPr="000943F9">
              <w:rPr>
                <w:rFonts w:ascii="Arial" w:hAnsi="Arial" w:cs="Arial"/>
                <w:color w:val="333333"/>
                <w:lang w:val="mn-MN"/>
              </w:rPr>
              <w:t>Хуулийн төслийн зохицуулалт тухайн хуулийн зорилттой нийцэж байгаа эсэх;</w:t>
            </w:r>
          </w:p>
        </w:tc>
        <w:tc>
          <w:tcPr>
            <w:tcW w:w="3084" w:type="dxa"/>
            <w:vAlign w:val="center"/>
          </w:tcPr>
          <w:p w14:paraId="41B43F19" w14:textId="77777777" w:rsidR="000943F9" w:rsidRPr="000943F9" w:rsidRDefault="000943F9" w:rsidP="004E0C78">
            <w:pPr>
              <w:jc w:val="center"/>
              <w:rPr>
                <w:rFonts w:ascii="Arial" w:hAnsi="Arial" w:cs="Arial"/>
                <w:color w:val="000000"/>
                <w:lang w:val="mn-MN"/>
              </w:rPr>
            </w:pPr>
            <w:r w:rsidRPr="000943F9">
              <w:rPr>
                <w:rFonts w:ascii="Arial" w:hAnsi="Arial" w:cs="Arial"/>
                <w:lang w:val="mn-MN"/>
              </w:rPr>
              <w:t>Нийцсэн</w:t>
            </w:r>
          </w:p>
        </w:tc>
      </w:tr>
      <w:tr w:rsidR="000943F9" w:rsidRPr="000943F9" w14:paraId="331B61AA" w14:textId="77777777" w:rsidTr="000943F9">
        <w:trPr>
          <w:jc w:val="center"/>
        </w:trPr>
        <w:tc>
          <w:tcPr>
            <w:tcW w:w="483" w:type="dxa"/>
            <w:vAlign w:val="center"/>
          </w:tcPr>
          <w:p w14:paraId="0F546F7B" w14:textId="77777777" w:rsidR="000943F9" w:rsidRPr="000943F9" w:rsidRDefault="000943F9" w:rsidP="004E0C78">
            <w:pPr>
              <w:jc w:val="center"/>
              <w:rPr>
                <w:rFonts w:ascii="Arial" w:hAnsi="Arial" w:cs="Arial"/>
                <w:lang w:val="mn-MN"/>
              </w:rPr>
            </w:pPr>
            <w:r w:rsidRPr="000943F9">
              <w:rPr>
                <w:rFonts w:ascii="Arial" w:hAnsi="Arial" w:cs="Arial"/>
                <w:lang w:val="mn-MN"/>
              </w:rPr>
              <w:t>2</w:t>
            </w:r>
          </w:p>
        </w:tc>
        <w:tc>
          <w:tcPr>
            <w:tcW w:w="6004" w:type="dxa"/>
          </w:tcPr>
          <w:p w14:paraId="35457B9B" w14:textId="77777777" w:rsidR="000943F9" w:rsidRPr="000943F9" w:rsidRDefault="000943F9" w:rsidP="004E0C78">
            <w:pPr>
              <w:pBdr>
                <w:top w:val="nil"/>
                <w:left w:val="nil"/>
                <w:bottom w:val="nil"/>
                <w:right w:val="nil"/>
                <w:between w:val="nil"/>
              </w:pBdr>
              <w:shd w:val="clear" w:color="auto" w:fill="FFFFFF"/>
              <w:jc w:val="both"/>
              <w:rPr>
                <w:rFonts w:ascii="Arial" w:hAnsi="Arial" w:cs="Arial"/>
                <w:color w:val="333333"/>
                <w:lang w:val="mn-MN"/>
              </w:rPr>
            </w:pPr>
            <w:r w:rsidRPr="000943F9">
              <w:rPr>
                <w:rFonts w:ascii="Arial" w:hAnsi="Arial" w:cs="Arial"/>
                <w:color w:val="333333"/>
                <w:lang w:val="mn-MN"/>
              </w:rPr>
              <w:t>Хуулийн төслийн “Хууль тогтоомж” гэсэн хэсэгт заасан хуулиудын нэр тухайн харилцаанд хамаарах хууль мөн эсэх;</w:t>
            </w:r>
          </w:p>
        </w:tc>
        <w:tc>
          <w:tcPr>
            <w:tcW w:w="3084" w:type="dxa"/>
            <w:vAlign w:val="center"/>
          </w:tcPr>
          <w:p w14:paraId="45A3AC72" w14:textId="77777777" w:rsidR="000943F9" w:rsidRPr="000943F9" w:rsidRDefault="000943F9" w:rsidP="004E0C78">
            <w:pPr>
              <w:jc w:val="center"/>
              <w:rPr>
                <w:rFonts w:ascii="Arial" w:hAnsi="Arial" w:cs="Arial"/>
                <w:lang w:val="mn-MN"/>
              </w:rPr>
            </w:pPr>
            <w:r w:rsidRPr="000943F9">
              <w:rPr>
                <w:rFonts w:ascii="Arial" w:hAnsi="Arial" w:cs="Arial"/>
                <w:lang w:val="mn-MN"/>
              </w:rPr>
              <w:t>Нийцсэн</w:t>
            </w:r>
          </w:p>
        </w:tc>
      </w:tr>
      <w:tr w:rsidR="000943F9" w:rsidRPr="000943F9" w14:paraId="32125689" w14:textId="77777777" w:rsidTr="000943F9">
        <w:trPr>
          <w:jc w:val="center"/>
        </w:trPr>
        <w:tc>
          <w:tcPr>
            <w:tcW w:w="483" w:type="dxa"/>
            <w:vAlign w:val="center"/>
          </w:tcPr>
          <w:p w14:paraId="3C7E7ED7" w14:textId="77777777" w:rsidR="000943F9" w:rsidRPr="000943F9" w:rsidRDefault="000943F9" w:rsidP="004E0C78">
            <w:pPr>
              <w:jc w:val="center"/>
              <w:rPr>
                <w:rFonts w:ascii="Arial" w:hAnsi="Arial" w:cs="Arial"/>
                <w:lang w:val="mn-MN"/>
              </w:rPr>
            </w:pPr>
            <w:r w:rsidRPr="000943F9">
              <w:rPr>
                <w:rFonts w:ascii="Arial" w:hAnsi="Arial" w:cs="Arial"/>
                <w:lang w:val="mn-MN"/>
              </w:rPr>
              <w:t>3</w:t>
            </w:r>
          </w:p>
        </w:tc>
        <w:tc>
          <w:tcPr>
            <w:tcW w:w="6004" w:type="dxa"/>
          </w:tcPr>
          <w:p w14:paraId="5BD4CDE7" w14:textId="77777777" w:rsidR="000943F9" w:rsidRPr="000943F9" w:rsidRDefault="000943F9" w:rsidP="004E0C78">
            <w:pPr>
              <w:pBdr>
                <w:top w:val="nil"/>
                <w:left w:val="nil"/>
                <w:bottom w:val="nil"/>
                <w:right w:val="nil"/>
                <w:between w:val="nil"/>
              </w:pBdr>
              <w:shd w:val="clear" w:color="auto" w:fill="FFFFFF"/>
              <w:jc w:val="both"/>
              <w:rPr>
                <w:rFonts w:ascii="Arial" w:hAnsi="Arial" w:cs="Arial"/>
                <w:color w:val="333333"/>
                <w:lang w:val="mn-MN"/>
              </w:rPr>
            </w:pPr>
            <w:r w:rsidRPr="000943F9">
              <w:rPr>
                <w:rFonts w:ascii="Arial" w:hAnsi="Arial" w:cs="Arial"/>
                <w:color w:val="333333"/>
                <w:lang w:val="mn-MN"/>
              </w:rPr>
              <w:t>Хуулийн төсөлд тодорхойлсон нэр томьёо тухайн хуулийн төслийн болон бусад хуулийн нэр томьёотой нийцэж байгаа эсэх;</w:t>
            </w:r>
          </w:p>
        </w:tc>
        <w:tc>
          <w:tcPr>
            <w:tcW w:w="3084" w:type="dxa"/>
            <w:vAlign w:val="center"/>
          </w:tcPr>
          <w:p w14:paraId="0DEC01EB" w14:textId="77777777" w:rsidR="000943F9" w:rsidRPr="000943F9" w:rsidRDefault="000943F9" w:rsidP="004E0C78">
            <w:pPr>
              <w:jc w:val="center"/>
              <w:rPr>
                <w:rFonts w:ascii="Arial" w:hAnsi="Arial" w:cs="Arial"/>
                <w:lang w:val="mn-MN"/>
              </w:rPr>
            </w:pPr>
            <w:r w:rsidRPr="000943F9">
              <w:rPr>
                <w:rFonts w:ascii="Arial" w:hAnsi="Arial" w:cs="Arial"/>
                <w:lang w:val="mn-MN"/>
              </w:rPr>
              <w:t>Нийцсэн</w:t>
            </w:r>
          </w:p>
        </w:tc>
      </w:tr>
      <w:tr w:rsidR="000943F9" w:rsidRPr="000943F9" w14:paraId="2EEE2A2F" w14:textId="77777777" w:rsidTr="000943F9">
        <w:trPr>
          <w:jc w:val="center"/>
        </w:trPr>
        <w:tc>
          <w:tcPr>
            <w:tcW w:w="483" w:type="dxa"/>
            <w:vAlign w:val="center"/>
          </w:tcPr>
          <w:p w14:paraId="048E8829" w14:textId="77777777" w:rsidR="000943F9" w:rsidRPr="000943F9" w:rsidRDefault="000943F9" w:rsidP="004E0C78">
            <w:pPr>
              <w:jc w:val="center"/>
              <w:rPr>
                <w:rFonts w:ascii="Arial" w:hAnsi="Arial" w:cs="Arial"/>
                <w:lang w:val="mn-MN"/>
              </w:rPr>
            </w:pPr>
            <w:r w:rsidRPr="000943F9">
              <w:rPr>
                <w:rFonts w:ascii="Arial" w:hAnsi="Arial" w:cs="Arial"/>
                <w:lang w:val="mn-MN"/>
              </w:rPr>
              <w:t>4</w:t>
            </w:r>
          </w:p>
        </w:tc>
        <w:tc>
          <w:tcPr>
            <w:tcW w:w="6004" w:type="dxa"/>
          </w:tcPr>
          <w:p w14:paraId="6B0A3DD2" w14:textId="77777777" w:rsidR="000943F9" w:rsidRPr="000943F9" w:rsidRDefault="000943F9" w:rsidP="004E0C78">
            <w:pPr>
              <w:pBdr>
                <w:top w:val="nil"/>
                <w:left w:val="nil"/>
                <w:bottom w:val="nil"/>
                <w:right w:val="nil"/>
                <w:between w:val="nil"/>
              </w:pBdr>
              <w:shd w:val="clear" w:color="auto" w:fill="FFFFFF"/>
              <w:jc w:val="both"/>
              <w:rPr>
                <w:rFonts w:ascii="Arial" w:hAnsi="Arial" w:cs="Arial"/>
                <w:color w:val="333333"/>
                <w:lang w:val="mn-MN"/>
              </w:rPr>
            </w:pPr>
            <w:r w:rsidRPr="000943F9">
              <w:rPr>
                <w:rFonts w:ascii="Arial" w:hAnsi="Arial" w:cs="Arial"/>
                <w:color w:val="333333"/>
                <w:lang w:val="mn-MN"/>
              </w:rPr>
              <w:t>Хуулийн төслийн зүйл, заалт тухайн хуулийн төсөл болон бусад хуулийн заалттай нийцэж байгаа эсэх;</w:t>
            </w:r>
          </w:p>
        </w:tc>
        <w:tc>
          <w:tcPr>
            <w:tcW w:w="3084" w:type="dxa"/>
            <w:vAlign w:val="center"/>
          </w:tcPr>
          <w:p w14:paraId="02F29296" w14:textId="77777777" w:rsidR="000943F9" w:rsidRPr="000943F9" w:rsidRDefault="000943F9" w:rsidP="004E0C78">
            <w:pPr>
              <w:jc w:val="center"/>
              <w:rPr>
                <w:rFonts w:ascii="Arial" w:hAnsi="Arial" w:cs="Arial"/>
                <w:lang w:val="mn-MN"/>
              </w:rPr>
            </w:pPr>
            <w:r w:rsidRPr="000943F9">
              <w:rPr>
                <w:rFonts w:ascii="Arial" w:hAnsi="Arial" w:cs="Arial"/>
                <w:lang w:val="mn-MN"/>
              </w:rPr>
              <w:t>Нийцсэн</w:t>
            </w:r>
          </w:p>
        </w:tc>
      </w:tr>
      <w:tr w:rsidR="000943F9" w:rsidRPr="00E30766" w14:paraId="7F2B0FB4" w14:textId="77777777" w:rsidTr="000943F9">
        <w:trPr>
          <w:jc w:val="center"/>
        </w:trPr>
        <w:tc>
          <w:tcPr>
            <w:tcW w:w="483" w:type="dxa"/>
            <w:vAlign w:val="center"/>
          </w:tcPr>
          <w:p w14:paraId="01D50E91" w14:textId="77777777" w:rsidR="000943F9" w:rsidRPr="000943F9" w:rsidRDefault="000943F9" w:rsidP="004E0C78">
            <w:pPr>
              <w:jc w:val="center"/>
              <w:rPr>
                <w:rFonts w:ascii="Arial" w:hAnsi="Arial" w:cs="Arial"/>
                <w:lang w:val="mn-MN"/>
              </w:rPr>
            </w:pPr>
            <w:r w:rsidRPr="000943F9">
              <w:rPr>
                <w:rFonts w:ascii="Arial" w:hAnsi="Arial" w:cs="Arial"/>
                <w:lang w:val="mn-MN"/>
              </w:rPr>
              <w:t>5</w:t>
            </w:r>
          </w:p>
        </w:tc>
        <w:tc>
          <w:tcPr>
            <w:tcW w:w="6004" w:type="dxa"/>
          </w:tcPr>
          <w:p w14:paraId="659C91B6" w14:textId="77777777" w:rsidR="000943F9" w:rsidRPr="000943F9" w:rsidRDefault="000943F9" w:rsidP="004E0C78">
            <w:pPr>
              <w:pBdr>
                <w:top w:val="nil"/>
                <w:left w:val="nil"/>
                <w:bottom w:val="nil"/>
                <w:right w:val="nil"/>
                <w:between w:val="nil"/>
              </w:pBdr>
              <w:shd w:val="clear" w:color="auto" w:fill="FFFFFF"/>
              <w:jc w:val="both"/>
              <w:rPr>
                <w:rFonts w:ascii="Arial" w:hAnsi="Arial" w:cs="Arial"/>
                <w:color w:val="333333"/>
                <w:lang w:val="mn-MN"/>
              </w:rPr>
            </w:pPr>
            <w:r w:rsidRPr="000943F9">
              <w:rPr>
                <w:rFonts w:ascii="Arial" w:hAnsi="Arial" w:cs="Arial"/>
                <w:color w:val="333333"/>
                <w:lang w:val="mn-MN"/>
              </w:rPr>
              <w:t>Хуулийн төслийн зүйл, заалт тухайн хуулийн төслийн болон бусад хуулийн заалттай давхардсан эсэх;</w:t>
            </w:r>
          </w:p>
        </w:tc>
        <w:tc>
          <w:tcPr>
            <w:tcW w:w="3084" w:type="dxa"/>
            <w:vAlign w:val="center"/>
          </w:tcPr>
          <w:p w14:paraId="428EE66F" w14:textId="3D590E51" w:rsidR="000943F9" w:rsidRPr="000943F9" w:rsidRDefault="000943F9" w:rsidP="004E0C78">
            <w:pPr>
              <w:jc w:val="center"/>
              <w:rPr>
                <w:rFonts w:ascii="Arial" w:hAnsi="Arial" w:cs="Arial"/>
                <w:lang w:val="mn-MN"/>
              </w:rPr>
            </w:pPr>
            <w:r>
              <w:rPr>
                <w:rFonts w:ascii="Arial" w:hAnsi="Arial" w:cs="Arial"/>
                <w:lang w:val="mn-MN"/>
              </w:rPr>
              <w:t>Зарим заалт агуулгаараа давхардаж байгаа.</w:t>
            </w:r>
          </w:p>
        </w:tc>
      </w:tr>
      <w:tr w:rsidR="000943F9" w:rsidRPr="000943F9" w14:paraId="784CC24A" w14:textId="77777777" w:rsidTr="000943F9">
        <w:trPr>
          <w:jc w:val="center"/>
        </w:trPr>
        <w:tc>
          <w:tcPr>
            <w:tcW w:w="483" w:type="dxa"/>
            <w:vAlign w:val="center"/>
          </w:tcPr>
          <w:p w14:paraId="3206755C" w14:textId="77777777" w:rsidR="000943F9" w:rsidRPr="000943F9" w:rsidRDefault="000943F9" w:rsidP="004E0C78">
            <w:pPr>
              <w:jc w:val="center"/>
              <w:rPr>
                <w:rFonts w:ascii="Arial" w:hAnsi="Arial" w:cs="Arial"/>
                <w:lang w:val="mn-MN"/>
              </w:rPr>
            </w:pPr>
            <w:r w:rsidRPr="000943F9">
              <w:rPr>
                <w:rFonts w:ascii="Arial" w:hAnsi="Arial" w:cs="Arial"/>
                <w:lang w:val="mn-MN"/>
              </w:rPr>
              <w:t>6</w:t>
            </w:r>
          </w:p>
        </w:tc>
        <w:tc>
          <w:tcPr>
            <w:tcW w:w="6004" w:type="dxa"/>
          </w:tcPr>
          <w:p w14:paraId="3CD125C3" w14:textId="77777777" w:rsidR="000943F9" w:rsidRPr="000943F9" w:rsidRDefault="000943F9" w:rsidP="004E0C78">
            <w:pPr>
              <w:pBdr>
                <w:top w:val="nil"/>
                <w:left w:val="nil"/>
                <w:bottom w:val="nil"/>
                <w:right w:val="nil"/>
                <w:between w:val="nil"/>
              </w:pBdr>
              <w:shd w:val="clear" w:color="auto" w:fill="FFFFFF"/>
              <w:jc w:val="both"/>
              <w:rPr>
                <w:rFonts w:ascii="Arial" w:hAnsi="Arial" w:cs="Arial"/>
                <w:color w:val="333333"/>
                <w:lang w:val="mn-MN"/>
              </w:rPr>
            </w:pPr>
            <w:r w:rsidRPr="000943F9">
              <w:rPr>
                <w:rFonts w:ascii="Arial" w:hAnsi="Arial" w:cs="Arial"/>
                <w:color w:val="333333"/>
                <w:lang w:val="mn-MN"/>
              </w:rPr>
              <w:t>Хуулийн төслийг хэрэгжүүлэх этгээдийг тодорхой тусгасан эсэх;</w:t>
            </w:r>
          </w:p>
        </w:tc>
        <w:tc>
          <w:tcPr>
            <w:tcW w:w="3084" w:type="dxa"/>
            <w:vAlign w:val="center"/>
          </w:tcPr>
          <w:p w14:paraId="3EA26D6D" w14:textId="77777777" w:rsidR="000943F9" w:rsidRPr="000943F9" w:rsidRDefault="000943F9" w:rsidP="004E0C78">
            <w:pPr>
              <w:jc w:val="center"/>
              <w:rPr>
                <w:rFonts w:ascii="Arial" w:hAnsi="Arial" w:cs="Arial"/>
                <w:lang w:val="mn-MN"/>
              </w:rPr>
            </w:pPr>
            <w:r w:rsidRPr="000943F9">
              <w:rPr>
                <w:rFonts w:ascii="Arial" w:hAnsi="Arial" w:cs="Arial"/>
                <w:lang w:val="mn-MN"/>
              </w:rPr>
              <w:t>Тусгасан</w:t>
            </w:r>
          </w:p>
        </w:tc>
      </w:tr>
      <w:tr w:rsidR="000943F9" w:rsidRPr="000943F9" w14:paraId="622405E0" w14:textId="77777777" w:rsidTr="000943F9">
        <w:trPr>
          <w:jc w:val="center"/>
        </w:trPr>
        <w:tc>
          <w:tcPr>
            <w:tcW w:w="483" w:type="dxa"/>
            <w:vAlign w:val="center"/>
          </w:tcPr>
          <w:p w14:paraId="33C68CF7" w14:textId="77777777" w:rsidR="000943F9" w:rsidRPr="000943F9" w:rsidRDefault="000943F9" w:rsidP="004E0C78">
            <w:pPr>
              <w:jc w:val="center"/>
              <w:rPr>
                <w:rFonts w:ascii="Arial" w:hAnsi="Arial" w:cs="Arial"/>
                <w:lang w:val="mn-MN"/>
              </w:rPr>
            </w:pPr>
            <w:r w:rsidRPr="000943F9">
              <w:rPr>
                <w:rFonts w:ascii="Arial" w:hAnsi="Arial" w:cs="Arial"/>
                <w:lang w:val="mn-MN"/>
              </w:rPr>
              <w:t>7</w:t>
            </w:r>
          </w:p>
        </w:tc>
        <w:tc>
          <w:tcPr>
            <w:tcW w:w="6004" w:type="dxa"/>
          </w:tcPr>
          <w:p w14:paraId="631AB1C6" w14:textId="77777777" w:rsidR="000943F9" w:rsidRPr="000943F9" w:rsidRDefault="000943F9" w:rsidP="004E0C78">
            <w:pPr>
              <w:pBdr>
                <w:top w:val="nil"/>
                <w:left w:val="nil"/>
                <w:bottom w:val="nil"/>
                <w:right w:val="nil"/>
                <w:between w:val="nil"/>
              </w:pBdr>
              <w:shd w:val="clear" w:color="auto" w:fill="FFFFFF"/>
              <w:jc w:val="both"/>
              <w:rPr>
                <w:rFonts w:ascii="Arial" w:hAnsi="Arial" w:cs="Arial"/>
                <w:color w:val="333333"/>
                <w:lang w:val="mn-MN"/>
              </w:rPr>
            </w:pPr>
            <w:r w:rsidRPr="000943F9">
              <w:rPr>
                <w:rFonts w:ascii="Arial" w:hAnsi="Arial" w:cs="Arial"/>
                <w:color w:val="333333"/>
                <w:lang w:val="mn-MN"/>
              </w:rPr>
              <w:t>Хуулийн төсөлд шаардлагатай зохицуулалтыг орхигдуулсан эсэх;</w:t>
            </w:r>
          </w:p>
        </w:tc>
        <w:tc>
          <w:tcPr>
            <w:tcW w:w="3084" w:type="dxa"/>
            <w:vAlign w:val="center"/>
          </w:tcPr>
          <w:p w14:paraId="1222F52A" w14:textId="77777777" w:rsidR="000943F9" w:rsidRPr="000943F9" w:rsidRDefault="000943F9" w:rsidP="004E0C78">
            <w:pPr>
              <w:jc w:val="center"/>
              <w:rPr>
                <w:rFonts w:ascii="Arial" w:hAnsi="Arial" w:cs="Arial"/>
                <w:lang w:val="mn-MN"/>
              </w:rPr>
            </w:pPr>
            <w:r w:rsidRPr="000943F9">
              <w:rPr>
                <w:rFonts w:ascii="Arial" w:hAnsi="Arial" w:cs="Arial"/>
                <w:lang w:val="mn-MN"/>
              </w:rPr>
              <w:t>Орхигдуулаагүй</w:t>
            </w:r>
          </w:p>
        </w:tc>
      </w:tr>
      <w:tr w:rsidR="000943F9" w:rsidRPr="000943F9" w14:paraId="50A1B770" w14:textId="77777777" w:rsidTr="000943F9">
        <w:trPr>
          <w:jc w:val="center"/>
        </w:trPr>
        <w:tc>
          <w:tcPr>
            <w:tcW w:w="483" w:type="dxa"/>
            <w:vAlign w:val="center"/>
          </w:tcPr>
          <w:p w14:paraId="1B02565E" w14:textId="77777777" w:rsidR="000943F9" w:rsidRPr="000943F9" w:rsidRDefault="000943F9" w:rsidP="004E0C78">
            <w:pPr>
              <w:jc w:val="center"/>
              <w:rPr>
                <w:rFonts w:ascii="Arial" w:hAnsi="Arial" w:cs="Arial"/>
                <w:lang w:val="mn-MN"/>
              </w:rPr>
            </w:pPr>
            <w:r w:rsidRPr="000943F9">
              <w:rPr>
                <w:rFonts w:ascii="Arial" w:hAnsi="Arial" w:cs="Arial"/>
                <w:lang w:val="mn-MN"/>
              </w:rPr>
              <w:t>8</w:t>
            </w:r>
          </w:p>
        </w:tc>
        <w:tc>
          <w:tcPr>
            <w:tcW w:w="6004" w:type="dxa"/>
          </w:tcPr>
          <w:p w14:paraId="43B80E85" w14:textId="77777777" w:rsidR="000943F9" w:rsidRPr="000943F9" w:rsidRDefault="000943F9" w:rsidP="004E0C78">
            <w:pPr>
              <w:pBdr>
                <w:top w:val="nil"/>
                <w:left w:val="nil"/>
                <w:bottom w:val="nil"/>
                <w:right w:val="nil"/>
                <w:between w:val="nil"/>
              </w:pBdr>
              <w:shd w:val="clear" w:color="auto" w:fill="FFFFFF"/>
              <w:jc w:val="both"/>
              <w:rPr>
                <w:rFonts w:ascii="Arial" w:hAnsi="Arial" w:cs="Arial"/>
                <w:color w:val="333333"/>
                <w:lang w:val="mn-MN"/>
              </w:rPr>
            </w:pPr>
            <w:r w:rsidRPr="000943F9">
              <w:rPr>
                <w:rFonts w:ascii="Arial" w:hAnsi="Arial" w:cs="Arial"/>
                <w:color w:val="333333"/>
                <w:lang w:val="mn-MN"/>
              </w:rPr>
              <w:t xml:space="preserve">Хуулийн төсөлд төрийн байгууллагын гүйцэтгэх чиг </w:t>
            </w:r>
            <w:r w:rsidRPr="000943F9">
              <w:rPr>
                <w:rFonts w:ascii="Arial" w:hAnsi="Arial" w:cs="Arial"/>
                <w:color w:val="333333"/>
                <w:lang w:val="mn-MN"/>
              </w:rPr>
              <w:lastRenderedPageBreak/>
              <w:t>үүргийг давхардуулан тусгасан эсэх;</w:t>
            </w:r>
          </w:p>
        </w:tc>
        <w:tc>
          <w:tcPr>
            <w:tcW w:w="3084" w:type="dxa"/>
            <w:vAlign w:val="center"/>
          </w:tcPr>
          <w:p w14:paraId="0711CAE7" w14:textId="77777777" w:rsidR="000943F9" w:rsidRPr="000943F9" w:rsidRDefault="000943F9" w:rsidP="004E0C78">
            <w:pPr>
              <w:jc w:val="center"/>
              <w:rPr>
                <w:rFonts w:ascii="Arial" w:hAnsi="Arial" w:cs="Arial"/>
                <w:lang w:val="mn-MN"/>
              </w:rPr>
            </w:pPr>
            <w:r w:rsidRPr="000943F9">
              <w:rPr>
                <w:rFonts w:ascii="Arial" w:hAnsi="Arial" w:cs="Arial"/>
                <w:lang w:val="mn-MN"/>
              </w:rPr>
              <w:lastRenderedPageBreak/>
              <w:t>Тусгаагүй</w:t>
            </w:r>
          </w:p>
        </w:tc>
      </w:tr>
      <w:tr w:rsidR="000943F9" w:rsidRPr="000943F9" w14:paraId="0092D516" w14:textId="77777777" w:rsidTr="000943F9">
        <w:trPr>
          <w:jc w:val="center"/>
        </w:trPr>
        <w:tc>
          <w:tcPr>
            <w:tcW w:w="483" w:type="dxa"/>
            <w:vAlign w:val="center"/>
          </w:tcPr>
          <w:p w14:paraId="67073461" w14:textId="77777777" w:rsidR="000943F9" w:rsidRPr="000943F9" w:rsidRDefault="000943F9" w:rsidP="004E0C78">
            <w:pPr>
              <w:jc w:val="center"/>
              <w:rPr>
                <w:rFonts w:ascii="Arial" w:hAnsi="Arial" w:cs="Arial"/>
                <w:lang w:val="mn-MN"/>
              </w:rPr>
            </w:pPr>
            <w:r w:rsidRPr="000943F9">
              <w:rPr>
                <w:rFonts w:ascii="Arial" w:hAnsi="Arial" w:cs="Arial"/>
                <w:lang w:val="mn-MN"/>
              </w:rPr>
              <w:t>9</w:t>
            </w:r>
          </w:p>
        </w:tc>
        <w:tc>
          <w:tcPr>
            <w:tcW w:w="6004" w:type="dxa"/>
          </w:tcPr>
          <w:p w14:paraId="1A714E46" w14:textId="77777777" w:rsidR="000943F9" w:rsidRPr="000943F9" w:rsidRDefault="000943F9" w:rsidP="004E0C78">
            <w:pPr>
              <w:pBdr>
                <w:top w:val="nil"/>
                <w:left w:val="nil"/>
                <w:bottom w:val="nil"/>
                <w:right w:val="nil"/>
                <w:between w:val="nil"/>
              </w:pBdr>
              <w:shd w:val="clear" w:color="auto" w:fill="FFFFFF"/>
              <w:jc w:val="both"/>
              <w:rPr>
                <w:rFonts w:ascii="Arial" w:hAnsi="Arial" w:cs="Arial"/>
                <w:color w:val="333333"/>
                <w:lang w:val="mn-MN"/>
              </w:rPr>
            </w:pPr>
            <w:r w:rsidRPr="000943F9">
              <w:rPr>
                <w:rFonts w:ascii="Arial" w:hAnsi="Arial" w:cs="Arial"/>
                <w:color w:val="333333"/>
                <w:lang w:val="mn-MN"/>
              </w:rPr>
              <w:t>Төрийн байгууллагын чиг үүргийг төрийн бус байгууллага, мэргэжлийн холбоодоор гүйцэтгүүлэх боломжтой эсэх;</w:t>
            </w:r>
          </w:p>
        </w:tc>
        <w:tc>
          <w:tcPr>
            <w:tcW w:w="3084" w:type="dxa"/>
            <w:vAlign w:val="center"/>
          </w:tcPr>
          <w:p w14:paraId="07D48F87" w14:textId="77777777" w:rsidR="000943F9" w:rsidRPr="000943F9" w:rsidRDefault="000943F9" w:rsidP="004E0C78">
            <w:pPr>
              <w:jc w:val="center"/>
              <w:rPr>
                <w:rFonts w:ascii="Arial" w:hAnsi="Arial" w:cs="Arial"/>
                <w:lang w:val="mn-MN"/>
              </w:rPr>
            </w:pPr>
            <w:r w:rsidRPr="000943F9">
              <w:rPr>
                <w:rFonts w:ascii="Arial" w:hAnsi="Arial" w:cs="Arial"/>
                <w:lang w:val="mn-MN"/>
              </w:rPr>
              <w:t>Боломжтой</w:t>
            </w:r>
          </w:p>
        </w:tc>
      </w:tr>
      <w:tr w:rsidR="000943F9" w:rsidRPr="000943F9" w14:paraId="5188842D" w14:textId="77777777" w:rsidTr="000943F9">
        <w:trPr>
          <w:jc w:val="center"/>
        </w:trPr>
        <w:tc>
          <w:tcPr>
            <w:tcW w:w="483" w:type="dxa"/>
            <w:vAlign w:val="center"/>
          </w:tcPr>
          <w:p w14:paraId="1C055275" w14:textId="77777777" w:rsidR="000943F9" w:rsidRPr="000943F9" w:rsidRDefault="000943F9" w:rsidP="004E0C78">
            <w:pPr>
              <w:jc w:val="center"/>
              <w:rPr>
                <w:rFonts w:ascii="Arial" w:hAnsi="Arial" w:cs="Arial"/>
                <w:lang w:val="mn-MN"/>
              </w:rPr>
            </w:pPr>
            <w:r w:rsidRPr="000943F9">
              <w:rPr>
                <w:rFonts w:ascii="Arial" w:hAnsi="Arial" w:cs="Arial"/>
                <w:lang w:val="mn-MN"/>
              </w:rPr>
              <w:t>10</w:t>
            </w:r>
          </w:p>
        </w:tc>
        <w:tc>
          <w:tcPr>
            <w:tcW w:w="6004" w:type="dxa"/>
          </w:tcPr>
          <w:p w14:paraId="13392574" w14:textId="77777777" w:rsidR="000943F9" w:rsidRPr="000943F9" w:rsidRDefault="000943F9" w:rsidP="004E0C78">
            <w:pPr>
              <w:pBdr>
                <w:top w:val="nil"/>
                <w:left w:val="nil"/>
                <w:bottom w:val="nil"/>
                <w:right w:val="nil"/>
                <w:between w:val="nil"/>
              </w:pBdr>
              <w:shd w:val="clear" w:color="auto" w:fill="FFFFFF"/>
              <w:jc w:val="both"/>
              <w:rPr>
                <w:rFonts w:ascii="Arial" w:hAnsi="Arial" w:cs="Arial"/>
                <w:color w:val="333333"/>
                <w:lang w:val="mn-MN"/>
              </w:rPr>
            </w:pPr>
            <w:r w:rsidRPr="000943F9">
              <w:rPr>
                <w:rFonts w:ascii="Arial" w:hAnsi="Arial" w:cs="Arial"/>
                <w:color w:val="333333"/>
                <w:lang w:val="mn-MN"/>
              </w:rPr>
              <w:t>Татварын хуулиас бусад хуулийн төсөлд албан татвар, төлбөр, хураамж тогтоосон эсэх;</w:t>
            </w:r>
          </w:p>
        </w:tc>
        <w:tc>
          <w:tcPr>
            <w:tcW w:w="3084" w:type="dxa"/>
            <w:vAlign w:val="center"/>
          </w:tcPr>
          <w:p w14:paraId="125E950B" w14:textId="77777777" w:rsidR="000943F9" w:rsidRPr="000943F9" w:rsidRDefault="000943F9" w:rsidP="004E0C78">
            <w:pPr>
              <w:jc w:val="center"/>
              <w:rPr>
                <w:rFonts w:ascii="Arial" w:hAnsi="Arial" w:cs="Arial"/>
                <w:lang w:val="mn-MN"/>
              </w:rPr>
            </w:pPr>
            <w:r w:rsidRPr="000943F9">
              <w:rPr>
                <w:rFonts w:ascii="Arial" w:hAnsi="Arial" w:cs="Arial"/>
                <w:lang w:val="mn-MN"/>
              </w:rPr>
              <w:t>Үгүй</w:t>
            </w:r>
          </w:p>
        </w:tc>
      </w:tr>
      <w:tr w:rsidR="000943F9" w:rsidRPr="00E30766" w14:paraId="20E67791" w14:textId="77777777" w:rsidTr="000943F9">
        <w:trPr>
          <w:jc w:val="center"/>
        </w:trPr>
        <w:tc>
          <w:tcPr>
            <w:tcW w:w="483" w:type="dxa"/>
            <w:vAlign w:val="center"/>
          </w:tcPr>
          <w:p w14:paraId="7D4384E1" w14:textId="77777777" w:rsidR="000943F9" w:rsidRPr="000943F9" w:rsidRDefault="000943F9" w:rsidP="004E0C78">
            <w:pPr>
              <w:jc w:val="center"/>
              <w:rPr>
                <w:rFonts w:ascii="Arial" w:hAnsi="Arial" w:cs="Arial"/>
                <w:lang w:val="mn-MN"/>
              </w:rPr>
            </w:pPr>
            <w:r w:rsidRPr="000943F9">
              <w:rPr>
                <w:rFonts w:ascii="Arial" w:hAnsi="Arial" w:cs="Arial"/>
                <w:lang w:val="mn-MN"/>
              </w:rPr>
              <w:t>11</w:t>
            </w:r>
          </w:p>
        </w:tc>
        <w:tc>
          <w:tcPr>
            <w:tcW w:w="6004" w:type="dxa"/>
          </w:tcPr>
          <w:p w14:paraId="224D9BAF" w14:textId="77777777" w:rsidR="000943F9" w:rsidRPr="000943F9" w:rsidRDefault="000943F9" w:rsidP="004E0C78">
            <w:pPr>
              <w:pBdr>
                <w:top w:val="nil"/>
                <w:left w:val="nil"/>
                <w:bottom w:val="nil"/>
                <w:right w:val="nil"/>
                <w:between w:val="nil"/>
              </w:pBdr>
              <w:shd w:val="clear" w:color="auto" w:fill="FFFFFF"/>
              <w:jc w:val="both"/>
              <w:rPr>
                <w:rFonts w:ascii="Arial" w:hAnsi="Arial" w:cs="Arial"/>
                <w:color w:val="333333"/>
                <w:lang w:val="mn-MN"/>
              </w:rPr>
            </w:pPr>
            <w:r w:rsidRPr="000943F9">
              <w:rPr>
                <w:rFonts w:ascii="Arial" w:hAnsi="Arial" w:cs="Arial"/>
                <w:color w:val="333333"/>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084" w:type="dxa"/>
            <w:vAlign w:val="center"/>
          </w:tcPr>
          <w:p w14:paraId="165A4A70" w14:textId="3FB48025" w:rsidR="000943F9" w:rsidRPr="000943F9" w:rsidRDefault="000943F9" w:rsidP="000943F9">
            <w:pPr>
              <w:rPr>
                <w:rFonts w:ascii="Arial" w:hAnsi="Arial" w:cs="Arial"/>
                <w:lang w:val="mn-MN"/>
              </w:rPr>
            </w:pPr>
            <w:r>
              <w:rPr>
                <w:rFonts w:ascii="Arial" w:hAnsi="Arial" w:cs="Arial"/>
                <w:lang w:val="mn-MN"/>
              </w:rPr>
              <w:t>Дагалдах хуулийн төслөөр тусгаж байгаа.</w:t>
            </w:r>
          </w:p>
        </w:tc>
      </w:tr>
      <w:tr w:rsidR="000943F9" w:rsidRPr="000943F9" w14:paraId="3D874714" w14:textId="77777777" w:rsidTr="000943F9">
        <w:trPr>
          <w:jc w:val="center"/>
        </w:trPr>
        <w:tc>
          <w:tcPr>
            <w:tcW w:w="483" w:type="dxa"/>
            <w:vAlign w:val="center"/>
          </w:tcPr>
          <w:p w14:paraId="4485B717" w14:textId="77777777" w:rsidR="000943F9" w:rsidRPr="000943F9" w:rsidRDefault="000943F9" w:rsidP="004E0C78">
            <w:pPr>
              <w:jc w:val="center"/>
              <w:rPr>
                <w:rFonts w:ascii="Arial" w:hAnsi="Arial" w:cs="Arial"/>
                <w:lang w:val="mn-MN"/>
              </w:rPr>
            </w:pPr>
            <w:r w:rsidRPr="000943F9">
              <w:rPr>
                <w:rFonts w:ascii="Arial" w:hAnsi="Arial" w:cs="Arial"/>
                <w:lang w:val="mn-MN"/>
              </w:rPr>
              <w:t>12</w:t>
            </w:r>
          </w:p>
        </w:tc>
        <w:tc>
          <w:tcPr>
            <w:tcW w:w="6004" w:type="dxa"/>
          </w:tcPr>
          <w:p w14:paraId="58CDB6C9" w14:textId="77777777" w:rsidR="000943F9" w:rsidRPr="000943F9" w:rsidRDefault="000943F9" w:rsidP="004E0C78">
            <w:pPr>
              <w:pBdr>
                <w:top w:val="nil"/>
                <w:left w:val="nil"/>
                <w:bottom w:val="nil"/>
                <w:right w:val="nil"/>
                <w:between w:val="nil"/>
              </w:pBdr>
              <w:shd w:val="clear" w:color="auto" w:fill="FFFFFF"/>
              <w:jc w:val="both"/>
              <w:rPr>
                <w:rFonts w:ascii="Arial" w:hAnsi="Arial" w:cs="Arial"/>
                <w:color w:val="333333"/>
                <w:lang w:val="mn-MN"/>
              </w:rPr>
            </w:pPr>
            <w:r w:rsidRPr="000943F9">
              <w:rPr>
                <w:rFonts w:ascii="Arial" w:hAnsi="Arial" w:cs="Arial"/>
                <w:color w:val="333333"/>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084" w:type="dxa"/>
            <w:vAlign w:val="center"/>
          </w:tcPr>
          <w:p w14:paraId="66EA1728" w14:textId="77777777" w:rsidR="000943F9" w:rsidRPr="000943F9" w:rsidRDefault="000943F9" w:rsidP="004E0C78">
            <w:pPr>
              <w:jc w:val="center"/>
              <w:rPr>
                <w:rFonts w:ascii="Arial" w:hAnsi="Arial" w:cs="Arial"/>
                <w:lang w:val="mn-MN"/>
              </w:rPr>
            </w:pPr>
            <w:r w:rsidRPr="000943F9">
              <w:rPr>
                <w:rFonts w:ascii="Arial" w:hAnsi="Arial" w:cs="Arial"/>
                <w:lang w:val="mn-MN"/>
              </w:rPr>
              <w:t>Тусгаагүй</w:t>
            </w:r>
          </w:p>
        </w:tc>
      </w:tr>
      <w:tr w:rsidR="000943F9" w:rsidRPr="000943F9" w14:paraId="13FDBA61" w14:textId="77777777" w:rsidTr="000943F9">
        <w:trPr>
          <w:jc w:val="center"/>
        </w:trPr>
        <w:tc>
          <w:tcPr>
            <w:tcW w:w="483" w:type="dxa"/>
            <w:vAlign w:val="center"/>
          </w:tcPr>
          <w:p w14:paraId="09BE932D" w14:textId="77777777" w:rsidR="000943F9" w:rsidRPr="000943F9" w:rsidRDefault="000943F9" w:rsidP="004E0C78">
            <w:pPr>
              <w:jc w:val="center"/>
              <w:rPr>
                <w:rFonts w:ascii="Arial" w:hAnsi="Arial" w:cs="Arial"/>
                <w:lang w:val="mn-MN"/>
              </w:rPr>
            </w:pPr>
            <w:r w:rsidRPr="000943F9">
              <w:rPr>
                <w:rFonts w:ascii="Arial" w:hAnsi="Arial" w:cs="Arial"/>
                <w:lang w:val="mn-MN"/>
              </w:rPr>
              <w:t>13</w:t>
            </w:r>
          </w:p>
        </w:tc>
        <w:tc>
          <w:tcPr>
            <w:tcW w:w="6004" w:type="dxa"/>
          </w:tcPr>
          <w:p w14:paraId="6F20CEB5" w14:textId="77777777" w:rsidR="000943F9" w:rsidRPr="000943F9" w:rsidRDefault="000943F9" w:rsidP="004E0C78">
            <w:pPr>
              <w:pBdr>
                <w:top w:val="nil"/>
                <w:left w:val="nil"/>
                <w:bottom w:val="nil"/>
                <w:right w:val="nil"/>
                <w:between w:val="nil"/>
              </w:pBdr>
              <w:shd w:val="clear" w:color="auto" w:fill="FFFFFF"/>
              <w:jc w:val="both"/>
              <w:rPr>
                <w:rFonts w:ascii="Arial" w:hAnsi="Arial" w:cs="Arial"/>
                <w:color w:val="333333"/>
                <w:lang w:val="mn-MN"/>
              </w:rPr>
            </w:pPr>
            <w:r w:rsidRPr="000943F9">
              <w:rPr>
                <w:rFonts w:ascii="Arial" w:hAnsi="Arial" w:cs="Arial"/>
                <w:color w:val="333333"/>
                <w:lang w:val="mn-MN"/>
              </w:rPr>
              <w:t>Хуулийн төслийн зүйл, заалт жендэрийн эрх тэгш байдлыг хангасан эсэх;</w:t>
            </w:r>
          </w:p>
        </w:tc>
        <w:tc>
          <w:tcPr>
            <w:tcW w:w="3084" w:type="dxa"/>
            <w:vAlign w:val="center"/>
          </w:tcPr>
          <w:p w14:paraId="58A6D9C8" w14:textId="77777777" w:rsidR="000943F9" w:rsidRPr="000943F9" w:rsidRDefault="000943F9" w:rsidP="004E0C78">
            <w:pPr>
              <w:jc w:val="center"/>
              <w:rPr>
                <w:rFonts w:ascii="Arial" w:hAnsi="Arial" w:cs="Arial"/>
                <w:lang w:val="mn-MN"/>
              </w:rPr>
            </w:pPr>
            <w:r w:rsidRPr="000943F9">
              <w:rPr>
                <w:rFonts w:ascii="Arial" w:hAnsi="Arial" w:cs="Arial"/>
                <w:lang w:val="mn-MN"/>
              </w:rPr>
              <w:t>Ийм зохицуулалт шаардлагагүй</w:t>
            </w:r>
          </w:p>
        </w:tc>
      </w:tr>
      <w:tr w:rsidR="000943F9" w:rsidRPr="000943F9" w14:paraId="1E82275F" w14:textId="77777777" w:rsidTr="000943F9">
        <w:trPr>
          <w:jc w:val="center"/>
        </w:trPr>
        <w:tc>
          <w:tcPr>
            <w:tcW w:w="483" w:type="dxa"/>
            <w:vAlign w:val="center"/>
          </w:tcPr>
          <w:p w14:paraId="07E3E439" w14:textId="77777777" w:rsidR="000943F9" w:rsidRPr="000943F9" w:rsidRDefault="000943F9" w:rsidP="004E0C78">
            <w:pPr>
              <w:jc w:val="center"/>
              <w:rPr>
                <w:rFonts w:ascii="Arial" w:hAnsi="Arial" w:cs="Arial"/>
                <w:lang w:val="mn-MN"/>
              </w:rPr>
            </w:pPr>
            <w:r w:rsidRPr="000943F9">
              <w:rPr>
                <w:rFonts w:ascii="Arial" w:hAnsi="Arial" w:cs="Arial"/>
                <w:lang w:val="mn-MN"/>
              </w:rPr>
              <w:t>14</w:t>
            </w:r>
          </w:p>
        </w:tc>
        <w:tc>
          <w:tcPr>
            <w:tcW w:w="6004" w:type="dxa"/>
          </w:tcPr>
          <w:p w14:paraId="4CB70F09" w14:textId="77777777" w:rsidR="000943F9" w:rsidRPr="000943F9" w:rsidRDefault="000943F9" w:rsidP="004E0C78">
            <w:pPr>
              <w:pBdr>
                <w:top w:val="nil"/>
                <w:left w:val="nil"/>
                <w:bottom w:val="nil"/>
                <w:right w:val="nil"/>
                <w:between w:val="nil"/>
              </w:pBdr>
              <w:shd w:val="clear" w:color="auto" w:fill="FFFFFF"/>
              <w:jc w:val="both"/>
              <w:rPr>
                <w:rFonts w:ascii="Arial" w:hAnsi="Arial" w:cs="Arial"/>
                <w:color w:val="333333"/>
                <w:lang w:val="mn-MN"/>
              </w:rPr>
            </w:pPr>
            <w:r w:rsidRPr="000943F9">
              <w:rPr>
                <w:rFonts w:ascii="Arial" w:hAnsi="Arial" w:cs="Arial"/>
                <w:color w:val="333333"/>
                <w:lang w:val="mn-MN"/>
              </w:rPr>
              <w:t>Хуулийн төсөлд шударга бус өрсөлдөөнийг бий болгоход чиглэсэн заалт тусгагдсан эсэх;</w:t>
            </w:r>
          </w:p>
        </w:tc>
        <w:tc>
          <w:tcPr>
            <w:tcW w:w="3084" w:type="dxa"/>
            <w:vAlign w:val="center"/>
          </w:tcPr>
          <w:p w14:paraId="25C8AC2E" w14:textId="45CFE87A" w:rsidR="000943F9" w:rsidRPr="000943F9" w:rsidRDefault="000943F9" w:rsidP="004E0C78">
            <w:pPr>
              <w:jc w:val="center"/>
              <w:rPr>
                <w:rFonts w:ascii="Arial" w:hAnsi="Arial" w:cs="Arial"/>
                <w:lang w:val="mn-MN"/>
              </w:rPr>
            </w:pPr>
            <w:r>
              <w:rPr>
                <w:rFonts w:ascii="Arial" w:hAnsi="Arial" w:cs="Arial"/>
                <w:lang w:val="mn-MN"/>
              </w:rPr>
              <w:t>Тусгагдаагүй.</w:t>
            </w:r>
          </w:p>
        </w:tc>
      </w:tr>
      <w:tr w:rsidR="000943F9" w:rsidRPr="000943F9" w14:paraId="1D7D8F5B" w14:textId="77777777" w:rsidTr="000943F9">
        <w:trPr>
          <w:jc w:val="center"/>
        </w:trPr>
        <w:tc>
          <w:tcPr>
            <w:tcW w:w="483" w:type="dxa"/>
            <w:vAlign w:val="center"/>
          </w:tcPr>
          <w:p w14:paraId="022D2602" w14:textId="77777777" w:rsidR="000943F9" w:rsidRPr="000943F9" w:rsidRDefault="000943F9" w:rsidP="004E0C78">
            <w:pPr>
              <w:jc w:val="center"/>
              <w:rPr>
                <w:rFonts w:ascii="Arial" w:hAnsi="Arial" w:cs="Arial"/>
                <w:lang w:val="mn-MN"/>
              </w:rPr>
            </w:pPr>
            <w:r w:rsidRPr="000943F9">
              <w:rPr>
                <w:rFonts w:ascii="Arial" w:hAnsi="Arial" w:cs="Arial"/>
                <w:lang w:val="mn-MN"/>
              </w:rPr>
              <w:t>15</w:t>
            </w:r>
          </w:p>
        </w:tc>
        <w:tc>
          <w:tcPr>
            <w:tcW w:w="6004" w:type="dxa"/>
          </w:tcPr>
          <w:p w14:paraId="1917BA93" w14:textId="77777777" w:rsidR="000943F9" w:rsidRPr="000943F9" w:rsidRDefault="000943F9" w:rsidP="004E0C78">
            <w:pPr>
              <w:pBdr>
                <w:top w:val="nil"/>
                <w:left w:val="nil"/>
                <w:bottom w:val="nil"/>
                <w:right w:val="nil"/>
                <w:between w:val="nil"/>
              </w:pBdr>
              <w:shd w:val="clear" w:color="auto" w:fill="FFFFFF"/>
              <w:jc w:val="both"/>
              <w:rPr>
                <w:rFonts w:ascii="Arial" w:hAnsi="Arial" w:cs="Arial"/>
                <w:color w:val="333333"/>
                <w:lang w:val="mn-MN"/>
              </w:rPr>
            </w:pPr>
            <w:r w:rsidRPr="000943F9">
              <w:rPr>
                <w:rFonts w:ascii="Arial" w:hAnsi="Arial" w:cs="Arial"/>
                <w:color w:val="333333"/>
                <w:lang w:val="mn-MN"/>
              </w:rPr>
              <w:t>Хуулийн төсөлд авлига, хүнд суртлыг бий болгоход чиглэсэн заалт тусгагдсан эсэх;</w:t>
            </w:r>
          </w:p>
        </w:tc>
        <w:tc>
          <w:tcPr>
            <w:tcW w:w="3084" w:type="dxa"/>
            <w:vAlign w:val="center"/>
          </w:tcPr>
          <w:p w14:paraId="3E5D5473" w14:textId="57CAB310" w:rsidR="000943F9" w:rsidRPr="000943F9" w:rsidRDefault="000943F9" w:rsidP="004E0C78">
            <w:pPr>
              <w:jc w:val="center"/>
              <w:rPr>
                <w:rFonts w:ascii="Arial" w:hAnsi="Arial" w:cs="Arial"/>
                <w:lang w:val="mn-MN"/>
              </w:rPr>
            </w:pPr>
            <w:r>
              <w:rPr>
                <w:rFonts w:ascii="Arial" w:hAnsi="Arial" w:cs="Arial"/>
                <w:lang w:val="mn-MN"/>
              </w:rPr>
              <w:t>Тусгагдаагүй.</w:t>
            </w:r>
          </w:p>
        </w:tc>
      </w:tr>
      <w:tr w:rsidR="000943F9" w:rsidRPr="000943F9" w14:paraId="035A0924" w14:textId="77777777" w:rsidTr="000943F9">
        <w:trPr>
          <w:jc w:val="center"/>
        </w:trPr>
        <w:tc>
          <w:tcPr>
            <w:tcW w:w="483" w:type="dxa"/>
            <w:vAlign w:val="center"/>
          </w:tcPr>
          <w:p w14:paraId="74F145C9" w14:textId="77777777" w:rsidR="000943F9" w:rsidRPr="000943F9" w:rsidRDefault="000943F9" w:rsidP="004E0C78">
            <w:pPr>
              <w:jc w:val="center"/>
              <w:rPr>
                <w:rFonts w:ascii="Arial" w:hAnsi="Arial" w:cs="Arial"/>
                <w:lang w:val="mn-MN"/>
              </w:rPr>
            </w:pPr>
            <w:r w:rsidRPr="000943F9">
              <w:rPr>
                <w:rFonts w:ascii="Arial" w:hAnsi="Arial" w:cs="Arial"/>
                <w:lang w:val="mn-MN"/>
              </w:rPr>
              <w:t>16</w:t>
            </w:r>
          </w:p>
        </w:tc>
        <w:tc>
          <w:tcPr>
            <w:tcW w:w="6004" w:type="dxa"/>
          </w:tcPr>
          <w:p w14:paraId="670F24E8" w14:textId="77777777" w:rsidR="000943F9" w:rsidRPr="000943F9" w:rsidRDefault="000943F9" w:rsidP="004E0C78">
            <w:pPr>
              <w:pBdr>
                <w:top w:val="nil"/>
                <w:left w:val="nil"/>
                <w:bottom w:val="nil"/>
                <w:right w:val="nil"/>
                <w:between w:val="nil"/>
              </w:pBdr>
              <w:shd w:val="clear" w:color="auto" w:fill="FFFFFF"/>
              <w:jc w:val="both"/>
              <w:rPr>
                <w:rFonts w:ascii="Arial" w:hAnsi="Arial" w:cs="Arial"/>
                <w:color w:val="333333"/>
                <w:lang w:val="mn-MN"/>
              </w:rPr>
            </w:pPr>
            <w:r w:rsidRPr="000943F9">
              <w:rPr>
                <w:rFonts w:ascii="Arial" w:hAnsi="Arial" w:cs="Arial"/>
                <w:color w:val="333333"/>
                <w:lang w:val="mn-MN"/>
              </w:rPr>
              <w:t>Хуулийн төсөлд тусгасан хориглосон хэм хэмжээг зөрчсөн этгээдэд хүлээлгэх хариуцлагын талаар тодорхой тусгасан эсэх.</w:t>
            </w:r>
          </w:p>
        </w:tc>
        <w:tc>
          <w:tcPr>
            <w:tcW w:w="3084" w:type="dxa"/>
            <w:vAlign w:val="center"/>
          </w:tcPr>
          <w:p w14:paraId="4B07BFE8" w14:textId="77777777" w:rsidR="000943F9" w:rsidRPr="000943F9" w:rsidRDefault="000943F9" w:rsidP="004E0C78">
            <w:pPr>
              <w:jc w:val="center"/>
              <w:rPr>
                <w:rFonts w:ascii="Arial" w:hAnsi="Arial" w:cs="Arial"/>
                <w:lang w:val="mn-MN"/>
              </w:rPr>
            </w:pPr>
            <w:r w:rsidRPr="000943F9">
              <w:rPr>
                <w:rFonts w:ascii="Arial" w:hAnsi="Arial" w:cs="Arial"/>
                <w:lang w:val="mn-MN"/>
              </w:rPr>
              <w:t>Ийм зохицуулалт шаардлагагүй</w:t>
            </w:r>
          </w:p>
        </w:tc>
      </w:tr>
    </w:tbl>
    <w:p w14:paraId="73727D40" w14:textId="77777777" w:rsidR="003C7A74" w:rsidRPr="009F7278" w:rsidRDefault="00000000" w:rsidP="0017624D">
      <w:pPr>
        <w:pStyle w:val="BodyText"/>
        <w:jc w:val="both"/>
        <w:rPr>
          <w:rFonts w:ascii="Arial" w:hAnsi="Arial"/>
          <w:b/>
          <w:bCs/>
          <w:lang w:val="mn-MN"/>
        </w:rPr>
      </w:pPr>
      <w:r w:rsidRPr="009F7278">
        <w:rPr>
          <w:rFonts w:ascii="Arial" w:hAnsi="Arial"/>
          <w:b/>
          <w:bCs/>
          <w:lang w:val="mn-MN"/>
        </w:rPr>
        <w:t>5.1. Дүгнэлт</w:t>
      </w:r>
    </w:p>
    <w:p w14:paraId="0A3C009B" w14:textId="174F51E4" w:rsidR="003C7A74" w:rsidRPr="00E77DD0" w:rsidRDefault="00000000" w:rsidP="0017624D">
      <w:pPr>
        <w:pStyle w:val="BodyText"/>
        <w:jc w:val="both"/>
        <w:rPr>
          <w:rFonts w:ascii="Arial" w:hAnsi="Arial"/>
          <w:lang w:val="mn-MN"/>
        </w:rPr>
      </w:pPr>
      <w:r w:rsidRPr="00E77DD0">
        <w:rPr>
          <w:rFonts w:ascii="Arial" w:hAnsi="Arial"/>
          <w:lang w:val="mn-MN"/>
        </w:rPr>
        <w:t>Энэхүү үр нөлөөний үнэлгээний тайланд үндэслэн, “Эдийн засгийн эрх чөлөөний тухай” хуулийн төсөл нь батлагдан хэрэгжсэнээр Монгол Улсын эдийн засаг, нийгэмд үзүүлэх эерэг, бүтцийн шинжтэй, урт хугацааны үр нөлөө нь түүнийг хэрэгжүүлэх явцад үүсэж болзошгүй түр зуурын сорилт, эсвэл аливаа сөрөг үр дагавраас хавьгүй илүү давуу талтай болох нь эргэлзээгүйгээр нотлогдож байна. Энэхүү хуулийн төсөл нь зөвхөн нэг салбарын явцуу асуудлыг шийдвэрлэх гэсэн оролдлого бус, харин Монгол Улсын эдийн засгийн тогтолцооны суурь гажуудлыг засаж, Үндсэн хуулийн үзэл санааг бодит амьдралд хэрэгжүүлж, хууль дээдэлдэг, шударга, өрсөлдөх чадвартай, нээлттэй нийгмийг цогцлоох түүхэн ач холбогдол бүхий, стратегийн шинжтэй, цаг үеэ олсон шинэчлэл мөн гэж дүгнэж байна. Хуулийн төсөл нь улсын төсвөөс шууд зардал шаардахгүйгээр, харин ч урт хугацаандаа төсвийн орлогын бааз суурийг тэлж, иргэд, аж ахуйн нэгжийн нуруун дээрх дарамтыг хөнгөлөх замаар нийт эдийн засгийн үр ашгийг дээшлүүлэх асар их боломжийг агуулж байна.</w:t>
      </w:r>
    </w:p>
    <w:p w14:paraId="3AEFF3A1" w14:textId="77777777" w:rsidR="003C7A74" w:rsidRPr="009F7278" w:rsidRDefault="00000000" w:rsidP="0017624D">
      <w:pPr>
        <w:pStyle w:val="BodyText"/>
        <w:jc w:val="both"/>
        <w:rPr>
          <w:rFonts w:ascii="Arial" w:hAnsi="Arial"/>
          <w:b/>
          <w:bCs/>
          <w:lang w:val="mn-MN"/>
        </w:rPr>
      </w:pPr>
      <w:r w:rsidRPr="009F7278">
        <w:rPr>
          <w:rFonts w:ascii="Arial" w:hAnsi="Arial"/>
          <w:b/>
          <w:bCs/>
          <w:lang w:val="mn-MN"/>
        </w:rPr>
        <w:t>5.2. Санал</w:t>
      </w:r>
    </w:p>
    <w:p w14:paraId="22623F9B" w14:textId="3F17B39D" w:rsidR="003C7A74" w:rsidRDefault="00000000" w:rsidP="0017624D">
      <w:pPr>
        <w:pStyle w:val="BodyText"/>
        <w:jc w:val="both"/>
        <w:rPr>
          <w:rFonts w:ascii="Arial" w:hAnsi="Arial"/>
          <w:lang w:val="mn-MN"/>
        </w:rPr>
      </w:pPr>
      <w:r w:rsidRPr="00E77DD0">
        <w:rPr>
          <w:rFonts w:ascii="Arial" w:hAnsi="Arial"/>
          <w:lang w:val="mn-MN"/>
        </w:rPr>
        <w:t xml:space="preserve">Дээрх дүгнэлтэд үндэслэн, энэхүү үр нөлөөний үнэлгээний тайланг боловсруулагчдын зүгээс “Эдийн засгийн эрх чөлөөний тухай” хуулийн төслийг түүний үзэл баримтлалын хамт Улсын Их Хурлаар нэн даруй хэлэлцүүлэн батлах нь Монгол Улсын урт хугацааны хөгжил, үндэсний эрх ашигт бүрэн нийцнэ гэж үзэж байна. Хуулийн хэрэгжилтийг үр дүнтэй болгох, болзошгүй сөрөг нөлөөг </w:t>
      </w:r>
      <w:r w:rsidRPr="00E77DD0">
        <w:rPr>
          <w:rFonts w:ascii="Arial" w:hAnsi="Arial"/>
          <w:lang w:val="mn-MN"/>
        </w:rPr>
        <w:lastRenderedPageBreak/>
        <w:t xml:space="preserve">удирдах зорилгоор хуулийн төслийн үзэл баримтлалд дурдсанчлан татварын шударга, прогрессив тогтолцоог бэхжүүлэх, нийгмийн хамгааллын онолч бодлогыг хэрэгжүүлэх, боловсрол, эрүүл мэндийн салбарт хийх хөрөнгө оруулалтыг нэмэгдүүлэх зэрэг цогц арга хэмжээг Засгийн газрын үйл ажиллагааны хөтөлбөрт тусган, энэхүү хуультай салшгүй уялдуулан хэрэгжүүлэхийг зөвлөж байна. </w:t>
      </w:r>
    </w:p>
    <w:p w14:paraId="75089B4B" w14:textId="77777777" w:rsidR="00B96327" w:rsidRDefault="00B96327" w:rsidP="0017624D">
      <w:pPr>
        <w:pStyle w:val="BodyText"/>
        <w:jc w:val="both"/>
        <w:rPr>
          <w:rFonts w:ascii="Arial" w:hAnsi="Arial"/>
          <w:lang w:val="mn-MN"/>
        </w:rPr>
      </w:pPr>
    </w:p>
    <w:p w14:paraId="6BC9B086" w14:textId="5CB3746E" w:rsidR="00B96327" w:rsidRPr="00B96327" w:rsidRDefault="00B96327" w:rsidP="00B96327">
      <w:pPr>
        <w:pStyle w:val="BodyText"/>
        <w:jc w:val="center"/>
        <w:rPr>
          <w:rFonts w:ascii="Arial" w:eastAsia="Malgun Gothic" w:hAnsi="Arial"/>
          <w:lang w:val="mn-MN" w:eastAsia="ko-KR"/>
        </w:rPr>
      </w:pPr>
      <w:r>
        <w:rPr>
          <w:rFonts w:ascii="Arial" w:eastAsia="Malgun Gothic" w:hAnsi="Arial" w:hint="eastAsia"/>
          <w:lang w:val="mn-MN" w:eastAsia="ko-KR"/>
        </w:rPr>
        <w:t>-</w:t>
      </w:r>
      <w:r>
        <w:rPr>
          <w:rFonts w:ascii="Arial" w:eastAsia="Malgun Gothic" w:hAnsi="Arial"/>
          <w:lang w:val="mn-MN" w:eastAsia="ko-KR"/>
        </w:rPr>
        <w:t>оООо-</w:t>
      </w:r>
    </w:p>
    <w:sectPr w:rsidR="00B96327" w:rsidRPr="00B96327" w:rsidSect="00E30766">
      <w:footerReference w:type="default" r:id="rId8"/>
      <w:pgSz w:w="11907" w:h="16840" w:code="9"/>
      <w:pgMar w:top="1134" w:right="851" w:bottom="1134" w:left="1701"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DBC9" w14:textId="77777777" w:rsidR="00871535" w:rsidRDefault="00871535" w:rsidP="00E30766">
      <w:pPr>
        <w:spacing w:after="0"/>
      </w:pPr>
      <w:r>
        <w:separator/>
      </w:r>
    </w:p>
  </w:endnote>
  <w:endnote w:type="continuationSeparator" w:id="0">
    <w:p w14:paraId="59908C00" w14:textId="77777777" w:rsidR="00871535" w:rsidRDefault="00871535" w:rsidP="00E307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968437"/>
      <w:docPartObj>
        <w:docPartGallery w:val="Page Numbers (Bottom of Page)"/>
        <w:docPartUnique/>
      </w:docPartObj>
    </w:sdtPr>
    <w:sdtEndPr>
      <w:rPr>
        <w:rFonts w:ascii="Times New Roman" w:hAnsi="Times New Roman" w:cs="Times New Roman"/>
        <w:noProof/>
      </w:rPr>
    </w:sdtEndPr>
    <w:sdtContent>
      <w:p w14:paraId="41B39C07" w14:textId="4752D1E7" w:rsidR="00E30766" w:rsidRPr="00E30766" w:rsidRDefault="00E30766">
        <w:pPr>
          <w:pStyle w:val="Footer"/>
          <w:jc w:val="right"/>
          <w:rPr>
            <w:rFonts w:ascii="Times New Roman" w:hAnsi="Times New Roman" w:cs="Times New Roman"/>
          </w:rPr>
        </w:pPr>
        <w:r w:rsidRPr="00E30766">
          <w:rPr>
            <w:rFonts w:ascii="Times New Roman" w:hAnsi="Times New Roman" w:cs="Times New Roman"/>
          </w:rPr>
          <w:fldChar w:fldCharType="begin"/>
        </w:r>
        <w:r w:rsidRPr="00E30766">
          <w:rPr>
            <w:rFonts w:ascii="Times New Roman" w:hAnsi="Times New Roman" w:cs="Times New Roman"/>
          </w:rPr>
          <w:instrText xml:space="preserve"> PAGE   \* MERGEFORMAT </w:instrText>
        </w:r>
        <w:r w:rsidRPr="00E30766">
          <w:rPr>
            <w:rFonts w:ascii="Times New Roman" w:hAnsi="Times New Roman" w:cs="Times New Roman"/>
          </w:rPr>
          <w:fldChar w:fldCharType="separate"/>
        </w:r>
        <w:r w:rsidRPr="00E30766">
          <w:rPr>
            <w:rFonts w:ascii="Times New Roman" w:hAnsi="Times New Roman" w:cs="Times New Roman"/>
            <w:noProof/>
          </w:rPr>
          <w:t>2</w:t>
        </w:r>
        <w:r w:rsidRPr="00E30766">
          <w:rPr>
            <w:rFonts w:ascii="Times New Roman" w:hAnsi="Times New Roman" w:cs="Times New Roman"/>
            <w:noProof/>
          </w:rPr>
          <w:fldChar w:fldCharType="end"/>
        </w:r>
      </w:p>
    </w:sdtContent>
  </w:sdt>
  <w:p w14:paraId="67C2EA32" w14:textId="77777777" w:rsidR="00E30766" w:rsidRPr="00E30766" w:rsidRDefault="00E30766">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C209" w14:textId="77777777" w:rsidR="00871535" w:rsidRDefault="00871535" w:rsidP="00E30766">
      <w:pPr>
        <w:spacing w:after="0"/>
      </w:pPr>
      <w:r>
        <w:separator/>
      </w:r>
    </w:p>
  </w:footnote>
  <w:footnote w:type="continuationSeparator" w:id="0">
    <w:p w14:paraId="7977C92F" w14:textId="77777777" w:rsidR="00871535" w:rsidRDefault="00871535" w:rsidP="00E307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523AC"/>
    <w:multiLevelType w:val="multilevel"/>
    <w:tmpl w:val="4F5E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065287"/>
    <w:multiLevelType w:val="hybridMultilevel"/>
    <w:tmpl w:val="8612CD5E"/>
    <w:lvl w:ilvl="0" w:tplc="0450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2" w15:restartNumberingAfterBreak="0">
    <w:nsid w:val="55096FF7"/>
    <w:multiLevelType w:val="multilevel"/>
    <w:tmpl w:val="726C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377C"/>
    <w:multiLevelType w:val="multilevel"/>
    <w:tmpl w:val="8634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5825999">
    <w:abstractNumId w:val="2"/>
  </w:num>
  <w:num w:numId="2" w16cid:durableId="1200240468">
    <w:abstractNumId w:val="1"/>
  </w:num>
  <w:num w:numId="3" w16cid:durableId="1295596392">
    <w:abstractNumId w:val="0"/>
  </w:num>
  <w:num w:numId="4" w16cid:durableId="1674258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C7A74"/>
    <w:rsid w:val="0001513A"/>
    <w:rsid w:val="00080058"/>
    <w:rsid w:val="00091128"/>
    <w:rsid w:val="000943F9"/>
    <w:rsid w:val="000F676D"/>
    <w:rsid w:val="0017624D"/>
    <w:rsid w:val="00184DEC"/>
    <w:rsid w:val="001970C3"/>
    <w:rsid w:val="001B5D7A"/>
    <w:rsid w:val="001C4A35"/>
    <w:rsid w:val="002341CA"/>
    <w:rsid w:val="002B4706"/>
    <w:rsid w:val="002C102C"/>
    <w:rsid w:val="002D5F0F"/>
    <w:rsid w:val="003201A6"/>
    <w:rsid w:val="003863F7"/>
    <w:rsid w:val="00394587"/>
    <w:rsid w:val="003B06B6"/>
    <w:rsid w:val="003B5D9E"/>
    <w:rsid w:val="003C7A74"/>
    <w:rsid w:val="003D70E9"/>
    <w:rsid w:val="00400A57"/>
    <w:rsid w:val="00402CB1"/>
    <w:rsid w:val="00427CF0"/>
    <w:rsid w:val="00494D3F"/>
    <w:rsid w:val="004A13CC"/>
    <w:rsid w:val="004B2587"/>
    <w:rsid w:val="004E01DC"/>
    <w:rsid w:val="004E15D8"/>
    <w:rsid w:val="00500AB1"/>
    <w:rsid w:val="00547BF8"/>
    <w:rsid w:val="005760C5"/>
    <w:rsid w:val="005B6769"/>
    <w:rsid w:val="005C4E71"/>
    <w:rsid w:val="00615CDD"/>
    <w:rsid w:val="006C1AFD"/>
    <w:rsid w:val="006F1BEC"/>
    <w:rsid w:val="00717042"/>
    <w:rsid w:val="007D2967"/>
    <w:rsid w:val="00871535"/>
    <w:rsid w:val="008835E1"/>
    <w:rsid w:val="008C33A4"/>
    <w:rsid w:val="00914BCF"/>
    <w:rsid w:val="00921281"/>
    <w:rsid w:val="00950923"/>
    <w:rsid w:val="00952019"/>
    <w:rsid w:val="009558E9"/>
    <w:rsid w:val="009A69FB"/>
    <w:rsid w:val="009C0196"/>
    <w:rsid w:val="009C63DC"/>
    <w:rsid w:val="009E3DB4"/>
    <w:rsid w:val="009F7278"/>
    <w:rsid w:val="00A24FE2"/>
    <w:rsid w:val="00A54AED"/>
    <w:rsid w:val="00A811ED"/>
    <w:rsid w:val="00A85838"/>
    <w:rsid w:val="00AB1F0A"/>
    <w:rsid w:val="00AF1470"/>
    <w:rsid w:val="00B93B08"/>
    <w:rsid w:val="00B95568"/>
    <w:rsid w:val="00B96327"/>
    <w:rsid w:val="00BD5D08"/>
    <w:rsid w:val="00C21EBB"/>
    <w:rsid w:val="00C2435A"/>
    <w:rsid w:val="00C95730"/>
    <w:rsid w:val="00CA197F"/>
    <w:rsid w:val="00CA1D16"/>
    <w:rsid w:val="00D27346"/>
    <w:rsid w:val="00D94611"/>
    <w:rsid w:val="00DA49D0"/>
    <w:rsid w:val="00DD2CC8"/>
    <w:rsid w:val="00E30766"/>
    <w:rsid w:val="00E41430"/>
    <w:rsid w:val="00E77DD0"/>
    <w:rsid w:val="00EC5987"/>
    <w:rsid w:val="00F1428F"/>
    <w:rsid w:val="00F20C11"/>
    <w:rsid w:val="00F35BFC"/>
    <w:rsid w:val="00F777CB"/>
    <w:rsid w:val="00F85534"/>
    <w:rsid w:val="00FB0EF6"/>
    <w:rsid w:val="00FF45D6"/>
    <w:rsid w:val="00FF603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16CA"/>
  <w15:docId w15:val="{2789F294-5A08-2843-A759-4047AD1A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Characters">
    <w:name w:val="Footnote Characters"/>
    <w:basedOn w:val="CaptionChar"/>
    <w:qFormat/>
    <w:rPr>
      <w:vertAlign w:val="superscript"/>
    </w:rPr>
  </w:style>
  <w:style w:type="character" w:customStyle="1" w:styleId="FootnoteAnchor">
    <w:name w:val="Footnote Anchor"/>
    <w:rPr>
      <w:vertAlign w:val="superscript"/>
    </w:rPr>
  </w:style>
  <w:style w:type="character" w:styleId="Hyperlink">
    <w:name w:val="Hyperlink"/>
    <w:basedOn w:val="CaptionCh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qFormat/>
    <w:pPr>
      <w:spacing w:before="180" w:after="180"/>
    </w:pPr>
  </w:style>
  <w:style w:type="paragraph" w:styleId="List">
    <w:name w:val="List"/>
    <w:basedOn w:val="BodyText"/>
    <w:rPr>
      <w:rFonts w:cs="FreeSan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FreeSans"/>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paragraph" w:styleId="IndexHeading">
    <w:name w:val="index heading"/>
    <w:basedOn w:val="Heading"/>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qFormat/>
  </w:style>
  <w:style w:type="table" w:customStyle="1" w:styleId="Table">
    <w:name w:val="Table"/>
    <w:semiHidden/>
    <w:unhideWhenUsed/>
    <w:qFormat/>
    <w:tblPr>
      <w:tblCellMar>
        <w:top w:w="0" w:type="dxa"/>
        <w:left w:w="108" w:type="dxa"/>
        <w:bottom w:w="0" w:type="dxa"/>
        <w:right w:w="108" w:type="dxa"/>
      </w:tblCellMar>
    </w:tblPr>
  </w:style>
  <w:style w:type="table" w:styleId="TableGrid">
    <w:name w:val="Table Grid"/>
    <w:basedOn w:val="TableNormal"/>
    <w:rsid w:val="00400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basedOn w:val="BodyText"/>
    <w:qFormat/>
    <w:rsid w:val="009E3DB4"/>
    <w:pPr>
      <w:overflowPunct w:val="0"/>
      <w:spacing w:before="0" w:after="140" w:line="276" w:lineRule="auto"/>
    </w:pPr>
    <w:rPr>
      <w:rFonts w:ascii="Liberation Serif" w:eastAsia="Noto Serif CJK SC" w:hAnsi="Liberation Serif" w:cs="FreeSans"/>
      <w:kern w:val="2"/>
      <w:lang w:eastAsia="zh-CN" w:bidi="hi-IN"/>
    </w:rPr>
  </w:style>
  <w:style w:type="character" w:customStyle="1" w:styleId="s2">
    <w:name w:val="s2"/>
    <w:basedOn w:val="DefaultParagraphFont"/>
    <w:qFormat/>
    <w:rsid w:val="00F777CB"/>
  </w:style>
  <w:style w:type="paragraph" w:styleId="Header">
    <w:name w:val="header"/>
    <w:basedOn w:val="Normal"/>
    <w:link w:val="HeaderChar"/>
    <w:rsid w:val="00E30766"/>
    <w:pPr>
      <w:tabs>
        <w:tab w:val="center" w:pos="4513"/>
        <w:tab w:val="right" w:pos="9026"/>
      </w:tabs>
      <w:spacing w:after="0"/>
    </w:pPr>
  </w:style>
  <w:style w:type="character" w:customStyle="1" w:styleId="HeaderChar">
    <w:name w:val="Header Char"/>
    <w:basedOn w:val="DefaultParagraphFont"/>
    <w:link w:val="Header"/>
    <w:rsid w:val="00E30766"/>
  </w:style>
  <w:style w:type="paragraph" w:styleId="Footer">
    <w:name w:val="footer"/>
    <w:basedOn w:val="Normal"/>
    <w:link w:val="FooterChar"/>
    <w:uiPriority w:val="99"/>
    <w:rsid w:val="00E30766"/>
    <w:pPr>
      <w:tabs>
        <w:tab w:val="center" w:pos="4513"/>
        <w:tab w:val="right" w:pos="9026"/>
      </w:tabs>
      <w:spacing w:after="0"/>
    </w:pPr>
  </w:style>
  <w:style w:type="character" w:customStyle="1" w:styleId="FooterChar">
    <w:name w:val="Footer Char"/>
    <w:basedOn w:val="DefaultParagraphFont"/>
    <w:link w:val="Footer"/>
    <w:uiPriority w:val="99"/>
    <w:rsid w:val="00E30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E2669-D4A3-4A56-8D14-5C52E2A96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17</Pages>
  <Words>6528</Words>
  <Characters>37215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79</cp:revision>
  <cp:lastPrinted>2026-06-04T00:49:00Z</cp:lastPrinted>
  <dcterms:created xsi:type="dcterms:W3CDTF">2025-10-05T07:09:00Z</dcterms:created>
  <dcterms:modified xsi:type="dcterms:W3CDTF">2026-06-04T00:49:00Z</dcterms:modified>
  <dc:language>en-US</dc:language>
</cp:coreProperties>
</file>