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2"/>
        <w:gridCol w:w="4877"/>
      </w:tblGrid>
      <w:tr w:rsidR="00F26486" w14:paraId="66F60283" w14:textId="77777777" w:rsidTr="00652F21">
        <w:tc>
          <w:tcPr>
            <w:tcW w:w="4885" w:type="dxa"/>
            <w:vAlign w:val="center"/>
          </w:tcPr>
          <w:p w14:paraId="4BC1D40E" w14:textId="77777777" w:rsidR="00F26486" w:rsidRDefault="00F26486" w:rsidP="00652F21">
            <w:pPr>
              <w:pStyle w:val="NormalWeb"/>
              <w:spacing w:line="276" w:lineRule="auto"/>
              <w:contextualSpacing/>
              <w:jc w:val="center"/>
              <w:rPr>
                <w:rFonts w:ascii="Arial" w:hAnsi="Arial" w:cs="Arial"/>
                <w:b/>
                <w:lang w:val="mn-MN"/>
              </w:rPr>
            </w:pPr>
            <w:r w:rsidRPr="00D66D07">
              <w:rPr>
                <w:rFonts w:ascii="Arial" w:hAnsi="Arial" w:cs="Arial"/>
                <w:b/>
                <w:noProof/>
                <w:lang w:val="mn-MN"/>
              </w:rPr>
              <w:drawing>
                <wp:inline distT="0" distB="0" distL="0" distR="0" wp14:anchorId="06CB3E6D" wp14:editId="3E267F1D">
                  <wp:extent cx="2108200" cy="498941"/>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do_brandbook_logo_h58g9k.jpg"/>
                          <pic:cNvPicPr/>
                        </pic:nvPicPr>
                        <pic:blipFill>
                          <a:blip r:embed="rId8">
                            <a:extLst>
                              <a:ext uri="{28A0092B-C50C-407E-A947-70E740481C1C}">
                                <a14:useLocalDpi xmlns:a14="http://schemas.microsoft.com/office/drawing/2010/main" val="0"/>
                              </a:ext>
                            </a:extLst>
                          </a:blip>
                          <a:stretch>
                            <a:fillRect/>
                          </a:stretch>
                        </pic:blipFill>
                        <pic:spPr>
                          <a:xfrm>
                            <a:off x="0" y="0"/>
                            <a:ext cx="2120232" cy="501789"/>
                          </a:xfrm>
                          <a:prstGeom prst="rect">
                            <a:avLst/>
                          </a:prstGeom>
                        </pic:spPr>
                      </pic:pic>
                    </a:graphicData>
                  </a:graphic>
                </wp:inline>
              </w:drawing>
            </w:r>
          </w:p>
        </w:tc>
        <w:tc>
          <w:tcPr>
            <w:tcW w:w="4886" w:type="dxa"/>
            <w:vAlign w:val="center"/>
          </w:tcPr>
          <w:p w14:paraId="65F0EE62" w14:textId="77777777" w:rsidR="00F26486" w:rsidRDefault="00F26486" w:rsidP="00652F21">
            <w:pPr>
              <w:pStyle w:val="NormalWeb"/>
              <w:spacing w:line="276" w:lineRule="auto"/>
              <w:contextualSpacing/>
              <w:jc w:val="center"/>
              <w:rPr>
                <w:rFonts w:ascii="Arial" w:hAnsi="Arial" w:cs="Arial"/>
                <w:b/>
                <w:lang w:val="mn-MN"/>
              </w:rPr>
            </w:pPr>
            <w:r>
              <w:rPr>
                <w:rFonts w:ascii="Arial" w:hAnsi="Arial" w:cs="Arial"/>
                <w:b/>
                <w:noProof/>
                <w:lang w:val="mn-MN"/>
                <w14:ligatures w14:val="standardContextual"/>
              </w:rPr>
              <w:drawing>
                <wp:inline distT="0" distB="0" distL="0" distR="0" wp14:anchorId="65E7591E" wp14:editId="7752CF14">
                  <wp:extent cx="713338" cy="795647"/>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735347" cy="820195"/>
                          </a:xfrm>
                          <a:prstGeom prst="rect">
                            <a:avLst/>
                          </a:prstGeom>
                        </pic:spPr>
                      </pic:pic>
                    </a:graphicData>
                  </a:graphic>
                </wp:inline>
              </w:drawing>
            </w:r>
          </w:p>
        </w:tc>
      </w:tr>
    </w:tbl>
    <w:p w14:paraId="2CF25D55" w14:textId="68BA3CF8" w:rsidR="009909E5" w:rsidRPr="001D71E8" w:rsidRDefault="009909E5" w:rsidP="001D71E8">
      <w:pPr>
        <w:spacing w:after="0" w:line="276" w:lineRule="auto"/>
        <w:rPr>
          <w:rFonts w:ascii="Arial" w:hAnsi="Arial" w:cs="Arial"/>
          <w:noProof/>
          <w:szCs w:val="24"/>
        </w:rPr>
      </w:pPr>
    </w:p>
    <w:p w14:paraId="04146293" w14:textId="77777777" w:rsidR="00834A13" w:rsidRPr="001D71E8" w:rsidRDefault="00834A13" w:rsidP="001D71E8">
      <w:pPr>
        <w:spacing w:after="0" w:line="276" w:lineRule="auto"/>
        <w:rPr>
          <w:rFonts w:ascii="Arial" w:hAnsi="Arial" w:cs="Arial"/>
          <w:noProof/>
          <w:szCs w:val="24"/>
        </w:rPr>
      </w:pPr>
    </w:p>
    <w:p w14:paraId="7F07B348" w14:textId="6E94C825" w:rsidR="00834A13" w:rsidRPr="001D71E8" w:rsidRDefault="00834A13" w:rsidP="001D71E8">
      <w:pPr>
        <w:spacing w:after="0" w:line="276" w:lineRule="auto"/>
        <w:rPr>
          <w:rFonts w:ascii="Arial" w:hAnsi="Arial" w:cs="Arial"/>
          <w:noProof/>
          <w:szCs w:val="24"/>
        </w:rPr>
      </w:pPr>
    </w:p>
    <w:p w14:paraId="5CCF390A" w14:textId="14CC0961" w:rsidR="00F32F08" w:rsidRPr="001D71E8" w:rsidRDefault="00F32F08" w:rsidP="001D71E8">
      <w:pPr>
        <w:spacing w:after="0" w:line="276" w:lineRule="auto"/>
        <w:rPr>
          <w:rFonts w:ascii="Arial" w:hAnsi="Arial" w:cs="Arial"/>
          <w:noProof/>
          <w:szCs w:val="24"/>
        </w:rPr>
      </w:pPr>
    </w:p>
    <w:p w14:paraId="7290926C" w14:textId="2F4E1E50" w:rsidR="00F32F08" w:rsidRPr="001D71E8" w:rsidRDefault="00F32F08" w:rsidP="001D71E8">
      <w:pPr>
        <w:spacing w:after="0" w:line="276" w:lineRule="auto"/>
        <w:rPr>
          <w:rFonts w:ascii="Arial" w:hAnsi="Arial" w:cs="Arial"/>
          <w:noProof/>
          <w:szCs w:val="24"/>
        </w:rPr>
      </w:pPr>
    </w:p>
    <w:p w14:paraId="62EDBE40" w14:textId="55A87943" w:rsidR="00F32F08" w:rsidRPr="001D71E8" w:rsidRDefault="00F32F08" w:rsidP="001D71E8">
      <w:pPr>
        <w:spacing w:after="0" w:line="276" w:lineRule="auto"/>
        <w:rPr>
          <w:rFonts w:ascii="Arial" w:hAnsi="Arial" w:cs="Arial"/>
          <w:noProof/>
          <w:szCs w:val="24"/>
        </w:rPr>
      </w:pPr>
    </w:p>
    <w:p w14:paraId="3B40DB47" w14:textId="422907C3" w:rsidR="00F32F08" w:rsidRPr="001D71E8" w:rsidRDefault="00F32F08" w:rsidP="001D71E8">
      <w:pPr>
        <w:spacing w:after="0" w:line="276" w:lineRule="auto"/>
        <w:rPr>
          <w:rFonts w:ascii="Arial" w:hAnsi="Arial" w:cs="Arial"/>
          <w:noProof/>
          <w:szCs w:val="24"/>
        </w:rPr>
      </w:pPr>
    </w:p>
    <w:p w14:paraId="3B1B9CEE" w14:textId="0745071F" w:rsidR="00F32F08" w:rsidRPr="001D71E8" w:rsidRDefault="00F32F08" w:rsidP="001D71E8">
      <w:pPr>
        <w:spacing w:after="0" w:line="276" w:lineRule="auto"/>
        <w:rPr>
          <w:rFonts w:ascii="Arial" w:hAnsi="Arial" w:cs="Arial"/>
          <w:noProof/>
          <w:szCs w:val="24"/>
        </w:rPr>
      </w:pPr>
    </w:p>
    <w:p w14:paraId="5DFEAD95" w14:textId="77777777" w:rsidR="00F32F08" w:rsidRPr="001D71E8" w:rsidRDefault="00F32F08" w:rsidP="001D71E8">
      <w:pPr>
        <w:spacing w:after="0" w:line="276" w:lineRule="auto"/>
        <w:rPr>
          <w:rFonts w:ascii="Arial" w:hAnsi="Arial" w:cs="Arial"/>
          <w:noProof/>
          <w:szCs w:val="24"/>
        </w:rPr>
      </w:pPr>
    </w:p>
    <w:p w14:paraId="7596F507" w14:textId="77777777" w:rsidR="00834A13" w:rsidRPr="001D71E8" w:rsidRDefault="00834A13" w:rsidP="001D71E8">
      <w:pPr>
        <w:spacing w:after="0" w:line="276" w:lineRule="auto"/>
        <w:rPr>
          <w:rFonts w:ascii="Arial" w:hAnsi="Arial" w:cs="Arial"/>
          <w:noProof/>
          <w:szCs w:val="24"/>
        </w:rPr>
      </w:pPr>
    </w:p>
    <w:p w14:paraId="1242FA73" w14:textId="54957D6C" w:rsidR="00834A13" w:rsidRPr="001D71E8" w:rsidRDefault="00834A13" w:rsidP="001D71E8">
      <w:pPr>
        <w:spacing w:after="0" w:line="276" w:lineRule="auto"/>
        <w:rPr>
          <w:rFonts w:ascii="Arial" w:hAnsi="Arial" w:cs="Arial"/>
          <w:noProof/>
          <w:szCs w:val="24"/>
        </w:rPr>
      </w:pPr>
    </w:p>
    <w:p w14:paraId="05F98D20" w14:textId="77777777" w:rsidR="001D71E8" w:rsidRPr="001D71E8" w:rsidRDefault="001D71E8" w:rsidP="001D71E8">
      <w:pPr>
        <w:spacing w:after="0" w:line="276" w:lineRule="auto"/>
        <w:rPr>
          <w:rFonts w:ascii="Arial" w:hAnsi="Arial" w:cs="Arial"/>
          <w:noProof/>
          <w:szCs w:val="24"/>
        </w:rPr>
      </w:pPr>
    </w:p>
    <w:p w14:paraId="140DB979" w14:textId="77777777" w:rsidR="00834A13" w:rsidRPr="001D71E8" w:rsidRDefault="00834A13" w:rsidP="001D71E8">
      <w:pPr>
        <w:spacing w:after="0" w:line="276" w:lineRule="auto"/>
        <w:jc w:val="center"/>
        <w:rPr>
          <w:rFonts w:ascii="Arial" w:hAnsi="Arial" w:cs="Arial"/>
          <w:b/>
          <w:bCs/>
          <w:noProof/>
          <w:szCs w:val="24"/>
          <w:lang w:val="mn-MN"/>
        </w:rPr>
      </w:pPr>
    </w:p>
    <w:p w14:paraId="3802B07B" w14:textId="5C093A7C" w:rsidR="00834A13" w:rsidRPr="00FE66B6" w:rsidRDefault="00E548DC" w:rsidP="001D71E8">
      <w:pPr>
        <w:spacing w:after="0" w:line="276" w:lineRule="auto"/>
        <w:jc w:val="center"/>
        <w:rPr>
          <w:rFonts w:ascii="Arial" w:hAnsi="Arial" w:cs="Arial"/>
          <w:b/>
          <w:bCs/>
          <w:noProof/>
          <w:sz w:val="40"/>
          <w:szCs w:val="40"/>
          <w:lang w:val="mn-MN"/>
        </w:rPr>
      </w:pPr>
      <w:r w:rsidRPr="00FE66B6">
        <w:rPr>
          <w:rFonts w:ascii="Arial" w:hAnsi="Arial" w:cs="Arial"/>
          <w:b/>
          <w:bCs/>
          <w:noProof/>
          <w:sz w:val="40"/>
          <w:szCs w:val="40"/>
          <w:lang w:val="mn-MN"/>
        </w:rPr>
        <w:t>НИЙГМИЙН ДААТГАЛЫН САНГААС ОЛГОХ ТЭТГЭ</w:t>
      </w:r>
      <w:r w:rsidR="00DD521E" w:rsidRPr="00FE66B6">
        <w:rPr>
          <w:rFonts w:ascii="Arial" w:hAnsi="Arial" w:cs="Arial"/>
          <w:b/>
          <w:bCs/>
          <w:noProof/>
          <w:sz w:val="40"/>
          <w:szCs w:val="40"/>
          <w:lang w:val="mn-MN"/>
        </w:rPr>
        <w:t>МЖ</w:t>
      </w:r>
      <w:r w:rsidRPr="00FE66B6">
        <w:rPr>
          <w:rFonts w:ascii="Arial" w:hAnsi="Arial" w:cs="Arial"/>
          <w:b/>
          <w:bCs/>
          <w:noProof/>
          <w:sz w:val="40"/>
          <w:szCs w:val="40"/>
          <w:lang w:val="mn-MN"/>
        </w:rPr>
        <w:t xml:space="preserve">ИЙН ТУХАЙ </w:t>
      </w:r>
      <w:r w:rsidR="00834A13" w:rsidRPr="00FE66B6">
        <w:rPr>
          <w:rFonts w:ascii="Arial" w:hAnsi="Arial" w:cs="Arial"/>
          <w:b/>
          <w:bCs/>
          <w:noProof/>
          <w:sz w:val="40"/>
          <w:szCs w:val="40"/>
          <w:lang w:val="mn-MN"/>
        </w:rPr>
        <w:t>ХУУЛИЙН ХЭРЭГЖИЛТИЙН ҮР ДАГАВАРТ ХИЙСЭН ҮНЭЛГЭЭНИЙ ТАЙЛАН</w:t>
      </w:r>
    </w:p>
    <w:p w14:paraId="710D8D83" w14:textId="77777777" w:rsidR="00834A13" w:rsidRPr="001D71E8" w:rsidRDefault="00834A13" w:rsidP="001D71E8">
      <w:pPr>
        <w:spacing w:after="0" w:line="276" w:lineRule="auto"/>
        <w:jc w:val="center"/>
        <w:rPr>
          <w:rFonts w:ascii="Arial" w:hAnsi="Arial" w:cs="Arial"/>
          <w:b/>
          <w:bCs/>
          <w:noProof/>
          <w:szCs w:val="24"/>
          <w:lang w:val="mn-MN"/>
        </w:rPr>
      </w:pPr>
    </w:p>
    <w:p w14:paraId="43B725F1" w14:textId="77777777" w:rsidR="00834A13" w:rsidRPr="001D71E8" w:rsidRDefault="00834A13" w:rsidP="001D71E8">
      <w:pPr>
        <w:spacing w:after="0" w:line="276" w:lineRule="auto"/>
        <w:jc w:val="center"/>
        <w:rPr>
          <w:rFonts w:ascii="Arial" w:hAnsi="Arial" w:cs="Arial"/>
          <w:b/>
          <w:bCs/>
          <w:noProof/>
          <w:szCs w:val="24"/>
          <w:lang w:val="mn-MN"/>
        </w:rPr>
      </w:pPr>
    </w:p>
    <w:p w14:paraId="3C4DBA45" w14:textId="77777777" w:rsidR="00834A13" w:rsidRPr="001D71E8" w:rsidRDefault="00834A13" w:rsidP="001D71E8">
      <w:pPr>
        <w:spacing w:after="0" w:line="276" w:lineRule="auto"/>
        <w:jc w:val="center"/>
        <w:rPr>
          <w:rFonts w:ascii="Arial" w:hAnsi="Arial" w:cs="Arial"/>
          <w:b/>
          <w:bCs/>
          <w:noProof/>
          <w:szCs w:val="24"/>
          <w:lang w:val="mn-MN"/>
        </w:rPr>
      </w:pPr>
    </w:p>
    <w:p w14:paraId="7505AE13" w14:textId="71B2FD1F" w:rsidR="0036373D" w:rsidRPr="001D71E8" w:rsidRDefault="0036373D" w:rsidP="001D71E8">
      <w:pPr>
        <w:spacing w:after="0" w:line="276" w:lineRule="auto"/>
        <w:jc w:val="center"/>
        <w:rPr>
          <w:rFonts w:ascii="Arial" w:hAnsi="Arial" w:cs="Arial"/>
          <w:b/>
          <w:bCs/>
          <w:noProof/>
          <w:szCs w:val="24"/>
          <w:lang w:val="mn-MN"/>
        </w:rPr>
      </w:pPr>
    </w:p>
    <w:p w14:paraId="7AA58432" w14:textId="3ACD6EC5" w:rsidR="00F32F08" w:rsidRPr="001D71E8" w:rsidRDefault="00F32F08" w:rsidP="001D71E8">
      <w:pPr>
        <w:spacing w:after="0" w:line="276" w:lineRule="auto"/>
        <w:jc w:val="center"/>
        <w:rPr>
          <w:rFonts w:ascii="Arial" w:hAnsi="Arial" w:cs="Arial"/>
          <w:b/>
          <w:bCs/>
          <w:noProof/>
          <w:szCs w:val="24"/>
          <w:lang w:val="mn-MN"/>
        </w:rPr>
      </w:pPr>
    </w:p>
    <w:p w14:paraId="761F581A" w14:textId="2B83C3CD" w:rsidR="00F32F08" w:rsidRPr="001D71E8" w:rsidRDefault="00F32F08" w:rsidP="001D71E8">
      <w:pPr>
        <w:spacing w:after="0" w:line="276" w:lineRule="auto"/>
        <w:jc w:val="center"/>
        <w:rPr>
          <w:rFonts w:ascii="Arial" w:hAnsi="Arial" w:cs="Arial"/>
          <w:b/>
          <w:bCs/>
          <w:noProof/>
          <w:szCs w:val="24"/>
          <w:lang w:val="mn-MN"/>
        </w:rPr>
      </w:pPr>
    </w:p>
    <w:p w14:paraId="78FB47BE" w14:textId="5AFC2DAC" w:rsidR="00F32F08" w:rsidRPr="001D71E8" w:rsidRDefault="00F32F08" w:rsidP="001D71E8">
      <w:pPr>
        <w:spacing w:after="0" w:line="276" w:lineRule="auto"/>
        <w:jc w:val="center"/>
        <w:rPr>
          <w:rFonts w:ascii="Arial" w:hAnsi="Arial" w:cs="Arial"/>
          <w:b/>
          <w:bCs/>
          <w:noProof/>
          <w:szCs w:val="24"/>
          <w:lang w:val="mn-MN"/>
        </w:rPr>
      </w:pPr>
    </w:p>
    <w:p w14:paraId="1770FDD2" w14:textId="77777777" w:rsidR="00F32F08" w:rsidRPr="001D71E8" w:rsidRDefault="00F32F08" w:rsidP="001D71E8">
      <w:pPr>
        <w:spacing w:after="0" w:line="276" w:lineRule="auto"/>
        <w:jc w:val="center"/>
        <w:rPr>
          <w:rFonts w:ascii="Arial" w:hAnsi="Arial" w:cs="Arial"/>
          <w:b/>
          <w:bCs/>
          <w:noProof/>
          <w:szCs w:val="24"/>
          <w:lang w:val="mn-MN"/>
        </w:rPr>
      </w:pPr>
    </w:p>
    <w:p w14:paraId="5035EE12" w14:textId="77777777" w:rsidR="004C0268" w:rsidRPr="001D71E8" w:rsidRDefault="004C0268" w:rsidP="001D71E8">
      <w:pPr>
        <w:spacing w:after="0" w:line="276" w:lineRule="auto"/>
        <w:jc w:val="center"/>
        <w:rPr>
          <w:rFonts w:ascii="Arial" w:hAnsi="Arial" w:cs="Arial"/>
          <w:b/>
          <w:bCs/>
          <w:noProof/>
          <w:szCs w:val="24"/>
          <w:lang w:val="mn-MN"/>
        </w:rPr>
      </w:pPr>
    </w:p>
    <w:p w14:paraId="1D6E7FB4" w14:textId="77777777" w:rsidR="004C0268" w:rsidRPr="001D71E8" w:rsidRDefault="004C0268" w:rsidP="001D71E8">
      <w:pPr>
        <w:spacing w:after="0" w:line="276" w:lineRule="auto"/>
        <w:jc w:val="center"/>
        <w:rPr>
          <w:rFonts w:ascii="Arial" w:hAnsi="Arial" w:cs="Arial"/>
          <w:b/>
          <w:bCs/>
          <w:noProof/>
          <w:szCs w:val="24"/>
          <w:lang w:val="mn-MN"/>
        </w:rPr>
      </w:pPr>
    </w:p>
    <w:p w14:paraId="4EC670BF" w14:textId="77777777" w:rsidR="004C0268" w:rsidRPr="001D71E8" w:rsidRDefault="004C0268" w:rsidP="001D71E8">
      <w:pPr>
        <w:spacing w:after="0" w:line="276" w:lineRule="auto"/>
        <w:jc w:val="center"/>
        <w:rPr>
          <w:rFonts w:ascii="Arial" w:hAnsi="Arial" w:cs="Arial"/>
          <w:b/>
          <w:bCs/>
          <w:noProof/>
          <w:szCs w:val="24"/>
          <w:lang w:val="mn-MN"/>
        </w:rPr>
      </w:pPr>
    </w:p>
    <w:p w14:paraId="0EED4177" w14:textId="77777777" w:rsidR="004C0268" w:rsidRPr="001D71E8" w:rsidRDefault="004C0268" w:rsidP="001D71E8">
      <w:pPr>
        <w:spacing w:after="0" w:line="276" w:lineRule="auto"/>
        <w:jc w:val="center"/>
        <w:rPr>
          <w:rFonts w:ascii="Arial" w:hAnsi="Arial" w:cs="Arial"/>
          <w:b/>
          <w:bCs/>
          <w:noProof/>
          <w:szCs w:val="24"/>
          <w:lang w:val="mn-MN"/>
        </w:rPr>
      </w:pPr>
    </w:p>
    <w:p w14:paraId="5ECE15C0" w14:textId="77777777" w:rsidR="004C0268" w:rsidRPr="001D71E8" w:rsidRDefault="004C0268" w:rsidP="001D71E8">
      <w:pPr>
        <w:spacing w:after="0" w:line="276" w:lineRule="auto"/>
        <w:jc w:val="center"/>
        <w:rPr>
          <w:rFonts w:ascii="Arial" w:hAnsi="Arial" w:cs="Arial"/>
          <w:b/>
          <w:bCs/>
          <w:noProof/>
          <w:szCs w:val="24"/>
          <w:lang w:val="mn-MN"/>
        </w:rPr>
      </w:pPr>
    </w:p>
    <w:p w14:paraId="69D21401" w14:textId="77777777" w:rsidR="004C0268" w:rsidRPr="001D71E8" w:rsidRDefault="004C0268" w:rsidP="001D71E8">
      <w:pPr>
        <w:spacing w:after="0" w:line="276" w:lineRule="auto"/>
        <w:jc w:val="center"/>
        <w:rPr>
          <w:rFonts w:ascii="Arial" w:hAnsi="Arial" w:cs="Arial"/>
          <w:b/>
          <w:bCs/>
          <w:noProof/>
          <w:szCs w:val="24"/>
          <w:lang w:val="mn-MN"/>
        </w:rPr>
      </w:pPr>
    </w:p>
    <w:p w14:paraId="24A8FE4C" w14:textId="77777777" w:rsidR="00AD38DE" w:rsidRPr="001D71E8" w:rsidRDefault="00AD38DE" w:rsidP="001D71E8">
      <w:pPr>
        <w:spacing w:after="0" w:line="276" w:lineRule="auto"/>
        <w:jc w:val="center"/>
        <w:rPr>
          <w:rFonts w:ascii="Arial" w:hAnsi="Arial" w:cs="Arial"/>
          <w:b/>
          <w:bCs/>
          <w:noProof/>
          <w:szCs w:val="24"/>
          <w:lang w:val="mn-MN"/>
        </w:rPr>
      </w:pPr>
    </w:p>
    <w:p w14:paraId="1527DE64" w14:textId="77777777" w:rsidR="00AD38DE" w:rsidRPr="001D71E8" w:rsidRDefault="00AD38DE" w:rsidP="001D71E8">
      <w:pPr>
        <w:spacing w:after="0" w:line="276" w:lineRule="auto"/>
        <w:jc w:val="center"/>
        <w:rPr>
          <w:rFonts w:ascii="Arial" w:hAnsi="Arial" w:cs="Arial"/>
          <w:b/>
          <w:bCs/>
          <w:noProof/>
          <w:szCs w:val="24"/>
          <w:lang w:val="mn-MN"/>
        </w:rPr>
      </w:pPr>
    </w:p>
    <w:p w14:paraId="3B16A7CD" w14:textId="1EDE7768" w:rsidR="00423ECC" w:rsidRPr="001D71E8" w:rsidRDefault="00834A13" w:rsidP="001D71E8">
      <w:pPr>
        <w:spacing w:after="0" w:line="276" w:lineRule="auto"/>
        <w:jc w:val="center"/>
        <w:rPr>
          <w:rFonts w:ascii="Arial" w:hAnsi="Arial" w:cs="Arial"/>
          <w:b/>
          <w:bCs/>
          <w:noProof/>
          <w:szCs w:val="24"/>
          <w:lang w:val="mn-MN"/>
        </w:rPr>
      </w:pPr>
      <w:r w:rsidRPr="001D71E8">
        <w:rPr>
          <w:rFonts w:ascii="Arial" w:hAnsi="Arial" w:cs="Arial"/>
          <w:b/>
          <w:bCs/>
          <w:noProof/>
          <w:szCs w:val="24"/>
          <w:lang w:val="mn-MN"/>
        </w:rPr>
        <w:t xml:space="preserve">УЛААНБААТАР </w:t>
      </w:r>
      <w:r w:rsidR="00DA1BDC" w:rsidRPr="001D71E8">
        <w:rPr>
          <w:rFonts w:ascii="Arial" w:hAnsi="Arial" w:cs="Arial"/>
          <w:b/>
          <w:bCs/>
          <w:noProof/>
          <w:szCs w:val="24"/>
          <w:lang w:val="mn-MN"/>
        </w:rPr>
        <w:t>ХОТ</w:t>
      </w:r>
    </w:p>
    <w:p w14:paraId="57978D06" w14:textId="4061EE68" w:rsidR="00DD521E" w:rsidRPr="001D71E8" w:rsidRDefault="00DD521E" w:rsidP="001D71E8">
      <w:pPr>
        <w:spacing w:after="0" w:line="276" w:lineRule="auto"/>
        <w:jc w:val="center"/>
        <w:rPr>
          <w:rFonts w:ascii="Arial" w:hAnsi="Arial" w:cs="Arial"/>
          <w:b/>
          <w:bCs/>
          <w:noProof/>
          <w:szCs w:val="24"/>
          <w:lang w:val="mn-MN"/>
        </w:rPr>
      </w:pPr>
      <w:r w:rsidRPr="001D71E8">
        <w:rPr>
          <w:rFonts w:ascii="Arial" w:hAnsi="Arial" w:cs="Arial"/>
          <w:b/>
          <w:bCs/>
          <w:noProof/>
          <w:szCs w:val="24"/>
          <w:lang w:val="mn-MN"/>
        </w:rPr>
        <w:t>2026 ОН</w:t>
      </w:r>
    </w:p>
    <w:p w14:paraId="1147DF02" w14:textId="4DA1E75F" w:rsidR="00BB16C4" w:rsidRPr="001D71E8" w:rsidRDefault="00BB16C4" w:rsidP="001D71E8">
      <w:pPr>
        <w:spacing w:after="0" w:line="276" w:lineRule="auto"/>
        <w:jc w:val="left"/>
        <w:rPr>
          <w:rFonts w:ascii="Arial" w:hAnsi="Arial" w:cs="Arial"/>
          <w:szCs w:val="24"/>
          <w:highlight w:val="yellow"/>
          <w:lang w:val="mn-MN"/>
        </w:rPr>
      </w:pPr>
    </w:p>
    <w:sdt>
      <w:sdtPr>
        <w:rPr>
          <w:rFonts w:ascii="Arial" w:eastAsiaTheme="minorHAnsi" w:hAnsi="Arial" w:cs="Arial"/>
          <w:color w:val="auto"/>
          <w:sz w:val="24"/>
          <w:szCs w:val="24"/>
          <w:highlight w:val="yellow"/>
        </w:rPr>
        <w:id w:val="330950566"/>
        <w:docPartObj>
          <w:docPartGallery w:val="Table of Contents"/>
          <w:docPartUnique/>
        </w:docPartObj>
      </w:sdtPr>
      <w:sdtEndPr>
        <w:rPr>
          <w:b/>
          <w:bCs/>
          <w:noProof/>
        </w:rPr>
      </w:sdtEndPr>
      <w:sdtContent>
        <w:p w14:paraId="33C641B1" w14:textId="24C4D3D9" w:rsidR="00423ECC" w:rsidRPr="00F26486" w:rsidRDefault="00423ECC" w:rsidP="00F26486">
          <w:pPr>
            <w:pStyle w:val="TOCHeading"/>
            <w:spacing w:before="0" w:line="360" w:lineRule="auto"/>
            <w:jc w:val="center"/>
            <w:rPr>
              <w:rFonts w:ascii="Arial" w:hAnsi="Arial" w:cs="Arial"/>
              <w:b/>
              <w:bCs/>
              <w:sz w:val="24"/>
              <w:szCs w:val="24"/>
              <w:lang w:val="mn-MN"/>
            </w:rPr>
          </w:pPr>
          <w:r w:rsidRPr="00F26486">
            <w:rPr>
              <w:rFonts w:ascii="Arial" w:hAnsi="Arial" w:cs="Arial"/>
              <w:b/>
              <w:bCs/>
              <w:sz w:val="24"/>
              <w:szCs w:val="24"/>
              <w:lang w:val="mn-MN"/>
            </w:rPr>
            <w:t>ТАЙЛАНГИЙН АГУУЛГА</w:t>
          </w:r>
        </w:p>
        <w:p w14:paraId="681C8AFE" w14:textId="77777777" w:rsidR="00423ECC" w:rsidRPr="00F26486" w:rsidRDefault="00423ECC" w:rsidP="00F26486">
          <w:pPr>
            <w:spacing w:after="0"/>
            <w:rPr>
              <w:rFonts w:ascii="Arial" w:hAnsi="Arial" w:cs="Arial"/>
              <w:szCs w:val="24"/>
              <w:lang w:val="mn-MN"/>
            </w:rPr>
          </w:pPr>
        </w:p>
        <w:p w14:paraId="6D23A838" w14:textId="558A4543" w:rsidR="00F26486" w:rsidRPr="00F26486" w:rsidRDefault="00423ECC">
          <w:pPr>
            <w:pStyle w:val="TOC1"/>
            <w:tabs>
              <w:tab w:val="right" w:leader="dot" w:pos="9749"/>
            </w:tabs>
            <w:rPr>
              <w:rFonts w:ascii="Arial" w:eastAsiaTheme="minorEastAsia" w:hAnsi="Arial" w:cs="Arial"/>
              <w:noProof/>
              <w:sz w:val="22"/>
              <w14:ligatures w14:val="none"/>
            </w:rPr>
          </w:pPr>
          <w:r w:rsidRPr="00F26486">
            <w:rPr>
              <w:rFonts w:ascii="Arial" w:hAnsi="Arial" w:cs="Arial"/>
              <w:szCs w:val="24"/>
            </w:rPr>
            <w:fldChar w:fldCharType="begin"/>
          </w:r>
          <w:r w:rsidRPr="00F26486">
            <w:rPr>
              <w:rFonts w:ascii="Arial" w:hAnsi="Arial" w:cs="Arial"/>
              <w:szCs w:val="24"/>
            </w:rPr>
            <w:instrText xml:space="preserve"> TOC \o "1-3" \h \z \u </w:instrText>
          </w:r>
          <w:r w:rsidRPr="00F26486">
            <w:rPr>
              <w:rFonts w:ascii="Arial" w:hAnsi="Arial" w:cs="Arial"/>
              <w:szCs w:val="24"/>
            </w:rPr>
            <w:fldChar w:fldCharType="separate"/>
          </w:r>
          <w:hyperlink w:anchor="_Toc231808699" w:history="1">
            <w:r w:rsidR="00F26486" w:rsidRPr="00F26486">
              <w:rPr>
                <w:rStyle w:val="Hyperlink"/>
                <w:rFonts w:ascii="Arial" w:hAnsi="Arial" w:cs="Arial"/>
                <w:noProof/>
                <w:lang w:val="mn-MN"/>
              </w:rPr>
              <w:t>УДИРТГАЛ</w:t>
            </w:r>
            <w:r w:rsidR="00F26486" w:rsidRPr="00F26486">
              <w:rPr>
                <w:rFonts w:ascii="Arial" w:hAnsi="Arial" w:cs="Arial"/>
                <w:noProof/>
                <w:webHidden/>
              </w:rPr>
              <w:tab/>
            </w:r>
            <w:r w:rsidR="00F26486" w:rsidRPr="00F26486">
              <w:rPr>
                <w:rFonts w:ascii="Arial" w:hAnsi="Arial" w:cs="Arial"/>
                <w:noProof/>
                <w:webHidden/>
              </w:rPr>
              <w:fldChar w:fldCharType="begin"/>
            </w:r>
            <w:r w:rsidR="00F26486" w:rsidRPr="00F26486">
              <w:rPr>
                <w:rFonts w:ascii="Arial" w:hAnsi="Arial" w:cs="Arial"/>
                <w:noProof/>
                <w:webHidden/>
              </w:rPr>
              <w:instrText xml:space="preserve"> PAGEREF _Toc231808699 \h </w:instrText>
            </w:r>
            <w:r w:rsidR="00F26486" w:rsidRPr="00F26486">
              <w:rPr>
                <w:rFonts w:ascii="Arial" w:hAnsi="Arial" w:cs="Arial"/>
                <w:noProof/>
                <w:webHidden/>
              </w:rPr>
            </w:r>
            <w:r w:rsidR="00F26486" w:rsidRPr="00F26486">
              <w:rPr>
                <w:rFonts w:ascii="Arial" w:hAnsi="Arial" w:cs="Arial"/>
                <w:noProof/>
                <w:webHidden/>
              </w:rPr>
              <w:fldChar w:fldCharType="separate"/>
            </w:r>
            <w:r w:rsidR="00F26486" w:rsidRPr="00F26486">
              <w:rPr>
                <w:rFonts w:ascii="Arial" w:hAnsi="Arial" w:cs="Arial"/>
                <w:noProof/>
                <w:webHidden/>
              </w:rPr>
              <w:t>3</w:t>
            </w:r>
            <w:r w:rsidR="00F26486" w:rsidRPr="00F26486">
              <w:rPr>
                <w:rFonts w:ascii="Arial" w:hAnsi="Arial" w:cs="Arial"/>
                <w:noProof/>
                <w:webHidden/>
              </w:rPr>
              <w:fldChar w:fldCharType="end"/>
            </w:r>
          </w:hyperlink>
        </w:p>
        <w:p w14:paraId="0BF9625C" w14:textId="144D19E6" w:rsidR="00F26486" w:rsidRPr="00F26486" w:rsidRDefault="00F26486">
          <w:pPr>
            <w:pStyle w:val="TOC1"/>
            <w:tabs>
              <w:tab w:val="right" w:leader="dot" w:pos="9749"/>
            </w:tabs>
            <w:rPr>
              <w:rFonts w:ascii="Arial" w:eastAsiaTheme="minorEastAsia" w:hAnsi="Arial" w:cs="Arial"/>
              <w:noProof/>
              <w:sz w:val="22"/>
              <w14:ligatures w14:val="none"/>
            </w:rPr>
          </w:pPr>
          <w:hyperlink w:anchor="_Toc231808700" w:history="1">
            <w:r w:rsidRPr="00F26486">
              <w:rPr>
                <w:rStyle w:val="Hyperlink"/>
                <w:rFonts w:ascii="Arial" w:hAnsi="Arial" w:cs="Arial"/>
                <w:noProof/>
                <w:lang w:val="mn-MN"/>
              </w:rPr>
              <w:t>НЭГ. ТӨЛӨВЛӨХ ҮЕ ШАТ</w:t>
            </w:r>
            <w:r w:rsidRPr="00F26486">
              <w:rPr>
                <w:rFonts w:ascii="Arial" w:hAnsi="Arial" w:cs="Arial"/>
                <w:noProof/>
                <w:webHidden/>
              </w:rPr>
              <w:tab/>
            </w:r>
            <w:r w:rsidRPr="00F26486">
              <w:rPr>
                <w:rFonts w:ascii="Arial" w:hAnsi="Arial" w:cs="Arial"/>
                <w:noProof/>
                <w:webHidden/>
              </w:rPr>
              <w:fldChar w:fldCharType="begin"/>
            </w:r>
            <w:r w:rsidRPr="00F26486">
              <w:rPr>
                <w:rFonts w:ascii="Arial" w:hAnsi="Arial" w:cs="Arial"/>
                <w:noProof/>
                <w:webHidden/>
              </w:rPr>
              <w:instrText xml:space="preserve"> PAGEREF _Toc231808700 \h </w:instrText>
            </w:r>
            <w:r w:rsidRPr="00F26486">
              <w:rPr>
                <w:rFonts w:ascii="Arial" w:hAnsi="Arial" w:cs="Arial"/>
                <w:noProof/>
                <w:webHidden/>
              </w:rPr>
            </w:r>
            <w:r w:rsidRPr="00F26486">
              <w:rPr>
                <w:rFonts w:ascii="Arial" w:hAnsi="Arial" w:cs="Arial"/>
                <w:noProof/>
                <w:webHidden/>
              </w:rPr>
              <w:fldChar w:fldCharType="separate"/>
            </w:r>
            <w:r w:rsidRPr="00F26486">
              <w:rPr>
                <w:rFonts w:ascii="Arial" w:hAnsi="Arial" w:cs="Arial"/>
                <w:noProof/>
                <w:webHidden/>
              </w:rPr>
              <w:t>4</w:t>
            </w:r>
            <w:r w:rsidRPr="00F26486">
              <w:rPr>
                <w:rFonts w:ascii="Arial" w:hAnsi="Arial" w:cs="Arial"/>
                <w:noProof/>
                <w:webHidden/>
              </w:rPr>
              <w:fldChar w:fldCharType="end"/>
            </w:r>
          </w:hyperlink>
        </w:p>
        <w:p w14:paraId="793F1A31" w14:textId="016A63BC" w:rsidR="00F26486" w:rsidRPr="00F26486" w:rsidRDefault="00F26486">
          <w:pPr>
            <w:pStyle w:val="TOC2"/>
            <w:tabs>
              <w:tab w:val="left" w:pos="880"/>
              <w:tab w:val="right" w:leader="dot" w:pos="9749"/>
            </w:tabs>
            <w:rPr>
              <w:rFonts w:ascii="Arial" w:eastAsiaTheme="minorEastAsia" w:hAnsi="Arial" w:cs="Arial"/>
              <w:noProof/>
              <w:sz w:val="22"/>
              <w14:ligatures w14:val="none"/>
            </w:rPr>
          </w:pPr>
          <w:hyperlink w:anchor="_Toc231808701" w:history="1">
            <w:r w:rsidRPr="00F26486">
              <w:rPr>
                <w:rStyle w:val="Hyperlink"/>
                <w:rFonts w:ascii="Arial" w:hAnsi="Arial" w:cs="Arial"/>
                <w:noProof/>
                <w:lang w:val="mn-MN"/>
              </w:rPr>
              <w:t>1.1.</w:t>
            </w:r>
            <w:r w:rsidRPr="00F26486">
              <w:rPr>
                <w:rFonts w:ascii="Arial" w:eastAsiaTheme="minorEastAsia" w:hAnsi="Arial" w:cs="Arial"/>
                <w:noProof/>
                <w:sz w:val="22"/>
                <w14:ligatures w14:val="none"/>
              </w:rPr>
              <w:tab/>
            </w:r>
            <w:r w:rsidRPr="00F26486">
              <w:rPr>
                <w:rStyle w:val="Hyperlink"/>
                <w:rFonts w:ascii="Arial" w:hAnsi="Arial" w:cs="Arial"/>
                <w:noProof/>
                <w:lang w:val="mn-MN"/>
              </w:rPr>
              <w:t>Үнэлгээ хийх шалтгаан</w:t>
            </w:r>
            <w:r w:rsidRPr="00F26486">
              <w:rPr>
                <w:rFonts w:ascii="Arial" w:hAnsi="Arial" w:cs="Arial"/>
                <w:noProof/>
                <w:webHidden/>
              </w:rPr>
              <w:tab/>
            </w:r>
            <w:r w:rsidRPr="00F26486">
              <w:rPr>
                <w:rFonts w:ascii="Arial" w:hAnsi="Arial" w:cs="Arial"/>
                <w:noProof/>
                <w:webHidden/>
              </w:rPr>
              <w:fldChar w:fldCharType="begin"/>
            </w:r>
            <w:r w:rsidRPr="00F26486">
              <w:rPr>
                <w:rFonts w:ascii="Arial" w:hAnsi="Arial" w:cs="Arial"/>
                <w:noProof/>
                <w:webHidden/>
              </w:rPr>
              <w:instrText xml:space="preserve"> PAGEREF _Toc231808701 \h </w:instrText>
            </w:r>
            <w:r w:rsidRPr="00F26486">
              <w:rPr>
                <w:rFonts w:ascii="Arial" w:hAnsi="Arial" w:cs="Arial"/>
                <w:noProof/>
                <w:webHidden/>
              </w:rPr>
            </w:r>
            <w:r w:rsidRPr="00F26486">
              <w:rPr>
                <w:rFonts w:ascii="Arial" w:hAnsi="Arial" w:cs="Arial"/>
                <w:noProof/>
                <w:webHidden/>
              </w:rPr>
              <w:fldChar w:fldCharType="separate"/>
            </w:r>
            <w:r w:rsidRPr="00F26486">
              <w:rPr>
                <w:rFonts w:ascii="Arial" w:hAnsi="Arial" w:cs="Arial"/>
                <w:noProof/>
                <w:webHidden/>
              </w:rPr>
              <w:t>4</w:t>
            </w:r>
            <w:r w:rsidRPr="00F26486">
              <w:rPr>
                <w:rFonts w:ascii="Arial" w:hAnsi="Arial" w:cs="Arial"/>
                <w:noProof/>
                <w:webHidden/>
              </w:rPr>
              <w:fldChar w:fldCharType="end"/>
            </w:r>
          </w:hyperlink>
        </w:p>
        <w:p w14:paraId="04DCC18A" w14:textId="0D074F43" w:rsidR="00F26486" w:rsidRPr="00F26486" w:rsidRDefault="00F26486">
          <w:pPr>
            <w:pStyle w:val="TOC2"/>
            <w:tabs>
              <w:tab w:val="left" w:pos="880"/>
              <w:tab w:val="right" w:leader="dot" w:pos="9749"/>
            </w:tabs>
            <w:rPr>
              <w:rFonts w:ascii="Arial" w:eastAsiaTheme="minorEastAsia" w:hAnsi="Arial" w:cs="Arial"/>
              <w:noProof/>
              <w:sz w:val="22"/>
              <w14:ligatures w14:val="none"/>
            </w:rPr>
          </w:pPr>
          <w:hyperlink w:anchor="_Toc231808702" w:history="1">
            <w:r w:rsidRPr="00F26486">
              <w:rPr>
                <w:rStyle w:val="Hyperlink"/>
                <w:rFonts w:ascii="Arial" w:hAnsi="Arial" w:cs="Arial"/>
                <w:noProof/>
                <w:lang w:val="mn-MN"/>
              </w:rPr>
              <w:t>1.2.</w:t>
            </w:r>
            <w:r w:rsidRPr="00F26486">
              <w:rPr>
                <w:rFonts w:ascii="Arial" w:eastAsiaTheme="minorEastAsia" w:hAnsi="Arial" w:cs="Arial"/>
                <w:noProof/>
                <w:sz w:val="22"/>
                <w14:ligatures w14:val="none"/>
              </w:rPr>
              <w:tab/>
            </w:r>
            <w:r w:rsidRPr="00F26486">
              <w:rPr>
                <w:rStyle w:val="Hyperlink"/>
                <w:rFonts w:ascii="Arial" w:hAnsi="Arial" w:cs="Arial"/>
                <w:noProof/>
                <w:lang w:val="mn-MN"/>
              </w:rPr>
              <w:t>Үнэлгээ хийх хүрээ</w:t>
            </w:r>
            <w:r w:rsidRPr="00F26486">
              <w:rPr>
                <w:rFonts w:ascii="Arial" w:hAnsi="Arial" w:cs="Arial"/>
                <w:noProof/>
                <w:webHidden/>
              </w:rPr>
              <w:tab/>
            </w:r>
            <w:r w:rsidRPr="00F26486">
              <w:rPr>
                <w:rFonts w:ascii="Arial" w:hAnsi="Arial" w:cs="Arial"/>
                <w:noProof/>
                <w:webHidden/>
              </w:rPr>
              <w:fldChar w:fldCharType="begin"/>
            </w:r>
            <w:r w:rsidRPr="00F26486">
              <w:rPr>
                <w:rFonts w:ascii="Arial" w:hAnsi="Arial" w:cs="Arial"/>
                <w:noProof/>
                <w:webHidden/>
              </w:rPr>
              <w:instrText xml:space="preserve"> PAGEREF _Toc231808702 \h </w:instrText>
            </w:r>
            <w:r w:rsidRPr="00F26486">
              <w:rPr>
                <w:rFonts w:ascii="Arial" w:hAnsi="Arial" w:cs="Arial"/>
                <w:noProof/>
                <w:webHidden/>
              </w:rPr>
            </w:r>
            <w:r w:rsidRPr="00F26486">
              <w:rPr>
                <w:rFonts w:ascii="Arial" w:hAnsi="Arial" w:cs="Arial"/>
                <w:noProof/>
                <w:webHidden/>
              </w:rPr>
              <w:fldChar w:fldCharType="separate"/>
            </w:r>
            <w:r w:rsidRPr="00F26486">
              <w:rPr>
                <w:rFonts w:ascii="Arial" w:hAnsi="Arial" w:cs="Arial"/>
                <w:noProof/>
                <w:webHidden/>
              </w:rPr>
              <w:t>7</w:t>
            </w:r>
            <w:r w:rsidRPr="00F26486">
              <w:rPr>
                <w:rFonts w:ascii="Arial" w:hAnsi="Arial" w:cs="Arial"/>
                <w:noProof/>
                <w:webHidden/>
              </w:rPr>
              <w:fldChar w:fldCharType="end"/>
            </w:r>
          </w:hyperlink>
        </w:p>
        <w:p w14:paraId="23F988CD" w14:textId="67164ADC" w:rsidR="00F26486" w:rsidRPr="00F26486" w:rsidRDefault="00F26486">
          <w:pPr>
            <w:pStyle w:val="TOC2"/>
            <w:tabs>
              <w:tab w:val="left" w:pos="880"/>
              <w:tab w:val="right" w:leader="dot" w:pos="9749"/>
            </w:tabs>
            <w:rPr>
              <w:rFonts w:ascii="Arial" w:eastAsiaTheme="minorEastAsia" w:hAnsi="Arial" w:cs="Arial"/>
              <w:noProof/>
              <w:sz w:val="22"/>
              <w14:ligatures w14:val="none"/>
            </w:rPr>
          </w:pPr>
          <w:hyperlink w:anchor="_Toc231808703" w:history="1">
            <w:r w:rsidRPr="00F26486">
              <w:rPr>
                <w:rStyle w:val="Hyperlink"/>
                <w:rFonts w:ascii="Arial" w:hAnsi="Arial" w:cs="Arial"/>
                <w:noProof/>
                <w:lang w:val="mn-MN"/>
              </w:rPr>
              <w:t>1.3.</w:t>
            </w:r>
            <w:r w:rsidRPr="00F26486">
              <w:rPr>
                <w:rFonts w:ascii="Arial" w:eastAsiaTheme="minorEastAsia" w:hAnsi="Arial" w:cs="Arial"/>
                <w:noProof/>
                <w:sz w:val="22"/>
                <w14:ligatures w14:val="none"/>
              </w:rPr>
              <w:tab/>
            </w:r>
            <w:r w:rsidRPr="00F26486">
              <w:rPr>
                <w:rStyle w:val="Hyperlink"/>
                <w:rFonts w:ascii="Arial" w:hAnsi="Arial" w:cs="Arial"/>
                <w:noProof/>
                <w:lang w:val="mn-MN"/>
              </w:rPr>
              <w:t>Үнэлгээ хийх шалгуур үзүүлэлт</w:t>
            </w:r>
            <w:r w:rsidRPr="00F26486">
              <w:rPr>
                <w:rFonts w:ascii="Arial" w:hAnsi="Arial" w:cs="Arial"/>
                <w:noProof/>
                <w:webHidden/>
              </w:rPr>
              <w:tab/>
            </w:r>
            <w:r w:rsidRPr="00F26486">
              <w:rPr>
                <w:rFonts w:ascii="Arial" w:hAnsi="Arial" w:cs="Arial"/>
                <w:noProof/>
                <w:webHidden/>
              </w:rPr>
              <w:fldChar w:fldCharType="begin"/>
            </w:r>
            <w:r w:rsidRPr="00F26486">
              <w:rPr>
                <w:rFonts w:ascii="Arial" w:hAnsi="Arial" w:cs="Arial"/>
                <w:noProof/>
                <w:webHidden/>
              </w:rPr>
              <w:instrText xml:space="preserve"> PAGEREF _Toc231808703 \h </w:instrText>
            </w:r>
            <w:r w:rsidRPr="00F26486">
              <w:rPr>
                <w:rFonts w:ascii="Arial" w:hAnsi="Arial" w:cs="Arial"/>
                <w:noProof/>
                <w:webHidden/>
              </w:rPr>
            </w:r>
            <w:r w:rsidRPr="00F26486">
              <w:rPr>
                <w:rFonts w:ascii="Arial" w:hAnsi="Arial" w:cs="Arial"/>
                <w:noProof/>
                <w:webHidden/>
              </w:rPr>
              <w:fldChar w:fldCharType="separate"/>
            </w:r>
            <w:r w:rsidRPr="00F26486">
              <w:rPr>
                <w:rFonts w:ascii="Arial" w:hAnsi="Arial" w:cs="Arial"/>
                <w:noProof/>
                <w:webHidden/>
              </w:rPr>
              <w:t>8</w:t>
            </w:r>
            <w:r w:rsidRPr="00F26486">
              <w:rPr>
                <w:rFonts w:ascii="Arial" w:hAnsi="Arial" w:cs="Arial"/>
                <w:noProof/>
                <w:webHidden/>
              </w:rPr>
              <w:fldChar w:fldCharType="end"/>
            </w:r>
          </w:hyperlink>
        </w:p>
        <w:p w14:paraId="3701E6C2" w14:textId="63D7476C" w:rsidR="00F26486" w:rsidRPr="00F26486" w:rsidRDefault="00F26486">
          <w:pPr>
            <w:pStyle w:val="TOC3"/>
            <w:tabs>
              <w:tab w:val="left" w:pos="1320"/>
              <w:tab w:val="right" w:leader="dot" w:pos="9749"/>
            </w:tabs>
            <w:rPr>
              <w:rFonts w:ascii="Arial" w:eastAsiaTheme="minorEastAsia" w:hAnsi="Arial" w:cs="Arial"/>
              <w:noProof/>
              <w:sz w:val="22"/>
              <w14:ligatures w14:val="none"/>
            </w:rPr>
          </w:pPr>
          <w:hyperlink w:anchor="_Toc231808704" w:history="1">
            <w:r w:rsidRPr="00F26486">
              <w:rPr>
                <w:rStyle w:val="Hyperlink"/>
                <w:rFonts w:ascii="Arial" w:hAnsi="Arial" w:cs="Arial"/>
                <w:noProof/>
                <w:lang w:val="mn-MN"/>
              </w:rPr>
              <w:t>1.3.1.</w:t>
            </w:r>
            <w:r w:rsidRPr="00F26486">
              <w:rPr>
                <w:rFonts w:ascii="Arial" w:eastAsiaTheme="minorEastAsia" w:hAnsi="Arial" w:cs="Arial"/>
                <w:noProof/>
                <w:sz w:val="22"/>
                <w14:ligatures w14:val="none"/>
              </w:rPr>
              <w:tab/>
            </w:r>
            <w:r w:rsidRPr="00F26486">
              <w:rPr>
                <w:rStyle w:val="Hyperlink"/>
                <w:rFonts w:ascii="Arial" w:hAnsi="Arial" w:cs="Arial"/>
                <w:noProof/>
                <w:lang w:val="mn-MN"/>
              </w:rPr>
              <w:t>“Зорилгод хүрсэн түвшин” шалгуур</w:t>
            </w:r>
            <w:r w:rsidRPr="00F26486">
              <w:rPr>
                <w:rFonts w:ascii="Arial" w:hAnsi="Arial" w:cs="Arial"/>
                <w:noProof/>
                <w:webHidden/>
              </w:rPr>
              <w:tab/>
            </w:r>
            <w:r w:rsidRPr="00F26486">
              <w:rPr>
                <w:rFonts w:ascii="Arial" w:hAnsi="Arial" w:cs="Arial"/>
                <w:noProof/>
                <w:webHidden/>
              </w:rPr>
              <w:fldChar w:fldCharType="begin"/>
            </w:r>
            <w:r w:rsidRPr="00F26486">
              <w:rPr>
                <w:rFonts w:ascii="Arial" w:hAnsi="Arial" w:cs="Arial"/>
                <w:noProof/>
                <w:webHidden/>
              </w:rPr>
              <w:instrText xml:space="preserve"> PAGEREF _Toc231808704 \h </w:instrText>
            </w:r>
            <w:r w:rsidRPr="00F26486">
              <w:rPr>
                <w:rFonts w:ascii="Arial" w:hAnsi="Arial" w:cs="Arial"/>
                <w:noProof/>
                <w:webHidden/>
              </w:rPr>
            </w:r>
            <w:r w:rsidRPr="00F26486">
              <w:rPr>
                <w:rFonts w:ascii="Arial" w:hAnsi="Arial" w:cs="Arial"/>
                <w:noProof/>
                <w:webHidden/>
              </w:rPr>
              <w:fldChar w:fldCharType="separate"/>
            </w:r>
            <w:r w:rsidRPr="00F26486">
              <w:rPr>
                <w:rFonts w:ascii="Arial" w:hAnsi="Arial" w:cs="Arial"/>
                <w:noProof/>
                <w:webHidden/>
              </w:rPr>
              <w:t>8</w:t>
            </w:r>
            <w:r w:rsidRPr="00F26486">
              <w:rPr>
                <w:rFonts w:ascii="Arial" w:hAnsi="Arial" w:cs="Arial"/>
                <w:noProof/>
                <w:webHidden/>
              </w:rPr>
              <w:fldChar w:fldCharType="end"/>
            </w:r>
          </w:hyperlink>
        </w:p>
        <w:p w14:paraId="5EFE627D" w14:textId="13E4863A" w:rsidR="00F26486" w:rsidRPr="00F26486" w:rsidRDefault="00F26486">
          <w:pPr>
            <w:pStyle w:val="TOC3"/>
            <w:tabs>
              <w:tab w:val="left" w:pos="1320"/>
              <w:tab w:val="right" w:leader="dot" w:pos="9749"/>
            </w:tabs>
            <w:rPr>
              <w:rFonts w:ascii="Arial" w:eastAsiaTheme="minorEastAsia" w:hAnsi="Arial" w:cs="Arial"/>
              <w:noProof/>
              <w:sz w:val="22"/>
              <w14:ligatures w14:val="none"/>
            </w:rPr>
          </w:pPr>
          <w:hyperlink w:anchor="_Toc231808705" w:history="1">
            <w:r w:rsidRPr="00F26486">
              <w:rPr>
                <w:rStyle w:val="Hyperlink"/>
                <w:rFonts w:ascii="Arial" w:hAnsi="Arial" w:cs="Arial"/>
                <w:noProof/>
                <w:lang w:val="mn-MN"/>
              </w:rPr>
              <w:t>1.3.2.</w:t>
            </w:r>
            <w:r w:rsidRPr="00F26486">
              <w:rPr>
                <w:rFonts w:ascii="Arial" w:eastAsiaTheme="minorEastAsia" w:hAnsi="Arial" w:cs="Arial"/>
                <w:noProof/>
                <w:sz w:val="22"/>
                <w14:ligatures w14:val="none"/>
              </w:rPr>
              <w:tab/>
            </w:r>
            <w:r w:rsidRPr="00F26486">
              <w:rPr>
                <w:rStyle w:val="Hyperlink"/>
                <w:rFonts w:ascii="Arial" w:hAnsi="Arial" w:cs="Arial"/>
                <w:noProof/>
                <w:lang w:val="mn-MN"/>
              </w:rPr>
              <w:t>“Практикт нийцэж байгаа байдал” шалгуур</w:t>
            </w:r>
            <w:r w:rsidRPr="00F26486">
              <w:rPr>
                <w:rFonts w:ascii="Arial" w:hAnsi="Arial" w:cs="Arial"/>
                <w:noProof/>
                <w:webHidden/>
              </w:rPr>
              <w:tab/>
            </w:r>
            <w:r w:rsidRPr="00F26486">
              <w:rPr>
                <w:rFonts w:ascii="Arial" w:hAnsi="Arial" w:cs="Arial"/>
                <w:noProof/>
                <w:webHidden/>
              </w:rPr>
              <w:fldChar w:fldCharType="begin"/>
            </w:r>
            <w:r w:rsidRPr="00F26486">
              <w:rPr>
                <w:rFonts w:ascii="Arial" w:hAnsi="Arial" w:cs="Arial"/>
                <w:noProof/>
                <w:webHidden/>
              </w:rPr>
              <w:instrText xml:space="preserve"> PAGEREF _Toc231808705 \h </w:instrText>
            </w:r>
            <w:r w:rsidRPr="00F26486">
              <w:rPr>
                <w:rFonts w:ascii="Arial" w:hAnsi="Arial" w:cs="Arial"/>
                <w:noProof/>
                <w:webHidden/>
              </w:rPr>
            </w:r>
            <w:r w:rsidRPr="00F26486">
              <w:rPr>
                <w:rFonts w:ascii="Arial" w:hAnsi="Arial" w:cs="Arial"/>
                <w:noProof/>
                <w:webHidden/>
              </w:rPr>
              <w:fldChar w:fldCharType="separate"/>
            </w:r>
            <w:r w:rsidRPr="00F26486">
              <w:rPr>
                <w:rFonts w:ascii="Arial" w:hAnsi="Arial" w:cs="Arial"/>
                <w:noProof/>
                <w:webHidden/>
              </w:rPr>
              <w:t>9</w:t>
            </w:r>
            <w:r w:rsidRPr="00F26486">
              <w:rPr>
                <w:rFonts w:ascii="Arial" w:hAnsi="Arial" w:cs="Arial"/>
                <w:noProof/>
                <w:webHidden/>
              </w:rPr>
              <w:fldChar w:fldCharType="end"/>
            </w:r>
          </w:hyperlink>
        </w:p>
        <w:p w14:paraId="60153039" w14:textId="70D1F73B" w:rsidR="00F26486" w:rsidRPr="00F26486" w:rsidRDefault="00F26486">
          <w:pPr>
            <w:pStyle w:val="TOC2"/>
            <w:tabs>
              <w:tab w:val="left" w:pos="880"/>
              <w:tab w:val="right" w:leader="dot" w:pos="9749"/>
            </w:tabs>
            <w:rPr>
              <w:rFonts w:ascii="Arial" w:eastAsiaTheme="minorEastAsia" w:hAnsi="Arial" w:cs="Arial"/>
              <w:noProof/>
              <w:sz w:val="22"/>
              <w14:ligatures w14:val="none"/>
            </w:rPr>
          </w:pPr>
          <w:hyperlink w:anchor="_Toc231808706" w:history="1">
            <w:r w:rsidRPr="00F26486">
              <w:rPr>
                <w:rStyle w:val="Hyperlink"/>
                <w:rFonts w:ascii="Arial" w:hAnsi="Arial" w:cs="Arial"/>
                <w:noProof/>
                <w:lang w:val="mn-MN"/>
              </w:rPr>
              <w:t>1.4.</w:t>
            </w:r>
            <w:r w:rsidRPr="00F26486">
              <w:rPr>
                <w:rFonts w:ascii="Arial" w:eastAsiaTheme="minorEastAsia" w:hAnsi="Arial" w:cs="Arial"/>
                <w:noProof/>
                <w:sz w:val="22"/>
                <w14:ligatures w14:val="none"/>
              </w:rPr>
              <w:tab/>
            </w:r>
            <w:r w:rsidRPr="00F26486">
              <w:rPr>
                <w:rStyle w:val="Hyperlink"/>
                <w:rFonts w:ascii="Arial" w:hAnsi="Arial" w:cs="Arial"/>
                <w:noProof/>
                <w:lang w:val="mn-MN"/>
              </w:rPr>
              <w:t>Шалгуур үзүүлэлтийг томьёолох</w:t>
            </w:r>
            <w:r w:rsidRPr="00F26486">
              <w:rPr>
                <w:rFonts w:ascii="Arial" w:hAnsi="Arial" w:cs="Arial"/>
                <w:noProof/>
                <w:webHidden/>
              </w:rPr>
              <w:tab/>
            </w:r>
            <w:r w:rsidRPr="00F26486">
              <w:rPr>
                <w:rFonts w:ascii="Arial" w:hAnsi="Arial" w:cs="Arial"/>
                <w:noProof/>
                <w:webHidden/>
              </w:rPr>
              <w:fldChar w:fldCharType="begin"/>
            </w:r>
            <w:r w:rsidRPr="00F26486">
              <w:rPr>
                <w:rFonts w:ascii="Arial" w:hAnsi="Arial" w:cs="Arial"/>
                <w:noProof/>
                <w:webHidden/>
              </w:rPr>
              <w:instrText xml:space="preserve"> PAGEREF _Toc231808706 \h </w:instrText>
            </w:r>
            <w:r w:rsidRPr="00F26486">
              <w:rPr>
                <w:rFonts w:ascii="Arial" w:hAnsi="Arial" w:cs="Arial"/>
                <w:noProof/>
                <w:webHidden/>
              </w:rPr>
            </w:r>
            <w:r w:rsidRPr="00F26486">
              <w:rPr>
                <w:rFonts w:ascii="Arial" w:hAnsi="Arial" w:cs="Arial"/>
                <w:noProof/>
                <w:webHidden/>
              </w:rPr>
              <w:fldChar w:fldCharType="separate"/>
            </w:r>
            <w:r w:rsidRPr="00F26486">
              <w:rPr>
                <w:rFonts w:ascii="Arial" w:hAnsi="Arial" w:cs="Arial"/>
                <w:noProof/>
                <w:webHidden/>
              </w:rPr>
              <w:t>10</w:t>
            </w:r>
            <w:r w:rsidRPr="00F26486">
              <w:rPr>
                <w:rFonts w:ascii="Arial" w:hAnsi="Arial" w:cs="Arial"/>
                <w:noProof/>
                <w:webHidden/>
              </w:rPr>
              <w:fldChar w:fldCharType="end"/>
            </w:r>
          </w:hyperlink>
        </w:p>
        <w:p w14:paraId="27E7DA3E" w14:textId="1128C97B" w:rsidR="00F26486" w:rsidRPr="00F26486" w:rsidRDefault="00F26486">
          <w:pPr>
            <w:pStyle w:val="TOC2"/>
            <w:tabs>
              <w:tab w:val="left" w:pos="880"/>
              <w:tab w:val="right" w:leader="dot" w:pos="9749"/>
            </w:tabs>
            <w:rPr>
              <w:rFonts w:ascii="Arial" w:eastAsiaTheme="minorEastAsia" w:hAnsi="Arial" w:cs="Arial"/>
              <w:noProof/>
              <w:sz w:val="22"/>
              <w14:ligatures w14:val="none"/>
            </w:rPr>
          </w:pPr>
          <w:hyperlink w:anchor="_Toc231808707" w:history="1">
            <w:r w:rsidRPr="00F26486">
              <w:rPr>
                <w:rStyle w:val="Hyperlink"/>
                <w:rFonts w:ascii="Arial" w:hAnsi="Arial" w:cs="Arial"/>
                <w:noProof/>
                <w:lang w:val="mn-MN"/>
              </w:rPr>
              <w:t>1.5.</w:t>
            </w:r>
            <w:r w:rsidRPr="00F26486">
              <w:rPr>
                <w:rFonts w:ascii="Arial" w:eastAsiaTheme="minorEastAsia" w:hAnsi="Arial" w:cs="Arial"/>
                <w:noProof/>
                <w:sz w:val="22"/>
                <w14:ligatures w14:val="none"/>
              </w:rPr>
              <w:tab/>
            </w:r>
            <w:r w:rsidRPr="00F26486">
              <w:rPr>
                <w:rStyle w:val="Hyperlink"/>
                <w:rFonts w:ascii="Arial" w:hAnsi="Arial" w:cs="Arial"/>
                <w:noProof/>
                <w:lang w:val="mn-MN"/>
              </w:rPr>
              <w:t>Мэдээлэл цуглуулах аргыг сонгох</w:t>
            </w:r>
            <w:r w:rsidRPr="00F26486">
              <w:rPr>
                <w:rFonts w:ascii="Arial" w:hAnsi="Arial" w:cs="Arial"/>
                <w:noProof/>
                <w:webHidden/>
              </w:rPr>
              <w:tab/>
            </w:r>
            <w:r w:rsidRPr="00F26486">
              <w:rPr>
                <w:rFonts w:ascii="Arial" w:hAnsi="Arial" w:cs="Arial"/>
                <w:noProof/>
                <w:webHidden/>
              </w:rPr>
              <w:fldChar w:fldCharType="begin"/>
            </w:r>
            <w:r w:rsidRPr="00F26486">
              <w:rPr>
                <w:rFonts w:ascii="Arial" w:hAnsi="Arial" w:cs="Arial"/>
                <w:noProof/>
                <w:webHidden/>
              </w:rPr>
              <w:instrText xml:space="preserve"> PAGEREF _Toc231808707 \h </w:instrText>
            </w:r>
            <w:r w:rsidRPr="00F26486">
              <w:rPr>
                <w:rFonts w:ascii="Arial" w:hAnsi="Arial" w:cs="Arial"/>
                <w:noProof/>
                <w:webHidden/>
              </w:rPr>
            </w:r>
            <w:r w:rsidRPr="00F26486">
              <w:rPr>
                <w:rFonts w:ascii="Arial" w:hAnsi="Arial" w:cs="Arial"/>
                <w:noProof/>
                <w:webHidden/>
              </w:rPr>
              <w:fldChar w:fldCharType="separate"/>
            </w:r>
            <w:r w:rsidRPr="00F26486">
              <w:rPr>
                <w:rFonts w:ascii="Arial" w:hAnsi="Arial" w:cs="Arial"/>
                <w:noProof/>
                <w:webHidden/>
              </w:rPr>
              <w:t>11</w:t>
            </w:r>
            <w:r w:rsidRPr="00F26486">
              <w:rPr>
                <w:rFonts w:ascii="Arial" w:hAnsi="Arial" w:cs="Arial"/>
                <w:noProof/>
                <w:webHidden/>
              </w:rPr>
              <w:fldChar w:fldCharType="end"/>
            </w:r>
          </w:hyperlink>
        </w:p>
        <w:p w14:paraId="04AC46B5" w14:textId="244B99DE" w:rsidR="00F26486" w:rsidRPr="00F26486" w:rsidRDefault="00F26486">
          <w:pPr>
            <w:pStyle w:val="TOC1"/>
            <w:tabs>
              <w:tab w:val="right" w:leader="dot" w:pos="9749"/>
            </w:tabs>
            <w:rPr>
              <w:rFonts w:ascii="Arial" w:eastAsiaTheme="minorEastAsia" w:hAnsi="Arial" w:cs="Arial"/>
              <w:noProof/>
              <w:sz w:val="22"/>
              <w14:ligatures w14:val="none"/>
            </w:rPr>
          </w:pPr>
          <w:hyperlink w:anchor="_Toc231808708" w:history="1">
            <w:r w:rsidRPr="00F26486">
              <w:rPr>
                <w:rStyle w:val="Hyperlink"/>
                <w:rFonts w:ascii="Arial" w:hAnsi="Arial" w:cs="Arial"/>
                <w:noProof/>
                <w:lang w:val="mn-MN"/>
              </w:rPr>
              <w:t>ХОЁР. ХЭРЭГЖҮҮЛЭХ ҮЕ ШАТ</w:t>
            </w:r>
            <w:r w:rsidRPr="00F26486">
              <w:rPr>
                <w:rFonts w:ascii="Arial" w:hAnsi="Arial" w:cs="Arial"/>
                <w:noProof/>
                <w:webHidden/>
              </w:rPr>
              <w:tab/>
            </w:r>
            <w:r w:rsidRPr="00F26486">
              <w:rPr>
                <w:rFonts w:ascii="Arial" w:hAnsi="Arial" w:cs="Arial"/>
                <w:noProof/>
                <w:webHidden/>
              </w:rPr>
              <w:fldChar w:fldCharType="begin"/>
            </w:r>
            <w:r w:rsidRPr="00F26486">
              <w:rPr>
                <w:rFonts w:ascii="Arial" w:hAnsi="Arial" w:cs="Arial"/>
                <w:noProof/>
                <w:webHidden/>
              </w:rPr>
              <w:instrText xml:space="preserve"> PAGEREF _Toc231808708 \h </w:instrText>
            </w:r>
            <w:r w:rsidRPr="00F26486">
              <w:rPr>
                <w:rFonts w:ascii="Arial" w:hAnsi="Arial" w:cs="Arial"/>
                <w:noProof/>
                <w:webHidden/>
              </w:rPr>
            </w:r>
            <w:r w:rsidRPr="00F26486">
              <w:rPr>
                <w:rFonts w:ascii="Arial" w:hAnsi="Arial" w:cs="Arial"/>
                <w:noProof/>
                <w:webHidden/>
              </w:rPr>
              <w:fldChar w:fldCharType="separate"/>
            </w:r>
            <w:r w:rsidRPr="00F26486">
              <w:rPr>
                <w:rFonts w:ascii="Arial" w:hAnsi="Arial" w:cs="Arial"/>
                <w:noProof/>
                <w:webHidden/>
              </w:rPr>
              <w:t>11</w:t>
            </w:r>
            <w:r w:rsidRPr="00F26486">
              <w:rPr>
                <w:rFonts w:ascii="Arial" w:hAnsi="Arial" w:cs="Arial"/>
                <w:noProof/>
                <w:webHidden/>
              </w:rPr>
              <w:fldChar w:fldCharType="end"/>
            </w:r>
          </w:hyperlink>
        </w:p>
        <w:p w14:paraId="60213A7C" w14:textId="43F335A6" w:rsidR="00F26486" w:rsidRPr="00F26486" w:rsidRDefault="00F26486">
          <w:pPr>
            <w:pStyle w:val="TOC1"/>
            <w:tabs>
              <w:tab w:val="right" w:leader="dot" w:pos="9749"/>
            </w:tabs>
            <w:rPr>
              <w:rFonts w:ascii="Arial" w:eastAsiaTheme="minorEastAsia" w:hAnsi="Arial" w:cs="Arial"/>
              <w:noProof/>
              <w:sz w:val="22"/>
              <w14:ligatures w14:val="none"/>
            </w:rPr>
          </w:pPr>
          <w:hyperlink w:anchor="_Toc231808709" w:history="1">
            <w:r w:rsidRPr="00F26486">
              <w:rPr>
                <w:rStyle w:val="Hyperlink"/>
                <w:rFonts w:ascii="Arial" w:hAnsi="Arial" w:cs="Arial"/>
                <w:noProof/>
                <w:lang w:val="mn-MN"/>
              </w:rPr>
              <w:t>ГУРАВ. ҮНЭЛЭХ ҮЕ ШАТ</w:t>
            </w:r>
            <w:r w:rsidRPr="00F26486">
              <w:rPr>
                <w:rFonts w:ascii="Arial" w:hAnsi="Arial" w:cs="Arial"/>
                <w:noProof/>
                <w:webHidden/>
              </w:rPr>
              <w:tab/>
            </w:r>
            <w:r w:rsidRPr="00F26486">
              <w:rPr>
                <w:rFonts w:ascii="Arial" w:hAnsi="Arial" w:cs="Arial"/>
                <w:noProof/>
                <w:webHidden/>
              </w:rPr>
              <w:fldChar w:fldCharType="begin"/>
            </w:r>
            <w:r w:rsidRPr="00F26486">
              <w:rPr>
                <w:rFonts w:ascii="Arial" w:hAnsi="Arial" w:cs="Arial"/>
                <w:noProof/>
                <w:webHidden/>
              </w:rPr>
              <w:instrText xml:space="preserve"> PAGEREF _Toc231808709 \h </w:instrText>
            </w:r>
            <w:r w:rsidRPr="00F26486">
              <w:rPr>
                <w:rFonts w:ascii="Arial" w:hAnsi="Arial" w:cs="Arial"/>
                <w:noProof/>
                <w:webHidden/>
              </w:rPr>
            </w:r>
            <w:r w:rsidRPr="00F26486">
              <w:rPr>
                <w:rFonts w:ascii="Arial" w:hAnsi="Arial" w:cs="Arial"/>
                <w:noProof/>
                <w:webHidden/>
              </w:rPr>
              <w:fldChar w:fldCharType="separate"/>
            </w:r>
            <w:r w:rsidRPr="00F26486">
              <w:rPr>
                <w:rFonts w:ascii="Arial" w:hAnsi="Arial" w:cs="Arial"/>
                <w:noProof/>
                <w:webHidden/>
              </w:rPr>
              <w:t>12</w:t>
            </w:r>
            <w:r w:rsidRPr="00F26486">
              <w:rPr>
                <w:rFonts w:ascii="Arial" w:hAnsi="Arial" w:cs="Arial"/>
                <w:noProof/>
                <w:webHidden/>
              </w:rPr>
              <w:fldChar w:fldCharType="end"/>
            </w:r>
          </w:hyperlink>
        </w:p>
        <w:p w14:paraId="75CD91BE" w14:textId="07108E3E" w:rsidR="00F26486" w:rsidRPr="00F26486" w:rsidRDefault="00F26486">
          <w:pPr>
            <w:pStyle w:val="TOC2"/>
            <w:tabs>
              <w:tab w:val="right" w:leader="dot" w:pos="9749"/>
            </w:tabs>
            <w:rPr>
              <w:rFonts w:ascii="Arial" w:eastAsiaTheme="minorEastAsia" w:hAnsi="Arial" w:cs="Arial"/>
              <w:noProof/>
              <w:sz w:val="22"/>
              <w14:ligatures w14:val="none"/>
            </w:rPr>
          </w:pPr>
          <w:hyperlink w:anchor="_Toc231808710" w:history="1">
            <w:r w:rsidRPr="00F26486">
              <w:rPr>
                <w:rStyle w:val="Hyperlink"/>
                <w:rFonts w:ascii="Arial" w:hAnsi="Arial" w:cs="Arial"/>
                <w:noProof/>
                <w:lang w:val="mn-MN"/>
              </w:rPr>
              <w:t>3.1.“Зорилгод хүрсэн түвшин” шалгуур үзүүлэлтийн хүрээнд үнэлсэн байдал:</w:t>
            </w:r>
            <w:r w:rsidRPr="00F26486">
              <w:rPr>
                <w:rFonts w:ascii="Arial" w:hAnsi="Arial" w:cs="Arial"/>
                <w:noProof/>
                <w:webHidden/>
              </w:rPr>
              <w:tab/>
            </w:r>
            <w:r w:rsidRPr="00F26486">
              <w:rPr>
                <w:rFonts w:ascii="Arial" w:hAnsi="Arial" w:cs="Arial"/>
                <w:noProof/>
                <w:webHidden/>
              </w:rPr>
              <w:fldChar w:fldCharType="begin"/>
            </w:r>
            <w:r w:rsidRPr="00F26486">
              <w:rPr>
                <w:rFonts w:ascii="Arial" w:hAnsi="Arial" w:cs="Arial"/>
                <w:noProof/>
                <w:webHidden/>
              </w:rPr>
              <w:instrText xml:space="preserve"> PAGEREF _Toc231808710 \h </w:instrText>
            </w:r>
            <w:r w:rsidRPr="00F26486">
              <w:rPr>
                <w:rFonts w:ascii="Arial" w:hAnsi="Arial" w:cs="Arial"/>
                <w:noProof/>
                <w:webHidden/>
              </w:rPr>
            </w:r>
            <w:r w:rsidRPr="00F26486">
              <w:rPr>
                <w:rFonts w:ascii="Arial" w:hAnsi="Arial" w:cs="Arial"/>
                <w:noProof/>
                <w:webHidden/>
              </w:rPr>
              <w:fldChar w:fldCharType="separate"/>
            </w:r>
            <w:r w:rsidRPr="00F26486">
              <w:rPr>
                <w:rFonts w:ascii="Arial" w:hAnsi="Arial" w:cs="Arial"/>
                <w:noProof/>
                <w:webHidden/>
              </w:rPr>
              <w:t>12</w:t>
            </w:r>
            <w:r w:rsidRPr="00F26486">
              <w:rPr>
                <w:rFonts w:ascii="Arial" w:hAnsi="Arial" w:cs="Arial"/>
                <w:noProof/>
                <w:webHidden/>
              </w:rPr>
              <w:fldChar w:fldCharType="end"/>
            </w:r>
          </w:hyperlink>
        </w:p>
        <w:p w14:paraId="6A5D1909" w14:textId="6D936A29" w:rsidR="00F26486" w:rsidRPr="00F26486" w:rsidRDefault="00F26486">
          <w:pPr>
            <w:pStyle w:val="TOC2"/>
            <w:tabs>
              <w:tab w:val="left" w:pos="880"/>
              <w:tab w:val="right" w:leader="dot" w:pos="9749"/>
            </w:tabs>
            <w:rPr>
              <w:rFonts w:ascii="Arial" w:eastAsiaTheme="minorEastAsia" w:hAnsi="Arial" w:cs="Arial"/>
              <w:noProof/>
              <w:sz w:val="22"/>
              <w14:ligatures w14:val="none"/>
            </w:rPr>
          </w:pPr>
          <w:hyperlink w:anchor="_Toc231808711" w:history="1">
            <w:r w:rsidRPr="00F26486">
              <w:rPr>
                <w:rStyle w:val="Hyperlink"/>
                <w:rFonts w:ascii="Arial" w:hAnsi="Arial" w:cs="Arial"/>
                <w:noProof/>
                <w:lang w:val="mn-MN"/>
              </w:rPr>
              <w:t>3.2.</w:t>
            </w:r>
            <w:r w:rsidRPr="00F26486">
              <w:rPr>
                <w:rFonts w:ascii="Arial" w:eastAsiaTheme="minorEastAsia" w:hAnsi="Arial" w:cs="Arial"/>
                <w:noProof/>
                <w:sz w:val="22"/>
                <w14:ligatures w14:val="none"/>
              </w:rPr>
              <w:tab/>
            </w:r>
            <w:r w:rsidRPr="00F26486">
              <w:rPr>
                <w:rStyle w:val="Hyperlink"/>
                <w:rFonts w:ascii="Arial" w:hAnsi="Arial" w:cs="Arial"/>
                <w:noProof/>
                <w:lang w:val="mn-MN"/>
              </w:rPr>
              <w:t>Практикт нийцэж буй байдал шалгуур үзүүлэлтийн хүрээнд хийсэн үнэлгээ</w:t>
            </w:r>
            <w:r w:rsidRPr="00F26486">
              <w:rPr>
                <w:rFonts w:ascii="Arial" w:hAnsi="Arial" w:cs="Arial"/>
                <w:noProof/>
                <w:webHidden/>
              </w:rPr>
              <w:tab/>
            </w:r>
            <w:r w:rsidRPr="00F26486">
              <w:rPr>
                <w:rFonts w:ascii="Arial" w:hAnsi="Arial" w:cs="Arial"/>
                <w:noProof/>
                <w:webHidden/>
              </w:rPr>
              <w:fldChar w:fldCharType="begin"/>
            </w:r>
            <w:r w:rsidRPr="00F26486">
              <w:rPr>
                <w:rFonts w:ascii="Arial" w:hAnsi="Arial" w:cs="Arial"/>
                <w:noProof/>
                <w:webHidden/>
              </w:rPr>
              <w:instrText xml:space="preserve"> PAGEREF _Toc231808711 \h </w:instrText>
            </w:r>
            <w:r w:rsidRPr="00F26486">
              <w:rPr>
                <w:rFonts w:ascii="Arial" w:hAnsi="Arial" w:cs="Arial"/>
                <w:noProof/>
                <w:webHidden/>
              </w:rPr>
            </w:r>
            <w:r w:rsidRPr="00F26486">
              <w:rPr>
                <w:rFonts w:ascii="Arial" w:hAnsi="Arial" w:cs="Arial"/>
                <w:noProof/>
                <w:webHidden/>
              </w:rPr>
              <w:fldChar w:fldCharType="separate"/>
            </w:r>
            <w:r w:rsidRPr="00F26486">
              <w:rPr>
                <w:rFonts w:ascii="Arial" w:hAnsi="Arial" w:cs="Arial"/>
                <w:noProof/>
                <w:webHidden/>
              </w:rPr>
              <w:t>15</w:t>
            </w:r>
            <w:r w:rsidRPr="00F26486">
              <w:rPr>
                <w:rFonts w:ascii="Arial" w:hAnsi="Arial" w:cs="Arial"/>
                <w:noProof/>
                <w:webHidden/>
              </w:rPr>
              <w:fldChar w:fldCharType="end"/>
            </w:r>
          </w:hyperlink>
        </w:p>
        <w:p w14:paraId="10966795" w14:textId="393901CC" w:rsidR="00F26486" w:rsidRPr="00F26486" w:rsidRDefault="00F26486">
          <w:pPr>
            <w:pStyle w:val="TOC2"/>
            <w:tabs>
              <w:tab w:val="left" w:pos="880"/>
              <w:tab w:val="right" w:leader="dot" w:pos="9749"/>
            </w:tabs>
            <w:rPr>
              <w:rFonts w:ascii="Arial" w:eastAsiaTheme="minorEastAsia" w:hAnsi="Arial" w:cs="Arial"/>
              <w:noProof/>
              <w:sz w:val="22"/>
              <w14:ligatures w14:val="none"/>
            </w:rPr>
          </w:pPr>
          <w:hyperlink w:anchor="_Toc231808712" w:history="1">
            <w:r w:rsidRPr="00F26486">
              <w:rPr>
                <w:rStyle w:val="Hyperlink"/>
                <w:rFonts w:ascii="Arial" w:hAnsi="Arial" w:cs="Arial"/>
                <w:noProof/>
                <w:lang w:val="mn-MN"/>
              </w:rPr>
              <w:t>1.1.</w:t>
            </w:r>
            <w:r w:rsidRPr="00F26486">
              <w:rPr>
                <w:rFonts w:ascii="Arial" w:eastAsiaTheme="minorEastAsia" w:hAnsi="Arial" w:cs="Arial"/>
                <w:noProof/>
                <w:sz w:val="22"/>
                <w14:ligatures w14:val="none"/>
              </w:rPr>
              <w:tab/>
            </w:r>
            <w:r w:rsidRPr="00F26486">
              <w:rPr>
                <w:rStyle w:val="Hyperlink"/>
                <w:rFonts w:ascii="Arial" w:hAnsi="Arial" w:cs="Arial"/>
                <w:noProof/>
                <w:lang w:val="mn-MN"/>
              </w:rPr>
              <w:t>Үнэлэлт, дүгнэлт</w:t>
            </w:r>
            <w:r w:rsidRPr="00F26486">
              <w:rPr>
                <w:rFonts w:ascii="Arial" w:hAnsi="Arial" w:cs="Arial"/>
                <w:noProof/>
                <w:webHidden/>
              </w:rPr>
              <w:tab/>
            </w:r>
            <w:r w:rsidRPr="00F26486">
              <w:rPr>
                <w:rFonts w:ascii="Arial" w:hAnsi="Arial" w:cs="Arial"/>
                <w:noProof/>
                <w:webHidden/>
              </w:rPr>
              <w:fldChar w:fldCharType="begin"/>
            </w:r>
            <w:r w:rsidRPr="00F26486">
              <w:rPr>
                <w:rFonts w:ascii="Arial" w:hAnsi="Arial" w:cs="Arial"/>
                <w:noProof/>
                <w:webHidden/>
              </w:rPr>
              <w:instrText xml:space="preserve"> PAGEREF _Toc231808712 \h </w:instrText>
            </w:r>
            <w:r w:rsidRPr="00F26486">
              <w:rPr>
                <w:rFonts w:ascii="Arial" w:hAnsi="Arial" w:cs="Arial"/>
                <w:noProof/>
                <w:webHidden/>
              </w:rPr>
            </w:r>
            <w:r w:rsidRPr="00F26486">
              <w:rPr>
                <w:rFonts w:ascii="Arial" w:hAnsi="Arial" w:cs="Arial"/>
                <w:noProof/>
                <w:webHidden/>
              </w:rPr>
              <w:fldChar w:fldCharType="separate"/>
            </w:r>
            <w:r w:rsidRPr="00F26486">
              <w:rPr>
                <w:rFonts w:ascii="Arial" w:hAnsi="Arial" w:cs="Arial"/>
                <w:noProof/>
                <w:webHidden/>
              </w:rPr>
              <w:t>16</w:t>
            </w:r>
            <w:r w:rsidRPr="00F26486">
              <w:rPr>
                <w:rFonts w:ascii="Arial" w:hAnsi="Arial" w:cs="Arial"/>
                <w:noProof/>
                <w:webHidden/>
              </w:rPr>
              <w:fldChar w:fldCharType="end"/>
            </w:r>
          </w:hyperlink>
        </w:p>
        <w:p w14:paraId="75107586" w14:textId="2D580F76" w:rsidR="00F26486" w:rsidRPr="00F26486" w:rsidRDefault="00F26486">
          <w:pPr>
            <w:pStyle w:val="TOC2"/>
            <w:tabs>
              <w:tab w:val="right" w:leader="dot" w:pos="9749"/>
            </w:tabs>
            <w:rPr>
              <w:rFonts w:ascii="Arial" w:eastAsiaTheme="minorEastAsia" w:hAnsi="Arial" w:cs="Arial"/>
              <w:noProof/>
              <w:sz w:val="22"/>
              <w14:ligatures w14:val="none"/>
            </w:rPr>
          </w:pPr>
          <w:hyperlink w:anchor="_Toc231808713" w:history="1">
            <w:r w:rsidRPr="00F26486">
              <w:rPr>
                <w:rStyle w:val="Hyperlink"/>
                <w:rFonts w:ascii="Arial" w:hAnsi="Arial" w:cs="Arial"/>
                <w:noProof/>
                <w:lang w:val="mn-MN"/>
              </w:rPr>
              <w:t>Зөвлөмж</w:t>
            </w:r>
            <w:r w:rsidRPr="00F26486">
              <w:rPr>
                <w:rFonts w:ascii="Arial" w:hAnsi="Arial" w:cs="Arial"/>
                <w:noProof/>
                <w:webHidden/>
              </w:rPr>
              <w:tab/>
            </w:r>
            <w:r w:rsidRPr="00F26486">
              <w:rPr>
                <w:rFonts w:ascii="Arial" w:hAnsi="Arial" w:cs="Arial"/>
                <w:noProof/>
                <w:webHidden/>
              </w:rPr>
              <w:fldChar w:fldCharType="begin"/>
            </w:r>
            <w:r w:rsidRPr="00F26486">
              <w:rPr>
                <w:rFonts w:ascii="Arial" w:hAnsi="Arial" w:cs="Arial"/>
                <w:noProof/>
                <w:webHidden/>
              </w:rPr>
              <w:instrText xml:space="preserve"> PAGEREF _Toc231808713 \h </w:instrText>
            </w:r>
            <w:r w:rsidRPr="00F26486">
              <w:rPr>
                <w:rFonts w:ascii="Arial" w:hAnsi="Arial" w:cs="Arial"/>
                <w:noProof/>
                <w:webHidden/>
              </w:rPr>
            </w:r>
            <w:r w:rsidRPr="00F26486">
              <w:rPr>
                <w:rFonts w:ascii="Arial" w:hAnsi="Arial" w:cs="Arial"/>
                <w:noProof/>
                <w:webHidden/>
              </w:rPr>
              <w:fldChar w:fldCharType="separate"/>
            </w:r>
            <w:r w:rsidRPr="00F26486">
              <w:rPr>
                <w:rFonts w:ascii="Arial" w:hAnsi="Arial" w:cs="Arial"/>
                <w:noProof/>
                <w:webHidden/>
              </w:rPr>
              <w:t>17</w:t>
            </w:r>
            <w:r w:rsidRPr="00F26486">
              <w:rPr>
                <w:rFonts w:ascii="Arial" w:hAnsi="Arial" w:cs="Arial"/>
                <w:noProof/>
                <w:webHidden/>
              </w:rPr>
              <w:fldChar w:fldCharType="end"/>
            </w:r>
          </w:hyperlink>
        </w:p>
        <w:p w14:paraId="137990F1" w14:textId="490E1E4D" w:rsidR="00F26486" w:rsidRPr="00F26486" w:rsidRDefault="00F26486">
          <w:pPr>
            <w:pStyle w:val="TOC1"/>
            <w:tabs>
              <w:tab w:val="right" w:leader="dot" w:pos="9749"/>
            </w:tabs>
            <w:rPr>
              <w:rFonts w:ascii="Arial" w:eastAsiaTheme="minorEastAsia" w:hAnsi="Arial" w:cs="Arial"/>
              <w:noProof/>
              <w:sz w:val="22"/>
              <w14:ligatures w14:val="none"/>
            </w:rPr>
          </w:pPr>
          <w:hyperlink w:anchor="_Toc231808714" w:history="1">
            <w:r w:rsidRPr="00F26486">
              <w:rPr>
                <w:rStyle w:val="Hyperlink"/>
                <w:rFonts w:ascii="Arial" w:hAnsi="Arial" w:cs="Arial"/>
                <w:noProof/>
                <w:lang w:val="mn-MN"/>
              </w:rPr>
              <w:t>АШИГЛАСАН ЭХ СУРВАЛЖ</w:t>
            </w:r>
            <w:r w:rsidRPr="00F26486">
              <w:rPr>
                <w:rFonts w:ascii="Arial" w:hAnsi="Arial" w:cs="Arial"/>
                <w:noProof/>
                <w:webHidden/>
              </w:rPr>
              <w:tab/>
            </w:r>
            <w:r w:rsidRPr="00F26486">
              <w:rPr>
                <w:rFonts w:ascii="Arial" w:hAnsi="Arial" w:cs="Arial"/>
                <w:noProof/>
                <w:webHidden/>
              </w:rPr>
              <w:fldChar w:fldCharType="begin"/>
            </w:r>
            <w:r w:rsidRPr="00F26486">
              <w:rPr>
                <w:rFonts w:ascii="Arial" w:hAnsi="Arial" w:cs="Arial"/>
                <w:noProof/>
                <w:webHidden/>
              </w:rPr>
              <w:instrText xml:space="preserve"> PAGEREF _Toc231808714 \h </w:instrText>
            </w:r>
            <w:r w:rsidRPr="00F26486">
              <w:rPr>
                <w:rFonts w:ascii="Arial" w:hAnsi="Arial" w:cs="Arial"/>
                <w:noProof/>
                <w:webHidden/>
              </w:rPr>
            </w:r>
            <w:r w:rsidRPr="00F26486">
              <w:rPr>
                <w:rFonts w:ascii="Arial" w:hAnsi="Arial" w:cs="Arial"/>
                <w:noProof/>
                <w:webHidden/>
              </w:rPr>
              <w:fldChar w:fldCharType="separate"/>
            </w:r>
            <w:r w:rsidRPr="00F26486">
              <w:rPr>
                <w:rFonts w:ascii="Arial" w:hAnsi="Arial" w:cs="Arial"/>
                <w:noProof/>
                <w:webHidden/>
              </w:rPr>
              <w:t>19</w:t>
            </w:r>
            <w:r w:rsidRPr="00F26486">
              <w:rPr>
                <w:rFonts w:ascii="Arial" w:hAnsi="Arial" w:cs="Arial"/>
                <w:noProof/>
                <w:webHidden/>
              </w:rPr>
              <w:fldChar w:fldCharType="end"/>
            </w:r>
          </w:hyperlink>
        </w:p>
        <w:p w14:paraId="57D2E649" w14:textId="39BA1962" w:rsidR="00423ECC" w:rsidRPr="001D71E8" w:rsidRDefault="00423ECC" w:rsidP="00F26486">
          <w:pPr>
            <w:spacing w:after="0"/>
            <w:rPr>
              <w:rFonts w:ascii="Arial" w:hAnsi="Arial" w:cs="Arial"/>
              <w:szCs w:val="24"/>
              <w:highlight w:val="yellow"/>
            </w:rPr>
          </w:pPr>
          <w:r w:rsidRPr="00F26486">
            <w:rPr>
              <w:rFonts w:ascii="Arial" w:hAnsi="Arial" w:cs="Arial"/>
              <w:noProof/>
              <w:szCs w:val="24"/>
            </w:rPr>
            <w:fldChar w:fldCharType="end"/>
          </w:r>
        </w:p>
      </w:sdtContent>
    </w:sdt>
    <w:p w14:paraId="656D849C" w14:textId="35854F41" w:rsidR="00423ECC" w:rsidRPr="001D71E8" w:rsidRDefault="00423ECC" w:rsidP="001D71E8">
      <w:pPr>
        <w:spacing w:after="0" w:line="276" w:lineRule="auto"/>
        <w:jc w:val="left"/>
        <w:rPr>
          <w:rFonts w:ascii="Arial" w:hAnsi="Arial" w:cs="Arial"/>
          <w:szCs w:val="24"/>
          <w:highlight w:val="yellow"/>
          <w:lang w:val="mn-MN"/>
        </w:rPr>
      </w:pPr>
      <w:r w:rsidRPr="001D71E8">
        <w:rPr>
          <w:rFonts w:ascii="Arial" w:hAnsi="Arial" w:cs="Arial"/>
          <w:szCs w:val="24"/>
          <w:highlight w:val="yellow"/>
          <w:lang w:val="mn-MN"/>
        </w:rPr>
        <w:br w:type="page"/>
      </w:r>
    </w:p>
    <w:p w14:paraId="793E00C4" w14:textId="5AB046AE" w:rsidR="00423ECC" w:rsidRPr="001D71E8" w:rsidRDefault="00BB16C4" w:rsidP="001D71E8">
      <w:pPr>
        <w:pStyle w:val="Heading1"/>
        <w:spacing w:before="0" w:line="276" w:lineRule="auto"/>
        <w:rPr>
          <w:rFonts w:ascii="Arial" w:hAnsi="Arial" w:cs="Arial"/>
          <w:noProof/>
          <w:sz w:val="24"/>
          <w:szCs w:val="24"/>
          <w:u w:val="none"/>
          <w:lang w:val="mn-MN"/>
        </w:rPr>
      </w:pPr>
      <w:bookmarkStart w:id="0" w:name="_Toc231808699"/>
      <w:r w:rsidRPr="001D71E8">
        <w:rPr>
          <w:rFonts w:ascii="Arial" w:hAnsi="Arial" w:cs="Arial"/>
          <w:noProof/>
          <w:sz w:val="24"/>
          <w:szCs w:val="24"/>
          <w:u w:val="none"/>
          <w:lang w:val="mn-MN"/>
        </w:rPr>
        <w:lastRenderedPageBreak/>
        <w:t>УДИРТГАЛ</w:t>
      </w:r>
      <w:bookmarkEnd w:id="0"/>
      <w:r w:rsidRPr="001D71E8">
        <w:rPr>
          <w:rFonts w:ascii="Arial" w:hAnsi="Arial" w:cs="Arial"/>
          <w:noProof/>
          <w:sz w:val="24"/>
          <w:szCs w:val="24"/>
          <w:u w:val="none"/>
          <w:lang w:val="mn-MN"/>
        </w:rPr>
        <w:t xml:space="preserve"> </w:t>
      </w:r>
    </w:p>
    <w:p w14:paraId="0C82A451" w14:textId="77777777" w:rsidR="007B686C" w:rsidRPr="001D71E8" w:rsidRDefault="007B686C" w:rsidP="001D71E8">
      <w:pPr>
        <w:spacing w:after="0" w:line="276" w:lineRule="auto"/>
        <w:rPr>
          <w:rFonts w:ascii="Arial" w:hAnsi="Arial" w:cs="Arial"/>
          <w:szCs w:val="24"/>
          <w:lang w:val="mn-MN"/>
        </w:rPr>
      </w:pPr>
    </w:p>
    <w:p w14:paraId="5390F516" w14:textId="77777777" w:rsidR="00FE66B6" w:rsidRPr="00022CCA" w:rsidRDefault="00FE66B6" w:rsidP="00FE66B6">
      <w:pPr>
        <w:pStyle w:val="ListParagraph"/>
        <w:spacing w:line="276" w:lineRule="auto"/>
        <w:ind w:left="0" w:firstLine="720"/>
        <w:rPr>
          <w:rFonts w:ascii="Arial" w:hAnsi="Arial" w:cs="Arial"/>
          <w:lang w:val="mn-MN"/>
        </w:rPr>
      </w:pPr>
      <w:r w:rsidRPr="00022CCA">
        <w:rPr>
          <w:rFonts w:ascii="Arial" w:hAnsi="Arial" w:cs="Arial"/>
          <w:lang w:val="mn-MN"/>
        </w:rPr>
        <w:t xml:space="preserve">Улс орнууд өөрийн орны нийгэм, эдийн засаг, хүн ам, насжилт, хөдөлмөр эрхлэлт, төрийн тогтолцооны нөхцөл байдал болон бусад хүчин зүйлийн хамаарлыг судалсны үндсэн дээр нийгмийн хамгааллын бодлогоо тодорхойлж, нийгмийн даатгалын тогтолцоог бий болгож, хэрэгжүүлдэг. </w:t>
      </w:r>
    </w:p>
    <w:p w14:paraId="757C17FC" w14:textId="77777777" w:rsidR="00FE66B6" w:rsidRDefault="00FE66B6" w:rsidP="00FE66B6">
      <w:pPr>
        <w:pStyle w:val="ListParagraph"/>
        <w:spacing w:line="276" w:lineRule="auto"/>
        <w:ind w:left="0" w:firstLine="720"/>
        <w:rPr>
          <w:rFonts w:ascii="Arial" w:hAnsi="Arial" w:cs="Arial"/>
          <w:lang w:val="mn-MN"/>
        </w:rPr>
      </w:pPr>
    </w:p>
    <w:p w14:paraId="2E4112A0" w14:textId="4CD72A3C" w:rsidR="00FE66B6" w:rsidRPr="00022CCA" w:rsidRDefault="00FE66B6" w:rsidP="00FE66B6">
      <w:pPr>
        <w:pStyle w:val="ListParagraph"/>
        <w:spacing w:line="276" w:lineRule="auto"/>
        <w:ind w:left="0" w:firstLine="720"/>
        <w:rPr>
          <w:rFonts w:ascii="Arial" w:hAnsi="Arial" w:cs="Arial"/>
          <w:lang w:val="mn-MN"/>
        </w:rPr>
      </w:pPr>
      <w:r w:rsidRPr="00022CCA">
        <w:rPr>
          <w:rFonts w:ascii="Arial" w:hAnsi="Arial" w:cs="Arial"/>
          <w:lang w:val="mn-MN"/>
        </w:rPr>
        <w:t xml:space="preserve">Нийгмийн даатгалын тогтолцоо нь төр, иргэн, аж ахуйн нэгж байгууллагаас хууль, тогтоомжид заасан хувь хэмжээ, журмын дагуу зохих хэмжээний шимтгэл төлж, улмаар нийгмийн даатгалын сан бүрдүүлж, даатгуулагч нь өндөр наслах, хөдөлмөрийн чадвараа түр буюу урт хугацаагаар алдах, ажилгүй болох, өвчлөх тохиолдолд даатгуулагчид өөрт нь, хэрэв тухайн даатгуулагч нас барвал түүний асрамжид байсан насанд хүрээгүй, хөдөлмөрийн чадваргүй этгээдэд хууль, тогтоомжид заасны дагуу тэтгэвэр, тэтгэмж, төлбөр олгох агуулга бүхий нийгэм, эдийн засгийн шинжтэй цогц арга хэмжээ юм. </w:t>
      </w:r>
    </w:p>
    <w:p w14:paraId="2517D331" w14:textId="0DF86419" w:rsidR="00FE66B6" w:rsidRPr="00346573" w:rsidRDefault="00FE66B6" w:rsidP="00FE66B6">
      <w:pPr>
        <w:shd w:val="clear" w:color="auto" w:fill="FFFFFF"/>
        <w:spacing w:after="0" w:line="276" w:lineRule="auto"/>
        <w:ind w:firstLine="720"/>
        <w:rPr>
          <w:rFonts w:ascii="Arial" w:eastAsia="Times New Roman" w:hAnsi="Arial" w:cs="Arial"/>
          <w:color w:val="000000"/>
          <w:szCs w:val="24"/>
          <w:lang w:val="mn-MN" w:eastAsia="mn-MN"/>
        </w:rPr>
      </w:pPr>
      <w:r w:rsidRPr="00346573">
        <w:rPr>
          <w:rFonts w:ascii="Arial" w:eastAsia="Times New Roman" w:hAnsi="Arial" w:cs="Arial"/>
          <w:color w:val="000000"/>
          <w:szCs w:val="24"/>
          <w:lang w:val="mn-MN" w:eastAsia="mn-MN"/>
        </w:rPr>
        <w:t xml:space="preserve">Монгол Улсын Их Хурлын 2023 оны 07 дугаар сарын 07-ны өдрийн хуралдаанаар шинэчлэн баталсан Нийгмийн даатгалын даатгалын багц хуулийг 2024 оны 01 дүгээр сарын 01-ний өдрөөс шинээр мөрдөгдөж эхэлсэн. </w:t>
      </w:r>
    </w:p>
    <w:p w14:paraId="0D24BDDF" w14:textId="77777777" w:rsidR="00FE66B6" w:rsidRPr="00346573" w:rsidRDefault="00FE66B6" w:rsidP="00FE66B6">
      <w:pPr>
        <w:shd w:val="clear" w:color="auto" w:fill="FFFFFF"/>
        <w:spacing w:after="0" w:line="276" w:lineRule="auto"/>
        <w:ind w:firstLine="720"/>
        <w:rPr>
          <w:rFonts w:ascii="Arial" w:eastAsia="Times New Roman" w:hAnsi="Arial" w:cs="Arial"/>
          <w:color w:val="000000"/>
          <w:szCs w:val="24"/>
          <w:lang w:val="mn-MN" w:eastAsia="mn-MN"/>
        </w:rPr>
      </w:pPr>
    </w:p>
    <w:p w14:paraId="7CD9FEF2" w14:textId="64A3238D" w:rsidR="007315F0" w:rsidRPr="00346573" w:rsidRDefault="007315F0" w:rsidP="001D71E8">
      <w:pPr>
        <w:spacing w:after="0" w:line="276" w:lineRule="auto"/>
        <w:ind w:firstLine="720"/>
        <w:rPr>
          <w:rFonts w:ascii="Arial" w:hAnsi="Arial" w:cs="Arial"/>
          <w:szCs w:val="24"/>
          <w:lang w:val="mn-MN"/>
        </w:rPr>
      </w:pPr>
      <w:r w:rsidRPr="00346573">
        <w:rPr>
          <w:rFonts w:ascii="Arial" w:hAnsi="Arial" w:cs="Arial"/>
          <w:szCs w:val="24"/>
          <w:lang w:val="mn-MN"/>
        </w:rPr>
        <w:t xml:space="preserve">Нийгмийн даатгалын сангаас олгох тэтгэмжийн тухай хууль нь Монгол Улсын Үндсэн хуулийн Арван </w:t>
      </w:r>
      <w:proofErr w:type="spellStart"/>
      <w:r w:rsidRPr="00346573">
        <w:rPr>
          <w:rFonts w:ascii="Arial" w:hAnsi="Arial" w:cs="Arial"/>
          <w:szCs w:val="24"/>
          <w:lang w:val="mn-MN"/>
        </w:rPr>
        <w:t>зургадугаар</w:t>
      </w:r>
      <w:proofErr w:type="spellEnd"/>
      <w:r w:rsidRPr="00346573">
        <w:rPr>
          <w:rFonts w:ascii="Arial" w:hAnsi="Arial" w:cs="Arial"/>
          <w:szCs w:val="24"/>
          <w:lang w:val="mn-MN"/>
        </w:rPr>
        <w:t xml:space="preserve"> зүйлийн 5 дахь заалтыг хэрэгжүүлэх, </w:t>
      </w:r>
      <w:r w:rsidR="00FE66B6" w:rsidRPr="00346573">
        <w:rPr>
          <w:rFonts w:ascii="Arial" w:hAnsi="Arial" w:cs="Arial"/>
          <w:szCs w:val="24"/>
          <w:shd w:val="clear" w:color="auto" w:fill="FFFFFF"/>
          <w:lang w:val="mn-MN"/>
        </w:rPr>
        <w:t xml:space="preserve">тэтгэмжийн болон ажилгүйдлийн даатгалд шимтгэл төлсөн даатгуулагчид тэтгэмж олгох, ажлын байрыг тогтвортой хадгалсан ажил олгогчид шимтгэлийн хөнгөлөлт үзүүлэхтэй холбогдсон харилцааг зохицуулж байна. </w:t>
      </w:r>
      <w:r w:rsidRPr="00346573">
        <w:rPr>
          <w:rFonts w:ascii="Arial" w:hAnsi="Arial" w:cs="Arial"/>
          <w:szCs w:val="24"/>
          <w:lang w:val="mn-MN"/>
        </w:rPr>
        <w:t xml:space="preserve"> </w:t>
      </w:r>
    </w:p>
    <w:p w14:paraId="52167D74" w14:textId="77777777" w:rsidR="007315F0" w:rsidRPr="00346573" w:rsidRDefault="007315F0" w:rsidP="001D71E8">
      <w:pPr>
        <w:spacing w:after="0" w:line="276" w:lineRule="auto"/>
        <w:ind w:firstLine="720"/>
        <w:rPr>
          <w:rFonts w:ascii="Arial" w:hAnsi="Arial" w:cs="Arial"/>
          <w:szCs w:val="24"/>
          <w:highlight w:val="yellow"/>
          <w:lang w:val="mn-MN"/>
        </w:rPr>
      </w:pPr>
    </w:p>
    <w:p w14:paraId="06858F40" w14:textId="4079ACC8" w:rsidR="007315F0" w:rsidRPr="001D71E8" w:rsidRDefault="00060342" w:rsidP="001D71E8">
      <w:pPr>
        <w:spacing w:after="0" w:line="276" w:lineRule="auto"/>
        <w:ind w:firstLine="720"/>
        <w:rPr>
          <w:rFonts w:ascii="Arial" w:hAnsi="Arial" w:cs="Arial"/>
          <w:szCs w:val="24"/>
          <w:lang w:val="mn-MN"/>
        </w:rPr>
      </w:pPr>
      <w:r>
        <w:rPr>
          <w:rFonts w:ascii="Arial" w:hAnsi="Arial" w:cs="Arial"/>
          <w:szCs w:val="24"/>
          <w:lang w:val="mn-MN"/>
        </w:rPr>
        <w:t xml:space="preserve">Энэ хуулиар дараах </w:t>
      </w:r>
      <w:r w:rsidR="007315F0" w:rsidRPr="001D71E8">
        <w:rPr>
          <w:rFonts w:ascii="Arial" w:hAnsi="Arial" w:cs="Arial"/>
          <w:szCs w:val="24"/>
          <w:lang w:val="mn-MN"/>
        </w:rPr>
        <w:t xml:space="preserve">шинээр мөрдөх зохицуулалтыг хэрэгжүүлж байна. </w:t>
      </w:r>
    </w:p>
    <w:p w14:paraId="4CD54704" w14:textId="77777777" w:rsidR="007315F0" w:rsidRPr="001D71E8" w:rsidRDefault="007315F0" w:rsidP="001D71E8">
      <w:pPr>
        <w:spacing w:after="0" w:line="276" w:lineRule="auto"/>
        <w:rPr>
          <w:rFonts w:ascii="Arial" w:hAnsi="Arial" w:cs="Arial"/>
          <w:szCs w:val="24"/>
          <w:lang w:val="mn-MN"/>
        </w:rPr>
      </w:pPr>
    </w:p>
    <w:p w14:paraId="2D124A35" w14:textId="281A1908" w:rsidR="007315F0" w:rsidRPr="001D71E8" w:rsidRDefault="00060342" w:rsidP="00060342">
      <w:pPr>
        <w:pStyle w:val="NormalWeb"/>
        <w:shd w:val="clear" w:color="auto" w:fill="FFFFFF"/>
        <w:spacing w:before="0" w:beforeAutospacing="0" w:after="0" w:afterAutospacing="0" w:line="276" w:lineRule="auto"/>
        <w:ind w:firstLine="720"/>
        <w:jc w:val="both"/>
        <w:rPr>
          <w:rFonts w:ascii="Arial" w:hAnsi="Arial" w:cs="Arial"/>
        </w:rPr>
      </w:pPr>
      <w:r>
        <w:rPr>
          <w:rFonts w:ascii="Arial" w:eastAsiaTheme="minorEastAsia" w:hAnsi="Arial" w:cs="Arial"/>
          <w:lang w:val="mn-MN"/>
        </w:rPr>
        <w:t>1.</w:t>
      </w:r>
      <w:r w:rsidR="007315F0" w:rsidRPr="001D71E8">
        <w:rPr>
          <w:rFonts w:ascii="Arial" w:eastAsiaTheme="minorEastAsia" w:hAnsi="Arial" w:cs="Arial"/>
          <w:lang w:val="mn-MN"/>
        </w:rPr>
        <w:t xml:space="preserve">Тэтгэмжийн эрх үүсэхэд баримтлах шимтгэл төлсөн байвал зохих хугацааны </w:t>
      </w:r>
      <w:proofErr w:type="spellStart"/>
      <w:r w:rsidR="007315F0" w:rsidRPr="001D71E8">
        <w:rPr>
          <w:rFonts w:ascii="Arial" w:eastAsiaTheme="minorEastAsia" w:hAnsi="Arial" w:cs="Arial"/>
          <w:lang w:val="mn-MN"/>
        </w:rPr>
        <w:t>интервалыг</w:t>
      </w:r>
      <w:proofErr w:type="spellEnd"/>
      <w:r w:rsidR="007315F0" w:rsidRPr="001D71E8">
        <w:rPr>
          <w:rFonts w:ascii="Arial" w:eastAsiaTheme="minorEastAsia" w:hAnsi="Arial" w:cs="Arial"/>
          <w:lang w:val="mn-MN"/>
        </w:rPr>
        <w:t xml:space="preserve"> сараар болгож, тэтгэмж бодох хувь хэмжээг нэмэгдүүлснээр </w:t>
      </w:r>
      <w:r w:rsidR="007315F0" w:rsidRPr="001D71E8">
        <w:rPr>
          <w:rFonts w:ascii="Arial" w:hAnsi="Arial" w:cs="Arial"/>
          <w:lang w:val="mn-MN"/>
        </w:rPr>
        <w:t xml:space="preserve">даатгуулагчийн тэтгэмж авах нөхцөл сайжирч, тэтгэмжийн хэмжээ нэмэгдэхээр, түүнчлэн </w:t>
      </w:r>
      <w:r w:rsidR="007315F0" w:rsidRPr="001D71E8">
        <w:rPr>
          <w:rFonts w:ascii="Arial" w:hAnsi="Arial" w:cs="Arial"/>
          <w:shd w:val="clear" w:color="auto" w:fill="FFFFFF"/>
          <w:lang w:val="mn-MN"/>
        </w:rPr>
        <w:t xml:space="preserve">Нийтээр тэмдэглэх баярын өдрүүдийн тухай хуульд заасны дагуу даатгуулагчийн </w:t>
      </w:r>
      <w:r w:rsidR="007315F0" w:rsidRPr="001D71E8">
        <w:rPr>
          <w:rFonts w:ascii="Arial" w:hAnsi="Arial" w:cs="Arial"/>
          <w:lang w:val="mn-MN"/>
        </w:rPr>
        <w:t xml:space="preserve">жирэмсний болон амаржсаны, ажилгүйдлийн </w:t>
      </w:r>
      <w:r w:rsidR="007315F0" w:rsidRPr="001D71E8">
        <w:rPr>
          <w:rFonts w:ascii="Arial" w:hAnsi="Arial" w:cs="Arial"/>
          <w:shd w:val="clear" w:color="auto" w:fill="FFFFFF"/>
          <w:lang w:val="mn-MN"/>
        </w:rPr>
        <w:t xml:space="preserve">тэтгэмж бодох хугацаанд амралтын өдрүүд тохиовол ажлын өдрөөр тооцон тэтгэмжийн хэмжээг нэмэгдүүлэхээр </w:t>
      </w:r>
      <w:r w:rsidR="007315F0" w:rsidRPr="001D71E8">
        <w:rPr>
          <w:rFonts w:ascii="Arial" w:hAnsi="Arial" w:cs="Arial"/>
          <w:lang w:val="mn-MN"/>
        </w:rPr>
        <w:t>хуульчилсан. Энэ зохицуулалтын хүрээнд тэтгэмжийн даатгалын сангаас 2025 оны 12 дугаар сарын байдлаар 94.2 мянган даатгуулагчид 44.7 тэрбум төгрөгийн хөдөлмөрийн чадвар түр алдсаны тэтгэмж олгов.</w:t>
      </w:r>
    </w:p>
    <w:p w14:paraId="31B5A05B" w14:textId="77777777" w:rsidR="007315F0" w:rsidRPr="001D71E8" w:rsidRDefault="007315F0" w:rsidP="001D71E8">
      <w:pPr>
        <w:pStyle w:val="ListParagraph"/>
        <w:spacing w:after="0" w:line="276" w:lineRule="auto"/>
        <w:rPr>
          <w:rFonts w:ascii="Arial" w:hAnsi="Arial" w:cs="Arial"/>
          <w:szCs w:val="24"/>
        </w:rPr>
      </w:pPr>
    </w:p>
    <w:p w14:paraId="1FD59961" w14:textId="274CC9F8" w:rsidR="007315F0" w:rsidRPr="00060342" w:rsidRDefault="00060342" w:rsidP="00060342">
      <w:pPr>
        <w:spacing w:after="0" w:line="276" w:lineRule="auto"/>
        <w:ind w:firstLine="720"/>
        <w:rPr>
          <w:rFonts w:ascii="Arial" w:hAnsi="Arial" w:cs="Arial"/>
          <w:szCs w:val="24"/>
          <w:lang w:bidi="mn-Mong-MN"/>
        </w:rPr>
      </w:pPr>
      <w:r>
        <w:rPr>
          <w:rFonts w:ascii="Arial" w:hAnsi="Arial" w:cs="Arial"/>
          <w:szCs w:val="24"/>
          <w:lang w:val="mn-MN" w:bidi="mn-Mong-MN"/>
        </w:rPr>
        <w:t>2.</w:t>
      </w:r>
      <w:r w:rsidR="007315F0" w:rsidRPr="00060342">
        <w:rPr>
          <w:rFonts w:ascii="Arial" w:hAnsi="Arial" w:cs="Arial"/>
          <w:szCs w:val="24"/>
          <w:lang w:val="mn-MN" w:bidi="mn-Mong-MN"/>
        </w:rPr>
        <w:t>Ихэр хүүхэд төрүүлсэн даатгуулагч эхэд тэтгэмж олгох хугацаа 20 хоногоор нэмэгдэж амаржсаны тэтгэмжийг 80 хоногийн хугацаанд олгохоор зохицуулав.</w:t>
      </w:r>
    </w:p>
    <w:p w14:paraId="6069DB4E" w14:textId="77777777" w:rsidR="007315F0" w:rsidRPr="001D71E8" w:rsidRDefault="007315F0" w:rsidP="001D71E8">
      <w:pPr>
        <w:pStyle w:val="ListParagraph"/>
        <w:spacing w:line="276" w:lineRule="auto"/>
        <w:rPr>
          <w:rFonts w:ascii="Arial" w:hAnsi="Arial" w:cs="Arial"/>
          <w:szCs w:val="24"/>
          <w:lang w:val="mn-MN" w:bidi="mn-Mong-MN"/>
        </w:rPr>
      </w:pPr>
    </w:p>
    <w:p w14:paraId="580F1A99" w14:textId="0A9CAFD2" w:rsidR="007315F0" w:rsidRPr="00060342" w:rsidRDefault="00060342" w:rsidP="00060342">
      <w:pPr>
        <w:spacing w:after="0" w:line="276" w:lineRule="auto"/>
        <w:ind w:firstLine="720"/>
        <w:rPr>
          <w:rFonts w:ascii="Arial" w:hAnsi="Arial" w:cs="Arial"/>
          <w:szCs w:val="24"/>
          <w:lang w:bidi="mn-Mong-MN"/>
        </w:rPr>
      </w:pPr>
      <w:r>
        <w:rPr>
          <w:rFonts w:ascii="Arial" w:hAnsi="Arial" w:cs="Arial"/>
          <w:szCs w:val="24"/>
          <w:lang w:val="mn-MN" w:bidi="mn-Mong-MN"/>
        </w:rPr>
        <w:t>3.</w:t>
      </w:r>
      <w:r w:rsidR="007315F0" w:rsidRPr="00060342">
        <w:rPr>
          <w:rFonts w:ascii="Arial" w:hAnsi="Arial" w:cs="Arial"/>
          <w:szCs w:val="24"/>
          <w:lang w:val="mn-MN" w:bidi="mn-Mong-MN"/>
        </w:rPr>
        <w:t>Даатгуулагч эхийн ж</w:t>
      </w:r>
      <w:r w:rsidR="007315F0" w:rsidRPr="00060342">
        <w:rPr>
          <w:rFonts w:ascii="Arial" w:eastAsiaTheme="minorEastAsia" w:hAnsi="Arial" w:cs="Arial"/>
          <w:szCs w:val="24"/>
          <w:lang w:val="mn-MN" w:bidi="mn-Mong-MN"/>
        </w:rPr>
        <w:t>ирэмсний болон амаржсаны тэтгэмж бодох хугацаанд нийтээр тэмдэглэх баярын өдөр тохиосон бол уг өдри</w:t>
      </w:r>
      <w:r w:rsidR="007315F0" w:rsidRPr="00060342">
        <w:rPr>
          <w:rFonts w:ascii="Arial" w:hAnsi="Arial" w:cs="Arial"/>
          <w:szCs w:val="24"/>
          <w:lang w:val="mn-MN" w:bidi="mn-Mong-MN"/>
        </w:rPr>
        <w:t xml:space="preserve">йг ажлын өдөртэй адилтган </w:t>
      </w:r>
      <w:r w:rsidR="00F26486" w:rsidRPr="00060342">
        <w:rPr>
          <w:rFonts w:ascii="Arial" w:hAnsi="Arial" w:cs="Arial"/>
          <w:szCs w:val="24"/>
          <w:lang w:val="mn-MN" w:bidi="mn-Mong-MN"/>
        </w:rPr>
        <w:lastRenderedPageBreak/>
        <w:t>тооцохоор</w:t>
      </w:r>
      <w:r w:rsidR="007315F0" w:rsidRPr="00060342">
        <w:rPr>
          <w:rFonts w:ascii="Arial" w:hAnsi="Arial" w:cs="Arial"/>
          <w:szCs w:val="24"/>
          <w:lang w:val="mn-MN" w:bidi="mn-Mong-MN"/>
        </w:rPr>
        <w:t xml:space="preserve"> хуульчлав. Энэ хуулийн зохицуулалтад </w:t>
      </w:r>
      <w:r w:rsidR="007315F0" w:rsidRPr="00060342">
        <w:rPr>
          <w:rFonts w:ascii="Arial" w:hAnsi="Arial" w:cs="Arial"/>
          <w:szCs w:val="24"/>
          <w:shd w:val="clear" w:color="auto" w:fill="FFFFFF"/>
          <w:lang w:val="mn-MN"/>
        </w:rPr>
        <w:t>2025 оны 12 дугаар сарын байдлаар 53.0 мянган даатгуулагчид 215.9 тэрбум төгрөгийн, ихэр хүүхэд төрүүлсэн 409 даатгуулагч эхэд 2.2 тэрбум төгрөгийн жирэмсний болон амаржсаны тэтгэмжийг тус тус олгов.</w:t>
      </w:r>
    </w:p>
    <w:p w14:paraId="567C4290" w14:textId="77777777" w:rsidR="007315F0" w:rsidRPr="001D71E8" w:rsidRDefault="007315F0" w:rsidP="001D71E8">
      <w:pPr>
        <w:spacing w:after="0" w:line="276" w:lineRule="auto"/>
        <w:rPr>
          <w:rFonts w:ascii="Arial" w:hAnsi="Arial" w:cs="Arial"/>
          <w:szCs w:val="24"/>
          <w:lang w:bidi="mn-Mong-MN"/>
        </w:rPr>
      </w:pPr>
    </w:p>
    <w:p w14:paraId="78126620" w14:textId="62C6AC46" w:rsidR="007315F0" w:rsidRPr="00060342" w:rsidRDefault="00060342" w:rsidP="00060342">
      <w:pPr>
        <w:spacing w:after="0" w:line="276" w:lineRule="auto"/>
        <w:ind w:firstLine="720"/>
        <w:rPr>
          <w:rFonts w:ascii="Arial" w:hAnsi="Arial" w:cs="Arial"/>
          <w:szCs w:val="24"/>
          <w:lang w:bidi="mn-Mong-MN"/>
        </w:rPr>
      </w:pPr>
      <w:r>
        <w:rPr>
          <w:rFonts w:ascii="Arial" w:hAnsi="Arial" w:cs="Arial"/>
          <w:szCs w:val="24"/>
          <w:lang w:val="mn-MN" w:bidi="mn-Mong-MN"/>
        </w:rPr>
        <w:t xml:space="preserve">4.Өмнө </w:t>
      </w:r>
      <w:r w:rsidR="007315F0" w:rsidRPr="00060342">
        <w:rPr>
          <w:rFonts w:ascii="Arial" w:hAnsi="Arial" w:cs="Arial"/>
          <w:szCs w:val="24"/>
          <w:lang w:val="mn-MN" w:bidi="mn-Mong-MN"/>
        </w:rPr>
        <w:t>нь ажилгүйдлийн тэтгэмж авсан даатгуулагч ажилгүйдлийн даатгалын шимтгэлийг дахин 12 сар, үүнээс ажилгүй болохын өмнөх 3 сар нь тасралтгүй төлсөн бол ажилгүйдлийн тэтгэмж дахин авах эрх үүсэхээр зохицуулсан. Энэ хуулийн зохицуулалтад 2025 оны 12 дугаар сарын байдлаар 34.1 мянган даатгуулагчид 163.7 тэрбум төгрөгийн ажилгүйдлийн тэтгэмж олгов.</w:t>
      </w:r>
    </w:p>
    <w:p w14:paraId="74E4D554" w14:textId="77777777" w:rsidR="007315F0" w:rsidRPr="001D71E8" w:rsidRDefault="007315F0" w:rsidP="001D71E8">
      <w:pPr>
        <w:spacing w:after="0" w:line="276" w:lineRule="auto"/>
        <w:rPr>
          <w:rFonts w:ascii="Arial" w:hAnsi="Arial" w:cs="Arial"/>
          <w:szCs w:val="24"/>
          <w:lang w:bidi="mn-Mong-MN"/>
        </w:rPr>
      </w:pPr>
    </w:p>
    <w:p w14:paraId="5F856C0F" w14:textId="4E08366B" w:rsidR="00BB16C4" w:rsidRPr="001D71E8" w:rsidRDefault="006D64B3" w:rsidP="001D71E8">
      <w:pPr>
        <w:pStyle w:val="Heading1"/>
        <w:spacing w:before="0" w:line="276" w:lineRule="auto"/>
        <w:rPr>
          <w:rFonts w:ascii="Arial" w:hAnsi="Arial" w:cs="Arial"/>
          <w:sz w:val="24"/>
          <w:szCs w:val="24"/>
          <w:u w:val="none"/>
          <w:lang w:val="mn-MN"/>
        </w:rPr>
      </w:pPr>
      <w:bookmarkStart w:id="1" w:name="_Toc231808700"/>
      <w:r w:rsidRPr="001D71E8">
        <w:rPr>
          <w:rFonts w:ascii="Arial" w:hAnsi="Arial" w:cs="Arial"/>
          <w:sz w:val="24"/>
          <w:szCs w:val="24"/>
          <w:u w:val="none"/>
          <w:lang w:val="mn-MN"/>
        </w:rPr>
        <w:t>НЭГ. ТӨЛӨВЛӨХ ҮЕ ШАТ</w:t>
      </w:r>
      <w:bookmarkEnd w:id="1"/>
      <w:r w:rsidRPr="001D71E8">
        <w:rPr>
          <w:rFonts w:ascii="Arial" w:hAnsi="Arial" w:cs="Arial"/>
          <w:sz w:val="24"/>
          <w:szCs w:val="24"/>
          <w:u w:val="none"/>
          <w:lang w:val="mn-MN"/>
        </w:rPr>
        <w:t xml:space="preserve"> </w:t>
      </w:r>
    </w:p>
    <w:p w14:paraId="1456A02D" w14:textId="77777777" w:rsidR="00ED55C1" w:rsidRPr="001D71E8" w:rsidRDefault="00ED55C1" w:rsidP="001D71E8">
      <w:pPr>
        <w:pStyle w:val="ListParagraph"/>
        <w:spacing w:after="0" w:line="276" w:lineRule="auto"/>
        <w:ind w:left="0"/>
        <w:rPr>
          <w:rFonts w:ascii="Arial" w:hAnsi="Arial" w:cs="Arial"/>
          <w:szCs w:val="24"/>
          <w:lang w:val="mn-MN"/>
        </w:rPr>
      </w:pPr>
    </w:p>
    <w:p w14:paraId="76C4FE98" w14:textId="7D23A03B" w:rsidR="00576611" w:rsidRPr="001D71E8" w:rsidRDefault="00576611" w:rsidP="001D71E8">
      <w:pPr>
        <w:pStyle w:val="Heading2"/>
        <w:numPr>
          <w:ilvl w:val="1"/>
          <w:numId w:val="18"/>
        </w:numPr>
        <w:spacing w:before="0" w:line="276" w:lineRule="auto"/>
        <w:ind w:left="0" w:firstLine="0"/>
        <w:rPr>
          <w:rFonts w:ascii="Arial" w:hAnsi="Arial" w:cs="Arial"/>
          <w:b/>
          <w:bCs/>
          <w:szCs w:val="24"/>
          <w:lang w:val="mn-MN"/>
        </w:rPr>
      </w:pPr>
      <w:bookmarkStart w:id="2" w:name="_Toc231808701"/>
      <w:r w:rsidRPr="001D71E8">
        <w:rPr>
          <w:rFonts w:ascii="Arial" w:hAnsi="Arial" w:cs="Arial"/>
          <w:b/>
          <w:bCs/>
          <w:szCs w:val="24"/>
          <w:lang w:val="mn-MN"/>
        </w:rPr>
        <w:t>Үнэлгээ хийх шалтгаан</w:t>
      </w:r>
      <w:bookmarkEnd w:id="2"/>
      <w:r w:rsidRPr="001D71E8">
        <w:rPr>
          <w:rFonts w:ascii="Arial" w:hAnsi="Arial" w:cs="Arial"/>
          <w:b/>
          <w:bCs/>
          <w:szCs w:val="24"/>
          <w:lang w:val="mn-MN"/>
        </w:rPr>
        <w:t xml:space="preserve"> </w:t>
      </w:r>
    </w:p>
    <w:p w14:paraId="724ED4E9" w14:textId="77777777" w:rsidR="005F02DA" w:rsidRPr="001D71E8" w:rsidRDefault="005F02DA" w:rsidP="001D71E8">
      <w:pPr>
        <w:spacing w:after="0" w:line="276" w:lineRule="auto"/>
        <w:ind w:firstLine="720"/>
        <w:rPr>
          <w:rFonts w:ascii="Arial" w:hAnsi="Arial" w:cs="Arial"/>
          <w:szCs w:val="24"/>
          <w:lang w:val="mn-MN"/>
        </w:rPr>
      </w:pPr>
    </w:p>
    <w:p w14:paraId="6373ED25" w14:textId="6FD8FC2A" w:rsidR="00576611" w:rsidRPr="001D71E8" w:rsidRDefault="00EF0B45" w:rsidP="001D71E8">
      <w:pPr>
        <w:spacing w:after="0" w:line="276" w:lineRule="auto"/>
        <w:ind w:firstLine="720"/>
        <w:rPr>
          <w:rFonts w:ascii="Arial" w:hAnsi="Arial" w:cs="Arial"/>
          <w:szCs w:val="24"/>
          <w:lang w:val="mn-MN"/>
        </w:rPr>
      </w:pPr>
      <w:r w:rsidRPr="001D71E8">
        <w:rPr>
          <w:rFonts w:ascii="Arial" w:hAnsi="Arial" w:cs="Arial"/>
          <w:szCs w:val="24"/>
          <w:lang w:val="mn-MN"/>
        </w:rPr>
        <w:t>Засгийн газрын 2016 оны 59 дүгээр тогтоолын 6 дугаар хавсралтаар батлагдсан Хууль тогтоомжийн хэрэгжилтийн үр дагаварт үнэлгээ хийх аргачлал (</w:t>
      </w:r>
      <w:r w:rsidR="00A92843" w:rsidRPr="001D71E8">
        <w:rPr>
          <w:rFonts w:ascii="Arial" w:hAnsi="Arial" w:cs="Arial"/>
          <w:szCs w:val="24"/>
          <w:lang w:val="mn-MN"/>
        </w:rPr>
        <w:t>ц</w:t>
      </w:r>
      <w:r w:rsidRPr="001D71E8">
        <w:rPr>
          <w:rFonts w:ascii="Arial" w:hAnsi="Arial" w:cs="Arial"/>
          <w:szCs w:val="24"/>
          <w:lang w:val="mn-MN"/>
        </w:rPr>
        <w:t xml:space="preserve">аашид “Аргачлал” гэх)-ын </w:t>
      </w:r>
      <w:r w:rsidR="00A82B4C" w:rsidRPr="001D71E8">
        <w:rPr>
          <w:rFonts w:ascii="Arial" w:hAnsi="Arial" w:cs="Arial"/>
          <w:szCs w:val="24"/>
          <w:lang w:val="mn-MN"/>
        </w:rPr>
        <w:t xml:space="preserve">дагуу хийж гүйцэтгэлээ. </w:t>
      </w:r>
    </w:p>
    <w:p w14:paraId="30750979" w14:textId="7EB5C2C8" w:rsidR="008F0CCA" w:rsidRPr="001D71E8" w:rsidRDefault="008F0CCA" w:rsidP="001D71E8">
      <w:pPr>
        <w:pStyle w:val="NormalWeb"/>
        <w:spacing w:line="276" w:lineRule="auto"/>
        <w:ind w:firstLine="720"/>
        <w:jc w:val="both"/>
        <w:rPr>
          <w:rFonts w:ascii="Arial" w:hAnsi="Arial" w:cs="Arial"/>
          <w:lang w:val="mn-MN"/>
        </w:rPr>
      </w:pPr>
      <w:bookmarkStart w:id="3" w:name="_Hlk147402576"/>
      <w:r w:rsidRPr="001D71E8">
        <w:rPr>
          <w:rFonts w:ascii="Arial" w:hAnsi="Arial" w:cs="Arial"/>
          <w:lang w:val="mn-MN"/>
        </w:rPr>
        <w:t>Нийгмийн даатгалын сангаас олгох тэтгэвэр, тэтгэмжийн тухай хууль нь анх 1994 онд батлагдаж, 1995 оно</w:t>
      </w:r>
      <w:r w:rsidR="007315F0" w:rsidRPr="001D71E8">
        <w:rPr>
          <w:rFonts w:ascii="Arial" w:hAnsi="Arial" w:cs="Arial"/>
          <w:lang w:val="mn-MN"/>
        </w:rPr>
        <w:t>ос хэрэгжиж эхэлсэн бөгөөд 1995-</w:t>
      </w:r>
      <w:r w:rsidRPr="001D71E8">
        <w:rPr>
          <w:rFonts w:ascii="Arial" w:hAnsi="Arial" w:cs="Arial"/>
          <w:lang w:val="mn-MN"/>
        </w:rPr>
        <w:t>2023 оны хугацаанд нийт 22 удаа нэмэлт, өөрчлөлт орсон байна.</w:t>
      </w:r>
    </w:p>
    <w:p w14:paraId="14F9364F" w14:textId="7965E872" w:rsidR="008F0CCA" w:rsidRPr="001D71E8" w:rsidRDefault="008F0CCA" w:rsidP="001D71E8">
      <w:pPr>
        <w:pStyle w:val="NormalWeb"/>
        <w:spacing w:line="276" w:lineRule="auto"/>
        <w:ind w:firstLine="720"/>
        <w:jc w:val="both"/>
        <w:rPr>
          <w:rFonts w:ascii="Arial" w:hAnsi="Arial" w:cs="Arial"/>
          <w:lang w:val="mn-MN"/>
        </w:rPr>
      </w:pPr>
      <w:r w:rsidRPr="001D71E8">
        <w:rPr>
          <w:rFonts w:ascii="Arial" w:hAnsi="Arial" w:cs="Arial"/>
          <w:lang w:val="mn-MN"/>
        </w:rPr>
        <w:t>Ажилгүйдлийн тэтгэмжийн харилцааг 2024 оноос өмнө Нийгмийн даатгалын сангаас олгох ажилгүйдлийн тэтгэмжийн тухай хуулиар зохицуулж байсан бөгөөд уг хуульд нийт 3 удаа нэмэлт, өөрчлөлт оржээ. Харин 2023 онд богино хугацааны тэтгэмжийн болон урт хугацааны тэтгэврийн харилцааг тус тусад нь, мөн зарим тохиолдолд нэг хуулиар хамтатган зохицуулж байсан тогтолцоог өөрчилж, тэтгэмжийн харилцааг нэгдсэн зохицуулалттай болгох зорилгоор Нийгмийн даатгалын сангаас олгох тэтгэмжийн тухай хуулийн шинэчилсэн найруулгыг Улсын Их Хурлаас баталсан бөгөөд уг хууль 2024 оноос хэрэгжүүлэн ажиллаж байна.</w:t>
      </w:r>
    </w:p>
    <w:p w14:paraId="55935B98" w14:textId="3811C86E" w:rsidR="00C760B1" w:rsidRPr="00060342" w:rsidRDefault="00C760B1" w:rsidP="00060342">
      <w:pPr>
        <w:pStyle w:val="NormalWeb"/>
        <w:spacing w:before="0" w:beforeAutospacing="0" w:after="0" w:afterAutospacing="0"/>
        <w:ind w:firstLine="720"/>
        <w:jc w:val="both"/>
        <w:rPr>
          <w:rFonts w:ascii="Arial" w:hAnsi="Arial" w:cs="Arial"/>
          <w:sz w:val="20"/>
          <w:szCs w:val="20"/>
          <w:lang w:val="mn-MN"/>
        </w:rPr>
      </w:pPr>
      <w:r w:rsidRPr="00060342">
        <w:rPr>
          <w:rFonts w:ascii="Arial" w:hAnsi="Arial" w:cs="Arial"/>
          <w:sz w:val="20"/>
          <w:szCs w:val="20"/>
          <w:lang w:val="mn-MN"/>
        </w:rPr>
        <w:t>Хүс</w:t>
      </w:r>
      <w:r w:rsidR="00F26486">
        <w:rPr>
          <w:rFonts w:ascii="Arial" w:hAnsi="Arial" w:cs="Arial"/>
          <w:sz w:val="20"/>
          <w:szCs w:val="20"/>
          <w:lang w:val="mn-MN"/>
        </w:rPr>
        <w:t>н</w:t>
      </w:r>
      <w:r w:rsidRPr="00060342">
        <w:rPr>
          <w:rFonts w:ascii="Arial" w:hAnsi="Arial" w:cs="Arial"/>
          <w:sz w:val="20"/>
          <w:szCs w:val="20"/>
          <w:lang w:val="mn-MN"/>
        </w:rPr>
        <w:t>эгт 1. Ажилгүйдлийн тэтгэмжийн талаарх хуулийн нэмэлт, өөрчлөлт</w:t>
      </w:r>
    </w:p>
    <w:tbl>
      <w:tblPr>
        <w:tblW w:w="9776" w:type="dxa"/>
        <w:tblLook w:val="04A0" w:firstRow="1" w:lastRow="0" w:firstColumn="1" w:lastColumn="0" w:noHBand="0" w:noVBand="1"/>
      </w:tblPr>
      <w:tblGrid>
        <w:gridCol w:w="2021"/>
        <w:gridCol w:w="1597"/>
        <w:gridCol w:w="1091"/>
        <w:gridCol w:w="1949"/>
        <w:gridCol w:w="1275"/>
        <w:gridCol w:w="1843"/>
      </w:tblGrid>
      <w:tr w:rsidR="00C760B1" w:rsidRPr="00060342" w14:paraId="061C26B0" w14:textId="77777777" w:rsidTr="00AB55BE">
        <w:trPr>
          <w:trHeight w:val="796"/>
        </w:trPr>
        <w:tc>
          <w:tcPr>
            <w:tcW w:w="2021" w:type="dxa"/>
            <w:tcBorders>
              <w:top w:val="single" w:sz="4" w:space="0" w:color="auto"/>
              <w:left w:val="single" w:sz="4" w:space="0" w:color="auto"/>
              <w:bottom w:val="single" w:sz="4" w:space="0" w:color="auto"/>
              <w:right w:val="single" w:sz="4" w:space="0" w:color="auto"/>
            </w:tcBorders>
            <w:noWrap/>
            <w:vAlign w:val="center"/>
            <w:hideMark/>
          </w:tcPr>
          <w:p w14:paraId="33A3D29F" w14:textId="77777777" w:rsidR="007B4A6A" w:rsidRPr="00060342" w:rsidRDefault="007B4A6A" w:rsidP="00060342">
            <w:pPr>
              <w:pStyle w:val="NormalWeb"/>
              <w:spacing w:before="0" w:beforeAutospacing="0" w:after="0" w:afterAutospacing="0"/>
              <w:ind w:firstLine="720"/>
              <w:jc w:val="center"/>
              <w:rPr>
                <w:rFonts w:ascii="Arial" w:hAnsi="Arial" w:cs="Arial"/>
                <w:sz w:val="20"/>
                <w:szCs w:val="20"/>
                <w:lang w:val="mn-MN"/>
              </w:rPr>
            </w:pPr>
            <w:r w:rsidRPr="00060342">
              <w:rPr>
                <w:rFonts w:ascii="Arial" w:hAnsi="Arial" w:cs="Arial"/>
                <w:sz w:val="20"/>
                <w:szCs w:val="20"/>
                <w:lang w:val="mn-MN"/>
              </w:rPr>
              <w:t>Үзүүлэлт</w:t>
            </w:r>
          </w:p>
        </w:tc>
        <w:tc>
          <w:tcPr>
            <w:tcW w:w="1597" w:type="dxa"/>
            <w:tcBorders>
              <w:top w:val="single" w:sz="4" w:space="0" w:color="auto"/>
              <w:left w:val="nil"/>
              <w:bottom w:val="single" w:sz="4" w:space="0" w:color="auto"/>
              <w:right w:val="single" w:sz="4" w:space="0" w:color="auto"/>
            </w:tcBorders>
            <w:vAlign w:val="center"/>
            <w:hideMark/>
          </w:tcPr>
          <w:p w14:paraId="15C30CA1" w14:textId="35217E58" w:rsidR="007B4A6A" w:rsidRPr="00060342" w:rsidRDefault="007B4A6A" w:rsidP="00060342">
            <w:pPr>
              <w:pStyle w:val="NormalWeb"/>
              <w:spacing w:before="0" w:beforeAutospacing="0" w:after="0" w:afterAutospacing="0"/>
              <w:jc w:val="center"/>
              <w:rPr>
                <w:rFonts w:ascii="Arial" w:hAnsi="Arial" w:cs="Arial"/>
                <w:sz w:val="20"/>
                <w:szCs w:val="20"/>
                <w:lang w:val="mn-MN"/>
              </w:rPr>
            </w:pPr>
            <w:proofErr w:type="spellStart"/>
            <w:r w:rsidRPr="00060342">
              <w:rPr>
                <w:rFonts w:ascii="Arial" w:hAnsi="Arial" w:cs="Arial"/>
                <w:sz w:val="20"/>
                <w:szCs w:val="20"/>
                <w:lang w:val="mn-MN"/>
              </w:rPr>
              <w:t>НДСОАТТ</w:t>
            </w:r>
            <w:r w:rsidR="00C760B1" w:rsidRPr="00060342">
              <w:rPr>
                <w:rFonts w:ascii="Arial" w:hAnsi="Arial" w:cs="Arial"/>
                <w:sz w:val="20"/>
                <w:szCs w:val="20"/>
                <w:lang w:val="mn-MN"/>
              </w:rPr>
              <w:t>ухай</w:t>
            </w:r>
            <w:proofErr w:type="spellEnd"/>
            <w:r w:rsidR="00C760B1" w:rsidRPr="00060342">
              <w:rPr>
                <w:rFonts w:ascii="Arial" w:hAnsi="Arial" w:cs="Arial"/>
                <w:sz w:val="20"/>
                <w:szCs w:val="20"/>
                <w:lang w:val="mn-MN"/>
              </w:rPr>
              <w:t xml:space="preserve"> </w:t>
            </w:r>
            <w:r w:rsidRPr="00060342">
              <w:rPr>
                <w:rFonts w:ascii="Arial" w:hAnsi="Arial" w:cs="Arial"/>
                <w:sz w:val="20"/>
                <w:szCs w:val="20"/>
                <w:lang w:val="mn-MN"/>
              </w:rPr>
              <w:t>хууль, 1994 он</w:t>
            </w:r>
          </w:p>
        </w:tc>
        <w:tc>
          <w:tcPr>
            <w:tcW w:w="1091" w:type="dxa"/>
            <w:tcBorders>
              <w:top w:val="single" w:sz="4" w:space="0" w:color="auto"/>
              <w:left w:val="nil"/>
              <w:bottom w:val="single" w:sz="4" w:space="0" w:color="auto"/>
              <w:right w:val="single" w:sz="4" w:space="0" w:color="auto"/>
            </w:tcBorders>
            <w:vAlign w:val="center"/>
            <w:hideMark/>
          </w:tcPr>
          <w:p w14:paraId="76C847CA" w14:textId="67BCC5F6" w:rsidR="007B4A6A" w:rsidRPr="00060342" w:rsidRDefault="007B4A6A" w:rsidP="00060342">
            <w:pPr>
              <w:pStyle w:val="NormalWeb"/>
              <w:spacing w:before="0" w:beforeAutospacing="0" w:after="0" w:afterAutospacing="0"/>
              <w:jc w:val="center"/>
              <w:rPr>
                <w:rFonts w:ascii="Arial" w:hAnsi="Arial" w:cs="Arial"/>
                <w:sz w:val="20"/>
                <w:szCs w:val="20"/>
                <w:lang w:val="mn-MN"/>
              </w:rPr>
            </w:pPr>
            <w:r w:rsidRPr="00060342">
              <w:rPr>
                <w:rFonts w:ascii="Arial" w:hAnsi="Arial" w:cs="Arial"/>
                <w:sz w:val="20"/>
                <w:szCs w:val="20"/>
                <w:lang w:val="mn-MN"/>
              </w:rPr>
              <w:t>2002 оны нэмэлт, өөрчлөлт</w:t>
            </w:r>
          </w:p>
        </w:tc>
        <w:tc>
          <w:tcPr>
            <w:tcW w:w="1949" w:type="dxa"/>
            <w:tcBorders>
              <w:top w:val="single" w:sz="4" w:space="0" w:color="auto"/>
              <w:left w:val="nil"/>
              <w:bottom w:val="single" w:sz="4" w:space="0" w:color="auto"/>
              <w:right w:val="single" w:sz="4" w:space="0" w:color="auto"/>
            </w:tcBorders>
            <w:shd w:val="clear" w:color="auto" w:fill="auto"/>
            <w:vAlign w:val="center"/>
            <w:hideMark/>
          </w:tcPr>
          <w:p w14:paraId="7C76FF46" w14:textId="77777777" w:rsidR="007B4A6A" w:rsidRPr="00060342" w:rsidRDefault="007B4A6A" w:rsidP="00060342">
            <w:pPr>
              <w:pStyle w:val="NormalWeb"/>
              <w:spacing w:before="0" w:beforeAutospacing="0" w:after="0" w:afterAutospacing="0"/>
              <w:jc w:val="center"/>
              <w:rPr>
                <w:rFonts w:ascii="Arial" w:hAnsi="Arial" w:cs="Arial"/>
                <w:sz w:val="20"/>
                <w:szCs w:val="20"/>
                <w:lang w:val="mn-MN"/>
              </w:rPr>
            </w:pPr>
            <w:r w:rsidRPr="00060342">
              <w:rPr>
                <w:rFonts w:ascii="Arial" w:hAnsi="Arial" w:cs="Arial"/>
                <w:sz w:val="20"/>
                <w:szCs w:val="20"/>
                <w:lang w:val="mn-MN"/>
              </w:rPr>
              <w:t>2009 оны түр өөрчлөлт /2009-08-01-ээс 2011-01-01 хүртэл/</w:t>
            </w:r>
          </w:p>
        </w:tc>
        <w:tc>
          <w:tcPr>
            <w:tcW w:w="1275" w:type="dxa"/>
            <w:tcBorders>
              <w:top w:val="single" w:sz="4" w:space="0" w:color="auto"/>
              <w:left w:val="nil"/>
              <w:bottom w:val="single" w:sz="4" w:space="0" w:color="auto"/>
              <w:right w:val="single" w:sz="4" w:space="0" w:color="auto"/>
            </w:tcBorders>
            <w:vAlign w:val="center"/>
            <w:hideMark/>
          </w:tcPr>
          <w:p w14:paraId="7C2C1A09" w14:textId="50A6FD93" w:rsidR="007B4A6A" w:rsidRPr="00060342" w:rsidRDefault="00C760B1" w:rsidP="00060342">
            <w:pPr>
              <w:pStyle w:val="NormalWeb"/>
              <w:spacing w:before="0" w:beforeAutospacing="0" w:after="0" w:afterAutospacing="0"/>
              <w:jc w:val="center"/>
              <w:rPr>
                <w:rFonts w:ascii="Arial" w:hAnsi="Arial" w:cs="Arial"/>
                <w:sz w:val="20"/>
                <w:szCs w:val="20"/>
                <w:lang w:val="mn-MN"/>
              </w:rPr>
            </w:pPr>
            <w:r w:rsidRPr="00060342">
              <w:rPr>
                <w:rFonts w:ascii="Arial" w:hAnsi="Arial" w:cs="Arial"/>
                <w:sz w:val="20"/>
                <w:szCs w:val="20"/>
                <w:lang w:val="mn-MN"/>
              </w:rPr>
              <w:t xml:space="preserve">2015 </w:t>
            </w:r>
            <w:r w:rsidR="007B4A6A" w:rsidRPr="00060342">
              <w:rPr>
                <w:rFonts w:ascii="Arial" w:hAnsi="Arial" w:cs="Arial"/>
                <w:sz w:val="20"/>
                <w:szCs w:val="20"/>
                <w:lang w:val="mn-MN"/>
              </w:rPr>
              <w:t>оны нэмэлт, өөрчлөлт</w:t>
            </w:r>
          </w:p>
        </w:tc>
        <w:tc>
          <w:tcPr>
            <w:tcW w:w="1843" w:type="dxa"/>
            <w:tcBorders>
              <w:top w:val="single" w:sz="4" w:space="0" w:color="auto"/>
              <w:left w:val="nil"/>
              <w:bottom w:val="single" w:sz="4" w:space="0" w:color="auto"/>
              <w:right w:val="single" w:sz="4" w:space="0" w:color="auto"/>
            </w:tcBorders>
            <w:vAlign w:val="center"/>
          </w:tcPr>
          <w:p w14:paraId="033E3FA4" w14:textId="266D2131" w:rsidR="007B4A6A" w:rsidRPr="00060342" w:rsidRDefault="007B4A6A" w:rsidP="00060342">
            <w:pPr>
              <w:pStyle w:val="NormalWeb"/>
              <w:spacing w:before="0" w:beforeAutospacing="0" w:after="0" w:afterAutospacing="0"/>
              <w:jc w:val="center"/>
              <w:rPr>
                <w:rFonts w:ascii="Arial" w:hAnsi="Arial" w:cs="Arial"/>
                <w:sz w:val="20"/>
                <w:szCs w:val="20"/>
                <w:lang w:val="mn-MN"/>
              </w:rPr>
            </w:pPr>
            <w:proofErr w:type="spellStart"/>
            <w:r w:rsidRPr="00060342">
              <w:rPr>
                <w:rFonts w:ascii="Arial" w:hAnsi="Arial" w:cs="Arial"/>
                <w:sz w:val="20"/>
                <w:szCs w:val="20"/>
                <w:lang w:val="mn-MN"/>
              </w:rPr>
              <w:t>НДСОТТ</w:t>
            </w:r>
            <w:proofErr w:type="spellEnd"/>
            <w:r w:rsidRPr="00060342">
              <w:rPr>
                <w:rFonts w:ascii="Arial" w:hAnsi="Arial" w:cs="Arial"/>
                <w:sz w:val="20"/>
                <w:szCs w:val="20"/>
                <w:lang w:val="mn-MN"/>
              </w:rPr>
              <w:t xml:space="preserve"> хууль, 2023 он</w:t>
            </w:r>
          </w:p>
        </w:tc>
      </w:tr>
      <w:tr w:rsidR="00C760B1" w:rsidRPr="00060342" w14:paraId="74E58FAF" w14:textId="77777777" w:rsidTr="00AB55BE">
        <w:trPr>
          <w:trHeight w:val="733"/>
        </w:trPr>
        <w:tc>
          <w:tcPr>
            <w:tcW w:w="2021" w:type="dxa"/>
            <w:tcBorders>
              <w:top w:val="nil"/>
              <w:left w:val="single" w:sz="4" w:space="0" w:color="auto"/>
              <w:bottom w:val="single" w:sz="4" w:space="0" w:color="auto"/>
              <w:right w:val="single" w:sz="4" w:space="0" w:color="auto"/>
            </w:tcBorders>
            <w:vAlign w:val="center"/>
            <w:hideMark/>
          </w:tcPr>
          <w:p w14:paraId="0104D295" w14:textId="4EAB2DD3" w:rsidR="007B4A6A" w:rsidRPr="00060342" w:rsidRDefault="00C760B1" w:rsidP="00060342">
            <w:pPr>
              <w:pStyle w:val="NormalWeb"/>
              <w:spacing w:before="0" w:beforeAutospacing="0" w:after="0" w:afterAutospacing="0"/>
              <w:jc w:val="both"/>
              <w:rPr>
                <w:rFonts w:ascii="Arial" w:hAnsi="Arial" w:cs="Arial"/>
                <w:sz w:val="20"/>
                <w:szCs w:val="20"/>
                <w:lang w:val="mn-MN"/>
              </w:rPr>
            </w:pPr>
            <w:r w:rsidRPr="00060342">
              <w:rPr>
                <w:rFonts w:ascii="Arial" w:hAnsi="Arial" w:cs="Arial"/>
                <w:sz w:val="20"/>
                <w:szCs w:val="20"/>
                <w:lang w:val="mn-MN"/>
              </w:rPr>
              <w:t xml:space="preserve">Мэргэжил </w:t>
            </w:r>
            <w:r w:rsidR="007B4A6A" w:rsidRPr="00060342">
              <w:rPr>
                <w:rFonts w:ascii="Arial" w:hAnsi="Arial" w:cs="Arial"/>
                <w:sz w:val="20"/>
                <w:szCs w:val="20"/>
                <w:lang w:val="mn-MN"/>
              </w:rPr>
              <w:t>олгох давтан сургалтад хамруулах</w:t>
            </w:r>
          </w:p>
        </w:tc>
        <w:tc>
          <w:tcPr>
            <w:tcW w:w="1597" w:type="dxa"/>
            <w:tcBorders>
              <w:top w:val="nil"/>
              <w:left w:val="nil"/>
              <w:bottom w:val="single" w:sz="4" w:space="0" w:color="auto"/>
              <w:right w:val="single" w:sz="4" w:space="0" w:color="auto"/>
            </w:tcBorders>
            <w:noWrap/>
            <w:vAlign w:val="center"/>
            <w:hideMark/>
          </w:tcPr>
          <w:p w14:paraId="310F61C8" w14:textId="48EACF9A" w:rsidR="007B4A6A" w:rsidRPr="00060342" w:rsidRDefault="007B4A6A" w:rsidP="00060342">
            <w:pPr>
              <w:pStyle w:val="NormalWeb"/>
              <w:spacing w:before="0" w:beforeAutospacing="0" w:after="0" w:afterAutospacing="0"/>
              <w:ind w:firstLine="720"/>
              <w:jc w:val="center"/>
              <w:rPr>
                <w:rFonts w:ascii="Arial" w:hAnsi="Arial" w:cs="Arial"/>
                <w:sz w:val="20"/>
                <w:szCs w:val="20"/>
                <w:lang w:val="mn-MN"/>
              </w:rPr>
            </w:pPr>
            <w:r w:rsidRPr="00060342">
              <w:rPr>
                <w:rFonts w:ascii="Arial" w:hAnsi="Arial" w:cs="Arial"/>
                <w:sz w:val="20"/>
                <w:szCs w:val="20"/>
                <w:lang w:val="mn-MN"/>
              </w:rPr>
              <w:t>-</w:t>
            </w:r>
          </w:p>
        </w:tc>
        <w:tc>
          <w:tcPr>
            <w:tcW w:w="1091" w:type="dxa"/>
            <w:tcBorders>
              <w:top w:val="nil"/>
              <w:left w:val="nil"/>
              <w:bottom w:val="single" w:sz="4" w:space="0" w:color="auto"/>
              <w:right w:val="single" w:sz="4" w:space="0" w:color="auto"/>
            </w:tcBorders>
            <w:vAlign w:val="center"/>
            <w:hideMark/>
          </w:tcPr>
          <w:p w14:paraId="1160A53C" w14:textId="05D8E932" w:rsidR="007B4A6A" w:rsidRPr="00060342" w:rsidRDefault="007B4A6A" w:rsidP="00060342">
            <w:pPr>
              <w:pStyle w:val="NormalWeb"/>
              <w:spacing w:before="0" w:beforeAutospacing="0" w:after="0" w:afterAutospacing="0"/>
              <w:jc w:val="center"/>
              <w:rPr>
                <w:rFonts w:ascii="Arial" w:hAnsi="Arial" w:cs="Arial"/>
                <w:sz w:val="20"/>
                <w:szCs w:val="20"/>
                <w:lang w:val="mn-MN"/>
              </w:rPr>
            </w:pPr>
            <w:r w:rsidRPr="00060342">
              <w:rPr>
                <w:rFonts w:ascii="Arial" w:hAnsi="Arial" w:cs="Arial"/>
                <w:sz w:val="20"/>
                <w:szCs w:val="20"/>
                <w:lang w:val="mn-MN"/>
              </w:rPr>
              <w:t>Нэмэлт орсон</w:t>
            </w:r>
          </w:p>
        </w:tc>
        <w:tc>
          <w:tcPr>
            <w:tcW w:w="1949" w:type="dxa"/>
            <w:tcBorders>
              <w:top w:val="nil"/>
              <w:left w:val="nil"/>
              <w:bottom w:val="single" w:sz="4" w:space="0" w:color="auto"/>
              <w:right w:val="single" w:sz="4" w:space="0" w:color="auto"/>
            </w:tcBorders>
            <w:shd w:val="clear" w:color="auto" w:fill="auto"/>
            <w:noWrap/>
            <w:vAlign w:val="center"/>
            <w:hideMark/>
          </w:tcPr>
          <w:p w14:paraId="43AFA57F" w14:textId="732B1192" w:rsidR="007B4A6A" w:rsidRPr="00060342" w:rsidRDefault="007B4A6A" w:rsidP="00060342">
            <w:pPr>
              <w:pStyle w:val="NormalWeb"/>
              <w:spacing w:before="0" w:beforeAutospacing="0" w:after="0" w:afterAutospacing="0"/>
              <w:ind w:firstLine="720"/>
              <w:rPr>
                <w:rFonts w:ascii="Arial" w:hAnsi="Arial" w:cs="Arial"/>
                <w:sz w:val="20"/>
                <w:szCs w:val="20"/>
                <w:lang w:val="mn-MN"/>
              </w:rPr>
            </w:pPr>
            <w:r w:rsidRPr="00060342">
              <w:rPr>
                <w:rFonts w:ascii="Arial" w:hAnsi="Arial" w:cs="Arial"/>
                <w:sz w:val="20"/>
                <w:szCs w:val="20"/>
                <w:lang w:val="mn-MN"/>
              </w:rPr>
              <w:t>-</w:t>
            </w:r>
          </w:p>
        </w:tc>
        <w:tc>
          <w:tcPr>
            <w:tcW w:w="1275" w:type="dxa"/>
            <w:tcBorders>
              <w:top w:val="nil"/>
              <w:left w:val="nil"/>
              <w:bottom w:val="single" w:sz="4" w:space="0" w:color="auto"/>
              <w:right w:val="single" w:sz="4" w:space="0" w:color="auto"/>
            </w:tcBorders>
            <w:noWrap/>
            <w:vAlign w:val="center"/>
            <w:hideMark/>
          </w:tcPr>
          <w:p w14:paraId="446CC38A" w14:textId="564E0AF2" w:rsidR="007B4A6A" w:rsidRPr="00060342" w:rsidRDefault="007B4A6A" w:rsidP="00060342">
            <w:pPr>
              <w:pStyle w:val="NormalWeb"/>
              <w:spacing w:before="0" w:beforeAutospacing="0" w:after="0" w:afterAutospacing="0"/>
              <w:jc w:val="center"/>
              <w:rPr>
                <w:rFonts w:ascii="Arial" w:hAnsi="Arial" w:cs="Arial"/>
                <w:sz w:val="20"/>
                <w:szCs w:val="20"/>
                <w:lang w:val="mn-MN"/>
              </w:rPr>
            </w:pPr>
            <w:r w:rsidRPr="00060342">
              <w:rPr>
                <w:rFonts w:ascii="Arial" w:hAnsi="Arial" w:cs="Arial"/>
                <w:sz w:val="20"/>
                <w:szCs w:val="20"/>
                <w:lang w:val="mn-MN"/>
              </w:rPr>
              <w:t>-</w:t>
            </w:r>
          </w:p>
        </w:tc>
        <w:tc>
          <w:tcPr>
            <w:tcW w:w="1843" w:type="dxa"/>
            <w:tcBorders>
              <w:top w:val="nil"/>
              <w:left w:val="nil"/>
              <w:bottom w:val="single" w:sz="4" w:space="0" w:color="auto"/>
              <w:right w:val="single" w:sz="4" w:space="0" w:color="auto"/>
            </w:tcBorders>
            <w:vAlign w:val="center"/>
          </w:tcPr>
          <w:p w14:paraId="1B966D23" w14:textId="77777777" w:rsidR="007B4A6A" w:rsidRPr="00060342" w:rsidRDefault="007B4A6A" w:rsidP="00060342">
            <w:pPr>
              <w:pStyle w:val="NormalWeb"/>
              <w:spacing w:before="0" w:beforeAutospacing="0" w:after="0" w:afterAutospacing="0"/>
              <w:rPr>
                <w:rFonts w:ascii="Arial" w:hAnsi="Arial" w:cs="Arial"/>
                <w:sz w:val="20"/>
                <w:szCs w:val="20"/>
                <w:lang w:val="mn-MN"/>
              </w:rPr>
            </w:pPr>
            <w:r w:rsidRPr="00060342">
              <w:rPr>
                <w:rFonts w:ascii="Arial" w:hAnsi="Arial" w:cs="Arial"/>
                <w:sz w:val="20"/>
                <w:szCs w:val="20"/>
                <w:lang w:val="mn-MN"/>
              </w:rPr>
              <w:t>Хүчингүй болсон</w:t>
            </w:r>
          </w:p>
        </w:tc>
      </w:tr>
      <w:tr w:rsidR="00C760B1" w:rsidRPr="00060342" w14:paraId="60B1C49F" w14:textId="77777777" w:rsidTr="00AB55BE">
        <w:trPr>
          <w:trHeight w:val="530"/>
        </w:trPr>
        <w:tc>
          <w:tcPr>
            <w:tcW w:w="2021" w:type="dxa"/>
            <w:tcBorders>
              <w:top w:val="single" w:sz="4" w:space="0" w:color="auto"/>
              <w:left w:val="single" w:sz="4" w:space="0" w:color="auto"/>
              <w:bottom w:val="single" w:sz="4" w:space="0" w:color="auto"/>
              <w:right w:val="single" w:sz="4" w:space="0" w:color="auto"/>
            </w:tcBorders>
            <w:vAlign w:val="center"/>
            <w:hideMark/>
          </w:tcPr>
          <w:p w14:paraId="25C620B7" w14:textId="5260A39F" w:rsidR="007B4A6A" w:rsidRPr="00060342" w:rsidRDefault="00C760B1" w:rsidP="00060342">
            <w:pPr>
              <w:pStyle w:val="NormalWeb"/>
              <w:spacing w:before="0" w:beforeAutospacing="0" w:after="0" w:afterAutospacing="0"/>
              <w:jc w:val="both"/>
              <w:rPr>
                <w:rFonts w:ascii="Arial" w:hAnsi="Arial" w:cs="Arial"/>
                <w:sz w:val="20"/>
                <w:szCs w:val="20"/>
                <w:lang w:val="mn-MN"/>
              </w:rPr>
            </w:pPr>
            <w:r w:rsidRPr="00060342">
              <w:rPr>
                <w:rFonts w:ascii="Arial" w:hAnsi="Arial" w:cs="Arial"/>
                <w:sz w:val="20"/>
                <w:szCs w:val="20"/>
                <w:lang w:val="mn-MN"/>
              </w:rPr>
              <w:t xml:space="preserve">Ажилгүйдлийн </w:t>
            </w:r>
            <w:r w:rsidR="007B4A6A" w:rsidRPr="00060342">
              <w:rPr>
                <w:rFonts w:ascii="Arial" w:hAnsi="Arial" w:cs="Arial"/>
                <w:sz w:val="20"/>
                <w:szCs w:val="20"/>
                <w:lang w:val="mn-MN"/>
              </w:rPr>
              <w:t>тэтгэмж авах эрх үүсэх хугацаа</w:t>
            </w:r>
          </w:p>
        </w:tc>
        <w:tc>
          <w:tcPr>
            <w:tcW w:w="1597" w:type="dxa"/>
            <w:tcBorders>
              <w:top w:val="single" w:sz="4" w:space="0" w:color="auto"/>
              <w:left w:val="nil"/>
              <w:bottom w:val="single" w:sz="4" w:space="0" w:color="auto"/>
              <w:right w:val="single" w:sz="4" w:space="0" w:color="auto"/>
            </w:tcBorders>
            <w:noWrap/>
            <w:vAlign w:val="center"/>
            <w:hideMark/>
          </w:tcPr>
          <w:p w14:paraId="3CE1D4F0" w14:textId="362BDD94" w:rsidR="007B4A6A" w:rsidRPr="00060342" w:rsidRDefault="007B4A6A" w:rsidP="00060342">
            <w:pPr>
              <w:pStyle w:val="NormalWeb"/>
              <w:spacing w:before="0" w:beforeAutospacing="0" w:after="0" w:afterAutospacing="0"/>
              <w:jc w:val="center"/>
              <w:rPr>
                <w:rFonts w:ascii="Arial" w:hAnsi="Arial" w:cs="Arial"/>
                <w:sz w:val="20"/>
                <w:szCs w:val="20"/>
                <w:lang w:val="mn-MN"/>
              </w:rPr>
            </w:pPr>
            <w:r w:rsidRPr="00060342">
              <w:rPr>
                <w:rFonts w:ascii="Arial" w:hAnsi="Arial" w:cs="Arial"/>
                <w:sz w:val="20"/>
                <w:szCs w:val="20"/>
                <w:lang w:val="mn-MN"/>
              </w:rPr>
              <w:t>Нийтдээ</w:t>
            </w:r>
            <w:r w:rsidR="00C760B1" w:rsidRPr="00060342">
              <w:rPr>
                <w:rFonts w:ascii="Arial" w:hAnsi="Arial" w:cs="Arial"/>
                <w:sz w:val="20"/>
                <w:szCs w:val="20"/>
                <w:lang w:val="mn-MN"/>
              </w:rPr>
              <w:t xml:space="preserve"> </w:t>
            </w:r>
            <w:r w:rsidRPr="00060342">
              <w:rPr>
                <w:rFonts w:ascii="Arial" w:hAnsi="Arial" w:cs="Arial"/>
                <w:sz w:val="20"/>
                <w:szCs w:val="20"/>
                <w:lang w:val="mn-MN"/>
              </w:rPr>
              <w:t>24 сар сүүлийн 9 сар тасралтгүй</w:t>
            </w:r>
          </w:p>
        </w:tc>
        <w:tc>
          <w:tcPr>
            <w:tcW w:w="1091" w:type="dxa"/>
            <w:tcBorders>
              <w:top w:val="single" w:sz="4" w:space="0" w:color="auto"/>
              <w:left w:val="nil"/>
              <w:bottom w:val="single" w:sz="4" w:space="0" w:color="auto"/>
              <w:right w:val="single" w:sz="4" w:space="0" w:color="auto"/>
            </w:tcBorders>
            <w:noWrap/>
            <w:vAlign w:val="center"/>
            <w:hideMark/>
          </w:tcPr>
          <w:p w14:paraId="3EB2C777" w14:textId="0B06B7F7" w:rsidR="007B4A6A" w:rsidRPr="00060342" w:rsidRDefault="007B4A6A" w:rsidP="00060342">
            <w:pPr>
              <w:pStyle w:val="NormalWeb"/>
              <w:spacing w:before="0" w:beforeAutospacing="0" w:after="0" w:afterAutospacing="0"/>
              <w:jc w:val="center"/>
              <w:rPr>
                <w:rFonts w:ascii="Arial" w:hAnsi="Arial" w:cs="Arial"/>
                <w:sz w:val="20"/>
                <w:szCs w:val="20"/>
                <w:lang w:val="mn-MN"/>
              </w:rPr>
            </w:pPr>
            <w:r w:rsidRPr="00060342">
              <w:rPr>
                <w:rFonts w:ascii="Arial" w:hAnsi="Arial" w:cs="Arial"/>
                <w:sz w:val="20"/>
                <w:szCs w:val="20"/>
                <w:lang w:val="mn-MN"/>
              </w:rPr>
              <w:t>-</w:t>
            </w:r>
          </w:p>
        </w:tc>
        <w:tc>
          <w:tcPr>
            <w:tcW w:w="1949" w:type="dxa"/>
            <w:tcBorders>
              <w:top w:val="single" w:sz="4" w:space="0" w:color="auto"/>
              <w:left w:val="nil"/>
              <w:bottom w:val="single" w:sz="4" w:space="0" w:color="auto"/>
              <w:right w:val="single" w:sz="4" w:space="0" w:color="auto"/>
            </w:tcBorders>
            <w:shd w:val="clear" w:color="auto" w:fill="auto"/>
            <w:noWrap/>
            <w:vAlign w:val="center"/>
            <w:hideMark/>
          </w:tcPr>
          <w:p w14:paraId="6B9AF69F" w14:textId="48C4E322" w:rsidR="007B4A6A" w:rsidRPr="00060342" w:rsidRDefault="007B4A6A" w:rsidP="00060342">
            <w:pPr>
              <w:pStyle w:val="NormalWeb"/>
              <w:spacing w:before="0" w:beforeAutospacing="0" w:after="0" w:afterAutospacing="0"/>
              <w:jc w:val="center"/>
              <w:rPr>
                <w:rFonts w:ascii="Arial" w:hAnsi="Arial" w:cs="Arial"/>
                <w:sz w:val="20"/>
                <w:szCs w:val="20"/>
                <w:lang w:val="mn-MN"/>
              </w:rPr>
            </w:pPr>
            <w:r w:rsidRPr="00060342">
              <w:rPr>
                <w:rFonts w:ascii="Arial" w:hAnsi="Arial" w:cs="Arial"/>
                <w:sz w:val="20"/>
                <w:szCs w:val="20"/>
                <w:lang w:val="mn-MN"/>
              </w:rPr>
              <w:t>Нийтдээ 24 сар сүүлийн 6 сар тасралтгүй</w:t>
            </w:r>
          </w:p>
        </w:tc>
        <w:tc>
          <w:tcPr>
            <w:tcW w:w="1275" w:type="dxa"/>
            <w:tcBorders>
              <w:top w:val="single" w:sz="4" w:space="0" w:color="auto"/>
              <w:left w:val="nil"/>
              <w:bottom w:val="single" w:sz="4" w:space="0" w:color="auto"/>
              <w:right w:val="single" w:sz="4" w:space="0" w:color="auto"/>
            </w:tcBorders>
            <w:noWrap/>
            <w:vAlign w:val="center"/>
            <w:hideMark/>
          </w:tcPr>
          <w:p w14:paraId="32F41C29" w14:textId="77777777" w:rsidR="007B4A6A" w:rsidRPr="00060342" w:rsidRDefault="007B4A6A" w:rsidP="00060342">
            <w:pPr>
              <w:pStyle w:val="NormalWeb"/>
              <w:spacing w:before="0" w:beforeAutospacing="0" w:after="0" w:afterAutospacing="0"/>
              <w:jc w:val="center"/>
              <w:rPr>
                <w:rFonts w:ascii="Arial" w:hAnsi="Arial" w:cs="Arial"/>
                <w:sz w:val="20"/>
                <w:szCs w:val="20"/>
                <w:lang w:val="mn-MN"/>
              </w:rPr>
            </w:pPr>
            <w:r w:rsidRPr="00060342">
              <w:rPr>
                <w:rFonts w:ascii="Arial" w:hAnsi="Arial" w:cs="Arial"/>
                <w:sz w:val="20"/>
                <w:szCs w:val="20"/>
                <w:lang w:val="mn-MN"/>
              </w:rPr>
              <w:t>-</w:t>
            </w:r>
          </w:p>
        </w:tc>
        <w:tc>
          <w:tcPr>
            <w:tcW w:w="1843" w:type="dxa"/>
            <w:tcBorders>
              <w:top w:val="single" w:sz="4" w:space="0" w:color="auto"/>
              <w:left w:val="nil"/>
              <w:bottom w:val="single" w:sz="4" w:space="0" w:color="auto"/>
              <w:right w:val="single" w:sz="4" w:space="0" w:color="auto"/>
            </w:tcBorders>
            <w:vAlign w:val="center"/>
          </w:tcPr>
          <w:p w14:paraId="59E92809" w14:textId="77777777" w:rsidR="007B4A6A" w:rsidRPr="00060342" w:rsidRDefault="007B4A6A" w:rsidP="00060342">
            <w:pPr>
              <w:pStyle w:val="NormalWeb"/>
              <w:spacing w:before="0" w:beforeAutospacing="0" w:after="0" w:afterAutospacing="0"/>
              <w:ind w:firstLine="720"/>
              <w:rPr>
                <w:rFonts w:ascii="Arial" w:hAnsi="Arial" w:cs="Arial"/>
                <w:sz w:val="20"/>
                <w:szCs w:val="20"/>
                <w:lang w:val="mn-MN"/>
              </w:rPr>
            </w:pPr>
            <w:r w:rsidRPr="00060342">
              <w:rPr>
                <w:rFonts w:ascii="Arial" w:hAnsi="Arial" w:cs="Arial"/>
                <w:sz w:val="20"/>
                <w:szCs w:val="20"/>
                <w:lang w:val="mn-MN"/>
              </w:rPr>
              <w:t>-</w:t>
            </w:r>
          </w:p>
        </w:tc>
      </w:tr>
      <w:tr w:rsidR="00C760B1" w:rsidRPr="00060342" w14:paraId="680BD3CE" w14:textId="77777777" w:rsidTr="00AB55BE">
        <w:trPr>
          <w:trHeight w:val="530"/>
        </w:trPr>
        <w:tc>
          <w:tcPr>
            <w:tcW w:w="2021" w:type="dxa"/>
            <w:tcBorders>
              <w:top w:val="single" w:sz="4" w:space="0" w:color="auto"/>
              <w:left w:val="single" w:sz="4" w:space="0" w:color="auto"/>
              <w:bottom w:val="single" w:sz="4" w:space="0" w:color="auto"/>
              <w:right w:val="single" w:sz="4" w:space="0" w:color="auto"/>
            </w:tcBorders>
            <w:vAlign w:val="center"/>
            <w:hideMark/>
          </w:tcPr>
          <w:p w14:paraId="1ED1026C" w14:textId="77777777" w:rsidR="007B4A6A" w:rsidRPr="00060342" w:rsidRDefault="007B4A6A" w:rsidP="00060342">
            <w:pPr>
              <w:pStyle w:val="NormalWeb"/>
              <w:spacing w:before="0" w:beforeAutospacing="0" w:after="0" w:afterAutospacing="0"/>
              <w:jc w:val="both"/>
              <w:rPr>
                <w:rFonts w:ascii="Arial" w:hAnsi="Arial" w:cs="Arial"/>
                <w:sz w:val="20"/>
                <w:szCs w:val="20"/>
                <w:lang w:val="mn-MN"/>
              </w:rPr>
            </w:pPr>
            <w:r w:rsidRPr="00060342">
              <w:rPr>
                <w:rFonts w:ascii="Arial" w:hAnsi="Arial" w:cs="Arial"/>
                <w:sz w:val="20"/>
                <w:szCs w:val="20"/>
                <w:lang w:val="mn-MN"/>
              </w:rPr>
              <w:t>Ажилгүйдлийн тэтгэмж дахин авах хугацаа</w:t>
            </w:r>
          </w:p>
        </w:tc>
        <w:tc>
          <w:tcPr>
            <w:tcW w:w="1597" w:type="dxa"/>
            <w:tcBorders>
              <w:top w:val="single" w:sz="4" w:space="0" w:color="auto"/>
              <w:left w:val="nil"/>
              <w:bottom w:val="single" w:sz="4" w:space="0" w:color="auto"/>
              <w:right w:val="single" w:sz="4" w:space="0" w:color="auto"/>
            </w:tcBorders>
            <w:noWrap/>
            <w:vAlign w:val="center"/>
            <w:hideMark/>
          </w:tcPr>
          <w:p w14:paraId="5356A9F9" w14:textId="77777777" w:rsidR="007B4A6A" w:rsidRPr="00060342" w:rsidRDefault="007B4A6A" w:rsidP="00060342">
            <w:pPr>
              <w:pStyle w:val="NormalWeb"/>
              <w:spacing w:before="0" w:beforeAutospacing="0" w:after="0" w:afterAutospacing="0"/>
              <w:jc w:val="center"/>
              <w:rPr>
                <w:rFonts w:ascii="Arial" w:hAnsi="Arial" w:cs="Arial"/>
                <w:sz w:val="20"/>
                <w:szCs w:val="20"/>
                <w:lang w:val="mn-MN"/>
              </w:rPr>
            </w:pPr>
            <w:r w:rsidRPr="00060342">
              <w:rPr>
                <w:rFonts w:ascii="Arial" w:hAnsi="Arial" w:cs="Arial"/>
                <w:sz w:val="20"/>
                <w:szCs w:val="20"/>
                <w:lang w:val="mn-MN"/>
              </w:rPr>
              <w:t>6 сар</w:t>
            </w:r>
          </w:p>
        </w:tc>
        <w:tc>
          <w:tcPr>
            <w:tcW w:w="1091" w:type="dxa"/>
            <w:tcBorders>
              <w:top w:val="single" w:sz="4" w:space="0" w:color="auto"/>
              <w:left w:val="nil"/>
              <w:bottom w:val="single" w:sz="4" w:space="0" w:color="auto"/>
              <w:right w:val="single" w:sz="4" w:space="0" w:color="auto"/>
            </w:tcBorders>
            <w:noWrap/>
            <w:vAlign w:val="center"/>
            <w:hideMark/>
          </w:tcPr>
          <w:p w14:paraId="3EC38CE6" w14:textId="1BCC2E3D" w:rsidR="007B4A6A" w:rsidRPr="00060342" w:rsidRDefault="007B4A6A" w:rsidP="00060342">
            <w:pPr>
              <w:pStyle w:val="NormalWeb"/>
              <w:spacing w:before="0" w:beforeAutospacing="0" w:after="0" w:afterAutospacing="0"/>
              <w:jc w:val="center"/>
              <w:rPr>
                <w:rFonts w:ascii="Arial" w:hAnsi="Arial" w:cs="Arial"/>
                <w:sz w:val="20"/>
                <w:szCs w:val="20"/>
                <w:lang w:val="mn-MN"/>
              </w:rPr>
            </w:pPr>
            <w:r w:rsidRPr="00060342">
              <w:rPr>
                <w:rFonts w:ascii="Arial" w:hAnsi="Arial" w:cs="Arial"/>
                <w:sz w:val="20"/>
                <w:szCs w:val="20"/>
                <w:lang w:val="mn-MN"/>
              </w:rPr>
              <w:t>-</w:t>
            </w:r>
          </w:p>
        </w:tc>
        <w:tc>
          <w:tcPr>
            <w:tcW w:w="1949" w:type="dxa"/>
            <w:tcBorders>
              <w:top w:val="single" w:sz="4" w:space="0" w:color="auto"/>
              <w:left w:val="nil"/>
              <w:bottom w:val="single" w:sz="4" w:space="0" w:color="auto"/>
              <w:right w:val="single" w:sz="4" w:space="0" w:color="auto"/>
            </w:tcBorders>
            <w:shd w:val="clear" w:color="auto" w:fill="auto"/>
            <w:noWrap/>
            <w:vAlign w:val="center"/>
            <w:hideMark/>
          </w:tcPr>
          <w:p w14:paraId="6F012C6B" w14:textId="77777777" w:rsidR="007B4A6A" w:rsidRPr="00060342" w:rsidRDefault="007B4A6A" w:rsidP="00060342">
            <w:pPr>
              <w:pStyle w:val="NormalWeb"/>
              <w:spacing w:before="0" w:beforeAutospacing="0" w:after="0" w:afterAutospacing="0"/>
              <w:jc w:val="center"/>
              <w:rPr>
                <w:rFonts w:ascii="Arial" w:hAnsi="Arial" w:cs="Arial"/>
                <w:sz w:val="20"/>
                <w:szCs w:val="20"/>
                <w:lang w:val="mn-MN"/>
              </w:rPr>
            </w:pPr>
            <w:r w:rsidRPr="00060342">
              <w:rPr>
                <w:rFonts w:ascii="Arial" w:hAnsi="Arial" w:cs="Arial"/>
                <w:sz w:val="20"/>
                <w:szCs w:val="20"/>
                <w:lang w:val="mn-MN"/>
              </w:rPr>
              <w:t>3 сар</w:t>
            </w:r>
          </w:p>
        </w:tc>
        <w:tc>
          <w:tcPr>
            <w:tcW w:w="1275" w:type="dxa"/>
            <w:tcBorders>
              <w:top w:val="single" w:sz="4" w:space="0" w:color="auto"/>
              <w:left w:val="nil"/>
              <w:bottom w:val="single" w:sz="4" w:space="0" w:color="auto"/>
              <w:right w:val="single" w:sz="4" w:space="0" w:color="auto"/>
            </w:tcBorders>
            <w:noWrap/>
            <w:vAlign w:val="center"/>
            <w:hideMark/>
          </w:tcPr>
          <w:p w14:paraId="1B11EF0C" w14:textId="77777777" w:rsidR="007B4A6A" w:rsidRPr="00060342" w:rsidRDefault="007B4A6A" w:rsidP="00060342">
            <w:pPr>
              <w:pStyle w:val="NormalWeb"/>
              <w:spacing w:before="0" w:beforeAutospacing="0" w:after="0" w:afterAutospacing="0"/>
              <w:jc w:val="center"/>
              <w:rPr>
                <w:rFonts w:ascii="Arial" w:hAnsi="Arial" w:cs="Arial"/>
                <w:sz w:val="20"/>
                <w:szCs w:val="20"/>
                <w:lang w:val="mn-MN"/>
              </w:rPr>
            </w:pPr>
            <w:r w:rsidRPr="00060342">
              <w:rPr>
                <w:rFonts w:ascii="Arial" w:hAnsi="Arial" w:cs="Arial"/>
                <w:sz w:val="20"/>
                <w:szCs w:val="20"/>
                <w:lang w:val="mn-MN"/>
              </w:rPr>
              <w:t>12 сар</w:t>
            </w:r>
          </w:p>
        </w:tc>
        <w:tc>
          <w:tcPr>
            <w:tcW w:w="1843" w:type="dxa"/>
            <w:tcBorders>
              <w:top w:val="single" w:sz="4" w:space="0" w:color="auto"/>
              <w:left w:val="nil"/>
              <w:bottom w:val="single" w:sz="4" w:space="0" w:color="auto"/>
              <w:right w:val="single" w:sz="4" w:space="0" w:color="auto"/>
            </w:tcBorders>
            <w:vAlign w:val="center"/>
          </w:tcPr>
          <w:p w14:paraId="1A0C61AC" w14:textId="77777777" w:rsidR="007B4A6A" w:rsidRPr="00060342" w:rsidRDefault="007B4A6A" w:rsidP="00060342">
            <w:pPr>
              <w:pStyle w:val="NormalWeb"/>
              <w:spacing w:before="0" w:beforeAutospacing="0" w:after="0" w:afterAutospacing="0"/>
              <w:rPr>
                <w:rFonts w:ascii="Arial" w:hAnsi="Arial" w:cs="Arial"/>
                <w:sz w:val="20"/>
                <w:szCs w:val="20"/>
                <w:lang w:val="mn-MN"/>
              </w:rPr>
            </w:pPr>
            <w:r w:rsidRPr="00060342">
              <w:rPr>
                <w:rFonts w:ascii="Arial" w:hAnsi="Arial" w:cs="Arial"/>
                <w:sz w:val="20"/>
                <w:szCs w:val="20"/>
                <w:lang w:val="mn-MN"/>
              </w:rPr>
              <w:t>12 сар ба үүнээс сүүлийн 3 сар тасралтгүй</w:t>
            </w:r>
          </w:p>
        </w:tc>
      </w:tr>
      <w:tr w:rsidR="00C760B1" w:rsidRPr="00060342" w14:paraId="43EF2921" w14:textId="77777777" w:rsidTr="00AB55BE">
        <w:trPr>
          <w:trHeight w:val="530"/>
        </w:trPr>
        <w:tc>
          <w:tcPr>
            <w:tcW w:w="2021" w:type="dxa"/>
            <w:tcBorders>
              <w:top w:val="single" w:sz="4" w:space="0" w:color="auto"/>
              <w:left w:val="single" w:sz="4" w:space="0" w:color="auto"/>
              <w:bottom w:val="single" w:sz="4" w:space="0" w:color="auto"/>
              <w:right w:val="single" w:sz="4" w:space="0" w:color="auto"/>
            </w:tcBorders>
            <w:vAlign w:val="center"/>
            <w:hideMark/>
          </w:tcPr>
          <w:p w14:paraId="28C97B40" w14:textId="7E023BD4" w:rsidR="007B4A6A" w:rsidRPr="00060342" w:rsidRDefault="00C760B1" w:rsidP="00060342">
            <w:pPr>
              <w:pStyle w:val="NormalWeb"/>
              <w:spacing w:before="0" w:beforeAutospacing="0" w:after="0" w:afterAutospacing="0"/>
              <w:jc w:val="both"/>
              <w:rPr>
                <w:rFonts w:ascii="Arial" w:hAnsi="Arial" w:cs="Arial"/>
                <w:sz w:val="20"/>
                <w:szCs w:val="20"/>
                <w:lang w:val="mn-MN"/>
              </w:rPr>
            </w:pPr>
            <w:r w:rsidRPr="00060342">
              <w:rPr>
                <w:rFonts w:ascii="Arial" w:hAnsi="Arial" w:cs="Arial"/>
                <w:sz w:val="20"/>
                <w:szCs w:val="20"/>
                <w:lang w:val="mn-MN"/>
              </w:rPr>
              <w:lastRenderedPageBreak/>
              <w:t xml:space="preserve">Ажилгүйдлийн </w:t>
            </w:r>
            <w:r w:rsidR="007B4A6A" w:rsidRPr="00060342">
              <w:rPr>
                <w:rFonts w:ascii="Arial" w:hAnsi="Arial" w:cs="Arial"/>
                <w:sz w:val="20"/>
                <w:szCs w:val="20"/>
                <w:lang w:val="mn-MN"/>
              </w:rPr>
              <w:t>тэтгэмж олгох хугацаа</w:t>
            </w:r>
          </w:p>
        </w:tc>
        <w:tc>
          <w:tcPr>
            <w:tcW w:w="1597" w:type="dxa"/>
            <w:tcBorders>
              <w:top w:val="single" w:sz="4" w:space="0" w:color="auto"/>
              <w:left w:val="nil"/>
              <w:bottom w:val="single" w:sz="4" w:space="0" w:color="auto"/>
              <w:right w:val="single" w:sz="4" w:space="0" w:color="auto"/>
            </w:tcBorders>
            <w:noWrap/>
            <w:vAlign w:val="center"/>
            <w:hideMark/>
          </w:tcPr>
          <w:p w14:paraId="548A11ED" w14:textId="77777777" w:rsidR="007B4A6A" w:rsidRPr="00060342" w:rsidRDefault="007B4A6A" w:rsidP="00060342">
            <w:pPr>
              <w:pStyle w:val="NormalWeb"/>
              <w:spacing w:before="0" w:beforeAutospacing="0" w:after="0" w:afterAutospacing="0"/>
              <w:jc w:val="center"/>
              <w:rPr>
                <w:rFonts w:ascii="Arial" w:hAnsi="Arial" w:cs="Arial"/>
                <w:sz w:val="20"/>
                <w:szCs w:val="20"/>
                <w:lang w:val="mn-MN"/>
              </w:rPr>
            </w:pPr>
            <w:r w:rsidRPr="00060342">
              <w:rPr>
                <w:rFonts w:ascii="Arial" w:hAnsi="Arial" w:cs="Arial"/>
                <w:sz w:val="20"/>
                <w:szCs w:val="20"/>
                <w:lang w:val="mn-MN"/>
              </w:rPr>
              <w:t>76 хоног</w:t>
            </w:r>
          </w:p>
        </w:tc>
        <w:tc>
          <w:tcPr>
            <w:tcW w:w="1091" w:type="dxa"/>
            <w:tcBorders>
              <w:top w:val="single" w:sz="4" w:space="0" w:color="auto"/>
              <w:left w:val="nil"/>
              <w:bottom w:val="single" w:sz="4" w:space="0" w:color="auto"/>
              <w:right w:val="single" w:sz="4" w:space="0" w:color="auto"/>
            </w:tcBorders>
            <w:noWrap/>
            <w:vAlign w:val="center"/>
            <w:hideMark/>
          </w:tcPr>
          <w:p w14:paraId="4FDE9C78" w14:textId="031693C9" w:rsidR="007B4A6A" w:rsidRPr="00060342" w:rsidRDefault="007B4A6A" w:rsidP="00060342">
            <w:pPr>
              <w:pStyle w:val="NormalWeb"/>
              <w:spacing w:before="0" w:beforeAutospacing="0" w:after="0" w:afterAutospacing="0"/>
              <w:jc w:val="center"/>
              <w:rPr>
                <w:rFonts w:ascii="Arial" w:hAnsi="Arial" w:cs="Arial"/>
                <w:sz w:val="20"/>
                <w:szCs w:val="20"/>
                <w:lang w:val="mn-MN"/>
              </w:rPr>
            </w:pPr>
            <w:r w:rsidRPr="00060342">
              <w:rPr>
                <w:rFonts w:ascii="Arial" w:hAnsi="Arial" w:cs="Arial"/>
                <w:sz w:val="20"/>
                <w:szCs w:val="20"/>
                <w:lang w:val="mn-MN"/>
              </w:rPr>
              <w:t>-</w:t>
            </w:r>
          </w:p>
        </w:tc>
        <w:tc>
          <w:tcPr>
            <w:tcW w:w="1949" w:type="dxa"/>
            <w:tcBorders>
              <w:top w:val="single" w:sz="4" w:space="0" w:color="auto"/>
              <w:left w:val="nil"/>
              <w:bottom w:val="single" w:sz="4" w:space="0" w:color="auto"/>
              <w:right w:val="single" w:sz="4" w:space="0" w:color="auto"/>
            </w:tcBorders>
            <w:shd w:val="clear" w:color="auto" w:fill="auto"/>
            <w:noWrap/>
            <w:vAlign w:val="center"/>
            <w:hideMark/>
          </w:tcPr>
          <w:p w14:paraId="2A258C99" w14:textId="77777777" w:rsidR="007B4A6A" w:rsidRPr="00060342" w:rsidRDefault="007B4A6A" w:rsidP="00060342">
            <w:pPr>
              <w:pStyle w:val="NormalWeb"/>
              <w:spacing w:before="0" w:beforeAutospacing="0" w:after="0" w:afterAutospacing="0"/>
              <w:jc w:val="center"/>
              <w:rPr>
                <w:rFonts w:ascii="Arial" w:hAnsi="Arial" w:cs="Arial"/>
                <w:sz w:val="20"/>
                <w:szCs w:val="20"/>
                <w:lang w:val="mn-MN"/>
              </w:rPr>
            </w:pPr>
            <w:r w:rsidRPr="00060342">
              <w:rPr>
                <w:rFonts w:ascii="Arial" w:hAnsi="Arial" w:cs="Arial"/>
                <w:sz w:val="20"/>
                <w:szCs w:val="20"/>
                <w:lang w:val="mn-MN"/>
              </w:rPr>
              <w:t>126 хоног</w:t>
            </w:r>
          </w:p>
        </w:tc>
        <w:tc>
          <w:tcPr>
            <w:tcW w:w="1275" w:type="dxa"/>
            <w:tcBorders>
              <w:top w:val="single" w:sz="4" w:space="0" w:color="auto"/>
              <w:left w:val="nil"/>
              <w:bottom w:val="single" w:sz="4" w:space="0" w:color="auto"/>
              <w:right w:val="single" w:sz="4" w:space="0" w:color="auto"/>
            </w:tcBorders>
            <w:noWrap/>
            <w:vAlign w:val="center"/>
            <w:hideMark/>
          </w:tcPr>
          <w:p w14:paraId="7D8F9DB9" w14:textId="77777777" w:rsidR="007B4A6A" w:rsidRPr="00060342" w:rsidRDefault="007B4A6A" w:rsidP="00060342">
            <w:pPr>
              <w:pStyle w:val="NormalWeb"/>
              <w:spacing w:before="0" w:beforeAutospacing="0" w:after="0" w:afterAutospacing="0"/>
              <w:jc w:val="center"/>
              <w:rPr>
                <w:rFonts w:ascii="Arial" w:hAnsi="Arial" w:cs="Arial"/>
                <w:sz w:val="20"/>
                <w:szCs w:val="20"/>
                <w:lang w:val="mn-MN"/>
              </w:rPr>
            </w:pPr>
            <w:r w:rsidRPr="00060342">
              <w:rPr>
                <w:rFonts w:ascii="Arial" w:hAnsi="Arial" w:cs="Arial"/>
                <w:sz w:val="20"/>
                <w:szCs w:val="20"/>
                <w:lang w:val="mn-MN"/>
              </w:rPr>
              <w:t>-</w:t>
            </w:r>
          </w:p>
        </w:tc>
        <w:tc>
          <w:tcPr>
            <w:tcW w:w="1843" w:type="dxa"/>
            <w:tcBorders>
              <w:top w:val="single" w:sz="4" w:space="0" w:color="auto"/>
              <w:left w:val="nil"/>
              <w:bottom w:val="single" w:sz="4" w:space="0" w:color="auto"/>
              <w:right w:val="single" w:sz="4" w:space="0" w:color="auto"/>
            </w:tcBorders>
            <w:vAlign w:val="center"/>
          </w:tcPr>
          <w:p w14:paraId="09A2C1BD" w14:textId="77777777" w:rsidR="007B4A6A" w:rsidRPr="00060342" w:rsidRDefault="007B4A6A" w:rsidP="00060342">
            <w:pPr>
              <w:pStyle w:val="NormalWeb"/>
              <w:spacing w:before="0" w:beforeAutospacing="0" w:after="0" w:afterAutospacing="0"/>
              <w:ind w:firstLine="720"/>
              <w:rPr>
                <w:rFonts w:ascii="Arial" w:hAnsi="Arial" w:cs="Arial"/>
                <w:sz w:val="20"/>
                <w:szCs w:val="20"/>
                <w:lang w:val="mn-MN"/>
              </w:rPr>
            </w:pPr>
            <w:r w:rsidRPr="00060342">
              <w:rPr>
                <w:rFonts w:ascii="Arial" w:hAnsi="Arial" w:cs="Arial"/>
                <w:sz w:val="20"/>
                <w:szCs w:val="20"/>
                <w:lang w:val="mn-MN"/>
              </w:rPr>
              <w:t>-</w:t>
            </w:r>
          </w:p>
        </w:tc>
      </w:tr>
      <w:tr w:rsidR="00C760B1" w:rsidRPr="00060342" w14:paraId="59CBE620" w14:textId="77777777" w:rsidTr="00AB55BE">
        <w:trPr>
          <w:trHeight w:val="530"/>
        </w:trPr>
        <w:tc>
          <w:tcPr>
            <w:tcW w:w="2021" w:type="dxa"/>
            <w:tcBorders>
              <w:top w:val="single" w:sz="4" w:space="0" w:color="auto"/>
              <w:left w:val="single" w:sz="4" w:space="0" w:color="auto"/>
              <w:bottom w:val="single" w:sz="4" w:space="0" w:color="auto"/>
              <w:right w:val="single" w:sz="4" w:space="0" w:color="auto"/>
            </w:tcBorders>
            <w:vAlign w:val="center"/>
          </w:tcPr>
          <w:p w14:paraId="4909BD0A" w14:textId="77777777" w:rsidR="007B4A6A" w:rsidRPr="00060342" w:rsidRDefault="007B4A6A" w:rsidP="00060342">
            <w:pPr>
              <w:pStyle w:val="NormalWeb"/>
              <w:spacing w:before="0" w:beforeAutospacing="0" w:after="0" w:afterAutospacing="0"/>
              <w:jc w:val="both"/>
              <w:rPr>
                <w:rFonts w:ascii="Arial" w:hAnsi="Arial" w:cs="Arial"/>
                <w:sz w:val="20"/>
                <w:szCs w:val="20"/>
                <w:lang w:val="mn-MN"/>
              </w:rPr>
            </w:pPr>
            <w:r w:rsidRPr="00060342">
              <w:rPr>
                <w:rFonts w:ascii="Arial" w:hAnsi="Arial" w:cs="Arial"/>
                <w:sz w:val="20"/>
                <w:szCs w:val="20"/>
                <w:lang w:val="mn-MN"/>
              </w:rPr>
              <w:t>Ажлаас халагдсан шалтгаанаас хамааран тэтгэмж авах хоног</w:t>
            </w:r>
          </w:p>
        </w:tc>
        <w:tc>
          <w:tcPr>
            <w:tcW w:w="1597" w:type="dxa"/>
            <w:tcBorders>
              <w:top w:val="single" w:sz="4" w:space="0" w:color="auto"/>
              <w:left w:val="nil"/>
              <w:bottom w:val="single" w:sz="4" w:space="0" w:color="auto"/>
              <w:right w:val="single" w:sz="4" w:space="0" w:color="auto"/>
            </w:tcBorders>
            <w:noWrap/>
            <w:vAlign w:val="center"/>
          </w:tcPr>
          <w:p w14:paraId="15A6119C" w14:textId="77777777" w:rsidR="007B4A6A" w:rsidRPr="00060342" w:rsidRDefault="007B4A6A" w:rsidP="00060342">
            <w:pPr>
              <w:pStyle w:val="NormalWeb"/>
              <w:spacing w:before="0" w:beforeAutospacing="0" w:after="0" w:afterAutospacing="0"/>
              <w:jc w:val="center"/>
              <w:rPr>
                <w:rFonts w:ascii="Arial" w:hAnsi="Arial" w:cs="Arial"/>
                <w:sz w:val="20"/>
                <w:szCs w:val="20"/>
                <w:lang w:val="mn-MN"/>
              </w:rPr>
            </w:pPr>
            <w:r w:rsidRPr="00060342">
              <w:rPr>
                <w:rFonts w:ascii="Arial" w:hAnsi="Arial" w:cs="Arial"/>
                <w:sz w:val="20"/>
                <w:szCs w:val="20"/>
                <w:lang w:val="mn-MN"/>
              </w:rPr>
              <w:t>40 хоног</w:t>
            </w:r>
          </w:p>
        </w:tc>
        <w:tc>
          <w:tcPr>
            <w:tcW w:w="1091" w:type="dxa"/>
            <w:tcBorders>
              <w:top w:val="single" w:sz="4" w:space="0" w:color="auto"/>
              <w:left w:val="nil"/>
              <w:bottom w:val="single" w:sz="4" w:space="0" w:color="auto"/>
              <w:right w:val="single" w:sz="4" w:space="0" w:color="auto"/>
            </w:tcBorders>
            <w:noWrap/>
            <w:vAlign w:val="center"/>
          </w:tcPr>
          <w:p w14:paraId="1EFE5382" w14:textId="77777777" w:rsidR="007B4A6A" w:rsidRPr="00060342" w:rsidRDefault="007B4A6A" w:rsidP="00060342">
            <w:pPr>
              <w:pStyle w:val="NormalWeb"/>
              <w:spacing w:before="0" w:beforeAutospacing="0" w:after="0" w:afterAutospacing="0"/>
              <w:jc w:val="center"/>
              <w:rPr>
                <w:rFonts w:ascii="Arial" w:hAnsi="Arial" w:cs="Arial"/>
                <w:sz w:val="20"/>
                <w:szCs w:val="20"/>
                <w:lang w:val="mn-MN"/>
              </w:rPr>
            </w:pPr>
            <w:r w:rsidRPr="00060342">
              <w:rPr>
                <w:rFonts w:ascii="Arial" w:hAnsi="Arial" w:cs="Arial"/>
                <w:sz w:val="20"/>
                <w:szCs w:val="20"/>
                <w:lang w:val="mn-MN"/>
              </w:rPr>
              <w:t>-</w:t>
            </w:r>
          </w:p>
        </w:tc>
        <w:tc>
          <w:tcPr>
            <w:tcW w:w="1949" w:type="dxa"/>
            <w:tcBorders>
              <w:top w:val="single" w:sz="4" w:space="0" w:color="auto"/>
              <w:left w:val="nil"/>
              <w:bottom w:val="single" w:sz="4" w:space="0" w:color="auto"/>
              <w:right w:val="single" w:sz="4" w:space="0" w:color="auto"/>
            </w:tcBorders>
            <w:shd w:val="clear" w:color="auto" w:fill="auto"/>
            <w:noWrap/>
            <w:vAlign w:val="center"/>
          </w:tcPr>
          <w:p w14:paraId="1DD660CB" w14:textId="77777777" w:rsidR="007B4A6A" w:rsidRPr="00060342" w:rsidRDefault="007B4A6A" w:rsidP="00060342">
            <w:pPr>
              <w:pStyle w:val="NormalWeb"/>
              <w:spacing w:before="0" w:beforeAutospacing="0" w:after="0" w:afterAutospacing="0"/>
              <w:ind w:firstLine="720"/>
              <w:jc w:val="center"/>
              <w:rPr>
                <w:rFonts w:ascii="Arial" w:hAnsi="Arial" w:cs="Arial"/>
                <w:sz w:val="20"/>
                <w:szCs w:val="20"/>
                <w:lang w:val="mn-MN"/>
              </w:rPr>
            </w:pPr>
            <w:r w:rsidRPr="00060342">
              <w:rPr>
                <w:rFonts w:ascii="Arial" w:hAnsi="Arial" w:cs="Arial"/>
                <w:sz w:val="20"/>
                <w:szCs w:val="20"/>
                <w:lang w:val="mn-MN"/>
              </w:rPr>
              <w:t>-</w:t>
            </w:r>
          </w:p>
        </w:tc>
        <w:tc>
          <w:tcPr>
            <w:tcW w:w="1275" w:type="dxa"/>
            <w:tcBorders>
              <w:top w:val="single" w:sz="4" w:space="0" w:color="auto"/>
              <w:left w:val="nil"/>
              <w:bottom w:val="single" w:sz="4" w:space="0" w:color="auto"/>
              <w:right w:val="single" w:sz="4" w:space="0" w:color="auto"/>
            </w:tcBorders>
            <w:noWrap/>
            <w:vAlign w:val="center"/>
          </w:tcPr>
          <w:p w14:paraId="444C18EC" w14:textId="77777777" w:rsidR="007B4A6A" w:rsidRPr="00060342" w:rsidRDefault="007B4A6A" w:rsidP="00060342">
            <w:pPr>
              <w:pStyle w:val="NormalWeb"/>
              <w:spacing w:before="0" w:beforeAutospacing="0" w:after="0" w:afterAutospacing="0"/>
              <w:jc w:val="center"/>
              <w:rPr>
                <w:rFonts w:ascii="Arial" w:hAnsi="Arial" w:cs="Arial"/>
                <w:sz w:val="20"/>
                <w:szCs w:val="20"/>
                <w:lang w:val="mn-MN"/>
              </w:rPr>
            </w:pPr>
            <w:r w:rsidRPr="00060342">
              <w:rPr>
                <w:rFonts w:ascii="Arial" w:hAnsi="Arial" w:cs="Arial"/>
                <w:sz w:val="20"/>
                <w:szCs w:val="20"/>
                <w:lang w:val="mn-MN"/>
              </w:rPr>
              <w:t>Хүчингүй болсон</w:t>
            </w:r>
          </w:p>
        </w:tc>
        <w:tc>
          <w:tcPr>
            <w:tcW w:w="1843" w:type="dxa"/>
            <w:tcBorders>
              <w:top w:val="single" w:sz="4" w:space="0" w:color="auto"/>
              <w:left w:val="nil"/>
              <w:bottom w:val="single" w:sz="4" w:space="0" w:color="auto"/>
              <w:right w:val="single" w:sz="4" w:space="0" w:color="auto"/>
            </w:tcBorders>
            <w:vAlign w:val="center"/>
          </w:tcPr>
          <w:p w14:paraId="3664F305" w14:textId="77777777" w:rsidR="007B4A6A" w:rsidRPr="00060342" w:rsidRDefault="007B4A6A" w:rsidP="00060342">
            <w:pPr>
              <w:pStyle w:val="NormalWeb"/>
              <w:spacing w:before="0" w:beforeAutospacing="0" w:after="0" w:afterAutospacing="0"/>
              <w:ind w:firstLine="720"/>
              <w:rPr>
                <w:rFonts w:ascii="Arial" w:hAnsi="Arial" w:cs="Arial"/>
                <w:sz w:val="20"/>
                <w:szCs w:val="20"/>
                <w:lang w:val="mn-MN"/>
              </w:rPr>
            </w:pPr>
            <w:r w:rsidRPr="00060342">
              <w:rPr>
                <w:rFonts w:ascii="Arial" w:hAnsi="Arial" w:cs="Arial"/>
                <w:sz w:val="20"/>
                <w:szCs w:val="20"/>
                <w:lang w:val="mn-MN"/>
              </w:rPr>
              <w:t>-</w:t>
            </w:r>
          </w:p>
        </w:tc>
      </w:tr>
    </w:tbl>
    <w:p w14:paraId="2C935A99" w14:textId="77777777" w:rsidR="00C760B1" w:rsidRPr="001D71E8" w:rsidRDefault="00C760B1" w:rsidP="001D71E8">
      <w:pPr>
        <w:spacing w:after="0" w:line="276" w:lineRule="auto"/>
        <w:ind w:firstLine="720"/>
        <w:contextualSpacing/>
        <w:rPr>
          <w:rFonts w:ascii="Arial" w:hAnsi="Arial" w:cs="Arial"/>
          <w:szCs w:val="24"/>
          <w:lang w:val="mn-MN"/>
        </w:rPr>
      </w:pPr>
    </w:p>
    <w:p w14:paraId="11F5F435" w14:textId="4D38D56C" w:rsidR="0084159E" w:rsidRPr="001D71E8" w:rsidRDefault="00AB55BE" w:rsidP="001D71E8">
      <w:pPr>
        <w:tabs>
          <w:tab w:val="left" w:pos="993"/>
        </w:tabs>
        <w:spacing w:after="0" w:line="276" w:lineRule="auto"/>
        <w:rPr>
          <w:rFonts w:ascii="Arial" w:hAnsi="Arial" w:cs="Arial"/>
          <w:szCs w:val="24"/>
        </w:rPr>
      </w:pPr>
      <w:r w:rsidRPr="001D71E8">
        <w:rPr>
          <w:rFonts w:ascii="Arial" w:hAnsi="Arial" w:cs="Arial"/>
          <w:szCs w:val="24"/>
          <w:lang w:val="mn-MN"/>
        </w:rPr>
        <w:tab/>
      </w:r>
      <w:r w:rsidR="0084159E" w:rsidRPr="001D71E8">
        <w:rPr>
          <w:rFonts w:ascii="Arial" w:hAnsi="Arial" w:cs="Arial"/>
          <w:szCs w:val="24"/>
          <w:lang w:val="mn-MN"/>
        </w:rPr>
        <w:t>Ажилгүйдлийн даатгалын сангийн орлого, зарлагын гүйцэтгэлийг 2008, 2009, 2012, 2013 оны хууль, эрх зүйн орчны өөрчлөлттэй уялдуулан авч үзвэл</w:t>
      </w:r>
      <w:r w:rsidR="0084159E" w:rsidRPr="001D71E8">
        <w:rPr>
          <w:rFonts w:ascii="Arial" w:hAnsi="Arial" w:cs="Arial"/>
          <w:szCs w:val="24"/>
        </w:rPr>
        <w:t>:</w:t>
      </w:r>
    </w:p>
    <w:p w14:paraId="5E257103" w14:textId="77777777" w:rsidR="00060342" w:rsidRDefault="00060342" w:rsidP="001D71E8">
      <w:pPr>
        <w:tabs>
          <w:tab w:val="left" w:pos="993"/>
        </w:tabs>
        <w:spacing w:after="0" w:line="276" w:lineRule="auto"/>
        <w:jc w:val="center"/>
        <w:rPr>
          <w:rFonts w:ascii="Arial" w:hAnsi="Arial" w:cs="Arial"/>
          <w:szCs w:val="24"/>
          <w:lang w:val="mn-MN"/>
        </w:rPr>
      </w:pPr>
    </w:p>
    <w:p w14:paraId="01B9D3CF" w14:textId="3E304DCC" w:rsidR="0084159E" w:rsidRPr="001D71E8" w:rsidRDefault="00FC7354" w:rsidP="001D71E8">
      <w:pPr>
        <w:tabs>
          <w:tab w:val="left" w:pos="993"/>
        </w:tabs>
        <w:spacing w:after="0" w:line="276" w:lineRule="auto"/>
        <w:jc w:val="center"/>
        <w:rPr>
          <w:rFonts w:ascii="Arial" w:hAnsi="Arial" w:cs="Arial"/>
          <w:szCs w:val="24"/>
          <w:lang w:val="mn-MN"/>
        </w:rPr>
      </w:pPr>
      <w:r w:rsidRPr="001D71E8">
        <w:rPr>
          <w:rFonts w:ascii="Arial" w:hAnsi="Arial" w:cs="Arial"/>
          <w:szCs w:val="24"/>
          <w:lang w:val="mn-MN"/>
        </w:rPr>
        <w:t xml:space="preserve">Хүснэгт 2. </w:t>
      </w:r>
      <w:r w:rsidR="0084159E" w:rsidRPr="001D71E8">
        <w:rPr>
          <w:rFonts w:ascii="Arial" w:hAnsi="Arial" w:cs="Arial"/>
          <w:szCs w:val="24"/>
          <w:lang w:val="mn-MN"/>
        </w:rPr>
        <w:t>Ажилгүйдлийн даатгалын сангийн орлого, зарлага</w:t>
      </w:r>
      <w:r w:rsidR="001D71E8" w:rsidRPr="001D71E8">
        <w:rPr>
          <w:rFonts w:ascii="Arial" w:hAnsi="Arial" w:cs="Arial"/>
          <w:szCs w:val="24"/>
          <w:lang w:val="mn-MN"/>
        </w:rPr>
        <w:t xml:space="preserve"> </w:t>
      </w:r>
      <w:r w:rsidR="0084159E" w:rsidRPr="001D71E8">
        <w:rPr>
          <w:rFonts w:ascii="Arial" w:hAnsi="Arial" w:cs="Arial"/>
          <w:szCs w:val="24"/>
          <w:lang w:val="mn-MN"/>
        </w:rPr>
        <w:t>/сая.төгрөгөөр/</w:t>
      </w:r>
    </w:p>
    <w:p w14:paraId="0FFC3BD1" w14:textId="77777777" w:rsidR="00FC7354" w:rsidRPr="001D71E8" w:rsidRDefault="00FC7354" w:rsidP="001D71E8">
      <w:pPr>
        <w:tabs>
          <w:tab w:val="left" w:pos="993"/>
        </w:tabs>
        <w:spacing w:after="0" w:line="276" w:lineRule="auto"/>
        <w:ind w:firstLine="720"/>
        <w:rPr>
          <w:rFonts w:ascii="Arial" w:hAnsi="Arial" w:cs="Arial"/>
          <w:szCs w:val="24"/>
          <w:lang w:val="mn-MN"/>
        </w:rPr>
      </w:pPr>
    </w:p>
    <w:tbl>
      <w:tblPr>
        <w:tblW w:w="9776" w:type="dxa"/>
        <w:tblLayout w:type="fixed"/>
        <w:tblLook w:val="04A0" w:firstRow="1" w:lastRow="0" w:firstColumn="1" w:lastColumn="0" w:noHBand="0" w:noVBand="1"/>
      </w:tblPr>
      <w:tblGrid>
        <w:gridCol w:w="3114"/>
        <w:gridCol w:w="1276"/>
        <w:gridCol w:w="2409"/>
        <w:gridCol w:w="1276"/>
        <w:gridCol w:w="1701"/>
      </w:tblGrid>
      <w:tr w:rsidR="0084159E" w:rsidRPr="001D71E8" w14:paraId="59ED1F6B" w14:textId="77777777" w:rsidTr="00FC7354">
        <w:trPr>
          <w:trHeight w:val="236"/>
        </w:trPr>
        <w:tc>
          <w:tcPr>
            <w:tcW w:w="3114" w:type="dxa"/>
            <w:vMerge w:val="restart"/>
            <w:tcBorders>
              <w:top w:val="single" w:sz="4" w:space="0" w:color="auto"/>
              <w:left w:val="single" w:sz="4" w:space="0" w:color="auto"/>
              <w:bottom w:val="single" w:sz="4" w:space="0" w:color="auto"/>
              <w:right w:val="single" w:sz="4" w:space="0" w:color="auto"/>
            </w:tcBorders>
            <w:noWrap/>
            <w:vAlign w:val="center"/>
            <w:hideMark/>
          </w:tcPr>
          <w:p w14:paraId="50FF6212" w14:textId="77777777" w:rsidR="0084159E" w:rsidRPr="00060342" w:rsidRDefault="0084159E" w:rsidP="001D71E8">
            <w:pPr>
              <w:spacing w:after="0" w:line="276" w:lineRule="auto"/>
              <w:jc w:val="center"/>
              <w:rPr>
                <w:rFonts w:ascii="Arial" w:eastAsia="Times New Roman" w:hAnsi="Arial" w:cs="Arial"/>
                <w:color w:val="000000"/>
                <w:sz w:val="22"/>
                <w:lang w:val="mn-MN" w:eastAsia="ko-KR" w:bidi="mn-Mong-MN"/>
              </w:rPr>
            </w:pPr>
            <w:r w:rsidRPr="00060342">
              <w:rPr>
                <w:rFonts w:ascii="Arial" w:eastAsia="Times New Roman" w:hAnsi="Arial" w:cs="Arial"/>
                <w:color w:val="000000"/>
                <w:sz w:val="22"/>
                <w:lang w:val="mn-MN" w:eastAsia="ko-KR" w:bidi="mn-Mong-MN"/>
              </w:rPr>
              <w:t>Үзүүлэлт</w:t>
            </w:r>
          </w:p>
        </w:tc>
        <w:tc>
          <w:tcPr>
            <w:tcW w:w="1276" w:type="dxa"/>
            <w:vMerge w:val="restart"/>
            <w:tcBorders>
              <w:top w:val="single" w:sz="4" w:space="0" w:color="auto"/>
              <w:left w:val="nil"/>
              <w:right w:val="single" w:sz="4" w:space="0" w:color="auto"/>
            </w:tcBorders>
            <w:noWrap/>
            <w:vAlign w:val="center"/>
            <w:hideMark/>
          </w:tcPr>
          <w:p w14:paraId="70623D61" w14:textId="77777777" w:rsidR="0084159E" w:rsidRPr="00060342" w:rsidRDefault="0084159E" w:rsidP="001D71E8">
            <w:pPr>
              <w:spacing w:after="0" w:line="276" w:lineRule="auto"/>
              <w:jc w:val="center"/>
              <w:rPr>
                <w:rFonts w:ascii="Arial" w:eastAsia="Times New Roman" w:hAnsi="Arial" w:cs="Arial"/>
                <w:color w:val="000000"/>
                <w:sz w:val="22"/>
                <w:lang w:val="mn-MN" w:eastAsia="ko-KR" w:bidi="mn-Mong-MN"/>
              </w:rPr>
            </w:pPr>
            <w:r w:rsidRPr="00060342">
              <w:rPr>
                <w:rFonts w:ascii="Arial" w:eastAsia="Times New Roman" w:hAnsi="Arial" w:cs="Arial"/>
                <w:color w:val="000000"/>
                <w:sz w:val="22"/>
                <w:lang w:val="mn-MN" w:eastAsia="ko-KR" w:bidi="mn-Mong-MN"/>
              </w:rPr>
              <w:t>2008 он</w:t>
            </w:r>
          </w:p>
        </w:tc>
        <w:tc>
          <w:tcPr>
            <w:tcW w:w="2409" w:type="dxa"/>
            <w:tcBorders>
              <w:top w:val="single" w:sz="4" w:space="0" w:color="auto"/>
              <w:left w:val="nil"/>
              <w:bottom w:val="single" w:sz="4" w:space="0" w:color="auto"/>
              <w:right w:val="single" w:sz="4" w:space="0" w:color="auto"/>
            </w:tcBorders>
            <w:noWrap/>
            <w:vAlign w:val="center"/>
            <w:hideMark/>
          </w:tcPr>
          <w:p w14:paraId="03D9B837" w14:textId="77777777" w:rsidR="0084159E" w:rsidRPr="00060342" w:rsidRDefault="0084159E" w:rsidP="001D71E8">
            <w:pPr>
              <w:spacing w:after="0" w:line="276" w:lineRule="auto"/>
              <w:jc w:val="center"/>
              <w:rPr>
                <w:rFonts w:ascii="Arial" w:eastAsia="Times New Roman" w:hAnsi="Arial" w:cs="Arial"/>
                <w:color w:val="000000"/>
                <w:sz w:val="22"/>
                <w:lang w:val="mn-MN" w:eastAsia="ko-KR" w:bidi="mn-Mong-MN"/>
              </w:rPr>
            </w:pPr>
            <w:r w:rsidRPr="00060342">
              <w:rPr>
                <w:rFonts w:ascii="Arial" w:eastAsia="Times New Roman" w:hAnsi="Arial" w:cs="Arial"/>
                <w:color w:val="000000"/>
                <w:sz w:val="22"/>
                <w:lang w:val="mn-MN" w:eastAsia="ko-KR" w:bidi="mn-Mong-MN"/>
              </w:rPr>
              <w:t>2009 он</w:t>
            </w:r>
          </w:p>
        </w:tc>
        <w:tc>
          <w:tcPr>
            <w:tcW w:w="1276" w:type="dxa"/>
            <w:tcBorders>
              <w:top w:val="single" w:sz="4" w:space="0" w:color="auto"/>
              <w:left w:val="nil"/>
              <w:bottom w:val="single" w:sz="4" w:space="0" w:color="auto"/>
              <w:right w:val="single" w:sz="4" w:space="0" w:color="auto"/>
            </w:tcBorders>
            <w:noWrap/>
            <w:vAlign w:val="center"/>
            <w:hideMark/>
          </w:tcPr>
          <w:p w14:paraId="527CC0C4" w14:textId="77777777" w:rsidR="0084159E" w:rsidRPr="00060342" w:rsidRDefault="0084159E" w:rsidP="001D71E8">
            <w:pPr>
              <w:spacing w:after="0" w:line="276" w:lineRule="auto"/>
              <w:jc w:val="center"/>
              <w:rPr>
                <w:rFonts w:ascii="Arial" w:eastAsia="Times New Roman" w:hAnsi="Arial" w:cs="Arial"/>
                <w:color w:val="000000"/>
                <w:sz w:val="22"/>
                <w:lang w:val="mn-MN" w:eastAsia="ko-KR" w:bidi="mn-Mong-MN"/>
              </w:rPr>
            </w:pPr>
            <w:r w:rsidRPr="00060342">
              <w:rPr>
                <w:rFonts w:ascii="Arial" w:eastAsia="Times New Roman" w:hAnsi="Arial" w:cs="Arial"/>
                <w:color w:val="000000"/>
                <w:sz w:val="22"/>
                <w:lang w:val="mn-MN" w:eastAsia="ko-KR" w:bidi="mn-Mong-MN"/>
              </w:rPr>
              <w:t>2012 он</w:t>
            </w:r>
          </w:p>
        </w:tc>
        <w:tc>
          <w:tcPr>
            <w:tcW w:w="1701" w:type="dxa"/>
            <w:tcBorders>
              <w:top w:val="single" w:sz="4" w:space="0" w:color="auto"/>
              <w:left w:val="nil"/>
              <w:bottom w:val="single" w:sz="4" w:space="0" w:color="auto"/>
              <w:right w:val="single" w:sz="4" w:space="0" w:color="auto"/>
            </w:tcBorders>
            <w:noWrap/>
            <w:vAlign w:val="center"/>
            <w:hideMark/>
          </w:tcPr>
          <w:p w14:paraId="16FBEE2E" w14:textId="77777777" w:rsidR="0084159E" w:rsidRPr="00060342" w:rsidRDefault="0084159E" w:rsidP="001D71E8">
            <w:pPr>
              <w:spacing w:after="0" w:line="276" w:lineRule="auto"/>
              <w:jc w:val="center"/>
              <w:rPr>
                <w:rFonts w:ascii="Arial" w:eastAsia="Times New Roman" w:hAnsi="Arial" w:cs="Arial"/>
                <w:color w:val="000000"/>
                <w:sz w:val="22"/>
                <w:lang w:val="mn-MN" w:eastAsia="ko-KR" w:bidi="mn-Mong-MN"/>
              </w:rPr>
            </w:pPr>
            <w:r w:rsidRPr="00060342">
              <w:rPr>
                <w:rFonts w:ascii="Arial" w:eastAsia="Times New Roman" w:hAnsi="Arial" w:cs="Arial"/>
                <w:color w:val="000000"/>
                <w:sz w:val="22"/>
                <w:lang w:val="mn-MN" w:eastAsia="ko-KR" w:bidi="mn-Mong-MN"/>
              </w:rPr>
              <w:t>2013 он</w:t>
            </w:r>
          </w:p>
        </w:tc>
      </w:tr>
      <w:tr w:rsidR="0084159E" w:rsidRPr="001D71E8" w14:paraId="46615EA9" w14:textId="77777777" w:rsidTr="00FC7354">
        <w:trPr>
          <w:trHeight w:val="783"/>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78DB3B5C" w14:textId="77777777" w:rsidR="0084159E" w:rsidRPr="00060342" w:rsidRDefault="0084159E" w:rsidP="001D71E8">
            <w:pPr>
              <w:spacing w:after="0" w:line="276" w:lineRule="auto"/>
              <w:rPr>
                <w:rFonts w:ascii="Arial" w:eastAsia="Times New Roman" w:hAnsi="Arial" w:cs="Arial"/>
                <w:color w:val="000000"/>
                <w:sz w:val="22"/>
                <w:lang w:val="mn-MN" w:eastAsia="ko-KR" w:bidi="mn-Mong-MN"/>
              </w:rPr>
            </w:pPr>
          </w:p>
        </w:tc>
        <w:tc>
          <w:tcPr>
            <w:tcW w:w="1276" w:type="dxa"/>
            <w:vMerge/>
            <w:tcBorders>
              <w:left w:val="nil"/>
              <w:bottom w:val="single" w:sz="4" w:space="0" w:color="auto"/>
              <w:right w:val="single" w:sz="4" w:space="0" w:color="auto"/>
            </w:tcBorders>
            <w:vAlign w:val="center"/>
            <w:hideMark/>
          </w:tcPr>
          <w:p w14:paraId="0D81436B" w14:textId="77777777" w:rsidR="0084159E" w:rsidRPr="00060342" w:rsidRDefault="0084159E" w:rsidP="001D71E8">
            <w:pPr>
              <w:spacing w:after="0" w:line="276" w:lineRule="auto"/>
              <w:jc w:val="center"/>
              <w:rPr>
                <w:rFonts w:ascii="Arial" w:eastAsia="Times New Roman" w:hAnsi="Arial" w:cs="Arial"/>
                <w:color w:val="FF0000"/>
                <w:sz w:val="22"/>
                <w:lang w:val="mn-MN" w:eastAsia="ko-KR" w:bidi="mn-Mong-MN"/>
              </w:rPr>
            </w:pPr>
          </w:p>
        </w:tc>
        <w:tc>
          <w:tcPr>
            <w:tcW w:w="2409" w:type="dxa"/>
            <w:tcBorders>
              <w:top w:val="single" w:sz="4" w:space="0" w:color="auto"/>
              <w:left w:val="nil"/>
              <w:bottom w:val="single" w:sz="4" w:space="0" w:color="auto"/>
              <w:right w:val="single" w:sz="4" w:space="0" w:color="auto"/>
            </w:tcBorders>
            <w:vAlign w:val="center"/>
          </w:tcPr>
          <w:p w14:paraId="3E1692A0" w14:textId="54671792" w:rsidR="0084159E" w:rsidRPr="00060342" w:rsidRDefault="0084159E" w:rsidP="001D71E8">
            <w:pPr>
              <w:spacing w:after="0" w:line="276" w:lineRule="auto"/>
              <w:jc w:val="center"/>
              <w:rPr>
                <w:rFonts w:ascii="Arial" w:eastAsia="Times New Roman" w:hAnsi="Arial" w:cs="Arial"/>
                <w:color w:val="FF0000"/>
                <w:sz w:val="22"/>
                <w:lang w:val="mn-MN" w:eastAsia="ko-KR" w:bidi="mn-Mong-MN"/>
              </w:rPr>
            </w:pPr>
            <w:r w:rsidRPr="00060342">
              <w:rPr>
                <w:rFonts w:ascii="Arial" w:eastAsia="Times New Roman" w:hAnsi="Arial" w:cs="Arial"/>
                <w:sz w:val="22"/>
                <w:lang w:val="mn-MN" w:eastAsia="ko-KR" w:bidi="mn-Mong-MN"/>
              </w:rPr>
              <w:t>Хуулийн нэмэлт, өөрчлөлтийн нөлөөлөл</w:t>
            </w:r>
          </w:p>
        </w:tc>
        <w:tc>
          <w:tcPr>
            <w:tcW w:w="2977" w:type="dxa"/>
            <w:gridSpan w:val="2"/>
            <w:tcBorders>
              <w:top w:val="single" w:sz="4" w:space="0" w:color="auto"/>
              <w:left w:val="nil"/>
              <w:bottom w:val="single" w:sz="4" w:space="0" w:color="auto"/>
              <w:right w:val="single" w:sz="4" w:space="0" w:color="auto"/>
            </w:tcBorders>
            <w:vAlign w:val="center"/>
            <w:hideMark/>
          </w:tcPr>
          <w:p w14:paraId="0303DDD1" w14:textId="77777777" w:rsidR="0084159E" w:rsidRPr="00060342" w:rsidRDefault="0084159E" w:rsidP="001D71E8">
            <w:pPr>
              <w:spacing w:after="0" w:line="276" w:lineRule="auto"/>
              <w:jc w:val="center"/>
              <w:rPr>
                <w:rFonts w:ascii="Arial" w:eastAsia="Times New Roman" w:hAnsi="Arial" w:cs="Arial"/>
                <w:color w:val="000000"/>
                <w:sz w:val="22"/>
                <w:lang w:val="mn-MN" w:eastAsia="ko-KR" w:bidi="mn-Mong-MN"/>
              </w:rPr>
            </w:pPr>
            <w:r w:rsidRPr="00060342">
              <w:rPr>
                <w:rFonts w:ascii="Arial" w:eastAsia="Times New Roman" w:hAnsi="Arial" w:cs="Arial"/>
                <w:color w:val="000000"/>
                <w:sz w:val="22"/>
                <w:lang w:val="mn-MN" w:eastAsia="ko-KR" w:bidi="mn-Mong-MN"/>
              </w:rPr>
              <w:t>Шимтгэлийн хувь хэмжээний өөрчлөлтийн нөлөөлөл</w:t>
            </w:r>
          </w:p>
        </w:tc>
      </w:tr>
      <w:tr w:rsidR="0084159E" w:rsidRPr="001D71E8" w14:paraId="320667FA" w14:textId="77777777" w:rsidTr="00FC7354">
        <w:trPr>
          <w:trHeight w:val="236"/>
        </w:trPr>
        <w:tc>
          <w:tcPr>
            <w:tcW w:w="3114" w:type="dxa"/>
            <w:tcBorders>
              <w:top w:val="nil"/>
              <w:left w:val="single" w:sz="4" w:space="0" w:color="auto"/>
              <w:bottom w:val="single" w:sz="4" w:space="0" w:color="auto"/>
              <w:right w:val="single" w:sz="4" w:space="0" w:color="auto"/>
            </w:tcBorders>
            <w:vAlign w:val="center"/>
            <w:hideMark/>
          </w:tcPr>
          <w:p w14:paraId="20795B08" w14:textId="77777777" w:rsidR="0084159E" w:rsidRPr="00060342" w:rsidRDefault="0084159E" w:rsidP="001D71E8">
            <w:pPr>
              <w:spacing w:after="0" w:line="276" w:lineRule="auto"/>
              <w:rPr>
                <w:rFonts w:ascii="Arial" w:eastAsia="Times New Roman" w:hAnsi="Arial" w:cs="Arial"/>
                <w:color w:val="000000"/>
                <w:sz w:val="22"/>
                <w:lang w:val="mn-MN" w:eastAsia="ko-KR" w:bidi="mn-Mong-MN"/>
              </w:rPr>
            </w:pPr>
            <w:r w:rsidRPr="00060342">
              <w:rPr>
                <w:rFonts w:ascii="Arial" w:eastAsia="Times New Roman" w:hAnsi="Arial" w:cs="Arial"/>
                <w:color w:val="000000"/>
                <w:sz w:val="22"/>
                <w:lang w:val="mn-MN" w:eastAsia="ko-KR" w:bidi="mn-Mong-MN"/>
              </w:rPr>
              <w:t>Сангийн орлого</w:t>
            </w:r>
          </w:p>
        </w:tc>
        <w:tc>
          <w:tcPr>
            <w:tcW w:w="1276" w:type="dxa"/>
            <w:vMerge w:val="restart"/>
            <w:tcBorders>
              <w:top w:val="nil"/>
              <w:left w:val="nil"/>
              <w:right w:val="single" w:sz="4" w:space="0" w:color="auto"/>
            </w:tcBorders>
            <w:noWrap/>
            <w:vAlign w:val="center"/>
            <w:hideMark/>
          </w:tcPr>
          <w:p w14:paraId="6AA60005" w14:textId="7A51D7E5" w:rsidR="0084159E" w:rsidRPr="00060342" w:rsidRDefault="0084159E" w:rsidP="00137830">
            <w:pPr>
              <w:spacing w:after="0" w:line="276" w:lineRule="auto"/>
              <w:jc w:val="right"/>
              <w:rPr>
                <w:rFonts w:ascii="Arial" w:eastAsia="Times New Roman" w:hAnsi="Arial" w:cs="Arial"/>
                <w:color w:val="000000"/>
                <w:sz w:val="22"/>
                <w:lang w:val="mn-MN" w:eastAsia="ko-KR" w:bidi="mn-Mong-MN"/>
              </w:rPr>
            </w:pPr>
            <w:r w:rsidRPr="00060342">
              <w:rPr>
                <w:rFonts w:ascii="Arial" w:eastAsia="Times New Roman" w:hAnsi="Arial" w:cs="Arial"/>
                <w:color w:val="000000"/>
                <w:sz w:val="22"/>
                <w:lang w:val="mn-MN" w:eastAsia="ko-KR" w:bidi="mn-Mong-MN"/>
              </w:rPr>
              <w:t>12,428.1</w:t>
            </w:r>
          </w:p>
        </w:tc>
        <w:tc>
          <w:tcPr>
            <w:tcW w:w="2409" w:type="dxa"/>
            <w:vMerge w:val="restart"/>
            <w:tcBorders>
              <w:top w:val="nil"/>
              <w:left w:val="nil"/>
              <w:right w:val="single" w:sz="4" w:space="0" w:color="auto"/>
            </w:tcBorders>
            <w:noWrap/>
            <w:vAlign w:val="center"/>
            <w:hideMark/>
          </w:tcPr>
          <w:p w14:paraId="7D5BAFE8" w14:textId="620CBC77" w:rsidR="0084159E" w:rsidRPr="00060342" w:rsidRDefault="0084159E" w:rsidP="00137830">
            <w:pPr>
              <w:spacing w:after="0" w:line="276" w:lineRule="auto"/>
              <w:jc w:val="right"/>
              <w:rPr>
                <w:rFonts w:ascii="Arial" w:eastAsia="Times New Roman" w:hAnsi="Arial" w:cs="Arial"/>
                <w:color w:val="000000"/>
                <w:sz w:val="22"/>
                <w:lang w:val="mn-MN" w:eastAsia="ko-KR" w:bidi="mn-Mong-MN"/>
              </w:rPr>
            </w:pPr>
            <w:r w:rsidRPr="00060342">
              <w:rPr>
                <w:rFonts w:ascii="Arial" w:eastAsia="Times New Roman" w:hAnsi="Arial" w:cs="Arial"/>
                <w:color w:val="000000"/>
                <w:sz w:val="22"/>
                <w:lang w:val="mn-MN" w:eastAsia="ko-KR" w:bidi="mn-Mong-MN"/>
              </w:rPr>
              <w:t>15,774.4</w:t>
            </w:r>
          </w:p>
        </w:tc>
        <w:tc>
          <w:tcPr>
            <w:tcW w:w="1276" w:type="dxa"/>
            <w:tcBorders>
              <w:top w:val="nil"/>
              <w:left w:val="nil"/>
              <w:bottom w:val="single" w:sz="4" w:space="0" w:color="auto"/>
              <w:right w:val="single" w:sz="4" w:space="0" w:color="auto"/>
            </w:tcBorders>
            <w:noWrap/>
            <w:vAlign w:val="center"/>
            <w:hideMark/>
          </w:tcPr>
          <w:p w14:paraId="41784D4B" w14:textId="1CA50B51" w:rsidR="0084159E" w:rsidRPr="00060342" w:rsidRDefault="0084159E" w:rsidP="00137830">
            <w:pPr>
              <w:spacing w:after="0" w:line="276" w:lineRule="auto"/>
              <w:jc w:val="right"/>
              <w:rPr>
                <w:rFonts w:ascii="Arial" w:eastAsia="Times New Roman" w:hAnsi="Arial" w:cs="Arial"/>
                <w:color w:val="000000"/>
                <w:sz w:val="22"/>
                <w:lang w:val="mn-MN" w:eastAsia="ko-KR" w:bidi="mn-Mong-MN"/>
              </w:rPr>
            </w:pPr>
            <w:r w:rsidRPr="00060342">
              <w:rPr>
                <w:rFonts w:ascii="Arial" w:eastAsia="Times New Roman" w:hAnsi="Arial" w:cs="Arial"/>
                <w:color w:val="000000"/>
                <w:sz w:val="22"/>
                <w:lang w:val="mn-MN" w:eastAsia="ko-KR" w:bidi="mn-Mong-MN"/>
              </w:rPr>
              <w:t>37,225.0</w:t>
            </w:r>
          </w:p>
        </w:tc>
        <w:tc>
          <w:tcPr>
            <w:tcW w:w="1701" w:type="dxa"/>
            <w:tcBorders>
              <w:top w:val="nil"/>
              <w:left w:val="nil"/>
              <w:bottom w:val="single" w:sz="4" w:space="0" w:color="auto"/>
              <w:right w:val="single" w:sz="4" w:space="0" w:color="auto"/>
            </w:tcBorders>
            <w:noWrap/>
            <w:vAlign w:val="center"/>
            <w:hideMark/>
          </w:tcPr>
          <w:p w14:paraId="3F3A1362" w14:textId="306E3C6B" w:rsidR="0084159E" w:rsidRPr="00060342" w:rsidRDefault="0084159E" w:rsidP="00137830">
            <w:pPr>
              <w:spacing w:after="0" w:line="276" w:lineRule="auto"/>
              <w:jc w:val="right"/>
              <w:rPr>
                <w:rFonts w:ascii="Arial" w:eastAsia="Times New Roman" w:hAnsi="Arial" w:cs="Arial"/>
                <w:color w:val="000000"/>
                <w:sz w:val="22"/>
                <w:lang w:val="mn-MN" w:eastAsia="ko-KR" w:bidi="mn-Mong-MN"/>
              </w:rPr>
            </w:pPr>
            <w:r w:rsidRPr="00060342">
              <w:rPr>
                <w:rFonts w:ascii="Arial" w:eastAsia="Times New Roman" w:hAnsi="Arial" w:cs="Arial"/>
                <w:color w:val="000000"/>
                <w:sz w:val="22"/>
                <w:lang w:val="mn-MN" w:eastAsia="ko-KR" w:bidi="mn-Mong-MN"/>
              </w:rPr>
              <w:t>25,718.2</w:t>
            </w:r>
          </w:p>
        </w:tc>
      </w:tr>
      <w:tr w:rsidR="0084159E" w:rsidRPr="001D71E8" w14:paraId="6C5C01D3" w14:textId="77777777" w:rsidTr="00FC7354">
        <w:trPr>
          <w:trHeight w:val="236"/>
        </w:trPr>
        <w:tc>
          <w:tcPr>
            <w:tcW w:w="3114" w:type="dxa"/>
            <w:tcBorders>
              <w:top w:val="nil"/>
              <w:left w:val="single" w:sz="4" w:space="0" w:color="auto"/>
              <w:bottom w:val="single" w:sz="4" w:space="0" w:color="auto"/>
              <w:right w:val="single" w:sz="4" w:space="0" w:color="auto"/>
            </w:tcBorders>
            <w:vAlign w:val="center"/>
          </w:tcPr>
          <w:p w14:paraId="3ACF9F56" w14:textId="77777777" w:rsidR="0084159E" w:rsidRPr="00060342" w:rsidRDefault="0084159E" w:rsidP="001D71E8">
            <w:pPr>
              <w:spacing w:after="0" w:line="276" w:lineRule="auto"/>
              <w:rPr>
                <w:rFonts w:ascii="Arial" w:eastAsia="Times New Roman" w:hAnsi="Arial" w:cs="Arial"/>
                <w:color w:val="000000"/>
                <w:sz w:val="22"/>
                <w:lang w:val="mn-MN" w:eastAsia="ko-KR" w:bidi="mn-Mong-MN"/>
              </w:rPr>
            </w:pPr>
            <w:r w:rsidRPr="00060342">
              <w:rPr>
                <w:rFonts w:ascii="Arial" w:eastAsia="Times New Roman" w:hAnsi="Arial" w:cs="Arial"/>
                <w:color w:val="000000"/>
                <w:sz w:val="22"/>
                <w:lang w:val="mn-MN" w:eastAsia="ko-KR" w:bidi="mn-Mong-MN"/>
              </w:rPr>
              <w:t>Үүнээс: Шимтгэлийн орлого</w:t>
            </w:r>
          </w:p>
        </w:tc>
        <w:tc>
          <w:tcPr>
            <w:tcW w:w="1276" w:type="dxa"/>
            <w:vMerge/>
            <w:tcBorders>
              <w:left w:val="nil"/>
              <w:bottom w:val="single" w:sz="4" w:space="0" w:color="auto"/>
              <w:right w:val="single" w:sz="4" w:space="0" w:color="auto"/>
            </w:tcBorders>
            <w:noWrap/>
            <w:vAlign w:val="center"/>
          </w:tcPr>
          <w:p w14:paraId="4A2084F4" w14:textId="77777777" w:rsidR="0084159E" w:rsidRPr="00060342" w:rsidRDefault="0084159E" w:rsidP="00137830">
            <w:pPr>
              <w:spacing w:after="0" w:line="276" w:lineRule="auto"/>
              <w:jc w:val="right"/>
              <w:rPr>
                <w:rFonts w:ascii="Arial" w:eastAsia="Times New Roman" w:hAnsi="Arial" w:cs="Arial"/>
                <w:color w:val="000000"/>
                <w:sz w:val="22"/>
                <w:lang w:val="mn-MN" w:eastAsia="ko-KR" w:bidi="mn-Mong-MN"/>
              </w:rPr>
            </w:pPr>
          </w:p>
        </w:tc>
        <w:tc>
          <w:tcPr>
            <w:tcW w:w="2409" w:type="dxa"/>
            <w:vMerge/>
            <w:tcBorders>
              <w:left w:val="nil"/>
              <w:bottom w:val="single" w:sz="4" w:space="0" w:color="auto"/>
              <w:right w:val="single" w:sz="4" w:space="0" w:color="auto"/>
            </w:tcBorders>
            <w:noWrap/>
            <w:vAlign w:val="center"/>
          </w:tcPr>
          <w:p w14:paraId="5C994EE5" w14:textId="77777777" w:rsidR="0084159E" w:rsidRPr="00060342" w:rsidRDefault="0084159E" w:rsidP="00137830">
            <w:pPr>
              <w:spacing w:after="0" w:line="276" w:lineRule="auto"/>
              <w:jc w:val="right"/>
              <w:rPr>
                <w:rFonts w:ascii="Arial" w:eastAsia="Times New Roman" w:hAnsi="Arial" w:cs="Arial"/>
                <w:color w:val="000000"/>
                <w:sz w:val="22"/>
                <w:lang w:val="mn-MN" w:eastAsia="ko-KR" w:bidi="mn-Mong-MN"/>
              </w:rPr>
            </w:pPr>
          </w:p>
        </w:tc>
        <w:tc>
          <w:tcPr>
            <w:tcW w:w="1276" w:type="dxa"/>
            <w:tcBorders>
              <w:top w:val="nil"/>
              <w:left w:val="nil"/>
              <w:bottom w:val="single" w:sz="4" w:space="0" w:color="auto"/>
              <w:right w:val="single" w:sz="4" w:space="0" w:color="auto"/>
            </w:tcBorders>
            <w:noWrap/>
            <w:vAlign w:val="center"/>
          </w:tcPr>
          <w:p w14:paraId="00748142" w14:textId="10109132" w:rsidR="0084159E" w:rsidRPr="00060342" w:rsidRDefault="0084159E" w:rsidP="00137830">
            <w:pPr>
              <w:spacing w:after="0" w:line="276" w:lineRule="auto"/>
              <w:jc w:val="right"/>
              <w:rPr>
                <w:rFonts w:ascii="Arial" w:eastAsia="Times New Roman" w:hAnsi="Arial" w:cs="Arial"/>
                <w:color w:val="000000"/>
                <w:sz w:val="22"/>
                <w:lang w:val="mn-MN" w:eastAsia="ko-KR" w:bidi="mn-Mong-MN"/>
              </w:rPr>
            </w:pPr>
            <w:r w:rsidRPr="00060342">
              <w:rPr>
                <w:rFonts w:ascii="Arial" w:eastAsia="Times New Roman" w:hAnsi="Arial" w:cs="Arial"/>
                <w:color w:val="000000"/>
                <w:sz w:val="22"/>
                <w:lang w:val="mn-MN" w:eastAsia="ko-KR" w:bidi="mn-Mong-MN"/>
              </w:rPr>
              <w:t>32,573.5</w:t>
            </w:r>
          </w:p>
        </w:tc>
        <w:tc>
          <w:tcPr>
            <w:tcW w:w="1701" w:type="dxa"/>
            <w:tcBorders>
              <w:top w:val="nil"/>
              <w:left w:val="nil"/>
              <w:bottom w:val="single" w:sz="4" w:space="0" w:color="auto"/>
              <w:right w:val="single" w:sz="4" w:space="0" w:color="auto"/>
            </w:tcBorders>
            <w:noWrap/>
            <w:vAlign w:val="center"/>
          </w:tcPr>
          <w:p w14:paraId="108F8131" w14:textId="669ED7BF" w:rsidR="0084159E" w:rsidRPr="00060342" w:rsidRDefault="0084159E" w:rsidP="00137830">
            <w:pPr>
              <w:spacing w:after="0" w:line="276" w:lineRule="auto"/>
              <w:jc w:val="right"/>
              <w:rPr>
                <w:rFonts w:ascii="Arial" w:eastAsia="Times New Roman" w:hAnsi="Arial" w:cs="Arial"/>
                <w:color w:val="000000"/>
                <w:sz w:val="22"/>
                <w:lang w:val="mn-MN" w:eastAsia="ko-KR" w:bidi="mn-Mong-MN"/>
              </w:rPr>
            </w:pPr>
            <w:r w:rsidRPr="00060342">
              <w:rPr>
                <w:rFonts w:ascii="Arial" w:eastAsia="Times New Roman" w:hAnsi="Arial" w:cs="Arial"/>
                <w:color w:val="000000"/>
                <w:sz w:val="22"/>
                <w:lang w:val="mn-MN" w:eastAsia="ko-KR" w:bidi="mn-Mong-MN"/>
              </w:rPr>
              <w:t>16,237.3</w:t>
            </w:r>
          </w:p>
        </w:tc>
      </w:tr>
      <w:tr w:rsidR="0084159E" w:rsidRPr="001D71E8" w14:paraId="144FBD0B" w14:textId="77777777" w:rsidTr="00FC7354">
        <w:trPr>
          <w:trHeight w:val="236"/>
        </w:trPr>
        <w:tc>
          <w:tcPr>
            <w:tcW w:w="3114" w:type="dxa"/>
            <w:tcBorders>
              <w:top w:val="nil"/>
              <w:left w:val="single" w:sz="4" w:space="0" w:color="auto"/>
              <w:bottom w:val="single" w:sz="4" w:space="0" w:color="auto"/>
              <w:right w:val="single" w:sz="4" w:space="0" w:color="auto"/>
            </w:tcBorders>
            <w:vAlign w:val="center"/>
            <w:hideMark/>
          </w:tcPr>
          <w:p w14:paraId="20BEFCDE" w14:textId="77777777" w:rsidR="0084159E" w:rsidRPr="00060342" w:rsidRDefault="0084159E" w:rsidP="001D71E8">
            <w:pPr>
              <w:spacing w:after="0" w:line="276" w:lineRule="auto"/>
              <w:rPr>
                <w:rFonts w:ascii="Arial" w:eastAsia="Times New Roman" w:hAnsi="Arial" w:cs="Arial"/>
                <w:color w:val="000000"/>
                <w:sz w:val="22"/>
                <w:lang w:val="mn-MN" w:eastAsia="ko-KR" w:bidi="mn-Mong-MN"/>
              </w:rPr>
            </w:pPr>
            <w:r w:rsidRPr="00060342">
              <w:rPr>
                <w:rFonts w:ascii="Arial" w:eastAsia="Times New Roman" w:hAnsi="Arial" w:cs="Arial"/>
                <w:color w:val="000000"/>
                <w:sz w:val="22"/>
                <w:lang w:val="mn-MN" w:eastAsia="ko-KR" w:bidi="mn-Mong-MN"/>
              </w:rPr>
              <w:t>Сангийн зарлага</w:t>
            </w:r>
          </w:p>
        </w:tc>
        <w:tc>
          <w:tcPr>
            <w:tcW w:w="1276" w:type="dxa"/>
            <w:tcBorders>
              <w:top w:val="nil"/>
              <w:left w:val="nil"/>
              <w:bottom w:val="single" w:sz="4" w:space="0" w:color="auto"/>
              <w:right w:val="single" w:sz="4" w:space="0" w:color="auto"/>
            </w:tcBorders>
            <w:noWrap/>
            <w:vAlign w:val="center"/>
            <w:hideMark/>
          </w:tcPr>
          <w:p w14:paraId="59F7A098" w14:textId="2E02A4C9" w:rsidR="0084159E" w:rsidRPr="00060342" w:rsidRDefault="0084159E" w:rsidP="00137830">
            <w:pPr>
              <w:spacing w:after="0" w:line="276" w:lineRule="auto"/>
              <w:jc w:val="right"/>
              <w:rPr>
                <w:rFonts w:ascii="Arial" w:eastAsia="Times New Roman" w:hAnsi="Arial" w:cs="Arial"/>
                <w:color w:val="000000"/>
                <w:sz w:val="22"/>
                <w:lang w:val="mn-MN" w:eastAsia="ko-KR" w:bidi="mn-Mong-MN"/>
              </w:rPr>
            </w:pPr>
            <w:r w:rsidRPr="00060342">
              <w:rPr>
                <w:rFonts w:ascii="Arial" w:eastAsia="Times New Roman" w:hAnsi="Arial" w:cs="Arial"/>
                <w:color w:val="000000"/>
                <w:sz w:val="22"/>
                <w:lang w:val="mn-MN" w:eastAsia="ko-KR" w:bidi="mn-Mong-MN"/>
              </w:rPr>
              <w:t>3,819.1</w:t>
            </w:r>
          </w:p>
        </w:tc>
        <w:tc>
          <w:tcPr>
            <w:tcW w:w="2409" w:type="dxa"/>
            <w:tcBorders>
              <w:top w:val="nil"/>
              <w:left w:val="nil"/>
              <w:bottom w:val="single" w:sz="4" w:space="0" w:color="auto"/>
              <w:right w:val="single" w:sz="4" w:space="0" w:color="auto"/>
            </w:tcBorders>
            <w:noWrap/>
            <w:vAlign w:val="center"/>
            <w:hideMark/>
          </w:tcPr>
          <w:p w14:paraId="0BD8E028" w14:textId="4670ABBF" w:rsidR="0084159E" w:rsidRPr="00060342" w:rsidRDefault="0084159E" w:rsidP="00137830">
            <w:pPr>
              <w:spacing w:after="0" w:line="276" w:lineRule="auto"/>
              <w:jc w:val="right"/>
              <w:rPr>
                <w:rFonts w:ascii="Arial" w:eastAsia="Times New Roman" w:hAnsi="Arial" w:cs="Arial"/>
                <w:color w:val="000000"/>
                <w:sz w:val="22"/>
                <w:lang w:val="mn-MN" w:eastAsia="ko-KR" w:bidi="mn-Mong-MN"/>
              </w:rPr>
            </w:pPr>
            <w:r w:rsidRPr="00060342">
              <w:rPr>
                <w:rFonts w:ascii="Arial" w:eastAsia="Times New Roman" w:hAnsi="Arial" w:cs="Arial"/>
                <w:color w:val="000000"/>
                <w:sz w:val="22"/>
                <w:lang w:val="mn-MN" w:eastAsia="ko-KR" w:bidi="mn-Mong-MN"/>
              </w:rPr>
              <w:t>6,705.3</w:t>
            </w:r>
          </w:p>
        </w:tc>
        <w:tc>
          <w:tcPr>
            <w:tcW w:w="1276" w:type="dxa"/>
            <w:tcBorders>
              <w:top w:val="nil"/>
              <w:left w:val="nil"/>
              <w:bottom w:val="single" w:sz="4" w:space="0" w:color="auto"/>
              <w:right w:val="single" w:sz="4" w:space="0" w:color="auto"/>
            </w:tcBorders>
            <w:noWrap/>
            <w:vAlign w:val="center"/>
            <w:hideMark/>
          </w:tcPr>
          <w:p w14:paraId="1A1C1874" w14:textId="61FE61B2" w:rsidR="0084159E" w:rsidRPr="00060342" w:rsidRDefault="0084159E" w:rsidP="00137830">
            <w:pPr>
              <w:spacing w:after="0" w:line="276" w:lineRule="auto"/>
              <w:jc w:val="right"/>
              <w:rPr>
                <w:rFonts w:ascii="Arial" w:eastAsia="Times New Roman" w:hAnsi="Arial" w:cs="Arial"/>
                <w:color w:val="000000"/>
                <w:sz w:val="22"/>
                <w:lang w:val="mn-MN" w:eastAsia="ko-KR" w:bidi="mn-Mong-MN"/>
              </w:rPr>
            </w:pPr>
            <w:r w:rsidRPr="00060342">
              <w:rPr>
                <w:rFonts w:ascii="Arial" w:eastAsia="Times New Roman" w:hAnsi="Arial" w:cs="Arial"/>
                <w:color w:val="000000"/>
                <w:sz w:val="22"/>
                <w:lang w:val="mn-MN" w:eastAsia="ko-KR" w:bidi="mn-Mong-MN"/>
              </w:rPr>
              <w:t>7,047.2</w:t>
            </w:r>
          </w:p>
        </w:tc>
        <w:tc>
          <w:tcPr>
            <w:tcW w:w="1701" w:type="dxa"/>
            <w:tcBorders>
              <w:top w:val="nil"/>
              <w:left w:val="nil"/>
              <w:bottom w:val="single" w:sz="4" w:space="0" w:color="auto"/>
              <w:right w:val="single" w:sz="4" w:space="0" w:color="auto"/>
            </w:tcBorders>
            <w:noWrap/>
            <w:vAlign w:val="center"/>
            <w:hideMark/>
          </w:tcPr>
          <w:p w14:paraId="42E2DD47" w14:textId="78518882" w:rsidR="0084159E" w:rsidRPr="00060342" w:rsidRDefault="0084159E" w:rsidP="00137830">
            <w:pPr>
              <w:spacing w:after="0" w:line="276" w:lineRule="auto"/>
              <w:jc w:val="right"/>
              <w:rPr>
                <w:rFonts w:ascii="Arial" w:eastAsia="Times New Roman" w:hAnsi="Arial" w:cs="Arial"/>
                <w:color w:val="000000"/>
                <w:sz w:val="22"/>
                <w:lang w:val="mn-MN" w:eastAsia="ko-KR" w:bidi="mn-Mong-MN"/>
              </w:rPr>
            </w:pPr>
            <w:r w:rsidRPr="00060342">
              <w:rPr>
                <w:rFonts w:ascii="Arial" w:eastAsia="Times New Roman" w:hAnsi="Arial" w:cs="Arial"/>
                <w:color w:val="000000"/>
                <w:sz w:val="22"/>
                <w:lang w:val="mn-MN" w:eastAsia="ko-KR" w:bidi="mn-Mong-MN"/>
              </w:rPr>
              <w:t>16,116.3</w:t>
            </w:r>
          </w:p>
        </w:tc>
      </w:tr>
      <w:tr w:rsidR="0084159E" w:rsidRPr="001D71E8" w14:paraId="38CAFA4C" w14:textId="77777777" w:rsidTr="00FC7354">
        <w:trPr>
          <w:trHeight w:val="236"/>
        </w:trPr>
        <w:tc>
          <w:tcPr>
            <w:tcW w:w="3114" w:type="dxa"/>
            <w:tcBorders>
              <w:top w:val="nil"/>
              <w:left w:val="single" w:sz="4" w:space="0" w:color="auto"/>
              <w:bottom w:val="single" w:sz="4" w:space="0" w:color="auto"/>
              <w:right w:val="single" w:sz="4" w:space="0" w:color="auto"/>
            </w:tcBorders>
            <w:vAlign w:val="center"/>
            <w:hideMark/>
          </w:tcPr>
          <w:p w14:paraId="52141714" w14:textId="77777777" w:rsidR="0084159E" w:rsidRPr="00060342" w:rsidRDefault="0084159E" w:rsidP="001D71E8">
            <w:pPr>
              <w:spacing w:after="0" w:line="276" w:lineRule="auto"/>
              <w:rPr>
                <w:rFonts w:ascii="Arial" w:eastAsia="Times New Roman" w:hAnsi="Arial" w:cs="Arial"/>
                <w:color w:val="000000"/>
                <w:sz w:val="22"/>
                <w:lang w:val="mn-MN" w:eastAsia="ko-KR" w:bidi="mn-Mong-MN"/>
              </w:rPr>
            </w:pPr>
            <w:r w:rsidRPr="00060342">
              <w:rPr>
                <w:rFonts w:ascii="Arial" w:eastAsia="Times New Roman" w:hAnsi="Arial" w:cs="Arial"/>
                <w:color w:val="000000"/>
                <w:sz w:val="22"/>
                <w:lang w:val="mn-MN" w:eastAsia="ko-KR" w:bidi="mn-Mong-MN"/>
              </w:rPr>
              <w:t>Орлого, зарлагын зөрүү</w:t>
            </w:r>
          </w:p>
        </w:tc>
        <w:tc>
          <w:tcPr>
            <w:tcW w:w="1276" w:type="dxa"/>
            <w:tcBorders>
              <w:top w:val="nil"/>
              <w:left w:val="nil"/>
              <w:bottom w:val="single" w:sz="4" w:space="0" w:color="auto"/>
              <w:right w:val="single" w:sz="4" w:space="0" w:color="auto"/>
            </w:tcBorders>
            <w:noWrap/>
            <w:vAlign w:val="center"/>
            <w:hideMark/>
          </w:tcPr>
          <w:p w14:paraId="67C62A10" w14:textId="30F77015" w:rsidR="0084159E" w:rsidRPr="00060342" w:rsidRDefault="0084159E" w:rsidP="00137830">
            <w:pPr>
              <w:spacing w:after="0" w:line="276" w:lineRule="auto"/>
              <w:jc w:val="right"/>
              <w:rPr>
                <w:rFonts w:ascii="Arial" w:eastAsia="Times New Roman" w:hAnsi="Arial" w:cs="Arial"/>
                <w:color w:val="000000"/>
                <w:sz w:val="22"/>
                <w:lang w:val="mn-MN" w:eastAsia="ko-KR" w:bidi="mn-Mong-MN"/>
              </w:rPr>
            </w:pPr>
            <w:r w:rsidRPr="00060342">
              <w:rPr>
                <w:rFonts w:ascii="Arial" w:eastAsia="Times New Roman" w:hAnsi="Arial" w:cs="Arial"/>
                <w:color w:val="000000"/>
                <w:sz w:val="22"/>
                <w:lang w:val="mn-MN" w:eastAsia="ko-KR" w:bidi="mn-Mong-MN"/>
              </w:rPr>
              <w:t>8,609.0</w:t>
            </w:r>
          </w:p>
        </w:tc>
        <w:tc>
          <w:tcPr>
            <w:tcW w:w="2409" w:type="dxa"/>
            <w:tcBorders>
              <w:top w:val="nil"/>
              <w:left w:val="nil"/>
              <w:bottom w:val="single" w:sz="4" w:space="0" w:color="auto"/>
              <w:right w:val="single" w:sz="4" w:space="0" w:color="auto"/>
            </w:tcBorders>
            <w:noWrap/>
            <w:vAlign w:val="center"/>
            <w:hideMark/>
          </w:tcPr>
          <w:p w14:paraId="384892D0" w14:textId="7E1BB325" w:rsidR="0084159E" w:rsidRPr="00060342" w:rsidRDefault="0084159E" w:rsidP="00137830">
            <w:pPr>
              <w:spacing w:after="0" w:line="276" w:lineRule="auto"/>
              <w:jc w:val="right"/>
              <w:rPr>
                <w:rFonts w:ascii="Arial" w:eastAsia="Times New Roman" w:hAnsi="Arial" w:cs="Arial"/>
                <w:color w:val="000000"/>
                <w:sz w:val="22"/>
                <w:lang w:val="mn-MN" w:eastAsia="ko-KR" w:bidi="mn-Mong-MN"/>
              </w:rPr>
            </w:pPr>
            <w:r w:rsidRPr="00060342">
              <w:rPr>
                <w:rFonts w:ascii="Arial" w:eastAsia="Times New Roman" w:hAnsi="Arial" w:cs="Arial"/>
                <w:color w:val="000000"/>
                <w:sz w:val="22"/>
                <w:lang w:val="mn-MN" w:eastAsia="ko-KR" w:bidi="mn-Mong-MN"/>
              </w:rPr>
              <w:t>9,069.1</w:t>
            </w:r>
          </w:p>
        </w:tc>
        <w:tc>
          <w:tcPr>
            <w:tcW w:w="1276" w:type="dxa"/>
            <w:tcBorders>
              <w:top w:val="nil"/>
              <w:left w:val="nil"/>
              <w:bottom w:val="single" w:sz="4" w:space="0" w:color="auto"/>
              <w:right w:val="single" w:sz="4" w:space="0" w:color="auto"/>
            </w:tcBorders>
            <w:noWrap/>
            <w:vAlign w:val="center"/>
            <w:hideMark/>
          </w:tcPr>
          <w:p w14:paraId="5334F7B9" w14:textId="69474854" w:rsidR="0084159E" w:rsidRPr="00060342" w:rsidRDefault="0084159E" w:rsidP="00137830">
            <w:pPr>
              <w:spacing w:after="0" w:line="276" w:lineRule="auto"/>
              <w:jc w:val="right"/>
              <w:rPr>
                <w:rFonts w:ascii="Arial" w:eastAsia="Times New Roman" w:hAnsi="Arial" w:cs="Arial"/>
                <w:color w:val="000000"/>
                <w:sz w:val="22"/>
                <w:lang w:val="mn-MN" w:eastAsia="ko-KR" w:bidi="mn-Mong-MN"/>
              </w:rPr>
            </w:pPr>
            <w:r w:rsidRPr="00060342">
              <w:rPr>
                <w:rFonts w:ascii="Arial" w:eastAsia="Times New Roman" w:hAnsi="Arial" w:cs="Arial"/>
                <w:color w:val="000000"/>
                <w:sz w:val="22"/>
                <w:lang w:val="mn-MN" w:eastAsia="ko-KR" w:bidi="mn-Mong-MN"/>
              </w:rPr>
              <w:t>30,177.8</w:t>
            </w:r>
          </w:p>
        </w:tc>
        <w:tc>
          <w:tcPr>
            <w:tcW w:w="1701" w:type="dxa"/>
            <w:tcBorders>
              <w:top w:val="nil"/>
              <w:left w:val="nil"/>
              <w:bottom w:val="single" w:sz="4" w:space="0" w:color="auto"/>
              <w:right w:val="single" w:sz="4" w:space="0" w:color="auto"/>
            </w:tcBorders>
            <w:noWrap/>
            <w:vAlign w:val="center"/>
            <w:hideMark/>
          </w:tcPr>
          <w:p w14:paraId="32105CF5" w14:textId="3C2020D5" w:rsidR="0084159E" w:rsidRPr="00060342" w:rsidRDefault="0084159E" w:rsidP="00137830">
            <w:pPr>
              <w:spacing w:after="0" w:line="276" w:lineRule="auto"/>
              <w:jc w:val="right"/>
              <w:rPr>
                <w:rFonts w:ascii="Arial" w:eastAsia="Times New Roman" w:hAnsi="Arial" w:cs="Arial"/>
                <w:color w:val="000000"/>
                <w:sz w:val="22"/>
                <w:lang w:val="mn-MN" w:eastAsia="ko-KR" w:bidi="mn-Mong-MN"/>
              </w:rPr>
            </w:pPr>
            <w:r w:rsidRPr="00060342">
              <w:rPr>
                <w:rFonts w:ascii="Arial" w:eastAsia="Times New Roman" w:hAnsi="Arial" w:cs="Arial"/>
                <w:color w:val="000000"/>
                <w:sz w:val="22"/>
                <w:lang w:val="mn-MN" w:eastAsia="ko-KR" w:bidi="mn-Mong-MN"/>
              </w:rPr>
              <w:t>9,601.9</w:t>
            </w:r>
          </w:p>
        </w:tc>
      </w:tr>
    </w:tbl>
    <w:p w14:paraId="2C88AD4D" w14:textId="77777777" w:rsidR="00FC7354" w:rsidRPr="001D71E8" w:rsidRDefault="00FC7354" w:rsidP="001D71E8">
      <w:pPr>
        <w:spacing w:after="0" w:line="276" w:lineRule="auto"/>
        <w:ind w:firstLine="720"/>
        <w:rPr>
          <w:rFonts w:ascii="Arial" w:hAnsi="Arial" w:cs="Arial"/>
          <w:szCs w:val="24"/>
          <w:lang w:val="mn-MN"/>
        </w:rPr>
      </w:pPr>
    </w:p>
    <w:p w14:paraId="01AE7A30" w14:textId="1C2402B5" w:rsidR="0084159E" w:rsidRPr="001D71E8" w:rsidRDefault="0084159E" w:rsidP="001D71E8">
      <w:pPr>
        <w:spacing w:after="0" w:line="276" w:lineRule="auto"/>
        <w:ind w:firstLine="720"/>
        <w:rPr>
          <w:rFonts w:ascii="Arial" w:eastAsia="Times New Roman" w:hAnsi="Arial" w:cs="Arial"/>
          <w:color w:val="000000"/>
          <w:szCs w:val="24"/>
          <w:lang w:val="mn-MN" w:eastAsia="ko-KR" w:bidi="mn-Mong-MN"/>
        </w:rPr>
      </w:pPr>
      <w:r w:rsidRPr="001D71E8">
        <w:rPr>
          <w:rFonts w:ascii="Arial" w:hAnsi="Arial" w:cs="Arial"/>
          <w:szCs w:val="24"/>
          <w:lang w:val="mn-MN"/>
        </w:rPr>
        <w:t>Дээрх үзүүлэлтээс харахад ажилгүйдлийн тэтгэмж авах эрх үүсэх хугацааг бууруулан, ажилгүйдлийн тэтгэмж авах хоногийг нэмэгдүүлснээр уг сангийн зарлагын хэмжээ 1.8 дахин өссөн, шимтгэлийн хэмжээг бууруулснаар орлогын хэмжээ 2 дахин буурсан байна.</w:t>
      </w:r>
    </w:p>
    <w:p w14:paraId="658AD051" w14:textId="77777777" w:rsidR="00FC7354" w:rsidRPr="001D71E8" w:rsidRDefault="00FC7354" w:rsidP="001D71E8">
      <w:pPr>
        <w:spacing w:after="0" w:line="276" w:lineRule="auto"/>
        <w:ind w:firstLine="720"/>
        <w:rPr>
          <w:rFonts w:ascii="Arial" w:hAnsi="Arial" w:cs="Arial"/>
          <w:szCs w:val="24"/>
          <w:lang w:val="mn-MN"/>
        </w:rPr>
      </w:pPr>
    </w:p>
    <w:p w14:paraId="1D9244ED" w14:textId="643522F4" w:rsidR="0084159E" w:rsidRPr="001D71E8" w:rsidRDefault="0084159E" w:rsidP="001D71E8">
      <w:pPr>
        <w:spacing w:after="0" w:line="276" w:lineRule="auto"/>
        <w:ind w:firstLine="720"/>
        <w:rPr>
          <w:rFonts w:ascii="Arial" w:eastAsia="Times New Roman" w:hAnsi="Arial" w:cs="Arial"/>
          <w:color w:val="000000"/>
          <w:szCs w:val="24"/>
          <w:lang w:val="mn-MN" w:eastAsia="ko-KR" w:bidi="mn-Mong-MN"/>
        </w:rPr>
      </w:pPr>
      <w:r w:rsidRPr="001D71E8">
        <w:rPr>
          <w:rFonts w:ascii="Arial" w:hAnsi="Arial" w:cs="Arial"/>
          <w:szCs w:val="24"/>
          <w:lang w:val="mn-MN"/>
        </w:rPr>
        <w:t>Ажилгүйдлийн тэтгэмж авагчдын 2014 оны судалгаанаас үзэхэд нийт 16,492 даатгуулагч ажилгүйдлийн тэтгэмж авснаас 50.7 хувь буюу 8,357 нь өөрийн хүсэлтээр ажлаас чөлөөлөгдсөн даатгуулагчид байгаа бөгөөд эдгээр даатгуулагчдад олгох тэтгэмжийн хэмжээ нь ажил олгогчийн санаачилгаар ажлаас чөлөөлөгдсөн даатгуулагчийнхтай адил байгаагаас зардал нэмэгдэхэд нөлөөлж байна.</w:t>
      </w:r>
    </w:p>
    <w:p w14:paraId="2237539B" w14:textId="1276485D" w:rsidR="001D71E8" w:rsidRDefault="001D71E8" w:rsidP="001D71E8">
      <w:pPr>
        <w:tabs>
          <w:tab w:val="left" w:pos="993"/>
        </w:tabs>
        <w:spacing w:line="276" w:lineRule="auto"/>
        <w:rPr>
          <w:rFonts w:ascii="Arial" w:hAnsi="Arial" w:cs="Arial"/>
          <w:szCs w:val="24"/>
          <w:lang w:val="mn-MN"/>
        </w:rPr>
      </w:pPr>
    </w:p>
    <w:p w14:paraId="5EC2CE42" w14:textId="0F41F4B6" w:rsidR="00060342" w:rsidRDefault="00060342" w:rsidP="001D71E8">
      <w:pPr>
        <w:tabs>
          <w:tab w:val="left" w:pos="993"/>
        </w:tabs>
        <w:spacing w:line="276" w:lineRule="auto"/>
        <w:rPr>
          <w:rFonts w:ascii="Arial" w:hAnsi="Arial" w:cs="Arial"/>
          <w:szCs w:val="24"/>
          <w:lang w:val="mn-MN"/>
        </w:rPr>
      </w:pPr>
    </w:p>
    <w:p w14:paraId="7055A7EE" w14:textId="1E08141A" w:rsidR="00060342" w:rsidRDefault="00060342" w:rsidP="001D71E8">
      <w:pPr>
        <w:tabs>
          <w:tab w:val="left" w:pos="993"/>
        </w:tabs>
        <w:spacing w:line="276" w:lineRule="auto"/>
        <w:rPr>
          <w:rFonts w:ascii="Arial" w:hAnsi="Arial" w:cs="Arial"/>
          <w:szCs w:val="24"/>
          <w:lang w:val="mn-MN"/>
        </w:rPr>
      </w:pPr>
    </w:p>
    <w:p w14:paraId="36F7E204" w14:textId="7F880A21" w:rsidR="00060342" w:rsidRDefault="00060342" w:rsidP="001D71E8">
      <w:pPr>
        <w:tabs>
          <w:tab w:val="left" w:pos="993"/>
        </w:tabs>
        <w:spacing w:line="276" w:lineRule="auto"/>
        <w:rPr>
          <w:rFonts w:ascii="Arial" w:hAnsi="Arial" w:cs="Arial"/>
          <w:szCs w:val="24"/>
          <w:lang w:val="mn-MN"/>
        </w:rPr>
      </w:pPr>
    </w:p>
    <w:p w14:paraId="20F98E33" w14:textId="77777777" w:rsidR="00060342" w:rsidRPr="001D71E8" w:rsidRDefault="00060342" w:rsidP="001D71E8">
      <w:pPr>
        <w:tabs>
          <w:tab w:val="left" w:pos="993"/>
        </w:tabs>
        <w:spacing w:line="276" w:lineRule="auto"/>
        <w:rPr>
          <w:rFonts w:ascii="Arial" w:hAnsi="Arial" w:cs="Arial"/>
          <w:szCs w:val="24"/>
          <w:lang w:val="mn-MN"/>
        </w:rPr>
      </w:pPr>
    </w:p>
    <w:p w14:paraId="1831DD29" w14:textId="73CC1ABF" w:rsidR="0084159E" w:rsidRPr="00060342" w:rsidRDefault="007315F0" w:rsidP="001D71E8">
      <w:pPr>
        <w:tabs>
          <w:tab w:val="left" w:pos="993"/>
        </w:tabs>
        <w:spacing w:line="276" w:lineRule="auto"/>
        <w:jc w:val="center"/>
        <w:rPr>
          <w:rFonts w:ascii="Arial" w:hAnsi="Arial" w:cs="Arial"/>
          <w:sz w:val="22"/>
          <w:lang w:val="mn-MN"/>
        </w:rPr>
      </w:pPr>
      <w:r w:rsidRPr="00060342">
        <w:rPr>
          <w:rFonts w:ascii="Arial" w:hAnsi="Arial" w:cs="Arial"/>
          <w:sz w:val="22"/>
          <w:lang w:val="mn-MN"/>
        </w:rPr>
        <w:t>Х</w:t>
      </w:r>
      <w:r w:rsidR="00FC7354" w:rsidRPr="00060342">
        <w:rPr>
          <w:rFonts w:ascii="Arial" w:hAnsi="Arial" w:cs="Arial"/>
          <w:sz w:val="22"/>
          <w:lang w:val="mn-MN"/>
        </w:rPr>
        <w:t xml:space="preserve">үснэгт 3. </w:t>
      </w:r>
      <w:r w:rsidR="0084159E" w:rsidRPr="00060342">
        <w:rPr>
          <w:rFonts w:ascii="Arial" w:hAnsi="Arial" w:cs="Arial"/>
          <w:sz w:val="22"/>
          <w:lang w:val="mn-MN"/>
        </w:rPr>
        <w:t>Ажилгүйдлийн даатгалын сангийн орлого, зарлага</w:t>
      </w:r>
      <w:r w:rsidR="001D71E8" w:rsidRPr="00060342">
        <w:rPr>
          <w:rFonts w:ascii="Arial" w:hAnsi="Arial" w:cs="Arial"/>
          <w:sz w:val="22"/>
          <w:lang w:val="mn-MN"/>
        </w:rPr>
        <w:t xml:space="preserve"> </w:t>
      </w:r>
      <w:r w:rsidR="0084159E" w:rsidRPr="00060342">
        <w:rPr>
          <w:rFonts w:ascii="Arial" w:hAnsi="Arial" w:cs="Arial"/>
          <w:sz w:val="22"/>
          <w:lang w:val="mn-MN"/>
        </w:rPr>
        <w:t>/сая.төгрөгөөр/</w:t>
      </w:r>
    </w:p>
    <w:tbl>
      <w:tblPr>
        <w:tblW w:w="9824" w:type="dxa"/>
        <w:tblLook w:val="04A0" w:firstRow="1" w:lastRow="0" w:firstColumn="1" w:lastColumn="0" w:noHBand="0" w:noVBand="1"/>
      </w:tblPr>
      <w:tblGrid>
        <w:gridCol w:w="2263"/>
        <w:gridCol w:w="1418"/>
        <w:gridCol w:w="1417"/>
        <w:gridCol w:w="1324"/>
        <w:gridCol w:w="1843"/>
        <w:gridCol w:w="1559"/>
      </w:tblGrid>
      <w:tr w:rsidR="0084159E" w:rsidRPr="00060342" w14:paraId="4A06D14E" w14:textId="77777777" w:rsidTr="0084159E">
        <w:trPr>
          <w:trHeight w:val="193"/>
        </w:trPr>
        <w:tc>
          <w:tcPr>
            <w:tcW w:w="2263" w:type="dxa"/>
            <w:vMerge w:val="restart"/>
            <w:tcBorders>
              <w:top w:val="single" w:sz="4" w:space="0" w:color="auto"/>
              <w:left w:val="single" w:sz="4" w:space="0" w:color="auto"/>
              <w:bottom w:val="single" w:sz="4" w:space="0" w:color="auto"/>
              <w:right w:val="single" w:sz="4" w:space="0" w:color="auto"/>
            </w:tcBorders>
            <w:noWrap/>
            <w:vAlign w:val="center"/>
            <w:hideMark/>
          </w:tcPr>
          <w:p w14:paraId="4BFE2C62" w14:textId="77777777" w:rsidR="0084159E" w:rsidRPr="00060342" w:rsidRDefault="0084159E" w:rsidP="001D71E8">
            <w:pPr>
              <w:spacing w:after="0" w:line="276" w:lineRule="auto"/>
              <w:jc w:val="center"/>
              <w:rPr>
                <w:rFonts w:ascii="Arial" w:eastAsia="Times New Roman" w:hAnsi="Arial" w:cs="Arial"/>
                <w:color w:val="000000"/>
                <w:sz w:val="22"/>
                <w:lang w:val="mn-MN" w:eastAsia="ko-KR" w:bidi="mn-Mong-MN"/>
              </w:rPr>
            </w:pPr>
            <w:r w:rsidRPr="00060342">
              <w:rPr>
                <w:rFonts w:ascii="Arial" w:eastAsia="Times New Roman" w:hAnsi="Arial" w:cs="Arial"/>
                <w:color w:val="000000"/>
                <w:sz w:val="22"/>
                <w:lang w:val="mn-MN" w:eastAsia="ko-KR" w:bidi="mn-Mong-MN"/>
              </w:rPr>
              <w:t>Үзүүлэлт</w:t>
            </w:r>
          </w:p>
        </w:tc>
        <w:tc>
          <w:tcPr>
            <w:tcW w:w="1418" w:type="dxa"/>
            <w:vMerge w:val="restart"/>
            <w:tcBorders>
              <w:top w:val="single" w:sz="4" w:space="0" w:color="auto"/>
              <w:left w:val="nil"/>
              <w:right w:val="single" w:sz="4" w:space="0" w:color="auto"/>
            </w:tcBorders>
            <w:noWrap/>
            <w:vAlign w:val="center"/>
            <w:hideMark/>
          </w:tcPr>
          <w:p w14:paraId="70F9982C" w14:textId="77777777" w:rsidR="0084159E" w:rsidRPr="00060342" w:rsidRDefault="0084159E" w:rsidP="001D71E8">
            <w:pPr>
              <w:spacing w:after="0" w:line="276" w:lineRule="auto"/>
              <w:jc w:val="center"/>
              <w:rPr>
                <w:rFonts w:ascii="Arial" w:eastAsia="Times New Roman" w:hAnsi="Arial" w:cs="Arial"/>
                <w:color w:val="000000"/>
                <w:sz w:val="22"/>
                <w:lang w:val="mn-MN" w:eastAsia="ko-KR" w:bidi="mn-Mong-MN"/>
              </w:rPr>
            </w:pPr>
            <w:r w:rsidRPr="00060342">
              <w:rPr>
                <w:rFonts w:ascii="Arial" w:eastAsia="Times New Roman" w:hAnsi="Arial" w:cs="Arial"/>
                <w:color w:val="000000"/>
                <w:sz w:val="22"/>
                <w:lang w:val="mn-MN" w:eastAsia="ko-KR" w:bidi="mn-Mong-MN"/>
              </w:rPr>
              <w:t>2014 он</w:t>
            </w:r>
          </w:p>
        </w:tc>
        <w:tc>
          <w:tcPr>
            <w:tcW w:w="1417" w:type="dxa"/>
            <w:tcBorders>
              <w:top w:val="single" w:sz="4" w:space="0" w:color="auto"/>
              <w:left w:val="nil"/>
              <w:right w:val="single" w:sz="4" w:space="0" w:color="auto"/>
            </w:tcBorders>
            <w:noWrap/>
            <w:vAlign w:val="center"/>
            <w:hideMark/>
          </w:tcPr>
          <w:p w14:paraId="324FB164" w14:textId="77777777" w:rsidR="0084159E" w:rsidRPr="00060342" w:rsidRDefault="0084159E" w:rsidP="001D71E8">
            <w:pPr>
              <w:spacing w:after="0" w:line="276" w:lineRule="auto"/>
              <w:jc w:val="center"/>
              <w:rPr>
                <w:rFonts w:ascii="Arial" w:eastAsia="Times New Roman" w:hAnsi="Arial" w:cs="Arial"/>
                <w:color w:val="000000"/>
                <w:sz w:val="22"/>
                <w:lang w:val="mn-MN" w:eastAsia="ko-KR" w:bidi="mn-Mong-MN"/>
              </w:rPr>
            </w:pPr>
            <w:r w:rsidRPr="00060342">
              <w:rPr>
                <w:rFonts w:ascii="Arial" w:eastAsia="Times New Roman" w:hAnsi="Arial" w:cs="Arial"/>
                <w:color w:val="000000"/>
                <w:sz w:val="22"/>
                <w:lang w:val="mn-MN" w:eastAsia="ko-KR" w:bidi="mn-Mong-MN"/>
              </w:rPr>
              <w:t>2015 он</w:t>
            </w:r>
          </w:p>
        </w:tc>
        <w:tc>
          <w:tcPr>
            <w:tcW w:w="1324" w:type="dxa"/>
            <w:tcBorders>
              <w:top w:val="single" w:sz="4" w:space="0" w:color="auto"/>
              <w:left w:val="nil"/>
              <w:right w:val="single" w:sz="4" w:space="0" w:color="auto"/>
            </w:tcBorders>
            <w:noWrap/>
            <w:vAlign w:val="center"/>
            <w:hideMark/>
          </w:tcPr>
          <w:p w14:paraId="36552843" w14:textId="77777777" w:rsidR="0084159E" w:rsidRPr="00060342" w:rsidRDefault="0084159E" w:rsidP="001D71E8">
            <w:pPr>
              <w:spacing w:after="0" w:line="276" w:lineRule="auto"/>
              <w:jc w:val="center"/>
              <w:rPr>
                <w:rFonts w:ascii="Arial" w:eastAsia="Times New Roman" w:hAnsi="Arial" w:cs="Arial"/>
                <w:color w:val="000000"/>
                <w:sz w:val="22"/>
                <w:lang w:val="mn-MN" w:eastAsia="ko-KR" w:bidi="mn-Mong-MN"/>
              </w:rPr>
            </w:pPr>
            <w:r w:rsidRPr="00060342">
              <w:rPr>
                <w:rFonts w:ascii="Arial" w:eastAsia="Times New Roman" w:hAnsi="Arial" w:cs="Arial"/>
                <w:color w:val="000000"/>
                <w:sz w:val="22"/>
                <w:lang w:val="mn-MN" w:eastAsia="ko-KR" w:bidi="mn-Mong-MN"/>
              </w:rPr>
              <w:t>2016 он</w:t>
            </w:r>
          </w:p>
        </w:tc>
        <w:tc>
          <w:tcPr>
            <w:tcW w:w="1843" w:type="dxa"/>
            <w:tcBorders>
              <w:top w:val="single" w:sz="4" w:space="0" w:color="auto"/>
              <w:left w:val="nil"/>
              <w:right w:val="single" w:sz="4" w:space="0" w:color="auto"/>
            </w:tcBorders>
            <w:noWrap/>
            <w:vAlign w:val="center"/>
            <w:hideMark/>
          </w:tcPr>
          <w:p w14:paraId="7BF6717F" w14:textId="77777777" w:rsidR="0084159E" w:rsidRPr="00060342" w:rsidRDefault="0084159E" w:rsidP="001D71E8">
            <w:pPr>
              <w:spacing w:after="0" w:line="276" w:lineRule="auto"/>
              <w:jc w:val="center"/>
              <w:rPr>
                <w:rFonts w:ascii="Arial" w:eastAsia="Times New Roman" w:hAnsi="Arial" w:cs="Arial"/>
                <w:color w:val="000000"/>
                <w:sz w:val="22"/>
                <w:lang w:val="mn-MN" w:eastAsia="ko-KR" w:bidi="mn-Mong-MN"/>
              </w:rPr>
            </w:pPr>
            <w:r w:rsidRPr="00060342">
              <w:rPr>
                <w:rFonts w:ascii="Arial" w:eastAsia="Times New Roman" w:hAnsi="Arial" w:cs="Arial"/>
                <w:color w:val="000000"/>
                <w:sz w:val="22"/>
                <w:lang w:val="mn-MN" w:eastAsia="ko-KR" w:bidi="mn-Mong-MN"/>
              </w:rPr>
              <w:t>2023 он</w:t>
            </w:r>
          </w:p>
        </w:tc>
        <w:tc>
          <w:tcPr>
            <w:tcW w:w="1559" w:type="dxa"/>
            <w:tcBorders>
              <w:top w:val="single" w:sz="4" w:space="0" w:color="auto"/>
              <w:left w:val="nil"/>
              <w:right w:val="single" w:sz="4" w:space="0" w:color="auto"/>
            </w:tcBorders>
            <w:noWrap/>
            <w:vAlign w:val="center"/>
            <w:hideMark/>
          </w:tcPr>
          <w:p w14:paraId="386D0934" w14:textId="77777777" w:rsidR="0084159E" w:rsidRPr="00060342" w:rsidRDefault="0084159E" w:rsidP="001D71E8">
            <w:pPr>
              <w:spacing w:after="0" w:line="276" w:lineRule="auto"/>
              <w:jc w:val="center"/>
              <w:rPr>
                <w:rFonts w:ascii="Arial" w:eastAsia="Times New Roman" w:hAnsi="Arial" w:cs="Arial"/>
                <w:color w:val="000000"/>
                <w:sz w:val="22"/>
                <w:lang w:val="mn-MN" w:eastAsia="ko-KR" w:bidi="mn-Mong-MN"/>
              </w:rPr>
            </w:pPr>
            <w:r w:rsidRPr="00060342">
              <w:rPr>
                <w:rFonts w:ascii="Arial" w:eastAsia="Times New Roman" w:hAnsi="Arial" w:cs="Arial"/>
                <w:color w:val="000000"/>
                <w:sz w:val="22"/>
                <w:lang w:val="mn-MN" w:eastAsia="ko-KR" w:bidi="mn-Mong-MN"/>
              </w:rPr>
              <w:t>2024 он</w:t>
            </w:r>
          </w:p>
        </w:tc>
      </w:tr>
      <w:tr w:rsidR="0084159E" w:rsidRPr="00060342" w14:paraId="22BAEFED" w14:textId="77777777" w:rsidTr="0084159E">
        <w:trPr>
          <w:trHeight w:val="880"/>
        </w:trPr>
        <w:tc>
          <w:tcPr>
            <w:tcW w:w="2263" w:type="dxa"/>
            <w:vMerge/>
            <w:tcBorders>
              <w:top w:val="single" w:sz="4" w:space="0" w:color="auto"/>
              <w:left w:val="single" w:sz="4" w:space="0" w:color="auto"/>
              <w:bottom w:val="single" w:sz="4" w:space="0" w:color="auto"/>
              <w:right w:val="single" w:sz="4" w:space="0" w:color="auto"/>
            </w:tcBorders>
            <w:vAlign w:val="center"/>
            <w:hideMark/>
          </w:tcPr>
          <w:p w14:paraId="029866C5" w14:textId="77777777" w:rsidR="0084159E" w:rsidRPr="00060342" w:rsidRDefault="0084159E" w:rsidP="001D71E8">
            <w:pPr>
              <w:spacing w:after="0" w:line="276" w:lineRule="auto"/>
              <w:rPr>
                <w:rFonts w:ascii="Arial" w:eastAsia="Times New Roman" w:hAnsi="Arial" w:cs="Arial"/>
                <w:color w:val="000000"/>
                <w:sz w:val="22"/>
                <w:lang w:val="mn-MN" w:eastAsia="ko-KR" w:bidi="mn-Mong-MN"/>
              </w:rPr>
            </w:pPr>
          </w:p>
        </w:tc>
        <w:tc>
          <w:tcPr>
            <w:tcW w:w="1418" w:type="dxa"/>
            <w:vMerge/>
            <w:tcBorders>
              <w:left w:val="nil"/>
              <w:bottom w:val="single" w:sz="4" w:space="0" w:color="auto"/>
              <w:right w:val="single" w:sz="4" w:space="0" w:color="auto"/>
            </w:tcBorders>
            <w:vAlign w:val="center"/>
            <w:hideMark/>
          </w:tcPr>
          <w:p w14:paraId="2BAB4758" w14:textId="77777777" w:rsidR="0084159E" w:rsidRPr="00060342" w:rsidRDefault="0084159E" w:rsidP="001D71E8">
            <w:pPr>
              <w:spacing w:after="0" w:line="276" w:lineRule="auto"/>
              <w:jc w:val="center"/>
              <w:rPr>
                <w:rFonts w:ascii="Arial" w:eastAsia="Times New Roman" w:hAnsi="Arial" w:cs="Arial"/>
                <w:color w:val="000000"/>
                <w:sz w:val="22"/>
                <w:lang w:val="mn-MN" w:eastAsia="ko-KR" w:bidi="mn-Mong-MN"/>
              </w:rPr>
            </w:pPr>
          </w:p>
        </w:tc>
        <w:tc>
          <w:tcPr>
            <w:tcW w:w="2741" w:type="dxa"/>
            <w:gridSpan w:val="2"/>
            <w:tcBorders>
              <w:top w:val="single" w:sz="4" w:space="0" w:color="auto"/>
              <w:left w:val="nil"/>
              <w:bottom w:val="single" w:sz="4" w:space="0" w:color="auto"/>
              <w:right w:val="single" w:sz="4" w:space="0" w:color="auto"/>
            </w:tcBorders>
            <w:vAlign w:val="center"/>
          </w:tcPr>
          <w:p w14:paraId="64DCC227" w14:textId="77777777" w:rsidR="0084159E" w:rsidRPr="00060342" w:rsidRDefault="0084159E" w:rsidP="001D71E8">
            <w:pPr>
              <w:spacing w:after="0" w:line="276" w:lineRule="auto"/>
              <w:jc w:val="center"/>
              <w:rPr>
                <w:rFonts w:ascii="Arial" w:eastAsia="Times New Roman" w:hAnsi="Arial" w:cs="Arial"/>
                <w:color w:val="FF0000"/>
                <w:sz w:val="22"/>
                <w:lang w:val="mn-MN" w:eastAsia="ko-KR" w:bidi="mn-Mong-MN"/>
              </w:rPr>
            </w:pPr>
            <w:r w:rsidRPr="00060342">
              <w:rPr>
                <w:rFonts w:ascii="Arial" w:eastAsia="Times New Roman" w:hAnsi="Arial" w:cs="Arial"/>
                <w:color w:val="000000" w:themeColor="text1"/>
                <w:sz w:val="22"/>
                <w:lang w:val="mn-MN" w:eastAsia="ko-KR" w:bidi="mn-Mong-MN"/>
              </w:rPr>
              <w:t>Хуулийн нэмэлт, өөрчлөлтийн нөлөөлөл</w:t>
            </w:r>
          </w:p>
        </w:tc>
        <w:tc>
          <w:tcPr>
            <w:tcW w:w="3402" w:type="dxa"/>
            <w:gridSpan w:val="2"/>
            <w:tcBorders>
              <w:top w:val="single" w:sz="4" w:space="0" w:color="auto"/>
              <w:left w:val="nil"/>
              <w:bottom w:val="single" w:sz="4" w:space="0" w:color="auto"/>
              <w:right w:val="single" w:sz="4" w:space="0" w:color="auto"/>
            </w:tcBorders>
            <w:vAlign w:val="center"/>
            <w:hideMark/>
          </w:tcPr>
          <w:p w14:paraId="04113215" w14:textId="77777777" w:rsidR="0084159E" w:rsidRPr="00060342" w:rsidRDefault="0084159E" w:rsidP="001D71E8">
            <w:pPr>
              <w:spacing w:after="0" w:line="276" w:lineRule="auto"/>
              <w:jc w:val="center"/>
              <w:rPr>
                <w:rFonts w:ascii="Arial" w:eastAsia="Times New Roman" w:hAnsi="Arial" w:cs="Arial"/>
                <w:color w:val="000000"/>
                <w:sz w:val="22"/>
                <w:lang w:val="mn-MN" w:eastAsia="ko-KR" w:bidi="mn-Mong-MN"/>
              </w:rPr>
            </w:pPr>
            <w:r w:rsidRPr="00060342">
              <w:rPr>
                <w:rFonts w:ascii="Arial" w:eastAsia="Times New Roman" w:hAnsi="Arial" w:cs="Arial"/>
                <w:color w:val="000000"/>
                <w:sz w:val="22"/>
                <w:lang w:val="mn-MN" w:eastAsia="ko-KR" w:bidi="mn-Mong-MN"/>
              </w:rPr>
              <w:t>Шимтгэлийн хувь хэмжээний өөрчлөлтийн нөлөөлөл</w:t>
            </w:r>
          </w:p>
        </w:tc>
      </w:tr>
      <w:tr w:rsidR="0084159E" w:rsidRPr="00060342" w14:paraId="40B0AEAD" w14:textId="77777777" w:rsidTr="0084159E">
        <w:trPr>
          <w:trHeight w:val="297"/>
        </w:trPr>
        <w:tc>
          <w:tcPr>
            <w:tcW w:w="2263" w:type="dxa"/>
            <w:tcBorders>
              <w:top w:val="nil"/>
              <w:left w:val="single" w:sz="4" w:space="0" w:color="auto"/>
              <w:bottom w:val="single" w:sz="4" w:space="0" w:color="auto"/>
              <w:right w:val="single" w:sz="4" w:space="0" w:color="auto"/>
            </w:tcBorders>
            <w:vAlign w:val="center"/>
            <w:hideMark/>
          </w:tcPr>
          <w:p w14:paraId="78931596" w14:textId="77777777" w:rsidR="0084159E" w:rsidRPr="00060342" w:rsidRDefault="0084159E" w:rsidP="001D71E8">
            <w:pPr>
              <w:spacing w:after="0" w:line="276" w:lineRule="auto"/>
              <w:rPr>
                <w:rFonts w:ascii="Arial" w:eastAsia="Times New Roman" w:hAnsi="Arial" w:cs="Arial"/>
                <w:color w:val="000000"/>
                <w:sz w:val="22"/>
                <w:lang w:val="mn-MN" w:eastAsia="ko-KR" w:bidi="mn-Mong-MN"/>
              </w:rPr>
            </w:pPr>
            <w:r w:rsidRPr="00060342">
              <w:rPr>
                <w:rFonts w:ascii="Arial" w:eastAsia="Times New Roman" w:hAnsi="Arial" w:cs="Arial"/>
                <w:color w:val="000000"/>
                <w:sz w:val="22"/>
                <w:lang w:val="mn-MN" w:eastAsia="ko-KR" w:bidi="mn-Mong-MN"/>
              </w:rPr>
              <w:lastRenderedPageBreak/>
              <w:t>Сангийн орлого</w:t>
            </w:r>
          </w:p>
        </w:tc>
        <w:tc>
          <w:tcPr>
            <w:tcW w:w="1418" w:type="dxa"/>
            <w:vMerge w:val="restart"/>
            <w:tcBorders>
              <w:top w:val="nil"/>
              <w:left w:val="nil"/>
              <w:right w:val="single" w:sz="4" w:space="0" w:color="auto"/>
            </w:tcBorders>
            <w:noWrap/>
            <w:vAlign w:val="center"/>
            <w:hideMark/>
          </w:tcPr>
          <w:p w14:paraId="3DB00810" w14:textId="77777777" w:rsidR="0084159E" w:rsidRPr="00060342" w:rsidRDefault="0084159E" w:rsidP="001D71E8">
            <w:pPr>
              <w:spacing w:after="0" w:line="276" w:lineRule="auto"/>
              <w:rPr>
                <w:rFonts w:ascii="Arial" w:eastAsia="Times New Roman" w:hAnsi="Arial" w:cs="Arial"/>
                <w:color w:val="000000"/>
                <w:sz w:val="22"/>
                <w:lang w:val="mn-MN" w:eastAsia="ko-KR" w:bidi="mn-Mong-MN"/>
              </w:rPr>
            </w:pPr>
            <w:r w:rsidRPr="00060342">
              <w:rPr>
                <w:rFonts w:ascii="Arial" w:eastAsia="Times New Roman" w:hAnsi="Arial" w:cs="Arial"/>
                <w:color w:val="000000"/>
                <w:sz w:val="22"/>
                <w:lang w:val="mn-MN" w:eastAsia="ko-KR" w:bidi="mn-Mong-MN"/>
              </w:rPr>
              <w:t xml:space="preserve">  26,310.8 </w:t>
            </w:r>
          </w:p>
        </w:tc>
        <w:tc>
          <w:tcPr>
            <w:tcW w:w="1417" w:type="dxa"/>
            <w:vMerge w:val="restart"/>
            <w:tcBorders>
              <w:top w:val="nil"/>
              <w:left w:val="nil"/>
              <w:right w:val="single" w:sz="4" w:space="0" w:color="auto"/>
            </w:tcBorders>
            <w:noWrap/>
            <w:vAlign w:val="center"/>
            <w:hideMark/>
          </w:tcPr>
          <w:p w14:paraId="25322F4C" w14:textId="77777777" w:rsidR="0084159E" w:rsidRPr="00060342" w:rsidRDefault="0084159E" w:rsidP="001D71E8">
            <w:pPr>
              <w:spacing w:after="0" w:line="276" w:lineRule="auto"/>
              <w:rPr>
                <w:rFonts w:ascii="Arial" w:eastAsia="Times New Roman" w:hAnsi="Arial" w:cs="Arial"/>
                <w:color w:val="000000"/>
                <w:sz w:val="22"/>
                <w:lang w:val="mn-MN" w:eastAsia="ko-KR" w:bidi="mn-Mong-MN"/>
              </w:rPr>
            </w:pPr>
            <w:r w:rsidRPr="00060342">
              <w:rPr>
                <w:rFonts w:ascii="Arial" w:eastAsia="Times New Roman" w:hAnsi="Arial" w:cs="Arial"/>
                <w:color w:val="000000"/>
                <w:sz w:val="22"/>
                <w:lang w:val="mn-MN" w:eastAsia="ko-KR" w:bidi="mn-Mong-MN"/>
              </w:rPr>
              <w:t xml:space="preserve">  29,815.2 </w:t>
            </w:r>
          </w:p>
        </w:tc>
        <w:tc>
          <w:tcPr>
            <w:tcW w:w="1324" w:type="dxa"/>
            <w:vMerge w:val="restart"/>
            <w:tcBorders>
              <w:top w:val="nil"/>
              <w:left w:val="nil"/>
              <w:right w:val="single" w:sz="4" w:space="0" w:color="auto"/>
            </w:tcBorders>
            <w:noWrap/>
            <w:vAlign w:val="center"/>
            <w:hideMark/>
          </w:tcPr>
          <w:p w14:paraId="114D3627" w14:textId="77777777" w:rsidR="0084159E" w:rsidRPr="00060342" w:rsidRDefault="0084159E" w:rsidP="001D71E8">
            <w:pPr>
              <w:spacing w:after="0" w:line="276" w:lineRule="auto"/>
              <w:rPr>
                <w:rFonts w:ascii="Arial" w:eastAsia="Times New Roman" w:hAnsi="Arial" w:cs="Arial"/>
                <w:color w:val="000000"/>
                <w:sz w:val="22"/>
                <w:lang w:val="mn-MN" w:eastAsia="ko-KR" w:bidi="mn-Mong-MN"/>
              </w:rPr>
            </w:pPr>
            <w:r w:rsidRPr="00060342">
              <w:rPr>
                <w:rFonts w:ascii="Arial" w:eastAsia="Times New Roman" w:hAnsi="Arial" w:cs="Arial"/>
                <w:color w:val="000000"/>
                <w:sz w:val="22"/>
                <w:lang w:val="mn-MN" w:eastAsia="ko-KR" w:bidi="mn-Mong-MN"/>
              </w:rPr>
              <w:t xml:space="preserve">  32,490.8 </w:t>
            </w:r>
          </w:p>
        </w:tc>
        <w:tc>
          <w:tcPr>
            <w:tcW w:w="1843" w:type="dxa"/>
            <w:tcBorders>
              <w:top w:val="nil"/>
              <w:left w:val="nil"/>
              <w:bottom w:val="single" w:sz="4" w:space="0" w:color="auto"/>
              <w:right w:val="single" w:sz="4" w:space="0" w:color="auto"/>
            </w:tcBorders>
            <w:noWrap/>
            <w:vAlign w:val="center"/>
            <w:hideMark/>
          </w:tcPr>
          <w:p w14:paraId="5A232AD7" w14:textId="77777777" w:rsidR="0084159E" w:rsidRPr="00060342" w:rsidRDefault="0084159E" w:rsidP="001D71E8">
            <w:pPr>
              <w:spacing w:after="0" w:line="276" w:lineRule="auto"/>
              <w:rPr>
                <w:rFonts w:ascii="Arial" w:eastAsia="Times New Roman" w:hAnsi="Arial" w:cs="Arial"/>
                <w:color w:val="000000"/>
                <w:sz w:val="22"/>
                <w:lang w:val="mn-MN" w:eastAsia="ko-KR" w:bidi="mn-Mong-MN"/>
              </w:rPr>
            </w:pPr>
            <w:r w:rsidRPr="00060342">
              <w:rPr>
                <w:rFonts w:ascii="Arial" w:eastAsia="Times New Roman" w:hAnsi="Arial" w:cs="Arial"/>
                <w:color w:val="000000"/>
                <w:sz w:val="22"/>
                <w:lang w:val="mn-MN" w:eastAsia="ko-KR" w:bidi="mn-Mong-MN"/>
              </w:rPr>
              <w:t xml:space="preserve">    62,576.8 </w:t>
            </w:r>
          </w:p>
        </w:tc>
        <w:tc>
          <w:tcPr>
            <w:tcW w:w="1559" w:type="dxa"/>
            <w:tcBorders>
              <w:top w:val="nil"/>
              <w:left w:val="nil"/>
              <w:bottom w:val="single" w:sz="4" w:space="0" w:color="auto"/>
              <w:right w:val="single" w:sz="4" w:space="0" w:color="auto"/>
            </w:tcBorders>
            <w:noWrap/>
            <w:vAlign w:val="center"/>
            <w:hideMark/>
          </w:tcPr>
          <w:p w14:paraId="122F6E8C" w14:textId="77777777" w:rsidR="0084159E" w:rsidRPr="00060342" w:rsidRDefault="0084159E" w:rsidP="001D71E8">
            <w:pPr>
              <w:spacing w:after="0" w:line="276" w:lineRule="auto"/>
              <w:rPr>
                <w:rFonts w:ascii="Arial" w:eastAsia="Times New Roman" w:hAnsi="Arial" w:cs="Arial"/>
                <w:color w:val="000000"/>
                <w:sz w:val="22"/>
                <w:lang w:val="mn-MN" w:eastAsia="ko-KR" w:bidi="mn-Mong-MN"/>
              </w:rPr>
            </w:pPr>
            <w:r w:rsidRPr="00060342">
              <w:rPr>
                <w:rFonts w:ascii="Arial" w:eastAsia="Times New Roman" w:hAnsi="Arial" w:cs="Arial"/>
                <w:color w:val="000000"/>
                <w:sz w:val="22"/>
                <w:lang w:val="mn-MN" w:eastAsia="ko-KR" w:bidi="mn-Mong-MN"/>
              </w:rPr>
              <w:t xml:space="preserve">  132,375.6 </w:t>
            </w:r>
          </w:p>
        </w:tc>
      </w:tr>
      <w:tr w:rsidR="0084159E" w:rsidRPr="00060342" w14:paraId="129769DA" w14:textId="77777777" w:rsidTr="0084159E">
        <w:trPr>
          <w:trHeight w:val="512"/>
        </w:trPr>
        <w:tc>
          <w:tcPr>
            <w:tcW w:w="2263" w:type="dxa"/>
            <w:tcBorders>
              <w:top w:val="single" w:sz="4" w:space="0" w:color="auto"/>
              <w:left w:val="single" w:sz="4" w:space="0" w:color="auto"/>
              <w:bottom w:val="single" w:sz="4" w:space="0" w:color="auto"/>
              <w:right w:val="single" w:sz="4" w:space="0" w:color="auto"/>
            </w:tcBorders>
            <w:vAlign w:val="center"/>
          </w:tcPr>
          <w:p w14:paraId="5529F711" w14:textId="77777777" w:rsidR="0084159E" w:rsidRPr="00060342" w:rsidRDefault="0084159E" w:rsidP="001D71E8">
            <w:pPr>
              <w:spacing w:after="0" w:line="276" w:lineRule="auto"/>
              <w:rPr>
                <w:rFonts w:ascii="Arial" w:eastAsia="Times New Roman" w:hAnsi="Arial" w:cs="Arial"/>
                <w:color w:val="000000"/>
                <w:sz w:val="22"/>
                <w:lang w:val="mn-MN" w:eastAsia="ko-KR" w:bidi="mn-Mong-MN"/>
              </w:rPr>
            </w:pPr>
            <w:r w:rsidRPr="00060342">
              <w:rPr>
                <w:rFonts w:ascii="Arial" w:eastAsia="Times New Roman" w:hAnsi="Arial" w:cs="Arial"/>
                <w:color w:val="000000"/>
                <w:sz w:val="22"/>
                <w:lang w:val="mn-MN" w:eastAsia="ko-KR" w:bidi="mn-Mong-MN"/>
              </w:rPr>
              <w:t>Үүнээс: Шимтгэлийн орлого</w:t>
            </w:r>
          </w:p>
        </w:tc>
        <w:tc>
          <w:tcPr>
            <w:tcW w:w="1418" w:type="dxa"/>
            <w:vMerge/>
            <w:tcBorders>
              <w:top w:val="single" w:sz="4" w:space="0" w:color="auto"/>
              <w:left w:val="nil"/>
              <w:bottom w:val="single" w:sz="4" w:space="0" w:color="auto"/>
              <w:right w:val="single" w:sz="4" w:space="0" w:color="auto"/>
            </w:tcBorders>
            <w:noWrap/>
            <w:vAlign w:val="center"/>
          </w:tcPr>
          <w:p w14:paraId="45F8274F" w14:textId="77777777" w:rsidR="0084159E" w:rsidRPr="00060342" w:rsidRDefault="0084159E" w:rsidP="001D71E8">
            <w:pPr>
              <w:spacing w:after="0" w:line="276" w:lineRule="auto"/>
              <w:rPr>
                <w:rFonts w:ascii="Arial" w:eastAsia="Times New Roman" w:hAnsi="Arial" w:cs="Arial"/>
                <w:color w:val="000000"/>
                <w:sz w:val="22"/>
                <w:lang w:val="mn-MN" w:eastAsia="ko-KR" w:bidi="mn-Mong-MN"/>
              </w:rPr>
            </w:pPr>
          </w:p>
        </w:tc>
        <w:tc>
          <w:tcPr>
            <w:tcW w:w="1417" w:type="dxa"/>
            <w:vMerge/>
            <w:tcBorders>
              <w:top w:val="single" w:sz="4" w:space="0" w:color="auto"/>
              <w:left w:val="nil"/>
              <w:bottom w:val="single" w:sz="4" w:space="0" w:color="auto"/>
              <w:right w:val="single" w:sz="4" w:space="0" w:color="auto"/>
            </w:tcBorders>
            <w:noWrap/>
            <w:vAlign w:val="center"/>
          </w:tcPr>
          <w:p w14:paraId="5C08DD43" w14:textId="77777777" w:rsidR="0084159E" w:rsidRPr="00060342" w:rsidRDefault="0084159E" w:rsidP="001D71E8">
            <w:pPr>
              <w:spacing w:after="0" w:line="276" w:lineRule="auto"/>
              <w:rPr>
                <w:rFonts w:ascii="Arial" w:eastAsia="Times New Roman" w:hAnsi="Arial" w:cs="Arial"/>
                <w:color w:val="000000"/>
                <w:sz w:val="22"/>
                <w:lang w:val="mn-MN" w:eastAsia="ko-KR" w:bidi="mn-Mong-MN"/>
              </w:rPr>
            </w:pPr>
          </w:p>
        </w:tc>
        <w:tc>
          <w:tcPr>
            <w:tcW w:w="1324" w:type="dxa"/>
            <w:vMerge/>
            <w:tcBorders>
              <w:top w:val="single" w:sz="4" w:space="0" w:color="auto"/>
              <w:left w:val="nil"/>
              <w:bottom w:val="single" w:sz="4" w:space="0" w:color="auto"/>
              <w:right w:val="single" w:sz="4" w:space="0" w:color="auto"/>
            </w:tcBorders>
            <w:noWrap/>
            <w:vAlign w:val="center"/>
          </w:tcPr>
          <w:p w14:paraId="5B1D2BD4" w14:textId="77777777" w:rsidR="0084159E" w:rsidRPr="00060342" w:rsidRDefault="0084159E" w:rsidP="001D71E8">
            <w:pPr>
              <w:spacing w:after="0" w:line="276" w:lineRule="auto"/>
              <w:rPr>
                <w:rFonts w:ascii="Arial" w:eastAsia="Times New Roman" w:hAnsi="Arial" w:cs="Arial"/>
                <w:color w:val="000000"/>
                <w:sz w:val="22"/>
                <w:lang w:val="mn-MN" w:eastAsia="ko-KR" w:bidi="mn-Mong-MN"/>
              </w:rPr>
            </w:pPr>
          </w:p>
        </w:tc>
        <w:tc>
          <w:tcPr>
            <w:tcW w:w="1843" w:type="dxa"/>
            <w:tcBorders>
              <w:top w:val="single" w:sz="4" w:space="0" w:color="auto"/>
              <w:left w:val="nil"/>
              <w:bottom w:val="single" w:sz="4" w:space="0" w:color="auto"/>
              <w:right w:val="single" w:sz="4" w:space="0" w:color="auto"/>
            </w:tcBorders>
            <w:noWrap/>
            <w:vAlign w:val="center"/>
          </w:tcPr>
          <w:p w14:paraId="092751B7" w14:textId="77777777" w:rsidR="0084159E" w:rsidRPr="00060342" w:rsidRDefault="0084159E" w:rsidP="001D71E8">
            <w:pPr>
              <w:spacing w:after="0" w:line="276" w:lineRule="auto"/>
              <w:rPr>
                <w:rFonts w:ascii="Arial" w:eastAsia="Times New Roman" w:hAnsi="Arial" w:cs="Arial"/>
                <w:color w:val="000000"/>
                <w:sz w:val="22"/>
                <w:lang w:val="mn-MN" w:eastAsia="ko-KR" w:bidi="mn-Mong-MN"/>
              </w:rPr>
            </w:pPr>
            <w:r w:rsidRPr="00060342">
              <w:rPr>
                <w:rFonts w:ascii="Arial" w:eastAsia="Times New Roman" w:hAnsi="Arial" w:cs="Arial"/>
                <w:color w:val="000000"/>
                <w:sz w:val="22"/>
                <w:lang w:val="mn-MN" w:eastAsia="ko-KR" w:bidi="mn-Mong-MN"/>
              </w:rPr>
              <w:t xml:space="preserve">    60,637.4</w:t>
            </w:r>
          </w:p>
        </w:tc>
        <w:tc>
          <w:tcPr>
            <w:tcW w:w="1559" w:type="dxa"/>
            <w:tcBorders>
              <w:top w:val="single" w:sz="4" w:space="0" w:color="auto"/>
              <w:left w:val="nil"/>
              <w:bottom w:val="single" w:sz="4" w:space="0" w:color="auto"/>
              <w:right w:val="single" w:sz="4" w:space="0" w:color="auto"/>
            </w:tcBorders>
            <w:noWrap/>
            <w:vAlign w:val="center"/>
          </w:tcPr>
          <w:p w14:paraId="447689F6" w14:textId="77777777" w:rsidR="0084159E" w:rsidRPr="00060342" w:rsidRDefault="0084159E" w:rsidP="001D71E8">
            <w:pPr>
              <w:spacing w:after="0" w:line="276" w:lineRule="auto"/>
              <w:rPr>
                <w:rFonts w:ascii="Arial" w:eastAsia="Times New Roman" w:hAnsi="Arial" w:cs="Arial"/>
                <w:color w:val="000000"/>
                <w:sz w:val="22"/>
                <w:lang w:val="mn-MN" w:eastAsia="ko-KR" w:bidi="mn-Mong-MN"/>
              </w:rPr>
            </w:pPr>
            <w:r w:rsidRPr="00060342">
              <w:rPr>
                <w:rFonts w:ascii="Arial" w:eastAsia="Times New Roman" w:hAnsi="Arial" w:cs="Arial"/>
                <w:color w:val="000000"/>
                <w:sz w:val="22"/>
                <w:lang w:val="mn-MN" w:eastAsia="ko-KR" w:bidi="mn-Mong-MN"/>
              </w:rPr>
              <w:t xml:space="preserve">  131,474.7</w:t>
            </w:r>
          </w:p>
        </w:tc>
      </w:tr>
      <w:tr w:rsidR="0084159E" w:rsidRPr="00060342" w14:paraId="647DA1CC" w14:textId="77777777" w:rsidTr="0084159E">
        <w:trPr>
          <w:trHeight w:val="494"/>
        </w:trPr>
        <w:tc>
          <w:tcPr>
            <w:tcW w:w="2263" w:type="dxa"/>
            <w:tcBorders>
              <w:top w:val="single" w:sz="4" w:space="0" w:color="auto"/>
              <w:left w:val="single" w:sz="4" w:space="0" w:color="auto"/>
              <w:bottom w:val="single" w:sz="4" w:space="0" w:color="auto"/>
              <w:right w:val="single" w:sz="4" w:space="0" w:color="auto"/>
            </w:tcBorders>
            <w:vAlign w:val="center"/>
            <w:hideMark/>
          </w:tcPr>
          <w:p w14:paraId="55C48E9C" w14:textId="77777777" w:rsidR="0084159E" w:rsidRPr="00060342" w:rsidRDefault="0084159E" w:rsidP="001D71E8">
            <w:pPr>
              <w:spacing w:after="0" w:line="276" w:lineRule="auto"/>
              <w:rPr>
                <w:rFonts w:ascii="Arial" w:eastAsia="Times New Roman" w:hAnsi="Arial" w:cs="Arial"/>
                <w:color w:val="000000"/>
                <w:sz w:val="22"/>
                <w:lang w:val="mn-MN" w:eastAsia="ko-KR" w:bidi="mn-Mong-MN"/>
              </w:rPr>
            </w:pPr>
            <w:r w:rsidRPr="00060342">
              <w:rPr>
                <w:rFonts w:ascii="Arial" w:eastAsia="Times New Roman" w:hAnsi="Arial" w:cs="Arial"/>
                <w:color w:val="000000"/>
                <w:sz w:val="22"/>
                <w:lang w:val="mn-MN" w:eastAsia="ko-KR" w:bidi="mn-Mong-MN"/>
              </w:rPr>
              <w:t>Сангийн зарлага</w:t>
            </w:r>
          </w:p>
        </w:tc>
        <w:tc>
          <w:tcPr>
            <w:tcW w:w="1418" w:type="dxa"/>
            <w:tcBorders>
              <w:top w:val="single" w:sz="4" w:space="0" w:color="auto"/>
              <w:left w:val="nil"/>
              <w:bottom w:val="single" w:sz="4" w:space="0" w:color="auto"/>
              <w:right w:val="single" w:sz="4" w:space="0" w:color="auto"/>
            </w:tcBorders>
            <w:noWrap/>
            <w:vAlign w:val="center"/>
            <w:hideMark/>
          </w:tcPr>
          <w:p w14:paraId="709FDC46" w14:textId="77777777" w:rsidR="0084159E" w:rsidRPr="00060342" w:rsidRDefault="0084159E" w:rsidP="001D71E8">
            <w:pPr>
              <w:spacing w:after="0" w:line="276" w:lineRule="auto"/>
              <w:rPr>
                <w:rFonts w:ascii="Arial" w:eastAsia="Times New Roman" w:hAnsi="Arial" w:cs="Arial"/>
                <w:color w:val="000000"/>
                <w:sz w:val="22"/>
                <w:lang w:val="mn-MN" w:eastAsia="ko-KR" w:bidi="mn-Mong-MN"/>
              </w:rPr>
            </w:pPr>
            <w:r w:rsidRPr="00060342">
              <w:rPr>
                <w:rFonts w:ascii="Arial" w:eastAsia="Times New Roman" w:hAnsi="Arial" w:cs="Arial"/>
                <w:color w:val="000000"/>
                <w:sz w:val="22"/>
                <w:lang w:val="mn-MN" w:eastAsia="ko-KR" w:bidi="mn-Mong-MN"/>
              </w:rPr>
              <w:t xml:space="preserve">  19,123.7 </w:t>
            </w:r>
          </w:p>
        </w:tc>
        <w:tc>
          <w:tcPr>
            <w:tcW w:w="1417" w:type="dxa"/>
            <w:tcBorders>
              <w:top w:val="single" w:sz="4" w:space="0" w:color="auto"/>
              <w:left w:val="nil"/>
              <w:bottom w:val="single" w:sz="4" w:space="0" w:color="auto"/>
              <w:right w:val="single" w:sz="4" w:space="0" w:color="auto"/>
            </w:tcBorders>
            <w:noWrap/>
            <w:vAlign w:val="center"/>
            <w:hideMark/>
          </w:tcPr>
          <w:p w14:paraId="3FD24EF5" w14:textId="77777777" w:rsidR="0084159E" w:rsidRPr="00060342" w:rsidRDefault="0084159E" w:rsidP="001D71E8">
            <w:pPr>
              <w:spacing w:after="0" w:line="276" w:lineRule="auto"/>
              <w:rPr>
                <w:rFonts w:ascii="Arial" w:eastAsia="Times New Roman" w:hAnsi="Arial" w:cs="Arial"/>
                <w:color w:val="000000"/>
                <w:sz w:val="22"/>
                <w:lang w:val="mn-MN" w:eastAsia="ko-KR" w:bidi="mn-Mong-MN"/>
              </w:rPr>
            </w:pPr>
            <w:r w:rsidRPr="00060342">
              <w:rPr>
                <w:rFonts w:ascii="Arial" w:eastAsia="Times New Roman" w:hAnsi="Arial" w:cs="Arial"/>
                <w:color w:val="000000"/>
                <w:sz w:val="22"/>
                <w:lang w:val="mn-MN" w:eastAsia="ko-KR" w:bidi="mn-Mong-MN"/>
              </w:rPr>
              <w:t xml:space="preserve">  23,409.0 </w:t>
            </w:r>
          </w:p>
        </w:tc>
        <w:tc>
          <w:tcPr>
            <w:tcW w:w="1324" w:type="dxa"/>
            <w:tcBorders>
              <w:top w:val="single" w:sz="4" w:space="0" w:color="auto"/>
              <w:left w:val="nil"/>
              <w:bottom w:val="single" w:sz="4" w:space="0" w:color="auto"/>
              <w:right w:val="single" w:sz="4" w:space="0" w:color="auto"/>
            </w:tcBorders>
            <w:noWrap/>
            <w:vAlign w:val="center"/>
            <w:hideMark/>
          </w:tcPr>
          <w:p w14:paraId="022BEBA4" w14:textId="77777777" w:rsidR="0084159E" w:rsidRPr="00060342" w:rsidRDefault="0084159E" w:rsidP="001D71E8">
            <w:pPr>
              <w:spacing w:after="0" w:line="276" w:lineRule="auto"/>
              <w:rPr>
                <w:rFonts w:ascii="Arial" w:eastAsia="Times New Roman" w:hAnsi="Arial" w:cs="Arial"/>
                <w:color w:val="000000"/>
                <w:sz w:val="22"/>
                <w:lang w:val="mn-MN" w:eastAsia="ko-KR" w:bidi="mn-Mong-MN"/>
              </w:rPr>
            </w:pPr>
            <w:r w:rsidRPr="00060342">
              <w:rPr>
                <w:rFonts w:ascii="Arial" w:eastAsia="Times New Roman" w:hAnsi="Arial" w:cs="Arial"/>
                <w:color w:val="000000"/>
                <w:sz w:val="22"/>
                <w:lang w:val="mn-MN" w:eastAsia="ko-KR" w:bidi="mn-Mong-MN"/>
              </w:rPr>
              <w:t xml:space="preserve">  32,036.1 </w:t>
            </w:r>
          </w:p>
        </w:tc>
        <w:tc>
          <w:tcPr>
            <w:tcW w:w="1843" w:type="dxa"/>
            <w:tcBorders>
              <w:top w:val="single" w:sz="4" w:space="0" w:color="auto"/>
              <w:left w:val="nil"/>
              <w:bottom w:val="single" w:sz="4" w:space="0" w:color="auto"/>
              <w:right w:val="single" w:sz="4" w:space="0" w:color="auto"/>
            </w:tcBorders>
            <w:noWrap/>
            <w:vAlign w:val="center"/>
            <w:hideMark/>
          </w:tcPr>
          <w:p w14:paraId="69FBB5DD" w14:textId="77777777" w:rsidR="0084159E" w:rsidRPr="00060342" w:rsidRDefault="0084159E" w:rsidP="001D71E8">
            <w:pPr>
              <w:spacing w:after="0" w:line="276" w:lineRule="auto"/>
              <w:rPr>
                <w:rFonts w:ascii="Arial" w:eastAsia="Times New Roman" w:hAnsi="Arial" w:cs="Arial"/>
                <w:color w:val="000000"/>
                <w:sz w:val="22"/>
                <w:lang w:val="mn-MN" w:eastAsia="ko-KR" w:bidi="mn-Mong-MN"/>
              </w:rPr>
            </w:pPr>
            <w:r w:rsidRPr="00060342">
              <w:rPr>
                <w:rFonts w:ascii="Arial" w:eastAsia="Times New Roman" w:hAnsi="Arial" w:cs="Arial"/>
                <w:color w:val="000000"/>
                <w:sz w:val="22"/>
                <w:lang w:val="mn-MN" w:eastAsia="ko-KR" w:bidi="mn-Mong-MN"/>
              </w:rPr>
              <w:t xml:space="preserve">  111,016.9 </w:t>
            </w:r>
          </w:p>
        </w:tc>
        <w:tc>
          <w:tcPr>
            <w:tcW w:w="1559" w:type="dxa"/>
            <w:tcBorders>
              <w:top w:val="single" w:sz="4" w:space="0" w:color="auto"/>
              <w:left w:val="nil"/>
              <w:bottom w:val="single" w:sz="4" w:space="0" w:color="auto"/>
              <w:right w:val="single" w:sz="4" w:space="0" w:color="auto"/>
            </w:tcBorders>
            <w:noWrap/>
            <w:vAlign w:val="center"/>
            <w:hideMark/>
          </w:tcPr>
          <w:p w14:paraId="787CBD78" w14:textId="77777777" w:rsidR="0084159E" w:rsidRPr="00060342" w:rsidRDefault="0084159E" w:rsidP="001D71E8">
            <w:pPr>
              <w:spacing w:after="0" w:line="276" w:lineRule="auto"/>
              <w:rPr>
                <w:rFonts w:ascii="Arial" w:eastAsia="Times New Roman" w:hAnsi="Arial" w:cs="Arial"/>
                <w:color w:val="000000"/>
                <w:sz w:val="22"/>
                <w:lang w:val="mn-MN" w:eastAsia="ko-KR" w:bidi="mn-Mong-MN"/>
              </w:rPr>
            </w:pPr>
            <w:r w:rsidRPr="00060342">
              <w:rPr>
                <w:rFonts w:ascii="Arial" w:eastAsia="Times New Roman" w:hAnsi="Arial" w:cs="Arial"/>
                <w:color w:val="000000"/>
                <w:sz w:val="22"/>
                <w:lang w:val="mn-MN" w:eastAsia="ko-KR" w:bidi="mn-Mong-MN"/>
              </w:rPr>
              <w:t xml:space="preserve">  136,274.7 </w:t>
            </w:r>
          </w:p>
        </w:tc>
      </w:tr>
      <w:tr w:rsidR="0084159E" w:rsidRPr="00060342" w14:paraId="30BB615F" w14:textId="77777777" w:rsidTr="0084159E">
        <w:trPr>
          <w:trHeight w:val="494"/>
        </w:trPr>
        <w:tc>
          <w:tcPr>
            <w:tcW w:w="2263" w:type="dxa"/>
            <w:tcBorders>
              <w:top w:val="nil"/>
              <w:left w:val="single" w:sz="4" w:space="0" w:color="auto"/>
              <w:bottom w:val="single" w:sz="4" w:space="0" w:color="auto"/>
              <w:right w:val="single" w:sz="4" w:space="0" w:color="auto"/>
            </w:tcBorders>
            <w:vAlign w:val="center"/>
            <w:hideMark/>
          </w:tcPr>
          <w:p w14:paraId="42B4FD08" w14:textId="77777777" w:rsidR="0084159E" w:rsidRPr="00060342" w:rsidRDefault="0084159E" w:rsidP="001D71E8">
            <w:pPr>
              <w:spacing w:after="0" w:line="276" w:lineRule="auto"/>
              <w:rPr>
                <w:rFonts w:ascii="Arial" w:eastAsia="Times New Roman" w:hAnsi="Arial" w:cs="Arial"/>
                <w:color w:val="000000"/>
                <w:sz w:val="22"/>
                <w:lang w:val="mn-MN" w:eastAsia="ko-KR" w:bidi="mn-Mong-MN"/>
              </w:rPr>
            </w:pPr>
            <w:r w:rsidRPr="00060342">
              <w:rPr>
                <w:rFonts w:ascii="Arial" w:eastAsia="Times New Roman" w:hAnsi="Arial" w:cs="Arial"/>
                <w:color w:val="000000"/>
                <w:sz w:val="22"/>
                <w:lang w:val="mn-MN" w:eastAsia="ko-KR" w:bidi="mn-Mong-MN"/>
              </w:rPr>
              <w:t>Орлого, зарлагын зөрүү</w:t>
            </w:r>
          </w:p>
        </w:tc>
        <w:tc>
          <w:tcPr>
            <w:tcW w:w="1418" w:type="dxa"/>
            <w:tcBorders>
              <w:top w:val="nil"/>
              <w:left w:val="nil"/>
              <w:bottom w:val="single" w:sz="4" w:space="0" w:color="auto"/>
              <w:right w:val="single" w:sz="4" w:space="0" w:color="auto"/>
            </w:tcBorders>
            <w:noWrap/>
            <w:vAlign w:val="center"/>
            <w:hideMark/>
          </w:tcPr>
          <w:p w14:paraId="345BE14A" w14:textId="77777777" w:rsidR="0084159E" w:rsidRPr="00060342" w:rsidRDefault="0084159E" w:rsidP="001D71E8">
            <w:pPr>
              <w:spacing w:after="0" w:line="276" w:lineRule="auto"/>
              <w:rPr>
                <w:rFonts w:ascii="Arial" w:eastAsia="Times New Roman" w:hAnsi="Arial" w:cs="Arial"/>
                <w:color w:val="000000"/>
                <w:sz w:val="22"/>
                <w:lang w:val="mn-MN" w:eastAsia="ko-KR" w:bidi="mn-Mong-MN"/>
              </w:rPr>
            </w:pPr>
            <w:r w:rsidRPr="00060342">
              <w:rPr>
                <w:rFonts w:ascii="Arial" w:eastAsia="Times New Roman" w:hAnsi="Arial" w:cs="Arial"/>
                <w:color w:val="000000"/>
                <w:sz w:val="22"/>
                <w:lang w:val="mn-MN" w:eastAsia="ko-KR" w:bidi="mn-Mong-MN"/>
              </w:rPr>
              <w:t xml:space="preserve">    7,187.1 </w:t>
            </w:r>
          </w:p>
        </w:tc>
        <w:tc>
          <w:tcPr>
            <w:tcW w:w="1417" w:type="dxa"/>
            <w:tcBorders>
              <w:top w:val="nil"/>
              <w:left w:val="nil"/>
              <w:bottom w:val="single" w:sz="4" w:space="0" w:color="auto"/>
              <w:right w:val="single" w:sz="4" w:space="0" w:color="auto"/>
            </w:tcBorders>
            <w:noWrap/>
            <w:vAlign w:val="center"/>
            <w:hideMark/>
          </w:tcPr>
          <w:p w14:paraId="43DEB55D" w14:textId="77777777" w:rsidR="0084159E" w:rsidRPr="00060342" w:rsidRDefault="0084159E" w:rsidP="001D71E8">
            <w:pPr>
              <w:spacing w:after="0" w:line="276" w:lineRule="auto"/>
              <w:rPr>
                <w:rFonts w:ascii="Arial" w:eastAsia="Times New Roman" w:hAnsi="Arial" w:cs="Arial"/>
                <w:color w:val="000000"/>
                <w:sz w:val="22"/>
                <w:lang w:val="mn-MN" w:eastAsia="ko-KR" w:bidi="mn-Mong-MN"/>
              </w:rPr>
            </w:pPr>
            <w:r w:rsidRPr="00060342">
              <w:rPr>
                <w:rFonts w:ascii="Arial" w:eastAsia="Times New Roman" w:hAnsi="Arial" w:cs="Arial"/>
                <w:color w:val="000000"/>
                <w:sz w:val="22"/>
                <w:lang w:val="mn-MN" w:eastAsia="ko-KR" w:bidi="mn-Mong-MN"/>
              </w:rPr>
              <w:t xml:space="preserve">    6,406.2 </w:t>
            </w:r>
          </w:p>
        </w:tc>
        <w:tc>
          <w:tcPr>
            <w:tcW w:w="1324" w:type="dxa"/>
            <w:tcBorders>
              <w:top w:val="nil"/>
              <w:left w:val="nil"/>
              <w:bottom w:val="single" w:sz="4" w:space="0" w:color="auto"/>
              <w:right w:val="single" w:sz="4" w:space="0" w:color="auto"/>
            </w:tcBorders>
            <w:noWrap/>
            <w:vAlign w:val="center"/>
            <w:hideMark/>
          </w:tcPr>
          <w:p w14:paraId="51E096B0" w14:textId="77777777" w:rsidR="0084159E" w:rsidRPr="00060342" w:rsidRDefault="0084159E" w:rsidP="001D71E8">
            <w:pPr>
              <w:spacing w:after="0" w:line="276" w:lineRule="auto"/>
              <w:rPr>
                <w:rFonts w:ascii="Arial" w:eastAsia="Times New Roman" w:hAnsi="Arial" w:cs="Arial"/>
                <w:color w:val="000000"/>
                <w:sz w:val="22"/>
                <w:lang w:val="mn-MN" w:eastAsia="ko-KR" w:bidi="mn-Mong-MN"/>
              </w:rPr>
            </w:pPr>
            <w:r w:rsidRPr="00060342">
              <w:rPr>
                <w:rFonts w:ascii="Arial" w:eastAsia="Times New Roman" w:hAnsi="Arial" w:cs="Arial"/>
                <w:color w:val="000000"/>
                <w:sz w:val="22"/>
                <w:lang w:val="mn-MN" w:eastAsia="ko-KR" w:bidi="mn-Mong-MN"/>
              </w:rPr>
              <w:t xml:space="preserve">       454.7 </w:t>
            </w:r>
          </w:p>
        </w:tc>
        <w:tc>
          <w:tcPr>
            <w:tcW w:w="1843" w:type="dxa"/>
            <w:tcBorders>
              <w:top w:val="nil"/>
              <w:left w:val="nil"/>
              <w:bottom w:val="single" w:sz="4" w:space="0" w:color="auto"/>
              <w:right w:val="single" w:sz="4" w:space="0" w:color="auto"/>
            </w:tcBorders>
            <w:noWrap/>
            <w:vAlign w:val="center"/>
            <w:hideMark/>
          </w:tcPr>
          <w:p w14:paraId="3001B8FA" w14:textId="77777777" w:rsidR="0084159E" w:rsidRPr="00060342" w:rsidRDefault="0084159E" w:rsidP="001D71E8">
            <w:pPr>
              <w:spacing w:after="0" w:line="276" w:lineRule="auto"/>
              <w:rPr>
                <w:rFonts w:ascii="Arial" w:eastAsia="Times New Roman" w:hAnsi="Arial" w:cs="Arial"/>
                <w:color w:val="000000"/>
                <w:sz w:val="22"/>
                <w:lang w:val="mn-MN" w:eastAsia="ko-KR" w:bidi="mn-Mong-MN"/>
              </w:rPr>
            </w:pPr>
            <w:r w:rsidRPr="00060342">
              <w:rPr>
                <w:rFonts w:ascii="Arial" w:eastAsia="Times New Roman" w:hAnsi="Arial" w:cs="Arial"/>
                <w:color w:val="000000"/>
                <w:sz w:val="22"/>
                <w:lang w:val="mn-MN" w:eastAsia="ko-KR" w:bidi="mn-Mong-MN"/>
              </w:rPr>
              <w:t xml:space="preserve">  (48,440.1)</w:t>
            </w:r>
          </w:p>
        </w:tc>
        <w:tc>
          <w:tcPr>
            <w:tcW w:w="1559" w:type="dxa"/>
            <w:tcBorders>
              <w:top w:val="nil"/>
              <w:left w:val="nil"/>
              <w:bottom w:val="single" w:sz="4" w:space="0" w:color="auto"/>
              <w:right w:val="single" w:sz="4" w:space="0" w:color="auto"/>
            </w:tcBorders>
            <w:noWrap/>
            <w:vAlign w:val="center"/>
            <w:hideMark/>
          </w:tcPr>
          <w:p w14:paraId="4D221CE5" w14:textId="77777777" w:rsidR="0084159E" w:rsidRPr="00060342" w:rsidRDefault="0084159E" w:rsidP="001D71E8">
            <w:pPr>
              <w:spacing w:after="0" w:line="276" w:lineRule="auto"/>
              <w:rPr>
                <w:rFonts w:ascii="Arial" w:eastAsia="Times New Roman" w:hAnsi="Arial" w:cs="Arial"/>
                <w:color w:val="000000"/>
                <w:sz w:val="22"/>
                <w:lang w:val="mn-MN" w:eastAsia="ko-KR" w:bidi="mn-Mong-MN"/>
              </w:rPr>
            </w:pPr>
            <w:r w:rsidRPr="00060342">
              <w:rPr>
                <w:rFonts w:ascii="Arial" w:eastAsia="Times New Roman" w:hAnsi="Arial" w:cs="Arial"/>
                <w:color w:val="000000"/>
                <w:sz w:val="22"/>
                <w:lang w:val="mn-MN" w:eastAsia="ko-KR" w:bidi="mn-Mong-MN"/>
              </w:rPr>
              <w:t xml:space="preserve">    (3,899.1)</w:t>
            </w:r>
          </w:p>
        </w:tc>
      </w:tr>
    </w:tbl>
    <w:p w14:paraId="06C8AEA2" w14:textId="77777777" w:rsidR="007315F0" w:rsidRPr="001D71E8" w:rsidRDefault="007315F0" w:rsidP="001D71E8">
      <w:pPr>
        <w:spacing w:after="0" w:line="276" w:lineRule="auto"/>
        <w:ind w:firstLine="720"/>
        <w:rPr>
          <w:rFonts w:ascii="Arial" w:hAnsi="Arial" w:cs="Arial"/>
          <w:szCs w:val="24"/>
          <w:lang w:val="mn-MN"/>
        </w:rPr>
      </w:pPr>
    </w:p>
    <w:p w14:paraId="7119DF10" w14:textId="125FF863" w:rsidR="0084159E" w:rsidRPr="001D71E8" w:rsidRDefault="00FC7354" w:rsidP="001D71E8">
      <w:pPr>
        <w:spacing w:after="0" w:line="276" w:lineRule="auto"/>
        <w:ind w:firstLine="720"/>
        <w:rPr>
          <w:rFonts w:ascii="Arial" w:hAnsi="Arial" w:cs="Arial"/>
          <w:szCs w:val="24"/>
          <w:lang w:val="mn-MN"/>
        </w:rPr>
      </w:pPr>
      <w:r w:rsidRPr="001D71E8">
        <w:rPr>
          <w:rFonts w:ascii="Arial" w:hAnsi="Arial" w:cs="Arial"/>
          <w:szCs w:val="24"/>
          <w:lang w:val="mn-MN"/>
        </w:rPr>
        <w:t xml:space="preserve">Хүснэгт 3-аас </w:t>
      </w:r>
      <w:r w:rsidR="0084159E" w:rsidRPr="001D71E8">
        <w:rPr>
          <w:rFonts w:ascii="Arial" w:hAnsi="Arial" w:cs="Arial"/>
          <w:szCs w:val="24"/>
          <w:lang w:val="mn-MN"/>
        </w:rPr>
        <w:t>харахад ажилгүйдлийн тэтгэмж авах эрх үүсэх хугацаа нэмэгдүүлсэн, ажилгүйдлийн тэтгэмж авах хоногийг бууруулсан, ажлаас халагдсан шалтгаан харгалзахгүйгээр олгосноор уг сангийн зарлагын хэмжээ 1.7 дахин өссөн, шимтгэлийн хэмжээг нэмэгдүүлснээр орлогын хэмжээ 2.2 дахин өссөн байна.</w:t>
      </w:r>
    </w:p>
    <w:p w14:paraId="627D6F5C" w14:textId="77777777" w:rsidR="001A5D06" w:rsidRPr="001D71E8" w:rsidRDefault="001A5D06" w:rsidP="001D71E8">
      <w:pPr>
        <w:spacing w:after="0" w:line="276" w:lineRule="auto"/>
        <w:rPr>
          <w:rFonts w:ascii="Arial" w:eastAsia="Times New Roman" w:hAnsi="Arial" w:cs="Arial"/>
          <w:color w:val="000000"/>
          <w:szCs w:val="24"/>
          <w:lang w:val="mn-MN" w:eastAsia="ko-KR" w:bidi="mn-Mong-MN"/>
        </w:rPr>
      </w:pPr>
    </w:p>
    <w:p w14:paraId="2A49208F" w14:textId="1236B8F3" w:rsidR="001A5D06" w:rsidRPr="001D71E8" w:rsidRDefault="001A5D06" w:rsidP="001D71E8">
      <w:pPr>
        <w:spacing w:after="0" w:line="276" w:lineRule="auto"/>
        <w:ind w:firstLine="720"/>
        <w:rPr>
          <w:rFonts w:ascii="Arial" w:eastAsia="Times New Roman" w:hAnsi="Arial" w:cs="Arial"/>
          <w:color w:val="000000"/>
          <w:szCs w:val="24"/>
          <w:lang w:val="mn-MN" w:eastAsia="ko-KR" w:bidi="mn-Mong-MN"/>
        </w:rPr>
      </w:pPr>
      <w:r w:rsidRPr="001D71E8">
        <w:rPr>
          <w:rFonts w:ascii="Arial" w:eastAsia="Times New Roman" w:hAnsi="Arial" w:cs="Arial"/>
          <w:color w:val="000000"/>
          <w:szCs w:val="24"/>
          <w:lang w:val="mn-MN" w:eastAsia="ko-KR" w:bidi="mn-Mong-MN"/>
        </w:rPr>
        <w:t xml:space="preserve">Ажлаас халагдсан шалтгаанаас хамааран тэтгэмж авах хугацаа ялгаатай байсныг өөрчилснөөр 2015 онд ажилгүйдлийн даатгалын сангийн зарлага 22.5 хувиар нэмэгдсэн байна. </w:t>
      </w:r>
    </w:p>
    <w:p w14:paraId="5861EB7D" w14:textId="77777777" w:rsidR="007315F0" w:rsidRPr="001D71E8" w:rsidRDefault="007315F0" w:rsidP="001D71E8">
      <w:pPr>
        <w:spacing w:after="0" w:line="276" w:lineRule="auto"/>
        <w:ind w:firstLine="720"/>
        <w:rPr>
          <w:rFonts w:ascii="Arial" w:eastAsia="Times New Roman" w:hAnsi="Arial" w:cs="Arial"/>
          <w:color w:val="000000"/>
          <w:szCs w:val="24"/>
          <w:lang w:val="mn-MN" w:eastAsia="ko-KR" w:bidi="mn-Mong-MN"/>
        </w:rPr>
      </w:pPr>
    </w:p>
    <w:p w14:paraId="6AD73EB3" w14:textId="5272DAE6" w:rsidR="0084159E" w:rsidRPr="001D71E8" w:rsidRDefault="001A5D06" w:rsidP="001D71E8">
      <w:pPr>
        <w:spacing w:after="0" w:line="276" w:lineRule="auto"/>
        <w:ind w:firstLine="720"/>
        <w:rPr>
          <w:rFonts w:ascii="Arial" w:eastAsia="Times New Roman" w:hAnsi="Arial" w:cs="Arial"/>
          <w:color w:val="000000"/>
          <w:szCs w:val="24"/>
          <w:lang w:val="mn-MN" w:eastAsia="ko-KR" w:bidi="mn-Mong-MN"/>
        </w:rPr>
      </w:pPr>
      <w:r w:rsidRPr="001D71E8">
        <w:rPr>
          <w:rFonts w:ascii="Arial" w:eastAsia="Times New Roman" w:hAnsi="Arial" w:cs="Arial"/>
          <w:color w:val="000000"/>
          <w:szCs w:val="24"/>
          <w:lang w:val="mn-MN" w:eastAsia="ko-KR" w:bidi="mn-Mong-MN"/>
        </w:rPr>
        <w:t>Ажилгүйдлийн даатгалын шимтгэлийн хувь хэмжээг нэмснээр 2024 онд ажилгүйдлийн даатгалын сангийн орлого 2.2 дахин нэмэгдсэн байна.</w:t>
      </w:r>
    </w:p>
    <w:p w14:paraId="2026B596" w14:textId="77777777" w:rsidR="001A5D06" w:rsidRPr="001D71E8" w:rsidRDefault="001A5D06" w:rsidP="001D71E8">
      <w:pPr>
        <w:spacing w:after="0" w:line="276" w:lineRule="auto"/>
        <w:ind w:firstLine="720"/>
        <w:rPr>
          <w:rFonts w:ascii="Arial" w:eastAsia="Times New Roman" w:hAnsi="Arial" w:cs="Arial"/>
          <w:color w:val="000000"/>
          <w:szCs w:val="24"/>
          <w:lang w:val="mn-MN" w:eastAsia="ko-KR" w:bidi="mn-Mong-MN"/>
        </w:rPr>
      </w:pPr>
    </w:p>
    <w:p w14:paraId="740D6408" w14:textId="1317F639" w:rsidR="004D3C31" w:rsidRPr="001D71E8" w:rsidRDefault="004D3C31" w:rsidP="001D71E8">
      <w:pPr>
        <w:spacing w:after="0" w:line="276" w:lineRule="auto"/>
        <w:ind w:firstLine="720"/>
        <w:contextualSpacing/>
        <w:rPr>
          <w:rFonts w:ascii="Arial" w:hAnsi="Arial" w:cs="Arial"/>
          <w:szCs w:val="24"/>
          <w:lang w:val="mn-MN"/>
        </w:rPr>
      </w:pPr>
      <w:r w:rsidRPr="001D71E8">
        <w:rPr>
          <w:rFonts w:ascii="Arial" w:hAnsi="Arial" w:cs="Arial"/>
          <w:szCs w:val="24"/>
          <w:lang w:val="mn-MN"/>
        </w:rPr>
        <w:t>Монгол Улсын Их Хурлын 2020 оны 52 дугаар тогтоолын 1 дүгээр хавсралтаар баталсан ““Алсын хараа-2050” Монгол Улсын урт хугацааны хөгжлийн бодлого”-ын 3.1-д ”Амьдралын баталгааг хангах нийгмийн хамгааллын үйлчилгээг хөгжүүлж, амьдралын чанарыг дээшлүүлэхүйц нийгмийн даатгалын тогтолцоог бэхжүүлнэ.” гэж заасан бөгөөд уг зорилтыг хэрэгжүүлэх I үе шат (2021-2030)-нд “Нийгмийн даатгалын сангийн хөрөнгийн зохистой удирдлагыг төлөвшүүлж, санг алдагдалгүй түвшинд хүргэх, нийгмийн даатгалын бүрэн бие даасан</w:t>
      </w:r>
      <w:r w:rsidR="003F62B2" w:rsidRPr="001D71E8">
        <w:rPr>
          <w:rFonts w:ascii="Arial" w:hAnsi="Arial" w:cs="Arial"/>
          <w:szCs w:val="24"/>
          <w:lang w:val="mn-MN"/>
        </w:rPr>
        <w:t xml:space="preserve"> тогтолцоог бий болгоно” зэрэг а</w:t>
      </w:r>
      <w:r w:rsidRPr="001D71E8">
        <w:rPr>
          <w:rFonts w:ascii="Arial" w:hAnsi="Arial" w:cs="Arial"/>
          <w:szCs w:val="24"/>
          <w:lang w:val="mn-MN"/>
        </w:rPr>
        <w:t>рга хэмжээнүүдийг хэрэгжүүлэхээр заажээ.</w:t>
      </w:r>
    </w:p>
    <w:p w14:paraId="40C381A4" w14:textId="77777777" w:rsidR="004D3C31" w:rsidRPr="001D71E8" w:rsidRDefault="004D3C31" w:rsidP="001D71E8">
      <w:pPr>
        <w:spacing w:after="0" w:line="276" w:lineRule="auto"/>
        <w:ind w:firstLine="720"/>
        <w:contextualSpacing/>
        <w:rPr>
          <w:rFonts w:ascii="Arial" w:hAnsi="Arial" w:cs="Arial"/>
          <w:szCs w:val="24"/>
          <w:highlight w:val="yellow"/>
          <w:lang w:val="mn-MN"/>
        </w:rPr>
      </w:pPr>
    </w:p>
    <w:p w14:paraId="27513870" w14:textId="29860FEC" w:rsidR="004D3C31" w:rsidRPr="001D71E8" w:rsidRDefault="004D3C31" w:rsidP="001D71E8">
      <w:pPr>
        <w:spacing w:after="0" w:line="276" w:lineRule="auto"/>
        <w:ind w:firstLine="720"/>
        <w:contextualSpacing/>
        <w:rPr>
          <w:rFonts w:ascii="Arial" w:hAnsi="Arial" w:cs="Arial"/>
          <w:szCs w:val="24"/>
          <w:lang w:val="mn-MN"/>
        </w:rPr>
      </w:pPr>
      <w:r w:rsidRPr="001D71E8">
        <w:rPr>
          <w:rFonts w:ascii="Arial" w:hAnsi="Arial" w:cs="Arial"/>
          <w:szCs w:val="24"/>
          <w:lang w:val="mn-MN"/>
        </w:rPr>
        <w:t>Мөн тогтоолын 2 дугаар хавсралтаар баталсан ““Алсын хараа-2050” Монгол Улсын урт хугацааны хөгжлийн бодлогын хүрээнд 2021-2030 онд хэрэгжүүлэх үйл ажиллагааны зорилт”-ын 3.1.2-т “Нийгмийн даатгалын хууль, эрх зүйн ор</w:t>
      </w:r>
      <w:r w:rsidR="003F62B2" w:rsidRPr="001D71E8">
        <w:rPr>
          <w:rFonts w:ascii="Arial" w:hAnsi="Arial" w:cs="Arial"/>
          <w:szCs w:val="24"/>
          <w:lang w:val="mn-MN"/>
        </w:rPr>
        <w:t xml:space="preserve">чныг боловсронгуй болгоно.” </w:t>
      </w:r>
      <w:r w:rsidRPr="001D71E8">
        <w:rPr>
          <w:rFonts w:ascii="Arial" w:hAnsi="Arial" w:cs="Arial"/>
          <w:szCs w:val="24"/>
          <w:lang w:val="mn-MN"/>
        </w:rPr>
        <w:t>гэж заасан байна.</w:t>
      </w:r>
    </w:p>
    <w:p w14:paraId="71EEDB94" w14:textId="77777777" w:rsidR="004D3C31" w:rsidRPr="001D71E8" w:rsidRDefault="004D3C31" w:rsidP="001D71E8">
      <w:pPr>
        <w:spacing w:after="0" w:line="276" w:lineRule="auto"/>
        <w:ind w:firstLine="720"/>
        <w:contextualSpacing/>
        <w:rPr>
          <w:rFonts w:ascii="Arial" w:hAnsi="Arial" w:cs="Arial"/>
          <w:szCs w:val="24"/>
          <w:highlight w:val="yellow"/>
          <w:lang w:val="mn-MN"/>
        </w:rPr>
      </w:pPr>
    </w:p>
    <w:p w14:paraId="736AB420" w14:textId="5FD328A1" w:rsidR="004D3C31" w:rsidRPr="001D71E8" w:rsidRDefault="004D3C31" w:rsidP="001D71E8">
      <w:pPr>
        <w:spacing w:after="0" w:line="276" w:lineRule="auto"/>
        <w:ind w:firstLine="720"/>
        <w:contextualSpacing/>
        <w:rPr>
          <w:rFonts w:ascii="Arial" w:hAnsi="Arial" w:cs="Arial"/>
          <w:szCs w:val="24"/>
          <w:lang w:val="mn-MN"/>
        </w:rPr>
      </w:pPr>
      <w:r w:rsidRPr="001D71E8">
        <w:rPr>
          <w:rFonts w:ascii="Arial" w:hAnsi="Arial" w:cs="Arial"/>
          <w:szCs w:val="24"/>
          <w:lang w:val="mn-MN"/>
        </w:rPr>
        <w:t>Монгол Улсын Их Хурлын 2020 оны 23 дугаар тогтоолын 1 дүгээр хавсралтаар баталсан “Монгол Улсыг 2021-2025 онд хөгжүүлэх таван жилийн үндсэн чиглэл”-ийн 3.1-д заасан “Нийгмийн хамгааллын тогтолцоог шинэчлэх” зорилтын 3.1.</w:t>
      </w:r>
      <w:r w:rsidR="00B104F9" w:rsidRPr="001D71E8">
        <w:rPr>
          <w:rFonts w:ascii="Arial" w:hAnsi="Arial" w:cs="Arial"/>
          <w:szCs w:val="24"/>
          <w:lang w:val="mn-MN"/>
        </w:rPr>
        <w:t>4</w:t>
      </w:r>
      <w:r w:rsidRPr="001D71E8">
        <w:rPr>
          <w:rFonts w:ascii="Arial" w:hAnsi="Arial" w:cs="Arial"/>
          <w:szCs w:val="24"/>
          <w:lang w:val="mn-MN"/>
        </w:rPr>
        <w:t>-</w:t>
      </w:r>
      <w:r w:rsidR="00B104F9" w:rsidRPr="001D71E8">
        <w:rPr>
          <w:rFonts w:ascii="Arial" w:hAnsi="Arial" w:cs="Arial"/>
          <w:szCs w:val="24"/>
          <w:lang w:val="mn-MN"/>
        </w:rPr>
        <w:t>д</w:t>
      </w:r>
      <w:r w:rsidRPr="001D71E8">
        <w:rPr>
          <w:rFonts w:ascii="Arial" w:hAnsi="Arial" w:cs="Arial"/>
          <w:szCs w:val="24"/>
          <w:lang w:val="mn-MN"/>
        </w:rPr>
        <w:t xml:space="preserve"> “</w:t>
      </w:r>
      <w:r w:rsidR="00B104F9" w:rsidRPr="001D71E8">
        <w:rPr>
          <w:rFonts w:ascii="Arial" w:hAnsi="Arial" w:cs="Arial"/>
          <w:szCs w:val="24"/>
          <w:lang w:val="mn-MN"/>
        </w:rPr>
        <w:t>хүн амын бүлгүүдийн ялгаатай хэрэгцээ, нийгмийн хөгжлийн хэрэгцээ, шаардлагад нийцүүлэн нийгмийн хамгаалал, халамжийн үйлчилгээг үзүүлнэ.” гэж тусгасан.</w:t>
      </w:r>
    </w:p>
    <w:p w14:paraId="5F8D1719" w14:textId="77777777" w:rsidR="004D3C31" w:rsidRPr="001D71E8" w:rsidRDefault="004D3C31" w:rsidP="001D71E8">
      <w:pPr>
        <w:spacing w:after="0" w:line="276" w:lineRule="auto"/>
        <w:ind w:firstLine="720"/>
        <w:contextualSpacing/>
        <w:rPr>
          <w:rFonts w:ascii="Arial" w:hAnsi="Arial" w:cs="Arial"/>
          <w:szCs w:val="24"/>
          <w:highlight w:val="yellow"/>
          <w:lang w:val="mn-MN"/>
        </w:rPr>
      </w:pPr>
    </w:p>
    <w:p w14:paraId="42BC1471" w14:textId="4352E6D9" w:rsidR="004D3C31" w:rsidRPr="001D71E8" w:rsidRDefault="004D3C31" w:rsidP="001D71E8">
      <w:pPr>
        <w:spacing w:after="0" w:line="276" w:lineRule="auto"/>
        <w:ind w:firstLine="720"/>
        <w:contextualSpacing/>
        <w:rPr>
          <w:rFonts w:ascii="Arial" w:hAnsi="Arial" w:cs="Arial"/>
          <w:szCs w:val="24"/>
          <w:lang w:val="mn-MN"/>
        </w:rPr>
      </w:pPr>
      <w:r w:rsidRPr="001D71E8">
        <w:rPr>
          <w:rFonts w:ascii="Arial" w:hAnsi="Arial" w:cs="Arial"/>
          <w:szCs w:val="24"/>
          <w:lang w:val="mn-MN"/>
        </w:rPr>
        <w:t>Түүнчлэн, Монгол Улсын Их Хурлын 2024 оны 21 дүгээр тогтоолын 1 дүгээр хавсралтаар баталсан “Монгол Улсын Засгийн газрын 2024-2028 оны үйл ажиллагааны хөтөлбөр”-ийн 2.1.3.</w:t>
      </w:r>
      <w:r w:rsidR="00B104F9" w:rsidRPr="001D71E8">
        <w:rPr>
          <w:rFonts w:ascii="Arial" w:hAnsi="Arial" w:cs="Arial"/>
          <w:szCs w:val="24"/>
          <w:lang w:val="mn-MN"/>
        </w:rPr>
        <w:t>7</w:t>
      </w:r>
      <w:r w:rsidRPr="001D71E8">
        <w:rPr>
          <w:rFonts w:ascii="Arial" w:hAnsi="Arial" w:cs="Arial"/>
          <w:szCs w:val="24"/>
          <w:lang w:val="mn-MN"/>
        </w:rPr>
        <w:t>-</w:t>
      </w:r>
      <w:r w:rsidR="00B104F9" w:rsidRPr="001D71E8">
        <w:rPr>
          <w:rFonts w:ascii="Arial" w:hAnsi="Arial" w:cs="Arial"/>
          <w:szCs w:val="24"/>
          <w:lang w:val="mn-MN"/>
        </w:rPr>
        <w:t>д</w:t>
      </w:r>
      <w:r w:rsidRPr="001D71E8">
        <w:rPr>
          <w:rFonts w:ascii="Arial" w:hAnsi="Arial" w:cs="Arial"/>
          <w:szCs w:val="24"/>
          <w:lang w:val="mn-MN"/>
        </w:rPr>
        <w:t xml:space="preserve"> “</w:t>
      </w:r>
      <w:r w:rsidR="00B104F9" w:rsidRPr="001D71E8">
        <w:rPr>
          <w:rFonts w:ascii="Arial" w:hAnsi="Arial" w:cs="Arial"/>
          <w:szCs w:val="24"/>
          <w:lang w:val="mn-MN"/>
        </w:rPr>
        <w:t xml:space="preserve">Нийгмийн даатгалын сангуудын засаглалыг сайжруулж, </w:t>
      </w:r>
      <w:r w:rsidR="00B104F9" w:rsidRPr="001D71E8">
        <w:rPr>
          <w:rFonts w:ascii="Arial" w:hAnsi="Arial" w:cs="Arial"/>
          <w:szCs w:val="24"/>
          <w:lang w:val="mn-MN"/>
        </w:rPr>
        <w:lastRenderedPageBreak/>
        <w:t xml:space="preserve">санхүүгийн тогтвортой байдлыг бэхжүүлж, хөрөнгийн менежментийг ил тод, шилэн болгоно.” гэж </w:t>
      </w:r>
      <w:r w:rsidRPr="001D71E8">
        <w:rPr>
          <w:rFonts w:ascii="Arial" w:hAnsi="Arial" w:cs="Arial"/>
          <w:szCs w:val="24"/>
          <w:lang w:val="mn-MN"/>
        </w:rPr>
        <w:t>заасан.</w:t>
      </w:r>
    </w:p>
    <w:p w14:paraId="4468FE47" w14:textId="77777777" w:rsidR="004D3C31" w:rsidRPr="001D71E8" w:rsidRDefault="004D3C31" w:rsidP="001D71E8">
      <w:pPr>
        <w:spacing w:after="0" w:line="276" w:lineRule="auto"/>
        <w:ind w:firstLine="720"/>
        <w:contextualSpacing/>
        <w:rPr>
          <w:rFonts w:ascii="Arial" w:hAnsi="Arial" w:cs="Arial"/>
          <w:szCs w:val="24"/>
          <w:lang w:val="mn-MN"/>
        </w:rPr>
      </w:pPr>
    </w:p>
    <w:p w14:paraId="25F49698" w14:textId="608F7F95" w:rsidR="004D3C31" w:rsidRPr="001D71E8" w:rsidRDefault="004D3C31" w:rsidP="001D71E8">
      <w:pPr>
        <w:spacing w:after="0" w:line="276" w:lineRule="auto"/>
        <w:ind w:firstLine="720"/>
        <w:contextualSpacing/>
        <w:rPr>
          <w:rFonts w:ascii="Arial" w:hAnsi="Arial" w:cs="Arial"/>
          <w:szCs w:val="24"/>
          <w:lang w:val="mn-MN"/>
        </w:rPr>
      </w:pPr>
      <w:r w:rsidRPr="001D71E8">
        <w:rPr>
          <w:rFonts w:ascii="Arial" w:hAnsi="Arial" w:cs="Arial"/>
          <w:szCs w:val="24"/>
          <w:lang w:val="mn-MN"/>
        </w:rPr>
        <w:t xml:space="preserve">Манай улс зах зээлийн эдийн засгийн харилцаанд нийцүүлэн 1994 онд Нийгмийн даатгалын багц хуулийн хүрээнд Нийгмийн даатгалын сангаас олгох тэтгэвэр, тэтгэмжийн тухай </w:t>
      </w:r>
      <w:r w:rsidR="00FC79B0" w:rsidRPr="001D71E8">
        <w:rPr>
          <w:rFonts w:ascii="Arial" w:hAnsi="Arial" w:cs="Arial"/>
          <w:szCs w:val="24"/>
          <w:lang w:val="mn-MN"/>
        </w:rPr>
        <w:t xml:space="preserve">хууль, Нийгмийн даатгалын сангаас олгох ажилгүйдлийн </w:t>
      </w:r>
      <w:r w:rsidR="00F26486" w:rsidRPr="001D71E8">
        <w:rPr>
          <w:rFonts w:ascii="Arial" w:hAnsi="Arial" w:cs="Arial"/>
          <w:szCs w:val="24"/>
          <w:lang w:val="mn-MN"/>
        </w:rPr>
        <w:t>тэтгэмжийн</w:t>
      </w:r>
      <w:r w:rsidR="00FC79B0" w:rsidRPr="001D71E8">
        <w:rPr>
          <w:rFonts w:ascii="Arial" w:hAnsi="Arial" w:cs="Arial"/>
          <w:szCs w:val="24"/>
          <w:lang w:val="mn-MN"/>
        </w:rPr>
        <w:t xml:space="preserve"> тухай хуулийг 1994 онд тус тус</w:t>
      </w:r>
      <w:r w:rsidR="00B104F9" w:rsidRPr="001D71E8">
        <w:rPr>
          <w:rFonts w:ascii="Arial" w:hAnsi="Arial" w:cs="Arial"/>
          <w:szCs w:val="24"/>
          <w:lang w:val="mn-MN"/>
        </w:rPr>
        <w:t xml:space="preserve"> </w:t>
      </w:r>
      <w:r w:rsidRPr="001D71E8">
        <w:rPr>
          <w:rFonts w:ascii="Arial" w:hAnsi="Arial" w:cs="Arial"/>
          <w:szCs w:val="24"/>
          <w:lang w:val="mn-MN"/>
        </w:rPr>
        <w:t>баталж, 1995 оноос хэрэгжүү</w:t>
      </w:r>
      <w:r w:rsidRPr="001D71E8">
        <w:rPr>
          <w:rFonts w:ascii="Arial" w:hAnsi="Arial" w:cs="Arial"/>
          <w:szCs w:val="24"/>
          <w:lang w:val="mn-MN" w:bidi="mn-Mong-CN"/>
        </w:rPr>
        <w:t xml:space="preserve">лсэн нь </w:t>
      </w:r>
      <w:r w:rsidRPr="001D71E8">
        <w:rPr>
          <w:rFonts w:ascii="Arial" w:hAnsi="Arial" w:cs="Arial"/>
          <w:szCs w:val="24"/>
          <w:lang w:val="mn-MN"/>
        </w:rPr>
        <w:t>нийгэм, эдийн засгийн хүрээнд хийгдсэн т</w:t>
      </w:r>
      <w:r w:rsidR="00B104F9" w:rsidRPr="001D71E8">
        <w:rPr>
          <w:rFonts w:ascii="Arial" w:hAnsi="Arial" w:cs="Arial"/>
          <w:szCs w:val="24"/>
          <w:lang w:val="mn-MN"/>
        </w:rPr>
        <w:t xml:space="preserve">омоохон шинэчлэлийн нэг болсон. </w:t>
      </w:r>
      <w:r w:rsidRPr="001D71E8">
        <w:rPr>
          <w:rFonts w:ascii="Arial" w:hAnsi="Arial" w:cs="Arial"/>
          <w:szCs w:val="24"/>
          <w:lang w:val="mn-MN"/>
        </w:rPr>
        <w:t>Тус</w:t>
      </w:r>
      <w:r w:rsidR="00B104F9" w:rsidRPr="001D71E8">
        <w:rPr>
          <w:rFonts w:ascii="Arial" w:hAnsi="Arial" w:cs="Arial"/>
          <w:szCs w:val="24"/>
          <w:lang w:val="mn-MN"/>
        </w:rPr>
        <w:t xml:space="preserve"> </w:t>
      </w:r>
      <w:r w:rsidRPr="001D71E8">
        <w:rPr>
          <w:rFonts w:ascii="Arial" w:hAnsi="Arial" w:cs="Arial"/>
          <w:szCs w:val="24"/>
          <w:lang w:val="mn-MN"/>
        </w:rPr>
        <w:t>хуули</w:t>
      </w:r>
      <w:r w:rsidR="00FC79B0" w:rsidRPr="001D71E8">
        <w:rPr>
          <w:rFonts w:ascii="Arial" w:hAnsi="Arial" w:cs="Arial"/>
          <w:szCs w:val="24"/>
          <w:lang w:val="mn-MN"/>
        </w:rPr>
        <w:t>уда</w:t>
      </w:r>
      <w:r w:rsidRPr="001D71E8">
        <w:rPr>
          <w:rFonts w:ascii="Arial" w:hAnsi="Arial" w:cs="Arial"/>
          <w:szCs w:val="24"/>
          <w:lang w:val="mn-MN"/>
        </w:rPr>
        <w:t>ар даатгуулагчид төлсөн шимтгэл, авч байсан цалин хөлс</w:t>
      </w:r>
      <w:r w:rsidR="00B104F9" w:rsidRPr="001D71E8">
        <w:rPr>
          <w:rFonts w:ascii="Arial" w:hAnsi="Arial" w:cs="Arial"/>
          <w:szCs w:val="24"/>
          <w:lang w:val="mn-MN"/>
        </w:rPr>
        <w:t xml:space="preserve">, түүнтэй адилтгах орлогод </w:t>
      </w:r>
      <w:r w:rsidRPr="001D71E8">
        <w:rPr>
          <w:rFonts w:ascii="Arial" w:hAnsi="Arial" w:cs="Arial"/>
          <w:szCs w:val="24"/>
          <w:lang w:val="mn-MN"/>
        </w:rPr>
        <w:t xml:space="preserve"> уялдсан тэтгэвэр</w:t>
      </w:r>
      <w:r w:rsidR="00B104F9" w:rsidRPr="001D71E8">
        <w:rPr>
          <w:rFonts w:ascii="Arial" w:hAnsi="Arial" w:cs="Arial"/>
          <w:szCs w:val="24"/>
          <w:lang w:val="mn-MN"/>
        </w:rPr>
        <w:t>, тэтгэмж</w:t>
      </w:r>
      <w:r w:rsidRPr="001D71E8">
        <w:rPr>
          <w:rFonts w:ascii="Arial" w:hAnsi="Arial" w:cs="Arial"/>
          <w:szCs w:val="24"/>
          <w:lang w:val="mn-MN"/>
        </w:rPr>
        <w:t xml:space="preserve"> олгох тогтолцоог бүрдүүлсэн.</w:t>
      </w:r>
    </w:p>
    <w:p w14:paraId="334206A2" w14:textId="77777777" w:rsidR="004D3C31" w:rsidRPr="001D71E8" w:rsidRDefault="004D3C31" w:rsidP="001D71E8">
      <w:pPr>
        <w:spacing w:after="0" w:line="276" w:lineRule="auto"/>
        <w:ind w:firstLine="720"/>
        <w:contextualSpacing/>
        <w:rPr>
          <w:rFonts w:ascii="Arial" w:hAnsi="Arial" w:cs="Arial"/>
          <w:szCs w:val="24"/>
          <w:lang w:val="mn-MN"/>
        </w:rPr>
      </w:pPr>
    </w:p>
    <w:p w14:paraId="07053E49" w14:textId="11E507E3" w:rsidR="004D3C31" w:rsidRDefault="004D3C31" w:rsidP="001D71E8">
      <w:pPr>
        <w:spacing w:after="0" w:line="276" w:lineRule="auto"/>
        <w:ind w:firstLine="720"/>
        <w:contextualSpacing/>
        <w:rPr>
          <w:rFonts w:ascii="Arial" w:hAnsi="Arial" w:cs="Arial"/>
          <w:szCs w:val="24"/>
          <w:lang w:val="mn-MN"/>
        </w:rPr>
      </w:pPr>
      <w:r w:rsidRPr="001D71E8">
        <w:rPr>
          <w:rFonts w:ascii="Arial" w:hAnsi="Arial" w:cs="Arial"/>
          <w:szCs w:val="24"/>
          <w:lang w:val="mn-MN"/>
        </w:rPr>
        <w:t xml:space="preserve">Улс орны нийгэм, эдийн засгийн байдал, </w:t>
      </w:r>
      <w:r w:rsidR="00B03FDC" w:rsidRPr="001D71E8">
        <w:rPr>
          <w:rFonts w:ascii="Arial" w:hAnsi="Arial" w:cs="Arial"/>
          <w:szCs w:val="24"/>
          <w:lang w:val="mn-MN"/>
        </w:rPr>
        <w:t xml:space="preserve">ажилгүйдлийн түвшин, </w:t>
      </w:r>
      <w:r w:rsidRPr="001D71E8">
        <w:rPr>
          <w:rFonts w:ascii="Arial" w:hAnsi="Arial" w:cs="Arial"/>
          <w:szCs w:val="24"/>
          <w:lang w:val="mn-MN"/>
        </w:rPr>
        <w:t xml:space="preserve">хүн амын насны бүтэц, </w:t>
      </w:r>
      <w:r w:rsidR="00B03FDC" w:rsidRPr="001D71E8">
        <w:rPr>
          <w:rFonts w:ascii="Arial" w:hAnsi="Arial" w:cs="Arial"/>
          <w:szCs w:val="24"/>
          <w:lang w:val="mn-MN"/>
        </w:rPr>
        <w:t>ажил эрхлэлт</w:t>
      </w:r>
      <w:r w:rsidRPr="001D71E8">
        <w:rPr>
          <w:rFonts w:ascii="Arial" w:hAnsi="Arial" w:cs="Arial"/>
          <w:szCs w:val="24"/>
          <w:lang w:val="mn-MN"/>
        </w:rPr>
        <w:t>, хөдөлмөрийн харилцааны хэв ш</w:t>
      </w:r>
      <w:r w:rsidR="00B03FDC" w:rsidRPr="001D71E8">
        <w:rPr>
          <w:rFonts w:ascii="Arial" w:hAnsi="Arial" w:cs="Arial"/>
          <w:szCs w:val="24"/>
          <w:lang w:val="mn-MN"/>
        </w:rPr>
        <w:t xml:space="preserve">инжийн өөрчлөлтөд </w:t>
      </w:r>
      <w:r w:rsidRPr="001D71E8">
        <w:rPr>
          <w:rFonts w:ascii="Arial" w:hAnsi="Arial" w:cs="Arial"/>
          <w:szCs w:val="24"/>
          <w:lang w:val="mn-MN"/>
        </w:rPr>
        <w:t>нийгмийн даатгалын харилцаа нь удаан хугацаанд нэг хэв маягаар үргэлжлэх нь боломжгүй болж байна. Иймд дэлхийн бусад улсын адил манай улс дээрх өөрчлөлтөөс хамаарч нийгмийн даатгалын тогтолцооны болон параметрийн шинэчлэлийг үе шаттай, аажмаар буюу да</w:t>
      </w:r>
      <w:r w:rsidR="00B03FDC" w:rsidRPr="001D71E8">
        <w:rPr>
          <w:rFonts w:ascii="Arial" w:hAnsi="Arial" w:cs="Arial"/>
          <w:szCs w:val="24"/>
          <w:lang w:val="mn-MN"/>
        </w:rPr>
        <w:t>атгуулагч, ажил олгогч, тэтгэмж авагч болон улсын төсөв, нийгмийн  даатгалын сангийн тогтвортой байдлыг хадгалахын тулд</w:t>
      </w:r>
      <w:r w:rsidRPr="001D71E8">
        <w:rPr>
          <w:rFonts w:ascii="Arial" w:hAnsi="Arial" w:cs="Arial"/>
          <w:szCs w:val="24"/>
          <w:lang w:val="mn-MN"/>
        </w:rPr>
        <w:t xml:space="preserve"> ачаалал багатайгаар </w:t>
      </w:r>
      <w:r w:rsidR="00B03FDC" w:rsidRPr="001D71E8">
        <w:rPr>
          <w:rFonts w:ascii="Arial" w:hAnsi="Arial" w:cs="Arial"/>
          <w:szCs w:val="24"/>
          <w:lang w:val="mn-MN"/>
        </w:rPr>
        <w:t>шийдэж</w:t>
      </w:r>
      <w:r w:rsidRPr="001D71E8">
        <w:rPr>
          <w:rFonts w:ascii="Arial" w:hAnsi="Arial" w:cs="Arial"/>
          <w:szCs w:val="24"/>
          <w:lang w:val="mn-MN"/>
        </w:rPr>
        <w:t xml:space="preserve"> ирсэн.</w:t>
      </w:r>
    </w:p>
    <w:p w14:paraId="1A6C529A" w14:textId="77777777" w:rsidR="00AA1EBC" w:rsidRPr="001D71E8" w:rsidRDefault="00AA1EBC" w:rsidP="001D71E8">
      <w:pPr>
        <w:spacing w:after="0" w:line="276" w:lineRule="auto"/>
        <w:ind w:firstLine="720"/>
        <w:contextualSpacing/>
        <w:rPr>
          <w:rFonts w:ascii="Arial" w:hAnsi="Arial" w:cs="Arial"/>
          <w:szCs w:val="24"/>
          <w:lang w:val="mn-MN"/>
        </w:rPr>
      </w:pPr>
    </w:p>
    <w:p w14:paraId="4D312984" w14:textId="78906FF5" w:rsidR="00736317" w:rsidRPr="001D71E8" w:rsidRDefault="00736317" w:rsidP="001D71E8">
      <w:pPr>
        <w:pStyle w:val="Heading2"/>
        <w:numPr>
          <w:ilvl w:val="1"/>
          <w:numId w:val="18"/>
        </w:numPr>
        <w:tabs>
          <w:tab w:val="left" w:pos="142"/>
        </w:tabs>
        <w:spacing w:before="0" w:line="276" w:lineRule="auto"/>
        <w:ind w:left="0" w:firstLine="0"/>
        <w:rPr>
          <w:rFonts w:ascii="Arial" w:hAnsi="Arial" w:cs="Arial"/>
          <w:b/>
          <w:bCs/>
          <w:szCs w:val="24"/>
          <w:lang w:val="mn-MN"/>
        </w:rPr>
      </w:pPr>
      <w:bookmarkStart w:id="4" w:name="_Toc231808702"/>
      <w:bookmarkEnd w:id="3"/>
      <w:r w:rsidRPr="001D71E8">
        <w:rPr>
          <w:rFonts w:ascii="Arial" w:hAnsi="Arial" w:cs="Arial"/>
          <w:b/>
          <w:bCs/>
          <w:szCs w:val="24"/>
          <w:lang w:val="mn-MN"/>
        </w:rPr>
        <w:t>Үнэлгээ хийх хүрээ</w:t>
      </w:r>
      <w:bookmarkEnd w:id="4"/>
    </w:p>
    <w:p w14:paraId="7D4E4C5C" w14:textId="77777777" w:rsidR="004012CB" w:rsidRPr="001D71E8" w:rsidRDefault="004012CB" w:rsidP="001D71E8">
      <w:pPr>
        <w:spacing w:after="0" w:line="276" w:lineRule="auto"/>
        <w:rPr>
          <w:rFonts w:ascii="Arial" w:hAnsi="Arial" w:cs="Arial"/>
          <w:szCs w:val="24"/>
          <w:highlight w:val="yellow"/>
          <w:lang w:val="mn-MN"/>
        </w:rPr>
      </w:pPr>
    </w:p>
    <w:p w14:paraId="2250C574" w14:textId="2ED12286" w:rsidR="00736317" w:rsidRPr="001D71E8" w:rsidRDefault="00736317" w:rsidP="001D71E8">
      <w:pPr>
        <w:pStyle w:val="ListParagraph"/>
        <w:spacing w:after="0" w:line="276" w:lineRule="auto"/>
        <w:ind w:left="0" w:firstLine="720"/>
        <w:rPr>
          <w:rFonts w:ascii="Arial" w:hAnsi="Arial" w:cs="Arial"/>
          <w:szCs w:val="24"/>
          <w:lang w:val="mn-MN"/>
        </w:rPr>
      </w:pPr>
      <w:r w:rsidRPr="001D71E8">
        <w:rPr>
          <w:rFonts w:ascii="Arial" w:hAnsi="Arial" w:cs="Arial"/>
          <w:szCs w:val="24"/>
          <w:lang w:val="mn-MN"/>
        </w:rPr>
        <w:t>Үнэлгээний хүрээг тогтоох ажиллагаа нь хууль тогтоомжийн хэрэгжилтийн үр дагаврыг судлах явцад агуулгын хувьд чухал ач холбогдолтой, нөлөөлөл үзүүлэх хамгийн гол зохицуулалтыг тодорхойлоход чиглэдэг. Аргачлалын 3 дугаар зүйлийн 3.3.1-д “үнэлгээ хийх хүрээг тогтоох ажиллагаа нь хууль тогтоомжийн хэрэгжилтийн үр дагаврыг судлах явцад агуулгын хувьд ач холбогдолтой, нөлөөлөл үзүүлэх хамгийн гол зохицуулалтыг тодорхойлоход чиглэнэ” хэмээн заасан байна.</w:t>
      </w:r>
    </w:p>
    <w:p w14:paraId="5EF196D3" w14:textId="77777777" w:rsidR="007F433C" w:rsidRPr="001D71E8" w:rsidRDefault="007F433C" w:rsidP="001D71E8">
      <w:pPr>
        <w:pStyle w:val="ListParagraph"/>
        <w:spacing w:after="0" w:line="276" w:lineRule="auto"/>
        <w:ind w:left="0" w:firstLine="720"/>
        <w:rPr>
          <w:rFonts w:ascii="Arial" w:hAnsi="Arial" w:cs="Arial"/>
          <w:szCs w:val="24"/>
          <w:lang w:val="mn-MN"/>
        </w:rPr>
      </w:pPr>
    </w:p>
    <w:p w14:paraId="56C5ACB4" w14:textId="062C5270" w:rsidR="00C1130C" w:rsidRPr="001D71E8" w:rsidRDefault="00C1130C" w:rsidP="001D71E8">
      <w:pPr>
        <w:pStyle w:val="Normal1"/>
        <w:widowControl/>
        <w:spacing w:after="0" w:line="276" w:lineRule="auto"/>
        <w:ind w:firstLine="720"/>
        <w:jc w:val="both"/>
        <w:rPr>
          <w:color w:val="auto"/>
          <w:lang w:val="mn-MN"/>
        </w:rPr>
      </w:pPr>
      <w:r w:rsidRPr="001D71E8">
        <w:rPr>
          <w:color w:val="auto"/>
          <w:lang w:val="mn-MN"/>
        </w:rPr>
        <w:t xml:space="preserve">Нийгмийн даатгалын тогтолцоо нь төр, иргэн, аж ахуйн нэгж байгууллагаас хууль, тогтоомжид заасан хувь хэмжээ, журмын дагуу зохих хэмжээний шимтгэл төлж, улмаар нийгмийн даатгалын сан бүрдүүлж, даатгуулагч нь өндөр наслах, хөдөлмөрийн чадвараа түр буюу урт хугацаагаар алдах, ажилгүй болох, өвчлөх тохиолдолд даатгуулагчид өөрт нь, хэрэв тухайн даатгуулагч нас барвал түүний </w:t>
      </w:r>
      <w:r w:rsidR="00F26486" w:rsidRPr="001D71E8">
        <w:rPr>
          <w:color w:val="auto"/>
          <w:lang w:val="mn-MN"/>
        </w:rPr>
        <w:t>асрамжид</w:t>
      </w:r>
      <w:r w:rsidRPr="001D71E8">
        <w:rPr>
          <w:color w:val="auto"/>
          <w:lang w:val="mn-MN"/>
        </w:rPr>
        <w:t xml:space="preserve"> байсан насанд хүрээгүй, хөдөлмөрийн чадваргүй этгээдэд хууль, тогтоомжид заасны дагуу тэтгэвэр, тэтгэмж, төлбөр олгох агуулга бүхий нийгэм, эдийн засгийн шинжтэй цогц арга хэмжээ юм. </w:t>
      </w:r>
    </w:p>
    <w:p w14:paraId="5830B0CD" w14:textId="77777777" w:rsidR="005F02DA" w:rsidRPr="001D71E8" w:rsidRDefault="005F02DA" w:rsidP="001D71E8">
      <w:pPr>
        <w:spacing w:after="0" w:line="276" w:lineRule="auto"/>
        <w:ind w:firstLine="720"/>
        <w:rPr>
          <w:rFonts w:ascii="Arial" w:eastAsia="Arial" w:hAnsi="Arial" w:cs="Arial"/>
          <w:szCs w:val="24"/>
          <w:highlight w:val="yellow"/>
          <w:lang w:val="mn-MN"/>
          <w14:ligatures w14:val="none"/>
        </w:rPr>
      </w:pPr>
    </w:p>
    <w:p w14:paraId="24568300" w14:textId="6514F749" w:rsidR="00C1130C" w:rsidRPr="001D71E8" w:rsidRDefault="00C1130C" w:rsidP="001D71E8">
      <w:pPr>
        <w:spacing w:after="0" w:line="276" w:lineRule="auto"/>
        <w:ind w:firstLine="720"/>
        <w:rPr>
          <w:rFonts w:ascii="Arial" w:eastAsia="Arial" w:hAnsi="Arial" w:cs="Arial"/>
          <w:szCs w:val="24"/>
          <w:lang w:val="mn-MN"/>
          <w14:ligatures w14:val="none"/>
        </w:rPr>
      </w:pPr>
      <w:r w:rsidRPr="001D71E8">
        <w:rPr>
          <w:rFonts w:ascii="Arial" w:eastAsia="Arial" w:hAnsi="Arial" w:cs="Arial"/>
          <w:szCs w:val="24"/>
          <w:lang w:val="mn-MN"/>
          <w14:ligatures w14:val="none"/>
        </w:rPr>
        <w:t xml:space="preserve">Нийгмийн даатгалын харилцаа нь удаан хугацаанд нэг хэв маягаар үргэлжлэх нь бараг боломжгүй бөгөөд манай улсын хувьд 1995 оноос хойш хойш гарч байгаа хүн ам зүйн бүтэц, амьдралын хэв маяг, хөдөлмөрийн харилцааны олон төрөл хэлбэрүүд, эдийн засгийн нөхцөл байдал, </w:t>
      </w:r>
      <w:r w:rsidR="008F0CCA" w:rsidRPr="001D71E8">
        <w:rPr>
          <w:rFonts w:ascii="Arial" w:eastAsia="Arial" w:hAnsi="Arial" w:cs="Arial"/>
          <w:szCs w:val="24"/>
          <w:lang w:val="mn-MN"/>
          <w14:ligatures w14:val="none"/>
        </w:rPr>
        <w:t xml:space="preserve">ажил эрхлэлтийн байдал, ажилгүйдлийн түвшин, </w:t>
      </w:r>
      <w:r w:rsidRPr="001D71E8">
        <w:rPr>
          <w:rFonts w:ascii="Arial" w:eastAsia="Arial" w:hAnsi="Arial" w:cs="Arial"/>
          <w:szCs w:val="24"/>
          <w:lang w:val="mn-MN"/>
          <w14:ligatures w14:val="none"/>
        </w:rPr>
        <w:t xml:space="preserve">нийгмийн даатгалын хамралт, нийгмийн даатгалын сангийн орлого, зарлагын бүтэц </w:t>
      </w:r>
      <w:r w:rsidRPr="001D71E8">
        <w:rPr>
          <w:rFonts w:ascii="Arial" w:eastAsia="Arial" w:hAnsi="Arial" w:cs="Arial"/>
          <w:szCs w:val="24"/>
          <w:lang w:val="mn-MN"/>
          <w14:ligatures w14:val="none"/>
        </w:rPr>
        <w:lastRenderedPageBreak/>
        <w:t>зэргээс хамааран Нийгмийн даатгалын багц хуулийн шинэчилсэн найруулгыг 2023 онд Улсын Их Хурлаас хэлэлцэн баталж, 2024 оноос хэрэгжүүлж байгаа боловч зарим асуудлыг шийдвэрлэж чадахгүй</w:t>
      </w:r>
      <w:r w:rsidR="004A71D3" w:rsidRPr="001D71E8">
        <w:rPr>
          <w:rFonts w:ascii="Arial" w:eastAsia="Arial" w:hAnsi="Arial" w:cs="Arial"/>
          <w:szCs w:val="24"/>
          <w:lang w:val="mn-MN"/>
          <w14:ligatures w14:val="none"/>
        </w:rPr>
        <w:t xml:space="preserve"> хүндрэл үүсэж </w:t>
      </w:r>
      <w:r w:rsidRPr="001D71E8">
        <w:rPr>
          <w:rFonts w:ascii="Arial" w:eastAsia="Arial" w:hAnsi="Arial" w:cs="Arial"/>
          <w:szCs w:val="24"/>
          <w:lang w:val="mn-MN"/>
          <w14:ligatures w14:val="none"/>
        </w:rPr>
        <w:t xml:space="preserve">байна. </w:t>
      </w:r>
    </w:p>
    <w:p w14:paraId="4993EC6F" w14:textId="77777777" w:rsidR="00C1130C" w:rsidRPr="001D71E8" w:rsidRDefault="00C1130C" w:rsidP="001D71E8">
      <w:pPr>
        <w:spacing w:after="0" w:line="276" w:lineRule="auto"/>
        <w:rPr>
          <w:rFonts w:ascii="Arial" w:eastAsia="Arial" w:hAnsi="Arial" w:cs="Arial"/>
          <w:szCs w:val="24"/>
          <w:highlight w:val="yellow"/>
          <w:lang w:val="mn-MN"/>
          <w14:ligatures w14:val="none"/>
        </w:rPr>
      </w:pPr>
    </w:p>
    <w:p w14:paraId="0A9A6A40" w14:textId="447870BA" w:rsidR="00576611" w:rsidRPr="001D71E8" w:rsidRDefault="008F629B" w:rsidP="001D71E8">
      <w:pPr>
        <w:spacing w:after="0" w:line="276" w:lineRule="auto"/>
        <w:ind w:firstLine="720"/>
        <w:rPr>
          <w:rFonts w:ascii="Arial" w:hAnsi="Arial" w:cs="Arial"/>
          <w:szCs w:val="24"/>
          <w:lang w:val="mn-MN"/>
        </w:rPr>
      </w:pPr>
      <w:r w:rsidRPr="001D71E8">
        <w:rPr>
          <w:rFonts w:ascii="Arial" w:hAnsi="Arial" w:cs="Arial"/>
          <w:szCs w:val="24"/>
          <w:lang w:val="mn-MN"/>
        </w:rPr>
        <w:t xml:space="preserve">Иймд </w:t>
      </w:r>
      <w:r w:rsidR="00C1130C" w:rsidRPr="001D71E8">
        <w:rPr>
          <w:rFonts w:ascii="Arial" w:hAnsi="Arial" w:cs="Arial"/>
          <w:szCs w:val="24"/>
          <w:lang w:val="mn-MN"/>
        </w:rPr>
        <w:t>Нийгмийн даатгалын сангаас олгох тэтгэ</w:t>
      </w:r>
      <w:r w:rsidR="00FC79B0" w:rsidRPr="001D71E8">
        <w:rPr>
          <w:rFonts w:ascii="Arial" w:hAnsi="Arial" w:cs="Arial"/>
          <w:szCs w:val="24"/>
          <w:lang w:val="mn-MN"/>
        </w:rPr>
        <w:t>мж</w:t>
      </w:r>
      <w:r w:rsidR="00C1130C" w:rsidRPr="001D71E8">
        <w:rPr>
          <w:rFonts w:ascii="Arial" w:hAnsi="Arial" w:cs="Arial"/>
          <w:szCs w:val="24"/>
          <w:lang w:val="mn-MN"/>
        </w:rPr>
        <w:t xml:space="preserve">ийн тухай хуулийн </w:t>
      </w:r>
      <w:r w:rsidR="00FC79B0" w:rsidRPr="001D71E8">
        <w:rPr>
          <w:rFonts w:ascii="Arial" w:hAnsi="Arial" w:cs="Arial"/>
          <w:szCs w:val="24"/>
          <w:lang w:val="mn-MN"/>
        </w:rPr>
        <w:t>9 дүгээр зүйлийн 9.1, 9.2</w:t>
      </w:r>
      <w:r w:rsidR="00346573">
        <w:rPr>
          <w:rFonts w:ascii="Arial" w:hAnsi="Arial" w:cs="Arial"/>
          <w:szCs w:val="24"/>
          <w:lang w:val="mn-MN"/>
        </w:rPr>
        <w:t>, 11</w:t>
      </w:r>
      <w:r w:rsidRPr="001D71E8">
        <w:rPr>
          <w:rFonts w:ascii="Arial" w:hAnsi="Arial" w:cs="Arial"/>
          <w:szCs w:val="24"/>
          <w:lang w:val="mn-MN"/>
        </w:rPr>
        <w:t xml:space="preserve"> </w:t>
      </w:r>
      <w:r w:rsidR="00D12B6F" w:rsidRPr="001D71E8">
        <w:rPr>
          <w:rFonts w:ascii="Arial" w:hAnsi="Arial" w:cs="Arial"/>
          <w:szCs w:val="24"/>
          <w:lang w:val="mn-MN"/>
        </w:rPr>
        <w:t>д</w:t>
      </w:r>
      <w:r w:rsidR="00346573">
        <w:rPr>
          <w:rFonts w:ascii="Arial" w:hAnsi="Arial" w:cs="Arial"/>
          <w:szCs w:val="24"/>
          <w:lang w:val="mn-MN"/>
        </w:rPr>
        <w:t>ү</w:t>
      </w:r>
      <w:r w:rsidR="00D12B6F" w:rsidRPr="001D71E8">
        <w:rPr>
          <w:rFonts w:ascii="Arial" w:hAnsi="Arial" w:cs="Arial"/>
          <w:szCs w:val="24"/>
          <w:lang w:val="mn-MN"/>
        </w:rPr>
        <w:t>г</w:t>
      </w:r>
      <w:r w:rsidR="00346573">
        <w:rPr>
          <w:rFonts w:ascii="Arial" w:hAnsi="Arial" w:cs="Arial"/>
          <w:szCs w:val="24"/>
          <w:lang w:val="mn-MN"/>
        </w:rPr>
        <w:t>ээ</w:t>
      </w:r>
      <w:r w:rsidR="00D12B6F" w:rsidRPr="001D71E8">
        <w:rPr>
          <w:rFonts w:ascii="Arial" w:hAnsi="Arial" w:cs="Arial"/>
          <w:szCs w:val="24"/>
          <w:lang w:val="mn-MN"/>
        </w:rPr>
        <w:t>р</w:t>
      </w:r>
      <w:r w:rsidR="005F02DA" w:rsidRPr="001D71E8">
        <w:rPr>
          <w:rFonts w:ascii="Arial" w:hAnsi="Arial" w:cs="Arial"/>
          <w:szCs w:val="24"/>
          <w:lang w:val="mn-MN"/>
        </w:rPr>
        <w:t xml:space="preserve"> зүйл</w:t>
      </w:r>
      <w:r w:rsidR="00346573">
        <w:rPr>
          <w:rFonts w:ascii="Arial" w:hAnsi="Arial" w:cs="Arial"/>
          <w:szCs w:val="24"/>
          <w:lang w:val="mn-MN"/>
        </w:rPr>
        <w:t xml:space="preserve"> </w:t>
      </w:r>
      <w:r w:rsidRPr="001D71E8">
        <w:rPr>
          <w:rFonts w:ascii="Arial" w:hAnsi="Arial" w:cs="Arial"/>
          <w:szCs w:val="24"/>
          <w:lang w:val="mn-MN"/>
        </w:rPr>
        <w:t xml:space="preserve">болон тэдгээрт холбогдох зохицуулалтуудыг үнэлгээ </w:t>
      </w:r>
      <w:r w:rsidR="00FC79B0" w:rsidRPr="001D71E8">
        <w:rPr>
          <w:rFonts w:ascii="Arial" w:hAnsi="Arial" w:cs="Arial"/>
          <w:szCs w:val="24"/>
          <w:lang w:val="mn-MN"/>
        </w:rPr>
        <w:t>х</w:t>
      </w:r>
      <w:r w:rsidRPr="001D71E8">
        <w:rPr>
          <w:rFonts w:ascii="Arial" w:hAnsi="Arial" w:cs="Arial"/>
          <w:szCs w:val="24"/>
          <w:lang w:val="mn-MN"/>
        </w:rPr>
        <w:t xml:space="preserve">ийх хүрээнд хамруулах нь зүйтэй гэж үзлээ. </w:t>
      </w:r>
    </w:p>
    <w:p w14:paraId="638A9C3C" w14:textId="77777777" w:rsidR="004C0268" w:rsidRPr="001D71E8" w:rsidRDefault="004C0268" w:rsidP="001D71E8">
      <w:pPr>
        <w:spacing w:after="0" w:line="276" w:lineRule="auto"/>
        <w:rPr>
          <w:rFonts w:ascii="Arial" w:hAnsi="Arial" w:cs="Arial"/>
          <w:szCs w:val="24"/>
          <w:lang w:val="mn-MN"/>
        </w:rPr>
      </w:pPr>
    </w:p>
    <w:p w14:paraId="4C62ADC3" w14:textId="5ECBB65A" w:rsidR="008F629B" w:rsidRPr="001D71E8" w:rsidRDefault="008F629B" w:rsidP="001D71E8">
      <w:pPr>
        <w:pStyle w:val="Heading2"/>
        <w:numPr>
          <w:ilvl w:val="1"/>
          <w:numId w:val="18"/>
        </w:numPr>
        <w:spacing w:before="0" w:line="276" w:lineRule="auto"/>
        <w:ind w:left="0" w:firstLine="0"/>
        <w:rPr>
          <w:rFonts w:ascii="Arial" w:hAnsi="Arial" w:cs="Arial"/>
          <w:b/>
          <w:bCs/>
          <w:szCs w:val="24"/>
          <w:lang w:val="mn-MN"/>
        </w:rPr>
      </w:pPr>
      <w:bookmarkStart w:id="5" w:name="_Toc231808703"/>
      <w:r w:rsidRPr="001D71E8">
        <w:rPr>
          <w:rFonts w:ascii="Arial" w:hAnsi="Arial" w:cs="Arial"/>
          <w:b/>
          <w:bCs/>
          <w:szCs w:val="24"/>
          <w:lang w:val="mn-MN"/>
        </w:rPr>
        <w:t>Үнэлгээ хийх шалгуур үзүүлэлт</w:t>
      </w:r>
      <w:bookmarkEnd w:id="5"/>
    </w:p>
    <w:p w14:paraId="62E612FE" w14:textId="77777777" w:rsidR="004012CB" w:rsidRPr="001D71E8" w:rsidRDefault="004012CB" w:rsidP="001D71E8">
      <w:pPr>
        <w:spacing w:after="0" w:line="276" w:lineRule="auto"/>
        <w:rPr>
          <w:rFonts w:ascii="Arial" w:hAnsi="Arial" w:cs="Arial"/>
          <w:szCs w:val="24"/>
          <w:lang w:val="mn-MN"/>
        </w:rPr>
      </w:pPr>
    </w:p>
    <w:p w14:paraId="5FC876ED" w14:textId="6BBB950D" w:rsidR="00E26C1E" w:rsidRPr="001D71E8" w:rsidRDefault="00E26C1E" w:rsidP="001D71E8">
      <w:pPr>
        <w:spacing w:after="0" w:line="276" w:lineRule="auto"/>
        <w:ind w:firstLine="720"/>
        <w:rPr>
          <w:rFonts w:ascii="Arial" w:hAnsi="Arial" w:cs="Arial"/>
          <w:szCs w:val="24"/>
          <w:lang w:val="mn-MN"/>
        </w:rPr>
      </w:pPr>
      <w:r w:rsidRPr="001D71E8">
        <w:rPr>
          <w:rFonts w:ascii="Arial" w:hAnsi="Arial" w:cs="Arial"/>
          <w:szCs w:val="24"/>
          <w:lang w:val="mn-MN"/>
        </w:rPr>
        <w:t>Аргачлалын 3 дугаар зүйлийн 3.4-т Хууль тогтоомжийн хэрэгжилтийн үр дагаврыг тодорхойлоход сонгох шалгуур үзүүлэлтүүдийн жагсаалтыг тусгасан бөгөөд энэхүү шалгуур үзүүлэлтүүдээс дараах шалгуур үзүүлэлтийг сонгож байна. Үүнд:</w:t>
      </w:r>
    </w:p>
    <w:p w14:paraId="328449C7" w14:textId="77777777" w:rsidR="005F02DA" w:rsidRPr="001D71E8" w:rsidRDefault="005F02DA" w:rsidP="001D71E8">
      <w:pPr>
        <w:spacing w:after="0" w:line="276" w:lineRule="auto"/>
        <w:ind w:firstLine="720"/>
        <w:rPr>
          <w:rFonts w:ascii="Arial" w:hAnsi="Arial" w:cs="Arial"/>
          <w:szCs w:val="24"/>
          <w:lang w:val="mn-MN"/>
        </w:rPr>
      </w:pPr>
    </w:p>
    <w:p w14:paraId="2B7DA8FC" w14:textId="36A13764" w:rsidR="004F5E6F" w:rsidRPr="001D71E8" w:rsidRDefault="005F02DA" w:rsidP="001D71E8">
      <w:pPr>
        <w:spacing w:after="0" w:line="276" w:lineRule="auto"/>
        <w:ind w:firstLine="720"/>
        <w:rPr>
          <w:rFonts w:ascii="Arial" w:hAnsi="Arial" w:cs="Arial"/>
          <w:szCs w:val="24"/>
          <w:lang w:val="mn-MN"/>
        </w:rPr>
      </w:pPr>
      <w:r w:rsidRPr="001D71E8">
        <w:rPr>
          <w:rFonts w:ascii="Arial" w:hAnsi="Arial" w:cs="Arial"/>
          <w:szCs w:val="24"/>
          <w:lang w:val="mn-MN"/>
        </w:rPr>
        <w:t>Аргачлалын 3.4.1-д</w:t>
      </w:r>
      <w:r w:rsidR="004F5E6F" w:rsidRPr="001D71E8">
        <w:rPr>
          <w:rFonts w:ascii="Arial" w:hAnsi="Arial" w:cs="Arial"/>
          <w:szCs w:val="24"/>
          <w:lang w:val="mn-MN"/>
        </w:rPr>
        <w:t xml:space="preserve"> заасан “зорилгод хүрсэн түвшин”. Энэхүү шалгуур үзүүлэлтийн хувьд тухайн хууль тогтоомж хэрэгжиж эхэлснээс </w:t>
      </w:r>
      <w:r w:rsidR="00F26486" w:rsidRPr="001D71E8">
        <w:rPr>
          <w:rFonts w:ascii="Arial" w:hAnsi="Arial" w:cs="Arial"/>
          <w:szCs w:val="24"/>
          <w:lang w:val="mn-MN"/>
        </w:rPr>
        <w:t>хойших</w:t>
      </w:r>
      <w:r w:rsidR="004F5E6F" w:rsidRPr="001D71E8">
        <w:rPr>
          <w:rFonts w:ascii="Arial" w:hAnsi="Arial" w:cs="Arial"/>
          <w:szCs w:val="24"/>
          <w:lang w:val="mn-MN"/>
        </w:rPr>
        <w:t xml:space="preserve"> хугацаанд хуулийн зорилго, зорилтдоо</w:t>
      </w:r>
      <w:r w:rsidR="00440070" w:rsidRPr="001D71E8">
        <w:rPr>
          <w:rFonts w:ascii="Arial" w:hAnsi="Arial" w:cs="Arial"/>
          <w:szCs w:val="24"/>
          <w:lang w:val="mn-MN"/>
        </w:rPr>
        <w:t xml:space="preserve"> </w:t>
      </w:r>
      <w:r w:rsidR="004F5E6F" w:rsidRPr="001D71E8">
        <w:rPr>
          <w:rFonts w:ascii="Arial" w:hAnsi="Arial" w:cs="Arial"/>
          <w:szCs w:val="24"/>
          <w:lang w:val="mn-MN"/>
        </w:rPr>
        <w:t>хүрсэн эсэхийг тогтоо</w:t>
      </w:r>
      <w:r w:rsidR="004B36B6" w:rsidRPr="001D71E8">
        <w:rPr>
          <w:rFonts w:ascii="Arial" w:hAnsi="Arial" w:cs="Arial"/>
          <w:szCs w:val="24"/>
          <w:lang w:val="mn-MN"/>
        </w:rPr>
        <w:t>х, а</w:t>
      </w:r>
      <w:r w:rsidR="004F5E6F" w:rsidRPr="001D71E8">
        <w:rPr>
          <w:rFonts w:ascii="Arial" w:hAnsi="Arial" w:cs="Arial"/>
          <w:szCs w:val="24"/>
          <w:lang w:val="mn-MN"/>
        </w:rPr>
        <w:t>ргачлалын 3.4.5-д заасан “практикт нийцэж байгаа байдал”. Энэхүү шалгуур үзүүлэлтийн хүрээнд тухайн хууль тогтоомжийн зохицуулалт хэрхэн хэрэгжиж байгаа, түүний эерэг болон сөрөг үр дагавар хэрэгжүүлэхэд хүндрэл гарч байгаа эсэх</w:t>
      </w:r>
      <w:r w:rsidR="004B36B6" w:rsidRPr="001D71E8">
        <w:rPr>
          <w:rFonts w:ascii="Arial" w:hAnsi="Arial" w:cs="Arial"/>
          <w:szCs w:val="24"/>
          <w:lang w:val="mn-MN"/>
        </w:rPr>
        <w:t xml:space="preserve"> зэргийг </w:t>
      </w:r>
      <w:r w:rsidR="004F5E6F" w:rsidRPr="001D71E8">
        <w:rPr>
          <w:rFonts w:ascii="Arial" w:hAnsi="Arial" w:cs="Arial"/>
          <w:szCs w:val="24"/>
          <w:lang w:val="mn-MN"/>
        </w:rPr>
        <w:t xml:space="preserve"> тодорхойлно. </w:t>
      </w:r>
    </w:p>
    <w:p w14:paraId="61FA650C" w14:textId="77777777" w:rsidR="004C0268" w:rsidRPr="001D71E8" w:rsidRDefault="004C0268" w:rsidP="001D71E8">
      <w:pPr>
        <w:spacing w:after="0" w:line="276" w:lineRule="auto"/>
        <w:rPr>
          <w:rFonts w:ascii="Arial" w:hAnsi="Arial" w:cs="Arial"/>
          <w:szCs w:val="24"/>
          <w:lang w:val="mn-MN"/>
        </w:rPr>
      </w:pPr>
    </w:p>
    <w:p w14:paraId="0326D088" w14:textId="16EF2EB6" w:rsidR="004F5E6F" w:rsidRPr="001D71E8" w:rsidRDefault="004F5E6F" w:rsidP="001D71E8">
      <w:pPr>
        <w:pStyle w:val="Heading3"/>
        <w:numPr>
          <w:ilvl w:val="2"/>
          <w:numId w:val="18"/>
        </w:numPr>
        <w:spacing w:before="0" w:line="276" w:lineRule="auto"/>
        <w:ind w:left="0" w:firstLine="0"/>
        <w:rPr>
          <w:rFonts w:ascii="Arial" w:hAnsi="Arial" w:cs="Arial"/>
          <w:lang w:val="mn-MN"/>
        </w:rPr>
      </w:pPr>
      <w:bookmarkStart w:id="6" w:name="_Toc231808704"/>
      <w:r w:rsidRPr="001D71E8">
        <w:rPr>
          <w:rFonts w:ascii="Arial" w:hAnsi="Arial" w:cs="Arial"/>
          <w:lang w:val="mn-MN"/>
        </w:rPr>
        <w:t>“Зорилгод хүрсэн түвшин” шалгуур</w:t>
      </w:r>
      <w:bookmarkEnd w:id="6"/>
      <w:r w:rsidRPr="001D71E8">
        <w:rPr>
          <w:rFonts w:ascii="Arial" w:hAnsi="Arial" w:cs="Arial"/>
          <w:lang w:val="mn-MN"/>
        </w:rPr>
        <w:t xml:space="preserve"> </w:t>
      </w:r>
    </w:p>
    <w:p w14:paraId="40F0DF2C" w14:textId="77777777" w:rsidR="005F02DA" w:rsidRPr="001D71E8" w:rsidRDefault="005F02DA" w:rsidP="001D71E8">
      <w:pPr>
        <w:spacing w:after="0" w:line="276" w:lineRule="auto"/>
        <w:ind w:firstLine="720"/>
        <w:rPr>
          <w:rFonts w:ascii="Arial" w:hAnsi="Arial" w:cs="Arial"/>
          <w:szCs w:val="24"/>
          <w:highlight w:val="yellow"/>
          <w:lang w:val="mn-MN"/>
        </w:rPr>
      </w:pPr>
    </w:p>
    <w:p w14:paraId="315D015D" w14:textId="36484B47" w:rsidR="00765538" w:rsidRPr="001D71E8" w:rsidRDefault="00765538" w:rsidP="001D71E8">
      <w:pPr>
        <w:spacing w:after="0" w:line="276" w:lineRule="auto"/>
        <w:ind w:firstLine="720"/>
        <w:rPr>
          <w:rFonts w:ascii="Arial" w:hAnsi="Arial" w:cs="Arial"/>
          <w:szCs w:val="24"/>
          <w:lang w:val="mn-MN"/>
        </w:rPr>
      </w:pPr>
      <w:r w:rsidRPr="001D71E8">
        <w:rPr>
          <w:rFonts w:ascii="Arial" w:hAnsi="Arial" w:cs="Arial"/>
          <w:szCs w:val="24"/>
          <w:lang w:val="mn-MN"/>
        </w:rPr>
        <w:t xml:space="preserve">Энэхүү шалгуур үзүүлэлтээр тухайн хууль тогтоомж хэрэгжиж эхэлснээс хойш хугацаанд хуулийн зорилго, зорилтдоо хүрсэн эсэхийг тогтоохыг зорьдог. </w:t>
      </w:r>
      <w:r w:rsidR="0069026A" w:rsidRPr="001D71E8">
        <w:rPr>
          <w:rFonts w:ascii="Arial" w:hAnsi="Arial" w:cs="Arial"/>
          <w:szCs w:val="24"/>
          <w:lang w:val="mn-MN"/>
        </w:rPr>
        <w:t>Нийгмийн даатгалын сангаас олгох тэтгэ</w:t>
      </w:r>
      <w:r w:rsidR="006F099F" w:rsidRPr="001D71E8">
        <w:rPr>
          <w:rFonts w:ascii="Arial" w:hAnsi="Arial" w:cs="Arial"/>
          <w:szCs w:val="24"/>
          <w:lang w:val="mn-MN"/>
        </w:rPr>
        <w:t>мж</w:t>
      </w:r>
      <w:r w:rsidR="0069026A" w:rsidRPr="001D71E8">
        <w:rPr>
          <w:rFonts w:ascii="Arial" w:hAnsi="Arial" w:cs="Arial"/>
          <w:szCs w:val="24"/>
          <w:lang w:val="mn-MN"/>
        </w:rPr>
        <w:t xml:space="preserve">ийн тухай хуулийн </w:t>
      </w:r>
      <w:r w:rsidR="006F099F" w:rsidRPr="001D71E8">
        <w:rPr>
          <w:rFonts w:ascii="Arial" w:hAnsi="Arial" w:cs="Arial"/>
          <w:szCs w:val="24"/>
          <w:lang w:val="mn-MN"/>
        </w:rPr>
        <w:t>1</w:t>
      </w:r>
      <w:r w:rsidRPr="001D71E8">
        <w:rPr>
          <w:rFonts w:ascii="Arial" w:hAnsi="Arial" w:cs="Arial"/>
          <w:szCs w:val="24"/>
          <w:lang w:val="mn-MN"/>
        </w:rPr>
        <w:t xml:space="preserve"> дүгээр зүйлийн 1.1 дэх хэсэгт “</w:t>
      </w:r>
      <w:r w:rsidR="00440070" w:rsidRPr="001D71E8">
        <w:rPr>
          <w:rFonts w:ascii="Arial" w:hAnsi="Arial" w:cs="Arial"/>
          <w:szCs w:val="24"/>
          <w:lang w:val="mn-MN"/>
        </w:rPr>
        <w:t xml:space="preserve">Энэ хуулийн зорилт нь </w:t>
      </w:r>
      <w:r w:rsidR="006F099F" w:rsidRPr="001D71E8">
        <w:rPr>
          <w:rFonts w:ascii="Arial" w:hAnsi="Arial" w:cs="Arial"/>
          <w:szCs w:val="24"/>
          <w:lang w:val="mn-MN"/>
        </w:rPr>
        <w:t xml:space="preserve">тэтгэмжийн болон ажилгүйдлийн даатгалын шимтгэл төлсөн даатгуулагчид тэтгэмж олгох, ажлын байрыг тогтвортой хадгалсан ажил олгогчид шимтгэлийн хөнгөлөлт үзүүлэхтэй холбогдсон </w:t>
      </w:r>
      <w:r w:rsidR="00440070" w:rsidRPr="001D71E8">
        <w:rPr>
          <w:rFonts w:ascii="Arial" w:hAnsi="Arial" w:cs="Arial"/>
          <w:szCs w:val="24"/>
          <w:lang w:val="mn-MN"/>
        </w:rPr>
        <w:t>харилцааг зохицуулахад оршино</w:t>
      </w:r>
      <w:r w:rsidR="00967ED5" w:rsidRPr="001D71E8">
        <w:rPr>
          <w:rFonts w:ascii="Arial" w:hAnsi="Arial" w:cs="Arial"/>
          <w:szCs w:val="24"/>
          <w:lang w:val="mn-MN"/>
        </w:rPr>
        <w:t xml:space="preserve">” гэж заасан. </w:t>
      </w:r>
    </w:p>
    <w:p w14:paraId="7E92F40D" w14:textId="77777777" w:rsidR="007F433C" w:rsidRPr="001D71E8" w:rsidRDefault="007F433C" w:rsidP="001D71E8">
      <w:pPr>
        <w:spacing w:after="0" w:line="276" w:lineRule="auto"/>
        <w:ind w:firstLine="720"/>
        <w:rPr>
          <w:rFonts w:ascii="Arial" w:hAnsi="Arial" w:cs="Arial"/>
          <w:szCs w:val="24"/>
          <w:highlight w:val="yellow"/>
          <w:lang w:val="mn-MN"/>
        </w:rPr>
      </w:pPr>
    </w:p>
    <w:p w14:paraId="1C0CA4C5" w14:textId="0ED6972E" w:rsidR="00ED55C1" w:rsidRPr="001D71E8" w:rsidRDefault="00440070" w:rsidP="001D71E8">
      <w:pPr>
        <w:spacing w:after="0" w:line="276" w:lineRule="auto"/>
        <w:ind w:firstLine="720"/>
        <w:contextualSpacing/>
        <w:rPr>
          <w:rFonts w:ascii="Arial" w:hAnsi="Arial" w:cs="Arial"/>
          <w:szCs w:val="24"/>
          <w:lang w:val="mn-MN"/>
        </w:rPr>
      </w:pPr>
      <w:r w:rsidRPr="001D71E8">
        <w:rPr>
          <w:rFonts w:ascii="Arial" w:hAnsi="Arial" w:cs="Arial"/>
          <w:szCs w:val="24"/>
          <w:lang w:val="mn-MN"/>
        </w:rPr>
        <w:t>Нийгмийн даатгалын сангаас олгох тэтгэ</w:t>
      </w:r>
      <w:r w:rsidR="00E850F2" w:rsidRPr="001D71E8">
        <w:rPr>
          <w:rFonts w:ascii="Arial" w:hAnsi="Arial" w:cs="Arial"/>
          <w:szCs w:val="24"/>
          <w:lang w:val="mn-MN"/>
        </w:rPr>
        <w:t>мж</w:t>
      </w:r>
      <w:r w:rsidRPr="001D71E8">
        <w:rPr>
          <w:rFonts w:ascii="Arial" w:hAnsi="Arial" w:cs="Arial"/>
          <w:szCs w:val="24"/>
          <w:lang w:val="mn-MN"/>
        </w:rPr>
        <w:t xml:space="preserve">ийн тухай хуулийн зорилт нь </w:t>
      </w:r>
      <w:r w:rsidR="003906C9" w:rsidRPr="001D71E8">
        <w:rPr>
          <w:rFonts w:ascii="Arial" w:hAnsi="Arial" w:cs="Arial"/>
          <w:szCs w:val="24"/>
          <w:lang w:val="mn-MN"/>
        </w:rPr>
        <w:t xml:space="preserve">бүхэлдээ Үндсэн хуулийн </w:t>
      </w:r>
      <w:proofErr w:type="spellStart"/>
      <w:r w:rsidR="00EE2ACF" w:rsidRPr="001D71E8">
        <w:rPr>
          <w:rFonts w:ascii="Arial" w:hAnsi="Arial" w:cs="Arial"/>
          <w:szCs w:val="24"/>
          <w:lang w:val="mn-MN"/>
        </w:rPr>
        <w:t>Арванз</w:t>
      </w:r>
      <w:r w:rsidR="003906C9" w:rsidRPr="001D71E8">
        <w:rPr>
          <w:rFonts w:ascii="Arial" w:hAnsi="Arial" w:cs="Arial"/>
          <w:szCs w:val="24"/>
          <w:lang w:val="mn-MN"/>
        </w:rPr>
        <w:t>ургадугаар</w:t>
      </w:r>
      <w:proofErr w:type="spellEnd"/>
      <w:r w:rsidR="003906C9" w:rsidRPr="001D71E8">
        <w:rPr>
          <w:rFonts w:ascii="Arial" w:hAnsi="Arial" w:cs="Arial"/>
          <w:szCs w:val="24"/>
          <w:lang w:val="mn-MN"/>
        </w:rPr>
        <w:t xml:space="preserve"> зүйлийн </w:t>
      </w:r>
      <w:r w:rsidR="00EE2ACF" w:rsidRPr="001D71E8">
        <w:rPr>
          <w:rFonts w:ascii="Arial" w:hAnsi="Arial" w:cs="Arial"/>
          <w:szCs w:val="24"/>
          <w:lang w:val="mn-MN"/>
        </w:rPr>
        <w:t>5</w:t>
      </w:r>
      <w:r w:rsidR="003906C9" w:rsidRPr="001D71E8">
        <w:rPr>
          <w:rFonts w:ascii="Arial" w:hAnsi="Arial" w:cs="Arial"/>
          <w:szCs w:val="24"/>
          <w:lang w:val="mn-MN"/>
        </w:rPr>
        <w:t xml:space="preserve"> дах</w:t>
      </w:r>
      <w:r w:rsidR="00EE2ACF" w:rsidRPr="001D71E8">
        <w:rPr>
          <w:rFonts w:ascii="Arial" w:hAnsi="Arial" w:cs="Arial"/>
          <w:szCs w:val="24"/>
          <w:lang w:val="mn-MN"/>
        </w:rPr>
        <w:t>ь</w:t>
      </w:r>
      <w:r w:rsidR="003906C9" w:rsidRPr="001D71E8">
        <w:rPr>
          <w:rFonts w:ascii="Arial" w:hAnsi="Arial" w:cs="Arial"/>
          <w:szCs w:val="24"/>
          <w:lang w:val="mn-MN"/>
        </w:rPr>
        <w:t xml:space="preserve"> хэсгийг хэрэгжүүлж чад</w:t>
      </w:r>
      <w:r w:rsidR="00EE2ACF" w:rsidRPr="001D71E8">
        <w:rPr>
          <w:rFonts w:ascii="Arial" w:hAnsi="Arial" w:cs="Arial"/>
          <w:szCs w:val="24"/>
          <w:lang w:val="mn-MN"/>
        </w:rPr>
        <w:t>аж буй эс</w:t>
      </w:r>
      <w:r w:rsidR="003906C9" w:rsidRPr="001D71E8">
        <w:rPr>
          <w:rFonts w:ascii="Arial" w:hAnsi="Arial" w:cs="Arial"/>
          <w:szCs w:val="24"/>
          <w:lang w:val="mn-MN"/>
        </w:rPr>
        <w:t>эхийг, түүнчлэн</w:t>
      </w:r>
      <w:r w:rsidR="006C36FF" w:rsidRPr="001D71E8">
        <w:rPr>
          <w:rFonts w:ascii="Arial" w:hAnsi="Arial" w:cs="Arial"/>
          <w:szCs w:val="24"/>
          <w:lang w:val="mn-MN"/>
        </w:rPr>
        <w:t xml:space="preserve"> </w:t>
      </w:r>
      <w:r w:rsidR="00E850F2" w:rsidRPr="001D71E8">
        <w:rPr>
          <w:rFonts w:ascii="Arial" w:hAnsi="Arial" w:cs="Arial"/>
          <w:szCs w:val="24"/>
          <w:lang w:val="mn-MN"/>
        </w:rPr>
        <w:t xml:space="preserve">Монгол Улсын Их Хурлын 2020 оны 52 дугаар тогтоолын 1 дүгээр хавсралтаар баталсан ““Алсын хараа-2050” Монгол Улсын урт хугацааны хөгжлийн бодлого”-ын 3.1-д ”Амьдралын баталгааг хангах нийгмийн хамгааллын үйлчилгээг хөгжүүлж, амьдралын чанарыг дээшлүүлэхүйц нийгмийн даатгалын тогтолцоог бэхжүүлнэ.” гэж заасан бөгөөд уг зорилтыг хэрэгжүүлэх I үе шат (2021-2030)-нд “Нийгмийн даатгалын сангийн хөрөнгийн зохистой удирдлагыг төлөвшүүлж, санг алдагдалгүй түвшинд хүргэх, нийгмийн даатгалын бүрэн бие даасан тогтолцоог бий болгоно.” Мөн “Алсын хараа-2050” Монгол Улсын урт хугацааны хөгжлийн бодлогын хүрээнд 2021-2030 онд хэрэгжүүлэх үйл ажиллагааны зорилт”-ын 3.1.2-т “Нийгмийн даатгалын хууль, эрх зүйн орчныг боловсронгуй болгоно.” гэж Монгол Улсын Их Хурлын </w:t>
      </w:r>
      <w:r w:rsidR="00E850F2" w:rsidRPr="001D71E8">
        <w:rPr>
          <w:rFonts w:ascii="Arial" w:hAnsi="Arial" w:cs="Arial"/>
          <w:szCs w:val="24"/>
          <w:lang w:val="mn-MN"/>
        </w:rPr>
        <w:lastRenderedPageBreak/>
        <w:t xml:space="preserve">2020 оны 23 дугаар тогтоолын 1 дүгээр хавсралтаар баталсан “Монгол Улсыг 2021-2025 онд хөгжүүлэх таван жилийн үндсэн чиглэл”-ийн 3.1-д заасан “Нийгмийн хамгааллын тогтолцоог шинэчлэх” зорилтын 3.1.4-д “хүн амын бүлгүүдийн ялгаатай хэрэгцээ, нийгмийн хөгжлийн хэрэгцээ, шаардлагад нийцүүлэн нийгмийн хамгаалал, халамжийн үйлчилгээг үзүүлнэ.” гэж тусгасан, түүнчлэн, Монгол Улсын Их Хурлын 2024 оны 21 дүгээр тогтоолын 1 дүгээр хавсралтаар баталсан “Монгол Улсын Засгийн газрын 2024-2028 оны үйл ажиллагааны хөтөлбөр”-ийн 2.1.3.7-д “Нийгмийн даатгалын сангуудын засаглалыг сайжруулж, санхүүгийн тогтвортой байдлыг бэхжүүлж, хөрөнгийн менежментийг ил тод, шилэн болгоно.” </w:t>
      </w:r>
      <w:r w:rsidR="00EE2ACF" w:rsidRPr="001D71E8">
        <w:rPr>
          <w:rFonts w:ascii="Arial" w:hAnsi="Arial" w:cs="Arial"/>
          <w:szCs w:val="24"/>
          <w:lang w:val="mn-MN"/>
        </w:rPr>
        <w:t>гэж тус тус заасан нь</w:t>
      </w:r>
      <w:r w:rsidR="003906C9" w:rsidRPr="001D71E8">
        <w:rPr>
          <w:rFonts w:ascii="Arial" w:hAnsi="Arial" w:cs="Arial"/>
          <w:szCs w:val="24"/>
          <w:lang w:val="mn-MN"/>
        </w:rPr>
        <w:t xml:space="preserve"> уг хуулийн зарим нэг зүйлийг хамтад нь шалгахын тулд уг хуулийн дараах </w:t>
      </w:r>
      <w:r w:rsidR="00984111" w:rsidRPr="001D71E8">
        <w:rPr>
          <w:rFonts w:ascii="Arial" w:hAnsi="Arial" w:cs="Arial"/>
          <w:szCs w:val="24"/>
          <w:lang w:val="mn-MN"/>
        </w:rPr>
        <w:t>3</w:t>
      </w:r>
      <w:r w:rsidR="003906C9" w:rsidRPr="001D71E8">
        <w:rPr>
          <w:rFonts w:ascii="Arial" w:hAnsi="Arial" w:cs="Arial"/>
          <w:szCs w:val="24"/>
          <w:lang w:val="mn-MN"/>
        </w:rPr>
        <w:t xml:space="preserve"> зүйлийг сонгосон болно. </w:t>
      </w:r>
    </w:p>
    <w:p w14:paraId="57559889" w14:textId="77777777" w:rsidR="00ED55C1" w:rsidRPr="001D71E8" w:rsidRDefault="00ED55C1" w:rsidP="001D71E8">
      <w:pPr>
        <w:tabs>
          <w:tab w:val="left" w:pos="360"/>
        </w:tabs>
        <w:spacing w:after="0" w:line="276" w:lineRule="auto"/>
        <w:rPr>
          <w:rFonts w:ascii="Arial" w:hAnsi="Arial" w:cs="Arial"/>
          <w:szCs w:val="24"/>
          <w:lang w:val="mn-MN"/>
        </w:rPr>
      </w:pPr>
      <w:r w:rsidRPr="001D71E8">
        <w:rPr>
          <w:rFonts w:ascii="Arial" w:hAnsi="Arial" w:cs="Arial"/>
          <w:szCs w:val="24"/>
          <w:lang w:val="mn-MN"/>
        </w:rPr>
        <w:tab/>
      </w:r>
    </w:p>
    <w:p w14:paraId="2890E27F" w14:textId="0FA1DC77" w:rsidR="00AF7B3C" w:rsidRPr="001D71E8" w:rsidRDefault="00ED55C1" w:rsidP="001D71E8">
      <w:pPr>
        <w:tabs>
          <w:tab w:val="left" w:pos="360"/>
        </w:tabs>
        <w:spacing w:after="0" w:line="276" w:lineRule="auto"/>
        <w:rPr>
          <w:rFonts w:ascii="Arial" w:hAnsi="Arial" w:cs="Arial"/>
          <w:szCs w:val="24"/>
          <w:lang w:val="mn-MN"/>
        </w:rPr>
      </w:pPr>
      <w:r w:rsidRPr="001D71E8">
        <w:rPr>
          <w:rFonts w:ascii="Arial" w:hAnsi="Arial" w:cs="Arial"/>
          <w:szCs w:val="24"/>
          <w:lang w:val="mn-MN"/>
        </w:rPr>
        <w:tab/>
      </w:r>
      <w:r w:rsidR="003906C9" w:rsidRPr="001D71E8">
        <w:rPr>
          <w:rFonts w:ascii="Arial" w:hAnsi="Arial" w:cs="Arial"/>
          <w:szCs w:val="24"/>
          <w:lang w:val="mn-MN"/>
        </w:rPr>
        <w:t xml:space="preserve">Сонгосон зүйл, заалтыг хүснэгтээр тодорхойлбол: </w:t>
      </w:r>
    </w:p>
    <w:p w14:paraId="4F936B7D" w14:textId="77777777" w:rsidR="007315F0" w:rsidRPr="001D71E8" w:rsidRDefault="007315F0" w:rsidP="001D71E8">
      <w:pPr>
        <w:tabs>
          <w:tab w:val="left" w:pos="360"/>
        </w:tabs>
        <w:spacing w:after="0" w:line="276" w:lineRule="auto"/>
        <w:rPr>
          <w:rFonts w:ascii="Arial" w:hAnsi="Arial" w:cs="Arial"/>
          <w:szCs w:val="24"/>
          <w:lang w:val="mn-MN"/>
        </w:rPr>
      </w:pPr>
    </w:p>
    <w:p w14:paraId="526597BD" w14:textId="6FF7C997" w:rsidR="00AF7B3C" w:rsidRPr="001D71E8" w:rsidRDefault="00AF7B3C" w:rsidP="001D71E8">
      <w:pPr>
        <w:pStyle w:val="Caption"/>
        <w:keepNext/>
        <w:spacing w:after="0" w:line="276" w:lineRule="auto"/>
        <w:jc w:val="center"/>
        <w:rPr>
          <w:rFonts w:ascii="Arial" w:hAnsi="Arial" w:cs="Arial"/>
          <w:b/>
          <w:bCs/>
          <w:sz w:val="24"/>
          <w:szCs w:val="24"/>
          <w:lang w:val="mn-MN"/>
        </w:rPr>
      </w:pPr>
      <w:r w:rsidRPr="001D71E8">
        <w:rPr>
          <w:rFonts w:ascii="Arial" w:hAnsi="Arial" w:cs="Arial"/>
          <w:b/>
          <w:bCs/>
          <w:sz w:val="24"/>
          <w:szCs w:val="24"/>
          <w:lang w:val="mn-MN"/>
        </w:rPr>
        <w:t xml:space="preserve">Хүснэгт </w:t>
      </w:r>
      <w:r w:rsidRPr="001D71E8">
        <w:rPr>
          <w:rFonts w:ascii="Arial" w:hAnsi="Arial" w:cs="Arial"/>
          <w:b/>
          <w:bCs/>
          <w:sz w:val="24"/>
          <w:szCs w:val="24"/>
        </w:rPr>
        <w:fldChar w:fldCharType="begin"/>
      </w:r>
      <w:r w:rsidRPr="001D71E8">
        <w:rPr>
          <w:rFonts w:ascii="Arial" w:hAnsi="Arial" w:cs="Arial"/>
          <w:b/>
          <w:bCs/>
          <w:sz w:val="24"/>
          <w:szCs w:val="24"/>
          <w:lang w:val="mn-MN"/>
        </w:rPr>
        <w:instrText xml:space="preserve"> SEQ Хүснэгт \* ARABIC </w:instrText>
      </w:r>
      <w:r w:rsidRPr="001D71E8">
        <w:rPr>
          <w:rFonts w:ascii="Arial" w:hAnsi="Arial" w:cs="Arial"/>
          <w:b/>
          <w:bCs/>
          <w:sz w:val="24"/>
          <w:szCs w:val="24"/>
        </w:rPr>
        <w:fldChar w:fldCharType="separate"/>
      </w:r>
      <w:r w:rsidR="00A50A00" w:rsidRPr="001D71E8">
        <w:rPr>
          <w:rFonts w:ascii="Arial" w:hAnsi="Arial" w:cs="Arial"/>
          <w:b/>
          <w:bCs/>
          <w:noProof/>
          <w:sz w:val="24"/>
          <w:szCs w:val="24"/>
          <w:lang w:val="mn-MN"/>
        </w:rPr>
        <w:t>1</w:t>
      </w:r>
      <w:r w:rsidRPr="001D71E8">
        <w:rPr>
          <w:rFonts w:ascii="Arial" w:hAnsi="Arial" w:cs="Arial"/>
          <w:b/>
          <w:bCs/>
          <w:sz w:val="24"/>
          <w:szCs w:val="24"/>
        </w:rPr>
        <w:fldChar w:fldCharType="end"/>
      </w:r>
      <w:r w:rsidRPr="001D71E8">
        <w:rPr>
          <w:rFonts w:ascii="Arial" w:hAnsi="Arial" w:cs="Arial"/>
          <w:b/>
          <w:bCs/>
          <w:sz w:val="24"/>
          <w:szCs w:val="24"/>
          <w:lang w:val="mn-MN"/>
        </w:rPr>
        <w:t>. Зорилгод хүрсэн түвшин шалгуур үзүүлэлтийн хүрээнд сонгосон зүйл, заалтууд.</w:t>
      </w:r>
    </w:p>
    <w:tbl>
      <w:tblPr>
        <w:tblStyle w:val="TableGrid"/>
        <w:tblW w:w="9781" w:type="dxa"/>
        <w:tblInd w:w="-5" w:type="dxa"/>
        <w:tblLook w:val="04A0" w:firstRow="1" w:lastRow="0" w:firstColumn="1" w:lastColumn="0" w:noHBand="0" w:noVBand="1"/>
      </w:tblPr>
      <w:tblGrid>
        <w:gridCol w:w="709"/>
        <w:gridCol w:w="3827"/>
        <w:gridCol w:w="5245"/>
      </w:tblGrid>
      <w:tr w:rsidR="003906C9" w:rsidRPr="001D71E8" w14:paraId="15F64D41" w14:textId="77777777" w:rsidTr="00060342">
        <w:tc>
          <w:tcPr>
            <w:tcW w:w="709" w:type="dxa"/>
          </w:tcPr>
          <w:p w14:paraId="34890A64" w14:textId="1E9B897B" w:rsidR="003906C9" w:rsidRPr="001D71E8" w:rsidRDefault="003906C9" w:rsidP="00471D5D">
            <w:pPr>
              <w:spacing w:before="100" w:beforeAutospacing="1" w:after="100" w:afterAutospacing="1" w:line="276" w:lineRule="auto"/>
              <w:jc w:val="center"/>
              <w:rPr>
                <w:rFonts w:ascii="Arial" w:hAnsi="Arial" w:cs="Arial"/>
                <w:b/>
                <w:bCs/>
                <w:szCs w:val="24"/>
                <w:lang w:val="mn-MN"/>
              </w:rPr>
            </w:pPr>
            <w:r w:rsidRPr="001D71E8">
              <w:rPr>
                <w:rFonts w:ascii="Arial" w:hAnsi="Arial" w:cs="Arial"/>
                <w:b/>
                <w:bCs/>
                <w:szCs w:val="24"/>
                <w:lang w:val="mn-MN"/>
              </w:rPr>
              <w:t>№</w:t>
            </w:r>
          </w:p>
        </w:tc>
        <w:tc>
          <w:tcPr>
            <w:tcW w:w="3827" w:type="dxa"/>
          </w:tcPr>
          <w:p w14:paraId="086067FD" w14:textId="080F8F8B" w:rsidR="003906C9" w:rsidRPr="001D71E8" w:rsidRDefault="003906C9" w:rsidP="00471D5D">
            <w:pPr>
              <w:spacing w:before="100" w:beforeAutospacing="1" w:after="100" w:afterAutospacing="1" w:line="276" w:lineRule="auto"/>
              <w:jc w:val="center"/>
              <w:rPr>
                <w:rFonts w:ascii="Arial" w:hAnsi="Arial" w:cs="Arial"/>
                <w:b/>
                <w:bCs/>
                <w:szCs w:val="24"/>
                <w:lang w:val="mn-MN"/>
              </w:rPr>
            </w:pPr>
            <w:r w:rsidRPr="001D71E8">
              <w:rPr>
                <w:rFonts w:ascii="Arial" w:hAnsi="Arial" w:cs="Arial"/>
                <w:b/>
                <w:bCs/>
                <w:szCs w:val="24"/>
                <w:lang w:val="mn-MN"/>
              </w:rPr>
              <w:t>Сонгосон зүйл, хэсэг, заалт</w:t>
            </w:r>
          </w:p>
        </w:tc>
        <w:tc>
          <w:tcPr>
            <w:tcW w:w="5245" w:type="dxa"/>
          </w:tcPr>
          <w:p w14:paraId="7581F739" w14:textId="74A368C4" w:rsidR="003906C9" w:rsidRPr="001D71E8" w:rsidRDefault="003906C9" w:rsidP="00471D5D">
            <w:pPr>
              <w:spacing w:before="100" w:beforeAutospacing="1" w:after="100" w:afterAutospacing="1" w:line="276" w:lineRule="auto"/>
              <w:jc w:val="center"/>
              <w:rPr>
                <w:rFonts w:ascii="Arial" w:hAnsi="Arial" w:cs="Arial"/>
                <w:b/>
                <w:bCs/>
                <w:szCs w:val="24"/>
                <w:lang w:val="mn-MN"/>
              </w:rPr>
            </w:pPr>
            <w:r w:rsidRPr="001D71E8">
              <w:rPr>
                <w:rFonts w:ascii="Arial" w:hAnsi="Arial" w:cs="Arial"/>
                <w:b/>
                <w:bCs/>
                <w:szCs w:val="24"/>
                <w:lang w:val="mn-MN"/>
              </w:rPr>
              <w:t>Зүйл, хэсэг, заалтын агуулга</w:t>
            </w:r>
          </w:p>
        </w:tc>
      </w:tr>
      <w:tr w:rsidR="00C045EE" w:rsidRPr="001D71E8" w14:paraId="7361E59B" w14:textId="77777777" w:rsidTr="00471D5D">
        <w:trPr>
          <w:trHeight w:val="361"/>
        </w:trPr>
        <w:tc>
          <w:tcPr>
            <w:tcW w:w="709" w:type="dxa"/>
          </w:tcPr>
          <w:p w14:paraId="1E61521E" w14:textId="77777777" w:rsidR="007315F0" w:rsidRPr="001D71E8" w:rsidRDefault="007315F0" w:rsidP="00471D5D">
            <w:pPr>
              <w:pStyle w:val="ListParagraph"/>
              <w:numPr>
                <w:ilvl w:val="0"/>
                <w:numId w:val="12"/>
              </w:numPr>
              <w:spacing w:before="100" w:beforeAutospacing="1" w:after="100" w:afterAutospacing="1" w:line="276" w:lineRule="auto"/>
              <w:ind w:left="0" w:firstLine="0"/>
              <w:jc w:val="center"/>
              <w:rPr>
                <w:rFonts w:ascii="Arial" w:hAnsi="Arial" w:cs="Arial"/>
                <w:b/>
                <w:bCs/>
                <w:szCs w:val="24"/>
                <w:lang w:val="mn-MN"/>
              </w:rPr>
            </w:pPr>
          </w:p>
        </w:tc>
        <w:tc>
          <w:tcPr>
            <w:tcW w:w="3827" w:type="dxa"/>
          </w:tcPr>
          <w:p w14:paraId="16981999" w14:textId="2E98D792" w:rsidR="007315F0" w:rsidRPr="001D71E8" w:rsidRDefault="007315F0" w:rsidP="00471D5D">
            <w:pPr>
              <w:spacing w:before="100" w:beforeAutospacing="1" w:after="100" w:afterAutospacing="1" w:line="276" w:lineRule="auto"/>
              <w:rPr>
                <w:rFonts w:ascii="Arial" w:hAnsi="Arial" w:cs="Arial"/>
                <w:szCs w:val="24"/>
                <w:lang w:val="mn-MN"/>
              </w:rPr>
            </w:pPr>
            <w:r w:rsidRPr="001D71E8">
              <w:rPr>
                <w:rFonts w:ascii="Arial" w:hAnsi="Arial" w:cs="Arial"/>
                <w:szCs w:val="24"/>
                <w:lang w:val="mn-MN"/>
              </w:rPr>
              <w:t>9 дүгээр зүйлийн 9.1</w:t>
            </w:r>
            <w:r w:rsidR="00346573">
              <w:rPr>
                <w:rFonts w:ascii="Arial" w:hAnsi="Arial" w:cs="Arial"/>
                <w:szCs w:val="24"/>
                <w:lang w:val="mn-MN"/>
              </w:rPr>
              <w:t xml:space="preserve"> </w:t>
            </w:r>
          </w:p>
        </w:tc>
        <w:tc>
          <w:tcPr>
            <w:tcW w:w="5245" w:type="dxa"/>
          </w:tcPr>
          <w:p w14:paraId="641ACE1C" w14:textId="7BB42B75" w:rsidR="007315F0" w:rsidRPr="001D71E8" w:rsidRDefault="007315F0" w:rsidP="00471D5D">
            <w:pPr>
              <w:spacing w:before="100" w:beforeAutospacing="1" w:after="100" w:afterAutospacing="1" w:line="276" w:lineRule="auto"/>
              <w:jc w:val="center"/>
              <w:rPr>
                <w:rFonts w:ascii="Arial" w:hAnsi="Arial" w:cs="Arial"/>
                <w:szCs w:val="24"/>
                <w:lang w:val="mn-MN"/>
              </w:rPr>
            </w:pPr>
            <w:r w:rsidRPr="001D71E8">
              <w:rPr>
                <w:rFonts w:ascii="Arial" w:hAnsi="Arial" w:cs="Arial"/>
                <w:szCs w:val="24"/>
                <w:lang w:val="mn-MN"/>
              </w:rPr>
              <w:t>Ажилгүйдлийн тэтгэмж авах эрх</w:t>
            </w:r>
          </w:p>
        </w:tc>
      </w:tr>
      <w:tr w:rsidR="00C045EE" w:rsidRPr="001D71E8" w14:paraId="5AC875B9" w14:textId="77777777" w:rsidTr="00060342">
        <w:tc>
          <w:tcPr>
            <w:tcW w:w="709" w:type="dxa"/>
          </w:tcPr>
          <w:p w14:paraId="29B671AC" w14:textId="77777777" w:rsidR="007315F0" w:rsidRPr="001D71E8" w:rsidRDefault="007315F0" w:rsidP="00471D5D">
            <w:pPr>
              <w:pStyle w:val="ListParagraph"/>
              <w:numPr>
                <w:ilvl w:val="0"/>
                <w:numId w:val="12"/>
              </w:numPr>
              <w:spacing w:before="100" w:beforeAutospacing="1" w:after="100" w:afterAutospacing="1" w:line="276" w:lineRule="auto"/>
              <w:ind w:left="0" w:firstLine="0"/>
              <w:jc w:val="center"/>
              <w:rPr>
                <w:rFonts w:ascii="Arial" w:hAnsi="Arial" w:cs="Arial"/>
                <w:b/>
                <w:bCs/>
                <w:szCs w:val="24"/>
                <w:lang w:val="mn-MN"/>
              </w:rPr>
            </w:pPr>
          </w:p>
        </w:tc>
        <w:tc>
          <w:tcPr>
            <w:tcW w:w="3827" w:type="dxa"/>
          </w:tcPr>
          <w:p w14:paraId="57339FD6" w14:textId="2750D3B9" w:rsidR="007315F0" w:rsidRPr="001D71E8" w:rsidRDefault="007315F0" w:rsidP="00471D5D">
            <w:pPr>
              <w:spacing w:before="100" w:beforeAutospacing="1" w:after="100" w:afterAutospacing="1" w:line="276" w:lineRule="auto"/>
              <w:rPr>
                <w:rFonts w:ascii="Arial" w:hAnsi="Arial" w:cs="Arial"/>
                <w:szCs w:val="24"/>
                <w:lang w:val="mn-MN"/>
              </w:rPr>
            </w:pPr>
            <w:r w:rsidRPr="001D71E8">
              <w:rPr>
                <w:rFonts w:ascii="Arial" w:hAnsi="Arial" w:cs="Arial"/>
                <w:szCs w:val="24"/>
                <w:lang w:val="mn-MN"/>
              </w:rPr>
              <w:t>9 дүгээр зүйлийн 9.2</w:t>
            </w:r>
            <w:r w:rsidRPr="001D71E8">
              <w:rPr>
                <w:rFonts w:ascii="Arial" w:hAnsi="Arial" w:cs="Arial"/>
                <w:szCs w:val="24"/>
                <w:shd w:val="clear" w:color="auto" w:fill="FFFFFF"/>
                <w:lang w:val="mn-MN"/>
              </w:rPr>
              <w:t xml:space="preserve"> </w:t>
            </w:r>
          </w:p>
        </w:tc>
        <w:tc>
          <w:tcPr>
            <w:tcW w:w="5245" w:type="dxa"/>
          </w:tcPr>
          <w:p w14:paraId="7287B21A" w14:textId="2804D033" w:rsidR="007315F0" w:rsidRPr="001D71E8" w:rsidRDefault="007315F0" w:rsidP="00471D5D">
            <w:pPr>
              <w:spacing w:before="100" w:beforeAutospacing="1" w:after="100" w:afterAutospacing="1" w:line="276" w:lineRule="auto"/>
              <w:jc w:val="center"/>
              <w:rPr>
                <w:rFonts w:ascii="Arial" w:hAnsi="Arial" w:cs="Arial"/>
                <w:szCs w:val="24"/>
                <w:lang w:val="mn-MN"/>
              </w:rPr>
            </w:pPr>
            <w:r w:rsidRPr="001D71E8">
              <w:rPr>
                <w:rFonts w:ascii="Arial" w:hAnsi="Arial" w:cs="Arial"/>
                <w:szCs w:val="24"/>
                <w:lang w:val="mn-MN"/>
              </w:rPr>
              <w:t>Ажилгүйдлийн тэтгэмж дахин авах эрх</w:t>
            </w:r>
          </w:p>
        </w:tc>
      </w:tr>
      <w:tr w:rsidR="00C045EE" w:rsidRPr="001D71E8" w14:paraId="76F64F64" w14:textId="77777777" w:rsidTr="00060342">
        <w:tc>
          <w:tcPr>
            <w:tcW w:w="709" w:type="dxa"/>
          </w:tcPr>
          <w:p w14:paraId="3964AA4E" w14:textId="77777777" w:rsidR="007315F0" w:rsidRPr="001D71E8" w:rsidRDefault="007315F0" w:rsidP="00471D5D">
            <w:pPr>
              <w:pStyle w:val="ListParagraph"/>
              <w:numPr>
                <w:ilvl w:val="0"/>
                <w:numId w:val="12"/>
              </w:numPr>
              <w:spacing w:before="100" w:beforeAutospacing="1" w:after="100" w:afterAutospacing="1" w:line="276" w:lineRule="auto"/>
              <w:ind w:left="0" w:firstLine="0"/>
              <w:jc w:val="center"/>
              <w:rPr>
                <w:rFonts w:ascii="Arial" w:hAnsi="Arial" w:cs="Arial"/>
                <w:b/>
                <w:bCs/>
                <w:szCs w:val="24"/>
                <w:lang w:val="mn-MN"/>
              </w:rPr>
            </w:pPr>
          </w:p>
        </w:tc>
        <w:tc>
          <w:tcPr>
            <w:tcW w:w="3827" w:type="dxa"/>
          </w:tcPr>
          <w:p w14:paraId="65E64AAD" w14:textId="69A3176C" w:rsidR="007315F0" w:rsidRPr="001D71E8" w:rsidRDefault="00346573" w:rsidP="00471D5D">
            <w:pPr>
              <w:spacing w:before="100" w:beforeAutospacing="1" w:after="100" w:afterAutospacing="1" w:line="276" w:lineRule="auto"/>
              <w:rPr>
                <w:rFonts w:ascii="Arial" w:hAnsi="Arial" w:cs="Arial"/>
                <w:szCs w:val="24"/>
                <w:lang w:val="mn-MN"/>
              </w:rPr>
            </w:pPr>
            <w:r>
              <w:rPr>
                <w:rFonts w:ascii="Arial" w:hAnsi="Arial" w:cs="Arial"/>
                <w:szCs w:val="24"/>
                <w:lang w:val="mn-MN"/>
              </w:rPr>
              <w:t xml:space="preserve">11 дүгээр зүйл </w:t>
            </w:r>
          </w:p>
        </w:tc>
        <w:tc>
          <w:tcPr>
            <w:tcW w:w="5245" w:type="dxa"/>
          </w:tcPr>
          <w:p w14:paraId="4ECBAE9B" w14:textId="35283854" w:rsidR="007315F0" w:rsidRPr="001D71E8" w:rsidRDefault="00346573" w:rsidP="00471D5D">
            <w:pPr>
              <w:spacing w:before="100" w:beforeAutospacing="1" w:after="100" w:afterAutospacing="1" w:line="276" w:lineRule="auto"/>
              <w:jc w:val="center"/>
              <w:rPr>
                <w:rFonts w:ascii="Arial" w:hAnsi="Arial" w:cs="Arial"/>
                <w:szCs w:val="24"/>
                <w:lang w:val="mn-MN"/>
              </w:rPr>
            </w:pPr>
            <w:r>
              <w:rPr>
                <w:rFonts w:ascii="Arial" w:hAnsi="Arial" w:cs="Arial"/>
                <w:szCs w:val="24"/>
                <w:lang w:val="mn-MN"/>
              </w:rPr>
              <w:t xml:space="preserve">Ажилгүйдлийн тэтгэмж </w:t>
            </w:r>
            <w:r w:rsidR="0099100F">
              <w:rPr>
                <w:rFonts w:ascii="Arial" w:hAnsi="Arial" w:cs="Arial"/>
                <w:szCs w:val="24"/>
                <w:lang w:val="mn-MN"/>
              </w:rPr>
              <w:t>олгох</w:t>
            </w:r>
            <w:r>
              <w:rPr>
                <w:rFonts w:ascii="Arial" w:hAnsi="Arial" w:cs="Arial"/>
                <w:szCs w:val="24"/>
                <w:lang w:val="mn-MN"/>
              </w:rPr>
              <w:t xml:space="preserve"> хугацаа</w:t>
            </w:r>
          </w:p>
        </w:tc>
      </w:tr>
    </w:tbl>
    <w:p w14:paraId="49DB216D" w14:textId="77777777" w:rsidR="004F5E6F" w:rsidRPr="001D71E8" w:rsidRDefault="004F5E6F" w:rsidP="001D71E8">
      <w:pPr>
        <w:spacing w:after="0" w:line="276" w:lineRule="auto"/>
        <w:rPr>
          <w:rFonts w:ascii="Arial" w:hAnsi="Arial" w:cs="Arial"/>
          <w:b/>
          <w:bCs/>
          <w:szCs w:val="24"/>
          <w:highlight w:val="yellow"/>
          <w:lang w:val="mn-MN"/>
        </w:rPr>
      </w:pPr>
    </w:p>
    <w:p w14:paraId="44FCBB2C" w14:textId="4B6793E3" w:rsidR="00AF7B3C" w:rsidRDefault="00AF7B3C" w:rsidP="001D71E8">
      <w:pPr>
        <w:pStyle w:val="Heading3"/>
        <w:numPr>
          <w:ilvl w:val="2"/>
          <w:numId w:val="18"/>
        </w:numPr>
        <w:spacing w:before="0" w:line="276" w:lineRule="auto"/>
        <w:ind w:left="0" w:firstLine="0"/>
        <w:rPr>
          <w:rFonts w:ascii="Arial" w:hAnsi="Arial" w:cs="Arial"/>
          <w:lang w:val="mn-MN"/>
        </w:rPr>
      </w:pPr>
      <w:bookmarkStart w:id="7" w:name="_Toc231808705"/>
      <w:r w:rsidRPr="001D71E8">
        <w:rPr>
          <w:rFonts w:ascii="Arial" w:hAnsi="Arial" w:cs="Arial"/>
          <w:lang w:val="mn-MN"/>
        </w:rPr>
        <w:t>“Практикт нийцэж байгаа байдал” шалгуур</w:t>
      </w:r>
      <w:bookmarkEnd w:id="7"/>
      <w:r w:rsidRPr="001D71E8">
        <w:rPr>
          <w:rFonts w:ascii="Arial" w:hAnsi="Arial" w:cs="Arial"/>
          <w:lang w:val="mn-MN"/>
        </w:rPr>
        <w:t xml:space="preserve"> </w:t>
      </w:r>
    </w:p>
    <w:p w14:paraId="0F64A3FC" w14:textId="77777777" w:rsidR="00060342" w:rsidRDefault="00060342" w:rsidP="001D71E8">
      <w:pPr>
        <w:spacing w:after="0" w:line="276" w:lineRule="auto"/>
        <w:ind w:firstLine="720"/>
        <w:rPr>
          <w:rFonts w:ascii="Arial" w:hAnsi="Arial" w:cs="Arial"/>
          <w:szCs w:val="24"/>
          <w:lang w:val="mn-MN"/>
        </w:rPr>
      </w:pPr>
    </w:p>
    <w:p w14:paraId="58BAC9D0" w14:textId="690F6A0F" w:rsidR="00733014" w:rsidRPr="001D71E8" w:rsidRDefault="00CC6CD5" w:rsidP="001D71E8">
      <w:pPr>
        <w:spacing w:after="0" w:line="276" w:lineRule="auto"/>
        <w:ind w:firstLine="720"/>
        <w:rPr>
          <w:rFonts w:ascii="Arial" w:hAnsi="Arial" w:cs="Arial"/>
          <w:szCs w:val="24"/>
          <w:lang w:val="mn-MN"/>
        </w:rPr>
      </w:pPr>
      <w:r w:rsidRPr="001D71E8">
        <w:rPr>
          <w:rFonts w:ascii="Arial" w:hAnsi="Arial" w:cs="Arial"/>
          <w:szCs w:val="24"/>
          <w:lang w:val="mn-MN"/>
        </w:rPr>
        <w:t>Нийгмийн даатгалын сангаас олгох тэт</w:t>
      </w:r>
      <w:r w:rsidR="00984111" w:rsidRPr="001D71E8">
        <w:rPr>
          <w:rFonts w:ascii="Arial" w:hAnsi="Arial" w:cs="Arial"/>
          <w:szCs w:val="24"/>
          <w:lang w:val="mn-MN"/>
        </w:rPr>
        <w:t>гэмж</w:t>
      </w:r>
      <w:r w:rsidRPr="001D71E8">
        <w:rPr>
          <w:rFonts w:ascii="Arial" w:hAnsi="Arial" w:cs="Arial"/>
          <w:szCs w:val="24"/>
          <w:lang w:val="mn-MN"/>
        </w:rPr>
        <w:t xml:space="preserve">ийн тухай хууль </w:t>
      </w:r>
      <w:r w:rsidR="00AF7B3C" w:rsidRPr="001D71E8">
        <w:rPr>
          <w:rFonts w:ascii="Arial" w:hAnsi="Arial" w:cs="Arial"/>
          <w:szCs w:val="24"/>
          <w:lang w:val="mn-MN"/>
        </w:rPr>
        <w:t xml:space="preserve">нь </w:t>
      </w:r>
      <w:r w:rsidR="00A946F1" w:rsidRPr="001D71E8">
        <w:rPr>
          <w:rFonts w:ascii="Arial" w:hAnsi="Arial" w:cs="Arial"/>
          <w:szCs w:val="24"/>
          <w:lang w:val="mn-MN"/>
        </w:rPr>
        <w:t>тэтгэ</w:t>
      </w:r>
      <w:r w:rsidR="00984111" w:rsidRPr="001D71E8">
        <w:rPr>
          <w:rFonts w:ascii="Arial" w:hAnsi="Arial" w:cs="Arial"/>
          <w:szCs w:val="24"/>
          <w:lang w:val="mn-MN"/>
        </w:rPr>
        <w:t>мж</w:t>
      </w:r>
      <w:r w:rsidR="00A946F1" w:rsidRPr="001D71E8">
        <w:rPr>
          <w:rFonts w:ascii="Arial" w:hAnsi="Arial" w:cs="Arial"/>
          <w:szCs w:val="24"/>
          <w:lang w:val="mn-MN"/>
        </w:rPr>
        <w:t>ийн даатгалын санд шимтгэл төлж даатгуулсан иргэнд тэтг</w:t>
      </w:r>
      <w:r w:rsidR="00984111" w:rsidRPr="001D71E8">
        <w:rPr>
          <w:rFonts w:ascii="Arial" w:hAnsi="Arial" w:cs="Arial"/>
          <w:szCs w:val="24"/>
          <w:lang w:val="mn-MN"/>
        </w:rPr>
        <w:t>эмж</w:t>
      </w:r>
      <w:r w:rsidR="00A946F1" w:rsidRPr="001D71E8">
        <w:rPr>
          <w:rFonts w:ascii="Arial" w:hAnsi="Arial" w:cs="Arial"/>
          <w:szCs w:val="24"/>
          <w:lang w:val="mn-MN"/>
        </w:rPr>
        <w:t xml:space="preserve"> тогтоох эрх, нөхцөлийн дагуу тэтгэ</w:t>
      </w:r>
      <w:r w:rsidR="00984111" w:rsidRPr="001D71E8">
        <w:rPr>
          <w:rFonts w:ascii="Arial" w:hAnsi="Arial" w:cs="Arial"/>
          <w:szCs w:val="24"/>
          <w:lang w:val="mn-MN"/>
        </w:rPr>
        <w:t>мж</w:t>
      </w:r>
      <w:r w:rsidR="00A946F1" w:rsidRPr="001D71E8">
        <w:rPr>
          <w:rFonts w:ascii="Arial" w:hAnsi="Arial" w:cs="Arial"/>
          <w:szCs w:val="24"/>
          <w:lang w:val="mn-MN"/>
        </w:rPr>
        <w:t xml:space="preserve"> тогтоож, олгох, </w:t>
      </w:r>
      <w:r w:rsidR="00733014" w:rsidRPr="001D71E8">
        <w:rPr>
          <w:rFonts w:ascii="Arial" w:hAnsi="Arial" w:cs="Arial"/>
          <w:szCs w:val="24"/>
          <w:lang w:val="mn-MN"/>
        </w:rPr>
        <w:t xml:space="preserve">харилцааг зохицуулдаг ба </w:t>
      </w:r>
      <w:r w:rsidR="00A946F1" w:rsidRPr="001D71E8">
        <w:rPr>
          <w:rFonts w:ascii="Arial" w:hAnsi="Arial" w:cs="Arial"/>
          <w:szCs w:val="24"/>
          <w:lang w:val="mn-MN"/>
        </w:rPr>
        <w:t xml:space="preserve">ажил олгогч, даатгуулагч  болон төрийн </w:t>
      </w:r>
      <w:r w:rsidR="00733014" w:rsidRPr="001D71E8">
        <w:rPr>
          <w:rFonts w:ascii="Arial" w:hAnsi="Arial" w:cs="Arial"/>
          <w:szCs w:val="24"/>
          <w:lang w:val="mn-MN"/>
        </w:rPr>
        <w:t>оролцоог ханган хэрэгждэг байна.</w:t>
      </w:r>
    </w:p>
    <w:p w14:paraId="30AFE546" w14:textId="38D0C44D" w:rsidR="00733014" w:rsidRPr="001D71E8" w:rsidRDefault="00A946F1" w:rsidP="001D71E8">
      <w:pPr>
        <w:spacing w:after="0" w:line="276" w:lineRule="auto"/>
        <w:ind w:firstLine="720"/>
        <w:rPr>
          <w:rFonts w:ascii="Arial" w:hAnsi="Arial" w:cs="Arial"/>
          <w:szCs w:val="24"/>
          <w:lang w:val="mn-MN"/>
        </w:rPr>
      </w:pPr>
      <w:r w:rsidRPr="001D71E8">
        <w:rPr>
          <w:rFonts w:ascii="Arial" w:hAnsi="Arial" w:cs="Arial"/>
          <w:szCs w:val="24"/>
          <w:lang w:val="mn-MN"/>
        </w:rPr>
        <w:t>202</w:t>
      </w:r>
      <w:r w:rsidR="00CB73F2" w:rsidRPr="001D71E8">
        <w:rPr>
          <w:rFonts w:ascii="Arial" w:hAnsi="Arial" w:cs="Arial"/>
          <w:szCs w:val="24"/>
          <w:lang w:val="mn-MN"/>
        </w:rPr>
        <w:t>3</w:t>
      </w:r>
      <w:r w:rsidRPr="001D71E8">
        <w:rPr>
          <w:rFonts w:ascii="Arial" w:hAnsi="Arial" w:cs="Arial"/>
          <w:szCs w:val="24"/>
          <w:lang w:val="mn-MN"/>
        </w:rPr>
        <w:t xml:space="preserve"> онд Нийгмийн даатгалын сангаас олгох тэтгэ</w:t>
      </w:r>
      <w:r w:rsidR="00984111" w:rsidRPr="001D71E8">
        <w:rPr>
          <w:rFonts w:ascii="Arial" w:hAnsi="Arial" w:cs="Arial"/>
          <w:szCs w:val="24"/>
          <w:lang w:val="mn-MN"/>
        </w:rPr>
        <w:t>мж</w:t>
      </w:r>
      <w:r w:rsidRPr="001D71E8">
        <w:rPr>
          <w:rFonts w:ascii="Arial" w:hAnsi="Arial" w:cs="Arial"/>
          <w:szCs w:val="24"/>
          <w:lang w:val="mn-MN"/>
        </w:rPr>
        <w:t>ийн тухай хуулийн шинэчилсэн найруулга</w:t>
      </w:r>
      <w:r w:rsidR="00AC52CF" w:rsidRPr="001D71E8">
        <w:rPr>
          <w:rFonts w:ascii="Arial" w:hAnsi="Arial" w:cs="Arial"/>
          <w:szCs w:val="24"/>
          <w:lang w:val="mn-MN"/>
        </w:rPr>
        <w:t xml:space="preserve"> </w:t>
      </w:r>
      <w:r w:rsidR="009F4FC7" w:rsidRPr="001D71E8">
        <w:rPr>
          <w:rFonts w:ascii="Arial" w:hAnsi="Arial" w:cs="Arial"/>
          <w:szCs w:val="24"/>
          <w:lang w:val="mn-MN"/>
        </w:rPr>
        <w:t>батлагдсанаас хойш уг хуулийн хэрэгжилтийн зарим н</w:t>
      </w:r>
      <w:r w:rsidR="0032125D" w:rsidRPr="001D71E8">
        <w:rPr>
          <w:rFonts w:ascii="Arial" w:hAnsi="Arial" w:cs="Arial"/>
          <w:szCs w:val="24"/>
          <w:lang w:val="mn-MN"/>
        </w:rPr>
        <w:t>эг</w:t>
      </w:r>
      <w:r w:rsidR="009F4FC7" w:rsidRPr="001D71E8">
        <w:rPr>
          <w:rFonts w:ascii="Arial" w:hAnsi="Arial" w:cs="Arial"/>
          <w:szCs w:val="24"/>
          <w:lang w:val="mn-MN"/>
        </w:rPr>
        <w:t xml:space="preserve"> тоон мэдээллийг дурдвал: </w:t>
      </w:r>
    </w:p>
    <w:p w14:paraId="34FCF2E0" w14:textId="505172F6" w:rsidR="009812EC" w:rsidRPr="001D71E8" w:rsidRDefault="009812EC" w:rsidP="001D71E8">
      <w:pPr>
        <w:pStyle w:val="ListParagraph"/>
        <w:numPr>
          <w:ilvl w:val="0"/>
          <w:numId w:val="13"/>
        </w:numPr>
        <w:spacing w:after="0" w:line="276" w:lineRule="auto"/>
        <w:ind w:left="0" w:firstLine="0"/>
        <w:rPr>
          <w:rFonts w:ascii="Arial" w:hAnsi="Arial" w:cs="Arial"/>
          <w:szCs w:val="24"/>
          <w:lang w:val="mn-MN"/>
        </w:rPr>
      </w:pPr>
      <w:r w:rsidRPr="001D71E8">
        <w:rPr>
          <w:rFonts w:ascii="Arial" w:hAnsi="Arial" w:cs="Arial"/>
          <w:szCs w:val="24"/>
          <w:lang w:val="mn-MN"/>
        </w:rPr>
        <w:t>202</w:t>
      </w:r>
      <w:r w:rsidR="00984111" w:rsidRPr="001D71E8">
        <w:rPr>
          <w:rFonts w:ascii="Arial" w:hAnsi="Arial" w:cs="Arial"/>
          <w:szCs w:val="24"/>
          <w:lang w:val="mn-MN"/>
        </w:rPr>
        <w:t>5</w:t>
      </w:r>
      <w:r w:rsidRPr="001D71E8">
        <w:rPr>
          <w:rFonts w:ascii="Arial" w:hAnsi="Arial" w:cs="Arial"/>
          <w:szCs w:val="24"/>
          <w:lang w:val="mn-MN"/>
        </w:rPr>
        <w:t xml:space="preserve"> оны </w:t>
      </w:r>
      <w:r w:rsidR="00A946F1" w:rsidRPr="001D71E8">
        <w:rPr>
          <w:rFonts w:ascii="Arial" w:hAnsi="Arial" w:cs="Arial"/>
          <w:szCs w:val="24"/>
          <w:lang w:val="mn-MN"/>
        </w:rPr>
        <w:t xml:space="preserve">жилийн эцсийн </w:t>
      </w:r>
      <w:r w:rsidRPr="001D71E8">
        <w:rPr>
          <w:rFonts w:ascii="Arial" w:hAnsi="Arial" w:cs="Arial"/>
          <w:szCs w:val="24"/>
          <w:lang w:val="mn-MN"/>
        </w:rPr>
        <w:t xml:space="preserve">байдлаар нийт </w:t>
      </w:r>
      <w:r w:rsidR="00984111" w:rsidRPr="001D71E8">
        <w:rPr>
          <w:rFonts w:ascii="Arial" w:hAnsi="Arial" w:cs="Arial"/>
          <w:szCs w:val="24"/>
          <w:lang w:val="mn-MN"/>
        </w:rPr>
        <w:t>3</w:t>
      </w:r>
      <w:r w:rsidR="007B4A6A" w:rsidRPr="001D71E8">
        <w:rPr>
          <w:rFonts w:ascii="Arial" w:hAnsi="Arial" w:cs="Arial"/>
          <w:szCs w:val="24"/>
          <w:lang w:val="mn-MN"/>
        </w:rPr>
        <w:t>6</w:t>
      </w:r>
      <w:r w:rsidR="00A946F1" w:rsidRPr="001D71E8">
        <w:rPr>
          <w:rFonts w:ascii="Arial" w:hAnsi="Arial" w:cs="Arial"/>
          <w:szCs w:val="24"/>
          <w:lang w:val="mn-MN"/>
        </w:rPr>
        <w:t>.</w:t>
      </w:r>
      <w:r w:rsidR="007B4A6A" w:rsidRPr="001D71E8">
        <w:rPr>
          <w:rFonts w:ascii="Arial" w:hAnsi="Arial" w:cs="Arial"/>
          <w:szCs w:val="24"/>
          <w:lang w:val="mn-MN"/>
        </w:rPr>
        <w:t xml:space="preserve">8 мянган иргэнд </w:t>
      </w:r>
      <w:r w:rsidR="00984111" w:rsidRPr="001D71E8">
        <w:rPr>
          <w:rFonts w:ascii="Arial" w:hAnsi="Arial" w:cs="Arial"/>
          <w:szCs w:val="24"/>
          <w:lang w:val="mn-MN"/>
        </w:rPr>
        <w:t>163.7 тэрбум</w:t>
      </w:r>
      <w:r w:rsidR="00A946F1" w:rsidRPr="001D71E8">
        <w:rPr>
          <w:rFonts w:ascii="Arial" w:hAnsi="Arial" w:cs="Arial"/>
          <w:szCs w:val="24"/>
          <w:lang w:val="mn-MN"/>
        </w:rPr>
        <w:t xml:space="preserve"> төгрөгийн </w:t>
      </w:r>
      <w:r w:rsidR="007B4A6A" w:rsidRPr="001D71E8">
        <w:rPr>
          <w:rFonts w:ascii="Arial" w:hAnsi="Arial" w:cs="Arial"/>
          <w:szCs w:val="24"/>
          <w:lang w:val="mn-MN"/>
        </w:rPr>
        <w:t xml:space="preserve">ажилгүйдлийн </w:t>
      </w:r>
      <w:r w:rsidR="00A946F1" w:rsidRPr="001D71E8">
        <w:rPr>
          <w:rFonts w:ascii="Arial" w:hAnsi="Arial" w:cs="Arial"/>
          <w:szCs w:val="24"/>
          <w:lang w:val="mn-MN"/>
        </w:rPr>
        <w:t>тэтгэ</w:t>
      </w:r>
      <w:r w:rsidR="00984111" w:rsidRPr="001D71E8">
        <w:rPr>
          <w:rFonts w:ascii="Arial" w:hAnsi="Arial" w:cs="Arial"/>
          <w:szCs w:val="24"/>
          <w:lang w:val="mn-MN"/>
        </w:rPr>
        <w:t>мж</w:t>
      </w:r>
      <w:r w:rsidR="00A946F1" w:rsidRPr="001D71E8">
        <w:rPr>
          <w:rFonts w:ascii="Arial" w:hAnsi="Arial" w:cs="Arial"/>
          <w:szCs w:val="24"/>
          <w:lang w:val="mn-MN"/>
        </w:rPr>
        <w:t xml:space="preserve"> олгосон</w:t>
      </w:r>
      <w:r w:rsidRPr="001D71E8">
        <w:rPr>
          <w:rFonts w:ascii="Arial" w:hAnsi="Arial" w:cs="Arial"/>
          <w:szCs w:val="24"/>
          <w:lang w:val="mn-MN"/>
        </w:rPr>
        <w:t xml:space="preserve">; </w:t>
      </w:r>
    </w:p>
    <w:p w14:paraId="313AB2AF" w14:textId="6691959C" w:rsidR="00A946F1" w:rsidRDefault="009812EC" w:rsidP="001D71E8">
      <w:pPr>
        <w:pStyle w:val="ListParagraph"/>
        <w:numPr>
          <w:ilvl w:val="0"/>
          <w:numId w:val="13"/>
        </w:numPr>
        <w:spacing w:after="0" w:line="276" w:lineRule="auto"/>
        <w:ind w:left="0" w:firstLine="0"/>
        <w:rPr>
          <w:rFonts w:ascii="Arial" w:hAnsi="Arial" w:cs="Arial"/>
          <w:szCs w:val="24"/>
          <w:lang w:val="mn-MN"/>
        </w:rPr>
      </w:pPr>
      <w:r w:rsidRPr="001D71E8">
        <w:rPr>
          <w:rFonts w:ascii="Arial" w:hAnsi="Arial" w:cs="Arial"/>
          <w:szCs w:val="24"/>
          <w:lang w:val="mn-MN"/>
        </w:rPr>
        <w:t>202</w:t>
      </w:r>
      <w:r w:rsidR="00A946F1" w:rsidRPr="001D71E8">
        <w:rPr>
          <w:rFonts w:ascii="Arial" w:hAnsi="Arial" w:cs="Arial"/>
          <w:szCs w:val="24"/>
          <w:lang w:val="mn-MN"/>
        </w:rPr>
        <w:t>5</w:t>
      </w:r>
      <w:r w:rsidR="007B4A6A" w:rsidRPr="001D71E8">
        <w:rPr>
          <w:rFonts w:ascii="Arial" w:hAnsi="Arial" w:cs="Arial"/>
          <w:szCs w:val="24"/>
          <w:lang w:val="mn-MN"/>
        </w:rPr>
        <w:t xml:space="preserve"> онд </w:t>
      </w:r>
      <w:r w:rsidR="00FE40FB">
        <w:rPr>
          <w:rFonts w:ascii="Arial" w:hAnsi="Arial" w:cs="Arial"/>
          <w:szCs w:val="24"/>
          <w:lang w:val="mn-MN"/>
        </w:rPr>
        <w:t xml:space="preserve">нэг </w:t>
      </w:r>
      <w:r w:rsidR="007B4A6A" w:rsidRPr="001D71E8">
        <w:rPr>
          <w:rFonts w:ascii="Arial" w:hAnsi="Arial" w:cs="Arial"/>
          <w:szCs w:val="24"/>
          <w:lang w:val="mn-MN"/>
        </w:rPr>
        <w:t>даатгуулагч</w:t>
      </w:r>
      <w:r w:rsidR="00FE40FB">
        <w:rPr>
          <w:rFonts w:ascii="Arial" w:hAnsi="Arial" w:cs="Arial"/>
          <w:szCs w:val="24"/>
          <w:lang w:val="mn-MN"/>
        </w:rPr>
        <w:t>ид</w:t>
      </w:r>
      <w:r w:rsidR="007B4A6A" w:rsidRPr="001D71E8">
        <w:rPr>
          <w:rFonts w:ascii="Arial" w:hAnsi="Arial" w:cs="Arial"/>
          <w:szCs w:val="24"/>
          <w:lang w:val="mn-MN"/>
        </w:rPr>
        <w:t xml:space="preserve"> дунджаар 5.9 сая төгрөгийн ажилгүйдлийн тэтгэмжийг олгосон байна. </w:t>
      </w:r>
    </w:p>
    <w:p w14:paraId="5903AC7D" w14:textId="31379F25" w:rsidR="0099100F" w:rsidRPr="001D71E8" w:rsidRDefault="0099100F" w:rsidP="001D71E8">
      <w:pPr>
        <w:pStyle w:val="ListParagraph"/>
        <w:numPr>
          <w:ilvl w:val="0"/>
          <w:numId w:val="13"/>
        </w:numPr>
        <w:spacing w:after="0" w:line="276" w:lineRule="auto"/>
        <w:ind w:left="0" w:firstLine="0"/>
        <w:rPr>
          <w:rFonts w:ascii="Arial" w:hAnsi="Arial" w:cs="Arial"/>
          <w:szCs w:val="24"/>
          <w:lang w:val="mn-MN"/>
        </w:rPr>
      </w:pPr>
      <w:r>
        <w:rPr>
          <w:rFonts w:ascii="Arial" w:hAnsi="Arial" w:cs="Arial"/>
          <w:szCs w:val="24"/>
          <w:lang w:val="mn-MN"/>
        </w:rPr>
        <w:t xml:space="preserve">2016-2025 онуудад нэг ажил олгогчоос 2 удаа </w:t>
      </w:r>
      <w:r w:rsidR="00672850">
        <w:rPr>
          <w:rFonts w:ascii="Arial" w:hAnsi="Arial" w:cs="Arial"/>
          <w:szCs w:val="24"/>
          <w:lang w:val="mn-MN"/>
        </w:rPr>
        <w:t xml:space="preserve">чөлөөлөгдөж  </w:t>
      </w:r>
      <w:r>
        <w:rPr>
          <w:rFonts w:ascii="Arial" w:hAnsi="Arial" w:cs="Arial"/>
          <w:szCs w:val="24"/>
          <w:lang w:val="mn-MN"/>
        </w:rPr>
        <w:t>тэтгэмж авсан 18</w:t>
      </w:r>
      <w:r w:rsidR="00672850">
        <w:rPr>
          <w:rFonts w:ascii="Arial" w:hAnsi="Arial" w:cs="Arial"/>
          <w:szCs w:val="24"/>
          <w:lang w:val="mn-MN"/>
        </w:rPr>
        <w:t>.</w:t>
      </w:r>
      <w:r>
        <w:rPr>
          <w:rFonts w:ascii="Arial" w:hAnsi="Arial" w:cs="Arial"/>
          <w:szCs w:val="24"/>
          <w:lang w:val="mn-MN"/>
        </w:rPr>
        <w:t>9 мянган хүн, 3 удаа чөлөөлөгдөж ажилгүйдлийн тэтгэмж авсан 1645</w:t>
      </w:r>
      <w:r w:rsidR="00672850">
        <w:rPr>
          <w:rFonts w:ascii="Arial" w:hAnsi="Arial" w:cs="Arial"/>
          <w:szCs w:val="24"/>
          <w:lang w:val="mn-MN"/>
        </w:rPr>
        <w:t xml:space="preserve"> хүн</w:t>
      </w:r>
      <w:r>
        <w:rPr>
          <w:rFonts w:ascii="Arial" w:hAnsi="Arial" w:cs="Arial"/>
          <w:szCs w:val="24"/>
          <w:lang w:val="mn-MN"/>
        </w:rPr>
        <w:t>, 4 удаа чөлөөлөгдсөн 99</w:t>
      </w:r>
      <w:r w:rsidR="00672850">
        <w:rPr>
          <w:rFonts w:ascii="Arial" w:hAnsi="Arial" w:cs="Arial"/>
          <w:szCs w:val="24"/>
          <w:lang w:val="mn-MN"/>
        </w:rPr>
        <w:t xml:space="preserve"> хүн</w:t>
      </w:r>
      <w:r>
        <w:rPr>
          <w:rFonts w:ascii="Arial" w:hAnsi="Arial" w:cs="Arial"/>
          <w:szCs w:val="24"/>
          <w:lang w:val="mn-MN"/>
        </w:rPr>
        <w:t xml:space="preserve">, 5 удаа чөлөөлөгдөж тэтгэмж авсан 1 хүн байна.   </w:t>
      </w:r>
    </w:p>
    <w:p w14:paraId="4BFA0B45" w14:textId="7E45F71C" w:rsidR="00C760B1" w:rsidRDefault="00C760B1" w:rsidP="001D71E8">
      <w:pPr>
        <w:pStyle w:val="ListParagraph"/>
        <w:numPr>
          <w:ilvl w:val="0"/>
          <w:numId w:val="13"/>
        </w:numPr>
        <w:spacing w:after="0" w:line="276" w:lineRule="auto"/>
        <w:ind w:left="0" w:firstLine="0"/>
        <w:rPr>
          <w:rFonts w:ascii="Arial" w:hAnsi="Arial" w:cs="Arial"/>
          <w:szCs w:val="24"/>
          <w:lang w:val="mn-MN"/>
        </w:rPr>
      </w:pPr>
      <w:r w:rsidRPr="001D71E8">
        <w:rPr>
          <w:rFonts w:ascii="Arial" w:hAnsi="Arial" w:cs="Arial"/>
          <w:szCs w:val="24"/>
          <w:lang w:val="mn-MN"/>
        </w:rPr>
        <w:t>Ажилгүй</w:t>
      </w:r>
      <w:r w:rsidR="0099100F">
        <w:rPr>
          <w:rFonts w:ascii="Arial" w:hAnsi="Arial" w:cs="Arial"/>
          <w:szCs w:val="24"/>
          <w:lang w:val="mn-MN"/>
        </w:rPr>
        <w:t>д</w:t>
      </w:r>
      <w:r w:rsidRPr="001D71E8">
        <w:rPr>
          <w:rFonts w:ascii="Arial" w:hAnsi="Arial" w:cs="Arial"/>
          <w:szCs w:val="24"/>
          <w:lang w:val="mn-MN"/>
        </w:rPr>
        <w:t>лийн даатгалын санд 2025 онд 159.3 тэрбум төгрөгийн ажилгүйдлийн даатгалын шимтгэлийн орлого төвлөрүүлж сангаас 163.7 тэрбум төгрөгий</w:t>
      </w:r>
      <w:r w:rsidR="00672850">
        <w:rPr>
          <w:rFonts w:ascii="Arial" w:hAnsi="Arial" w:cs="Arial"/>
          <w:szCs w:val="24"/>
          <w:lang w:val="mn-MN"/>
        </w:rPr>
        <w:t>н</w:t>
      </w:r>
      <w:r w:rsidRPr="001D71E8">
        <w:rPr>
          <w:rFonts w:ascii="Arial" w:hAnsi="Arial" w:cs="Arial"/>
          <w:szCs w:val="24"/>
          <w:lang w:val="mn-MN"/>
        </w:rPr>
        <w:t xml:space="preserve"> зарлага гарсан</w:t>
      </w:r>
      <w:r w:rsidR="00675641">
        <w:rPr>
          <w:rFonts w:ascii="Arial" w:hAnsi="Arial" w:cs="Arial"/>
          <w:szCs w:val="24"/>
          <w:lang w:val="mn-MN"/>
        </w:rPr>
        <w:t xml:space="preserve"> нь </w:t>
      </w:r>
      <w:r w:rsidR="003751DC" w:rsidRPr="001D71E8">
        <w:rPr>
          <w:rFonts w:ascii="Arial" w:hAnsi="Arial" w:cs="Arial"/>
          <w:szCs w:val="24"/>
          <w:lang w:val="mn-MN"/>
        </w:rPr>
        <w:t xml:space="preserve">сан алдагдалтай </w:t>
      </w:r>
      <w:r w:rsidR="00675641">
        <w:rPr>
          <w:rFonts w:ascii="Arial" w:hAnsi="Arial" w:cs="Arial"/>
          <w:szCs w:val="24"/>
          <w:lang w:val="mn-MN"/>
        </w:rPr>
        <w:t>ажилласан</w:t>
      </w:r>
      <w:r w:rsidR="003751DC" w:rsidRPr="001D71E8">
        <w:rPr>
          <w:rFonts w:ascii="Arial" w:hAnsi="Arial" w:cs="Arial"/>
          <w:szCs w:val="24"/>
          <w:lang w:val="mn-MN"/>
        </w:rPr>
        <w:t xml:space="preserve"> байна.</w:t>
      </w:r>
    </w:p>
    <w:p w14:paraId="0ECFC107" w14:textId="77777777" w:rsidR="00346573" w:rsidRPr="001D71E8" w:rsidRDefault="00346573" w:rsidP="00672850">
      <w:pPr>
        <w:pStyle w:val="ListParagraph"/>
        <w:spacing w:after="0" w:line="276" w:lineRule="auto"/>
        <w:ind w:left="0"/>
        <w:rPr>
          <w:rFonts w:ascii="Arial" w:hAnsi="Arial" w:cs="Arial"/>
          <w:szCs w:val="24"/>
          <w:lang w:val="mn-MN"/>
        </w:rPr>
      </w:pPr>
    </w:p>
    <w:p w14:paraId="4E57E7A3" w14:textId="785D83A2" w:rsidR="00E0587E" w:rsidRPr="001D71E8" w:rsidRDefault="00E0587E" w:rsidP="001D71E8">
      <w:pPr>
        <w:spacing w:after="0" w:line="276" w:lineRule="auto"/>
        <w:jc w:val="center"/>
        <w:rPr>
          <w:rFonts w:ascii="Arial" w:hAnsi="Arial" w:cs="Arial"/>
          <w:szCs w:val="24"/>
          <w:lang w:val="mn-MN"/>
        </w:rPr>
      </w:pPr>
      <w:r w:rsidRPr="001D71E8">
        <w:rPr>
          <w:rFonts w:ascii="Arial" w:hAnsi="Arial" w:cs="Arial"/>
          <w:szCs w:val="24"/>
          <w:lang w:val="mn-MN"/>
        </w:rPr>
        <w:lastRenderedPageBreak/>
        <w:t xml:space="preserve">Хүснэгт </w:t>
      </w:r>
      <w:r w:rsidR="00FC7354" w:rsidRPr="001D71E8">
        <w:rPr>
          <w:rFonts w:ascii="Arial" w:hAnsi="Arial" w:cs="Arial"/>
          <w:szCs w:val="24"/>
          <w:lang w:val="mn-MN"/>
        </w:rPr>
        <w:t>5</w:t>
      </w:r>
      <w:r w:rsidRPr="001D71E8">
        <w:rPr>
          <w:rFonts w:ascii="Arial" w:hAnsi="Arial" w:cs="Arial"/>
          <w:szCs w:val="24"/>
          <w:lang w:val="mn-MN"/>
        </w:rPr>
        <w:t xml:space="preserve">. </w:t>
      </w:r>
      <w:r w:rsidR="00C760B1" w:rsidRPr="001D71E8">
        <w:rPr>
          <w:rFonts w:ascii="Arial" w:hAnsi="Arial" w:cs="Arial"/>
          <w:szCs w:val="24"/>
          <w:lang w:val="mn-MN"/>
        </w:rPr>
        <w:t>Албан журмын даатгуулагчдын тоонд</w:t>
      </w:r>
    </w:p>
    <w:p w14:paraId="01F8C61F" w14:textId="1AC36DCB" w:rsidR="00C760B1" w:rsidRPr="001D71E8" w:rsidRDefault="00C760B1" w:rsidP="001D71E8">
      <w:pPr>
        <w:spacing w:after="0" w:line="276" w:lineRule="auto"/>
        <w:jc w:val="center"/>
        <w:rPr>
          <w:rFonts w:ascii="Arial" w:hAnsi="Arial" w:cs="Arial"/>
          <w:szCs w:val="24"/>
          <w:lang w:val="mn-MN"/>
        </w:rPr>
      </w:pPr>
      <w:r w:rsidRPr="001D71E8">
        <w:rPr>
          <w:rFonts w:ascii="Arial" w:hAnsi="Arial" w:cs="Arial"/>
          <w:szCs w:val="24"/>
          <w:lang w:val="mn-MN"/>
        </w:rPr>
        <w:t>ажилгүйдлийн тэтгэмж авагчдын эзлэх хувь</w:t>
      </w:r>
    </w:p>
    <w:p w14:paraId="5657B96B" w14:textId="77777777" w:rsidR="00E0587E" w:rsidRPr="001D71E8" w:rsidRDefault="00E0587E" w:rsidP="001D71E8">
      <w:pPr>
        <w:spacing w:after="0" w:line="276" w:lineRule="auto"/>
        <w:jc w:val="center"/>
        <w:rPr>
          <w:rFonts w:ascii="Arial" w:hAnsi="Arial" w:cs="Arial"/>
          <w:szCs w:val="24"/>
          <w:lang w:val="mn-MN"/>
        </w:rPr>
      </w:pPr>
    </w:p>
    <w:tbl>
      <w:tblPr>
        <w:tblW w:w="9776" w:type="dxa"/>
        <w:tblLook w:val="04A0" w:firstRow="1" w:lastRow="0" w:firstColumn="1" w:lastColumn="0" w:noHBand="0" w:noVBand="1"/>
      </w:tblPr>
      <w:tblGrid>
        <w:gridCol w:w="2972"/>
        <w:gridCol w:w="1134"/>
        <w:gridCol w:w="1134"/>
        <w:gridCol w:w="1134"/>
        <w:gridCol w:w="1134"/>
        <w:gridCol w:w="1134"/>
        <w:gridCol w:w="1134"/>
      </w:tblGrid>
      <w:tr w:rsidR="00C760B1" w:rsidRPr="001D71E8" w14:paraId="6E96B9A5" w14:textId="77777777" w:rsidTr="002B5D43">
        <w:trPr>
          <w:trHeight w:val="355"/>
        </w:trPr>
        <w:tc>
          <w:tcPr>
            <w:tcW w:w="2972" w:type="dxa"/>
            <w:tcBorders>
              <w:top w:val="single" w:sz="4" w:space="0" w:color="auto"/>
              <w:left w:val="single" w:sz="4" w:space="0" w:color="auto"/>
              <w:bottom w:val="single" w:sz="4" w:space="0" w:color="auto"/>
              <w:right w:val="single" w:sz="4" w:space="0" w:color="auto"/>
            </w:tcBorders>
            <w:noWrap/>
            <w:vAlign w:val="center"/>
            <w:hideMark/>
          </w:tcPr>
          <w:p w14:paraId="7124D392" w14:textId="77777777" w:rsidR="00C760B1" w:rsidRPr="00060342" w:rsidRDefault="00C760B1" w:rsidP="001D71E8">
            <w:pPr>
              <w:spacing w:after="0" w:line="276" w:lineRule="auto"/>
              <w:jc w:val="center"/>
              <w:rPr>
                <w:rFonts w:ascii="Arial" w:eastAsia="Times New Roman" w:hAnsi="Arial" w:cs="Arial"/>
                <w:color w:val="000000"/>
                <w:sz w:val="22"/>
                <w:lang w:val="mn-MN" w:eastAsia="ko-KR" w:bidi="mn-Mong-MN"/>
              </w:rPr>
            </w:pPr>
            <w:r w:rsidRPr="00060342">
              <w:rPr>
                <w:rFonts w:ascii="Arial" w:eastAsia="Times New Roman" w:hAnsi="Arial" w:cs="Arial"/>
                <w:color w:val="000000"/>
                <w:sz w:val="22"/>
                <w:lang w:val="mn-MN" w:eastAsia="ko-KR" w:bidi="mn-Mong-MN"/>
              </w:rPr>
              <w:t>Үзүүлэлт</w:t>
            </w:r>
          </w:p>
        </w:tc>
        <w:tc>
          <w:tcPr>
            <w:tcW w:w="1134" w:type="dxa"/>
            <w:tcBorders>
              <w:top w:val="single" w:sz="4" w:space="0" w:color="auto"/>
              <w:left w:val="nil"/>
              <w:bottom w:val="single" w:sz="4" w:space="0" w:color="auto"/>
              <w:right w:val="single" w:sz="4" w:space="0" w:color="auto"/>
            </w:tcBorders>
            <w:noWrap/>
            <w:vAlign w:val="center"/>
            <w:hideMark/>
          </w:tcPr>
          <w:p w14:paraId="2CD5695F" w14:textId="77777777" w:rsidR="00C760B1" w:rsidRPr="00060342" w:rsidRDefault="00C760B1" w:rsidP="001D71E8">
            <w:pPr>
              <w:spacing w:after="0" w:line="276" w:lineRule="auto"/>
              <w:jc w:val="center"/>
              <w:rPr>
                <w:rFonts w:ascii="Arial" w:eastAsia="Times New Roman" w:hAnsi="Arial" w:cs="Arial"/>
                <w:color w:val="000000"/>
                <w:sz w:val="22"/>
                <w:lang w:val="mn-MN" w:eastAsia="ko-KR" w:bidi="mn-Mong-MN"/>
              </w:rPr>
            </w:pPr>
            <w:r w:rsidRPr="00060342">
              <w:rPr>
                <w:rFonts w:ascii="Arial" w:eastAsia="Times New Roman" w:hAnsi="Arial" w:cs="Arial"/>
                <w:color w:val="000000"/>
                <w:sz w:val="22"/>
                <w:lang w:val="mn-MN" w:eastAsia="ko-KR" w:bidi="mn-Mong-MN"/>
              </w:rPr>
              <w:t>2020 он</w:t>
            </w:r>
          </w:p>
        </w:tc>
        <w:tc>
          <w:tcPr>
            <w:tcW w:w="1134" w:type="dxa"/>
            <w:tcBorders>
              <w:top w:val="single" w:sz="4" w:space="0" w:color="auto"/>
              <w:left w:val="nil"/>
              <w:bottom w:val="single" w:sz="4" w:space="0" w:color="auto"/>
              <w:right w:val="single" w:sz="4" w:space="0" w:color="auto"/>
            </w:tcBorders>
            <w:noWrap/>
            <w:vAlign w:val="center"/>
            <w:hideMark/>
          </w:tcPr>
          <w:p w14:paraId="1238398E" w14:textId="237FBFBB" w:rsidR="00C760B1" w:rsidRPr="00060342" w:rsidRDefault="00C760B1" w:rsidP="001D71E8">
            <w:pPr>
              <w:spacing w:after="0" w:line="276" w:lineRule="auto"/>
              <w:jc w:val="center"/>
              <w:rPr>
                <w:rFonts w:ascii="Arial" w:eastAsia="Times New Roman" w:hAnsi="Arial" w:cs="Arial"/>
                <w:color w:val="000000"/>
                <w:sz w:val="22"/>
                <w:lang w:val="mn-MN" w:eastAsia="ko-KR" w:bidi="mn-Mong-MN"/>
              </w:rPr>
            </w:pPr>
            <w:r w:rsidRPr="00060342">
              <w:rPr>
                <w:rFonts w:ascii="Arial" w:eastAsia="Times New Roman" w:hAnsi="Arial" w:cs="Arial"/>
                <w:color w:val="000000"/>
                <w:sz w:val="22"/>
                <w:lang w:val="mn-MN" w:eastAsia="ko-KR" w:bidi="mn-Mong-MN"/>
              </w:rPr>
              <w:t>2021</w:t>
            </w:r>
            <w:r w:rsidR="002B5D43" w:rsidRPr="00060342">
              <w:rPr>
                <w:rFonts w:ascii="Arial" w:eastAsia="Times New Roman" w:hAnsi="Arial" w:cs="Arial"/>
                <w:color w:val="000000"/>
                <w:sz w:val="22"/>
                <w:lang w:val="mn-MN" w:eastAsia="ko-KR" w:bidi="mn-Mong-MN"/>
              </w:rPr>
              <w:t xml:space="preserve"> </w:t>
            </w:r>
            <w:r w:rsidRPr="00060342">
              <w:rPr>
                <w:rFonts w:ascii="Arial" w:eastAsia="Times New Roman" w:hAnsi="Arial" w:cs="Arial"/>
                <w:color w:val="000000"/>
                <w:sz w:val="22"/>
                <w:lang w:val="mn-MN" w:eastAsia="ko-KR" w:bidi="mn-Mong-MN"/>
              </w:rPr>
              <w:t>он</w:t>
            </w:r>
          </w:p>
        </w:tc>
        <w:tc>
          <w:tcPr>
            <w:tcW w:w="1134" w:type="dxa"/>
            <w:tcBorders>
              <w:top w:val="single" w:sz="4" w:space="0" w:color="auto"/>
              <w:left w:val="nil"/>
              <w:bottom w:val="single" w:sz="4" w:space="0" w:color="auto"/>
              <w:right w:val="single" w:sz="4" w:space="0" w:color="auto"/>
            </w:tcBorders>
            <w:noWrap/>
            <w:vAlign w:val="center"/>
            <w:hideMark/>
          </w:tcPr>
          <w:p w14:paraId="1204C079" w14:textId="77777777" w:rsidR="00C760B1" w:rsidRPr="00060342" w:rsidRDefault="00C760B1" w:rsidP="001D71E8">
            <w:pPr>
              <w:spacing w:after="0" w:line="276" w:lineRule="auto"/>
              <w:jc w:val="center"/>
              <w:rPr>
                <w:rFonts w:ascii="Arial" w:eastAsia="Times New Roman" w:hAnsi="Arial" w:cs="Arial"/>
                <w:color w:val="000000"/>
                <w:sz w:val="22"/>
                <w:lang w:val="mn-MN" w:eastAsia="ko-KR" w:bidi="mn-Mong-MN"/>
              </w:rPr>
            </w:pPr>
            <w:r w:rsidRPr="00060342">
              <w:rPr>
                <w:rFonts w:ascii="Arial" w:eastAsia="Times New Roman" w:hAnsi="Arial" w:cs="Arial"/>
                <w:color w:val="000000"/>
                <w:sz w:val="22"/>
                <w:lang w:val="mn-MN" w:eastAsia="ko-KR" w:bidi="mn-Mong-MN"/>
              </w:rPr>
              <w:t>2022 он</w:t>
            </w:r>
          </w:p>
        </w:tc>
        <w:tc>
          <w:tcPr>
            <w:tcW w:w="1134" w:type="dxa"/>
            <w:tcBorders>
              <w:top w:val="single" w:sz="4" w:space="0" w:color="auto"/>
              <w:left w:val="nil"/>
              <w:bottom w:val="single" w:sz="4" w:space="0" w:color="auto"/>
              <w:right w:val="single" w:sz="4" w:space="0" w:color="auto"/>
            </w:tcBorders>
            <w:noWrap/>
            <w:vAlign w:val="center"/>
            <w:hideMark/>
          </w:tcPr>
          <w:p w14:paraId="5B58AB29" w14:textId="77777777" w:rsidR="00C760B1" w:rsidRPr="00060342" w:rsidRDefault="00C760B1" w:rsidP="001D71E8">
            <w:pPr>
              <w:spacing w:after="0" w:line="276" w:lineRule="auto"/>
              <w:jc w:val="center"/>
              <w:rPr>
                <w:rFonts w:ascii="Arial" w:eastAsia="Times New Roman" w:hAnsi="Arial" w:cs="Arial"/>
                <w:color w:val="000000"/>
                <w:sz w:val="22"/>
                <w:lang w:val="mn-MN" w:eastAsia="ko-KR" w:bidi="mn-Mong-MN"/>
              </w:rPr>
            </w:pPr>
            <w:r w:rsidRPr="00060342">
              <w:rPr>
                <w:rFonts w:ascii="Arial" w:eastAsia="Times New Roman" w:hAnsi="Arial" w:cs="Arial"/>
                <w:color w:val="000000"/>
                <w:sz w:val="22"/>
                <w:lang w:val="mn-MN" w:eastAsia="ko-KR" w:bidi="mn-Mong-MN"/>
              </w:rPr>
              <w:t>2023 он</w:t>
            </w:r>
          </w:p>
        </w:tc>
        <w:tc>
          <w:tcPr>
            <w:tcW w:w="1134" w:type="dxa"/>
            <w:tcBorders>
              <w:top w:val="single" w:sz="4" w:space="0" w:color="auto"/>
              <w:left w:val="nil"/>
              <w:bottom w:val="single" w:sz="4" w:space="0" w:color="auto"/>
              <w:right w:val="single" w:sz="4" w:space="0" w:color="auto"/>
            </w:tcBorders>
            <w:noWrap/>
            <w:vAlign w:val="center"/>
            <w:hideMark/>
          </w:tcPr>
          <w:p w14:paraId="73AB2F7D" w14:textId="77777777" w:rsidR="00C760B1" w:rsidRPr="00060342" w:rsidRDefault="00C760B1" w:rsidP="001D71E8">
            <w:pPr>
              <w:spacing w:after="0" w:line="276" w:lineRule="auto"/>
              <w:jc w:val="center"/>
              <w:rPr>
                <w:rFonts w:ascii="Arial" w:eastAsia="Times New Roman" w:hAnsi="Arial" w:cs="Arial"/>
                <w:color w:val="000000"/>
                <w:sz w:val="22"/>
                <w:lang w:val="mn-MN" w:eastAsia="ko-KR" w:bidi="mn-Mong-MN"/>
              </w:rPr>
            </w:pPr>
            <w:r w:rsidRPr="00060342">
              <w:rPr>
                <w:rFonts w:ascii="Arial" w:eastAsia="Times New Roman" w:hAnsi="Arial" w:cs="Arial"/>
                <w:color w:val="000000"/>
                <w:sz w:val="22"/>
                <w:lang w:val="mn-MN" w:eastAsia="ko-KR" w:bidi="mn-Mong-MN"/>
              </w:rPr>
              <w:t>2024 он</w:t>
            </w:r>
          </w:p>
        </w:tc>
        <w:tc>
          <w:tcPr>
            <w:tcW w:w="1134" w:type="dxa"/>
            <w:tcBorders>
              <w:top w:val="single" w:sz="4" w:space="0" w:color="auto"/>
              <w:left w:val="nil"/>
              <w:bottom w:val="single" w:sz="4" w:space="0" w:color="auto"/>
              <w:right w:val="single" w:sz="4" w:space="0" w:color="auto"/>
            </w:tcBorders>
            <w:noWrap/>
            <w:vAlign w:val="center"/>
            <w:hideMark/>
          </w:tcPr>
          <w:p w14:paraId="0949C852" w14:textId="77777777" w:rsidR="00C760B1" w:rsidRPr="00060342" w:rsidRDefault="00C760B1" w:rsidP="001D71E8">
            <w:pPr>
              <w:spacing w:after="0" w:line="276" w:lineRule="auto"/>
              <w:jc w:val="center"/>
              <w:rPr>
                <w:rFonts w:ascii="Arial" w:eastAsia="Times New Roman" w:hAnsi="Arial" w:cs="Arial"/>
                <w:color w:val="000000"/>
                <w:sz w:val="22"/>
                <w:lang w:val="mn-MN" w:eastAsia="ko-KR" w:bidi="mn-Mong-MN"/>
              </w:rPr>
            </w:pPr>
            <w:r w:rsidRPr="00060342">
              <w:rPr>
                <w:rFonts w:ascii="Arial" w:eastAsia="Times New Roman" w:hAnsi="Arial" w:cs="Arial"/>
                <w:color w:val="000000"/>
                <w:sz w:val="22"/>
                <w:lang w:val="mn-MN" w:eastAsia="ko-KR" w:bidi="mn-Mong-MN"/>
              </w:rPr>
              <w:t>2025 он</w:t>
            </w:r>
          </w:p>
        </w:tc>
      </w:tr>
      <w:tr w:rsidR="00C760B1" w:rsidRPr="001D71E8" w14:paraId="1FBE9D62" w14:textId="77777777" w:rsidTr="002B5D43">
        <w:trPr>
          <w:trHeight w:val="395"/>
        </w:trPr>
        <w:tc>
          <w:tcPr>
            <w:tcW w:w="2972" w:type="dxa"/>
            <w:tcBorders>
              <w:top w:val="single" w:sz="4" w:space="0" w:color="auto"/>
              <w:left w:val="single" w:sz="4" w:space="0" w:color="auto"/>
              <w:bottom w:val="single" w:sz="4" w:space="0" w:color="auto"/>
              <w:right w:val="single" w:sz="4" w:space="0" w:color="auto"/>
            </w:tcBorders>
            <w:noWrap/>
            <w:vAlign w:val="center"/>
            <w:hideMark/>
          </w:tcPr>
          <w:p w14:paraId="1119531F" w14:textId="77777777" w:rsidR="00CA61A5" w:rsidRDefault="00E0587E" w:rsidP="001D71E8">
            <w:pPr>
              <w:spacing w:after="0" w:line="276" w:lineRule="auto"/>
              <w:jc w:val="left"/>
              <w:rPr>
                <w:rFonts w:ascii="Arial" w:eastAsia="Times New Roman" w:hAnsi="Arial" w:cs="Arial"/>
                <w:color w:val="000000"/>
                <w:sz w:val="22"/>
                <w:lang w:val="mn-MN" w:eastAsia="ko-KR" w:bidi="mn-Mong-MN"/>
              </w:rPr>
            </w:pPr>
            <w:r w:rsidRPr="00060342">
              <w:rPr>
                <w:rFonts w:ascii="Arial" w:eastAsia="Times New Roman" w:hAnsi="Arial" w:cs="Arial"/>
                <w:color w:val="000000"/>
                <w:sz w:val="22"/>
                <w:lang w:val="mn-MN" w:eastAsia="ko-KR" w:bidi="mn-Mong-MN"/>
              </w:rPr>
              <w:t>Нийт а</w:t>
            </w:r>
            <w:r w:rsidR="002B5D43" w:rsidRPr="00060342">
              <w:rPr>
                <w:rFonts w:ascii="Arial" w:eastAsia="Times New Roman" w:hAnsi="Arial" w:cs="Arial"/>
                <w:color w:val="000000"/>
                <w:sz w:val="22"/>
                <w:lang w:val="mn-MN" w:eastAsia="ko-KR" w:bidi="mn-Mong-MN"/>
              </w:rPr>
              <w:t xml:space="preserve">лбан </w:t>
            </w:r>
            <w:r w:rsidR="00C760B1" w:rsidRPr="00060342">
              <w:rPr>
                <w:rFonts w:ascii="Arial" w:eastAsia="Times New Roman" w:hAnsi="Arial" w:cs="Arial"/>
                <w:color w:val="000000"/>
                <w:sz w:val="22"/>
                <w:lang w:val="mn-MN" w:eastAsia="ko-KR" w:bidi="mn-Mong-MN"/>
              </w:rPr>
              <w:t>журмын даатгуулагчдын тоо</w:t>
            </w:r>
            <w:r w:rsidRPr="00060342">
              <w:rPr>
                <w:rFonts w:ascii="Arial" w:eastAsia="Times New Roman" w:hAnsi="Arial" w:cs="Arial"/>
                <w:color w:val="000000"/>
                <w:sz w:val="22"/>
                <w:lang w:val="mn-MN" w:eastAsia="ko-KR" w:bidi="mn-Mong-MN"/>
              </w:rPr>
              <w:t xml:space="preserve"> </w:t>
            </w:r>
          </w:p>
          <w:p w14:paraId="275CD033" w14:textId="6BAAC375" w:rsidR="00C760B1" w:rsidRPr="00060342" w:rsidRDefault="00E0587E" w:rsidP="001D71E8">
            <w:pPr>
              <w:spacing w:after="0" w:line="276" w:lineRule="auto"/>
              <w:jc w:val="left"/>
              <w:rPr>
                <w:rFonts w:ascii="Arial" w:eastAsia="Times New Roman" w:hAnsi="Arial" w:cs="Arial"/>
                <w:color w:val="000000"/>
                <w:sz w:val="22"/>
                <w:lang w:val="mn-MN" w:eastAsia="ko-KR" w:bidi="mn-Mong-MN"/>
              </w:rPr>
            </w:pPr>
            <w:r w:rsidRPr="00060342">
              <w:rPr>
                <w:rFonts w:ascii="Arial" w:eastAsia="Times New Roman" w:hAnsi="Arial" w:cs="Arial"/>
                <w:color w:val="000000"/>
                <w:sz w:val="22"/>
                <w:lang w:val="mn-MN" w:eastAsia="ko-KR" w:bidi="mn-Mong-MN"/>
              </w:rPr>
              <w:t>/</w:t>
            </w:r>
            <w:proofErr w:type="spellStart"/>
            <w:r w:rsidRPr="00060342">
              <w:rPr>
                <w:rFonts w:ascii="Arial" w:eastAsia="Times New Roman" w:hAnsi="Arial" w:cs="Arial"/>
                <w:color w:val="000000"/>
                <w:sz w:val="22"/>
                <w:lang w:val="mn-MN" w:eastAsia="ko-KR" w:bidi="mn-Mong-MN"/>
              </w:rPr>
              <w:t>мян</w:t>
            </w:r>
            <w:proofErr w:type="spellEnd"/>
            <w:r w:rsidRPr="00060342">
              <w:rPr>
                <w:rFonts w:ascii="Arial" w:eastAsia="Times New Roman" w:hAnsi="Arial" w:cs="Arial"/>
                <w:color w:val="000000"/>
                <w:sz w:val="22"/>
                <w:lang w:val="mn-MN" w:eastAsia="ko-KR" w:bidi="mn-Mong-MN"/>
              </w:rPr>
              <w:t>. хүн/</w:t>
            </w:r>
          </w:p>
        </w:tc>
        <w:tc>
          <w:tcPr>
            <w:tcW w:w="1134" w:type="dxa"/>
            <w:tcBorders>
              <w:top w:val="single" w:sz="4" w:space="0" w:color="auto"/>
              <w:left w:val="nil"/>
              <w:bottom w:val="single" w:sz="4" w:space="0" w:color="auto"/>
              <w:right w:val="single" w:sz="4" w:space="0" w:color="auto"/>
            </w:tcBorders>
            <w:noWrap/>
            <w:vAlign w:val="center"/>
            <w:hideMark/>
          </w:tcPr>
          <w:p w14:paraId="2EAC05AD" w14:textId="16961E71" w:rsidR="00C760B1" w:rsidRPr="00060342" w:rsidRDefault="00C760B1" w:rsidP="001D71E8">
            <w:pPr>
              <w:spacing w:after="0" w:line="276" w:lineRule="auto"/>
              <w:rPr>
                <w:rFonts w:ascii="Arial" w:eastAsia="Times New Roman" w:hAnsi="Arial" w:cs="Arial"/>
                <w:color w:val="000000" w:themeColor="text1"/>
                <w:sz w:val="22"/>
                <w:lang w:val="mn-MN" w:eastAsia="ko-KR" w:bidi="mn-Mong-MN"/>
              </w:rPr>
            </w:pPr>
            <w:r w:rsidRPr="00060342">
              <w:rPr>
                <w:rFonts w:ascii="Arial" w:eastAsia="Times New Roman" w:hAnsi="Arial" w:cs="Arial"/>
                <w:color w:val="000000" w:themeColor="text1"/>
                <w:sz w:val="22"/>
                <w:lang w:val="mn-MN" w:eastAsia="ko-KR" w:bidi="mn-Mong-MN"/>
              </w:rPr>
              <w:t xml:space="preserve">   979</w:t>
            </w:r>
            <w:r w:rsidR="00E0587E" w:rsidRPr="00060342">
              <w:rPr>
                <w:rFonts w:ascii="Arial" w:eastAsia="Times New Roman" w:hAnsi="Arial" w:cs="Arial"/>
                <w:color w:val="000000" w:themeColor="text1"/>
                <w:sz w:val="22"/>
                <w:lang w:val="mn-MN" w:eastAsia="ko-KR" w:bidi="mn-Mong-MN"/>
              </w:rPr>
              <w:t>.1</w:t>
            </w:r>
          </w:p>
        </w:tc>
        <w:tc>
          <w:tcPr>
            <w:tcW w:w="1134" w:type="dxa"/>
            <w:tcBorders>
              <w:top w:val="single" w:sz="4" w:space="0" w:color="auto"/>
              <w:left w:val="nil"/>
              <w:bottom w:val="single" w:sz="4" w:space="0" w:color="auto"/>
              <w:right w:val="single" w:sz="4" w:space="0" w:color="auto"/>
            </w:tcBorders>
            <w:noWrap/>
            <w:vAlign w:val="center"/>
            <w:hideMark/>
          </w:tcPr>
          <w:p w14:paraId="18628CD3" w14:textId="4625F89D" w:rsidR="00C760B1" w:rsidRPr="00060342" w:rsidRDefault="00C760B1" w:rsidP="001D71E8">
            <w:pPr>
              <w:spacing w:after="0" w:line="276" w:lineRule="auto"/>
              <w:rPr>
                <w:rFonts w:ascii="Arial" w:eastAsia="Times New Roman" w:hAnsi="Arial" w:cs="Arial"/>
                <w:color w:val="000000" w:themeColor="text1"/>
                <w:sz w:val="22"/>
                <w:lang w:val="mn-MN" w:eastAsia="ko-KR" w:bidi="mn-Mong-MN"/>
              </w:rPr>
            </w:pPr>
            <w:r w:rsidRPr="00060342">
              <w:rPr>
                <w:rFonts w:ascii="Arial" w:eastAsia="Times New Roman" w:hAnsi="Arial" w:cs="Arial"/>
                <w:color w:val="000000" w:themeColor="text1"/>
                <w:sz w:val="22"/>
                <w:lang w:val="mn-MN" w:eastAsia="ko-KR" w:bidi="mn-Mong-MN"/>
              </w:rPr>
              <w:t xml:space="preserve">  </w:t>
            </w:r>
            <w:r w:rsidR="00E0587E" w:rsidRPr="00060342">
              <w:rPr>
                <w:rFonts w:ascii="Arial" w:eastAsia="Times New Roman" w:hAnsi="Arial" w:cs="Arial"/>
                <w:color w:val="000000" w:themeColor="text1"/>
                <w:sz w:val="22"/>
                <w:lang w:val="mn-MN" w:eastAsia="ko-KR" w:bidi="mn-Mong-MN"/>
              </w:rPr>
              <w:t>1,043.</w:t>
            </w:r>
            <w:r w:rsidRPr="00060342">
              <w:rPr>
                <w:rFonts w:ascii="Arial" w:eastAsia="Times New Roman" w:hAnsi="Arial" w:cs="Arial"/>
                <w:color w:val="000000" w:themeColor="text1"/>
                <w:sz w:val="22"/>
                <w:lang w:val="mn-MN" w:eastAsia="ko-KR" w:bidi="mn-Mong-MN"/>
              </w:rPr>
              <w:t>0</w:t>
            </w:r>
          </w:p>
        </w:tc>
        <w:tc>
          <w:tcPr>
            <w:tcW w:w="1134" w:type="dxa"/>
            <w:tcBorders>
              <w:top w:val="single" w:sz="4" w:space="0" w:color="auto"/>
              <w:left w:val="nil"/>
              <w:bottom w:val="single" w:sz="4" w:space="0" w:color="auto"/>
              <w:right w:val="single" w:sz="4" w:space="0" w:color="auto"/>
            </w:tcBorders>
            <w:noWrap/>
            <w:vAlign w:val="center"/>
            <w:hideMark/>
          </w:tcPr>
          <w:p w14:paraId="17C13F5D" w14:textId="1173AC25" w:rsidR="00C760B1" w:rsidRPr="00060342" w:rsidRDefault="00C760B1" w:rsidP="001D71E8">
            <w:pPr>
              <w:spacing w:after="0" w:line="276" w:lineRule="auto"/>
              <w:rPr>
                <w:rFonts w:ascii="Arial" w:eastAsia="Times New Roman" w:hAnsi="Arial" w:cs="Arial"/>
                <w:color w:val="000000" w:themeColor="text1"/>
                <w:sz w:val="22"/>
                <w:lang w:val="mn-MN" w:eastAsia="ko-KR" w:bidi="mn-Mong-MN"/>
              </w:rPr>
            </w:pPr>
            <w:r w:rsidRPr="00060342">
              <w:rPr>
                <w:rFonts w:ascii="Arial" w:eastAsia="Times New Roman" w:hAnsi="Arial" w:cs="Arial"/>
                <w:color w:val="000000" w:themeColor="text1"/>
                <w:sz w:val="22"/>
                <w:lang w:val="mn-MN" w:eastAsia="ko-KR" w:bidi="mn-Mong-MN"/>
              </w:rPr>
              <w:t xml:space="preserve">  1,139</w:t>
            </w:r>
            <w:r w:rsidR="00E0587E" w:rsidRPr="00060342">
              <w:rPr>
                <w:rFonts w:ascii="Arial" w:eastAsia="Times New Roman" w:hAnsi="Arial" w:cs="Arial"/>
                <w:color w:val="000000" w:themeColor="text1"/>
                <w:sz w:val="22"/>
                <w:lang w:val="mn-MN" w:eastAsia="ko-KR" w:bidi="mn-Mong-MN"/>
              </w:rPr>
              <w:t>.0</w:t>
            </w:r>
          </w:p>
        </w:tc>
        <w:tc>
          <w:tcPr>
            <w:tcW w:w="1134" w:type="dxa"/>
            <w:tcBorders>
              <w:top w:val="single" w:sz="4" w:space="0" w:color="auto"/>
              <w:left w:val="nil"/>
              <w:bottom w:val="single" w:sz="4" w:space="0" w:color="auto"/>
              <w:right w:val="single" w:sz="4" w:space="0" w:color="auto"/>
            </w:tcBorders>
            <w:noWrap/>
            <w:vAlign w:val="center"/>
            <w:hideMark/>
          </w:tcPr>
          <w:p w14:paraId="6BA89BEA" w14:textId="23649594" w:rsidR="00C760B1" w:rsidRPr="00060342" w:rsidRDefault="00C760B1" w:rsidP="001D71E8">
            <w:pPr>
              <w:spacing w:after="0" w:line="276" w:lineRule="auto"/>
              <w:rPr>
                <w:rFonts w:ascii="Arial" w:eastAsia="Times New Roman" w:hAnsi="Arial" w:cs="Arial"/>
                <w:color w:val="000000" w:themeColor="text1"/>
                <w:sz w:val="22"/>
                <w:lang w:val="mn-MN" w:eastAsia="ko-KR" w:bidi="mn-Mong-MN"/>
              </w:rPr>
            </w:pPr>
            <w:r w:rsidRPr="00060342">
              <w:rPr>
                <w:rFonts w:ascii="Arial" w:eastAsia="Times New Roman" w:hAnsi="Arial" w:cs="Arial"/>
                <w:color w:val="000000" w:themeColor="text1"/>
                <w:sz w:val="22"/>
                <w:lang w:val="mn-MN" w:eastAsia="ko-KR" w:bidi="mn-Mong-MN"/>
              </w:rPr>
              <w:t xml:space="preserve">  </w:t>
            </w:r>
            <w:r w:rsidR="00E0587E" w:rsidRPr="00060342">
              <w:rPr>
                <w:rFonts w:ascii="Arial" w:eastAsia="Times New Roman" w:hAnsi="Arial" w:cs="Arial"/>
                <w:color w:val="000000" w:themeColor="text1"/>
                <w:sz w:val="22"/>
                <w:lang w:val="mn-MN" w:eastAsia="ko-KR" w:bidi="mn-Mong-MN"/>
              </w:rPr>
              <w:t>1,149.</w:t>
            </w:r>
            <w:r w:rsidRPr="00060342">
              <w:rPr>
                <w:rFonts w:ascii="Arial" w:eastAsia="Times New Roman" w:hAnsi="Arial" w:cs="Arial"/>
                <w:color w:val="000000" w:themeColor="text1"/>
                <w:sz w:val="22"/>
                <w:lang w:val="mn-MN" w:eastAsia="ko-KR" w:bidi="mn-Mong-MN"/>
              </w:rPr>
              <w:t xml:space="preserve">9 </w:t>
            </w:r>
          </w:p>
        </w:tc>
        <w:tc>
          <w:tcPr>
            <w:tcW w:w="1134" w:type="dxa"/>
            <w:tcBorders>
              <w:top w:val="single" w:sz="4" w:space="0" w:color="auto"/>
              <w:left w:val="nil"/>
              <w:bottom w:val="single" w:sz="4" w:space="0" w:color="auto"/>
              <w:right w:val="single" w:sz="4" w:space="0" w:color="auto"/>
            </w:tcBorders>
            <w:noWrap/>
            <w:vAlign w:val="center"/>
            <w:hideMark/>
          </w:tcPr>
          <w:p w14:paraId="3E7244A3" w14:textId="35BBF38A" w:rsidR="00C760B1" w:rsidRPr="00060342" w:rsidRDefault="00C760B1" w:rsidP="001D71E8">
            <w:pPr>
              <w:spacing w:after="0" w:line="276" w:lineRule="auto"/>
              <w:rPr>
                <w:rFonts w:ascii="Arial" w:eastAsia="Times New Roman" w:hAnsi="Arial" w:cs="Arial"/>
                <w:color w:val="000000" w:themeColor="text1"/>
                <w:sz w:val="22"/>
                <w:lang w:val="mn-MN" w:eastAsia="ko-KR" w:bidi="mn-Mong-MN"/>
              </w:rPr>
            </w:pPr>
            <w:r w:rsidRPr="00060342">
              <w:rPr>
                <w:rFonts w:ascii="Arial" w:eastAsia="Times New Roman" w:hAnsi="Arial" w:cs="Arial"/>
                <w:color w:val="000000" w:themeColor="text1"/>
                <w:sz w:val="22"/>
                <w:lang w:val="mn-MN" w:eastAsia="ko-KR" w:bidi="mn-Mong-MN"/>
              </w:rPr>
              <w:t xml:space="preserve">  </w:t>
            </w:r>
            <w:r w:rsidR="00E0587E" w:rsidRPr="00060342">
              <w:rPr>
                <w:rFonts w:ascii="Arial" w:eastAsia="Times New Roman" w:hAnsi="Arial" w:cs="Arial"/>
                <w:color w:val="000000" w:themeColor="text1"/>
                <w:sz w:val="22"/>
                <w:lang w:val="mn-MN" w:eastAsia="ko-KR" w:bidi="mn-Mong-MN"/>
              </w:rPr>
              <w:t>1,161.</w:t>
            </w:r>
            <w:r w:rsidRPr="00060342">
              <w:rPr>
                <w:rFonts w:ascii="Arial" w:eastAsia="Times New Roman" w:hAnsi="Arial" w:cs="Arial"/>
                <w:color w:val="000000" w:themeColor="text1"/>
                <w:sz w:val="22"/>
                <w:lang w:val="mn-MN" w:eastAsia="ko-KR" w:bidi="mn-Mong-MN"/>
              </w:rPr>
              <w:t>3</w:t>
            </w:r>
          </w:p>
        </w:tc>
        <w:tc>
          <w:tcPr>
            <w:tcW w:w="1134" w:type="dxa"/>
            <w:tcBorders>
              <w:top w:val="single" w:sz="4" w:space="0" w:color="auto"/>
              <w:left w:val="nil"/>
              <w:bottom w:val="single" w:sz="4" w:space="0" w:color="auto"/>
              <w:right w:val="single" w:sz="4" w:space="0" w:color="auto"/>
            </w:tcBorders>
            <w:noWrap/>
            <w:vAlign w:val="center"/>
            <w:hideMark/>
          </w:tcPr>
          <w:p w14:paraId="40BFF8F5" w14:textId="71CF8953" w:rsidR="00C760B1" w:rsidRPr="00060342" w:rsidRDefault="00C760B1" w:rsidP="001D71E8">
            <w:pPr>
              <w:spacing w:after="0" w:line="276" w:lineRule="auto"/>
              <w:rPr>
                <w:rFonts w:ascii="Arial" w:eastAsia="Times New Roman" w:hAnsi="Arial" w:cs="Arial"/>
                <w:color w:val="000000" w:themeColor="text1"/>
                <w:sz w:val="22"/>
                <w:lang w:val="mn-MN" w:eastAsia="ko-KR" w:bidi="mn-Mong-MN"/>
              </w:rPr>
            </w:pPr>
            <w:r w:rsidRPr="00060342">
              <w:rPr>
                <w:rFonts w:ascii="Arial" w:eastAsia="Times New Roman" w:hAnsi="Arial" w:cs="Arial"/>
                <w:color w:val="000000" w:themeColor="text1"/>
                <w:sz w:val="22"/>
                <w:lang w:val="mn-MN" w:eastAsia="ko-KR" w:bidi="mn-Mong-MN"/>
              </w:rPr>
              <w:t xml:space="preserve">  </w:t>
            </w:r>
            <w:r w:rsidR="00E0587E" w:rsidRPr="00060342">
              <w:rPr>
                <w:rFonts w:ascii="Arial" w:eastAsia="Times New Roman" w:hAnsi="Arial" w:cs="Arial"/>
                <w:color w:val="000000" w:themeColor="text1"/>
                <w:sz w:val="22"/>
                <w:lang w:val="mn-MN" w:eastAsia="ko-KR" w:bidi="mn-Mong-MN"/>
              </w:rPr>
              <w:t>1,180.</w:t>
            </w:r>
            <w:r w:rsidRPr="00060342">
              <w:rPr>
                <w:rFonts w:ascii="Arial" w:eastAsia="Times New Roman" w:hAnsi="Arial" w:cs="Arial"/>
                <w:color w:val="000000" w:themeColor="text1"/>
                <w:sz w:val="22"/>
                <w:lang w:val="mn-MN" w:eastAsia="ko-KR" w:bidi="mn-Mong-MN"/>
              </w:rPr>
              <w:t>5</w:t>
            </w:r>
          </w:p>
        </w:tc>
      </w:tr>
      <w:tr w:rsidR="00C760B1" w:rsidRPr="001D71E8" w14:paraId="0EFBDD47" w14:textId="77777777" w:rsidTr="002B5D43">
        <w:trPr>
          <w:trHeight w:val="723"/>
        </w:trPr>
        <w:tc>
          <w:tcPr>
            <w:tcW w:w="2972" w:type="dxa"/>
            <w:tcBorders>
              <w:top w:val="single" w:sz="4" w:space="0" w:color="auto"/>
              <w:left w:val="single" w:sz="4" w:space="0" w:color="auto"/>
              <w:bottom w:val="single" w:sz="4" w:space="0" w:color="auto"/>
              <w:right w:val="single" w:sz="4" w:space="0" w:color="auto"/>
            </w:tcBorders>
            <w:vAlign w:val="center"/>
            <w:hideMark/>
          </w:tcPr>
          <w:p w14:paraId="6EA86BED" w14:textId="4A1B6BBB" w:rsidR="00C760B1" w:rsidRPr="00060342" w:rsidRDefault="002B5D43" w:rsidP="001D71E8">
            <w:pPr>
              <w:spacing w:after="0" w:line="276" w:lineRule="auto"/>
              <w:jc w:val="left"/>
              <w:rPr>
                <w:rFonts w:ascii="Arial" w:eastAsia="Times New Roman" w:hAnsi="Arial" w:cs="Arial"/>
                <w:color w:val="000000"/>
                <w:sz w:val="22"/>
                <w:lang w:val="mn-MN" w:eastAsia="ko-KR" w:bidi="mn-Mong-MN"/>
              </w:rPr>
            </w:pPr>
            <w:r w:rsidRPr="00060342">
              <w:rPr>
                <w:rFonts w:ascii="Arial" w:eastAsia="Times New Roman" w:hAnsi="Arial" w:cs="Arial"/>
                <w:color w:val="000000"/>
                <w:sz w:val="22"/>
                <w:lang w:val="mn-MN" w:eastAsia="ko-KR" w:bidi="mn-Mong-MN"/>
              </w:rPr>
              <w:t xml:space="preserve">Ажилгүйдлийн </w:t>
            </w:r>
            <w:r w:rsidR="00C760B1" w:rsidRPr="00060342">
              <w:rPr>
                <w:rFonts w:ascii="Arial" w:eastAsia="Times New Roman" w:hAnsi="Arial" w:cs="Arial"/>
                <w:color w:val="000000"/>
                <w:sz w:val="22"/>
                <w:lang w:val="mn-MN" w:eastAsia="ko-KR" w:bidi="mn-Mong-MN"/>
              </w:rPr>
              <w:t>тэтгэмж авагчдын тоо</w:t>
            </w:r>
            <w:r w:rsidRPr="00060342">
              <w:rPr>
                <w:rFonts w:ascii="Arial" w:eastAsia="Times New Roman" w:hAnsi="Arial" w:cs="Arial"/>
                <w:color w:val="000000"/>
                <w:sz w:val="22"/>
                <w:lang w:val="mn-MN" w:eastAsia="ko-KR" w:bidi="mn-Mong-MN"/>
              </w:rPr>
              <w:t xml:space="preserve"> /</w:t>
            </w:r>
            <w:proofErr w:type="spellStart"/>
            <w:r w:rsidRPr="00060342">
              <w:rPr>
                <w:rFonts w:ascii="Arial" w:eastAsia="Times New Roman" w:hAnsi="Arial" w:cs="Arial"/>
                <w:color w:val="000000"/>
                <w:sz w:val="22"/>
                <w:lang w:val="mn-MN" w:eastAsia="ko-KR" w:bidi="mn-Mong-MN"/>
              </w:rPr>
              <w:t>мян</w:t>
            </w:r>
            <w:proofErr w:type="spellEnd"/>
            <w:r w:rsidRPr="00060342">
              <w:rPr>
                <w:rFonts w:ascii="Arial" w:eastAsia="Times New Roman" w:hAnsi="Arial" w:cs="Arial"/>
                <w:color w:val="000000"/>
                <w:sz w:val="22"/>
                <w:lang w:val="mn-MN" w:eastAsia="ko-KR" w:bidi="mn-Mong-MN"/>
              </w:rPr>
              <w:t>.</w:t>
            </w:r>
            <w:r w:rsidR="00E0587E" w:rsidRPr="00060342">
              <w:rPr>
                <w:rFonts w:ascii="Arial" w:eastAsia="Times New Roman" w:hAnsi="Arial" w:cs="Arial"/>
                <w:color w:val="000000"/>
                <w:sz w:val="22"/>
                <w:lang w:val="mn-MN" w:eastAsia="ko-KR" w:bidi="mn-Mong-MN"/>
              </w:rPr>
              <w:t>хүн/</w:t>
            </w:r>
          </w:p>
        </w:tc>
        <w:tc>
          <w:tcPr>
            <w:tcW w:w="1134" w:type="dxa"/>
            <w:tcBorders>
              <w:top w:val="single" w:sz="4" w:space="0" w:color="auto"/>
              <w:left w:val="nil"/>
              <w:bottom w:val="single" w:sz="4" w:space="0" w:color="auto"/>
              <w:right w:val="single" w:sz="4" w:space="0" w:color="auto"/>
            </w:tcBorders>
            <w:noWrap/>
            <w:vAlign w:val="center"/>
            <w:hideMark/>
          </w:tcPr>
          <w:p w14:paraId="4E414D32" w14:textId="5BA72AE9" w:rsidR="00C760B1" w:rsidRPr="00060342" w:rsidRDefault="00C760B1" w:rsidP="001D71E8">
            <w:pPr>
              <w:spacing w:after="0" w:line="276" w:lineRule="auto"/>
              <w:jc w:val="right"/>
              <w:rPr>
                <w:rFonts w:ascii="Arial" w:eastAsia="Times New Roman" w:hAnsi="Arial" w:cs="Arial"/>
                <w:color w:val="000000"/>
                <w:sz w:val="22"/>
                <w:lang w:val="mn-MN" w:eastAsia="ko-KR" w:bidi="mn-Mong-MN"/>
              </w:rPr>
            </w:pPr>
            <w:r w:rsidRPr="00060342">
              <w:rPr>
                <w:rFonts w:ascii="Arial" w:eastAsia="Times New Roman" w:hAnsi="Arial" w:cs="Arial"/>
                <w:color w:val="000000"/>
                <w:sz w:val="22"/>
                <w:lang w:val="mn-MN" w:eastAsia="ko-KR" w:bidi="mn-Mong-MN"/>
              </w:rPr>
              <w:t>21,</w:t>
            </w:r>
            <w:r w:rsidR="00E0587E" w:rsidRPr="00060342">
              <w:rPr>
                <w:rFonts w:ascii="Arial" w:eastAsia="Times New Roman" w:hAnsi="Arial" w:cs="Arial"/>
                <w:color w:val="000000"/>
                <w:sz w:val="22"/>
                <w:lang w:val="mn-MN" w:eastAsia="ko-KR" w:bidi="mn-Mong-MN"/>
              </w:rPr>
              <w:t>4</w:t>
            </w:r>
          </w:p>
        </w:tc>
        <w:tc>
          <w:tcPr>
            <w:tcW w:w="1134" w:type="dxa"/>
            <w:tcBorders>
              <w:top w:val="single" w:sz="4" w:space="0" w:color="auto"/>
              <w:left w:val="nil"/>
              <w:bottom w:val="single" w:sz="4" w:space="0" w:color="auto"/>
              <w:right w:val="single" w:sz="4" w:space="0" w:color="auto"/>
            </w:tcBorders>
            <w:noWrap/>
            <w:vAlign w:val="center"/>
            <w:hideMark/>
          </w:tcPr>
          <w:p w14:paraId="3A3B58CC" w14:textId="6B200BB0" w:rsidR="00C760B1" w:rsidRPr="00060342" w:rsidRDefault="00C760B1" w:rsidP="001D71E8">
            <w:pPr>
              <w:spacing w:after="0" w:line="276" w:lineRule="auto"/>
              <w:jc w:val="right"/>
              <w:rPr>
                <w:rFonts w:ascii="Arial" w:eastAsia="Times New Roman" w:hAnsi="Arial" w:cs="Arial"/>
                <w:color w:val="000000"/>
                <w:sz w:val="22"/>
                <w:lang w:val="mn-MN" w:eastAsia="ko-KR" w:bidi="mn-Mong-MN"/>
              </w:rPr>
            </w:pPr>
            <w:r w:rsidRPr="00060342">
              <w:rPr>
                <w:rFonts w:ascii="Arial" w:eastAsia="Times New Roman" w:hAnsi="Arial" w:cs="Arial"/>
                <w:color w:val="000000"/>
                <w:sz w:val="22"/>
                <w:lang w:val="mn-MN" w:eastAsia="ko-KR" w:bidi="mn-Mong-MN"/>
              </w:rPr>
              <w:t>26,</w:t>
            </w:r>
            <w:r w:rsidR="00E0587E" w:rsidRPr="00060342">
              <w:rPr>
                <w:rFonts w:ascii="Arial" w:eastAsia="Times New Roman" w:hAnsi="Arial" w:cs="Arial"/>
                <w:color w:val="000000"/>
                <w:sz w:val="22"/>
                <w:lang w:val="mn-MN" w:eastAsia="ko-KR" w:bidi="mn-Mong-MN"/>
              </w:rPr>
              <w:t>2</w:t>
            </w:r>
          </w:p>
        </w:tc>
        <w:tc>
          <w:tcPr>
            <w:tcW w:w="1134" w:type="dxa"/>
            <w:tcBorders>
              <w:top w:val="single" w:sz="4" w:space="0" w:color="auto"/>
              <w:left w:val="nil"/>
              <w:bottom w:val="single" w:sz="4" w:space="0" w:color="auto"/>
              <w:right w:val="single" w:sz="4" w:space="0" w:color="auto"/>
            </w:tcBorders>
            <w:noWrap/>
            <w:vAlign w:val="center"/>
            <w:hideMark/>
          </w:tcPr>
          <w:p w14:paraId="11CA5797" w14:textId="3F635F5F" w:rsidR="00C760B1" w:rsidRPr="00060342" w:rsidRDefault="00C760B1" w:rsidP="001D71E8">
            <w:pPr>
              <w:spacing w:after="0" w:line="276" w:lineRule="auto"/>
              <w:jc w:val="right"/>
              <w:rPr>
                <w:rFonts w:ascii="Arial" w:eastAsia="Times New Roman" w:hAnsi="Arial" w:cs="Arial"/>
                <w:color w:val="000000"/>
                <w:sz w:val="22"/>
                <w:lang w:val="mn-MN" w:eastAsia="ko-KR" w:bidi="mn-Mong-MN"/>
              </w:rPr>
            </w:pPr>
            <w:r w:rsidRPr="00060342">
              <w:rPr>
                <w:rFonts w:ascii="Arial" w:eastAsia="Times New Roman" w:hAnsi="Arial" w:cs="Arial"/>
                <w:color w:val="000000"/>
                <w:sz w:val="22"/>
                <w:lang w:val="mn-MN" w:eastAsia="ko-KR" w:bidi="mn-Mong-MN"/>
              </w:rPr>
              <w:t>30,5</w:t>
            </w:r>
          </w:p>
        </w:tc>
        <w:tc>
          <w:tcPr>
            <w:tcW w:w="1134" w:type="dxa"/>
            <w:tcBorders>
              <w:top w:val="single" w:sz="4" w:space="0" w:color="auto"/>
              <w:left w:val="nil"/>
              <w:bottom w:val="single" w:sz="4" w:space="0" w:color="auto"/>
              <w:right w:val="single" w:sz="4" w:space="0" w:color="auto"/>
            </w:tcBorders>
            <w:noWrap/>
            <w:vAlign w:val="center"/>
            <w:hideMark/>
          </w:tcPr>
          <w:p w14:paraId="1A8EE84A" w14:textId="35645162" w:rsidR="00C760B1" w:rsidRPr="00060342" w:rsidRDefault="00C760B1" w:rsidP="001D71E8">
            <w:pPr>
              <w:spacing w:after="0" w:line="276" w:lineRule="auto"/>
              <w:jc w:val="right"/>
              <w:rPr>
                <w:rFonts w:ascii="Arial" w:eastAsia="Times New Roman" w:hAnsi="Arial" w:cs="Arial"/>
                <w:color w:val="000000"/>
                <w:sz w:val="22"/>
                <w:lang w:val="mn-MN" w:eastAsia="ko-KR" w:bidi="mn-Mong-MN"/>
              </w:rPr>
            </w:pPr>
            <w:r w:rsidRPr="00060342">
              <w:rPr>
                <w:rFonts w:ascii="Arial" w:eastAsia="Times New Roman" w:hAnsi="Arial" w:cs="Arial"/>
                <w:color w:val="000000"/>
                <w:sz w:val="22"/>
                <w:lang w:val="mn-MN" w:eastAsia="ko-KR" w:bidi="mn-Mong-MN"/>
              </w:rPr>
              <w:t>29,9</w:t>
            </w:r>
          </w:p>
        </w:tc>
        <w:tc>
          <w:tcPr>
            <w:tcW w:w="1134" w:type="dxa"/>
            <w:tcBorders>
              <w:top w:val="single" w:sz="4" w:space="0" w:color="auto"/>
              <w:left w:val="nil"/>
              <w:bottom w:val="single" w:sz="4" w:space="0" w:color="auto"/>
              <w:right w:val="single" w:sz="4" w:space="0" w:color="auto"/>
            </w:tcBorders>
            <w:noWrap/>
            <w:vAlign w:val="center"/>
            <w:hideMark/>
          </w:tcPr>
          <w:p w14:paraId="77722DB4" w14:textId="5746BB3E" w:rsidR="00C760B1" w:rsidRPr="00060342" w:rsidRDefault="00C760B1" w:rsidP="001D71E8">
            <w:pPr>
              <w:spacing w:after="0" w:line="276" w:lineRule="auto"/>
              <w:jc w:val="right"/>
              <w:rPr>
                <w:rFonts w:ascii="Arial" w:eastAsia="Times New Roman" w:hAnsi="Arial" w:cs="Arial"/>
                <w:color w:val="000000"/>
                <w:sz w:val="22"/>
                <w:lang w:val="mn-MN" w:eastAsia="ko-KR" w:bidi="mn-Mong-MN"/>
              </w:rPr>
            </w:pPr>
            <w:r w:rsidRPr="00060342">
              <w:rPr>
                <w:rFonts w:ascii="Arial" w:eastAsia="Times New Roman" w:hAnsi="Arial" w:cs="Arial"/>
                <w:color w:val="000000"/>
                <w:sz w:val="22"/>
                <w:lang w:val="mn-MN" w:eastAsia="ko-KR" w:bidi="mn-Mong-MN"/>
              </w:rPr>
              <w:t>28,</w:t>
            </w:r>
            <w:r w:rsidR="00E0587E" w:rsidRPr="00060342">
              <w:rPr>
                <w:rFonts w:ascii="Arial" w:eastAsia="Times New Roman" w:hAnsi="Arial" w:cs="Arial"/>
                <w:color w:val="000000"/>
                <w:sz w:val="22"/>
                <w:lang w:val="mn-MN" w:eastAsia="ko-KR" w:bidi="mn-Mong-MN"/>
              </w:rPr>
              <w:t>4</w:t>
            </w:r>
          </w:p>
        </w:tc>
        <w:tc>
          <w:tcPr>
            <w:tcW w:w="1134" w:type="dxa"/>
            <w:tcBorders>
              <w:top w:val="single" w:sz="4" w:space="0" w:color="auto"/>
              <w:left w:val="nil"/>
              <w:bottom w:val="single" w:sz="4" w:space="0" w:color="auto"/>
              <w:right w:val="single" w:sz="4" w:space="0" w:color="auto"/>
            </w:tcBorders>
            <w:noWrap/>
            <w:vAlign w:val="center"/>
            <w:hideMark/>
          </w:tcPr>
          <w:p w14:paraId="725055E3" w14:textId="396228CE" w:rsidR="00C760B1" w:rsidRPr="00060342" w:rsidRDefault="00C760B1" w:rsidP="001D71E8">
            <w:pPr>
              <w:spacing w:after="0" w:line="276" w:lineRule="auto"/>
              <w:jc w:val="right"/>
              <w:rPr>
                <w:rFonts w:ascii="Arial" w:eastAsia="Times New Roman" w:hAnsi="Arial" w:cs="Arial"/>
                <w:color w:val="000000"/>
                <w:sz w:val="22"/>
                <w:lang w:val="mn-MN" w:eastAsia="ko-KR" w:bidi="mn-Mong-MN"/>
              </w:rPr>
            </w:pPr>
            <w:r w:rsidRPr="00060342">
              <w:rPr>
                <w:rFonts w:ascii="Arial" w:eastAsia="Times New Roman" w:hAnsi="Arial" w:cs="Arial"/>
                <w:color w:val="000000"/>
                <w:sz w:val="22"/>
                <w:lang w:val="mn-MN" w:eastAsia="ko-KR" w:bidi="mn-Mong-MN"/>
              </w:rPr>
              <w:t>3</w:t>
            </w:r>
            <w:r w:rsidR="00E0587E" w:rsidRPr="00060342">
              <w:rPr>
                <w:rFonts w:ascii="Arial" w:eastAsia="Times New Roman" w:hAnsi="Arial" w:cs="Arial"/>
                <w:color w:val="000000"/>
                <w:sz w:val="22"/>
                <w:lang w:val="mn-MN" w:eastAsia="ko-KR" w:bidi="mn-Mong-MN"/>
              </w:rPr>
              <w:t>6</w:t>
            </w:r>
            <w:r w:rsidRPr="00060342">
              <w:rPr>
                <w:rFonts w:ascii="Arial" w:eastAsia="Times New Roman" w:hAnsi="Arial" w:cs="Arial"/>
                <w:color w:val="000000"/>
                <w:sz w:val="22"/>
                <w:lang w:val="mn-MN" w:eastAsia="ko-KR" w:bidi="mn-Mong-MN"/>
              </w:rPr>
              <w:t>,</w:t>
            </w:r>
            <w:r w:rsidR="00E0587E" w:rsidRPr="00060342">
              <w:rPr>
                <w:rFonts w:ascii="Arial" w:eastAsia="Times New Roman" w:hAnsi="Arial" w:cs="Arial"/>
                <w:color w:val="000000"/>
                <w:sz w:val="22"/>
                <w:lang w:val="mn-MN" w:eastAsia="ko-KR" w:bidi="mn-Mong-MN"/>
              </w:rPr>
              <w:t>8</w:t>
            </w:r>
          </w:p>
        </w:tc>
      </w:tr>
      <w:tr w:rsidR="00C760B1" w:rsidRPr="001D71E8" w14:paraId="24E92659" w14:textId="77777777" w:rsidTr="002B5D43">
        <w:trPr>
          <w:trHeight w:val="398"/>
        </w:trPr>
        <w:tc>
          <w:tcPr>
            <w:tcW w:w="2972" w:type="dxa"/>
            <w:tcBorders>
              <w:top w:val="single" w:sz="4" w:space="0" w:color="auto"/>
              <w:left w:val="single" w:sz="4" w:space="0" w:color="auto"/>
              <w:bottom w:val="single" w:sz="4" w:space="0" w:color="auto"/>
              <w:right w:val="single" w:sz="4" w:space="0" w:color="auto"/>
            </w:tcBorders>
            <w:vAlign w:val="center"/>
            <w:hideMark/>
          </w:tcPr>
          <w:p w14:paraId="6F64B15A" w14:textId="14E0C2BF" w:rsidR="00C760B1" w:rsidRPr="00060342" w:rsidRDefault="00C760B1" w:rsidP="001D71E8">
            <w:pPr>
              <w:spacing w:after="0" w:line="276" w:lineRule="auto"/>
              <w:rPr>
                <w:rFonts w:ascii="Arial" w:eastAsia="Times New Roman" w:hAnsi="Arial" w:cs="Arial"/>
                <w:color w:val="000000"/>
                <w:sz w:val="22"/>
                <w:lang w:eastAsia="ko-KR" w:bidi="mn-Mong-MN"/>
              </w:rPr>
            </w:pPr>
            <w:r w:rsidRPr="00060342">
              <w:rPr>
                <w:rFonts w:ascii="Arial" w:eastAsia="Times New Roman" w:hAnsi="Arial" w:cs="Arial"/>
                <w:color w:val="000000"/>
                <w:sz w:val="22"/>
                <w:lang w:val="mn-MN" w:eastAsia="ko-KR" w:bidi="mn-Mong-MN"/>
              </w:rPr>
              <w:t>Эзлэх хувь</w:t>
            </w:r>
            <w:r w:rsidR="003751DC" w:rsidRPr="00060342">
              <w:rPr>
                <w:rFonts w:ascii="Arial" w:eastAsia="Times New Roman" w:hAnsi="Arial" w:cs="Arial"/>
                <w:color w:val="000000"/>
                <w:sz w:val="22"/>
                <w:lang w:val="mn-MN" w:eastAsia="ko-KR" w:bidi="mn-Mong-MN"/>
              </w:rPr>
              <w:t xml:space="preserve"> </w:t>
            </w:r>
            <w:r w:rsidR="003751DC" w:rsidRPr="00060342">
              <w:rPr>
                <w:rFonts w:ascii="Arial" w:eastAsia="Times New Roman" w:hAnsi="Arial" w:cs="Arial"/>
                <w:color w:val="000000"/>
                <w:sz w:val="22"/>
                <w:lang w:eastAsia="ko-KR" w:bidi="mn-Mong-MN"/>
              </w:rPr>
              <w:t>%</w:t>
            </w:r>
          </w:p>
        </w:tc>
        <w:tc>
          <w:tcPr>
            <w:tcW w:w="1134" w:type="dxa"/>
            <w:tcBorders>
              <w:top w:val="single" w:sz="4" w:space="0" w:color="auto"/>
              <w:left w:val="nil"/>
              <w:bottom w:val="single" w:sz="4" w:space="0" w:color="auto"/>
              <w:right w:val="single" w:sz="4" w:space="0" w:color="auto"/>
            </w:tcBorders>
            <w:noWrap/>
            <w:vAlign w:val="center"/>
            <w:hideMark/>
          </w:tcPr>
          <w:p w14:paraId="04F4AB42" w14:textId="77777777" w:rsidR="00C760B1" w:rsidRPr="00060342" w:rsidRDefault="00C760B1" w:rsidP="001D71E8">
            <w:pPr>
              <w:spacing w:after="0" w:line="276" w:lineRule="auto"/>
              <w:jc w:val="right"/>
              <w:rPr>
                <w:rFonts w:ascii="Arial" w:eastAsia="Times New Roman" w:hAnsi="Arial" w:cs="Arial"/>
                <w:color w:val="000000"/>
                <w:sz w:val="22"/>
                <w:lang w:val="mn-MN" w:eastAsia="ko-KR" w:bidi="mn-Mong-MN"/>
              </w:rPr>
            </w:pPr>
            <w:r w:rsidRPr="00060342">
              <w:rPr>
                <w:rFonts w:ascii="Arial" w:eastAsia="Times New Roman" w:hAnsi="Arial" w:cs="Arial"/>
                <w:color w:val="000000"/>
                <w:sz w:val="22"/>
                <w:lang w:val="mn-MN" w:eastAsia="ko-KR" w:bidi="mn-Mong-MN"/>
              </w:rPr>
              <w:t>2.18</w:t>
            </w:r>
          </w:p>
        </w:tc>
        <w:tc>
          <w:tcPr>
            <w:tcW w:w="1134" w:type="dxa"/>
            <w:tcBorders>
              <w:top w:val="single" w:sz="4" w:space="0" w:color="auto"/>
              <w:left w:val="nil"/>
              <w:bottom w:val="single" w:sz="4" w:space="0" w:color="auto"/>
              <w:right w:val="single" w:sz="4" w:space="0" w:color="auto"/>
            </w:tcBorders>
            <w:noWrap/>
            <w:vAlign w:val="center"/>
            <w:hideMark/>
          </w:tcPr>
          <w:p w14:paraId="395AA345" w14:textId="77777777" w:rsidR="00C760B1" w:rsidRPr="00060342" w:rsidRDefault="00C760B1" w:rsidP="001D71E8">
            <w:pPr>
              <w:spacing w:after="0" w:line="276" w:lineRule="auto"/>
              <w:jc w:val="right"/>
              <w:rPr>
                <w:rFonts w:ascii="Arial" w:eastAsia="Times New Roman" w:hAnsi="Arial" w:cs="Arial"/>
                <w:color w:val="000000"/>
                <w:sz w:val="22"/>
                <w:lang w:val="mn-MN" w:eastAsia="ko-KR" w:bidi="mn-Mong-MN"/>
              </w:rPr>
            </w:pPr>
            <w:r w:rsidRPr="00060342">
              <w:rPr>
                <w:rFonts w:ascii="Arial" w:eastAsia="Times New Roman" w:hAnsi="Arial" w:cs="Arial"/>
                <w:color w:val="000000"/>
                <w:sz w:val="22"/>
                <w:lang w:val="mn-MN" w:eastAsia="ko-KR" w:bidi="mn-Mong-MN"/>
              </w:rPr>
              <w:t>2.51</w:t>
            </w:r>
          </w:p>
        </w:tc>
        <w:tc>
          <w:tcPr>
            <w:tcW w:w="1134" w:type="dxa"/>
            <w:tcBorders>
              <w:top w:val="single" w:sz="4" w:space="0" w:color="auto"/>
              <w:left w:val="nil"/>
              <w:bottom w:val="single" w:sz="4" w:space="0" w:color="auto"/>
              <w:right w:val="single" w:sz="4" w:space="0" w:color="auto"/>
            </w:tcBorders>
            <w:noWrap/>
            <w:vAlign w:val="center"/>
            <w:hideMark/>
          </w:tcPr>
          <w:p w14:paraId="653672EB" w14:textId="77777777" w:rsidR="00C760B1" w:rsidRPr="00060342" w:rsidRDefault="00C760B1" w:rsidP="001D71E8">
            <w:pPr>
              <w:spacing w:after="0" w:line="276" w:lineRule="auto"/>
              <w:jc w:val="right"/>
              <w:rPr>
                <w:rFonts w:ascii="Arial" w:eastAsia="Times New Roman" w:hAnsi="Arial" w:cs="Arial"/>
                <w:color w:val="000000"/>
                <w:sz w:val="22"/>
                <w:lang w:val="mn-MN" w:eastAsia="ko-KR" w:bidi="mn-Mong-MN"/>
              </w:rPr>
            </w:pPr>
            <w:r w:rsidRPr="00060342">
              <w:rPr>
                <w:rFonts w:ascii="Arial" w:eastAsia="Times New Roman" w:hAnsi="Arial" w:cs="Arial"/>
                <w:color w:val="000000"/>
                <w:sz w:val="22"/>
                <w:lang w:val="mn-MN" w:eastAsia="ko-KR" w:bidi="mn-Mong-MN"/>
              </w:rPr>
              <w:t>2.68</w:t>
            </w:r>
          </w:p>
        </w:tc>
        <w:tc>
          <w:tcPr>
            <w:tcW w:w="1134" w:type="dxa"/>
            <w:tcBorders>
              <w:top w:val="single" w:sz="4" w:space="0" w:color="auto"/>
              <w:left w:val="nil"/>
              <w:bottom w:val="single" w:sz="4" w:space="0" w:color="auto"/>
              <w:right w:val="single" w:sz="4" w:space="0" w:color="auto"/>
            </w:tcBorders>
            <w:noWrap/>
            <w:vAlign w:val="center"/>
            <w:hideMark/>
          </w:tcPr>
          <w:p w14:paraId="74E38DF0" w14:textId="77777777" w:rsidR="00C760B1" w:rsidRPr="00060342" w:rsidRDefault="00C760B1" w:rsidP="001D71E8">
            <w:pPr>
              <w:spacing w:after="0" w:line="276" w:lineRule="auto"/>
              <w:jc w:val="right"/>
              <w:rPr>
                <w:rFonts w:ascii="Arial" w:eastAsia="Times New Roman" w:hAnsi="Arial" w:cs="Arial"/>
                <w:color w:val="000000"/>
                <w:sz w:val="22"/>
                <w:lang w:val="mn-MN" w:eastAsia="ko-KR" w:bidi="mn-Mong-MN"/>
              </w:rPr>
            </w:pPr>
            <w:r w:rsidRPr="00060342">
              <w:rPr>
                <w:rFonts w:ascii="Arial" w:eastAsia="Times New Roman" w:hAnsi="Arial" w:cs="Arial"/>
                <w:color w:val="000000"/>
                <w:sz w:val="22"/>
                <w:lang w:val="mn-MN" w:eastAsia="ko-KR" w:bidi="mn-Mong-MN"/>
              </w:rPr>
              <w:t>2.60</w:t>
            </w:r>
          </w:p>
        </w:tc>
        <w:tc>
          <w:tcPr>
            <w:tcW w:w="1134" w:type="dxa"/>
            <w:tcBorders>
              <w:top w:val="single" w:sz="4" w:space="0" w:color="auto"/>
              <w:left w:val="nil"/>
              <w:bottom w:val="single" w:sz="4" w:space="0" w:color="auto"/>
              <w:right w:val="single" w:sz="4" w:space="0" w:color="auto"/>
            </w:tcBorders>
            <w:noWrap/>
            <w:vAlign w:val="center"/>
            <w:hideMark/>
          </w:tcPr>
          <w:p w14:paraId="58C937F5" w14:textId="77777777" w:rsidR="00C760B1" w:rsidRPr="00060342" w:rsidRDefault="00C760B1" w:rsidP="001D71E8">
            <w:pPr>
              <w:spacing w:after="0" w:line="276" w:lineRule="auto"/>
              <w:jc w:val="right"/>
              <w:rPr>
                <w:rFonts w:ascii="Arial" w:eastAsia="Times New Roman" w:hAnsi="Arial" w:cs="Arial"/>
                <w:color w:val="000000"/>
                <w:sz w:val="22"/>
                <w:lang w:val="mn-MN" w:eastAsia="ko-KR" w:bidi="mn-Mong-MN"/>
              </w:rPr>
            </w:pPr>
            <w:r w:rsidRPr="00060342">
              <w:rPr>
                <w:rFonts w:ascii="Arial" w:eastAsia="Times New Roman" w:hAnsi="Arial" w:cs="Arial"/>
                <w:color w:val="000000"/>
                <w:sz w:val="22"/>
                <w:lang w:val="mn-MN" w:eastAsia="ko-KR" w:bidi="mn-Mong-MN"/>
              </w:rPr>
              <w:t>2.44</w:t>
            </w:r>
          </w:p>
        </w:tc>
        <w:tc>
          <w:tcPr>
            <w:tcW w:w="1134" w:type="dxa"/>
            <w:tcBorders>
              <w:top w:val="single" w:sz="4" w:space="0" w:color="auto"/>
              <w:left w:val="nil"/>
              <w:bottom w:val="single" w:sz="4" w:space="0" w:color="auto"/>
              <w:right w:val="single" w:sz="4" w:space="0" w:color="auto"/>
            </w:tcBorders>
            <w:noWrap/>
            <w:vAlign w:val="center"/>
            <w:hideMark/>
          </w:tcPr>
          <w:p w14:paraId="3A7490F0" w14:textId="274D2701" w:rsidR="00C760B1" w:rsidRPr="00060342" w:rsidRDefault="00E0587E" w:rsidP="001D71E8">
            <w:pPr>
              <w:spacing w:after="0" w:line="276" w:lineRule="auto"/>
              <w:jc w:val="right"/>
              <w:rPr>
                <w:rFonts w:ascii="Arial" w:eastAsia="Times New Roman" w:hAnsi="Arial" w:cs="Arial"/>
                <w:color w:val="000000"/>
                <w:sz w:val="22"/>
                <w:lang w:val="mn-MN" w:eastAsia="ko-KR" w:bidi="mn-Mong-MN"/>
              </w:rPr>
            </w:pPr>
            <w:r w:rsidRPr="00060342">
              <w:rPr>
                <w:rFonts w:ascii="Arial" w:eastAsia="Times New Roman" w:hAnsi="Arial" w:cs="Arial"/>
                <w:color w:val="000000"/>
                <w:sz w:val="22"/>
                <w:lang w:val="mn-MN" w:eastAsia="ko-KR" w:bidi="mn-Mong-MN"/>
              </w:rPr>
              <w:t>3</w:t>
            </w:r>
            <w:r w:rsidR="00C760B1" w:rsidRPr="00060342">
              <w:rPr>
                <w:rFonts w:ascii="Arial" w:eastAsia="Times New Roman" w:hAnsi="Arial" w:cs="Arial"/>
                <w:color w:val="000000"/>
                <w:sz w:val="22"/>
                <w:lang w:val="mn-MN" w:eastAsia="ko-KR" w:bidi="mn-Mong-MN"/>
              </w:rPr>
              <w:t>.</w:t>
            </w:r>
            <w:r w:rsidRPr="00060342">
              <w:rPr>
                <w:rFonts w:ascii="Arial" w:eastAsia="Times New Roman" w:hAnsi="Arial" w:cs="Arial"/>
                <w:color w:val="000000"/>
                <w:sz w:val="22"/>
                <w:lang w:val="mn-MN" w:eastAsia="ko-KR" w:bidi="mn-Mong-MN"/>
              </w:rPr>
              <w:t>12</w:t>
            </w:r>
          </w:p>
        </w:tc>
      </w:tr>
      <w:tr w:rsidR="00C760B1" w:rsidRPr="001D71E8" w14:paraId="6EB92D78" w14:textId="77777777" w:rsidTr="002B5D43">
        <w:trPr>
          <w:trHeight w:val="398"/>
        </w:trPr>
        <w:tc>
          <w:tcPr>
            <w:tcW w:w="2972" w:type="dxa"/>
            <w:tcBorders>
              <w:top w:val="single" w:sz="4" w:space="0" w:color="auto"/>
              <w:left w:val="single" w:sz="4" w:space="0" w:color="auto"/>
              <w:bottom w:val="single" w:sz="4" w:space="0" w:color="auto"/>
              <w:right w:val="single" w:sz="4" w:space="0" w:color="auto"/>
            </w:tcBorders>
            <w:vAlign w:val="center"/>
          </w:tcPr>
          <w:p w14:paraId="1F70F209" w14:textId="01AEC6F7" w:rsidR="00C760B1" w:rsidRPr="00060342" w:rsidRDefault="00C760B1" w:rsidP="001D71E8">
            <w:pPr>
              <w:spacing w:after="0" w:line="276" w:lineRule="auto"/>
              <w:rPr>
                <w:rFonts w:ascii="Arial" w:eastAsia="Times New Roman" w:hAnsi="Arial" w:cs="Arial"/>
                <w:color w:val="000000"/>
                <w:sz w:val="22"/>
                <w:lang w:val="mn-MN" w:eastAsia="ko-KR" w:bidi="mn-Mong-MN"/>
              </w:rPr>
            </w:pPr>
            <w:proofErr w:type="spellStart"/>
            <w:r w:rsidRPr="00060342">
              <w:rPr>
                <w:rFonts w:ascii="Arial" w:eastAsia="Times New Roman" w:hAnsi="Arial" w:cs="Arial"/>
                <w:color w:val="000000"/>
                <w:sz w:val="22"/>
                <w:lang w:val="mn-MN" w:eastAsia="ko-KR" w:bidi="mn-Mong-MN"/>
              </w:rPr>
              <w:t>ХХДоХэмжээ</w:t>
            </w:r>
            <w:proofErr w:type="spellEnd"/>
            <w:r w:rsidR="00675641">
              <w:rPr>
                <w:rFonts w:ascii="Arial" w:eastAsia="Times New Roman" w:hAnsi="Arial" w:cs="Arial"/>
                <w:color w:val="000000"/>
                <w:sz w:val="22"/>
                <w:lang w:val="mn-MN" w:eastAsia="ko-KR" w:bidi="mn-Mong-MN"/>
              </w:rPr>
              <w:t xml:space="preserve"> /</w:t>
            </w:r>
            <w:proofErr w:type="spellStart"/>
            <w:r w:rsidR="00675641">
              <w:rPr>
                <w:rFonts w:ascii="Arial" w:eastAsia="Times New Roman" w:hAnsi="Arial" w:cs="Arial"/>
                <w:color w:val="000000"/>
                <w:sz w:val="22"/>
                <w:lang w:val="mn-MN" w:eastAsia="ko-KR" w:bidi="mn-Mong-MN"/>
              </w:rPr>
              <w:t>мян</w:t>
            </w:r>
            <w:proofErr w:type="spellEnd"/>
            <w:r w:rsidR="00675641">
              <w:rPr>
                <w:rFonts w:ascii="Arial" w:eastAsia="Times New Roman" w:hAnsi="Arial" w:cs="Arial"/>
                <w:color w:val="000000"/>
                <w:sz w:val="22"/>
                <w:lang w:val="mn-MN" w:eastAsia="ko-KR" w:bidi="mn-Mong-MN"/>
              </w:rPr>
              <w:t>.</w:t>
            </w:r>
            <w:proofErr w:type="spellStart"/>
            <w:r w:rsidR="00675641">
              <w:rPr>
                <w:rFonts w:ascii="Arial" w:eastAsia="Times New Roman" w:hAnsi="Arial" w:cs="Arial"/>
                <w:color w:val="000000"/>
                <w:sz w:val="22"/>
                <w:lang w:val="mn-MN" w:eastAsia="ko-KR" w:bidi="mn-Mong-MN"/>
              </w:rPr>
              <w:t>төг</w:t>
            </w:r>
            <w:proofErr w:type="spellEnd"/>
            <w:r w:rsidR="00675641">
              <w:rPr>
                <w:rFonts w:ascii="Arial" w:eastAsia="Times New Roman" w:hAnsi="Arial" w:cs="Arial"/>
                <w:color w:val="000000"/>
                <w:sz w:val="22"/>
                <w:lang w:val="mn-MN" w:eastAsia="ko-KR" w:bidi="mn-Mong-MN"/>
              </w:rPr>
              <w:t>/</w:t>
            </w:r>
          </w:p>
        </w:tc>
        <w:tc>
          <w:tcPr>
            <w:tcW w:w="1134" w:type="dxa"/>
            <w:tcBorders>
              <w:top w:val="single" w:sz="4" w:space="0" w:color="auto"/>
              <w:left w:val="nil"/>
              <w:bottom w:val="single" w:sz="4" w:space="0" w:color="auto"/>
              <w:right w:val="single" w:sz="4" w:space="0" w:color="auto"/>
            </w:tcBorders>
            <w:noWrap/>
            <w:vAlign w:val="center"/>
          </w:tcPr>
          <w:p w14:paraId="4B02049B" w14:textId="77777777" w:rsidR="00C760B1" w:rsidRPr="00060342" w:rsidRDefault="00C760B1" w:rsidP="001D71E8">
            <w:pPr>
              <w:spacing w:after="0" w:line="276" w:lineRule="auto"/>
              <w:jc w:val="right"/>
              <w:rPr>
                <w:rFonts w:ascii="Arial" w:eastAsia="Times New Roman" w:hAnsi="Arial" w:cs="Arial"/>
                <w:color w:val="000000"/>
                <w:sz w:val="22"/>
                <w:lang w:val="mn-MN" w:eastAsia="ko-KR" w:bidi="mn-Mong-MN"/>
              </w:rPr>
            </w:pPr>
            <w:r w:rsidRPr="00060342">
              <w:rPr>
                <w:rFonts w:ascii="Arial" w:eastAsia="Times New Roman" w:hAnsi="Arial" w:cs="Arial"/>
                <w:color w:val="000000"/>
                <w:sz w:val="22"/>
                <w:lang w:val="mn-MN" w:eastAsia="ko-KR" w:bidi="mn-Mong-MN"/>
              </w:rPr>
              <w:t>420.0</w:t>
            </w:r>
          </w:p>
        </w:tc>
        <w:tc>
          <w:tcPr>
            <w:tcW w:w="1134" w:type="dxa"/>
            <w:tcBorders>
              <w:top w:val="single" w:sz="4" w:space="0" w:color="auto"/>
              <w:left w:val="nil"/>
              <w:bottom w:val="single" w:sz="4" w:space="0" w:color="auto"/>
              <w:right w:val="single" w:sz="4" w:space="0" w:color="auto"/>
            </w:tcBorders>
            <w:noWrap/>
            <w:vAlign w:val="center"/>
          </w:tcPr>
          <w:p w14:paraId="27779723" w14:textId="77777777" w:rsidR="00C760B1" w:rsidRPr="00060342" w:rsidRDefault="00C760B1" w:rsidP="001D71E8">
            <w:pPr>
              <w:spacing w:after="0" w:line="276" w:lineRule="auto"/>
              <w:jc w:val="right"/>
              <w:rPr>
                <w:rFonts w:ascii="Arial" w:eastAsia="Times New Roman" w:hAnsi="Arial" w:cs="Arial"/>
                <w:color w:val="000000"/>
                <w:sz w:val="22"/>
                <w:lang w:val="mn-MN" w:eastAsia="ko-KR" w:bidi="mn-Mong-MN"/>
              </w:rPr>
            </w:pPr>
            <w:r w:rsidRPr="00060342">
              <w:rPr>
                <w:rFonts w:ascii="Arial" w:eastAsia="Times New Roman" w:hAnsi="Arial" w:cs="Arial"/>
                <w:color w:val="000000"/>
                <w:sz w:val="22"/>
                <w:lang w:val="mn-MN" w:eastAsia="ko-KR" w:bidi="mn-Mong-MN"/>
              </w:rPr>
              <w:t>420.0</w:t>
            </w:r>
          </w:p>
        </w:tc>
        <w:tc>
          <w:tcPr>
            <w:tcW w:w="1134" w:type="dxa"/>
            <w:tcBorders>
              <w:top w:val="single" w:sz="4" w:space="0" w:color="auto"/>
              <w:left w:val="nil"/>
              <w:bottom w:val="single" w:sz="4" w:space="0" w:color="auto"/>
              <w:right w:val="single" w:sz="4" w:space="0" w:color="auto"/>
            </w:tcBorders>
            <w:noWrap/>
            <w:vAlign w:val="center"/>
          </w:tcPr>
          <w:p w14:paraId="31EDD19D" w14:textId="77777777" w:rsidR="00C760B1" w:rsidRPr="00060342" w:rsidRDefault="00C760B1" w:rsidP="001D71E8">
            <w:pPr>
              <w:spacing w:after="0" w:line="276" w:lineRule="auto"/>
              <w:jc w:val="right"/>
              <w:rPr>
                <w:rFonts w:ascii="Arial" w:eastAsia="Times New Roman" w:hAnsi="Arial" w:cs="Arial"/>
                <w:color w:val="000000"/>
                <w:sz w:val="22"/>
                <w:lang w:val="mn-MN" w:eastAsia="ko-KR" w:bidi="mn-Mong-MN"/>
              </w:rPr>
            </w:pPr>
            <w:r w:rsidRPr="00060342">
              <w:rPr>
                <w:rFonts w:ascii="Arial" w:eastAsia="Times New Roman" w:hAnsi="Arial" w:cs="Arial"/>
                <w:color w:val="000000"/>
                <w:sz w:val="22"/>
                <w:lang w:val="mn-MN" w:eastAsia="ko-KR" w:bidi="mn-Mong-MN"/>
              </w:rPr>
              <w:t>420.0</w:t>
            </w:r>
          </w:p>
        </w:tc>
        <w:tc>
          <w:tcPr>
            <w:tcW w:w="1134" w:type="dxa"/>
            <w:tcBorders>
              <w:top w:val="single" w:sz="4" w:space="0" w:color="auto"/>
              <w:left w:val="nil"/>
              <w:bottom w:val="single" w:sz="4" w:space="0" w:color="auto"/>
              <w:right w:val="single" w:sz="4" w:space="0" w:color="auto"/>
            </w:tcBorders>
            <w:noWrap/>
            <w:vAlign w:val="center"/>
          </w:tcPr>
          <w:p w14:paraId="0B8F3AD9" w14:textId="77777777" w:rsidR="00C760B1" w:rsidRPr="00060342" w:rsidRDefault="00C760B1" w:rsidP="001D71E8">
            <w:pPr>
              <w:spacing w:after="0" w:line="276" w:lineRule="auto"/>
              <w:jc w:val="right"/>
              <w:rPr>
                <w:rFonts w:ascii="Arial" w:eastAsia="Times New Roman" w:hAnsi="Arial" w:cs="Arial"/>
                <w:color w:val="000000"/>
                <w:sz w:val="22"/>
                <w:lang w:val="mn-MN" w:eastAsia="ko-KR" w:bidi="mn-Mong-MN"/>
              </w:rPr>
            </w:pPr>
            <w:r w:rsidRPr="00060342">
              <w:rPr>
                <w:rFonts w:ascii="Arial" w:eastAsia="Times New Roman" w:hAnsi="Arial" w:cs="Arial"/>
                <w:color w:val="000000"/>
                <w:sz w:val="22"/>
                <w:lang w:val="mn-MN" w:eastAsia="ko-KR" w:bidi="mn-Mong-MN"/>
              </w:rPr>
              <w:t>550.0</w:t>
            </w:r>
          </w:p>
        </w:tc>
        <w:tc>
          <w:tcPr>
            <w:tcW w:w="1134" w:type="dxa"/>
            <w:tcBorders>
              <w:top w:val="single" w:sz="4" w:space="0" w:color="auto"/>
              <w:left w:val="nil"/>
              <w:bottom w:val="single" w:sz="4" w:space="0" w:color="auto"/>
              <w:right w:val="single" w:sz="4" w:space="0" w:color="auto"/>
            </w:tcBorders>
            <w:noWrap/>
            <w:vAlign w:val="center"/>
          </w:tcPr>
          <w:p w14:paraId="10D13CE6" w14:textId="77777777" w:rsidR="00C760B1" w:rsidRPr="00060342" w:rsidRDefault="00C760B1" w:rsidP="001D71E8">
            <w:pPr>
              <w:spacing w:after="0" w:line="276" w:lineRule="auto"/>
              <w:jc w:val="right"/>
              <w:rPr>
                <w:rFonts w:ascii="Arial" w:eastAsia="Times New Roman" w:hAnsi="Arial" w:cs="Arial"/>
                <w:color w:val="000000"/>
                <w:sz w:val="22"/>
                <w:lang w:val="mn-MN" w:eastAsia="ko-KR" w:bidi="mn-Mong-MN"/>
              </w:rPr>
            </w:pPr>
            <w:r w:rsidRPr="00060342">
              <w:rPr>
                <w:rFonts w:ascii="Arial" w:eastAsia="Times New Roman" w:hAnsi="Arial" w:cs="Arial"/>
                <w:color w:val="000000"/>
                <w:sz w:val="22"/>
                <w:lang w:val="mn-MN" w:eastAsia="ko-KR" w:bidi="mn-Mong-MN"/>
              </w:rPr>
              <w:t>660.0</w:t>
            </w:r>
          </w:p>
        </w:tc>
        <w:tc>
          <w:tcPr>
            <w:tcW w:w="1134" w:type="dxa"/>
            <w:tcBorders>
              <w:top w:val="single" w:sz="4" w:space="0" w:color="auto"/>
              <w:left w:val="nil"/>
              <w:bottom w:val="single" w:sz="4" w:space="0" w:color="auto"/>
              <w:right w:val="single" w:sz="4" w:space="0" w:color="auto"/>
            </w:tcBorders>
            <w:noWrap/>
            <w:vAlign w:val="center"/>
          </w:tcPr>
          <w:p w14:paraId="461A0185" w14:textId="77777777" w:rsidR="00C760B1" w:rsidRPr="00060342" w:rsidRDefault="00C760B1" w:rsidP="001D71E8">
            <w:pPr>
              <w:spacing w:after="0" w:line="276" w:lineRule="auto"/>
              <w:jc w:val="right"/>
              <w:rPr>
                <w:rFonts w:ascii="Arial" w:eastAsia="Times New Roman" w:hAnsi="Arial" w:cs="Arial"/>
                <w:color w:val="000000"/>
                <w:sz w:val="22"/>
                <w:lang w:val="mn-MN" w:eastAsia="ko-KR" w:bidi="mn-Mong-MN"/>
              </w:rPr>
            </w:pPr>
            <w:r w:rsidRPr="00060342">
              <w:rPr>
                <w:rFonts w:ascii="Arial" w:eastAsia="Times New Roman" w:hAnsi="Arial" w:cs="Arial"/>
                <w:color w:val="000000"/>
                <w:sz w:val="22"/>
                <w:lang w:val="mn-MN" w:eastAsia="ko-KR" w:bidi="mn-Mong-MN"/>
              </w:rPr>
              <w:t>792.0</w:t>
            </w:r>
          </w:p>
        </w:tc>
      </w:tr>
      <w:tr w:rsidR="00C760B1" w:rsidRPr="001D71E8" w14:paraId="1619464C" w14:textId="77777777" w:rsidTr="002B5D43">
        <w:trPr>
          <w:trHeight w:val="398"/>
        </w:trPr>
        <w:tc>
          <w:tcPr>
            <w:tcW w:w="2972" w:type="dxa"/>
            <w:tcBorders>
              <w:top w:val="single" w:sz="4" w:space="0" w:color="auto"/>
              <w:left w:val="single" w:sz="4" w:space="0" w:color="auto"/>
              <w:bottom w:val="single" w:sz="4" w:space="0" w:color="auto"/>
              <w:right w:val="single" w:sz="4" w:space="0" w:color="auto"/>
            </w:tcBorders>
            <w:vAlign w:val="center"/>
          </w:tcPr>
          <w:p w14:paraId="511252D9" w14:textId="0ED94AE4" w:rsidR="00C760B1" w:rsidRPr="00060342" w:rsidRDefault="00C760B1" w:rsidP="001D71E8">
            <w:pPr>
              <w:spacing w:after="0" w:line="276" w:lineRule="auto"/>
              <w:rPr>
                <w:rFonts w:ascii="Arial" w:eastAsia="Times New Roman" w:hAnsi="Arial" w:cs="Arial"/>
                <w:color w:val="000000"/>
                <w:sz w:val="22"/>
                <w:lang w:val="mn-MN" w:eastAsia="ko-KR" w:bidi="mn-Mong-MN"/>
              </w:rPr>
            </w:pPr>
            <w:r w:rsidRPr="00060342">
              <w:rPr>
                <w:rFonts w:ascii="Arial" w:eastAsia="Times New Roman" w:hAnsi="Arial" w:cs="Arial"/>
                <w:color w:val="000000"/>
                <w:sz w:val="22"/>
                <w:lang w:val="mn-MN" w:eastAsia="ko-KR" w:bidi="mn-Mong-MN"/>
              </w:rPr>
              <w:t>Дундаж тэтгэмж</w:t>
            </w:r>
            <w:r w:rsidR="00CA61A5">
              <w:rPr>
                <w:rFonts w:ascii="Arial" w:eastAsia="Times New Roman" w:hAnsi="Arial" w:cs="Arial"/>
                <w:color w:val="000000"/>
                <w:sz w:val="22"/>
                <w:lang w:val="mn-MN" w:eastAsia="ko-KR" w:bidi="mn-Mong-MN"/>
              </w:rPr>
              <w:t xml:space="preserve"> /сая.</w:t>
            </w:r>
            <w:proofErr w:type="spellStart"/>
            <w:r w:rsidR="00CA61A5">
              <w:rPr>
                <w:rFonts w:ascii="Arial" w:eastAsia="Times New Roman" w:hAnsi="Arial" w:cs="Arial"/>
                <w:color w:val="000000"/>
                <w:sz w:val="22"/>
                <w:lang w:val="mn-MN" w:eastAsia="ko-KR" w:bidi="mn-Mong-MN"/>
              </w:rPr>
              <w:t>төг</w:t>
            </w:r>
            <w:proofErr w:type="spellEnd"/>
            <w:r w:rsidR="00CA61A5">
              <w:rPr>
                <w:rFonts w:ascii="Arial" w:eastAsia="Times New Roman" w:hAnsi="Arial" w:cs="Arial"/>
                <w:color w:val="000000"/>
                <w:sz w:val="22"/>
                <w:lang w:val="mn-MN" w:eastAsia="ko-KR" w:bidi="mn-Mong-MN"/>
              </w:rPr>
              <w:t>/</w:t>
            </w:r>
          </w:p>
        </w:tc>
        <w:tc>
          <w:tcPr>
            <w:tcW w:w="1134" w:type="dxa"/>
            <w:tcBorders>
              <w:top w:val="single" w:sz="4" w:space="0" w:color="auto"/>
              <w:left w:val="nil"/>
              <w:bottom w:val="single" w:sz="4" w:space="0" w:color="auto"/>
              <w:right w:val="single" w:sz="4" w:space="0" w:color="auto"/>
            </w:tcBorders>
            <w:noWrap/>
            <w:vAlign w:val="center"/>
          </w:tcPr>
          <w:p w14:paraId="47012B38" w14:textId="797F57DD" w:rsidR="00C760B1" w:rsidRPr="00060342" w:rsidRDefault="00C760B1" w:rsidP="001D71E8">
            <w:pPr>
              <w:spacing w:after="0" w:line="276" w:lineRule="auto"/>
              <w:jc w:val="right"/>
              <w:rPr>
                <w:rFonts w:ascii="Arial" w:eastAsia="Times New Roman" w:hAnsi="Arial" w:cs="Arial"/>
                <w:color w:val="000000"/>
                <w:sz w:val="22"/>
                <w:lang w:eastAsia="ko-KR" w:bidi="mn-Mong-MN"/>
              </w:rPr>
            </w:pPr>
            <w:r w:rsidRPr="00060342">
              <w:rPr>
                <w:rFonts w:ascii="Arial" w:eastAsia="Times New Roman" w:hAnsi="Arial" w:cs="Arial"/>
                <w:color w:val="000000"/>
                <w:sz w:val="22"/>
                <w:lang w:val="mn-MN" w:eastAsia="ko-KR" w:bidi="mn-Mong-MN"/>
              </w:rPr>
              <w:t>2,</w:t>
            </w:r>
            <w:r w:rsidR="003751DC" w:rsidRPr="00060342">
              <w:rPr>
                <w:rFonts w:ascii="Arial" w:eastAsia="Times New Roman" w:hAnsi="Arial" w:cs="Arial"/>
                <w:color w:val="000000"/>
                <w:sz w:val="22"/>
                <w:lang w:eastAsia="ko-KR" w:bidi="mn-Mong-MN"/>
              </w:rPr>
              <w:t>4</w:t>
            </w:r>
          </w:p>
        </w:tc>
        <w:tc>
          <w:tcPr>
            <w:tcW w:w="1134" w:type="dxa"/>
            <w:tcBorders>
              <w:top w:val="single" w:sz="4" w:space="0" w:color="auto"/>
              <w:left w:val="nil"/>
              <w:bottom w:val="single" w:sz="4" w:space="0" w:color="auto"/>
              <w:right w:val="single" w:sz="4" w:space="0" w:color="auto"/>
            </w:tcBorders>
            <w:noWrap/>
            <w:vAlign w:val="center"/>
          </w:tcPr>
          <w:p w14:paraId="12E3DBC3" w14:textId="70F38D97" w:rsidR="00C760B1" w:rsidRPr="00060342" w:rsidRDefault="00C760B1" w:rsidP="001D71E8">
            <w:pPr>
              <w:spacing w:after="0" w:line="276" w:lineRule="auto"/>
              <w:jc w:val="right"/>
              <w:rPr>
                <w:rFonts w:ascii="Arial" w:eastAsia="Times New Roman" w:hAnsi="Arial" w:cs="Arial"/>
                <w:color w:val="000000"/>
                <w:sz w:val="22"/>
                <w:lang w:val="mn-MN" w:eastAsia="ko-KR" w:bidi="mn-Mong-MN"/>
              </w:rPr>
            </w:pPr>
            <w:r w:rsidRPr="00060342">
              <w:rPr>
                <w:rFonts w:ascii="Arial" w:eastAsia="Times New Roman" w:hAnsi="Arial" w:cs="Arial"/>
                <w:color w:val="000000"/>
                <w:sz w:val="22"/>
                <w:lang w:val="mn-MN" w:eastAsia="ko-KR" w:bidi="mn-Mong-MN"/>
              </w:rPr>
              <w:t>2,</w:t>
            </w:r>
            <w:r w:rsidR="003751DC" w:rsidRPr="00060342">
              <w:rPr>
                <w:rFonts w:ascii="Arial" w:eastAsia="Times New Roman" w:hAnsi="Arial" w:cs="Arial"/>
                <w:color w:val="000000"/>
                <w:sz w:val="22"/>
                <w:lang w:eastAsia="ko-KR" w:bidi="mn-Mong-MN"/>
              </w:rPr>
              <w:t>2</w:t>
            </w:r>
          </w:p>
        </w:tc>
        <w:tc>
          <w:tcPr>
            <w:tcW w:w="1134" w:type="dxa"/>
            <w:tcBorders>
              <w:top w:val="single" w:sz="4" w:space="0" w:color="auto"/>
              <w:left w:val="nil"/>
              <w:bottom w:val="single" w:sz="4" w:space="0" w:color="auto"/>
              <w:right w:val="single" w:sz="4" w:space="0" w:color="auto"/>
            </w:tcBorders>
            <w:noWrap/>
            <w:vAlign w:val="center"/>
          </w:tcPr>
          <w:p w14:paraId="4A728834" w14:textId="4FE98C57" w:rsidR="00C760B1" w:rsidRPr="00060342" w:rsidRDefault="00C760B1" w:rsidP="001D71E8">
            <w:pPr>
              <w:spacing w:after="0" w:line="276" w:lineRule="auto"/>
              <w:jc w:val="right"/>
              <w:rPr>
                <w:rFonts w:ascii="Arial" w:eastAsia="Times New Roman" w:hAnsi="Arial" w:cs="Arial"/>
                <w:color w:val="000000"/>
                <w:sz w:val="22"/>
                <w:lang w:eastAsia="ko-KR" w:bidi="mn-Mong-MN"/>
              </w:rPr>
            </w:pPr>
            <w:r w:rsidRPr="00060342">
              <w:rPr>
                <w:rFonts w:ascii="Arial" w:eastAsia="Times New Roman" w:hAnsi="Arial" w:cs="Arial"/>
                <w:color w:val="000000"/>
                <w:sz w:val="22"/>
                <w:lang w:val="mn-MN" w:eastAsia="ko-KR" w:bidi="mn-Mong-MN"/>
              </w:rPr>
              <w:t>2,</w:t>
            </w:r>
            <w:r w:rsidR="003751DC" w:rsidRPr="00060342">
              <w:rPr>
                <w:rFonts w:ascii="Arial" w:eastAsia="Times New Roman" w:hAnsi="Arial" w:cs="Arial"/>
                <w:color w:val="000000"/>
                <w:sz w:val="22"/>
                <w:lang w:eastAsia="ko-KR" w:bidi="mn-Mong-MN"/>
              </w:rPr>
              <w:t>6</w:t>
            </w:r>
          </w:p>
        </w:tc>
        <w:tc>
          <w:tcPr>
            <w:tcW w:w="1134" w:type="dxa"/>
            <w:tcBorders>
              <w:top w:val="single" w:sz="4" w:space="0" w:color="auto"/>
              <w:left w:val="nil"/>
              <w:bottom w:val="single" w:sz="4" w:space="0" w:color="auto"/>
              <w:right w:val="single" w:sz="4" w:space="0" w:color="auto"/>
            </w:tcBorders>
            <w:noWrap/>
            <w:vAlign w:val="center"/>
          </w:tcPr>
          <w:p w14:paraId="26E00DDB" w14:textId="0F3D628D" w:rsidR="00C760B1" w:rsidRPr="00060342" w:rsidRDefault="00C760B1" w:rsidP="001D71E8">
            <w:pPr>
              <w:spacing w:after="0" w:line="276" w:lineRule="auto"/>
              <w:jc w:val="right"/>
              <w:rPr>
                <w:rFonts w:ascii="Arial" w:eastAsia="Times New Roman" w:hAnsi="Arial" w:cs="Arial"/>
                <w:color w:val="000000"/>
                <w:sz w:val="22"/>
                <w:lang w:val="mn-MN" w:eastAsia="ko-KR" w:bidi="mn-Mong-MN"/>
              </w:rPr>
            </w:pPr>
            <w:r w:rsidRPr="00060342">
              <w:rPr>
                <w:rFonts w:ascii="Arial" w:eastAsia="Times New Roman" w:hAnsi="Arial" w:cs="Arial"/>
                <w:color w:val="000000"/>
                <w:sz w:val="22"/>
                <w:lang w:val="mn-MN" w:eastAsia="ko-KR" w:bidi="mn-Mong-MN"/>
              </w:rPr>
              <w:t>3,7</w:t>
            </w:r>
          </w:p>
        </w:tc>
        <w:tc>
          <w:tcPr>
            <w:tcW w:w="1134" w:type="dxa"/>
            <w:tcBorders>
              <w:top w:val="single" w:sz="4" w:space="0" w:color="auto"/>
              <w:left w:val="nil"/>
              <w:bottom w:val="single" w:sz="4" w:space="0" w:color="auto"/>
              <w:right w:val="single" w:sz="4" w:space="0" w:color="auto"/>
            </w:tcBorders>
            <w:noWrap/>
            <w:vAlign w:val="center"/>
          </w:tcPr>
          <w:p w14:paraId="7C8051AA" w14:textId="3ECC395C" w:rsidR="00C760B1" w:rsidRPr="00060342" w:rsidRDefault="00C760B1" w:rsidP="001D71E8">
            <w:pPr>
              <w:spacing w:after="0" w:line="276" w:lineRule="auto"/>
              <w:jc w:val="right"/>
              <w:rPr>
                <w:rFonts w:ascii="Arial" w:eastAsia="Times New Roman" w:hAnsi="Arial" w:cs="Arial"/>
                <w:color w:val="000000"/>
                <w:sz w:val="22"/>
                <w:lang w:eastAsia="ko-KR" w:bidi="mn-Mong-MN"/>
              </w:rPr>
            </w:pPr>
            <w:r w:rsidRPr="00060342">
              <w:rPr>
                <w:rFonts w:ascii="Arial" w:eastAsia="Times New Roman" w:hAnsi="Arial" w:cs="Arial"/>
                <w:color w:val="000000"/>
                <w:sz w:val="22"/>
                <w:lang w:val="mn-MN" w:eastAsia="ko-KR" w:bidi="mn-Mong-MN"/>
              </w:rPr>
              <w:t>5,</w:t>
            </w:r>
            <w:r w:rsidR="003751DC" w:rsidRPr="00060342">
              <w:rPr>
                <w:rFonts w:ascii="Arial" w:eastAsia="Times New Roman" w:hAnsi="Arial" w:cs="Arial"/>
                <w:color w:val="000000"/>
                <w:sz w:val="22"/>
                <w:lang w:eastAsia="ko-KR" w:bidi="mn-Mong-MN"/>
              </w:rPr>
              <w:t>2</w:t>
            </w:r>
          </w:p>
        </w:tc>
        <w:tc>
          <w:tcPr>
            <w:tcW w:w="1134" w:type="dxa"/>
            <w:tcBorders>
              <w:top w:val="single" w:sz="4" w:space="0" w:color="auto"/>
              <w:left w:val="nil"/>
              <w:bottom w:val="single" w:sz="4" w:space="0" w:color="auto"/>
              <w:right w:val="single" w:sz="4" w:space="0" w:color="auto"/>
            </w:tcBorders>
            <w:noWrap/>
            <w:vAlign w:val="center"/>
          </w:tcPr>
          <w:p w14:paraId="61C9CF0E" w14:textId="411F8BB1" w:rsidR="00C760B1" w:rsidRPr="00060342" w:rsidRDefault="00C760B1" w:rsidP="001D71E8">
            <w:pPr>
              <w:spacing w:after="0" w:line="276" w:lineRule="auto"/>
              <w:jc w:val="right"/>
              <w:rPr>
                <w:rFonts w:ascii="Arial" w:eastAsia="Times New Roman" w:hAnsi="Arial" w:cs="Arial"/>
                <w:color w:val="000000"/>
                <w:sz w:val="22"/>
                <w:lang w:eastAsia="ko-KR" w:bidi="mn-Mong-MN"/>
              </w:rPr>
            </w:pPr>
            <w:r w:rsidRPr="00060342">
              <w:rPr>
                <w:rFonts w:ascii="Arial" w:eastAsia="Times New Roman" w:hAnsi="Arial" w:cs="Arial"/>
                <w:color w:val="000000"/>
                <w:sz w:val="22"/>
                <w:lang w:val="mn-MN" w:eastAsia="ko-KR" w:bidi="mn-Mong-MN"/>
              </w:rPr>
              <w:t>5,</w:t>
            </w:r>
            <w:r w:rsidR="003751DC" w:rsidRPr="00060342">
              <w:rPr>
                <w:rFonts w:ascii="Arial" w:eastAsia="Times New Roman" w:hAnsi="Arial" w:cs="Arial"/>
                <w:color w:val="000000"/>
                <w:sz w:val="22"/>
                <w:lang w:eastAsia="ko-KR" w:bidi="mn-Mong-MN"/>
              </w:rPr>
              <w:t>9</w:t>
            </w:r>
          </w:p>
        </w:tc>
      </w:tr>
      <w:tr w:rsidR="00C760B1" w:rsidRPr="001D71E8" w14:paraId="0B073F03" w14:textId="77777777" w:rsidTr="002B5D43">
        <w:trPr>
          <w:trHeight w:val="398"/>
        </w:trPr>
        <w:tc>
          <w:tcPr>
            <w:tcW w:w="2972" w:type="dxa"/>
            <w:tcBorders>
              <w:top w:val="single" w:sz="4" w:space="0" w:color="auto"/>
              <w:left w:val="single" w:sz="4" w:space="0" w:color="auto"/>
              <w:bottom w:val="single" w:sz="4" w:space="0" w:color="auto"/>
              <w:right w:val="single" w:sz="4" w:space="0" w:color="auto"/>
            </w:tcBorders>
            <w:vAlign w:val="center"/>
          </w:tcPr>
          <w:p w14:paraId="62AA8EE6" w14:textId="2316510D" w:rsidR="00C760B1" w:rsidRPr="00060342" w:rsidRDefault="00C760B1" w:rsidP="001D71E8">
            <w:pPr>
              <w:spacing w:after="0" w:line="276" w:lineRule="auto"/>
              <w:jc w:val="left"/>
              <w:rPr>
                <w:rFonts w:ascii="Arial" w:eastAsia="Times New Roman" w:hAnsi="Arial" w:cs="Arial"/>
                <w:color w:val="000000"/>
                <w:sz w:val="22"/>
                <w:lang w:val="mn-MN" w:eastAsia="ko-KR" w:bidi="mn-Mong-MN"/>
              </w:rPr>
            </w:pPr>
            <w:r w:rsidRPr="00060342">
              <w:rPr>
                <w:rFonts w:ascii="Arial" w:eastAsia="Times New Roman" w:hAnsi="Arial" w:cs="Arial"/>
                <w:color w:val="000000"/>
                <w:sz w:val="22"/>
                <w:lang w:val="mn-MN" w:eastAsia="ko-KR" w:bidi="mn-Mong-MN"/>
              </w:rPr>
              <w:t>Зарцуулсан</w:t>
            </w:r>
            <w:r w:rsidR="002B5D43" w:rsidRPr="00060342">
              <w:rPr>
                <w:rFonts w:ascii="Arial" w:eastAsia="Times New Roman" w:hAnsi="Arial" w:cs="Arial"/>
                <w:color w:val="000000"/>
                <w:sz w:val="22"/>
                <w:lang w:val="mn-MN" w:eastAsia="ko-KR" w:bidi="mn-Mong-MN"/>
              </w:rPr>
              <w:t xml:space="preserve"> </w:t>
            </w:r>
            <w:r w:rsidR="00E0587E" w:rsidRPr="00060342">
              <w:rPr>
                <w:rFonts w:ascii="Arial" w:eastAsia="Times New Roman" w:hAnsi="Arial" w:cs="Arial"/>
                <w:color w:val="000000"/>
                <w:sz w:val="22"/>
                <w:lang w:val="mn-MN" w:eastAsia="ko-KR" w:bidi="mn-Mong-MN"/>
              </w:rPr>
              <w:t>хөр</w:t>
            </w:r>
            <w:r w:rsidR="002B5D43" w:rsidRPr="00060342">
              <w:rPr>
                <w:rFonts w:ascii="Arial" w:eastAsia="Times New Roman" w:hAnsi="Arial" w:cs="Arial"/>
                <w:color w:val="000000"/>
                <w:sz w:val="22"/>
                <w:lang w:val="mn-MN" w:eastAsia="ko-KR" w:bidi="mn-Mong-MN"/>
              </w:rPr>
              <w:t>өнгө</w:t>
            </w:r>
            <w:r w:rsidRPr="00060342">
              <w:rPr>
                <w:rFonts w:ascii="Arial" w:eastAsia="Times New Roman" w:hAnsi="Arial" w:cs="Arial"/>
                <w:color w:val="000000"/>
                <w:sz w:val="22"/>
                <w:lang w:val="mn-MN" w:eastAsia="ko-KR" w:bidi="mn-Mong-MN"/>
              </w:rPr>
              <w:t xml:space="preserve">  </w:t>
            </w:r>
            <w:r w:rsidR="002B5D43" w:rsidRPr="00060342">
              <w:rPr>
                <w:rFonts w:ascii="Arial" w:eastAsia="Times New Roman" w:hAnsi="Arial" w:cs="Arial"/>
                <w:color w:val="000000"/>
                <w:sz w:val="22"/>
                <w:lang w:val="mn-MN" w:eastAsia="ko-KR" w:bidi="mn-Mong-MN"/>
              </w:rPr>
              <w:t>/</w:t>
            </w:r>
            <w:r w:rsidR="00E0587E" w:rsidRPr="00060342">
              <w:rPr>
                <w:rFonts w:ascii="Arial" w:eastAsia="Times New Roman" w:hAnsi="Arial" w:cs="Arial"/>
                <w:color w:val="000000"/>
                <w:sz w:val="22"/>
                <w:lang w:val="mn-MN" w:eastAsia="ko-KR" w:bidi="mn-Mong-MN"/>
              </w:rPr>
              <w:t>тэрбум</w:t>
            </w:r>
            <w:r w:rsidR="002B5D43" w:rsidRPr="00060342">
              <w:rPr>
                <w:rFonts w:ascii="Arial" w:eastAsia="Times New Roman" w:hAnsi="Arial" w:cs="Arial"/>
                <w:color w:val="000000"/>
                <w:sz w:val="22"/>
                <w:lang w:val="mn-MN" w:eastAsia="ko-KR" w:bidi="mn-Mong-MN"/>
              </w:rPr>
              <w:t>.</w:t>
            </w:r>
            <w:proofErr w:type="spellStart"/>
            <w:r w:rsidRPr="00060342">
              <w:rPr>
                <w:rFonts w:ascii="Arial" w:eastAsia="Times New Roman" w:hAnsi="Arial" w:cs="Arial"/>
                <w:color w:val="000000"/>
                <w:sz w:val="22"/>
                <w:lang w:val="mn-MN" w:eastAsia="ko-KR" w:bidi="mn-Mong-MN"/>
              </w:rPr>
              <w:t>төг</w:t>
            </w:r>
            <w:proofErr w:type="spellEnd"/>
            <w:r w:rsidR="00CA61A5">
              <w:rPr>
                <w:rFonts w:ascii="Arial" w:eastAsia="Times New Roman" w:hAnsi="Arial" w:cs="Arial"/>
                <w:color w:val="000000"/>
                <w:sz w:val="22"/>
                <w:lang w:val="mn-MN" w:eastAsia="ko-KR" w:bidi="mn-Mong-MN"/>
              </w:rPr>
              <w:t>/</w:t>
            </w:r>
          </w:p>
        </w:tc>
        <w:tc>
          <w:tcPr>
            <w:tcW w:w="1134" w:type="dxa"/>
            <w:tcBorders>
              <w:top w:val="single" w:sz="4" w:space="0" w:color="auto"/>
              <w:left w:val="nil"/>
              <w:bottom w:val="single" w:sz="4" w:space="0" w:color="auto"/>
              <w:right w:val="single" w:sz="4" w:space="0" w:color="auto"/>
            </w:tcBorders>
            <w:noWrap/>
            <w:vAlign w:val="center"/>
          </w:tcPr>
          <w:p w14:paraId="4438FDB9" w14:textId="21EA37B6" w:rsidR="00C760B1" w:rsidRPr="00060342" w:rsidRDefault="00C760B1" w:rsidP="001D71E8">
            <w:pPr>
              <w:spacing w:after="0" w:line="276" w:lineRule="auto"/>
              <w:jc w:val="right"/>
              <w:rPr>
                <w:rFonts w:ascii="Arial" w:eastAsia="Times New Roman" w:hAnsi="Arial" w:cs="Arial"/>
                <w:color w:val="000000"/>
                <w:sz w:val="22"/>
                <w:lang w:val="mn-MN" w:eastAsia="ko-KR" w:bidi="mn-Mong-MN"/>
              </w:rPr>
            </w:pPr>
            <w:r w:rsidRPr="00060342">
              <w:rPr>
                <w:rFonts w:ascii="Arial" w:eastAsia="Times New Roman" w:hAnsi="Arial" w:cs="Arial"/>
                <w:color w:val="000000"/>
                <w:sz w:val="22"/>
                <w:lang w:val="mn-MN" w:eastAsia="ko-KR" w:bidi="mn-Mong-MN"/>
              </w:rPr>
              <w:t>50,2</w:t>
            </w:r>
          </w:p>
        </w:tc>
        <w:tc>
          <w:tcPr>
            <w:tcW w:w="1134" w:type="dxa"/>
            <w:tcBorders>
              <w:top w:val="single" w:sz="4" w:space="0" w:color="auto"/>
              <w:left w:val="nil"/>
              <w:bottom w:val="single" w:sz="4" w:space="0" w:color="auto"/>
              <w:right w:val="single" w:sz="4" w:space="0" w:color="auto"/>
            </w:tcBorders>
            <w:noWrap/>
            <w:vAlign w:val="center"/>
          </w:tcPr>
          <w:p w14:paraId="596A78D3" w14:textId="0348E0B2" w:rsidR="00C760B1" w:rsidRPr="00060342" w:rsidRDefault="00C760B1" w:rsidP="001D71E8">
            <w:pPr>
              <w:spacing w:after="0" w:line="276" w:lineRule="auto"/>
              <w:jc w:val="right"/>
              <w:rPr>
                <w:rFonts w:ascii="Arial" w:eastAsia="Times New Roman" w:hAnsi="Arial" w:cs="Arial"/>
                <w:color w:val="000000"/>
                <w:sz w:val="22"/>
                <w:lang w:val="mn-MN" w:eastAsia="ko-KR" w:bidi="mn-Mong-MN"/>
              </w:rPr>
            </w:pPr>
            <w:r w:rsidRPr="00060342">
              <w:rPr>
                <w:rFonts w:ascii="Arial" w:eastAsia="Times New Roman" w:hAnsi="Arial" w:cs="Arial"/>
                <w:color w:val="000000"/>
                <w:sz w:val="22"/>
                <w:lang w:val="mn-MN" w:eastAsia="ko-KR" w:bidi="mn-Mong-MN"/>
              </w:rPr>
              <w:t>56,9</w:t>
            </w:r>
          </w:p>
        </w:tc>
        <w:tc>
          <w:tcPr>
            <w:tcW w:w="1134" w:type="dxa"/>
            <w:tcBorders>
              <w:top w:val="single" w:sz="4" w:space="0" w:color="auto"/>
              <w:left w:val="nil"/>
              <w:bottom w:val="single" w:sz="4" w:space="0" w:color="auto"/>
              <w:right w:val="single" w:sz="4" w:space="0" w:color="auto"/>
            </w:tcBorders>
            <w:noWrap/>
            <w:vAlign w:val="center"/>
          </w:tcPr>
          <w:p w14:paraId="64AA0F97" w14:textId="6CC0E262" w:rsidR="00C760B1" w:rsidRPr="00060342" w:rsidRDefault="00C760B1" w:rsidP="001D71E8">
            <w:pPr>
              <w:spacing w:after="0" w:line="276" w:lineRule="auto"/>
              <w:jc w:val="right"/>
              <w:rPr>
                <w:rFonts w:ascii="Arial" w:eastAsia="Times New Roman" w:hAnsi="Arial" w:cs="Arial"/>
                <w:color w:val="000000"/>
                <w:sz w:val="22"/>
                <w:lang w:val="mn-MN" w:eastAsia="ko-KR" w:bidi="mn-Mong-MN"/>
              </w:rPr>
            </w:pPr>
            <w:r w:rsidRPr="00060342">
              <w:rPr>
                <w:rFonts w:ascii="Arial" w:eastAsia="Times New Roman" w:hAnsi="Arial" w:cs="Arial"/>
                <w:color w:val="000000"/>
                <w:sz w:val="22"/>
                <w:lang w:val="mn-MN" w:eastAsia="ko-KR" w:bidi="mn-Mong-MN"/>
              </w:rPr>
              <w:t>78,</w:t>
            </w:r>
            <w:r w:rsidR="00E0587E" w:rsidRPr="00060342">
              <w:rPr>
                <w:rFonts w:ascii="Arial" w:eastAsia="Times New Roman" w:hAnsi="Arial" w:cs="Arial"/>
                <w:color w:val="000000"/>
                <w:sz w:val="22"/>
                <w:lang w:val="mn-MN" w:eastAsia="ko-KR" w:bidi="mn-Mong-MN"/>
              </w:rPr>
              <w:t>7</w:t>
            </w:r>
          </w:p>
        </w:tc>
        <w:tc>
          <w:tcPr>
            <w:tcW w:w="1134" w:type="dxa"/>
            <w:tcBorders>
              <w:top w:val="single" w:sz="4" w:space="0" w:color="auto"/>
              <w:left w:val="nil"/>
              <w:bottom w:val="single" w:sz="4" w:space="0" w:color="auto"/>
              <w:right w:val="single" w:sz="4" w:space="0" w:color="auto"/>
            </w:tcBorders>
            <w:noWrap/>
            <w:vAlign w:val="center"/>
          </w:tcPr>
          <w:p w14:paraId="6B2504FF" w14:textId="5352D8FC" w:rsidR="00C760B1" w:rsidRPr="00060342" w:rsidRDefault="00C760B1" w:rsidP="001D71E8">
            <w:pPr>
              <w:spacing w:after="0" w:line="276" w:lineRule="auto"/>
              <w:jc w:val="right"/>
              <w:rPr>
                <w:rFonts w:ascii="Arial" w:eastAsia="Times New Roman" w:hAnsi="Arial" w:cs="Arial"/>
                <w:color w:val="000000"/>
                <w:sz w:val="22"/>
                <w:lang w:val="mn-MN" w:eastAsia="ko-KR" w:bidi="mn-Mong-MN"/>
              </w:rPr>
            </w:pPr>
            <w:r w:rsidRPr="00060342">
              <w:rPr>
                <w:rFonts w:ascii="Arial" w:eastAsia="Times New Roman" w:hAnsi="Arial" w:cs="Arial"/>
                <w:color w:val="000000"/>
                <w:sz w:val="22"/>
                <w:lang w:val="mn-MN" w:eastAsia="ko-KR" w:bidi="mn-Mong-MN"/>
              </w:rPr>
              <w:t>110,</w:t>
            </w:r>
            <w:r w:rsidR="00E0587E" w:rsidRPr="00060342">
              <w:rPr>
                <w:rFonts w:ascii="Arial" w:eastAsia="Times New Roman" w:hAnsi="Arial" w:cs="Arial"/>
                <w:color w:val="000000"/>
                <w:sz w:val="22"/>
                <w:lang w:val="mn-MN" w:eastAsia="ko-KR" w:bidi="mn-Mong-MN"/>
              </w:rPr>
              <w:t>2</w:t>
            </w:r>
          </w:p>
        </w:tc>
        <w:tc>
          <w:tcPr>
            <w:tcW w:w="1134" w:type="dxa"/>
            <w:tcBorders>
              <w:top w:val="single" w:sz="4" w:space="0" w:color="auto"/>
              <w:left w:val="nil"/>
              <w:bottom w:val="single" w:sz="4" w:space="0" w:color="auto"/>
              <w:right w:val="single" w:sz="4" w:space="0" w:color="auto"/>
            </w:tcBorders>
            <w:noWrap/>
            <w:vAlign w:val="center"/>
          </w:tcPr>
          <w:p w14:paraId="063D8F1F" w14:textId="79BDCD5A" w:rsidR="00C760B1" w:rsidRPr="00060342" w:rsidRDefault="00C760B1" w:rsidP="001D71E8">
            <w:pPr>
              <w:spacing w:after="0" w:line="276" w:lineRule="auto"/>
              <w:jc w:val="right"/>
              <w:rPr>
                <w:rFonts w:ascii="Arial" w:eastAsia="Times New Roman" w:hAnsi="Arial" w:cs="Arial"/>
                <w:color w:val="000000"/>
                <w:sz w:val="22"/>
                <w:lang w:val="mn-MN" w:eastAsia="ko-KR" w:bidi="mn-Mong-MN"/>
              </w:rPr>
            </w:pPr>
            <w:r w:rsidRPr="00060342">
              <w:rPr>
                <w:rFonts w:ascii="Arial" w:eastAsia="Times New Roman" w:hAnsi="Arial" w:cs="Arial"/>
                <w:color w:val="000000"/>
                <w:sz w:val="22"/>
                <w:lang w:val="mn-MN" w:eastAsia="ko-KR" w:bidi="mn-Mong-MN"/>
              </w:rPr>
              <w:t>136,</w:t>
            </w:r>
            <w:r w:rsidR="00E0587E" w:rsidRPr="00060342">
              <w:rPr>
                <w:rFonts w:ascii="Arial" w:eastAsia="Times New Roman" w:hAnsi="Arial" w:cs="Arial"/>
                <w:color w:val="000000"/>
                <w:sz w:val="22"/>
                <w:lang w:val="mn-MN" w:eastAsia="ko-KR" w:bidi="mn-Mong-MN"/>
              </w:rPr>
              <w:t>3</w:t>
            </w:r>
          </w:p>
        </w:tc>
        <w:tc>
          <w:tcPr>
            <w:tcW w:w="1134" w:type="dxa"/>
            <w:tcBorders>
              <w:top w:val="single" w:sz="4" w:space="0" w:color="auto"/>
              <w:left w:val="nil"/>
              <w:bottom w:val="single" w:sz="4" w:space="0" w:color="auto"/>
              <w:right w:val="single" w:sz="4" w:space="0" w:color="auto"/>
            </w:tcBorders>
            <w:noWrap/>
            <w:vAlign w:val="center"/>
          </w:tcPr>
          <w:p w14:paraId="02A83BB5" w14:textId="7A2CD73E" w:rsidR="00C760B1" w:rsidRPr="00060342" w:rsidRDefault="00C760B1" w:rsidP="001D71E8">
            <w:pPr>
              <w:spacing w:after="0" w:line="276" w:lineRule="auto"/>
              <w:jc w:val="right"/>
              <w:rPr>
                <w:rFonts w:ascii="Arial" w:eastAsia="Times New Roman" w:hAnsi="Arial" w:cs="Arial"/>
                <w:color w:val="000000"/>
                <w:sz w:val="22"/>
                <w:lang w:val="mn-MN" w:eastAsia="ko-KR" w:bidi="mn-Mong-MN"/>
              </w:rPr>
            </w:pPr>
            <w:r w:rsidRPr="00060342">
              <w:rPr>
                <w:rFonts w:ascii="Arial" w:eastAsia="Times New Roman" w:hAnsi="Arial" w:cs="Arial"/>
                <w:color w:val="000000"/>
                <w:sz w:val="22"/>
                <w:lang w:val="mn-MN" w:eastAsia="ko-KR" w:bidi="mn-Mong-MN"/>
              </w:rPr>
              <w:t>163,7</w:t>
            </w:r>
          </w:p>
        </w:tc>
      </w:tr>
    </w:tbl>
    <w:p w14:paraId="66FE5D3B" w14:textId="30FF44AA" w:rsidR="009812EC" w:rsidRPr="001D71E8" w:rsidRDefault="009812EC" w:rsidP="001D71E8">
      <w:pPr>
        <w:pStyle w:val="ListParagraph"/>
        <w:spacing w:after="0" w:line="276" w:lineRule="auto"/>
        <w:ind w:left="0"/>
        <w:rPr>
          <w:rFonts w:ascii="Arial" w:hAnsi="Arial" w:cs="Arial"/>
          <w:szCs w:val="24"/>
          <w:lang w:val="mn-MN"/>
        </w:rPr>
      </w:pPr>
      <w:r w:rsidRPr="001D71E8">
        <w:rPr>
          <w:rFonts w:ascii="Arial" w:hAnsi="Arial" w:cs="Arial"/>
          <w:szCs w:val="24"/>
          <w:lang w:val="mn-MN"/>
        </w:rPr>
        <w:t xml:space="preserve"> </w:t>
      </w:r>
    </w:p>
    <w:p w14:paraId="4DBC4EE1" w14:textId="792E92BA" w:rsidR="008F629B" w:rsidRPr="001D71E8" w:rsidRDefault="009F4FC7" w:rsidP="001D71E8">
      <w:pPr>
        <w:spacing w:after="0" w:line="276" w:lineRule="auto"/>
        <w:ind w:firstLine="720"/>
        <w:rPr>
          <w:rFonts w:ascii="Arial" w:hAnsi="Arial" w:cs="Arial"/>
          <w:szCs w:val="24"/>
          <w:lang w:val="mn-MN"/>
        </w:rPr>
      </w:pPr>
      <w:r w:rsidRPr="001D71E8">
        <w:rPr>
          <w:rFonts w:ascii="Arial" w:hAnsi="Arial" w:cs="Arial"/>
          <w:szCs w:val="24"/>
          <w:lang w:val="mn-MN"/>
        </w:rPr>
        <w:t>Иймд</w:t>
      </w:r>
      <w:r w:rsidR="001D71E8" w:rsidRPr="001D71E8">
        <w:rPr>
          <w:rFonts w:ascii="Arial" w:hAnsi="Arial" w:cs="Arial"/>
          <w:szCs w:val="24"/>
          <w:lang w:val="mn-MN"/>
        </w:rPr>
        <w:t xml:space="preserve"> э</w:t>
      </w:r>
      <w:r w:rsidRPr="001D71E8">
        <w:rPr>
          <w:rFonts w:ascii="Arial" w:hAnsi="Arial" w:cs="Arial"/>
          <w:szCs w:val="24"/>
          <w:lang w:val="mn-MN"/>
        </w:rPr>
        <w:t xml:space="preserve">нэхүү шалгуур үзүүлэлтийн хүрээнд </w:t>
      </w:r>
      <w:r w:rsidR="0069026A" w:rsidRPr="001D71E8">
        <w:rPr>
          <w:rFonts w:ascii="Arial" w:hAnsi="Arial" w:cs="Arial"/>
          <w:szCs w:val="24"/>
          <w:lang w:val="mn-MN"/>
        </w:rPr>
        <w:t>Нийгмийн даатгалын сангаас олгох тэтгэ</w:t>
      </w:r>
      <w:r w:rsidR="007B4A6A" w:rsidRPr="001D71E8">
        <w:rPr>
          <w:rFonts w:ascii="Arial" w:hAnsi="Arial" w:cs="Arial"/>
          <w:szCs w:val="24"/>
          <w:lang w:val="mn-MN"/>
        </w:rPr>
        <w:t>мж</w:t>
      </w:r>
      <w:r w:rsidR="0069026A" w:rsidRPr="001D71E8">
        <w:rPr>
          <w:rFonts w:ascii="Arial" w:hAnsi="Arial" w:cs="Arial"/>
          <w:szCs w:val="24"/>
          <w:lang w:val="mn-MN"/>
        </w:rPr>
        <w:t>ийн тухай хуул</w:t>
      </w:r>
      <w:r w:rsidR="00F014DD">
        <w:rPr>
          <w:rFonts w:ascii="Arial" w:hAnsi="Arial" w:cs="Arial"/>
          <w:szCs w:val="24"/>
          <w:lang w:val="mn-MN"/>
        </w:rPr>
        <w:t xml:space="preserve">ийн </w:t>
      </w:r>
      <w:r w:rsidRPr="001D71E8">
        <w:rPr>
          <w:rFonts w:ascii="Arial" w:hAnsi="Arial" w:cs="Arial"/>
          <w:szCs w:val="24"/>
          <w:lang w:val="mn-MN"/>
        </w:rPr>
        <w:t>зохицуулалт хэрхэн хэрэгжиж байгаа, түүний эерэг болон сөрөг үр дагавар хэрэгжүүлэхэд хүндрэл бэрхшээл гарч байгаа эсэхийг тодорхойлоход чиглэгддэг тул дараах зүйл, хэсэг, заалтыг уг шалгуурын хүрээнд сонгосон болно.</w:t>
      </w:r>
    </w:p>
    <w:p w14:paraId="3DAB7BE7" w14:textId="77777777" w:rsidR="004C0268" w:rsidRPr="001D71E8" w:rsidRDefault="004C0268" w:rsidP="001D71E8">
      <w:pPr>
        <w:pStyle w:val="Caption"/>
        <w:keepNext/>
        <w:spacing w:after="0" w:line="276" w:lineRule="auto"/>
        <w:ind w:right="400"/>
        <w:rPr>
          <w:rFonts w:ascii="Arial" w:hAnsi="Arial" w:cs="Arial"/>
          <w:b/>
          <w:bCs/>
          <w:sz w:val="24"/>
          <w:szCs w:val="24"/>
          <w:highlight w:val="yellow"/>
          <w:lang w:val="mn-MN"/>
        </w:rPr>
      </w:pPr>
    </w:p>
    <w:p w14:paraId="54C1FBE6" w14:textId="140DC0FC" w:rsidR="009F4FC7" w:rsidRPr="001D71E8" w:rsidRDefault="009F4FC7" w:rsidP="001D71E8">
      <w:pPr>
        <w:pStyle w:val="Caption"/>
        <w:keepNext/>
        <w:spacing w:after="0" w:line="276" w:lineRule="auto"/>
        <w:ind w:right="400"/>
        <w:rPr>
          <w:rFonts w:ascii="Arial" w:hAnsi="Arial" w:cs="Arial"/>
          <w:b/>
          <w:bCs/>
          <w:sz w:val="24"/>
          <w:szCs w:val="24"/>
          <w:lang w:val="mn-MN"/>
        </w:rPr>
      </w:pPr>
      <w:r w:rsidRPr="001D71E8">
        <w:rPr>
          <w:rFonts w:ascii="Arial" w:hAnsi="Arial" w:cs="Arial"/>
          <w:b/>
          <w:bCs/>
          <w:sz w:val="24"/>
          <w:szCs w:val="24"/>
          <w:lang w:val="mn-MN"/>
        </w:rPr>
        <w:t xml:space="preserve">Хүснэгт </w:t>
      </w:r>
      <w:r w:rsidRPr="001D71E8">
        <w:rPr>
          <w:rFonts w:ascii="Arial" w:hAnsi="Arial" w:cs="Arial"/>
          <w:b/>
          <w:bCs/>
          <w:sz w:val="24"/>
          <w:szCs w:val="24"/>
          <w:lang w:val="mn-MN"/>
        </w:rPr>
        <w:fldChar w:fldCharType="begin"/>
      </w:r>
      <w:r w:rsidRPr="001D71E8">
        <w:rPr>
          <w:rFonts w:ascii="Arial" w:hAnsi="Arial" w:cs="Arial"/>
          <w:b/>
          <w:bCs/>
          <w:sz w:val="24"/>
          <w:szCs w:val="24"/>
          <w:lang w:val="mn-MN"/>
        </w:rPr>
        <w:instrText xml:space="preserve"> SEQ Хүснэгт \* ARABIC </w:instrText>
      </w:r>
      <w:r w:rsidRPr="001D71E8">
        <w:rPr>
          <w:rFonts w:ascii="Arial" w:hAnsi="Arial" w:cs="Arial"/>
          <w:b/>
          <w:bCs/>
          <w:sz w:val="24"/>
          <w:szCs w:val="24"/>
          <w:lang w:val="mn-MN"/>
        </w:rPr>
        <w:fldChar w:fldCharType="separate"/>
      </w:r>
      <w:r w:rsidR="00A50A00" w:rsidRPr="001D71E8">
        <w:rPr>
          <w:rFonts w:ascii="Arial" w:hAnsi="Arial" w:cs="Arial"/>
          <w:b/>
          <w:bCs/>
          <w:noProof/>
          <w:sz w:val="24"/>
          <w:szCs w:val="24"/>
          <w:lang w:val="mn-MN"/>
        </w:rPr>
        <w:t>2</w:t>
      </w:r>
      <w:r w:rsidRPr="001D71E8">
        <w:rPr>
          <w:rFonts w:ascii="Arial" w:hAnsi="Arial" w:cs="Arial"/>
          <w:b/>
          <w:bCs/>
          <w:sz w:val="24"/>
          <w:szCs w:val="24"/>
          <w:lang w:val="mn-MN"/>
        </w:rPr>
        <w:fldChar w:fldCharType="end"/>
      </w:r>
      <w:r w:rsidRPr="001D71E8">
        <w:rPr>
          <w:rFonts w:ascii="Arial" w:hAnsi="Arial" w:cs="Arial"/>
          <w:b/>
          <w:bCs/>
          <w:sz w:val="24"/>
          <w:szCs w:val="24"/>
          <w:lang w:val="mn-MN"/>
        </w:rPr>
        <w:t>. Практикт нийцэж буй байдал, шалгуур үзүүлэлтийн хүрээнд сонгосон зүйл заалтууд</w:t>
      </w:r>
    </w:p>
    <w:tbl>
      <w:tblPr>
        <w:tblStyle w:val="TableGrid"/>
        <w:tblW w:w="9776" w:type="dxa"/>
        <w:tblLook w:val="04A0" w:firstRow="1" w:lastRow="0" w:firstColumn="1" w:lastColumn="0" w:noHBand="0" w:noVBand="1"/>
      </w:tblPr>
      <w:tblGrid>
        <w:gridCol w:w="704"/>
        <w:gridCol w:w="3686"/>
        <w:gridCol w:w="5386"/>
      </w:tblGrid>
      <w:tr w:rsidR="00EC5DE1" w:rsidRPr="001D71E8" w14:paraId="2B4122CE" w14:textId="77777777" w:rsidTr="00D20C0A">
        <w:tc>
          <w:tcPr>
            <w:tcW w:w="704" w:type="dxa"/>
          </w:tcPr>
          <w:p w14:paraId="0771D2F7" w14:textId="5C00D0B3" w:rsidR="00EC5DE1" w:rsidRPr="001D71E8" w:rsidRDefault="00AC52CF" w:rsidP="001D71E8">
            <w:pPr>
              <w:spacing w:line="276" w:lineRule="auto"/>
              <w:rPr>
                <w:rFonts w:ascii="Arial" w:hAnsi="Arial" w:cs="Arial"/>
                <w:b/>
                <w:bCs/>
                <w:szCs w:val="24"/>
                <w:lang w:val="mn-MN"/>
              </w:rPr>
            </w:pPr>
            <w:r w:rsidRPr="001D71E8">
              <w:rPr>
                <w:rFonts w:ascii="Arial" w:hAnsi="Arial" w:cs="Arial"/>
                <w:b/>
                <w:bCs/>
                <w:szCs w:val="24"/>
                <w:lang w:val="mn-MN"/>
              </w:rPr>
              <w:t>Д/д</w:t>
            </w:r>
          </w:p>
        </w:tc>
        <w:tc>
          <w:tcPr>
            <w:tcW w:w="3686" w:type="dxa"/>
          </w:tcPr>
          <w:p w14:paraId="34B7051A" w14:textId="11A2921B" w:rsidR="00EC5DE1" w:rsidRPr="001D71E8" w:rsidRDefault="00EC5DE1" w:rsidP="001D71E8">
            <w:pPr>
              <w:spacing w:line="276" w:lineRule="auto"/>
              <w:jc w:val="center"/>
              <w:rPr>
                <w:rFonts w:ascii="Arial" w:hAnsi="Arial" w:cs="Arial"/>
                <w:b/>
                <w:bCs/>
                <w:szCs w:val="24"/>
                <w:lang w:val="mn-MN"/>
              </w:rPr>
            </w:pPr>
            <w:r w:rsidRPr="001D71E8">
              <w:rPr>
                <w:rFonts w:ascii="Arial" w:hAnsi="Arial" w:cs="Arial"/>
                <w:b/>
                <w:bCs/>
                <w:szCs w:val="24"/>
                <w:lang w:val="mn-MN"/>
              </w:rPr>
              <w:t>Сонгосон зүйл, хэсэг, заалт</w:t>
            </w:r>
          </w:p>
        </w:tc>
        <w:tc>
          <w:tcPr>
            <w:tcW w:w="5386" w:type="dxa"/>
          </w:tcPr>
          <w:p w14:paraId="6C4B9933" w14:textId="24CBBEDF" w:rsidR="00EC5DE1" w:rsidRPr="001D71E8" w:rsidRDefault="00EC5DE1" w:rsidP="001D71E8">
            <w:pPr>
              <w:spacing w:line="276" w:lineRule="auto"/>
              <w:jc w:val="center"/>
              <w:rPr>
                <w:rFonts w:ascii="Arial" w:hAnsi="Arial" w:cs="Arial"/>
                <w:b/>
                <w:bCs/>
                <w:szCs w:val="24"/>
                <w:lang w:val="mn-MN"/>
              </w:rPr>
            </w:pPr>
            <w:r w:rsidRPr="001D71E8">
              <w:rPr>
                <w:rFonts w:ascii="Arial" w:hAnsi="Arial" w:cs="Arial"/>
                <w:b/>
                <w:bCs/>
                <w:szCs w:val="24"/>
                <w:lang w:val="mn-MN"/>
              </w:rPr>
              <w:t>Зүйл</w:t>
            </w:r>
            <w:r w:rsidR="009812EC" w:rsidRPr="001D71E8">
              <w:rPr>
                <w:rFonts w:ascii="Arial" w:hAnsi="Arial" w:cs="Arial"/>
                <w:b/>
                <w:bCs/>
                <w:szCs w:val="24"/>
                <w:lang w:val="mn-MN"/>
              </w:rPr>
              <w:t>,</w:t>
            </w:r>
            <w:r w:rsidRPr="001D71E8">
              <w:rPr>
                <w:rFonts w:ascii="Arial" w:hAnsi="Arial" w:cs="Arial"/>
                <w:b/>
                <w:bCs/>
                <w:szCs w:val="24"/>
                <w:lang w:val="mn-MN"/>
              </w:rPr>
              <w:t xml:space="preserve"> хэсэг</w:t>
            </w:r>
            <w:r w:rsidR="009812EC" w:rsidRPr="001D71E8">
              <w:rPr>
                <w:rFonts w:ascii="Arial" w:hAnsi="Arial" w:cs="Arial"/>
                <w:b/>
                <w:bCs/>
                <w:szCs w:val="24"/>
                <w:lang w:val="mn-MN"/>
              </w:rPr>
              <w:t>,</w:t>
            </w:r>
            <w:r w:rsidRPr="001D71E8">
              <w:rPr>
                <w:rFonts w:ascii="Arial" w:hAnsi="Arial" w:cs="Arial"/>
                <w:b/>
                <w:bCs/>
                <w:szCs w:val="24"/>
                <w:lang w:val="mn-MN"/>
              </w:rPr>
              <w:t xml:space="preserve"> заалтын агуулга</w:t>
            </w:r>
          </w:p>
        </w:tc>
      </w:tr>
      <w:tr w:rsidR="00D20C0A" w:rsidRPr="001D71E8" w14:paraId="62B98EA7" w14:textId="77777777" w:rsidTr="00D20C0A">
        <w:tc>
          <w:tcPr>
            <w:tcW w:w="704" w:type="dxa"/>
          </w:tcPr>
          <w:p w14:paraId="7CE0F440" w14:textId="5DDBCB57" w:rsidR="00D20C0A" w:rsidRPr="001D71E8" w:rsidRDefault="00D20C0A" w:rsidP="001D71E8">
            <w:pPr>
              <w:pStyle w:val="ListParagraph"/>
              <w:numPr>
                <w:ilvl w:val="0"/>
                <w:numId w:val="11"/>
              </w:numPr>
              <w:spacing w:line="276" w:lineRule="auto"/>
              <w:ind w:left="0" w:firstLine="0"/>
              <w:rPr>
                <w:rFonts w:ascii="Arial" w:hAnsi="Arial" w:cs="Arial"/>
                <w:szCs w:val="24"/>
                <w:lang w:val="mn-MN"/>
              </w:rPr>
            </w:pPr>
          </w:p>
        </w:tc>
        <w:tc>
          <w:tcPr>
            <w:tcW w:w="3686" w:type="dxa"/>
          </w:tcPr>
          <w:p w14:paraId="5D073D06" w14:textId="4D470580" w:rsidR="00D20C0A" w:rsidRPr="001D71E8" w:rsidRDefault="00D20C0A" w:rsidP="001D71E8">
            <w:pPr>
              <w:spacing w:line="276" w:lineRule="auto"/>
              <w:rPr>
                <w:rFonts w:ascii="Arial" w:hAnsi="Arial" w:cs="Arial"/>
                <w:szCs w:val="24"/>
                <w:lang w:val="mn-MN"/>
              </w:rPr>
            </w:pPr>
            <w:r w:rsidRPr="001D71E8">
              <w:rPr>
                <w:rFonts w:ascii="Arial" w:hAnsi="Arial" w:cs="Arial"/>
                <w:szCs w:val="24"/>
                <w:lang w:val="mn-MN"/>
              </w:rPr>
              <w:t xml:space="preserve">9 дүгээр зүйлийн 9.1 </w:t>
            </w:r>
          </w:p>
        </w:tc>
        <w:tc>
          <w:tcPr>
            <w:tcW w:w="5386" w:type="dxa"/>
          </w:tcPr>
          <w:p w14:paraId="79BD0018" w14:textId="0D2A12BD" w:rsidR="00D20C0A" w:rsidRPr="001D71E8" w:rsidRDefault="00D20C0A" w:rsidP="001D71E8">
            <w:pPr>
              <w:spacing w:line="276" w:lineRule="auto"/>
              <w:rPr>
                <w:rFonts w:ascii="Arial" w:hAnsi="Arial" w:cs="Arial"/>
                <w:szCs w:val="24"/>
                <w:lang w:val="mn-MN"/>
              </w:rPr>
            </w:pPr>
            <w:r w:rsidRPr="001D71E8">
              <w:rPr>
                <w:rFonts w:ascii="Arial" w:hAnsi="Arial" w:cs="Arial"/>
                <w:szCs w:val="24"/>
                <w:lang w:val="mn-MN"/>
              </w:rPr>
              <w:t>Ажилгүйдлийн тэтгэмж авах эрх</w:t>
            </w:r>
          </w:p>
        </w:tc>
      </w:tr>
      <w:tr w:rsidR="00D20C0A" w:rsidRPr="001D71E8" w14:paraId="15E41286" w14:textId="77777777" w:rsidTr="00D20C0A">
        <w:tc>
          <w:tcPr>
            <w:tcW w:w="704" w:type="dxa"/>
          </w:tcPr>
          <w:p w14:paraId="61D0EBDE" w14:textId="77777777" w:rsidR="00D20C0A" w:rsidRPr="001D71E8" w:rsidRDefault="00D20C0A" w:rsidP="001D71E8">
            <w:pPr>
              <w:pStyle w:val="ListParagraph"/>
              <w:numPr>
                <w:ilvl w:val="0"/>
                <w:numId w:val="11"/>
              </w:numPr>
              <w:spacing w:line="276" w:lineRule="auto"/>
              <w:ind w:left="0" w:firstLine="0"/>
              <w:rPr>
                <w:rFonts w:ascii="Arial" w:hAnsi="Arial" w:cs="Arial"/>
                <w:szCs w:val="24"/>
                <w:lang w:val="mn-MN"/>
              </w:rPr>
            </w:pPr>
          </w:p>
        </w:tc>
        <w:tc>
          <w:tcPr>
            <w:tcW w:w="3686" w:type="dxa"/>
          </w:tcPr>
          <w:p w14:paraId="26F584AF" w14:textId="552C6CE5" w:rsidR="00D20C0A" w:rsidRPr="001D71E8" w:rsidRDefault="00D20C0A" w:rsidP="001D71E8">
            <w:pPr>
              <w:spacing w:line="276" w:lineRule="auto"/>
              <w:rPr>
                <w:rFonts w:ascii="Arial" w:hAnsi="Arial" w:cs="Arial"/>
                <w:szCs w:val="24"/>
                <w:lang w:val="mn-MN"/>
              </w:rPr>
            </w:pPr>
            <w:r w:rsidRPr="001D71E8">
              <w:rPr>
                <w:rFonts w:ascii="Arial" w:hAnsi="Arial" w:cs="Arial"/>
                <w:szCs w:val="24"/>
                <w:lang w:val="mn-MN"/>
              </w:rPr>
              <w:t>9 дүгээр зүйлийн 9.2</w:t>
            </w:r>
          </w:p>
        </w:tc>
        <w:tc>
          <w:tcPr>
            <w:tcW w:w="5386" w:type="dxa"/>
          </w:tcPr>
          <w:p w14:paraId="33EFE9AB" w14:textId="245A739F" w:rsidR="00D20C0A" w:rsidRPr="001D71E8" w:rsidRDefault="00D20C0A" w:rsidP="001D71E8">
            <w:pPr>
              <w:spacing w:line="276" w:lineRule="auto"/>
              <w:rPr>
                <w:rFonts w:ascii="Arial" w:hAnsi="Arial" w:cs="Arial"/>
                <w:szCs w:val="24"/>
                <w:lang w:val="mn-MN"/>
              </w:rPr>
            </w:pPr>
            <w:r w:rsidRPr="001D71E8">
              <w:rPr>
                <w:rFonts w:ascii="Arial" w:hAnsi="Arial" w:cs="Arial"/>
                <w:szCs w:val="24"/>
                <w:lang w:val="mn-MN"/>
              </w:rPr>
              <w:t>Ажилгүйдлийн тэтгэмж дахин авах эрх</w:t>
            </w:r>
          </w:p>
        </w:tc>
      </w:tr>
      <w:tr w:rsidR="0099100F" w:rsidRPr="001D71E8" w14:paraId="5900B84D" w14:textId="77777777" w:rsidTr="00D20C0A">
        <w:tc>
          <w:tcPr>
            <w:tcW w:w="704" w:type="dxa"/>
          </w:tcPr>
          <w:p w14:paraId="587FEF35" w14:textId="77777777" w:rsidR="0099100F" w:rsidRPr="001D71E8" w:rsidRDefault="0099100F" w:rsidP="001D71E8">
            <w:pPr>
              <w:pStyle w:val="ListParagraph"/>
              <w:numPr>
                <w:ilvl w:val="0"/>
                <w:numId w:val="11"/>
              </w:numPr>
              <w:spacing w:line="276" w:lineRule="auto"/>
              <w:ind w:left="0" w:firstLine="0"/>
              <w:rPr>
                <w:rFonts w:ascii="Arial" w:hAnsi="Arial" w:cs="Arial"/>
                <w:szCs w:val="24"/>
                <w:lang w:val="mn-MN"/>
              </w:rPr>
            </w:pPr>
          </w:p>
        </w:tc>
        <w:tc>
          <w:tcPr>
            <w:tcW w:w="3686" w:type="dxa"/>
          </w:tcPr>
          <w:p w14:paraId="3F08A8A8" w14:textId="14A3C9B6" w:rsidR="0099100F" w:rsidRPr="001D71E8" w:rsidRDefault="0099100F" w:rsidP="001D71E8">
            <w:pPr>
              <w:spacing w:line="276" w:lineRule="auto"/>
              <w:rPr>
                <w:rFonts w:ascii="Arial" w:hAnsi="Arial" w:cs="Arial"/>
                <w:szCs w:val="24"/>
                <w:lang w:val="mn-MN"/>
              </w:rPr>
            </w:pPr>
            <w:r>
              <w:rPr>
                <w:rFonts w:ascii="Arial" w:hAnsi="Arial" w:cs="Arial"/>
                <w:szCs w:val="24"/>
                <w:lang w:val="mn-MN"/>
              </w:rPr>
              <w:t xml:space="preserve">11 дүгээр зүйл </w:t>
            </w:r>
          </w:p>
        </w:tc>
        <w:tc>
          <w:tcPr>
            <w:tcW w:w="5386" w:type="dxa"/>
          </w:tcPr>
          <w:p w14:paraId="4A3B1E28" w14:textId="630FC6E1" w:rsidR="0099100F" w:rsidRPr="001D71E8" w:rsidRDefault="0099100F" w:rsidP="001D71E8">
            <w:pPr>
              <w:spacing w:line="276" w:lineRule="auto"/>
              <w:rPr>
                <w:rFonts w:ascii="Arial" w:hAnsi="Arial" w:cs="Arial"/>
                <w:szCs w:val="24"/>
                <w:lang w:val="mn-MN"/>
              </w:rPr>
            </w:pPr>
            <w:r>
              <w:rPr>
                <w:rFonts w:ascii="Arial" w:hAnsi="Arial" w:cs="Arial"/>
                <w:szCs w:val="24"/>
                <w:lang w:val="mn-MN"/>
              </w:rPr>
              <w:t>Ажилгүйдлийн тэтгэмж олгох хугацаа</w:t>
            </w:r>
          </w:p>
        </w:tc>
      </w:tr>
    </w:tbl>
    <w:p w14:paraId="06B9685E" w14:textId="77777777" w:rsidR="008F629B" w:rsidRPr="001D71E8" w:rsidRDefault="008F629B" w:rsidP="001D71E8">
      <w:pPr>
        <w:spacing w:after="0" w:line="276" w:lineRule="auto"/>
        <w:rPr>
          <w:rFonts w:ascii="Arial" w:hAnsi="Arial" w:cs="Arial"/>
          <w:szCs w:val="24"/>
          <w:lang w:val="mn-MN"/>
        </w:rPr>
      </w:pPr>
    </w:p>
    <w:p w14:paraId="52366981" w14:textId="458CEA17" w:rsidR="00AE2D47" w:rsidRPr="001D71E8" w:rsidRDefault="00AE2D47" w:rsidP="001D71E8">
      <w:pPr>
        <w:pStyle w:val="Heading2"/>
        <w:numPr>
          <w:ilvl w:val="1"/>
          <w:numId w:val="18"/>
        </w:numPr>
        <w:spacing w:before="0" w:line="276" w:lineRule="auto"/>
        <w:ind w:left="0" w:firstLine="0"/>
        <w:rPr>
          <w:rFonts w:ascii="Arial" w:hAnsi="Arial" w:cs="Arial"/>
          <w:b/>
          <w:bCs/>
          <w:szCs w:val="24"/>
          <w:lang w:val="mn-MN"/>
        </w:rPr>
      </w:pPr>
      <w:bookmarkStart w:id="8" w:name="_Toc231808706"/>
      <w:r w:rsidRPr="001D71E8">
        <w:rPr>
          <w:rFonts w:ascii="Arial" w:hAnsi="Arial" w:cs="Arial"/>
          <w:b/>
          <w:bCs/>
          <w:szCs w:val="24"/>
          <w:lang w:val="mn-MN"/>
        </w:rPr>
        <w:t>Шалгуур үзүүлэлтийг томьёолох</w:t>
      </w:r>
      <w:bookmarkEnd w:id="8"/>
      <w:r w:rsidRPr="001D71E8">
        <w:rPr>
          <w:rFonts w:ascii="Arial" w:hAnsi="Arial" w:cs="Arial"/>
          <w:b/>
          <w:bCs/>
          <w:szCs w:val="24"/>
          <w:lang w:val="mn-MN"/>
        </w:rPr>
        <w:t xml:space="preserve"> </w:t>
      </w:r>
    </w:p>
    <w:p w14:paraId="3CB5CF25" w14:textId="77777777" w:rsidR="004012CB" w:rsidRPr="001D71E8" w:rsidRDefault="004012CB" w:rsidP="001D71E8">
      <w:pPr>
        <w:spacing w:after="0" w:line="276" w:lineRule="auto"/>
        <w:rPr>
          <w:rFonts w:ascii="Arial" w:hAnsi="Arial" w:cs="Arial"/>
          <w:szCs w:val="24"/>
          <w:highlight w:val="yellow"/>
          <w:lang w:val="mn-MN"/>
        </w:rPr>
      </w:pPr>
    </w:p>
    <w:p w14:paraId="286ED50F" w14:textId="77777777" w:rsidR="00ED55C1" w:rsidRPr="001D71E8" w:rsidRDefault="009812EC" w:rsidP="001D71E8">
      <w:pPr>
        <w:spacing w:after="0" w:line="276" w:lineRule="auto"/>
        <w:ind w:firstLine="720"/>
        <w:rPr>
          <w:rFonts w:ascii="Arial" w:hAnsi="Arial" w:cs="Arial"/>
          <w:szCs w:val="24"/>
          <w:lang w:val="mn-MN"/>
        </w:rPr>
      </w:pPr>
      <w:r w:rsidRPr="001D71E8">
        <w:rPr>
          <w:rFonts w:ascii="Arial" w:hAnsi="Arial" w:cs="Arial"/>
          <w:szCs w:val="24"/>
          <w:lang w:val="mn-MN"/>
        </w:rPr>
        <w:t>Э</w:t>
      </w:r>
      <w:r w:rsidR="00AE2D47" w:rsidRPr="001D71E8">
        <w:rPr>
          <w:rFonts w:ascii="Arial" w:hAnsi="Arial" w:cs="Arial"/>
          <w:szCs w:val="24"/>
          <w:lang w:val="mn-MN"/>
        </w:rPr>
        <w:t xml:space="preserve">нэхүү үнэлгээг хийхэд </w:t>
      </w:r>
      <w:r w:rsidR="0032125D" w:rsidRPr="001D71E8">
        <w:rPr>
          <w:rFonts w:ascii="Arial" w:hAnsi="Arial" w:cs="Arial"/>
          <w:szCs w:val="24"/>
          <w:lang w:val="mn-MN"/>
        </w:rPr>
        <w:t>“</w:t>
      </w:r>
      <w:r w:rsidR="00AE2D47" w:rsidRPr="001D71E8">
        <w:rPr>
          <w:rFonts w:ascii="Arial" w:hAnsi="Arial" w:cs="Arial"/>
          <w:szCs w:val="24"/>
          <w:lang w:val="mn-MN"/>
        </w:rPr>
        <w:t>зорилгод хүрсэн түвшин</w:t>
      </w:r>
      <w:r w:rsidR="0032125D" w:rsidRPr="001D71E8">
        <w:rPr>
          <w:rFonts w:ascii="Arial" w:hAnsi="Arial" w:cs="Arial"/>
          <w:szCs w:val="24"/>
          <w:lang w:val="mn-MN"/>
        </w:rPr>
        <w:t>” болон</w:t>
      </w:r>
      <w:r w:rsidR="00AE2D47" w:rsidRPr="001D71E8">
        <w:rPr>
          <w:rFonts w:ascii="Arial" w:hAnsi="Arial" w:cs="Arial"/>
          <w:szCs w:val="24"/>
          <w:lang w:val="mn-MN"/>
        </w:rPr>
        <w:t xml:space="preserve"> </w:t>
      </w:r>
      <w:r w:rsidR="0032125D" w:rsidRPr="001D71E8">
        <w:rPr>
          <w:rFonts w:ascii="Arial" w:hAnsi="Arial" w:cs="Arial"/>
          <w:szCs w:val="24"/>
          <w:lang w:val="mn-MN"/>
        </w:rPr>
        <w:t>“</w:t>
      </w:r>
      <w:r w:rsidR="00AE2D47" w:rsidRPr="001D71E8">
        <w:rPr>
          <w:rFonts w:ascii="Arial" w:hAnsi="Arial" w:cs="Arial"/>
          <w:szCs w:val="24"/>
          <w:lang w:val="mn-MN"/>
        </w:rPr>
        <w:t>практикт нийцэж байгаа байдал</w:t>
      </w:r>
      <w:r w:rsidR="0032125D" w:rsidRPr="001D71E8">
        <w:rPr>
          <w:rFonts w:ascii="Arial" w:hAnsi="Arial" w:cs="Arial"/>
          <w:szCs w:val="24"/>
          <w:lang w:val="mn-MN"/>
        </w:rPr>
        <w:t>”</w:t>
      </w:r>
      <w:r w:rsidR="00AE2D47" w:rsidRPr="001D71E8">
        <w:rPr>
          <w:rFonts w:ascii="Arial" w:hAnsi="Arial" w:cs="Arial"/>
          <w:szCs w:val="24"/>
          <w:lang w:val="mn-MN"/>
        </w:rPr>
        <w:t xml:space="preserve"> гэсэн шалгуур үзүүлэлтүүдийг сонгож авсан болно. </w:t>
      </w:r>
    </w:p>
    <w:p w14:paraId="6EB166F9" w14:textId="7100028D" w:rsidR="00AE2D47" w:rsidRPr="001D71E8" w:rsidRDefault="00AE2D47" w:rsidP="001D71E8">
      <w:pPr>
        <w:spacing w:after="0" w:line="276" w:lineRule="auto"/>
        <w:ind w:firstLine="720"/>
        <w:rPr>
          <w:rFonts w:ascii="Arial" w:hAnsi="Arial" w:cs="Arial"/>
          <w:szCs w:val="24"/>
          <w:lang w:val="mn-MN"/>
        </w:rPr>
      </w:pPr>
      <w:r w:rsidRPr="001D71E8">
        <w:rPr>
          <w:rFonts w:ascii="Arial" w:hAnsi="Arial" w:cs="Arial"/>
          <w:szCs w:val="24"/>
          <w:lang w:val="mn-MN"/>
        </w:rPr>
        <w:t xml:space="preserve">Шалгуур үзүүлэлтийг томьёолохдоо сонгосон шалгуур үзүүлэлтийн хүрээнд </w:t>
      </w:r>
      <w:proofErr w:type="spellStart"/>
      <w:r w:rsidRPr="001D71E8">
        <w:rPr>
          <w:rFonts w:ascii="Arial" w:hAnsi="Arial" w:cs="Arial"/>
          <w:szCs w:val="24"/>
          <w:lang w:val="mn-MN"/>
        </w:rPr>
        <w:t>дараахь</w:t>
      </w:r>
      <w:proofErr w:type="spellEnd"/>
      <w:r w:rsidRPr="001D71E8">
        <w:rPr>
          <w:rFonts w:ascii="Arial" w:hAnsi="Arial" w:cs="Arial"/>
          <w:szCs w:val="24"/>
          <w:lang w:val="mn-MN"/>
        </w:rPr>
        <w:t xml:space="preserve"> асуултуудыг боловсрууллаа.</w:t>
      </w:r>
    </w:p>
    <w:p w14:paraId="685D670D" w14:textId="77777777" w:rsidR="0069026A" w:rsidRPr="001D71E8" w:rsidRDefault="0069026A" w:rsidP="001D71E8">
      <w:pPr>
        <w:spacing w:after="0" w:line="276" w:lineRule="auto"/>
        <w:ind w:firstLine="720"/>
        <w:rPr>
          <w:rFonts w:ascii="Arial" w:hAnsi="Arial" w:cs="Arial"/>
          <w:b/>
          <w:bCs/>
          <w:i/>
          <w:iCs/>
          <w:szCs w:val="24"/>
          <w:highlight w:val="yellow"/>
          <w:lang w:val="mn-MN"/>
        </w:rPr>
      </w:pPr>
    </w:p>
    <w:p w14:paraId="2E5FFD27" w14:textId="1608C2AF" w:rsidR="00AE2D47" w:rsidRDefault="00AE2D47" w:rsidP="001D71E8">
      <w:pPr>
        <w:spacing w:after="0" w:line="276" w:lineRule="auto"/>
        <w:ind w:firstLine="720"/>
        <w:rPr>
          <w:rFonts w:ascii="Arial" w:hAnsi="Arial" w:cs="Arial"/>
          <w:b/>
          <w:bCs/>
          <w:i/>
          <w:iCs/>
          <w:szCs w:val="24"/>
          <w:lang w:val="mn-MN"/>
        </w:rPr>
      </w:pPr>
      <w:r w:rsidRPr="001D71E8">
        <w:rPr>
          <w:rFonts w:ascii="Arial" w:hAnsi="Arial" w:cs="Arial"/>
          <w:b/>
          <w:bCs/>
          <w:i/>
          <w:iCs/>
          <w:szCs w:val="24"/>
          <w:lang w:val="mn-MN"/>
        </w:rPr>
        <w:t xml:space="preserve">Зорилгод хүрсэн түвшин шалгуур үзүүлэлтийн хүрээнд: </w:t>
      </w:r>
    </w:p>
    <w:p w14:paraId="69215DFB" w14:textId="77777777" w:rsidR="00FE66B6" w:rsidRPr="001D71E8" w:rsidRDefault="00FE66B6" w:rsidP="001D71E8">
      <w:pPr>
        <w:spacing w:after="0" w:line="276" w:lineRule="auto"/>
        <w:ind w:firstLine="720"/>
        <w:rPr>
          <w:rFonts w:ascii="Arial" w:hAnsi="Arial" w:cs="Arial"/>
          <w:b/>
          <w:bCs/>
          <w:i/>
          <w:iCs/>
          <w:szCs w:val="24"/>
          <w:lang w:val="mn-MN"/>
        </w:rPr>
      </w:pPr>
    </w:p>
    <w:p w14:paraId="63D15F4A" w14:textId="18AF1CCF" w:rsidR="00ED55C1" w:rsidRPr="001D71E8" w:rsidRDefault="00ED55C1" w:rsidP="001D71E8">
      <w:pPr>
        <w:pStyle w:val="ListParagraph"/>
        <w:spacing w:after="0" w:line="276" w:lineRule="auto"/>
        <w:ind w:left="0" w:firstLine="567"/>
        <w:rPr>
          <w:rFonts w:ascii="Arial" w:hAnsi="Arial" w:cs="Arial"/>
          <w:szCs w:val="24"/>
          <w:lang w:val="mn-MN"/>
        </w:rPr>
      </w:pPr>
      <w:r w:rsidRPr="001D71E8">
        <w:rPr>
          <w:rFonts w:ascii="Arial" w:hAnsi="Arial" w:cs="Arial"/>
          <w:szCs w:val="24"/>
          <w:lang w:val="mn-MN"/>
        </w:rPr>
        <w:t>1.</w:t>
      </w:r>
      <w:r w:rsidR="0069026A" w:rsidRPr="001D71E8">
        <w:rPr>
          <w:rFonts w:ascii="Arial" w:hAnsi="Arial" w:cs="Arial"/>
          <w:szCs w:val="24"/>
          <w:lang w:val="mn-MN"/>
        </w:rPr>
        <w:t>Нийгмийн даатгалын сангаас олгох тэтгэ</w:t>
      </w:r>
      <w:r w:rsidR="00D20C0A" w:rsidRPr="001D71E8">
        <w:rPr>
          <w:rFonts w:ascii="Arial" w:hAnsi="Arial" w:cs="Arial"/>
          <w:szCs w:val="24"/>
          <w:lang w:val="mn-MN"/>
        </w:rPr>
        <w:t>мж</w:t>
      </w:r>
      <w:r w:rsidR="0069026A" w:rsidRPr="001D71E8">
        <w:rPr>
          <w:rFonts w:ascii="Arial" w:hAnsi="Arial" w:cs="Arial"/>
          <w:szCs w:val="24"/>
          <w:lang w:val="mn-MN"/>
        </w:rPr>
        <w:t>ийн тухай хуулийн</w:t>
      </w:r>
      <w:r w:rsidR="00B31901" w:rsidRPr="001D71E8">
        <w:rPr>
          <w:rFonts w:ascii="Arial" w:hAnsi="Arial" w:cs="Arial"/>
          <w:szCs w:val="24"/>
          <w:lang w:val="mn-MN"/>
        </w:rPr>
        <w:t xml:space="preserve"> </w:t>
      </w:r>
      <w:r w:rsidR="00D20C0A" w:rsidRPr="001D71E8">
        <w:rPr>
          <w:rFonts w:ascii="Arial" w:hAnsi="Arial" w:cs="Arial"/>
          <w:szCs w:val="24"/>
          <w:lang w:val="mn-MN"/>
        </w:rPr>
        <w:t>9</w:t>
      </w:r>
      <w:r w:rsidR="00B31901" w:rsidRPr="001D71E8">
        <w:rPr>
          <w:rFonts w:ascii="Arial" w:hAnsi="Arial" w:cs="Arial"/>
          <w:szCs w:val="24"/>
          <w:lang w:val="mn-MN"/>
        </w:rPr>
        <w:t xml:space="preserve"> д</w:t>
      </w:r>
      <w:r w:rsidR="00D20C0A" w:rsidRPr="001D71E8">
        <w:rPr>
          <w:rFonts w:ascii="Arial" w:hAnsi="Arial" w:cs="Arial"/>
          <w:szCs w:val="24"/>
          <w:lang w:val="mn-MN"/>
        </w:rPr>
        <w:t>үгээ</w:t>
      </w:r>
      <w:r w:rsidR="00B31901" w:rsidRPr="001D71E8">
        <w:rPr>
          <w:rFonts w:ascii="Arial" w:hAnsi="Arial" w:cs="Arial"/>
          <w:szCs w:val="24"/>
          <w:lang w:val="mn-MN"/>
        </w:rPr>
        <w:t>р зүйл. “</w:t>
      </w:r>
      <w:r w:rsidR="00D20C0A" w:rsidRPr="001D71E8">
        <w:rPr>
          <w:rFonts w:ascii="Arial" w:hAnsi="Arial" w:cs="Arial"/>
          <w:szCs w:val="24"/>
          <w:lang w:val="mn-MN"/>
        </w:rPr>
        <w:t>ажилгүйдлийн тэтгэмж</w:t>
      </w:r>
      <w:r w:rsidR="0069026A" w:rsidRPr="001D71E8">
        <w:rPr>
          <w:rFonts w:ascii="Arial" w:hAnsi="Arial" w:cs="Arial"/>
          <w:szCs w:val="24"/>
          <w:lang w:val="mn-MN"/>
        </w:rPr>
        <w:t xml:space="preserve"> авах эрх</w:t>
      </w:r>
      <w:r w:rsidR="00B31901" w:rsidRPr="001D71E8">
        <w:rPr>
          <w:rFonts w:ascii="Arial" w:hAnsi="Arial" w:cs="Arial"/>
          <w:szCs w:val="24"/>
          <w:lang w:val="mn-MN"/>
        </w:rPr>
        <w:t xml:space="preserve">” нь Монгол Улсын </w:t>
      </w:r>
      <w:r w:rsidR="0069026A" w:rsidRPr="001D71E8">
        <w:rPr>
          <w:rFonts w:ascii="Arial" w:hAnsi="Arial" w:cs="Arial"/>
          <w:szCs w:val="24"/>
          <w:lang w:val="mn-MN"/>
        </w:rPr>
        <w:t>урт, дунд хугацааны бодлого, хөтөлбөрт нийцсэн эсэх</w:t>
      </w:r>
      <w:r w:rsidR="00B31901" w:rsidRPr="001D71E8">
        <w:rPr>
          <w:rFonts w:ascii="Arial" w:hAnsi="Arial" w:cs="Arial"/>
          <w:szCs w:val="24"/>
          <w:lang w:val="mn-MN"/>
        </w:rPr>
        <w:t xml:space="preserve">;  </w:t>
      </w:r>
    </w:p>
    <w:p w14:paraId="6FFAC8F4" w14:textId="4D76BCBA" w:rsidR="0069026A" w:rsidRPr="001D71E8" w:rsidRDefault="00ED55C1" w:rsidP="001D71E8">
      <w:pPr>
        <w:pStyle w:val="ListParagraph"/>
        <w:spacing w:after="0" w:line="276" w:lineRule="auto"/>
        <w:ind w:left="0" w:firstLine="567"/>
        <w:rPr>
          <w:rFonts w:ascii="Arial" w:hAnsi="Arial" w:cs="Arial"/>
          <w:szCs w:val="24"/>
          <w:lang w:val="mn-MN"/>
        </w:rPr>
      </w:pPr>
      <w:r w:rsidRPr="001D71E8">
        <w:rPr>
          <w:rFonts w:ascii="Arial" w:hAnsi="Arial" w:cs="Arial"/>
          <w:szCs w:val="24"/>
          <w:lang w:val="mn-MN"/>
        </w:rPr>
        <w:t>2.</w:t>
      </w:r>
      <w:r w:rsidR="0069026A" w:rsidRPr="001D71E8">
        <w:rPr>
          <w:rFonts w:ascii="Arial" w:hAnsi="Arial" w:cs="Arial"/>
          <w:szCs w:val="24"/>
          <w:lang w:val="mn-MN"/>
        </w:rPr>
        <w:t>Нийгмийн даатгалын сангаас олгох тэтгэ</w:t>
      </w:r>
      <w:r w:rsidR="004C039B" w:rsidRPr="001D71E8">
        <w:rPr>
          <w:rFonts w:ascii="Arial" w:hAnsi="Arial" w:cs="Arial"/>
          <w:szCs w:val="24"/>
          <w:lang w:val="mn-MN"/>
        </w:rPr>
        <w:t>мж</w:t>
      </w:r>
      <w:r w:rsidR="0069026A" w:rsidRPr="001D71E8">
        <w:rPr>
          <w:rFonts w:ascii="Arial" w:hAnsi="Arial" w:cs="Arial"/>
          <w:szCs w:val="24"/>
          <w:lang w:val="mn-MN"/>
        </w:rPr>
        <w:t xml:space="preserve">ийн тухай хуулийн </w:t>
      </w:r>
      <w:r w:rsidR="004C039B" w:rsidRPr="001D71E8">
        <w:rPr>
          <w:rFonts w:ascii="Arial" w:hAnsi="Arial" w:cs="Arial"/>
          <w:szCs w:val="24"/>
          <w:lang w:val="mn-MN"/>
        </w:rPr>
        <w:t>2</w:t>
      </w:r>
      <w:r w:rsidR="0032125D" w:rsidRPr="001D71E8">
        <w:rPr>
          <w:rFonts w:ascii="Arial" w:hAnsi="Arial" w:cs="Arial"/>
          <w:szCs w:val="24"/>
          <w:lang w:val="mn-MN"/>
        </w:rPr>
        <w:t xml:space="preserve"> д</w:t>
      </w:r>
      <w:r w:rsidR="004C039B" w:rsidRPr="001D71E8">
        <w:rPr>
          <w:rFonts w:ascii="Arial" w:hAnsi="Arial" w:cs="Arial"/>
          <w:szCs w:val="24"/>
          <w:lang w:val="mn-MN"/>
        </w:rPr>
        <w:t>у</w:t>
      </w:r>
      <w:r w:rsidR="0032125D" w:rsidRPr="001D71E8">
        <w:rPr>
          <w:rFonts w:ascii="Arial" w:hAnsi="Arial" w:cs="Arial"/>
          <w:szCs w:val="24"/>
          <w:lang w:val="mn-MN"/>
        </w:rPr>
        <w:t>гаар зүйл.</w:t>
      </w:r>
      <w:r w:rsidR="0018254C" w:rsidRPr="001D71E8">
        <w:rPr>
          <w:rFonts w:ascii="Arial" w:hAnsi="Arial" w:cs="Arial"/>
          <w:szCs w:val="24"/>
          <w:lang w:val="mn-MN"/>
        </w:rPr>
        <w:t xml:space="preserve"> </w:t>
      </w:r>
      <w:r w:rsidR="0069026A" w:rsidRPr="001D71E8">
        <w:rPr>
          <w:rFonts w:ascii="Arial" w:hAnsi="Arial" w:cs="Arial"/>
          <w:szCs w:val="24"/>
          <w:lang w:val="mn-MN"/>
        </w:rPr>
        <w:t>Монгол Улсын урт, дунд хугацааны бодлого, хөтөлбөрт тусгасан</w:t>
      </w:r>
      <w:r w:rsidR="004C039B" w:rsidRPr="001D71E8">
        <w:rPr>
          <w:rFonts w:ascii="Arial" w:hAnsi="Arial" w:cs="Arial"/>
          <w:szCs w:val="24"/>
          <w:lang w:val="mn-MN"/>
        </w:rPr>
        <w:t xml:space="preserve"> Нийгмийн даатгалын сангийн хөрөнгийн зохистой удирдлагыг төлөвшүүлж, санг алдагдалгүй түвшинд хүргэх, </w:t>
      </w:r>
      <w:r w:rsidR="004C039B" w:rsidRPr="001D71E8">
        <w:rPr>
          <w:rFonts w:ascii="Arial" w:hAnsi="Arial" w:cs="Arial"/>
          <w:szCs w:val="24"/>
          <w:lang w:val="mn-MN"/>
        </w:rPr>
        <w:lastRenderedPageBreak/>
        <w:t>нийгмийн даатгалын бүрэн бие даасан тогтолцоог бий болгоно</w:t>
      </w:r>
      <w:r w:rsidR="0069026A" w:rsidRPr="001D71E8">
        <w:rPr>
          <w:rFonts w:ascii="Arial" w:hAnsi="Arial" w:cs="Arial"/>
          <w:szCs w:val="24"/>
          <w:lang w:val="mn-MN"/>
        </w:rPr>
        <w:t xml:space="preserve"> </w:t>
      </w:r>
      <w:r w:rsidR="004C039B" w:rsidRPr="001D71E8">
        <w:rPr>
          <w:rFonts w:ascii="Arial" w:hAnsi="Arial" w:cs="Arial"/>
          <w:szCs w:val="24"/>
          <w:lang w:val="mn-MN"/>
        </w:rPr>
        <w:t>гэж заасныг хангаж байгаа эсэх</w:t>
      </w:r>
      <w:r w:rsidR="004C1F7F">
        <w:rPr>
          <w:rFonts w:ascii="Arial" w:hAnsi="Arial" w:cs="Arial"/>
          <w:szCs w:val="24"/>
          <w:lang w:val="mn-MN"/>
        </w:rPr>
        <w:t>.</w:t>
      </w:r>
    </w:p>
    <w:p w14:paraId="6988C8D8" w14:textId="4223BC47" w:rsidR="0032125D" w:rsidRPr="001D71E8" w:rsidRDefault="00F74958" w:rsidP="001D71E8">
      <w:pPr>
        <w:pStyle w:val="ListParagraph"/>
        <w:spacing w:after="0" w:line="276" w:lineRule="auto"/>
        <w:ind w:left="0" w:firstLine="567"/>
        <w:rPr>
          <w:rFonts w:ascii="Arial" w:hAnsi="Arial" w:cs="Arial"/>
          <w:szCs w:val="24"/>
          <w:highlight w:val="yellow"/>
          <w:lang w:val="mn-MN"/>
        </w:rPr>
      </w:pPr>
      <w:r w:rsidRPr="001D71E8">
        <w:rPr>
          <w:rFonts w:ascii="Arial" w:hAnsi="Arial" w:cs="Arial"/>
          <w:szCs w:val="24"/>
          <w:highlight w:val="yellow"/>
          <w:lang w:val="mn-MN"/>
        </w:rPr>
        <w:t xml:space="preserve"> </w:t>
      </w:r>
    </w:p>
    <w:p w14:paraId="0306D929" w14:textId="7C8547F3" w:rsidR="00B31901" w:rsidRDefault="00B31901" w:rsidP="001D71E8">
      <w:pPr>
        <w:spacing w:after="0" w:line="276" w:lineRule="auto"/>
        <w:ind w:firstLine="720"/>
        <w:rPr>
          <w:rFonts w:ascii="Arial" w:hAnsi="Arial" w:cs="Arial"/>
          <w:b/>
          <w:bCs/>
          <w:i/>
          <w:iCs/>
          <w:szCs w:val="24"/>
          <w:lang w:val="mn-MN"/>
        </w:rPr>
      </w:pPr>
      <w:r w:rsidRPr="00FE66B6">
        <w:rPr>
          <w:rFonts w:ascii="Arial" w:hAnsi="Arial" w:cs="Arial"/>
          <w:b/>
          <w:bCs/>
          <w:i/>
          <w:iCs/>
          <w:szCs w:val="24"/>
          <w:lang w:val="mn-MN"/>
        </w:rPr>
        <w:t xml:space="preserve">Практикт нийцэж буй байдал шалгуур үзүүлэлтийн хүрээнд: </w:t>
      </w:r>
    </w:p>
    <w:p w14:paraId="202621FE" w14:textId="77777777" w:rsidR="00FE66B6" w:rsidRPr="00FE66B6" w:rsidRDefault="00FE66B6" w:rsidP="001D71E8">
      <w:pPr>
        <w:spacing w:after="0" w:line="276" w:lineRule="auto"/>
        <w:ind w:firstLine="720"/>
        <w:rPr>
          <w:rFonts w:ascii="Arial" w:hAnsi="Arial" w:cs="Arial"/>
          <w:b/>
          <w:bCs/>
          <w:i/>
          <w:iCs/>
          <w:szCs w:val="24"/>
          <w:lang w:val="mn-MN"/>
        </w:rPr>
      </w:pPr>
    </w:p>
    <w:p w14:paraId="2AD0A5BF" w14:textId="7240618B" w:rsidR="001A5D06" w:rsidRPr="001D71E8" w:rsidRDefault="001A5D06" w:rsidP="001D71E8">
      <w:pPr>
        <w:spacing w:after="0" w:line="276" w:lineRule="auto"/>
        <w:ind w:firstLine="720"/>
        <w:rPr>
          <w:rFonts w:ascii="Arial" w:hAnsi="Arial" w:cs="Arial"/>
          <w:bCs/>
          <w:iCs/>
          <w:szCs w:val="24"/>
          <w:lang w:val="mn-MN"/>
        </w:rPr>
      </w:pPr>
      <w:r w:rsidRPr="001D71E8">
        <w:rPr>
          <w:rFonts w:ascii="Arial" w:hAnsi="Arial" w:cs="Arial"/>
          <w:bCs/>
          <w:iCs/>
          <w:szCs w:val="24"/>
          <w:lang w:val="mn-MN"/>
        </w:rPr>
        <w:t>- Нийгмийн даатгалын сангаас олгох тэтгэмжийн тухай хуулийн 9 дүгээр зүйл:</w:t>
      </w:r>
    </w:p>
    <w:p w14:paraId="21734942" w14:textId="77777777" w:rsidR="001A5D06" w:rsidRPr="001D71E8" w:rsidRDefault="001A5D06" w:rsidP="001D71E8">
      <w:pPr>
        <w:spacing w:after="0" w:line="276" w:lineRule="auto"/>
        <w:ind w:firstLine="720"/>
        <w:rPr>
          <w:rFonts w:ascii="Arial" w:hAnsi="Arial" w:cs="Arial"/>
          <w:bCs/>
          <w:iCs/>
          <w:szCs w:val="24"/>
          <w:lang w:val="mn-MN"/>
        </w:rPr>
      </w:pPr>
      <w:r w:rsidRPr="001D71E8">
        <w:rPr>
          <w:rFonts w:ascii="Arial" w:hAnsi="Arial" w:cs="Arial"/>
          <w:bCs/>
          <w:iCs/>
          <w:szCs w:val="24"/>
          <w:lang w:val="mn-MN"/>
        </w:rPr>
        <w:t>Ажилгүйдлийн тэтгэмж авах эрх үүсэх нөхцөл, шимтгэл төлсөн хугацаанд тавигдсан шаардлага нь Монгол Улсын урт, дунд хугацааны хөгжлийн бодлого болон ажилгүйдлийн даатгалын сангийн тогтвортой байдлыг хангах зорилттой нийцэж байгаа эсэх;</w:t>
      </w:r>
    </w:p>
    <w:p w14:paraId="5ECE3DA5" w14:textId="7ABA4F96" w:rsidR="001A5D06" w:rsidRPr="001D71E8" w:rsidRDefault="001A5D06" w:rsidP="001D71E8">
      <w:pPr>
        <w:spacing w:after="0" w:line="276" w:lineRule="auto"/>
        <w:ind w:firstLine="720"/>
        <w:rPr>
          <w:rFonts w:ascii="Arial" w:hAnsi="Arial" w:cs="Arial"/>
          <w:bCs/>
          <w:iCs/>
          <w:szCs w:val="24"/>
          <w:lang w:val="mn-MN"/>
        </w:rPr>
      </w:pPr>
      <w:r w:rsidRPr="001D71E8">
        <w:rPr>
          <w:rFonts w:ascii="Arial" w:hAnsi="Arial" w:cs="Arial"/>
          <w:bCs/>
          <w:iCs/>
          <w:szCs w:val="24"/>
          <w:lang w:val="mn-MN"/>
        </w:rPr>
        <w:t>- Нийгмийн даатгалын сангаас олгох тэтгэмжийн тухай хуулийн 9 дүгээр зүйлийн 9.2:</w:t>
      </w:r>
    </w:p>
    <w:p w14:paraId="291FC686" w14:textId="77777777" w:rsidR="001A5D06" w:rsidRPr="001D71E8" w:rsidRDefault="001A5D06" w:rsidP="001D71E8">
      <w:pPr>
        <w:spacing w:after="0" w:line="276" w:lineRule="auto"/>
        <w:ind w:firstLine="720"/>
        <w:rPr>
          <w:rFonts w:ascii="Arial" w:hAnsi="Arial" w:cs="Arial"/>
          <w:bCs/>
          <w:iCs/>
          <w:szCs w:val="24"/>
          <w:lang w:val="mn-MN"/>
        </w:rPr>
      </w:pPr>
      <w:r w:rsidRPr="001D71E8">
        <w:rPr>
          <w:rFonts w:ascii="Arial" w:hAnsi="Arial" w:cs="Arial"/>
          <w:bCs/>
          <w:iCs/>
          <w:szCs w:val="24"/>
          <w:lang w:val="mn-MN"/>
        </w:rPr>
        <w:t>Даатгуулагчийн ажилгүйдлийн тэтгэмж дахин авах эрхийн зохицуулалт нь даатгалын зарчим, шимтгэл төлөлтийн уялдаа, хөдөлмөр эрхлэлтийг дэмжих бодлоготой нийцэж байгаа эсэх;</w:t>
      </w:r>
    </w:p>
    <w:p w14:paraId="430FC584" w14:textId="5C8BBBBC" w:rsidR="001A5D06" w:rsidRPr="001D71E8" w:rsidRDefault="001A5D06" w:rsidP="001D71E8">
      <w:pPr>
        <w:spacing w:after="0" w:line="276" w:lineRule="auto"/>
        <w:ind w:firstLine="720"/>
        <w:rPr>
          <w:rFonts w:ascii="Arial" w:hAnsi="Arial" w:cs="Arial"/>
          <w:bCs/>
          <w:iCs/>
          <w:szCs w:val="24"/>
          <w:lang w:val="mn-MN"/>
        </w:rPr>
      </w:pPr>
      <w:r w:rsidRPr="001D71E8">
        <w:rPr>
          <w:rFonts w:ascii="Arial" w:hAnsi="Arial" w:cs="Arial"/>
          <w:bCs/>
          <w:iCs/>
          <w:szCs w:val="24"/>
          <w:lang w:val="mn-MN"/>
        </w:rPr>
        <w:t>- Нийгмийн даатгалын сангаас олгох тэтгэмжийн тухай хуулийн 9 дүгээр зүйл:</w:t>
      </w:r>
    </w:p>
    <w:p w14:paraId="4F1933B1" w14:textId="065BDC28" w:rsidR="001A5D06" w:rsidRPr="001D71E8" w:rsidRDefault="001A5D06" w:rsidP="001D71E8">
      <w:pPr>
        <w:spacing w:after="0" w:line="276" w:lineRule="auto"/>
        <w:ind w:firstLine="720"/>
        <w:rPr>
          <w:rFonts w:ascii="Arial" w:hAnsi="Arial" w:cs="Arial"/>
          <w:bCs/>
          <w:iCs/>
          <w:szCs w:val="24"/>
          <w:lang w:val="mn-MN"/>
        </w:rPr>
      </w:pPr>
      <w:r w:rsidRPr="001D71E8">
        <w:rPr>
          <w:rFonts w:ascii="Arial" w:hAnsi="Arial" w:cs="Arial"/>
          <w:bCs/>
          <w:iCs/>
          <w:szCs w:val="24"/>
          <w:lang w:val="mn-MN"/>
        </w:rPr>
        <w:t>Ажилгүйдлийн тэтгэмж олгох хугацаа, хэмжээ, шимтгэл төлсөн хугацаанд үндэслэн тогтоосон зохицуулалт нь ажилгүйдлийн даатгалын сангийн санхүүгийн тогтвортой байдлыг хангах, даатгуулагчийг тогтвортой хөдөлмөр эрхлэхэд чиглэсэн зохицуулалт болж чадсан эсэх;</w:t>
      </w:r>
    </w:p>
    <w:p w14:paraId="0D199D7C" w14:textId="77777777" w:rsidR="001D71E8" w:rsidRPr="001D71E8" w:rsidRDefault="001D71E8" w:rsidP="001D71E8">
      <w:pPr>
        <w:spacing w:after="0" w:line="276" w:lineRule="auto"/>
        <w:ind w:firstLine="720"/>
        <w:rPr>
          <w:rFonts w:ascii="Arial" w:hAnsi="Arial" w:cs="Arial"/>
          <w:bCs/>
          <w:iCs/>
          <w:szCs w:val="24"/>
          <w:lang w:val="mn-MN"/>
        </w:rPr>
      </w:pPr>
    </w:p>
    <w:p w14:paraId="30C0F6BB" w14:textId="04EDBD31" w:rsidR="00AA3E03" w:rsidRDefault="00AA3E03" w:rsidP="001D71E8">
      <w:pPr>
        <w:pStyle w:val="Heading2"/>
        <w:numPr>
          <w:ilvl w:val="1"/>
          <w:numId w:val="18"/>
        </w:numPr>
        <w:spacing w:before="0" w:line="276" w:lineRule="auto"/>
        <w:rPr>
          <w:rFonts w:ascii="Arial" w:hAnsi="Arial" w:cs="Arial"/>
          <w:b/>
          <w:bCs/>
          <w:szCs w:val="24"/>
          <w:lang w:val="mn-MN"/>
        </w:rPr>
      </w:pPr>
      <w:bookmarkStart w:id="9" w:name="_Toc231808707"/>
      <w:r w:rsidRPr="001D71E8">
        <w:rPr>
          <w:rFonts w:ascii="Arial" w:hAnsi="Arial" w:cs="Arial"/>
          <w:b/>
          <w:bCs/>
          <w:szCs w:val="24"/>
          <w:lang w:val="mn-MN"/>
        </w:rPr>
        <w:t>Мэдээлэл цуглуулах аргыг сонгох</w:t>
      </w:r>
      <w:bookmarkEnd w:id="9"/>
    </w:p>
    <w:p w14:paraId="0548FC3E" w14:textId="0E2E388B" w:rsidR="00ED55C1" w:rsidRPr="001D71E8" w:rsidRDefault="00AA3E03" w:rsidP="001D71E8">
      <w:pPr>
        <w:spacing w:after="0" w:line="276" w:lineRule="auto"/>
        <w:ind w:firstLine="720"/>
        <w:rPr>
          <w:rFonts w:ascii="Arial" w:hAnsi="Arial" w:cs="Arial"/>
          <w:szCs w:val="24"/>
          <w:lang w:val="mn-MN"/>
        </w:rPr>
      </w:pPr>
      <w:r w:rsidRPr="001D71E8">
        <w:rPr>
          <w:rFonts w:ascii="Arial" w:hAnsi="Arial" w:cs="Arial"/>
          <w:szCs w:val="24"/>
          <w:lang w:val="mn-MN"/>
        </w:rPr>
        <w:t xml:space="preserve">Энэхүү ажлын хүрээнд үнэлгээ хийх хуулийн зүйл, хэсэг, заалтын зорилгод хүрсэн түвшин, практик хэрэгжилт болон хүлээн зөвшөөрөгдсөн байдлыг илрүүлэх зорилгоор аргачлалын 3.7.3-т тусгасан мэдээлэл дараах аргуудыг ашигласан болно. Үүнд: </w:t>
      </w:r>
    </w:p>
    <w:p w14:paraId="4177FA87" w14:textId="168733EA" w:rsidR="00F94B7D" w:rsidRPr="001D71E8" w:rsidRDefault="004A71D3" w:rsidP="001D71E8">
      <w:pPr>
        <w:spacing w:after="0" w:line="276" w:lineRule="auto"/>
        <w:ind w:firstLine="720"/>
        <w:rPr>
          <w:rFonts w:ascii="Arial" w:hAnsi="Arial" w:cs="Arial"/>
          <w:szCs w:val="24"/>
        </w:rPr>
      </w:pPr>
      <w:r w:rsidRPr="001D71E8">
        <w:rPr>
          <w:rFonts w:ascii="Arial" w:hAnsi="Arial" w:cs="Arial"/>
          <w:szCs w:val="24"/>
          <w:lang w:val="mn-MN"/>
        </w:rPr>
        <w:t>1.</w:t>
      </w:r>
      <w:r w:rsidR="00AA3E03" w:rsidRPr="001D71E8">
        <w:rPr>
          <w:rFonts w:ascii="Arial" w:hAnsi="Arial" w:cs="Arial"/>
          <w:szCs w:val="24"/>
          <w:lang w:val="mn-MN"/>
        </w:rPr>
        <w:t xml:space="preserve">Хууль тогтоомжийн хэрэгжилтийг хариуцан зохион байгуулж байгаа </w:t>
      </w:r>
      <w:r w:rsidR="00742120" w:rsidRPr="001D71E8">
        <w:rPr>
          <w:rFonts w:ascii="Arial" w:hAnsi="Arial" w:cs="Arial"/>
          <w:szCs w:val="24"/>
          <w:lang w:val="mn-MN"/>
        </w:rPr>
        <w:t xml:space="preserve">байгууллага, холбогдох төрийн болон төрийн бус байгууллагын </w:t>
      </w:r>
      <w:r w:rsidR="00F26486" w:rsidRPr="001D71E8">
        <w:rPr>
          <w:rFonts w:ascii="Arial" w:hAnsi="Arial" w:cs="Arial"/>
          <w:szCs w:val="24"/>
          <w:lang w:val="mn-MN"/>
        </w:rPr>
        <w:t>төлөөллийг</w:t>
      </w:r>
      <w:r w:rsidR="00742120" w:rsidRPr="001D71E8">
        <w:rPr>
          <w:rFonts w:ascii="Arial" w:hAnsi="Arial" w:cs="Arial"/>
          <w:szCs w:val="24"/>
          <w:lang w:val="mn-MN"/>
        </w:rPr>
        <w:t xml:space="preserve"> оролцуулан Нийгмийн даатгалын салбарт хэрэгжүүлж байгаа хууль тогтоомж, бодлогод хийсэн үнэлгээ</w:t>
      </w:r>
      <w:r w:rsidR="00742120" w:rsidRPr="001D71E8">
        <w:rPr>
          <w:rFonts w:ascii="Arial" w:hAnsi="Arial" w:cs="Arial"/>
          <w:szCs w:val="24"/>
        </w:rPr>
        <w:t>;</w:t>
      </w:r>
    </w:p>
    <w:p w14:paraId="777098BD" w14:textId="4E85B3CA" w:rsidR="00742120" w:rsidRPr="001D71E8" w:rsidRDefault="00742120" w:rsidP="001D71E8">
      <w:pPr>
        <w:spacing w:after="0" w:line="276" w:lineRule="auto"/>
        <w:ind w:firstLine="720"/>
        <w:rPr>
          <w:rFonts w:ascii="Arial" w:hAnsi="Arial" w:cs="Arial"/>
          <w:szCs w:val="24"/>
        </w:rPr>
      </w:pPr>
      <w:r w:rsidRPr="001D71E8">
        <w:rPr>
          <w:rFonts w:ascii="Arial" w:hAnsi="Arial" w:cs="Arial"/>
          <w:szCs w:val="24"/>
        </w:rPr>
        <w:t>2</w:t>
      </w:r>
      <w:r w:rsidRPr="001D71E8">
        <w:rPr>
          <w:rFonts w:ascii="Arial" w:hAnsi="Arial" w:cs="Arial"/>
          <w:szCs w:val="24"/>
          <w:lang w:val="mn-MN"/>
        </w:rPr>
        <w:t>. Дэлхийн банк, олон улсын байгууллагаас өгсөн зөв</w:t>
      </w:r>
      <w:r w:rsidR="00A90606" w:rsidRPr="001D71E8">
        <w:rPr>
          <w:rFonts w:ascii="Arial" w:hAnsi="Arial" w:cs="Arial"/>
          <w:szCs w:val="24"/>
          <w:lang w:val="mn-MN"/>
        </w:rPr>
        <w:t>лөмж, тайлан</w:t>
      </w:r>
      <w:r w:rsidR="00A90606" w:rsidRPr="001D71E8">
        <w:rPr>
          <w:rFonts w:ascii="Arial" w:hAnsi="Arial" w:cs="Arial"/>
          <w:szCs w:val="24"/>
        </w:rPr>
        <w:t>;</w:t>
      </w:r>
    </w:p>
    <w:p w14:paraId="372565A8" w14:textId="77777777" w:rsidR="005E2BAB" w:rsidRPr="001D71E8" w:rsidRDefault="00A90606" w:rsidP="001D71E8">
      <w:pPr>
        <w:spacing w:after="0" w:line="276" w:lineRule="auto"/>
        <w:ind w:firstLine="720"/>
        <w:rPr>
          <w:rFonts w:ascii="Arial" w:hAnsi="Arial" w:cs="Arial"/>
          <w:szCs w:val="24"/>
          <w:lang w:val="mn-MN"/>
        </w:rPr>
      </w:pPr>
      <w:r w:rsidRPr="001D71E8">
        <w:rPr>
          <w:rFonts w:ascii="Arial" w:hAnsi="Arial" w:cs="Arial"/>
          <w:szCs w:val="24"/>
          <w:lang w:val="mn-MN"/>
        </w:rPr>
        <w:t>3. Хороо, олон нийтийн байгууллагуудаас ирүүлсэн санал</w:t>
      </w:r>
    </w:p>
    <w:p w14:paraId="6B94B2B0" w14:textId="7BC508CE" w:rsidR="00A90606" w:rsidRPr="001D71E8" w:rsidRDefault="005E2BAB" w:rsidP="001D71E8">
      <w:pPr>
        <w:spacing w:after="0" w:line="276" w:lineRule="auto"/>
        <w:ind w:firstLine="720"/>
        <w:rPr>
          <w:rFonts w:ascii="Arial" w:hAnsi="Arial" w:cs="Arial"/>
          <w:szCs w:val="24"/>
          <w:lang w:val="mn-MN"/>
        </w:rPr>
      </w:pPr>
      <w:r w:rsidRPr="001D71E8">
        <w:rPr>
          <w:rFonts w:ascii="Arial" w:hAnsi="Arial" w:cs="Arial"/>
          <w:szCs w:val="24"/>
          <w:lang w:val="mn-MN"/>
        </w:rPr>
        <w:t>4</w:t>
      </w:r>
      <w:r w:rsidR="00A90606" w:rsidRPr="001D71E8">
        <w:rPr>
          <w:rFonts w:ascii="Arial" w:hAnsi="Arial" w:cs="Arial"/>
          <w:szCs w:val="24"/>
          <w:lang w:val="mn-MN"/>
        </w:rPr>
        <w:t>.</w:t>
      </w:r>
      <w:r w:rsidRPr="001D71E8">
        <w:rPr>
          <w:rFonts w:ascii="Arial" w:hAnsi="Arial" w:cs="Arial"/>
          <w:szCs w:val="24"/>
          <w:lang w:val="mn-MN"/>
        </w:rPr>
        <w:t xml:space="preserve"> Иргэд, олон нийтээс ирүүлсэн санал, гомдол</w:t>
      </w:r>
    </w:p>
    <w:p w14:paraId="4077D44D" w14:textId="24E9C6EF" w:rsidR="00F94B7D" w:rsidRPr="001D71E8" w:rsidRDefault="00F94B7D" w:rsidP="001D71E8">
      <w:pPr>
        <w:spacing w:after="0" w:line="276" w:lineRule="auto"/>
        <w:jc w:val="left"/>
        <w:rPr>
          <w:rFonts w:ascii="Arial" w:hAnsi="Arial" w:cs="Arial"/>
          <w:szCs w:val="24"/>
          <w:lang w:val="mn-MN"/>
        </w:rPr>
      </w:pPr>
    </w:p>
    <w:p w14:paraId="68CEE046" w14:textId="7DE5B31D" w:rsidR="002F0A46" w:rsidRPr="001D71E8" w:rsidRDefault="00F94B7D" w:rsidP="001D71E8">
      <w:pPr>
        <w:pStyle w:val="Heading1"/>
        <w:spacing w:before="0" w:line="276" w:lineRule="auto"/>
        <w:rPr>
          <w:rFonts w:ascii="Arial" w:hAnsi="Arial" w:cs="Arial"/>
          <w:sz w:val="24"/>
          <w:szCs w:val="24"/>
          <w:u w:val="none"/>
          <w:lang w:val="mn-MN"/>
        </w:rPr>
      </w:pPr>
      <w:bookmarkStart w:id="10" w:name="_Toc231808708"/>
      <w:r w:rsidRPr="001D71E8">
        <w:rPr>
          <w:rFonts w:ascii="Arial" w:hAnsi="Arial" w:cs="Arial"/>
          <w:sz w:val="24"/>
          <w:szCs w:val="24"/>
          <w:u w:val="none"/>
          <w:lang w:val="mn-MN"/>
        </w:rPr>
        <w:t>ХОЁР. ХЭРЭГЖҮҮЛЭХ ҮЕ ШАТ</w:t>
      </w:r>
      <w:bookmarkEnd w:id="10"/>
      <w:r w:rsidRPr="001D71E8">
        <w:rPr>
          <w:rFonts w:ascii="Arial" w:hAnsi="Arial" w:cs="Arial"/>
          <w:sz w:val="24"/>
          <w:szCs w:val="24"/>
          <w:u w:val="none"/>
          <w:lang w:val="mn-MN"/>
        </w:rPr>
        <w:t xml:space="preserve"> </w:t>
      </w:r>
    </w:p>
    <w:p w14:paraId="023684E5" w14:textId="77777777" w:rsidR="002F0A46" w:rsidRPr="001D71E8" w:rsidRDefault="002F0A46" w:rsidP="001D71E8">
      <w:pPr>
        <w:spacing w:after="0" w:line="276" w:lineRule="auto"/>
        <w:rPr>
          <w:rFonts w:ascii="Arial" w:hAnsi="Arial" w:cs="Arial"/>
          <w:szCs w:val="24"/>
          <w:lang w:val="mn-MN"/>
        </w:rPr>
      </w:pPr>
    </w:p>
    <w:p w14:paraId="1A7C1B9E" w14:textId="77777777" w:rsidR="00F26486" w:rsidRPr="00D66D07" w:rsidRDefault="00742120" w:rsidP="00F26486">
      <w:pPr>
        <w:spacing w:line="276" w:lineRule="auto"/>
        <w:ind w:firstLine="720"/>
        <w:rPr>
          <w:rFonts w:ascii="Arial" w:hAnsi="Arial" w:cs="Arial"/>
          <w:kern w:val="2"/>
          <w:szCs w:val="24"/>
          <w:lang w:val="mn-MN"/>
        </w:rPr>
      </w:pPr>
      <w:r w:rsidRPr="001D71E8">
        <w:rPr>
          <w:rFonts w:ascii="Arial" w:hAnsi="Arial" w:cs="Arial"/>
          <w:szCs w:val="24"/>
          <w:lang w:val="mn-MN"/>
        </w:rPr>
        <w:t>Нийгмийн даатгалын сангаас олгох тэтгэ</w:t>
      </w:r>
      <w:r w:rsidR="00652441" w:rsidRPr="001D71E8">
        <w:rPr>
          <w:rFonts w:ascii="Arial" w:hAnsi="Arial" w:cs="Arial"/>
          <w:szCs w:val="24"/>
          <w:lang w:val="mn-MN"/>
        </w:rPr>
        <w:t>мж</w:t>
      </w:r>
      <w:r w:rsidRPr="001D71E8">
        <w:rPr>
          <w:rFonts w:ascii="Arial" w:hAnsi="Arial" w:cs="Arial"/>
          <w:szCs w:val="24"/>
          <w:lang w:val="mn-MN"/>
        </w:rPr>
        <w:t xml:space="preserve">ийн тухай хуулийн </w:t>
      </w:r>
      <w:r w:rsidR="00F26486" w:rsidRPr="00D66D07">
        <w:rPr>
          <w:rFonts w:ascii="Arial" w:hAnsi="Arial" w:cs="Arial"/>
          <w:kern w:val="2"/>
          <w:szCs w:val="24"/>
          <w:lang w:val="mn-MN"/>
        </w:rPr>
        <w:t>зарим зүйл, хэсэг, заалтад үнэлгээ хийхдээ мэдээлэл цуглуулах аргуудын дагуу холбогдох мэдээлэл цуглуулах, судалгаа хийх ажлыг холбогдох баримт бичгийг цуглуулан үнэлгээг хийсэн болно. Үүнд:</w:t>
      </w:r>
    </w:p>
    <w:p w14:paraId="71D9A9F2" w14:textId="77777777" w:rsidR="00F26486" w:rsidRPr="00D66D07" w:rsidRDefault="00F26486" w:rsidP="00F26486">
      <w:pPr>
        <w:pStyle w:val="ListParagraph"/>
        <w:numPr>
          <w:ilvl w:val="1"/>
          <w:numId w:val="42"/>
        </w:numPr>
        <w:spacing w:after="0" w:line="276" w:lineRule="auto"/>
        <w:rPr>
          <w:rFonts w:ascii="Arial" w:hAnsi="Arial" w:cs="Arial"/>
          <w:lang w:val="mn-MN"/>
        </w:rPr>
      </w:pPr>
      <w:r w:rsidRPr="00D66D07">
        <w:rPr>
          <w:rFonts w:ascii="Arial" w:hAnsi="Arial" w:cs="Arial"/>
          <w:lang w:val="mn-MN"/>
        </w:rPr>
        <w:t>Урт, дунд хугацааны хөгжлийн бодлого, хөтөлбөрүүд;</w:t>
      </w:r>
    </w:p>
    <w:p w14:paraId="46599077" w14:textId="77777777" w:rsidR="00F26486" w:rsidRPr="00D66D07" w:rsidRDefault="00F26486" w:rsidP="00F26486">
      <w:pPr>
        <w:pStyle w:val="ListParagraph"/>
        <w:numPr>
          <w:ilvl w:val="1"/>
          <w:numId w:val="42"/>
        </w:numPr>
        <w:spacing w:after="0" w:line="276" w:lineRule="auto"/>
        <w:rPr>
          <w:rFonts w:ascii="Arial" w:hAnsi="Arial" w:cs="Arial"/>
          <w:lang w:val="mn-MN"/>
        </w:rPr>
      </w:pPr>
      <w:r w:rsidRPr="00D66D07">
        <w:rPr>
          <w:rFonts w:ascii="Arial" w:hAnsi="Arial" w:cs="Arial"/>
          <w:lang w:val="mn-MN"/>
        </w:rPr>
        <w:t>Нийгмийн даатгалын хууль тогтоомжууд;</w:t>
      </w:r>
    </w:p>
    <w:p w14:paraId="75080044" w14:textId="77777777" w:rsidR="00F26486" w:rsidRPr="00D66D07" w:rsidRDefault="00F26486" w:rsidP="00F26486">
      <w:pPr>
        <w:pStyle w:val="ListParagraph"/>
        <w:numPr>
          <w:ilvl w:val="1"/>
          <w:numId w:val="42"/>
        </w:numPr>
        <w:spacing w:after="0" w:line="276" w:lineRule="auto"/>
        <w:rPr>
          <w:rFonts w:ascii="Arial" w:hAnsi="Arial" w:cs="Arial"/>
          <w:lang w:val="mn-MN"/>
        </w:rPr>
      </w:pPr>
      <w:r w:rsidRPr="00D66D07">
        <w:rPr>
          <w:rFonts w:ascii="Arial" w:hAnsi="Arial" w:cs="Arial"/>
          <w:lang w:val="mn-MN"/>
        </w:rPr>
        <w:lastRenderedPageBreak/>
        <w:t>Монгол Улсын нийгэм, эдийн засгийн үзүүлэлтүүд;</w:t>
      </w:r>
    </w:p>
    <w:p w14:paraId="4EFF2524" w14:textId="77777777" w:rsidR="00F26486" w:rsidRPr="00D66D07" w:rsidRDefault="00F26486" w:rsidP="00F26486">
      <w:pPr>
        <w:pStyle w:val="ListParagraph"/>
        <w:numPr>
          <w:ilvl w:val="1"/>
          <w:numId w:val="42"/>
        </w:numPr>
        <w:spacing w:after="0" w:line="276" w:lineRule="auto"/>
        <w:rPr>
          <w:rFonts w:ascii="Arial" w:hAnsi="Arial" w:cs="Arial"/>
          <w:lang w:val="mn-MN"/>
        </w:rPr>
      </w:pPr>
      <w:r w:rsidRPr="00D66D07">
        <w:rPr>
          <w:rFonts w:ascii="Arial" w:hAnsi="Arial" w:cs="Arial"/>
          <w:lang w:val="mn-MN"/>
        </w:rPr>
        <w:t>Нийгмийн даатгалын статистик мэдээллүүд;</w:t>
      </w:r>
    </w:p>
    <w:p w14:paraId="2D40BA69" w14:textId="77777777" w:rsidR="00F26486" w:rsidRPr="00D66D07" w:rsidRDefault="00F26486" w:rsidP="00F26486">
      <w:pPr>
        <w:pStyle w:val="ListParagraph"/>
        <w:numPr>
          <w:ilvl w:val="1"/>
          <w:numId w:val="42"/>
        </w:numPr>
        <w:spacing w:after="0" w:line="276" w:lineRule="auto"/>
        <w:rPr>
          <w:rFonts w:ascii="Arial" w:hAnsi="Arial" w:cs="Arial"/>
          <w:lang w:val="mn-MN"/>
        </w:rPr>
      </w:pPr>
      <w:r w:rsidRPr="00D66D07">
        <w:rPr>
          <w:rFonts w:ascii="Arial" w:hAnsi="Arial" w:cs="Arial"/>
          <w:lang w:val="mn-MN"/>
        </w:rPr>
        <w:t>Олон улсын байгууллагуудаас хийсэн тайлан, зөвлөмжүүд зэрэг болно.</w:t>
      </w:r>
    </w:p>
    <w:p w14:paraId="1358D0B8" w14:textId="273C09F0" w:rsidR="004A0635" w:rsidRPr="001D71E8" w:rsidRDefault="004A0635" w:rsidP="00F26486">
      <w:pPr>
        <w:spacing w:after="0" w:line="276" w:lineRule="auto"/>
        <w:ind w:firstLine="720"/>
        <w:rPr>
          <w:rFonts w:ascii="Arial" w:hAnsi="Arial" w:cs="Arial"/>
          <w:szCs w:val="24"/>
          <w:lang w:val="mn-MN"/>
        </w:rPr>
      </w:pPr>
    </w:p>
    <w:p w14:paraId="5ED51192" w14:textId="5AD3C5E2" w:rsidR="004A0635" w:rsidRPr="001D71E8" w:rsidRDefault="004A0635" w:rsidP="001D71E8">
      <w:pPr>
        <w:pStyle w:val="Heading1"/>
        <w:spacing w:before="0" w:line="276" w:lineRule="auto"/>
        <w:rPr>
          <w:rFonts w:ascii="Arial" w:hAnsi="Arial" w:cs="Arial"/>
          <w:sz w:val="24"/>
          <w:szCs w:val="24"/>
          <w:u w:val="none"/>
          <w:lang w:val="mn-MN"/>
        </w:rPr>
      </w:pPr>
      <w:bookmarkStart w:id="11" w:name="_Toc231808709"/>
      <w:r w:rsidRPr="001D71E8">
        <w:rPr>
          <w:rFonts w:ascii="Arial" w:hAnsi="Arial" w:cs="Arial"/>
          <w:sz w:val="24"/>
          <w:szCs w:val="24"/>
          <w:u w:val="none"/>
          <w:lang w:val="mn-MN"/>
        </w:rPr>
        <w:t>ГУРАВ</w:t>
      </w:r>
      <w:r w:rsidR="00BB62AC" w:rsidRPr="001D71E8">
        <w:rPr>
          <w:rFonts w:ascii="Arial" w:hAnsi="Arial" w:cs="Arial"/>
          <w:sz w:val="24"/>
          <w:szCs w:val="24"/>
          <w:u w:val="none"/>
          <w:lang w:val="mn-MN"/>
        </w:rPr>
        <w:t>. ҮНЭЛЭХ ҮЕ ШАТ</w:t>
      </w:r>
      <w:bookmarkEnd w:id="11"/>
      <w:r w:rsidR="00BB62AC" w:rsidRPr="001D71E8">
        <w:rPr>
          <w:rFonts w:ascii="Arial" w:hAnsi="Arial" w:cs="Arial"/>
          <w:sz w:val="24"/>
          <w:szCs w:val="24"/>
          <w:u w:val="none"/>
          <w:lang w:val="mn-MN"/>
        </w:rPr>
        <w:t xml:space="preserve"> </w:t>
      </w:r>
    </w:p>
    <w:p w14:paraId="28E20ED2" w14:textId="77777777" w:rsidR="002D364C" w:rsidRPr="001D71E8" w:rsidRDefault="002D364C" w:rsidP="001D71E8">
      <w:pPr>
        <w:spacing w:after="0" w:line="276" w:lineRule="auto"/>
        <w:ind w:firstLine="720"/>
        <w:rPr>
          <w:rFonts w:ascii="Arial" w:hAnsi="Arial" w:cs="Arial"/>
          <w:szCs w:val="24"/>
          <w:lang w:val="mn-MN"/>
        </w:rPr>
      </w:pPr>
    </w:p>
    <w:p w14:paraId="7C3C21E7" w14:textId="2CA0C1F5" w:rsidR="002D364C" w:rsidRPr="001D71E8" w:rsidRDefault="00BB62AC" w:rsidP="001D71E8">
      <w:pPr>
        <w:spacing w:after="0" w:line="276" w:lineRule="auto"/>
        <w:ind w:firstLine="720"/>
        <w:rPr>
          <w:rFonts w:ascii="Arial" w:hAnsi="Arial" w:cs="Arial"/>
          <w:szCs w:val="24"/>
          <w:lang w:val="mn-MN"/>
        </w:rPr>
      </w:pPr>
      <w:r w:rsidRPr="001D71E8">
        <w:rPr>
          <w:rFonts w:ascii="Arial" w:hAnsi="Arial" w:cs="Arial"/>
          <w:szCs w:val="24"/>
          <w:lang w:val="mn-MN"/>
        </w:rPr>
        <w:t xml:space="preserve">Үнэлэх үе шатанд сонгосон шалгуур үзүүлэлтийн томьёоллын дагуу </w:t>
      </w:r>
      <w:proofErr w:type="spellStart"/>
      <w:r w:rsidRPr="001D71E8">
        <w:rPr>
          <w:rFonts w:ascii="Arial" w:hAnsi="Arial" w:cs="Arial"/>
          <w:szCs w:val="24"/>
          <w:lang w:val="mn-MN"/>
        </w:rPr>
        <w:t>БОНБҮтХ</w:t>
      </w:r>
      <w:proofErr w:type="spellEnd"/>
      <w:r w:rsidR="002F0A46" w:rsidRPr="001D71E8">
        <w:rPr>
          <w:rFonts w:ascii="Arial" w:hAnsi="Arial" w:cs="Arial"/>
          <w:szCs w:val="24"/>
          <w:lang w:val="mn-MN"/>
        </w:rPr>
        <w:t>-аас</w:t>
      </w:r>
      <w:r w:rsidRPr="001D71E8">
        <w:rPr>
          <w:rFonts w:ascii="Arial" w:hAnsi="Arial" w:cs="Arial"/>
          <w:szCs w:val="24"/>
          <w:lang w:val="mn-MN"/>
        </w:rPr>
        <w:t xml:space="preserve"> сонгож авсан зохицуулалтуудад дараах байдлаар үнэлгээ хийлээ.</w:t>
      </w:r>
    </w:p>
    <w:p w14:paraId="68F5ED58" w14:textId="035F5B3F" w:rsidR="00BB62AC" w:rsidRPr="001D71E8" w:rsidRDefault="00BB62AC" w:rsidP="001D71E8">
      <w:pPr>
        <w:spacing w:after="0" w:line="276" w:lineRule="auto"/>
        <w:ind w:firstLine="720"/>
        <w:rPr>
          <w:rFonts w:ascii="Arial" w:hAnsi="Arial" w:cs="Arial"/>
          <w:szCs w:val="24"/>
          <w:lang w:val="mn-MN"/>
        </w:rPr>
      </w:pPr>
      <w:r w:rsidRPr="001D71E8">
        <w:rPr>
          <w:rFonts w:ascii="Arial" w:hAnsi="Arial" w:cs="Arial"/>
          <w:szCs w:val="24"/>
          <w:lang w:val="mn-MN"/>
        </w:rPr>
        <w:t xml:space="preserve"> </w:t>
      </w:r>
    </w:p>
    <w:p w14:paraId="46BD6294" w14:textId="6FB1F87A" w:rsidR="00BB62AC" w:rsidRPr="001D71E8" w:rsidRDefault="008025D4" w:rsidP="001D71E8">
      <w:pPr>
        <w:pStyle w:val="Heading2"/>
        <w:spacing w:before="0" w:line="276" w:lineRule="auto"/>
        <w:ind w:firstLine="720"/>
        <w:rPr>
          <w:rFonts w:ascii="Arial" w:hAnsi="Arial" w:cs="Arial"/>
          <w:b/>
          <w:bCs/>
          <w:szCs w:val="24"/>
          <w:lang w:val="mn-MN"/>
        </w:rPr>
      </w:pPr>
      <w:bookmarkStart w:id="12" w:name="_Toc231808710"/>
      <w:r w:rsidRPr="001D71E8">
        <w:rPr>
          <w:rFonts w:ascii="Arial" w:hAnsi="Arial" w:cs="Arial"/>
          <w:b/>
          <w:bCs/>
          <w:szCs w:val="24"/>
          <w:lang w:val="mn-MN"/>
        </w:rPr>
        <w:t>3.1.</w:t>
      </w:r>
      <w:r w:rsidR="00BB62AC" w:rsidRPr="001D71E8">
        <w:rPr>
          <w:rFonts w:ascii="Arial" w:hAnsi="Arial" w:cs="Arial"/>
          <w:b/>
          <w:bCs/>
          <w:szCs w:val="24"/>
          <w:lang w:val="mn-MN"/>
        </w:rPr>
        <w:t>“Зорилгод хүрсэн түвшин” шалгуур үзүүлэлтийн хүрээнд үнэлсэн байдал:</w:t>
      </w:r>
      <w:bookmarkEnd w:id="12"/>
      <w:r w:rsidR="00BB62AC" w:rsidRPr="001D71E8">
        <w:rPr>
          <w:rFonts w:ascii="Arial" w:hAnsi="Arial" w:cs="Arial"/>
          <w:b/>
          <w:bCs/>
          <w:szCs w:val="24"/>
          <w:lang w:val="mn-MN"/>
        </w:rPr>
        <w:t xml:space="preserve"> </w:t>
      </w:r>
    </w:p>
    <w:p w14:paraId="27AC610C" w14:textId="18F0C300" w:rsidR="00632E44" w:rsidRPr="001D71E8" w:rsidRDefault="00A90606" w:rsidP="001D71E8">
      <w:pPr>
        <w:spacing w:after="0" w:line="276" w:lineRule="auto"/>
        <w:ind w:firstLine="720"/>
        <w:rPr>
          <w:rFonts w:ascii="Arial" w:hAnsi="Arial" w:cs="Arial"/>
          <w:szCs w:val="24"/>
          <w:lang w:val="mn-MN"/>
        </w:rPr>
      </w:pPr>
      <w:r w:rsidRPr="001D71E8">
        <w:rPr>
          <w:rFonts w:ascii="Arial" w:hAnsi="Arial" w:cs="Arial"/>
          <w:szCs w:val="24"/>
          <w:lang w:val="mn-MN"/>
        </w:rPr>
        <w:t>Нийгмийн даатгалын сангаас олгох тэтгэ</w:t>
      </w:r>
      <w:r w:rsidR="005E2BAB" w:rsidRPr="001D71E8">
        <w:rPr>
          <w:rFonts w:ascii="Arial" w:hAnsi="Arial" w:cs="Arial"/>
          <w:szCs w:val="24"/>
          <w:lang w:val="mn-MN"/>
        </w:rPr>
        <w:t>мж</w:t>
      </w:r>
      <w:r w:rsidRPr="001D71E8">
        <w:rPr>
          <w:rFonts w:ascii="Arial" w:hAnsi="Arial" w:cs="Arial"/>
          <w:szCs w:val="24"/>
          <w:lang w:val="mn-MN"/>
        </w:rPr>
        <w:t xml:space="preserve">ийн тухай хуулийн </w:t>
      </w:r>
      <w:r w:rsidR="00315EA6" w:rsidRPr="001D71E8">
        <w:rPr>
          <w:rFonts w:ascii="Arial" w:hAnsi="Arial" w:cs="Arial"/>
          <w:szCs w:val="24"/>
          <w:lang w:val="mn-MN"/>
        </w:rPr>
        <w:t xml:space="preserve">үндсэн зорилтыг “Монгол Улсын Үндсэн хуулийн Арван </w:t>
      </w:r>
      <w:proofErr w:type="spellStart"/>
      <w:r w:rsidR="00315EA6" w:rsidRPr="001D71E8">
        <w:rPr>
          <w:rFonts w:ascii="Arial" w:hAnsi="Arial" w:cs="Arial"/>
          <w:szCs w:val="24"/>
          <w:lang w:val="mn-MN"/>
        </w:rPr>
        <w:t>зургадугаар</w:t>
      </w:r>
      <w:proofErr w:type="spellEnd"/>
      <w:r w:rsidR="00315EA6" w:rsidRPr="001D71E8">
        <w:rPr>
          <w:rFonts w:ascii="Arial" w:hAnsi="Arial" w:cs="Arial"/>
          <w:szCs w:val="24"/>
          <w:lang w:val="mn-MN"/>
        </w:rPr>
        <w:t xml:space="preserve"> зүйлийн </w:t>
      </w:r>
      <w:r w:rsidRPr="001D71E8">
        <w:rPr>
          <w:rFonts w:ascii="Arial" w:hAnsi="Arial" w:cs="Arial"/>
          <w:szCs w:val="24"/>
          <w:lang w:val="mn-MN"/>
        </w:rPr>
        <w:t>5</w:t>
      </w:r>
      <w:r w:rsidR="00315EA6" w:rsidRPr="001D71E8">
        <w:rPr>
          <w:rFonts w:ascii="Arial" w:hAnsi="Arial" w:cs="Arial"/>
          <w:szCs w:val="24"/>
          <w:lang w:val="mn-MN"/>
        </w:rPr>
        <w:t xml:space="preserve"> дахь заалтыг хэрэгжүүлэх, </w:t>
      </w:r>
      <w:r w:rsidRPr="001D71E8">
        <w:rPr>
          <w:rFonts w:ascii="Arial" w:hAnsi="Arial" w:cs="Arial"/>
          <w:szCs w:val="24"/>
          <w:lang w:val="mn-MN"/>
        </w:rPr>
        <w:t xml:space="preserve">Монгол Улсын урт, дунд хугацааны бодлогын баримт бичигт тусгасан зорилго зорилтыг </w:t>
      </w:r>
      <w:r w:rsidR="00632E44" w:rsidRPr="001D71E8">
        <w:rPr>
          <w:rFonts w:ascii="Arial" w:hAnsi="Arial" w:cs="Arial"/>
          <w:szCs w:val="24"/>
          <w:lang w:val="mn-MN"/>
        </w:rPr>
        <w:t>хангаж байх ёс</w:t>
      </w:r>
      <w:r w:rsidRPr="001D71E8">
        <w:rPr>
          <w:rFonts w:ascii="Arial" w:hAnsi="Arial" w:cs="Arial"/>
          <w:szCs w:val="24"/>
          <w:lang w:val="mn-MN"/>
        </w:rPr>
        <w:t xml:space="preserve">той гэж үзсэн учир тус хуулийн </w:t>
      </w:r>
      <w:r w:rsidR="005E2BAB" w:rsidRPr="001D71E8">
        <w:rPr>
          <w:rFonts w:ascii="Arial" w:hAnsi="Arial" w:cs="Arial"/>
          <w:szCs w:val="24"/>
          <w:lang w:val="mn-MN"/>
        </w:rPr>
        <w:t>9</w:t>
      </w:r>
      <w:r w:rsidR="00632E44" w:rsidRPr="001D71E8">
        <w:rPr>
          <w:rFonts w:ascii="Arial" w:hAnsi="Arial" w:cs="Arial"/>
          <w:szCs w:val="24"/>
          <w:lang w:val="mn-MN"/>
        </w:rPr>
        <w:t xml:space="preserve"> </w:t>
      </w:r>
      <w:r w:rsidR="005E2BAB" w:rsidRPr="001D71E8">
        <w:rPr>
          <w:rFonts w:ascii="Arial" w:hAnsi="Arial" w:cs="Arial"/>
          <w:szCs w:val="24"/>
          <w:lang w:val="mn-MN"/>
        </w:rPr>
        <w:t>дү</w:t>
      </w:r>
      <w:r w:rsidR="00632E44" w:rsidRPr="001D71E8">
        <w:rPr>
          <w:rFonts w:ascii="Arial" w:hAnsi="Arial" w:cs="Arial"/>
          <w:szCs w:val="24"/>
          <w:lang w:val="mn-MN"/>
        </w:rPr>
        <w:t>г</w:t>
      </w:r>
      <w:r w:rsidR="005E2BAB" w:rsidRPr="001D71E8">
        <w:rPr>
          <w:rFonts w:ascii="Arial" w:hAnsi="Arial" w:cs="Arial"/>
          <w:szCs w:val="24"/>
          <w:lang w:val="mn-MN"/>
        </w:rPr>
        <w:t>ээр зүйлийн 9.1, 9.2</w:t>
      </w:r>
      <w:r w:rsidR="00AA1EBC">
        <w:rPr>
          <w:rFonts w:ascii="Arial" w:hAnsi="Arial" w:cs="Arial"/>
          <w:szCs w:val="24"/>
          <w:lang w:val="mn-MN"/>
        </w:rPr>
        <w:t xml:space="preserve">, 11 дүгээр зүйлийг </w:t>
      </w:r>
      <w:r w:rsidR="005E2BAB" w:rsidRPr="001D71E8">
        <w:rPr>
          <w:rFonts w:ascii="Arial" w:hAnsi="Arial" w:cs="Arial"/>
          <w:szCs w:val="24"/>
          <w:lang w:val="mn-MN"/>
        </w:rPr>
        <w:t xml:space="preserve"> </w:t>
      </w:r>
      <w:r w:rsidRPr="001D71E8">
        <w:rPr>
          <w:rFonts w:ascii="Arial" w:hAnsi="Arial" w:cs="Arial"/>
          <w:szCs w:val="24"/>
          <w:lang w:val="mn-MN"/>
        </w:rPr>
        <w:t xml:space="preserve">тус тус </w:t>
      </w:r>
      <w:r w:rsidR="00632E44" w:rsidRPr="001D71E8">
        <w:rPr>
          <w:rFonts w:ascii="Arial" w:hAnsi="Arial" w:cs="Arial"/>
          <w:szCs w:val="24"/>
          <w:lang w:val="mn-MN"/>
        </w:rPr>
        <w:t xml:space="preserve">сонгож авч үзсэн болно. </w:t>
      </w:r>
    </w:p>
    <w:p w14:paraId="18512972" w14:textId="77777777" w:rsidR="002D364C" w:rsidRPr="001D71E8" w:rsidRDefault="002D364C" w:rsidP="001D71E8">
      <w:pPr>
        <w:spacing w:after="0" w:line="276" w:lineRule="auto"/>
        <w:ind w:firstLine="720"/>
        <w:rPr>
          <w:rFonts w:ascii="Arial" w:hAnsi="Arial" w:cs="Arial"/>
          <w:szCs w:val="24"/>
          <w:highlight w:val="yellow"/>
          <w:lang w:val="mn-MN"/>
        </w:rPr>
      </w:pPr>
    </w:p>
    <w:p w14:paraId="27471586" w14:textId="77777777" w:rsidR="004B36B6" w:rsidRPr="00FE66B6" w:rsidRDefault="00190D90" w:rsidP="001D71E8">
      <w:pPr>
        <w:spacing w:after="0" w:line="276" w:lineRule="auto"/>
        <w:ind w:firstLine="720"/>
        <w:rPr>
          <w:rFonts w:ascii="Arial" w:hAnsi="Arial" w:cs="Arial"/>
          <w:szCs w:val="24"/>
          <w:lang w:val="mn-MN"/>
        </w:rPr>
      </w:pPr>
      <w:r w:rsidRPr="00FE66B6">
        <w:rPr>
          <w:rFonts w:ascii="Arial" w:hAnsi="Arial" w:cs="Arial"/>
          <w:b/>
          <w:bCs/>
          <w:i/>
          <w:iCs/>
          <w:szCs w:val="24"/>
          <w:lang w:val="mn-MN"/>
        </w:rPr>
        <w:t>Шалгуур үзүүлэлтийн томьёолол</w:t>
      </w:r>
      <w:r w:rsidRPr="00FE66B6">
        <w:rPr>
          <w:rFonts w:ascii="Arial" w:hAnsi="Arial" w:cs="Arial"/>
          <w:szCs w:val="24"/>
          <w:lang w:val="mn-MN"/>
        </w:rPr>
        <w:t xml:space="preserve"> 1. </w:t>
      </w:r>
    </w:p>
    <w:p w14:paraId="31F3E3D5" w14:textId="6091BDC2" w:rsidR="006A70F5" w:rsidRPr="001D71E8" w:rsidRDefault="006A70F5" w:rsidP="001D71E8">
      <w:pPr>
        <w:spacing w:after="0" w:line="276" w:lineRule="auto"/>
        <w:ind w:firstLine="720"/>
        <w:rPr>
          <w:rFonts w:ascii="Arial" w:hAnsi="Arial" w:cs="Arial"/>
          <w:bCs/>
          <w:szCs w:val="24"/>
        </w:rPr>
      </w:pPr>
      <w:r w:rsidRPr="001D71E8">
        <w:rPr>
          <w:rFonts w:ascii="Arial" w:hAnsi="Arial" w:cs="Arial"/>
          <w:bCs/>
          <w:szCs w:val="24"/>
          <w:lang w:val="mn-MN"/>
        </w:rPr>
        <w:t>Нийгмийн даатгалын сангаас олгох тэтгэмжийн тухай хуулийн 9 дүгээр зүйл. “Ажилгүйдлийн тэтгэмж авах эрх, нөхцөл” нь Монгол Улсын урт, дунд хугацааны бодлогын баримт бичигт тусгасан ажилгүйдлийн даатгалын тогтолцоог боловсронгуй болгох зорилго, зорилттой нийцэж байгаа эсэх</w:t>
      </w:r>
      <w:r w:rsidRPr="001D71E8">
        <w:rPr>
          <w:rFonts w:ascii="Arial" w:hAnsi="Arial" w:cs="Arial"/>
          <w:bCs/>
          <w:szCs w:val="24"/>
        </w:rPr>
        <w:t>;</w:t>
      </w:r>
    </w:p>
    <w:p w14:paraId="747833D3" w14:textId="77777777" w:rsidR="006A70F5" w:rsidRPr="001D71E8" w:rsidRDefault="006A70F5" w:rsidP="001D71E8">
      <w:pPr>
        <w:spacing w:after="0" w:line="276" w:lineRule="auto"/>
        <w:ind w:firstLine="720"/>
        <w:rPr>
          <w:rFonts w:ascii="Arial" w:hAnsi="Arial" w:cs="Arial"/>
          <w:bCs/>
          <w:szCs w:val="24"/>
          <w:lang w:val="mn-MN"/>
        </w:rPr>
      </w:pPr>
      <w:r w:rsidRPr="001D71E8">
        <w:rPr>
          <w:rFonts w:ascii="Arial" w:hAnsi="Arial" w:cs="Arial"/>
          <w:bCs/>
          <w:szCs w:val="24"/>
          <w:lang w:val="mn-MN"/>
        </w:rPr>
        <w:t>Нийгмийн даатгалын сангаас олгох тэтгэмжийн тухай хуулийн 9 дүгээр зүйлд ажилгүйдлийн тэтгэмж авах эрх үүсэх нөхцөл, шимтгэл төлсөн хугацаа, ажилгүйдлийн тэтгэмж олгох зохицуулалтыг тусгасан байна.</w:t>
      </w:r>
    </w:p>
    <w:p w14:paraId="42691080" w14:textId="77777777" w:rsidR="006A70F5" w:rsidRPr="001D71E8" w:rsidRDefault="006A70F5" w:rsidP="001D71E8">
      <w:pPr>
        <w:spacing w:after="0" w:line="276" w:lineRule="auto"/>
        <w:ind w:firstLine="720"/>
        <w:rPr>
          <w:rFonts w:ascii="Arial" w:hAnsi="Arial" w:cs="Arial"/>
          <w:bCs/>
          <w:szCs w:val="24"/>
          <w:lang w:val="mn-MN"/>
        </w:rPr>
      </w:pPr>
      <w:r w:rsidRPr="001D71E8">
        <w:rPr>
          <w:rFonts w:ascii="Arial" w:hAnsi="Arial" w:cs="Arial"/>
          <w:bCs/>
          <w:szCs w:val="24"/>
          <w:lang w:val="mn-MN"/>
        </w:rPr>
        <w:t>Мөн ажилгүйдлийн тэтгэмжийн хэмжээ, хугацаа, тэтгэмж авахад бүрдүүлэх баримт бичиг болон тэтгэмж олгохтой холбоотой харилцааг Засгийн газрын 2023 оны 438 дугаар тогтоолоор баталсан журмаар зохицуулж байна.</w:t>
      </w:r>
    </w:p>
    <w:p w14:paraId="53AAD93D" w14:textId="77777777" w:rsidR="006A70F5" w:rsidRPr="001D71E8" w:rsidRDefault="006A70F5" w:rsidP="001D71E8">
      <w:pPr>
        <w:spacing w:after="0" w:line="276" w:lineRule="auto"/>
        <w:ind w:firstLine="720"/>
        <w:rPr>
          <w:rFonts w:ascii="Arial" w:hAnsi="Arial" w:cs="Arial"/>
          <w:bCs/>
          <w:szCs w:val="24"/>
          <w:lang w:val="mn-MN"/>
        </w:rPr>
      </w:pPr>
      <w:r w:rsidRPr="001D71E8">
        <w:rPr>
          <w:rFonts w:ascii="Arial" w:hAnsi="Arial" w:cs="Arial"/>
          <w:bCs/>
          <w:szCs w:val="24"/>
          <w:lang w:val="mn-MN"/>
        </w:rPr>
        <w:t>Нийгмийн даатгалын сангаас олгох тэтгэмжийн тухай хууль хэрэгжиж эхэлснээс хойш Гэр бүл, хөдөлмөр, нийгмийн хамгааллын яамнаас салбарын хэмжээнд хэрэгжиж буй хууль тогтоомж, бодлогын баримт бичгийн хэрэгжилтэд үнэлгээ хийхэд Монгол Улсын урт, дунд хугацааны хөгжлийн бодлогын баримт бичигт туссан зарим зорилт, чиглэл хуульд хангалттай тусгагдаагүй талаар дүгнэлт гарсан байна.</w:t>
      </w:r>
    </w:p>
    <w:p w14:paraId="5C5CD1B9" w14:textId="77777777" w:rsidR="006A70F5" w:rsidRPr="001D71E8" w:rsidRDefault="006A70F5" w:rsidP="001D71E8">
      <w:pPr>
        <w:spacing w:after="0" w:line="276" w:lineRule="auto"/>
        <w:ind w:firstLine="720"/>
        <w:rPr>
          <w:rFonts w:ascii="Arial" w:hAnsi="Arial" w:cs="Arial"/>
          <w:bCs/>
          <w:szCs w:val="24"/>
          <w:lang w:val="mn-MN"/>
        </w:rPr>
      </w:pPr>
      <w:r w:rsidRPr="001D71E8">
        <w:rPr>
          <w:rFonts w:ascii="Arial" w:hAnsi="Arial" w:cs="Arial"/>
          <w:bCs/>
          <w:szCs w:val="24"/>
          <w:lang w:val="mn-MN"/>
        </w:rPr>
        <w:t>Тухайлбал, “Алсын хараа-2050” Монгол Улсын урт хугацааны хөгжлийн бодлогын 3.1.2-т “Нийгмийн даатгалын хууль, эрх зүйн орчныг боловсронгуй болгоно.”, 3.1.6-д “Нийгмийн хамгааллын тогтолцооны тогтвортой байдлыг хангана.” гэж тус тус заасан бөгөөд Монгол Улсыг 2021-2025 онд хөгжүүлэх таван жилийн үндсэн чиглэлд хөдөлмөр эрхлэлтийг дэмжсэн нийгмийн хамгааллын тогтолцоог боловсронгуй болгохоор тусгасан байна.</w:t>
      </w:r>
    </w:p>
    <w:p w14:paraId="6FE69ADE" w14:textId="77777777" w:rsidR="006A70F5" w:rsidRPr="001D71E8" w:rsidRDefault="006A70F5" w:rsidP="001D71E8">
      <w:pPr>
        <w:spacing w:after="0" w:line="276" w:lineRule="auto"/>
        <w:ind w:firstLine="720"/>
        <w:rPr>
          <w:rFonts w:ascii="Arial" w:hAnsi="Arial" w:cs="Arial"/>
          <w:bCs/>
          <w:szCs w:val="24"/>
          <w:lang w:val="mn-MN"/>
        </w:rPr>
      </w:pPr>
      <w:r w:rsidRPr="001D71E8">
        <w:rPr>
          <w:rFonts w:ascii="Arial" w:hAnsi="Arial" w:cs="Arial"/>
          <w:bCs/>
          <w:szCs w:val="24"/>
          <w:lang w:val="mn-MN"/>
        </w:rPr>
        <w:t>Гэвч ажилгүйдлийн тэтгэмж авах эрх үүсэх нөхцөл, дахин тэтгэмж авах зохицуулалт, шимтгэл төлөлт болон тэтгэмж авах эрхийн уялдаа холбоог боловсронгуй болгох, даатгуулагчийг тогтвортой хөдөлмөр эрхлэхэд чиглэсэн параметрийн шинэчлэлийн зохицуулалт хангалттай тусгагдаагүй байна гэж үзэхээр байна.</w:t>
      </w:r>
    </w:p>
    <w:p w14:paraId="7CD02FBB" w14:textId="77777777" w:rsidR="006A70F5" w:rsidRPr="001D71E8" w:rsidRDefault="006A70F5" w:rsidP="001D71E8">
      <w:pPr>
        <w:spacing w:after="0" w:line="276" w:lineRule="auto"/>
        <w:ind w:firstLine="720"/>
        <w:rPr>
          <w:rFonts w:ascii="Arial" w:hAnsi="Arial" w:cs="Arial"/>
          <w:bCs/>
          <w:szCs w:val="24"/>
          <w:lang w:val="mn-MN"/>
        </w:rPr>
      </w:pPr>
      <w:r w:rsidRPr="001D71E8">
        <w:rPr>
          <w:rFonts w:ascii="Arial" w:hAnsi="Arial" w:cs="Arial"/>
          <w:bCs/>
          <w:szCs w:val="24"/>
          <w:lang w:val="mn-MN"/>
        </w:rPr>
        <w:lastRenderedPageBreak/>
        <w:t xml:space="preserve">Мөн Олон улсын хөдөлмөрийн байгууллага, Дэлхийн банк, Азийн хөгжлийн банк зэрэг олон улсын байгууллагуудаас Монгол Улсын нийгмийн даатгалын тогтолцоонд хийсэн судалгаа, </w:t>
      </w:r>
      <w:proofErr w:type="spellStart"/>
      <w:r w:rsidRPr="001D71E8">
        <w:rPr>
          <w:rFonts w:ascii="Arial" w:hAnsi="Arial" w:cs="Arial"/>
          <w:bCs/>
          <w:szCs w:val="24"/>
          <w:lang w:val="mn-MN"/>
        </w:rPr>
        <w:t>актуар</w:t>
      </w:r>
      <w:proofErr w:type="spellEnd"/>
      <w:r w:rsidRPr="001D71E8">
        <w:rPr>
          <w:rFonts w:ascii="Arial" w:hAnsi="Arial" w:cs="Arial"/>
          <w:bCs/>
          <w:szCs w:val="24"/>
          <w:lang w:val="mn-MN"/>
        </w:rPr>
        <w:t xml:space="preserve"> тооцооллоор ажилгүйдлийн даатгалын сангийн урт хугацааны тогтвортой байдлыг хангах, ажилгүйдлийн тэтгэмжийг хөдөлмөр эрхлэлтийн идэвхтэй бодлоготой уялдуулах, даатгуулагчийг урт хугацаанд тогтвортой хөдөлмөр эрхлэхэд чиглэсэн зохицуулалтыг боловсронгуй болгох шаардлагатай талаар зөвлөсөн байна.</w:t>
      </w:r>
    </w:p>
    <w:p w14:paraId="0BD447A4" w14:textId="4D5D3F60" w:rsidR="006A70F5" w:rsidRPr="001D71E8" w:rsidRDefault="006A70F5" w:rsidP="001D71E8">
      <w:pPr>
        <w:spacing w:after="0" w:line="276" w:lineRule="auto"/>
        <w:ind w:firstLine="720"/>
        <w:rPr>
          <w:rFonts w:ascii="Arial" w:hAnsi="Arial" w:cs="Arial"/>
          <w:bCs/>
          <w:szCs w:val="24"/>
          <w:highlight w:val="yellow"/>
          <w:lang w:val="mn-MN"/>
        </w:rPr>
      </w:pPr>
      <w:r w:rsidRPr="001D71E8">
        <w:rPr>
          <w:rFonts w:ascii="Arial" w:hAnsi="Arial" w:cs="Arial"/>
          <w:bCs/>
          <w:szCs w:val="24"/>
          <w:lang w:val="mn-MN"/>
        </w:rPr>
        <w:t>Иймд ажилгүйдлийн даатгалын тогтолцооны шинэчлэл, параметрийн шинэчлэлийн зарим асуудлыг хуульд тусгасан хэдий ч ажилгүйдлийн даатгалын сангийн санхүүгийн т</w:t>
      </w:r>
      <w:r w:rsidR="00BD0A3A">
        <w:rPr>
          <w:rFonts w:ascii="Arial" w:hAnsi="Arial" w:cs="Arial"/>
          <w:bCs/>
          <w:szCs w:val="24"/>
          <w:lang w:val="mn-MN"/>
        </w:rPr>
        <w:t>огтвортой байдлыг хангах, дахин</w:t>
      </w:r>
      <w:r w:rsidRPr="001D71E8">
        <w:rPr>
          <w:rFonts w:ascii="Arial" w:hAnsi="Arial" w:cs="Arial"/>
          <w:bCs/>
          <w:szCs w:val="24"/>
          <w:lang w:val="mn-MN"/>
        </w:rPr>
        <w:t xml:space="preserve"> тэтгэмж авах нөхцөлийг оновчтой тодорхойлох, хөдөлмөр эрхлэлтийг дэмжих бодлоготой уялдуулах зохицуулалт бүрэн тусгагдаагүй байна.</w:t>
      </w:r>
    </w:p>
    <w:p w14:paraId="0F0D691F" w14:textId="77777777" w:rsidR="007F433C" w:rsidRPr="001D71E8" w:rsidRDefault="007F433C" w:rsidP="001D71E8">
      <w:pPr>
        <w:spacing w:after="0" w:line="276" w:lineRule="auto"/>
        <w:ind w:firstLine="720"/>
        <w:rPr>
          <w:rFonts w:ascii="Arial" w:hAnsi="Arial" w:cs="Arial"/>
          <w:b/>
          <w:bCs/>
          <w:i/>
          <w:iCs/>
          <w:szCs w:val="24"/>
          <w:highlight w:val="yellow"/>
          <w:lang w:val="mn-MN"/>
        </w:rPr>
      </w:pPr>
    </w:p>
    <w:p w14:paraId="6DE63473" w14:textId="0561B278" w:rsidR="002F0A46" w:rsidRPr="00FE66B6" w:rsidRDefault="00D74EF5" w:rsidP="001D71E8">
      <w:pPr>
        <w:spacing w:after="0" w:line="276" w:lineRule="auto"/>
        <w:ind w:firstLine="720"/>
        <w:rPr>
          <w:rFonts w:ascii="Arial" w:hAnsi="Arial" w:cs="Arial"/>
          <w:szCs w:val="24"/>
          <w:lang w:val="mn-MN"/>
        </w:rPr>
      </w:pPr>
      <w:r w:rsidRPr="00FE66B6">
        <w:rPr>
          <w:rFonts w:ascii="Arial" w:hAnsi="Arial" w:cs="Arial"/>
          <w:b/>
          <w:bCs/>
          <w:i/>
          <w:iCs/>
          <w:szCs w:val="24"/>
          <w:lang w:val="mn-MN"/>
        </w:rPr>
        <w:t xml:space="preserve">Шалгуур үзүүлэлтийн томьёолол </w:t>
      </w:r>
      <w:r w:rsidR="006C36FF" w:rsidRPr="00FE66B6">
        <w:rPr>
          <w:rFonts w:ascii="Arial" w:hAnsi="Arial" w:cs="Arial"/>
          <w:b/>
          <w:bCs/>
          <w:i/>
          <w:iCs/>
          <w:szCs w:val="24"/>
          <w:lang w:val="mn-MN"/>
        </w:rPr>
        <w:t>2</w:t>
      </w:r>
      <w:r w:rsidRPr="00FE66B6">
        <w:rPr>
          <w:rFonts w:ascii="Arial" w:hAnsi="Arial" w:cs="Arial"/>
          <w:b/>
          <w:bCs/>
          <w:i/>
          <w:iCs/>
          <w:szCs w:val="24"/>
          <w:lang w:val="mn-MN"/>
        </w:rPr>
        <w:t>.</w:t>
      </w:r>
      <w:r w:rsidRPr="00FE66B6">
        <w:rPr>
          <w:rFonts w:ascii="Arial" w:hAnsi="Arial" w:cs="Arial"/>
          <w:szCs w:val="24"/>
          <w:lang w:val="mn-MN"/>
        </w:rPr>
        <w:t xml:space="preserve"> </w:t>
      </w:r>
    </w:p>
    <w:p w14:paraId="5FC58F0E" w14:textId="77777777" w:rsidR="007F433C" w:rsidRPr="001D71E8" w:rsidRDefault="007F433C" w:rsidP="001D71E8">
      <w:pPr>
        <w:spacing w:after="0" w:line="276" w:lineRule="auto"/>
        <w:ind w:firstLine="720"/>
        <w:rPr>
          <w:rFonts w:ascii="Arial" w:hAnsi="Arial" w:cs="Arial"/>
          <w:b/>
          <w:bCs/>
          <w:szCs w:val="24"/>
          <w:highlight w:val="yellow"/>
          <w:u w:val="single"/>
          <w:lang w:val="mn-MN"/>
        </w:rPr>
      </w:pPr>
    </w:p>
    <w:p w14:paraId="0ABB6C0C" w14:textId="77777777" w:rsidR="006A70F5" w:rsidRPr="001D71E8" w:rsidRDefault="006A70F5" w:rsidP="001D71E8">
      <w:pPr>
        <w:spacing w:after="0" w:line="276" w:lineRule="auto"/>
        <w:ind w:firstLine="720"/>
        <w:rPr>
          <w:rFonts w:ascii="Arial" w:hAnsi="Arial" w:cs="Arial"/>
          <w:szCs w:val="24"/>
          <w:lang w:val="mn-MN"/>
        </w:rPr>
      </w:pPr>
      <w:r w:rsidRPr="001D71E8">
        <w:rPr>
          <w:rFonts w:ascii="Arial" w:hAnsi="Arial" w:cs="Arial"/>
          <w:szCs w:val="24"/>
          <w:lang w:val="mn-MN"/>
        </w:rPr>
        <w:t>Нийгмийн даатгалын сангаас олгох тэтгэмжийн тухай хуулийн 9 дүгээр зүйл. “Ажилгүйдлийн тэтгэмж авах эрх” нь даатгуулагчийн хөдөлмөр эрхлэлтийн байдал, шимтгэл төлөлттэй уялдсан шударга зохицуулалт болж чадсан эсэх</w:t>
      </w:r>
    </w:p>
    <w:p w14:paraId="532CBE15" w14:textId="77777777" w:rsidR="006A70F5" w:rsidRPr="001D71E8" w:rsidRDefault="006A70F5" w:rsidP="001D71E8">
      <w:pPr>
        <w:spacing w:after="0" w:line="276" w:lineRule="auto"/>
        <w:ind w:firstLine="720"/>
        <w:rPr>
          <w:rFonts w:ascii="Arial" w:hAnsi="Arial" w:cs="Arial"/>
          <w:szCs w:val="24"/>
          <w:lang w:val="mn-MN"/>
        </w:rPr>
      </w:pPr>
      <w:r w:rsidRPr="001D71E8">
        <w:rPr>
          <w:rFonts w:ascii="Arial" w:hAnsi="Arial" w:cs="Arial"/>
          <w:szCs w:val="24"/>
          <w:lang w:val="mn-MN"/>
        </w:rPr>
        <w:t>Нийгмийн даатгалын сангаас олгох тэтгэмжийн тухай хуулийн 9 дүгээр зүйлд даатгуулагчийн ажилгүйдлийн тэтгэмж авах эрх үүсэх нөхцөлийг тодорхойлсон.</w:t>
      </w:r>
    </w:p>
    <w:p w14:paraId="76850E88" w14:textId="5E238410" w:rsidR="006A70F5" w:rsidRPr="001D71E8" w:rsidRDefault="006A70F5" w:rsidP="001D71E8">
      <w:pPr>
        <w:spacing w:after="0" w:line="276" w:lineRule="auto"/>
        <w:ind w:firstLine="720"/>
        <w:rPr>
          <w:rFonts w:ascii="Arial" w:hAnsi="Arial" w:cs="Arial"/>
          <w:szCs w:val="24"/>
          <w:lang w:val="mn-MN"/>
        </w:rPr>
      </w:pPr>
      <w:r w:rsidRPr="001D71E8">
        <w:rPr>
          <w:rFonts w:ascii="Arial" w:hAnsi="Arial" w:cs="Arial"/>
          <w:szCs w:val="24"/>
          <w:lang w:val="mn-MN"/>
        </w:rPr>
        <w:t xml:space="preserve">Тус зохицуулалтаар даатгуулагч тодорхой хугацаанд ажилгүйдлийн даатгалын шимтгэл төлсөн тохиолдолд ажилгүйдлийн тэтгэмж </w:t>
      </w:r>
      <w:r w:rsidR="00CB73F2" w:rsidRPr="001D71E8">
        <w:rPr>
          <w:rFonts w:ascii="Arial" w:hAnsi="Arial" w:cs="Arial"/>
          <w:szCs w:val="24"/>
          <w:lang w:val="mn-MN"/>
        </w:rPr>
        <w:t xml:space="preserve">дахин </w:t>
      </w:r>
      <w:r w:rsidRPr="001D71E8">
        <w:rPr>
          <w:rFonts w:ascii="Arial" w:hAnsi="Arial" w:cs="Arial"/>
          <w:szCs w:val="24"/>
          <w:lang w:val="mn-MN"/>
        </w:rPr>
        <w:t>авах эрх үүсэхээр хуульчилсан бөгөөд тэтгэмжийг өмнөх хөдөлмөр эрхлэлт, шимтгэл төлөлттэй уялдуулан олгохоор зохицуулсан байна.</w:t>
      </w:r>
    </w:p>
    <w:p w14:paraId="698B6E9D" w14:textId="320CE4F8" w:rsidR="006A70F5" w:rsidRPr="001D71E8" w:rsidRDefault="006A70F5" w:rsidP="001D71E8">
      <w:pPr>
        <w:spacing w:after="0" w:line="276" w:lineRule="auto"/>
        <w:ind w:firstLine="720"/>
        <w:rPr>
          <w:rFonts w:ascii="Arial" w:hAnsi="Arial" w:cs="Arial"/>
          <w:szCs w:val="24"/>
          <w:lang w:val="mn-MN"/>
        </w:rPr>
      </w:pPr>
      <w:r w:rsidRPr="001D71E8">
        <w:rPr>
          <w:rFonts w:ascii="Arial" w:hAnsi="Arial" w:cs="Arial"/>
          <w:szCs w:val="24"/>
          <w:lang w:val="mn-MN"/>
        </w:rPr>
        <w:t>Гэвч практикт өөрийн хүсэлтээр ажлаас чөлөөлөгдсөн, эсхүл хөдөлмөрийн сахилгын зөрчлийн улмаас ажлаас халагдсан даатгуулагчид ажилгүйдлийн тэтгэмж авах эрх ижил нөхцөлөөр үүсэж байгаа нь даатгалын шударга зарчим, хөдөлмөр эрхлэлтийг дэмжих бодлоготой бүрэн нийцэхгүй байна.</w:t>
      </w:r>
    </w:p>
    <w:p w14:paraId="251F7CF1" w14:textId="77777777" w:rsidR="006A70F5" w:rsidRPr="001D71E8" w:rsidRDefault="006A70F5" w:rsidP="001D71E8">
      <w:pPr>
        <w:spacing w:after="0" w:line="276" w:lineRule="auto"/>
        <w:ind w:firstLine="720"/>
        <w:rPr>
          <w:rFonts w:ascii="Arial" w:hAnsi="Arial" w:cs="Arial"/>
          <w:szCs w:val="24"/>
          <w:lang w:val="mn-MN"/>
        </w:rPr>
      </w:pPr>
      <w:r w:rsidRPr="001D71E8">
        <w:rPr>
          <w:rFonts w:ascii="Arial" w:hAnsi="Arial" w:cs="Arial"/>
          <w:szCs w:val="24"/>
          <w:lang w:val="mn-MN"/>
        </w:rPr>
        <w:t>Түүнчлэн ажилгүйдлийн тэтгэмжийг дахин авахад шаардагдах шимтгэл төлөлтийн хугацаа, нөхцөл нь даатгуулагчийг урт хугацаанд тогтвортой хөдөлмөр эрхлэхэд хангалттай нөлөө үзүүлэхгүй байна гэж үзэхээр байна.</w:t>
      </w:r>
    </w:p>
    <w:p w14:paraId="4408DF59" w14:textId="77777777" w:rsidR="006A70F5" w:rsidRPr="001D71E8" w:rsidRDefault="006A70F5" w:rsidP="001D71E8">
      <w:pPr>
        <w:spacing w:after="0" w:line="276" w:lineRule="auto"/>
        <w:ind w:firstLine="720"/>
        <w:rPr>
          <w:rFonts w:ascii="Arial" w:hAnsi="Arial" w:cs="Arial"/>
          <w:szCs w:val="24"/>
          <w:lang w:val="mn-MN"/>
        </w:rPr>
      </w:pPr>
      <w:r w:rsidRPr="001D71E8">
        <w:rPr>
          <w:rFonts w:ascii="Arial" w:hAnsi="Arial" w:cs="Arial"/>
          <w:szCs w:val="24"/>
          <w:lang w:val="mn-MN"/>
        </w:rPr>
        <w:t>Үндэсний статистикийн байгууллагын мэдээллээр хөдөлмөрийн зах зээлийн шилжилт хөдөлгөөн, түр хугацааны ажилгүйдлийн эрсдэл нэмэгдэж байгаа нь ажилгүйдлийн даатгалын тогтолцооны параметрийн шинэчлэлийг үе шаттай хэрэгжүүлэх шаардлагыг бий болгож байна.</w:t>
      </w:r>
    </w:p>
    <w:p w14:paraId="00809D2A" w14:textId="5510B44F" w:rsidR="00AA1EBC" w:rsidRDefault="006A70F5" w:rsidP="00AA1EBC">
      <w:pPr>
        <w:spacing w:after="0" w:line="276" w:lineRule="auto"/>
        <w:ind w:firstLine="720"/>
        <w:rPr>
          <w:rFonts w:ascii="Arial" w:hAnsi="Arial" w:cs="Arial"/>
          <w:szCs w:val="24"/>
          <w:lang w:val="mn-MN"/>
        </w:rPr>
      </w:pPr>
      <w:r w:rsidRPr="001D71E8">
        <w:rPr>
          <w:rFonts w:ascii="Arial" w:hAnsi="Arial" w:cs="Arial"/>
          <w:szCs w:val="24"/>
          <w:lang w:val="mn-MN"/>
        </w:rPr>
        <w:t>Иймд ажилгүйдлийн тэтгэмж авах эрх үүсэх нөхцөл, дахин тэтгэмж авах шалгуур, тэтгэмж олгох хугацаа болон хэмжээг хөдөлмөрийн зах зээлийн нөхцөл байдал, ажилгүйдлийн даатгалын сангийн тогтвортой байдалтай уялдуулан боловсронгуй болгох шаардлагатай байна.</w:t>
      </w:r>
    </w:p>
    <w:p w14:paraId="7CE21788" w14:textId="6D46A150" w:rsidR="00AA1EBC" w:rsidRDefault="00AA1EBC" w:rsidP="00AA1EBC">
      <w:pPr>
        <w:spacing w:after="0" w:line="276" w:lineRule="auto"/>
        <w:ind w:firstLine="720"/>
        <w:rPr>
          <w:rFonts w:ascii="Arial" w:hAnsi="Arial" w:cs="Arial"/>
          <w:szCs w:val="24"/>
          <w:lang w:val="mn-MN"/>
        </w:rPr>
      </w:pPr>
    </w:p>
    <w:p w14:paraId="45FDCBF6" w14:textId="77777777" w:rsidR="00AA1EBC" w:rsidRPr="00E417FA" w:rsidRDefault="00AA1EBC" w:rsidP="00AA1EBC">
      <w:pPr>
        <w:spacing w:after="0" w:line="276" w:lineRule="auto"/>
        <w:ind w:firstLine="720"/>
        <w:contextualSpacing/>
        <w:rPr>
          <w:rFonts w:ascii="Arial" w:hAnsi="Arial" w:cs="Arial"/>
          <w:szCs w:val="24"/>
          <w:lang w:val="mn-MN"/>
        </w:rPr>
      </w:pPr>
      <w:r w:rsidRPr="00E417FA">
        <w:rPr>
          <w:rFonts w:ascii="Arial" w:hAnsi="Arial" w:cs="Arial"/>
          <w:szCs w:val="24"/>
          <w:lang w:val="mn-MN"/>
        </w:rPr>
        <w:t xml:space="preserve">Ажилгүйдлийн даатгалын санд 2025 онд 158.8 тэрбум төгрөгийн орлого бүрдүүлж уг сангаас ажилгүйдлийн тэтгэмжид 163.7 тэрбум төгрөг зарцуулсан боловч нийгмийн даатгалын сангийн 2025 оны төсөвт хөдөлмөрийн хөлсний доод хэмжээ нэмэгдсэнтэй холбоотойгоор дундаж тэтгэмжийн өсөлтийн нөлөөлөл, төрийн албан хаагчийн орон </w:t>
      </w:r>
      <w:r w:rsidRPr="00E417FA">
        <w:rPr>
          <w:rFonts w:ascii="Arial" w:hAnsi="Arial" w:cs="Arial"/>
          <w:szCs w:val="24"/>
          <w:lang w:val="mn-MN"/>
        </w:rPr>
        <w:lastRenderedPageBreak/>
        <w:t xml:space="preserve">тоог 9 хувиар бууруулан 6854 албан хаагчийг чөлөөлсөнтэй холбоотой ажилгүйдлийн тэтгэмжид зарцуулах төсөв, санхүүжилтийн эх үүсвэр дутагдсанаас 2025 оны  9-12 сард үүссэн 17.4 мянган даатгуулагчийн 49.9 тэрбум төгрөгийн ажилгүйдлийн тэтгэмжийн өглөгийг 2025 онд олгож чадаагүй болно. </w:t>
      </w:r>
    </w:p>
    <w:p w14:paraId="34867C6D" w14:textId="77777777" w:rsidR="00AA1EBC" w:rsidRDefault="00AA1EBC" w:rsidP="00AA1EBC">
      <w:pPr>
        <w:spacing w:after="0" w:line="276" w:lineRule="auto"/>
        <w:ind w:firstLine="720"/>
        <w:contextualSpacing/>
        <w:rPr>
          <w:rFonts w:ascii="Arial" w:hAnsi="Arial" w:cs="Arial"/>
          <w:szCs w:val="24"/>
          <w:lang w:val="mn-MN"/>
        </w:rPr>
      </w:pPr>
    </w:p>
    <w:p w14:paraId="26603632" w14:textId="77777777" w:rsidR="00AA1EBC" w:rsidRPr="00E417FA" w:rsidRDefault="00AA1EBC" w:rsidP="00AA1EBC">
      <w:pPr>
        <w:spacing w:after="0" w:line="276" w:lineRule="auto"/>
        <w:ind w:firstLine="720"/>
        <w:contextualSpacing/>
        <w:rPr>
          <w:rFonts w:ascii="Arial" w:hAnsi="Arial" w:cs="Arial"/>
          <w:szCs w:val="24"/>
          <w:lang w:val="mn-MN"/>
        </w:rPr>
      </w:pPr>
      <w:r w:rsidRPr="00E417FA">
        <w:rPr>
          <w:rFonts w:ascii="Arial" w:hAnsi="Arial" w:cs="Arial"/>
          <w:szCs w:val="24"/>
          <w:lang w:val="mn-MN"/>
        </w:rPr>
        <w:t>Уг сангийн төсөв хүрэлцээгүйн улмаас тухайн онд олгогдоогүй 49.9 тэрбум төгрөгийн ажилгүйдлийн тэтгэмжийг 2026 оны 1 дүгээр сард энэ оны төсвөөс олгосон бөгөөд уг хэмжээгээр 2026 онд олговол зохих ажилгүйдлийн тэтгэмжийн зардлын төсөв дутагдаж өмнөх онд үүссэн хүндрэлтэй нөхцөл байдал 2026 оны 10 дугаар сараас эхлэн давтагдах төлөвтэй байна.</w:t>
      </w:r>
    </w:p>
    <w:p w14:paraId="540BD269" w14:textId="77777777" w:rsidR="00AA1EBC" w:rsidRDefault="00AA1EBC" w:rsidP="00AA1EBC">
      <w:pPr>
        <w:spacing w:after="0" w:line="276" w:lineRule="auto"/>
        <w:ind w:firstLine="720"/>
        <w:contextualSpacing/>
        <w:rPr>
          <w:rFonts w:ascii="Arial" w:hAnsi="Arial" w:cs="Arial"/>
          <w:szCs w:val="24"/>
          <w:lang w:val="mn-MN"/>
        </w:rPr>
      </w:pPr>
    </w:p>
    <w:p w14:paraId="6493F377" w14:textId="77777777" w:rsidR="00AA1EBC" w:rsidRPr="001D71E8" w:rsidRDefault="00AA1EBC" w:rsidP="00AA1EBC">
      <w:pPr>
        <w:spacing w:after="0" w:line="276" w:lineRule="auto"/>
        <w:ind w:firstLine="720"/>
        <w:contextualSpacing/>
        <w:rPr>
          <w:rFonts w:ascii="Arial" w:hAnsi="Arial" w:cs="Arial"/>
          <w:szCs w:val="24"/>
          <w:lang w:val="mn-MN"/>
        </w:rPr>
      </w:pPr>
      <w:r w:rsidRPr="001D71E8">
        <w:rPr>
          <w:rFonts w:ascii="Arial" w:hAnsi="Arial" w:cs="Arial"/>
          <w:szCs w:val="24"/>
          <w:lang w:val="mn-MN"/>
        </w:rPr>
        <w:t xml:space="preserve">Нийгмийн даатгалын сангийн 2026 оны төсвийн тухай хуулиар ажилгүйдлийн даатгалын санд 2026 онд 192.4 тэрбум төгрөгийн орлого бүрдүүлж, уг сангаас 190.0 тэрбум төгрөг зарцуулахаар төсөв батлагдсан. </w:t>
      </w:r>
    </w:p>
    <w:p w14:paraId="1AEFF699" w14:textId="77777777" w:rsidR="00AA1EBC" w:rsidRDefault="00AA1EBC" w:rsidP="00AA1EBC">
      <w:pPr>
        <w:spacing w:after="0" w:line="276" w:lineRule="auto"/>
        <w:ind w:firstLine="720"/>
        <w:contextualSpacing/>
        <w:rPr>
          <w:rFonts w:ascii="Arial" w:hAnsi="Arial" w:cs="Arial"/>
          <w:szCs w:val="24"/>
          <w:lang w:val="mn-MN"/>
        </w:rPr>
      </w:pPr>
    </w:p>
    <w:p w14:paraId="02D4014F" w14:textId="14115D22" w:rsidR="00AA1EBC" w:rsidRPr="001D71E8" w:rsidRDefault="00AA1EBC" w:rsidP="00AA1EBC">
      <w:pPr>
        <w:spacing w:after="0" w:line="276" w:lineRule="auto"/>
        <w:ind w:firstLine="720"/>
        <w:contextualSpacing/>
        <w:rPr>
          <w:rFonts w:ascii="Arial" w:hAnsi="Arial" w:cs="Arial"/>
          <w:szCs w:val="24"/>
          <w:lang w:val="mn-MN"/>
        </w:rPr>
      </w:pPr>
      <w:r w:rsidRPr="001D71E8">
        <w:rPr>
          <w:rFonts w:ascii="Arial" w:hAnsi="Arial" w:cs="Arial"/>
          <w:szCs w:val="24"/>
          <w:lang w:val="mn-MN"/>
        </w:rPr>
        <w:t xml:space="preserve">Нийгмийн даатгалын сангаас олгох тэтгэмжийн тухай хуулийн 9 дүгээр зүйлийн 9.1 дэх заалтаар </w:t>
      </w:r>
      <w:r w:rsidR="00BD0A3A">
        <w:rPr>
          <w:rFonts w:ascii="Arial" w:hAnsi="Arial" w:cs="Arial"/>
          <w:szCs w:val="24"/>
          <w:lang w:val="mn-MN"/>
        </w:rPr>
        <w:t>а</w:t>
      </w:r>
      <w:r w:rsidRPr="001D71E8">
        <w:rPr>
          <w:rFonts w:ascii="Arial" w:hAnsi="Arial" w:cs="Arial"/>
          <w:szCs w:val="24"/>
          <w:lang w:val="mn-MN"/>
        </w:rPr>
        <w:t>жилгүйдлийн даатгалын шимтгэлийг нийтдээ 24 сар ба түүнээс дээш хугацаанд, үүнээс ажилгүй болохын өмнөх сүүлийн 9 сар тасралтгүй төлсөн, хөдөлмөр эрхлэлтийн асуудал хариуцсан байгууллагад бүртгэлтэй, ажил идэвхтэй хайж байгаа Нийгмийн даатгалын сангаас олгох тэтгэврийн тухай хуульд заасан өндөр насны тэтгэврийн ердийн насанд хүрээгүй даатгуулагч ажилгүйдлийн тэтгэмж авах эрхтэй тодорхойлж байгаа нь богино хугацаанд шимтгэл төлөөд тэтгэмж авах боломжийг бүрдүүлж байна.</w:t>
      </w:r>
    </w:p>
    <w:p w14:paraId="1A42F03E" w14:textId="77777777" w:rsidR="00AA1EBC" w:rsidRPr="001D71E8" w:rsidRDefault="00AA1EBC" w:rsidP="00AA1EBC">
      <w:pPr>
        <w:spacing w:after="0" w:line="276" w:lineRule="auto"/>
        <w:ind w:firstLine="720"/>
        <w:contextualSpacing/>
        <w:rPr>
          <w:rFonts w:ascii="Arial" w:hAnsi="Arial" w:cs="Arial"/>
          <w:szCs w:val="24"/>
          <w:lang w:val="mn-MN"/>
        </w:rPr>
      </w:pPr>
    </w:p>
    <w:p w14:paraId="15074B60" w14:textId="46D95738" w:rsidR="00AA1EBC" w:rsidRPr="001D71E8" w:rsidRDefault="00AA1EBC" w:rsidP="00AA1EBC">
      <w:pPr>
        <w:spacing w:after="0" w:line="276" w:lineRule="auto"/>
        <w:ind w:firstLine="720"/>
        <w:contextualSpacing/>
        <w:rPr>
          <w:rFonts w:ascii="Arial" w:hAnsi="Arial" w:cs="Arial"/>
          <w:szCs w:val="24"/>
          <w:lang w:val="mn-MN"/>
        </w:rPr>
      </w:pPr>
      <w:r w:rsidRPr="001D71E8">
        <w:rPr>
          <w:rFonts w:ascii="Arial" w:hAnsi="Arial" w:cs="Arial"/>
          <w:szCs w:val="24"/>
          <w:lang w:val="mn-MN"/>
        </w:rPr>
        <w:t>Мөн дахин ажилгүйдлийн тэтгэмж авах эрхийн хугацаа 9 сар харьцангуй богино байгаа нь да</w:t>
      </w:r>
      <w:r w:rsidR="00BD0A3A">
        <w:rPr>
          <w:rFonts w:ascii="Arial" w:hAnsi="Arial" w:cs="Arial"/>
          <w:szCs w:val="24"/>
          <w:lang w:val="mn-MN"/>
        </w:rPr>
        <w:t xml:space="preserve">хин </w:t>
      </w:r>
      <w:r w:rsidRPr="001D71E8">
        <w:rPr>
          <w:rFonts w:ascii="Arial" w:hAnsi="Arial" w:cs="Arial"/>
          <w:szCs w:val="24"/>
          <w:lang w:val="mn-MN"/>
        </w:rPr>
        <w:t>тэтгэмж авах хандлагыг сэдэлжүүлэн нэмэгдүүлж, ажилгүйдлийн даатгалын сангийн ачааллыг өсгөж байна.</w:t>
      </w:r>
    </w:p>
    <w:p w14:paraId="53E36BFA" w14:textId="77777777" w:rsidR="00AA1EBC" w:rsidRPr="001D71E8" w:rsidRDefault="00AA1EBC" w:rsidP="00AA1EBC">
      <w:pPr>
        <w:spacing w:after="0" w:line="276" w:lineRule="auto"/>
        <w:ind w:firstLine="720"/>
        <w:contextualSpacing/>
        <w:rPr>
          <w:rFonts w:ascii="Arial" w:hAnsi="Arial" w:cs="Arial"/>
          <w:szCs w:val="24"/>
          <w:lang w:val="mn-MN"/>
        </w:rPr>
      </w:pPr>
    </w:p>
    <w:p w14:paraId="56B2484F" w14:textId="24D69E02" w:rsidR="00AA1EBC" w:rsidRPr="001D71E8" w:rsidRDefault="00AA1EBC" w:rsidP="00AA1EBC">
      <w:pPr>
        <w:spacing w:after="0" w:line="276" w:lineRule="auto"/>
        <w:ind w:firstLine="720"/>
        <w:contextualSpacing/>
        <w:rPr>
          <w:rFonts w:ascii="Arial" w:hAnsi="Arial" w:cs="Arial"/>
          <w:szCs w:val="24"/>
          <w:lang w:val="mn-MN"/>
        </w:rPr>
      </w:pPr>
      <w:r w:rsidRPr="001D71E8">
        <w:rPr>
          <w:rFonts w:ascii="Arial" w:hAnsi="Arial" w:cs="Arial"/>
          <w:szCs w:val="24"/>
          <w:lang w:val="mn-MN"/>
        </w:rPr>
        <w:t xml:space="preserve">Ажилгүйдлийн даатгалын </w:t>
      </w:r>
      <w:r w:rsidR="00BD0A3A">
        <w:rPr>
          <w:rFonts w:ascii="Arial" w:hAnsi="Arial" w:cs="Arial"/>
          <w:szCs w:val="24"/>
          <w:lang w:val="mn-MN"/>
        </w:rPr>
        <w:t xml:space="preserve">сангийн зарцуулалтын </w:t>
      </w:r>
      <w:r w:rsidRPr="001D71E8">
        <w:rPr>
          <w:rFonts w:ascii="Arial" w:hAnsi="Arial" w:cs="Arial"/>
          <w:szCs w:val="24"/>
          <w:lang w:val="mn-MN"/>
        </w:rPr>
        <w:t>судалгаанаас</w:t>
      </w:r>
      <w:r>
        <w:rPr>
          <w:rFonts w:ascii="Arial" w:hAnsi="Arial" w:cs="Arial"/>
          <w:szCs w:val="24"/>
          <w:lang w:val="mn-MN"/>
        </w:rPr>
        <w:t xml:space="preserve"> үзэхэд </w:t>
      </w:r>
      <w:r w:rsidRPr="001D71E8">
        <w:rPr>
          <w:rFonts w:ascii="Arial" w:hAnsi="Arial" w:cs="Arial"/>
          <w:szCs w:val="24"/>
          <w:lang w:val="mn-MN"/>
        </w:rPr>
        <w:t>35</w:t>
      </w:r>
      <w:r w:rsidR="00BD0A3A">
        <w:rPr>
          <w:rFonts w:ascii="Arial" w:hAnsi="Arial" w:cs="Arial"/>
          <w:szCs w:val="24"/>
          <w:lang w:val="mn-MN"/>
        </w:rPr>
        <w:t>.4 мянган д</w:t>
      </w:r>
      <w:r w:rsidRPr="001D71E8">
        <w:rPr>
          <w:rFonts w:ascii="Arial" w:hAnsi="Arial" w:cs="Arial"/>
          <w:szCs w:val="24"/>
          <w:lang w:val="mn-MN"/>
        </w:rPr>
        <w:t>аатгуулагч 2 ба түүнээс дээш удаа ажилгүйдлийн тэтгэмж авсан бөгөөд нэг ажил олгогчоос 4-5 удаа халагдаж, да</w:t>
      </w:r>
      <w:r w:rsidR="00BD0A3A">
        <w:rPr>
          <w:rFonts w:ascii="Arial" w:hAnsi="Arial" w:cs="Arial"/>
          <w:szCs w:val="24"/>
          <w:lang w:val="mn-MN"/>
        </w:rPr>
        <w:t xml:space="preserve">хин </w:t>
      </w:r>
      <w:r w:rsidRPr="001D71E8">
        <w:rPr>
          <w:rFonts w:ascii="Arial" w:hAnsi="Arial" w:cs="Arial"/>
          <w:szCs w:val="24"/>
          <w:lang w:val="mn-MN"/>
        </w:rPr>
        <w:t xml:space="preserve"> тэтгэмж авсан тохиолдол бүртгэгдсэн байна.</w:t>
      </w:r>
    </w:p>
    <w:p w14:paraId="02616DC7" w14:textId="77777777" w:rsidR="00BD0A3A" w:rsidRPr="001D71E8" w:rsidRDefault="00BD0A3A" w:rsidP="00AA1EBC">
      <w:pPr>
        <w:spacing w:after="0" w:line="276" w:lineRule="auto"/>
        <w:ind w:firstLine="720"/>
        <w:contextualSpacing/>
        <w:rPr>
          <w:rFonts w:ascii="Arial" w:hAnsi="Arial" w:cs="Arial"/>
          <w:szCs w:val="24"/>
          <w:lang w:val="mn-MN"/>
        </w:rPr>
      </w:pPr>
    </w:p>
    <w:p w14:paraId="0980D399" w14:textId="77777777" w:rsidR="00AA1EBC" w:rsidRPr="001D71E8" w:rsidRDefault="00AA1EBC" w:rsidP="00AA1EBC">
      <w:pPr>
        <w:spacing w:after="0" w:line="276" w:lineRule="auto"/>
        <w:ind w:firstLine="720"/>
        <w:contextualSpacing/>
        <w:rPr>
          <w:rFonts w:ascii="Arial" w:hAnsi="Arial" w:cs="Arial"/>
          <w:szCs w:val="24"/>
          <w:lang w:val="mn-MN"/>
        </w:rPr>
      </w:pPr>
      <w:r w:rsidRPr="001D71E8">
        <w:rPr>
          <w:rFonts w:ascii="Arial" w:hAnsi="Arial" w:cs="Arial"/>
          <w:szCs w:val="24"/>
          <w:lang w:val="mn-MN"/>
        </w:rPr>
        <w:t>Хүснэгт 4. Ажилгүйдлийн тэтгэмж олгосон тоо /мянган хүнээр/</w:t>
      </w:r>
    </w:p>
    <w:p w14:paraId="2E42449D" w14:textId="77777777" w:rsidR="00AA1EBC" w:rsidRPr="001D71E8" w:rsidRDefault="00AA1EBC" w:rsidP="00AA1EBC">
      <w:pPr>
        <w:spacing w:after="0" w:line="276" w:lineRule="auto"/>
        <w:ind w:firstLine="720"/>
        <w:contextualSpacing/>
        <w:rPr>
          <w:rFonts w:ascii="Arial" w:hAnsi="Arial" w:cs="Arial"/>
          <w:szCs w:val="24"/>
          <w:lang w:val="mn-MN"/>
        </w:rPr>
      </w:pPr>
    </w:p>
    <w:tbl>
      <w:tblPr>
        <w:tblStyle w:val="TableGrid"/>
        <w:tblW w:w="0" w:type="auto"/>
        <w:tblLook w:val="04A0" w:firstRow="1" w:lastRow="0" w:firstColumn="1" w:lastColumn="0" w:noHBand="0" w:noVBand="1"/>
      </w:tblPr>
      <w:tblGrid>
        <w:gridCol w:w="812"/>
        <w:gridCol w:w="813"/>
        <w:gridCol w:w="812"/>
        <w:gridCol w:w="812"/>
        <w:gridCol w:w="811"/>
        <w:gridCol w:w="812"/>
        <w:gridCol w:w="812"/>
        <w:gridCol w:w="812"/>
        <w:gridCol w:w="812"/>
        <w:gridCol w:w="812"/>
        <w:gridCol w:w="812"/>
        <w:gridCol w:w="817"/>
      </w:tblGrid>
      <w:tr w:rsidR="00AA1EBC" w:rsidRPr="001D71E8" w14:paraId="16E55FF4" w14:textId="77777777" w:rsidTr="00BD0A3A">
        <w:tc>
          <w:tcPr>
            <w:tcW w:w="813" w:type="dxa"/>
          </w:tcPr>
          <w:p w14:paraId="3F4EFF12" w14:textId="77777777" w:rsidR="00AA1EBC" w:rsidRPr="001D71E8" w:rsidRDefault="00AA1EBC" w:rsidP="00BD0A3A">
            <w:pPr>
              <w:spacing w:line="276" w:lineRule="auto"/>
              <w:contextualSpacing/>
              <w:jc w:val="center"/>
              <w:rPr>
                <w:rFonts w:ascii="Arial" w:hAnsi="Arial" w:cs="Arial"/>
                <w:szCs w:val="24"/>
                <w:lang w:val="mn-MN"/>
              </w:rPr>
            </w:pPr>
            <w:r w:rsidRPr="001D71E8">
              <w:rPr>
                <w:rFonts w:ascii="Arial" w:hAnsi="Arial" w:cs="Arial"/>
                <w:szCs w:val="24"/>
                <w:lang w:val="mn-MN"/>
              </w:rPr>
              <w:t>Хүйс</w:t>
            </w:r>
          </w:p>
        </w:tc>
        <w:tc>
          <w:tcPr>
            <w:tcW w:w="814" w:type="dxa"/>
          </w:tcPr>
          <w:p w14:paraId="549C2CAE" w14:textId="77777777" w:rsidR="00AA1EBC" w:rsidRPr="001D71E8" w:rsidRDefault="00AA1EBC" w:rsidP="00BD0A3A">
            <w:pPr>
              <w:spacing w:line="276" w:lineRule="auto"/>
              <w:contextualSpacing/>
              <w:jc w:val="center"/>
              <w:rPr>
                <w:rFonts w:ascii="Arial" w:hAnsi="Arial" w:cs="Arial"/>
                <w:szCs w:val="24"/>
                <w:lang w:val="mn-MN"/>
              </w:rPr>
            </w:pPr>
            <w:r w:rsidRPr="001D71E8">
              <w:rPr>
                <w:rFonts w:ascii="Arial" w:hAnsi="Arial" w:cs="Arial"/>
                <w:szCs w:val="24"/>
                <w:lang w:val="mn-MN"/>
              </w:rPr>
              <w:t>2016</w:t>
            </w:r>
          </w:p>
        </w:tc>
        <w:tc>
          <w:tcPr>
            <w:tcW w:w="813" w:type="dxa"/>
          </w:tcPr>
          <w:p w14:paraId="066AF292" w14:textId="77777777" w:rsidR="00AA1EBC" w:rsidRPr="001D71E8" w:rsidRDefault="00AA1EBC" w:rsidP="00BD0A3A">
            <w:pPr>
              <w:spacing w:line="276" w:lineRule="auto"/>
              <w:contextualSpacing/>
              <w:jc w:val="center"/>
              <w:rPr>
                <w:rFonts w:ascii="Arial" w:hAnsi="Arial" w:cs="Arial"/>
                <w:szCs w:val="24"/>
                <w:lang w:val="mn-MN"/>
              </w:rPr>
            </w:pPr>
            <w:r w:rsidRPr="001D71E8">
              <w:rPr>
                <w:rFonts w:ascii="Arial" w:hAnsi="Arial" w:cs="Arial"/>
                <w:szCs w:val="24"/>
                <w:lang w:val="mn-MN"/>
              </w:rPr>
              <w:t>2017</w:t>
            </w:r>
          </w:p>
        </w:tc>
        <w:tc>
          <w:tcPr>
            <w:tcW w:w="813" w:type="dxa"/>
          </w:tcPr>
          <w:p w14:paraId="4FE878F8" w14:textId="77777777" w:rsidR="00AA1EBC" w:rsidRPr="001D71E8" w:rsidRDefault="00AA1EBC" w:rsidP="00BD0A3A">
            <w:pPr>
              <w:spacing w:line="276" w:lineRule="auto"/>
              <w:contextualSpacing/>
              <w:jc w:val="center"/>
              <w:rPr>
                <w:rFonts w:ascii="Arial" w:hAnsi="Arial" w:cs="Arial"/>
                <w:szCs w:val="24"/>
                <w:lang w:val="mn-MN"/>
              </w:rPr>
            </w:pPr>
            <w:r w:rsidRPr="001D71E8">
              <w:rPr>
                <w:rFonts w:ascii="Arial" w:hAnsi="Arial" w:cs="Arial"/>
                <w:szCs w:val="24"/>
                <w:lang w:val="mn-MN"/>
              </w:rPr>
              <w:t>2018</w:t>
            </w:r>
          </w:p>
        </w:tc>
        <w:tc>
          <w:tcPr>
            <w:tcW w:w="812" w:type="dxa"/>
          </w:tcPr>
          <w:p w14:paraId="2475A932" w14:textId="77777777" w:rsidR="00AA1EBC" w:rsidRPr="001D71E8" w:rsidRDefault="00AA1EBC" w:rsidP="00BD0A3A">
            <w:pPr>
              <w:spacing w:line="276" w:lineRule="auto"/>
              <w:contextualSpacing/>
              <w:jc w:val="center"/>
              <w:rPr>
                <w:rFonts w:ascii="Arial" w:hAnsi="Arial" w:cs="Arial"/>
                <w:szCs w:val="24"/>
                <w:lang w:val="mn-MN"/>
              </w:rPr>
            </w:pPr>
            <w:r w:rsidRPr="001D71E8">
              <w:rPr>
                <w:rFonts w:ascii="Arial" w:hAnsi="Arial" w:cs="Arial"/>
                <w:szCs w:val="24"/>
                <w:lang w:val="mn-MN"/>
              </w:rPr>
              <w:t>2019</w:t>
            </w:r>
          </w:p>
        </w:tc>
        <w:tc>
          <w:tcPr>
            <w:tcW w:w="812" w:type="dxa"/>
          </w:tcPr>
          <w:p w14:paraId="50E8BA9B" w14:textId="77777777" w:rsidR="00AA1EBC" w:rsidRPr="001D71E8" w:rsidRDefault="00AA1EBC" w:rsidP="00BD0A3A">
            <w:pPr>
              <w:spacing w:line="276" w:lineRule="auto"/>
              <w:contextualSpacing/>
              <w:jc w:val="center"/>
              <w:rPr>
                <w:rFonts w:ascii="Arial" w:hAnsi="Arial" w:cs="Arial"/>
                <w:szCs w:val="24"/>
                <w:lang w:val="mn-MN"/>
              </w:rPr>
            </w:pPr>
            <w:r w:rsidRPr="001D71E8">
              <w:rPr>
                <w:rFonts w:ascii="Arial" w:hAnsi="Arial" w:cs="Arial"/>
                <w:szCs w:val="24"/>
                <w:lang w:val="mn-MN"/>
              </w:rPr>
              <w:t>2020</w:t>
            </w:r>
          </w:p>
        </w:tc>
        <w:tc>
          <w:tcPr>
            <w:tcW w:w="812" w:type="dxa"/>
          </w:tcPr>
          <w:p w14:paraId="0B4BA52D" w14:textId="77777777" w:rsidR="00AA1EBC" w:rsidRPr="001D71E8" w:rsidRDefault="00AA1EBC" w:rsidP="00BD0A3A">
            <w:pPr>
              <w:spacing w:line="276" w:lineRule="auto"/>
              <w:contextualSpacing/>
              <w:jc w:val="center"/>
              <w:rPr>
                <w:rFonts w:ascii="Arial" w:hAnsi="Arial" w:cs="Arial"/>
                <w:szCs w:val="24"/>
                <w:lang w:val="mn-MN"/>
              </w:rPr>
            </w:pPr>
            <w:r w:rsidRPr="001D71E8">
              <w:rPr>
                <w:rFonts w:ascii="Arial" w:hAnsi="Arial" w:cs="Arial"/>
                <w:szCs w:val="24"/>
                <w:lang w:val="mn-MN"/>
              </w:rPr>
              <w:t>2021</w:t>
            </w:r>
          </w:p>
        </w:tc>
        <w:tc>
          <w:tcPr>
            <w:tcW w:w="812" w:type="dxa"/>
          </w:tcPr>
          <w:p w14:paraId="700C7328" w14:textId="77777777" w:rsidR="00AA1EBC" w:rsidRPr="001D71E8" w:rsidRDefault="00AA1EBC" w:rsidP="00BD0A3A">
            <w:pPr>
              <w:spacing w:line="276" w:lineRule="auto"/>
              <w:contextualSpacing/>
              <w:jc w:val="center"/>
              <w:rPr>
                <w:rFonts w:ascii="Arial" w:hAnsi="Arial" w:cs="Arial"/>
                <w:szCs w:val="24"/>
                <w:lang w:val="mn-MN"/>
              </w:rPr>
            </w:pPr>
            <w:r w:rsidRPr="001D71E8">
              <w:rPr>
                <w:rFonts w:ascii="Arial" w:hAnsi="Arial" w:cs="Arial"/>
                <w:szCs w:val="24"/>
                <w:lang w:val="mn-MN"/>
              </w:rPr>
              <w:t>2022</w:t>
            </w:r>
          </w:p>
        </w:tc>
        <w:tc>
          <w:tcPr>
            <w:tcW w:w="812" w:type="dxa"/>
          </w:tcPr>
          <w:p w14:paraId="28AAAE22" w14:textId="77777777" w:rsidR="00AA1EBC" w:rsidRPr="001D71E8" w:rsidRDefault="00AA1EBC" w:rsidP="00BD0A3A">
            <w:pPr>
              <w:spacing w:line="276" w:lineRule="auto"/>
              <w:contextualSpacing/>
              <w:jc w:val="center"/>
              <w:rPr>
                <w:rFonts w:ascii="Arial" w:hAnsi="Arial" w:cs="Arial"/>
                <w:szCs w:val="24"/>
                <w:lang w:val="mn-MN"/>
              </w:rPr>
            </w:pPr>
            <w:r w:rsidRPr="001D71E8">
              <w:rPr>
                <w:rFonts w:ascii="Arial" w:hAnsi="Arial" w:cs="Arial"/>
                <w:szCs w:val="24"/>
                <w:lang w:val="mn-MN"/>
              </w:rPr>
              <w:t>2023</w:t>
            </w:r>
          </w:p>
        </w:tc>
        <w:tc>
          <w:tcPr>
            <w:tcW w:w="812" w:type="dxa"/>
          </w:tcPr>
          <w:p w14:paraId="36E717B5" w14:textId="77777777" w:rsidR="00AA1EBC" w:rsidRPr="001D71E8" w:rsidRDefault="00AA1EBC" w:rsidP="00BD0A3A">
            <w:pPr>
              <w:spacing w:line="276" w:lineRule="auto"/>
              <w:contextualSpacing/>
              <w:jc w:val="center"/>
              <w:rPr>
                <w:rFonts w:ascii="Arial" w:hAnsi="Arial" w:cs="Arial"/>
                <w:szCs w:val="24"/>
                <w:lang w:val="mn-MN"/>
              </w:rPr>
            </w:pPr>
            <w:r w:rsidRPr="001D71E8">
              <w:rPr>
                <w:rFonts w:ascii="Arial" w:hAnsi="Arial" w:cs="Arial"/>
                <w:szCs w:val="24"/>
                <w:lang w:val="mn-MN"/>
              </w:rPr>
              <w:t>2024</w:t>
            </w:r>
          </w:p>
        </w:tc>
        <w:tc>
          <w:tcPr>
            <w:tcW w:w="812" w:type="dxa"/>
          </w:tcPr>
          <w:p w14:paraId="5A854DEC" w14:textId="77777777" w:rsidR="00AA1EBC" w:rsidRPr="001D71E8" w:rsidRDefault="00AA1EBC" w:rsidP="00BD0A3A">
            <w:pPr>
              <w:spacing w:line="276" w:lineRule="auto"/>
              <w:contextualSpacing/>
              <w:jc w:val="center"/>
              <w:rPr>
                <w:rFonts w:ascii="Arial" w:hAnsi="Arial" w:cs="Arial"/>
                <w:szCs w:val="24"/>
                <w:lang w:val="mn-MN"/>
              </w:rPr>
            </w:pPr>
            <w:r w:rsidRPr="001D71E8">
              <w:rPr>
                <w:rFonts w:ascii="Arial" w:hAnsi="Arial" w:cs="Arial"/>
                <w:szCs w:val="24"/>
                <w:lang w:val="mn-MN"/>
              </w:rPr>
              <w:t>2025</w:t>
            </w:r>
          </w:p>
        </w:tc>
        <w:tc>
          <w:tcPr>
            <w:tcW w:w="812" w:type="dxa"/>
          </w:tcPr>
          <w:p w14:paraId="470B4867" w14:textId="77777777" w:rsidR="00AA1EBC" w:rsidRPr="001D71E8" w:rsidRDefault="00AA1EBC" w:rsidP="00BD0A3A">
            <w:pPr>
              <w:spacing w:line="276" w:lineRule="auto"/>
              <w:contextualSpacing/>
              <w:jc w:val="center"/>
              <w:rPr>
                <w:rFonts w:ascii="Arial" w:hAnsi="Arial" w:cs="Arial"/>
                <w:szCs w:val="24"/>
                <w:lang w:val="mn-MN"/>
              </w:rPr>
            </w:pPr>
            <w:r w:rsidRPr="001D71E8">
              <w:rPr>
                <w:rFonts w:ascii="Arial" w:hAnsi="Arial" w:cs="Arial"/>
                <w:szCs w:val="24"/>
                <w:lang w:val="mn-MN"/>
              </w:rPr>
              <w:t>Нийт</w:t>
            </w:r>
          </w:p>
        </w:tc>
      </w:tr>
      <w:tr w:rsidR="00AA1EBC" w:rsidRPr="001D71E8" w14:paraId="14A4BEAF" w14:textId="77777777" w:rsidTr="00BD0A3A">
        <w:tc>
          <w:tcPr>
            <w:tcW w:w="813" w:type="dxa"/>
          </w:tcPr>
          <w:p w14:paraId="789EC085" w14:textId="77777777" w:rsidR="00AA1EBC" w:rsidRPr="001D71E8" w:rsidRDefault="00AA1EBC" w:rsidP="00BD0A3A">
            <w:pPr>
              <w:spacing w:line="276" w:lineRule="auto"/>
              <w:contextualSpacing/>
              <w:jc w:val="center"/>
              <w:rPr>
                <w:rFonts w:ascii="Arial" w:hAnsi="Arial" w:cs="Arial"/>
                <w:szCs w:val="24"/>
                <w:lang w:val="mn-MN"/>
              </w:rPr>
            </w:pPr>
            <w:r w:rsidRPr="001D71E8">
              <w:rPr>
                <w:rFonts w:ascii="Arial" w:hAnsi="Arial" w:cs="Arial"/>
                <w:szCs w:val="24"/>
                <w:lang w:val="mn-MN"/>
              </w:rPr>
              <w:t>Эм</w:t>
            </w:r>
          </w:p>
        </w:tc>
        <w:tc>
          <w:tcPr>
            <w:tcW w:w="814" w:type="dxa"/>
          </w:tcPr>
          <w:p w14:paraId="7D4CA6F3" w14:textId="77777777" w:rsidR="00AA1EBC" w:rsidRPr="001D71E8" w:rsidRDefault="00AA1EBC" w:rsidP="00BD0A3A">
            <w:pPr>
              <w:spacing w:line="276" w:lineRule="auto"/>
              <w:contextualSpacing/>
              <w:jc w:val="center"/>
              <w:rPr>
                <w:rFonts w:ascii="Arial" w:hAnsi="Arial" w:cs="Arial"/>
                <w:szCs w:val="24"/>
                <w:lang w:val="mn-MN"/>
              </w:rPr>
            </w:pPr>
            <w:r w:rsidRPr="001D71E8">
              <w:rPr>
                <w:rFonts w:ascii="Arial" w:hAnsi="Arial" w:cs="Arial"/>
                <w:szCs w:val="24"/>
                <w:lang w:val="mn-MN"/>
              </w:rPr>
              <w:t>10.8</w:t>
            </w:r>
          </w:p>
        </w:tc>
        <w:tc>
          <w:tcPr>
            <w:tcW w:w="813" w:type="dxa"/>
          </w:tcPr>
          <w:p w14:paraId="00ADA334" w14:textId="77777777" w:rsidR="00AA1EBC" w:rsidRPr="001D71E8" w:rsidRDefault="00AA1EBC" w:rsidP="00BD0A3A">
            <w:pPr>
              <w:spacing w:line="276" w:lineRule="auto"/>
              <w:contextualSpacing/>
              <w:jc w:val="center"/>
              <w:rPr>
                <w:rFonts w:ascii="Arial" w:hAnsi="Arial" w:cs="Arial"/>
                <w:szCs w:val="24"/>
                <w:lang w:val="mn-MN"/>
              </w:rPr>
            </w:pPr>
            <w:r w:rsidRPr="001D71E8">
              <w:rPr>
                <w:rFonts w:ascii="Arial" w:hAnsi="Arial" w:cs="Arial"/>
                <w:szCs w:val="24"/>
                <w:lang w:val="mn-MN"/>
              </w:rPr>
              <w:t>10.5</w:t>
            </w:r>
          </w:p>
        </w:tc>
        <w:tc>
          <w:tcPr>
            <w:tcW w:w="813" w:type="dxa"/>
          </w:tcPr>
          <w:p w14:paraId="205ABD29" w14:textId="77777777" w:rsidR="00AA1EBC" w:rsidRPr="001D71E8" w:rsidRDefault="00AA1EBC" w:rsidP="00BD0A3A">
            <w:pPr>
              <w:spacing w:line="276" w:lineRule="auto"/>
              <w:contextualSpacing/>
              <w:jc w:val="center"/>
              <w:rPr>
                <w:rFonts w:ascii="Arial" w:hAnsi="Arial" w:cs="Arial"/>
                <w:szCs w:val="24"/>
                <w:lang w:val="mn-MN"/>
              </w:rPr>
            </w:pPr>
            <w:r w:rsidRPr="001D71E8">
              <w:rPr>
                <w:rFonts w:ascii="Arial" w:hAnsi="Arial" w:cs="Arial"/>
                <w:szCs w:val="24"/>
                <w:lang w:val="mn-MN"/>
              </w:rPr>
              <w:t>10.7</w:t>
            </w:r>
          </w:p>
        </w:tc>
        <w:tc>
          <w:tcPr>
            <w:tcW w:w="812" w:type="dxa"/>
          </w:tcPr>
          <w:p w14:paraId="54179B5F" w14:textId="77777777" w:rsidR="00AA1EBC" w:rsidRPr="001D71E8" w:rsidRDefault="00AA1EBC" w:rsidP="00BD0A3A">
            <w:pPr>
              <w:spacing w:line="276" w:lineRule="auto"/>
              <w:contextualSpacing/>
              <w:jc w:val="center"/>
              <w:rPr>
                <w:rFonts w:ascii="Arial" w:hAnsi="Arial" w:cs="Arial"/>
                <w:szCs w:val="24"/>
                <w:lang w:val="mn-MN"/>
              </w:rPr>
            </w:pPr>
            <w:r w:rsidRPr="001D71E8">
              <w:rPr>
                <w:rFonts w:ascii="Arial" w:hAnsi="Arial" w:cs="Arial"/>
                <w:szCs w:val="24"/>
                <w:lang w:val="mn-MN"/>
              </w:rPr>
              <w:t>11.1</w:t>
            </w:r>
          </w:p>
        </w:tc>
        <w:tc>
          <w:tcPr>
            <w:tcW w:w="812" w:type="dxa"/>
          </w:tcPr>
          <w:p w14:paraId="28B069D0" w14:textId="77777777" w:rsidR="00AA1EBC" w:rsidRPr="001D71E8" w:rsidRDefault="00AA1EBC" w:rsidP="00BD0A3A">
            <w:pPr>
              <w:spacing w:line="276" w:lineRule="auto"/>
              <w:contextualSpacing/>
              <w:jc w:val="center"/>
              <w:rPr>
                <w:rFonts w:ascii="Arial" w:hAnsi="Arial" w:cs="Arial"/>
                <w:szCs w:val="24"/>
                <w:lang w:val="mn-MN"/>
              </w:rPr>
            </w:pPr>
            <w:r w:rsidRPr="001D71E8">
              <w:rPr>
                <w:rFonts w:ascii="Arial" w:hAnsi="Arial" w:cs="Arial"/>
                <w:szCs w:val="24"/>
                <w:lang w:val="mn-MN"/>
              </w:rPr>
              <w:t>10.2</w:t>
            </w:r>
          </w:p>
        </w:tc>
        <w:tc>
          <w:tcPr>
            <w:tcW w:w="812" w:type="dxa"/>
          </w:tcPr>
          <w:p w14:paraId="12D807B6" w14:textId="77777777" w:rsidR="00AA1EBC" w:rsidRPr="001D71E8" w:rsidRDefault="00AA1EBC" w:rsidP="00BD0A3A">
            <w:pPr>
              <w:spacing w:line="276" w:lineRule="auto"/>
              <w:contextualSpacing/>
              <w:jc w:val="center"/>
              <w:rPr>
                <w:rFonts w:ascii="Arial" w:hAnsi="Arial" w:cs="Arial"/>
                <w:szCs w:val="24"/>
                <w:lang w:val="mn-MN"/>
              </w:rPr>
            </w:pPr>
            <w:r w:rsidRPr="001D71E8">
              <w:rPr>
                <w:rFonts w:ascii="Arial" w:hAnsi="Arial" w:cs="Arial"/>
                <w:szCs w:val="24"/>
                <w:lang w:val="mn-MN"/>
              </w:rPr>
              <w:t>12.6</w:t>
            </w:r>
          </w:p>
        </w:tc>
        <w:tc>
          <w:tcPr>
            <w:tcW w:w="812" w:type="dxa"/>
          </w:tcPr>
          <w:p w14:paraId="04AC9EF9" w14:textId="77777777" w:rsidR="00AA1EBC" w:rsidRPr="001D71E8" w:rsidRDefault="00AA1EBC" w:rsidP="00BD0A3A">
            <w:pPr>
              <w:spacing w:line="276" w:lineRule="auto"/>
              <w:contextualSpacing/>
              <w:jc w:val="center"/>
              <w:rPr>
                <w:rFonts w:ascii="Arial" w:hAnsi="Arial" w:cs="Arial"/>
                <w:szCs w:val="24"/>
                <w:lang w:val="mn-MN"/>
              </w:rPr>
            </w:pPr>
            <w:r w:rsidRPr="001D71E8">
              <w:rPr>
                <w:rFonts w:ascii="Arial" w:hAnsi="Arial" w:cs="Arial"/>
                <w:szCs w:val="24"/>
                <w:lang w:val="mn-MN"/>
              </w:rPr>
              <w:t>14.9</w:t>
            </w:r>
          </w:p>
        </w:tc>
        <w:tc>
          <w:tcPr>
            <w:tcW w:w="812" w:type="dxa"/>
          </w:tcPr>
          <w:p w14:paraId="6D5B5F5E" w14:textId="77777777" w:rsidR="00AA1EBC" w:rsidRPr="001D71E8" w:rsidRDefault="00AA1EBC" w:rsidP="00BD0A3A">
            <w:pPr>
              <w:spacing w:line="276" w:lineRule="auto"/>
              <w:contextualSpacing/>
              <w:jc w:val="center"/>
              <w:rPr>
                <w:rFonts w:ascii="Arial" w:hAnsi="Arial" w:cs="Arial"/>
                <w:szCs w:val="24"/>
                <w:lang w:val="mn-MN"/>
              </w:rPr>
            </w:pPr>
            <w:r w:rsidRPr="001D71E8">
              <w:rPr>
                <w:rFonts w:ascii="Arial" w:hAnsi="Arial" w:cs="Arial"/>
                <w:szCs w:val="24"/>
                <w:lang w:val="mn-MN"/>
              </w:rPr>
              <w:t>15.3</w:t>
            </w:r>
          </w:p>
        </w:tc>
        <w:tc>
          <w:tcPr>
            <w:tcW w:w="812" w:type="dxa"/>
          </w:tcPr>
          <w:p w14:paraId="656679BB" w14:textId="77777777" w:rsidR="00AA1EBC" w:rsidRPr="001D71E8" w:rsidRDefault="00AA1EBC" w:rsidP="00BD0A3A">
            <w:pPr>
              <w:spacing w:line="276" w:lineRule="auto"/>
              <w:contextualSpacing/>
              <w:jc w:val="center"/>
              <w:rPr>
                <w:rFonts w:ascii="Arial" w:hAnsi="Arial" w:cs="Arial"/>
                <w:szCs w:val="24"/>
                <w:lang w:val="mn-MN"/>
              </w:rPr>
            </w:pPr>
            <w:r w:rsidRPr="001D71E8">
              <w:rPr>
                <w:rFonts w:ascii="Arial" w:hAnsi="Arial" w:cs="Arial"/>
                <w:szCs w:val="24"/>
                <w:lang w:val="mn-MN"/>
              </w:rPr>
              <w:t>15.2</w:t>
            </w:r>
          </w:p>
        </w:tc>
        <w:tc>
          <w:tcPr>
            <w:tcW w:w="812" w:type="dxa"/>
          </w:tcPr>
          <w:p w14:paraId="2758DA05" w14:textId="77777777" w:rsidR="00AA1EBC" w:rsidRPr="001D71E8" w:rsidRDefault="00AA1EBC" w:rsidP="00BD0A3A">
            <w:pPr>
              <w:spacing w:line="276" w:lineRule="auto"/>
              <w:contextualSpacing/>
              <w:jc w:val="center"/>
              <w:rPr>
                <w:rFonts w:ascii="Arial" w:hAnsi="Arial" w:cs="Arial"/>
                <w:szCs w:val="24"/>
                <w:lang w:val="mn-MN"/>
              </w:rPr>
            </w:pPr>
            <w:r w:rsidRPr="001D71E8">
              <w:rPr>
                <w:rFonts w:ascii="Arial" w:hAnsi="Arial" w:cs="Arial"/>
                <w:szCs w:val="24"/>
                <w:lang w:val="mn-MN"/>
              </w:rPr>
              <w:t>17.9</w:t>
            </w:r>
          </w:p>
        </w:tc>
        <w:tc>
          <w:tcPr>
            <w:tcW w:w="812" w:type="dxa"/>
          </w:tcPr>
          <w:p w14:paraId="16B0B88D" w14:textId="77777777" w:rsidR="00AA1EBC" w:rsidRPr="001D71E8" w:rsidRDefault="00AA1EBC" w:rsidP="00BD0A3A">
            <w:pPr>
              <w:spacing w:line="276" w:lineRule="auto"/>
              <w:contextualSpacing/>
              <w:jc w:val="center"/>
              <w:rPr>
                <w:rFonts w:ascii="Arial" w:hAnsi="Arial" w:cs="Arial"/>
                <w:szCs w:val="24"/>
                <w:lang w:val="mn-MN"/>
              </w:rPr>
            </w:pPr>
            <w:r w:rsidRPr="001D71E8">
              <w:rPr>
                <w:rFonts w:ascii="Arial" w:hAnsi="Arial" w:cs="Arial"/>
                <w:szCs w:val="24"/>
                <w:lang w:val="mn-MN"/>
              </w:rPr>
              <w:t>129.3</w:t>
            </w:r>
          </w:p>
        </w:tc>
      </w:tr>
      <w:tr w:rsidR="00AA1EBC" w:rsidRPr="001D71E8" w14:paraId="5CDA178B" w14:textId="77777777" w:rsidTr="00BD0A3A">
        <w:tc>
          <w:tcPr>
            <w:tcW w:w="813" w:type="dxa"/>
          </w:tcPr>
          <w:p w14:paraId="0F3401AA" w14:textId="77777777" w:rsidR="00AA1EBC" w:rsidRPr="001D71E8" w:rsidRDefault="00AA1EBC" w:rsidP="00BD0A3A">
            <w:pPr>
              <w:spacing w:line="276" w:lineRule="auto"/>
              <w:contextualSpacing/>
              <w:jc w:val="center"/>
              <w:rPr>
                <w:rFonts w:ascii="Arial" w:hAnsi="Arial" w:cs="Arial"/>
                <w:szCs w:val="24"/>
                <w:lang w:val="mn-MN"/>
              </w:rPr>
            </w:pPr>
            <w:r w:rsidRPr="001D71E8">
              <w:rPr>
                <w:rFonts w:ascii="Arial" w:hAnsi="Arial" w:cs="Arial"/>
                <w:szCs w:val="24"/>
                <w:lang w:val="mn-MN"/>
              </w:rPr>
              <w:t>Эр</w:t>
            </w:r>
          </w:p>
        </w:tc>
        <w:tc>
          <w:tcPr>
            <w:tcW w:w="814" w:type="dxa"/>
          </w:tcPr>
          <w:p w14:paraId="5930922D" w14:textId="77777777" w:rsidR="00AA1EBC" w:rsidRPr="001D71E8" w:rsidRDefault="00AA1EBC" w:rsidP="00BD0A3A">
            <w:pPr>
              <w:spacing w:line="276" w:lineRule="auto"/>
              <w:contextualSpacing/>
              <w:jc w:val="center"/>
              <w:rPr>
                <w:rFonts w:ascii="Arial" w:hAnsi="Arial" w:cs="Arial"/>
                <w:szCs w:val="24"/>
                <w:lang w:val="mn-MN"/>
              </w:rPr>
            </w:pPr>
            <w:r w:rsidRPr="001D71E8">
              <w:rPr>
                <w:rFonts w:ascii="Arial" w:hAnsi="Arial" w:cs="Arial"/>
                <w:szCs w:val="24"/>
                <w:lang w:val="mn-MN"/>
              </w:rPr>
              <w:t>12.2</w:t>
            </w:r>
          </w:p>
        </w:tc>
        <w:tc>
          <w:tcPr>
            <w:tcW w:w="813" w:type="dxa"/>
          </w:tcPr>
          <w:p w14:paraId="3764A3C3" w14:textId="77777777" w:rsidR="00AA1EBC" w:rsidRPr="001D71E8" w:rsidRDefault="00AA1EBC" w:rsidP="00BD0A3A">
            <w:pPr>
              <w:spacing w:line="276" w:lineRule="auto"/>
              <w:contextualSpacing/>
              <w:jc w:val="center"/>
              <w:rPr>
                <w:rFonts w:ascii="Arial" w:hAnsi="Arial" w:cs="Arial"/>
                <w:szCs w:val="24"/>
                <w:lang w:val="mn-MN"/>
              </w:rPr>
            </w:pPr>
            <w:r w:rsidRPr="001D71E8">
              <w:rPr>
                <w:rFonts w:ascii="Arial" w:hAnsi="Arial" w:cs="Arial"/>
                <w:szCs w:val="24"/>
                <w:lang w:val="mn-MN"/>
              </w:rPr>
              <w:t>10.6</w:t>
            </w:r>
          </w:p>
        </w:tc>
        <w:tc>
          <w:tcPr>
            <w:tcW w:w="813" w:type="dxa"/>
          </w:tcPr>
          <w:p w14:paraId="2AEB3A65" w14:textId="77777777" w:rsidR="00AA1EBC" w:rsidRPr="001D71E8" w:rsidRDefault="00AA1EBC" w:rsidP="00BD0A3A">
            <w:pPr>
              <w:spacing w:line="276" w:lineRule="auto"/>
              <w:contextualSpacing/>
              <w:jc w:val="center"/>
              <w:rPr>
                <w:rFonts w:ascii="Arial" w:hAnsi="Arial" w:cs="Arial"/>
                <w:szCs w:val="24"/>
                <w:lang w:val="mn-MN"/>
              </w:rPr>
            </w:pPr>
            <w:r w:rsidRPr="001D71E8">
              <w:rPr>
                <w:rFonts w:ascii="Arial" w:hAnsi="Arial" w:cs="Arial"/>
                <w:szCs w:val="24"/>
                <w:lang w:val="mn-MN"/>
              </w:rPr>
              <w:t>10.6</w:t>
            </w:r>
          </w:p>
        </w:tc>
        <w:tc>
          <w:tcPr>
            <w:tcW w:w="812" w:type="dxa"/>
          </w:tcPr>
          <w:p w14:paraId="1D2C0445" w14:textId="77777777" w:rsidR="00AA1EBC" w:rsidRPr="001D71E8" w:rsidRDefault="00AA1EBC" w:rsidP="00BD0A3A">
            <w:pPr>
              <w:spacing w:line="276" w:lineRule="auto"/>
              <w:contextualSpacing/>
              <w:jc w:val="center"/>
              <w:rPr>
                <w:rFonts w:ascii="Arial" w:hAnsi="Arial" w:cs="Arial"/>
                <w:szCs w:val="24"/>
                <w:lang w:val="mn-MN"/>
              </w:rPr>
            </w:pPr>
            <w:r w:rsidRPr="001D71E8">
              <w:rPr>
                <w:rFonts w:ascii="Arial" w:hAnsi="Arial" w:cs="Arial"/>
                <w:szCs w:val="24"/>
                <w:lang w:val="mn-MN"/>
              </w:rPr>
              <w:t>11.9</w:t>
            </w:r>
          </w:p>
        </w:tc>
        <w:tc>
          <w:tcPr>
            <w:tcW w:w="812" w:type="dxa"/>
          </w:tcPr>
          <w:p w14:paraId="3CAC7ACC" w14:textId="77777777" w:rsidR="00AA1EBC" w:rsidRPr="001D71E8" w:rsidRDefault="00AA1EBC" w:rsidP="00BD0A3A">
            <w:pPr>
              <w:spacing w:line="276" w:lineRule="auto"/>
              <w:contextualSpacing/>
              <w:jc w:val="center"/>
              <w:rPr>
                <w:rFonts w:ascii="Arial" w:hAnsi="Arial" w:cs="Arial"/>
                <w:szCs w:val="24"/>
                <w:lang w:val="mn-MN"/>
              </w:rPr>
            </w:pPr>
            <w:r w:rsidRPr="001D71E8">
              <w:rPr>
                <w:rFonts w:ascii="Arial" w:hAnsi="Arial" w:cs="Arial"/>
                <w:szCs w:val="24"/>
                <w:lang w:val="mn-MN"/>
              </w:rPr>
              <w:t>11.2</w:t>
            </w:r>
          </w:p>
        </w:tc>
        <w:tc>
          <w:tcPr>
            <w:tcW w:w="812" w:type="dxa"/>
          </w:tcPr>
          <w:p w14:paraId="3FEFB2A2" w14:textId="77777777" w:rsidR="00AA1EBC" w:rsidRPr="001D71E8" w:rsidRDefault="00AA1EBC" w:rsidP="00BD0A3A">
            <w:pPr>
              <w:spacing w:line="276" w:lineRule="auto"/>
              <w:contextualSpacing/>
              <w:jc w:val="center"/>
              <w:rPr>
                <w:rFonts w:ascii="Arial" w:hAnsi="Arial" w:cs="Arial"/>
                <w:szCs w:val="24"/>
                <w:lang w:val="mn-MN"/>
              </w:rPr>
            </w:pPr>
            <w:r w:rsidRPr="001D71E8">
              <w:rPr>
                <w:rFonts w:ascii="Arial" w:hAnsi="Arial" w:cs="Arial"/>
                <w:szCs w:val="24"/>
                <w:lang w:val="mn-MN"/>
              </w:rPr>
              <w:t>13.5</w:t>
            </w:r>
          </w:p>
        </w:tc>
        <w:tc>
          <w:tcPr>
            <w:tcW w:w="812" w:type="dxa"/>
          </w:tcPr>
          <w:p w14:paraId="69A4D87A" w14:textId="77777777" w:rsidR="00AA1EBC" w:rsidRPr="001D71E8" w:rsidRDefault="00AA1EBC" w:rsidP="00BD0A3A">
            <w:pPr>
              <w:spacing w:line="276" w:lineRule="auto"/>
              <w:contextualSpacing/>
              <w:jc w:val="center"/>
              <w:rPr>
                <w:rFonts w:ascii="Arial" w:hAnsi="Arial" w:cs="Arial"/>
                <w:szCs w:val="24"/>
                <w:lang w:val="mn-MN"/>
              </w:rPr>
            </w:pPr>
            <w:r w:rsidRPr="001D71E8">
              <w:rPr>
                <w:rFonts w:ascii="Arial" w:hAnsi="Arial" w:cs="Arial"/>
                <w:szCs w:val="24"/>
                <w:lang w:val="mn-MN"/>
              </w:rPr>
              <w:t>15.5</w:t>
            </w:r>
          </w:p>
        </w:tc>
        <w:tc>
          <w:tcPr>
            <w:tcW w:w="812" w:type="dxa"/>
          </w:tcPr>
          <w:p w14:paraId="7411A22C" w14:textId="77777777" w:rsidR="00AA1EBC" w:rsidRPr="001D71E8" w:rsidRDefault="00AA1EBC" w:rsidP="00BD0A3A">
            <w:pPr>
              <w:spacing w:line="276" w:lineRule="auto"/>
              <w:contextualSpacing/>
              <w:jc w:val="center"/>
              <w:rPr>
                <w:rFonts w:ascii="Arial" w:hAnsi="Arial" w:cs="Arial"/>
                <w:szCs w:val="24"/>
                <w:lang w:val="mn-MN"/>
              </w:rPr>
            </w:pPr>
            <w:r w:rsidRPr="001D71E8">
              <w:rPr>
                <w:rFonts w:ascii="Arial" w:hAnsi="Arial" w:cs="Arial"/>
                <w:szCs w:val="24"/>
                <w:lang w:val="mn-MN"/>
              </w:rPr>
              <w:t>14.7</w:t>
            </w:r>
          </w:p>
        </w:tc>
        <w:tc>
          <w:tcPr>
            <w:tcW w:w="812" w:type="dxa"/>
          </w:tcPr>
          <w:p w14:paraId="63877ABA" w14:textId="77777777" w:rsidR="00AA1EBC" w:rsidRPr="001D71E8" w:rsidRDefault="00AA1EBC" w:rsidP="00BD0A3A">
            <w:pPr>
              <w:spacing w:line="276" w:lineRule="auto"/>
              <w:contextualSpacing/>
              <w:jc w:val="center"/>
              <w:rPr>
                <w:rFonts w:ascii="Arial" w:hAnsi="Arial" w:cs="Arial"/>
                <w:szCs w:val="24"/>
                <w:lang w:val="mn-MN"/>
              </w:rPr>
            </w:pPr>
            <w:r w:rsidRPr="001D71E8">
              <w:rPr>
                <w:rFonts w:ascii="Arial" w:hAnsi="Arial" w:cs="Arial"/>
                <w:szCs w:val="24"/>
                <w:lang w:val="mn-MN"/>
              </w:rPr>
              <w:t>16.2</w:t>
            </w:r>
          </w:p>
        </w:tc>
        <w:tc>
          <w:tcPr>
            <w:tcW w:w="812" w:type="dxa"/>
          </w:tcPr>
          <w:p w14:paraId="5F7C1E71" w14:textId="77777777" w:rsidR="00AA1EBC" w:rsidRPr="001D71E8" w:rsidRDefault="00AA1EBC" w:rsidP="00BD0A3A">
            <w:pPr>
              <w:spacing w:line="276" w:lineRule="auto"/>
              <w:contextualSpacing/>
              <w:jc w:val="center"/>
              <w:rPr>
                <w:rFonts w:ascii="Arial" w:hAnsi="Arial" w:cs="Arial"/>
                <w:szCs w:val="24"/>
                <w:lang w:val="mn-MN"/>
              </w:rPr>
            </w:pPr>
            <w:r w:rsidRPr="001D71E8">
              <w:rPr>
                <w:rFonts w:ascii="Arial" w:hAnsi="Arial" w:cs="Arial"/>
                <w:szCs w:val="24"/>
                <w:lang w:val="mn-MN"/>
              </w:rPr>
              <w:t>18.9</w:t>
            </w:r>
          </w:p>
        </w:tc>
        <w:tc>
          <w:tcPr>
            <w:tcW w:w="812" w:type="dxa"/>
          </w:tcPr>
          <w:p w14:paraId="37A8ABF8" w14:textId="77777777" w:rsidR="00AA1EBC" w:rsidRPr="001D71E8" w:rsidRDefault="00AA1EBC" w:rsidP="00BD0A3A">
            <w:pPr>
              <w:spacing w:line="276" w:lineRule="auto"/>
              <w:contextualSpacing/>
              <w:jc w:val="center"/>
              <w:rPr>
                <w:rFonts w:ascii="Arial" w:hAnsi="Arial" w:cs="Arial"/>
                <w:szCs w:val="24"/>
                <w:lang w:val="mn-MN"/>
              </w:rPr>
            </w:pPr>
            <w:r w:rsidRPr="001D71E8">
              <w:rPr>
                <w:rFonts w:ascii="Arial" w:hAnsi="Arial" w:cs="Arial"/>
                <w:szCs w:val="24"/>
                <w:lang w:val="mn-MN"/>
              </w:rPr>
              <w:t>135.4</w:t>
            </w:r>
          </w:p>
        </w:tc>
      </w:tr>
      <w:tr w:rsidR="00AA1EBC" w:rsidRPr="001D71E8" w14:paraId="01888D90" w14:textId="77777777" w:rsidTr="00BD0A3A">
        <w:tc>
          <w:tcPr>
            <w:tcW w:w="813" w:type="dxa"/>
          </w:tcPr>
          <w:p w14:paraId="35C61028" w14:textId="77777777" w:rsidR="00AA1EBC" w:rsidRPr="001D71E8" w:rsidRDefault="00AA1EBC" w:rsidP="00BD0A3A">
            <w:pPr>
              <w:spacing w:line="276" w:lineRule="auto"/>
              <w:contextualSpacing/>
              <w:jc w:val="center"/>
              <w:rPr>
                <w:rFonts w:ascii="Arial" w:hAnsi="Arial" w:cs="Arial"/>
                <w:szCs w:val="24"/>
                <w:lang w:val="mn-MN"/>
              </w:rPr>
            </w:pPr>
            <w:r w:rsidRPr="001D71E8">
              <w:rPr>
                <w:rFonts w:ascii="Arial" w:hAnsi="Arial" w:cs="Arial"/>
                <w:szCs w:val="24"/>
                <w:lang w:val="mn-MN"/>
              </w:rPr>
              <w:t>Нийт</w:t>
            </w:r>
          </w:p>
        </w:tc>
        <w:tc>
          <w:tcPr>
            <w:tcW w:w="814" w:type="dxa"/>
          </w:tcPr>
          <w:p w14:paraId="0A668E26" w14:textId="77777777" w:rsidR="00AA1EBC" w:rsidRPr="001D71E8" w:rsidRDefault="00AA1EBC" w:rsidP="00BD0A3A">
            <w:pPr>
              <w:spacing w:line="276" w:lineRule="auto"/>
              <w:contextualSpacing/>
              <w:jc w:val="center"/>
              <w:rPr>
                <w:rFonts w:ascii="Arial" w:hAnsi="Arial" w:cs="Arial"/>
                <w:szCs w:val="24"/>
                <w:lang w:val="mn-MN"/>
              </w:rPr>
            </w:pPr>
            <w:r w:rsidRPr="001D71E8">
              <w:rPr>
                <w:rFonts w:ascii="Arial" w:hAnsi="Arial" w:cs="Arial"/>
                <w:szCs w:val="24"/>
                <w:lang w:val="mn-MN"/>
              </w:rPr>
              <w:t>23.1</w:t>
            </w:r>
          </w:p>
        </w:tc>
        <w:tc>
          <w:tcPr>
            <w:tcW w:w="813" w:type="dxa"/>
          </w:tcPr>
          <w:p w14:paraId="1B680373" w14:textId="77777777" w:rsidR="00AA1EBC" w:rsidRPr="001D71E8" w:rsidRDefault="00AA1EBC" w:rsidP="00BD0A3A">
            <w:pPr>
              <w:spacing w:line="276" w:lineRule="auto"/>
              <w:contextualSpacing/>
              <w:jc w:val="center"/>
              <w:rPr>
                <w:rFonts w:ascii="Arial" w:hAnsi="Arial" w:cs="Arial"/>
                <w:szCs w:val="24"/>
                <w:lang w:val="mn-MN"/>
              </w:rPr>
            </w:pPr>
            <w:r w:rsidRPr="001D71E8">
              <w:rPr>
                <w:rFonts w:ascii="Arial" w:hAnsi="Arial" w:cs="Arial"/>
                <w:szCs w:val="24"/>
                <w:lang w:val="mn-MN"/>
              </w:rPr>
              <w:t>21.1</w:t>
            </w:r>
          </w:p>
        </w:tc>
        <w:tc>
          <w:tcPr>
            <w:tcW w:w="813" w:type="dxa"/>
          </w:tcPr>
          <w:p w14:paraId="00591CBC" w14:textId="77777777" w:rsidR="00AA1EBC" w:rsidRPr="001D71E8" w:rsidRDefault="00AA1EBC" w:rsidP="00BD0A3A">
            <w:pPr>
              <w:spacing w:line="276" w:lineRule="auto"/>
              <w:contextualSpacing/>
              <w:jc w:val="center"/>
              <w:rPr>
                <w:rFonts w:ascii="Arial" w:hAnsi="Arial" w:cs="Arial"/>
                <w:szCs w:val="24"/>
                <w:lang w:val="mn-MN"/>
              </w:rPr>
            </w:pPr>
            <w:r w:rsidRPr="001D71E8">
              <w:rPr>
                <w:rFonts w:ascii="Arial" w:hAnsi="Arial" w:cs="Arial"/>
                <w:szCs w:val="24"/>
                <w:lang w:val="mn-MN"/>
              </w:rPr>
              <w:t>21.4</w:t>
            </w:r>
          </w:p>
        </w:tc>
        <w:tc>
          <w:tcPr>
            <w:tcW w:w="812" w:type="dxa"/>
          </w:tcPr>
          <w:p w14:paraId="75B0167C" w14:textId="77777777" w:rsidR="00AA1EBC" w:rsidRPr="001D71E8" w:rsidRDefault="00AA1EBC" w:rsidP="00BD0A3A">
            <w:pPr>
              <w:spacing w:line="276" w:lineRule="auto"/>
              <w:contextualSpacing/>
              <w:jc w:val="center"/>
              <w:rPr>
                <w:rFonts w:ascii="Arial" w:hAnsi="Arial" w:cs="Arial"/>
                <w:szCs w:val="24"/>
                <w:lang w:val="mn-MN"/>
              </w:rPr>
            </w:pPr>
            <w:r w:rsidRPr="001D71E8">
              <w:rPr>
                <w:rFonts w:ascii="Arial" w:hAnsi="Arial" w:cs="Arial"/>
                <w:szCs w:val="24"/>
                <w:lang w:val="mn-MN"/>
              </w:rPr>
              <w:t>23.0</w:t>
            </w:r>
          </w:p>
        </w:tc>
        <w:tc>
          <w:tcPr>
            <w:tcW w:w="812" w:type="dxa"/>
          </w:tcPr>
          <w:p w14:paraId="7F5B8A1B" w14:textId="77777777" w:rsidR="00AA1EBC" w:rsidRPr="001D71E8" w:rsidRDefault="00AA1EBC" w:rsidP="00BD0A3A">
            <w:pPr>
              <w:spacing w:line="276" w:lineRule="auto"/>
              <w:contextualSpacing/>
              <w:jc w:val="center"/>
              <w:rPr>
                <w:rFonts w:ascii="Arial" w:hAnsi="Arial" w:cs="Arial"/>
                <w:szCs w:val="24"/>
                <w:lang w:val="mn-MN"/>
              </w:rPr>
            </w:pPr>
            <w:r w:rsidRPr="001D71E8">
              <w:rPr>
                <w:rFonts w:ascii="Arial" w:hAnsi="Arial" w:cs="Arial"/>
                <w:szCs w:val="24"/>
                <w:lang w:val="mn-MN"/>
              </w:rPr>
              <w:t>21.4</w:t>
            </w:r>
          </w:p>
        </w:tc>
        <w:tc>
          <w:tcPr>
            <w:tcW w:w="812" w:type="dxa"/>
          </w:tcPr>
          <w:p w14:paraId="75CE2E28" w14:textId="77777777" w:rsidR="00AA1EBC" w:rsidRPr="001D71E8" w:rsidRDefault="00AA1EBC" w:rsidP="00BD0A3A">
            <w:pPr>
              <w:spacing w:line="276" w:lineRule="auto"/>
              <w:contextualSpacing/>
              <w:jc w:val="center"/>
              <w:rPr>
                <w:rFonts w:ascii="Arial" w:hAnsi="Arial" w:cs="Arial"/>
                <w:szCs w:val="24"/>
                <w:lang w:val="mn-MN"/>
              </w:rPr>
            </w:pPr>
            <w:r w:rsidRPr="001D71E8">
              <w:rPr>
                <w:rFonts w:ascii="Arial" w:hAnsi="Arial" w:cs="Arial"/>
                <w:szCs w:val="24"/>
                <w:lang w:val="mn-MN"/>
              </w:rPr>
              <w:t>26.1</w:t>
            </w:r>
          </w:p>
        </w:tc>
        <w:tc>
          <w:tcPr>
            <w:tcW w:w="812" w:type="dxa"/>
          </w:tcPr>
          <w:p w14:paraId="01CDBA95" w14:textId="77777777" w:rsidR="00AA1EBC" w:rsidRPr="001D71E8" w:rsidRDefault="00AA1EBC" w:rsidP="00BD0A3A">
            <w:pPr>
              <w:spacing w:line="276" w:lineRule="auto"/>
              <w:contextualSpacing/>
              <w:jc w:val="center"/>
              <w:rPr>
                <w:rFonts w:ascii="Arial" w:hAnsi="Arial" w:cs="Arial"/>
                <w:szCs w:val="24"/>
                <w:lang w:val="mn-MN"/>
              </w:rPr>
            </w:pPr>
            <w:r w:rsidRPr="001D71E8">
              <w:rPr>
                <w:rFonts w:ascii="Arial" w:hAnsi="Arial" w:cs="Arial"/>
                <w:szCs w:val="24"/>
                <w:lang w:val="mn-MN"/>
              </w:rPr>
              <w:t>30.4</w:t>
            </w:r>
          </w:p>
        </w:tc>
        <w:tc>
          <w:tcPr>
            <w:tcW w:w="812" w:type="dxa"/>
          </w:tcPr>
          <w:p w14:paraId="4C7B97F5" w14:textId="77777777" w:rsidR="00AA1EBC" w:rsidRPr="001D71E8" w:rsidRDefault="00AA1EBC" w:rsidP="00BD0A3A">
            <w:pPr>
              <w:spacing w:line="276" w:lineRule="auto"/>
              <w:contextualSpacing/>
              <w:jc w:val="center"/>
              <w:rPr>
                <w:rFonts w:ascii="Arial" w:hAnsi="Arial" w:cs="Arial"/>
                <w:szCs w:val="24"/>
                <w:lang w:val="mn-MN"/>
              </w:rPr>
            </w:pPr>
            <w:r w:rsidRPr="001D71E8">
              <w:rPr>
                <w:rFonts w:ascii="Arial" w:hAnsi="Arial" w:cs="Arial"/>
                <w:szCs w:val="24"/>
                <w:lang w:val="mn-MN"/>
              </w:rPr>
              <w:t>30.0</w:t>
            </w:r>
          </w:p>
        </w:tc>
        <w:tc>
          <w:tcPr>
            <w:tcW w:w="812" w:type="dxa"/>
          </w:tcPr>
          <w:p w14:paraId="3C8163D4" w14:textId="77777777" w:rsidR="00AA1EBC" w:rsidRPr="001D71E8" w:rsidRDefault="00AA1EBC" w:rsidP="00BD0A3A">
            <w:pPr>
              <w:spacing w:line="276" w:lineRule="auto"/>
              <w:contextualSpacing/>
              <w:jc w:val="center"/>
              <w:rPr>
                <w:rFonts w:ascii="Arial" w:hAnsi="Arial" w:cs="Arial"/>
                <w:szCs w:val="24"/>
                <w:lang w:val="mn-MN"/>
              </w:rPr>
            </w:pPr>
            <w:r w:rsidRPr="001D71E8">
              <w:rPr>
                <w:rFonts w:ascii="Arial" w:hAnsi="Arial" w:cs="Arial"/>
                <w:szCs w:val="24"/>
                <w:lang w:val="mn-MN"/>
              </w:rPr>
              <w:t>31.5</w:t>
            </w:r>
          </w:p>
        </w:tc>
        <w:tc>
          <w:tcPr>
            <w:tcW w:w="812" w:type="dxa"/>
          </w:tcPr>
          <w:p w14:paraId="4ADF93FB" w14:textId="77777777" w:rsidR="00AA1EBC" w:rsidRPr="001D71E8" w:rsidRDefault="00AA1EBC" w:rsidP="00BD0A3A">
            <w:pPr>
              <w:spacing w:line="276" w:lineRule="auto"/>
              <w:contextualSpacing/>
              <w:jc w:val="center"/>
              <w:rPr>
                <w:rFonts w:ascii="Arial" w:hAnsi="Arial" w:cs="Arial"/>
                <w:szCs w:val="24"/>
                <w:lang w:val="mn-MN"/>
              </w:rPr>
            </w:pPr>
            <w:r w:rsidRPr="001D71E8">
              <w:rPr>
                <w:rFonts w:ascii="Arial" w:hAnsi="Arial" w:cs="Arial"/>
                <w:szCs w:val="24"/>
                <w:lang w:val="mn-MN"/>
              </w:rPr>
              <w:t>36.8</w:t>
            </w:r>
          </w:p>
        </w:tc>
        <w:tc>
          <w:tcPr>
            <w:tcW w:w="812" w:type="dxa"/>
          </w:tcPr>
          <w:p w14:paraId="7E3CE776" w14:textId="77777777" w:rsidR="00AA1EBC" w:rsidRPr="001D71E8" w:rsidRDefault="00AA1EBC" w:rsidP="00BD0A3A">
            <w:pPr>
              <w:spacing w:line="276" w:lineRule="auto"/>
              <w:contextualSpacing/>
              <w:jc w:val="center"/>
              <w:rPr>
                <w:rFonts w:ascii="Arial" w:hAnsi="Arial" w:cs="Arial"/>
                <w:szCs w:val="24"/>
                <w:lang w:val="mn-MN"/>
              </w:rPr>
            </w:pPr>
            <w:r w:rsidRPr="001D71E8">
              <w:rPr>
                <w:rFonts w:ascii="Arial" w:hAnsi="Arial" w:cs="Arial"/>
                <w:szCs w:val="24"/>
                <w:lang w:val="mn-MN"/>
              </w:rPr>
              <w:t>264.8</w:t>
            </w:r>
          </w:p>
        </w:tc>
      </w:tr>
    </w:tbl>
    <w:p w14:paraId="6EAB6BCE" w14:textId="77777777" w:rsidR="00AA1EBC" w:rsidRPr="001D71E8" w:rsidRDefault="00AA1EBC" w:rsidP="00AA1EBC">
      <w:pPr>
        <w:spacing w:after="0" w:line="276" w:lineRule="auto"/>
        <w:ind w:firstLine="720"/>
        <w:contextualSpacing/>
        <w:rPr>
          <w:rFonts w:ascii="Arial" w:hAnsi="Arial" w:cs="Arial"/>
          <w:szCs w:val="24"/>
          <w:lang w:val="mn-MN"/>
        </w:rPr>
      </w:pPr>
    </w:p>
    <w:p w14:paraId="4153BB44" w14:textId="77777777" w:rsidR="00AA1EBC" w:rsidRPr="001D71E8" w:rsidRDefault="00AA1EBC" w:rsidP="00AA1EBC">
      <w:pPr>
        <w:spacing w:after="0" w:line="276" w:lineRule="auto"/>
        <w:ind w:firstLine="720"/>
        <w:contextualSpacing/>
        <w:rPr>
          <w:rFonts w:ascii="Arial" w:hAnsi="Arial" w:cs="Arial"/>
          <w:szCs w:val="24"/>
          <w:lang w:val="mn-MN"/>
        </w:rPr>
      </w:pPr>
      <w:r w:rsidRPr="001D71E8">
        <w:rPr>
          <w:rFonts w:ascii="Arial" w:hAnsi="Arial" w:cs="Arial"/>
          <w:szCs w:val="24"/>
          <w:lang w:val="mn-MN"/>
        </w:rPr>
        <w:t>Дээрх хүснэгтээс харахад ажилгүйдлийн тэтгэмж авсан иргэдийн тоо 2016-2025 онд тогтмол өссөн бөгөөд 2025 онд 36.8 мянгад хүрсэн байна. Энэ нь ажилгүйдлийн даатгалын сангийн зарлага нэмэгдэх гол хүчин зүйл болж байна.</w:t>
      </w:r>
    </w:p>
    <w:p w14:paraId="444407A1" w14:textId="77777777" w:rsidR="00AA1EBC" w:rsidRPr="001D71E8" w:rsidRDefault="00AA1EBC" w:rsidP="00AA1EBC">
      <w:pPr>
        <w:spacing w:after="0" w:line="276" w:lineRule="auto"/>
        <w:ind w:firstLine="720"/>
        <w:contextualSpacing/>
        <w:rPr>
          <w:rFonts w:ascii="Arial" w:hAnsi="Arial" w:cs="Arial"/>
          <w:szCs w:val="24"/>
          <w:lang w:val="mn-MN"/>
        </w:rPr>
      </w:pPr>
    </w:p>
    <w:p w14:paraId="00E582DC" w14:textId="77777777" w:rsidR="00AA1EBC" w:rsidRPr="001D71E8" w:rsidRDefault="00AA1EBC" w:rsidP="00AA1EBC">
      <w:pPr>
        <w:spacing w:after="0" w:line="276" w:lineRule="auto"/>
        <w:ind w:firstLine="720"/>
        <w:rPr>
          <w:rFonts w:ascii="Arial" w:hAnsi="Arial" w:cs="Arial"/>
          <w:szCs w:val="24"/>
          <w:lang w:val="mn-MN"/>
        </w:rPr>
      </w:pPr>
      <w:r w:rsidRPr="001D71E8">
        <w:rPr>
          <w:rFonts w:ascii="Arial" w:hAnsi="Arial" w:cs="Arial"/>
          <w:szCs w:val="24"/>
          <w:lang w:val="mn-MN"/>
        </w:rPr>
        <w:lastRenderedPageBreak/>
        <w:t>Ажилгүйдлийн даатгалын сангаас 2016-2025 онд нийт 264.8 мянган удаагийн үйлчилгээ үзүүлсэн бөгөөд 2025 онд ажилгүйдлийн тэтгэмжийн дундаж хэмжээ 5.9 сая төгрөгт хүрч, 2016 оноос 3.7 дахин өссөн үзүүлэлттэй байна.</w:t>
      </w:r>
    </w:p>
    <w:p w14:paraId="7FD9DD74" w14:textId="77777777" w:rsidR="00AA1EBC" w:rsidRPr="001D71E8" w:rsidRDefault="00AA1EBC" w:rsidP="00AA1EBC">
      <w:pPr>
        <w:pStyle w:val="ListParagraph"/>
        <w:spacing w:after="0" w:line="276" w:lineRule="auto"/>
        <w:ind w:firstLine="720"/>
        <w:rPr>
          <w:rFonts w:ascii="Arial" w:hAnsi="Arial" w:cs="Arial"/>
          <w:szCs w:val="24"/>
          <w:lang w:val="mn-MN"/>
        </w:rPr>
      </w:pPr>
    </w:p>
    <w:p w14:paraId="6411996F" w14:textId="77777777" w:rsidR="00AA1EBC" w:rsidRPr="001D71E8" w:rsidRDefault="00AA1EBC" w:rsidP="00AA1EBC">
      <w:pPr>
        <w:pStyle w:val="ListParagraph"/>
        <w:spacing w:after="0" w:line="276" w:lineRule="auto"/>
        <w:ind w:left="0" w:firstLine="720"/>
        <w:rPr>
          <w:rFonts w:ascii="Arial" w:hAnsi="Arial" w:cs="Arial"/>
          <w:szCs w:val="24"/>
          <w:lang w:val="mn-MN"/>
        </w:rPr>
      </w:pPr>
      <w:r w:rsidRPr="001D71E8">
        <w:rPr>
          <w:rFonts w:ascii="Arial" w:hAnsi="Arial" w:cs="Arial"/>
          <w:szCs w:val="24"/>
          <w:lang w:val="mn-MN"/>
        </w:rPr>
        <w:t>Мөн нийт тэтгэмж авагчдын 12.2 хувь нь 2 удаа, 1.6 хувь нь 3 ба түүнээс дээш удаа ажилгүйдлийн тэтгэмж авсан нь ажилгүйдлийн даатгалын сангийн зарлагыг нэмэгдүүлж, даатгалын зарчим алдагдах нөхцөлийг үүсгэж байна.</w:t>
      </w:r>
    </w:p>
    <w:p w14:paraId="12382B17" w14:textId="77777777" w:rsidR="00AA1EBC" w:rsidRPr="001D71E8" w:rsidRDefault="00AA1EBC" w:rsidP="00AA1EBC">
      <w:pPr>
        <w:autoSpaceDE w:val="0"/>
        <w:autoSpaceDN w:val="0"/>
        <w:adjustRightInd w:val="0"/>
        <w:spacing w:after="0" w:line="276" w:lineRule="auto"/>
        <w:ind w:firstLine="720"/>
        <w:rPr>
          <w:rFonts w:ascii="Arial" w:hAnsi="Arial" w:cs="Arial"/>
          <w:szCs w:val="24"/>
          <w:lang w:val="mn-MN"/>
        </w:rPr>
      </w:pPr>
    </w:p>
    <w:p w14:paraId="0FD9DD30" w14:textId="74B2265A" w:rsidR="00AA1EBC" w:rsidRDefault="00AA1EBC" w:rsidP="00AA1EBC">
      <w:pPr>
        <w:autoSpaceDE w:val="0"/>
        <w:autoSpaceDN w:val="0"/>
        <w:adjustRightInd w:val="0"/>
        <w:spacing w:after="0" w:line="276" w:lineRule="auto"/>
        <w:ind w:firstLine="720"/>
        <w:rPr>
          <w:rFonts w:ascii="Arial" w:hAnsi="Arial" w:cs="Arial"/>
          <w:szCs w:val="24"/>
          <w:lang w:val="mn-MN"/>
        </w:rPr>
      </w:pPr>
      <w:r w:rsidRPr="001D71E8">
        <w:rPr>
          <w:rFonts w:ascii="Arial" w:hAnsi="Arial" w:cs="Arial"/>
          <w:szCs w:val="24"/>
          <w:lang w:val="mn-MN"/>
        </w:rPr>
        <w:t>Одоогийн мөрдөж буй хууль тогтоомжийн хүрээнд өмнөх онд олгогдоогүй ажилгүйдлийн тэтгэмжийн өглөгийг дараа онд олгосноор ажилгүйдлийн даатгалын сангийн алдагдал 2027 онд 82.4 тэрбум, 2028 онд 95.3 тэрбум, 2029 онд 102.6 тэрбум төгрөгт хүрэхээр байгаа тул уг сангийн хууль, эрх зүйн орчныг өөрчлөх шаардлагатай байна.</w:t>
      </w:r>
    </w:p>
    <w:p w14:paraId="71762E1F" w14:textId="77777777" w:rsidR="00BD0A3A" w:rsidRPr="001D71E8" w:rsidRDefault="00BD0A3A" w:rsidP="00AA1EBC">
      <w:pPr>
        <w:autoSpaceDE w:val="0"/>
        <w:autoSpaceDN w:val="0"/>
        <w:adjustRightInd w:val="0"/>
        <w:spacing w:after="0" w:line="276" w:lineRule="auto"/>
        <w:ind w:firstLine="720"/>
        <w:rPr>
          <w:rFonts w:ascii="Arial" w:hAnsi="Arial" w:cs="Arial"/>
          <w:szCs w:val="24"/>
          <w:lang w:val="mn-MN"/>
        </w:rPr>
      </w:pPr>
    </w:p>
    <w:p w14:paraId="34072705" w14:textId="2DBE84C8" w:rsidR="00AA1EBC" w:rsidRPr="001D71E8" w:rsidRDefault="00AA1EBC" w:rsidP="00AA1EBC">
      <w:pPr>
        <w:spacing w:after="0" w:line="276" w:lineRule="auto"/>
        <w:ind w:firstLine="720"/>
        <w:contextualSpacing/>
        <w:rPr>
          <w:rFonts w:ascii="Arial" w:hAnsi="Arial" w:cs="Arial"/>
          <w:szCs w:val="24"/>
          <w:lang w:val="mn-MN"/>
        </w:rPr>
      </w:pPr>
      <w:r w:rsidRPr="001D71E8">
        <w:rPr>
          <w:rFonts w:ascii="Arial" w:hAnsi="Arial" w:cs="Arial"/>
          <w:szCs w:val="24"/>
          <w:lang w:val="mn-MN"/>
        </w:rPr>
        <w:t>Цаашид Нийгмийн даатгалын сангаас олгох тэтгэмжийн тухай хуулийн ажилгүйдлийн тэтгэмжтэй холбоотой хуулийн зохицуулалтын хэрэгжилтэд үнэлгээ хийхэд ажилгүйдлийн даатгалын сангийн зарлага, тэтгэмж авагчдын тоо болон давтан тэтгэмж авах тохиолдол жил ирэх тусам өсөж байгаа нь сангийн тогтвортой байдалд нөлөөлөх эрсдэлийг бий болгож байгаа тул ажилгүйдлийн даатгалын сангийн ачааллыг зохистой хэмжээнд хадгалах, цаашлаад хуулийн хугацаанд тэтгэмжийг олгох, ажилгүйд</w:t>
      </w:r>
      <w:r w:rsidR="00B21EA4">
        <w:rPr>
          <w:rFonts w:ascii="Arial" w:hAnsi="Arial" w:cs="Arial"/>
          <w:szCs w:val="24"/>
          <w:lang w:val="mn-MN"/>
        </w:rPr>
        <w:t>л</w:t>
      </w:r>
      <w:r w:rsidRPr="001D71E8">
        <w:rPr>
          <w:rFonts w:ascii="Arial" w:hAnsi="Arial" w:cs="Arial"/>
          <w:szCs w:val="24"/>
          <w:lang w:val="mn-MN"/>
        </w:rPr>
        <w:t>ийн даатгалын санд ирэх ачааллыг багасгах тогтолцоог үе шаттай бүрдүүлэх шаардлага зүй ёсоор тавигдаж байна.</w:t>
      </w:r>
    </w:p>
    <w:p w14:paraId="1170C795" w14:textId="77777777" w:rsidR="00AA1EBC" w:rsidRPr="001D71E8" w:rsidRDefault="00AA1EBC" w:rsidP="00AA1EBC">
      <w:pPr>
        <w:pStyle w:val="ListParagraph"/>
        <w:spacing w:after="0" w:line="276" w:lineRule="auto"/>
        <w:ind w:left="0" w:firstLine="720"/>
        <w:rPr>
          <w:rFonts w:ascii="Arial" w:hAnsi="Arial" w:cs="Arial"/>
          <w:szCs w:val="24"/>
          <w:highlight w:val="yellow"/>
          <w:lang w:val="mn-MN"/>
        </w:rPr>
      </w:pPr>
    </w:p>
    <w:p w14:paraId="2EA54DA9" w14:textId="1F9C2E84" w:rsidR="00AA1EBC" w:rsidRPr="001D71E8" w:rsidRDefault="00AA1EBC" w:rsidP="00AA1EBC">
      <w:pPr>
        <w:pStyle w:val="ListParagraph"/>
        <w:spacing w:after="0" w:line="276" w:lineRule="auto"/>
        <w:ind w:left="0" w:firstLine="720"/>
        <w:rPr>
          <w:rFonts w:ascii="Arial" w:hAnsi="Arial" w:cs="Arial"/>
          <w:szCs w:val="24"/>
          <w:lang w:val="mn-MN"/>
        </w:rPr>
      </w:pPr>
      <w:r w:rsidRPr="001D71E8">
        <w:rPr>
          <w:rFonts w:ascii="Arial" w:hAnsi="Arial" w:cs="Arial"/>
          <w:szCs w:val="24"/>
          <w:lang w:val="mn-MN"/>
        </w:rPr>
        <w:t xml:space="preserve">Иймээс олон улсын нийтлэг жишиг, Дэлхийн банк, олон улсын банк, санхүүгийн байгууллагуудын зөвлөмжийг харгалзан одоо мөрдөж байгаа Нийгмийн даатгалын сангаас олгох тэтгэмжийн тухай хуульд нэмэлт, өөрчлөлт оруулж тэтгэмжийн харилцааг зохицуулах, ажилгүйдлийн даатгалын сангийн ачааллыг бууруулах тулгамдсан асуудлыг шийдвэрлэх бодит хэрэгцээ, шаардлага </w:t>
      </w:r>
      <w:r w:rsidR="00F26486" w:rsidRPr="001D71E8">
        <w:rPr>
          <w:rFonts w:ascii="Arial" w:hAnsi="Arial" w:cs="Arial"/>
          <w:szCs w:val="24"/>
          <w:lang w:val="mn-MN"/>
        </w:rPr>
        <w:t>үүсэж</w:t>
      </w:r>
      <w:r w:rsidRPr="001D71E8">
        <w:rPr>
          <w:rFonts w:ascii="Arial" w:hAnsi="Arial" w:cs="Arial"/>
          <w:szCs w:val="24"/>
          <w:lang w:val="mn-MN"/>
        </w:rPr>
        <w:t xml:space="preserve"> байгаа учир Нийгмийн даатгалын сангаас олгох тэтгэмжийн тухай хуулийн хэрэгжилтийн үр дагаварт энэхүү үнэлгээг хий</w:t>
      </w:r>
      <w:r w:rsidR="00BD0A3A">
        <w:rPr>
          <w:rFonts w:ascii="Arial" w:hAnsi="Arial" w:cs="Arial"/>
          <w:szCs w:val="24"/>
          <w:lang w:val="mn-MN"/>
        </w:rPr>
        <w:t>в</w:t>
      </w:r>
      <w:r w:rsidRPr="001D71E8">
        <w:rPr>
          <w:rFonts w:ascii="Arial" w:hAnsi="Arial" w:cs="Arial"/>
          <w:szCs w:val="24"/>
          <w:lang w:val="mn-MN"/>
        </w:rPr>
        <w:t xml:space="preserve">. </w:t>
      </w:r>
    </w:p>
    <w:p w14:paraId="16A11E85" w14:textId="77777777" w:rsidR="00AA1EBC" w:rsidRPr="001D71E8" w:rsidRDefault="00AA1EBC" w:rsidP="00AA1EBC">
      <w:pPr>
        <w:pStyle w:val="ListParagraph"/>
        <w:spacing w:after="0" w:line="276" w:lineRule="auto"/>
        <w:ind w:left="0"/>
        <w:rPr>
          <w:rFonts w:ascii="Arial" w:hAnsi="Arial" w:cs="Arial"/>
          <w:szCs w:val="24"/>
          <w:highlight w:val="yellow"/>
          <w:lang w:val="mn-MN"/>
        </w:rPr>
      </w:pPr>
    </w:p>
    <w:p w14:paraId="79E6E154" w14:textId="2E040025" w:rsidR="008025D4" w:rsidRPr="00FE66B6" w:rsidRDefault="008025D4" w:rsidP="001D71E8">
      <w:pPr>
        <w:pStyle w:val="Heading2"/>
        <w:numPr>
          <w:ilvl w:val="1"/>
          <w:numId w:val="37"/>
        </w:numPr>
        <w:spacing w:before="0" w:line="276" w:lineRule="auto"/>
        <w:ind w:left="0" w:firstLine="0"/>
        <w:rPr>
          <w:rFonts w:ascii="Arial" w:hAnsi="Arial" w:cs="Arial"/>
          <w:b/>
          <w:bCs/>
          <w:szCs w:val="24"/>
          <w:lang w:val="mn-MN"/>
        </w:rPr>
      </w:pPr>
      <w:bookmarkStart w:id="13" w:name="_Toc231808711"/>
      <w:r w:rsidRPr="00FE66B6">
        <w:rPr>
          <w:rFonts w:ascii="Arial" w:hAnsi="Arial" w:cs="Arial"/>
          <w:b/>
          <w:bCs/>
          <w:szCs w:val="24"/>
          <w:lang w:val="mn-MN"/>
        </w:rPr>
        <w:t>Практикт нийцэж буй байдал шалгуур үзүүлэлтийн хүрээнд хийсэн үнэлгээ</w:t>
      </w:r>
      <w:bookmarkEnd w:id="13"/>
      <w:r w:rsidRPr="00FE66B6">
        <w:rPr>
          <w:rFonts w:ascii="Arial" w:hAnsi="Arial" w:cs="Arial"/>
          <w:b/>
          <w:bCs/>
          <w:szCs w:val="24"/>
          <w:lang w:val="mn-MN"/>
        </w:rPr>
        <w:t xml:space="preserve"> </w:t>
      </w:r>
    </w:p>
    <w:p w14:paraId="276ACD69" w14:textId="77777777" w:rsidR="00C76897" w:rsidRPr="001D71E8" w:rsidRDefault="00C76897" w:rsidP="001D71E8">
      <w:pPr>
        <w:spacing w:after="0" w:line="276" w:lineRule="auto"/>
        <w:rPr>
          <w:rFonts w:ascii="Arial" w:hAnsi="Arial" w:cs="Arial"/>
          <w:szCs w:val="24"/>
          <w:highlight w:val="yellow"/>
          <w:lang w:val="mn-MN"/>
        </w:rPr>
      </w:pPr>
    </w:p>
    <w:p w14:paraId="595CCE05" w14:textId="4BED41A6" w:rsidR="002D364C" w:rsidRPr="00FE66B6" w:rsidRDefault="005E1A17" w:rsidP="001D71E8">
      <w:pPr>
        <w:spacing w:after="0" w:line="276" w:lineRule="auto"/>
        <w:ind w:firstLine="720"/>
        <w:rPr>
          <w:rFonts w:ascii="Arial" w:hAnsi="Arial" w:cs="Arial"/>
          <w:szCs w:val="24"/>
          <w:lang w:val="mn-MN"/>
        </w:rPr>
      </w:pPr>
      <w:r w:rsidRPr="00FE66B6">
        <w:rPr>
          <w:rFonts w:ascii="Arial" w:hAnsi="Arial" w:cs="Arial"/>
          <w:b/>
          <w:bCs/>
          <w:i/>
          <w:iCs/>
          <w:szCs w:val="24"/>
          <w:lang w:val="mn-MN"/>
        </w:rPr>
        <w:t>Шалгуур үзүүлэлтийн томьёолол 1</w:t>
      </w:r>
    </w:p>
    <w:p w14:paraId="2243D745" w14:textId="77777777" w:rsidR="006A70F5" w:rsidRPr="001D71E8" w:rsidRDefault="006A70F5" w:rsidP="001D71E8">
      <w:pPr>
        <w:spacing w:after="0" w:line="276" w:lineRule="auto"/>
        <w:ind w:firstLine="720"/>
        <w:rPr>
          <w:rFonts w:ascii="Arial" w:hAnsi="Arial" w:cs="Arial"/>
          <w:bCs/>
          <w:szCs w:val="24"/>
          <w:lang w:val="mn-MN"/>
        </w:rPr>
      </w:pPr>
      <w:r w:rsidRPr="001D71E8">
        <w:rPr>
          <w:rFonts w:ascii="Arial" w:hAnsi="Arial" w:cs="Arial"/>
          <w:bCs/>
          <w:szCs w:val="24"/>
          <w:lang w:val="mn-MN"/>
        </w:rPr>
        <w:t>Шалгуур үзүүлэлтийн томьёолол 1.</w:t>
      </w:r>
    </w:p>
    <w:p w14:paraId="1FA64384" w14:textId="77777777" w:rsidR="006A70F5" w:rsidRPr="001D71E8" w:rsidRDefault="006A70F5" w:rsidP="001D71E8">
      <w:pPr>
        <w:spacing w:after="0" w:line="276" w:lineRule="auto"/>
        <w:ind w:firstLine="720"/>
        <w:rPr>
          <w:rFonts w:ascii="Arial" w:hAnsi="Arial" w:cs="Arial"/>
          <w:bCs/>
          <w:szCs w:val="24"/>
          <w:lang w:val="mn-MN"/>
        </w:rPr>
      </w:pPr>
      <w:r w:rsidRPr="001D71E8">
        <w:rPr>
          <w:rFonts w:ascii="Arial" w:hAnsi="Arial" w:cs="Arial"/>
          <w:bCs/>
          <w:szCs w:val="24"/>
          <w:lang w:val="mn-MN"/>
        </w:rPr>
        <w:t>Нийгмийн даатгалын сангаас олгох тэтгэмжийн тухай хууль. “Ажилгүйдлийн тэтгэмж олгох нөхцөл, хугацаа, хэмжээний зохицуулалтыг оновчтой тодорхойлсон эсэх”</w:t>
      </w:r>
    </w:p>
    <w:p w14:paraId="446FB83B" w14:textId="77777777" w:rsidR="00441F4B" w:rsidRDefault="00441F4B" w:rsidP="001D71E8">
      <w:pPr>
        <w:spacing w:after="0" w:line="276" w:lineRule="auto"/>
        <w:ind w:firstLine="720"/>
        <w:rPr>
          <w:rFonts w:ascii="Arial" w:hAnsi="Arial" w:cs="Arial"/>
          <w:bCs/>
          <w:szCs w:val="24"/>
          <w:lang w:val="mn-MN"/>
        </w:rPr>
      </w:pPr>
    </w:p>
    <w:p w14:paraId="4878E370" w14:textId="042120D4" w:rsidR="006A70F5" w:rsidRDefault="006A70F5" w:rsidP="001D71E8">
      <w:pPr>
        <w:spacing w:after="0" w:line="276" w:lineRule="auto"/>
        <w:ind w:firstLine="720"/>
        <w:rPr>
          <w:rFonts w:ascii="Arial" w:hAnsi="Arial" w:cs="Arial"/>
          <w:bCs/>
          <w:szCs w:val="24"/>
          <w:lang w:val="mn-MN"/>
        </w:rPr>
      </w:pPr>
      <w:r w:rsidRPr="001D71E8">
        <w:rPr>
          <w:rFonts w:ascii="Arial" w:hAnsi="Arial" w:cs="Arial"/>
          <w:bCs/>
          <w:szCs w:val="24"/>
          <w:lang w:val="mn-MN"/>
        </w:rPr>
        <w:t>Тус хуульд ажилгүйдлийн тэтгэмж олгох хугацаа, хэмжээг даатгуулагчийн ажилгүйдлийн даатгалын шимтгэл төлсөн хугацаатай уялдуулан тогтоохоор хуульчилсан.</w:t>
      </w:r>
    </w:p>
    <w:p w14:paraId="05F50617" w14:textId="77777777" w:rsidR="00441F4B" w:rsidRPr="001D71E8" w:rsidRDefault="00441F4B" w:rsidP="001D71E8">
      <w:pPr>
        <w:spacing w:after="0" w:line="276" w:lineRule="auto"/>
        <w:ind w:firstLine="720"/>
        <w:rPr>
          <w:rFonts w:ascii="Arial" w:hAnsi="Arial" w:cs="Arial"/>
          <w:bCs/>
          <w:szCs w:val="24"/>
          <w:lang w:val="mn-MN"/>
        </w:rPr>
      </w:pPr>
    </w:p>
    <w:p w14:paraId="60BA1A46" w14:textId="3C78A1EC" w:rsidR="006A70F5" w:rsidRDefault="006A70F5" w:rsidP="001D71E8">
      <w:pPr>
        <w:spacing w:after="0" w:line="276" w:lineRule="auto"/>
        <w:ind w:firstLine="720"/>
        <w:rPr>
          <w:rFonts w:ascii="Arial" w:hAnsi="Arial" w:cs="Arial"/>
          <w:bCs/>
          <w:szCs w:val="24"/>
          <w:lang w:val="mn-MN"/>
        </w:rPr>
      </w:pPr>
      <w:r w:rsidRPr="001D71E8">
        <w:rPr>
          <w:rFonts w:ascii="Arial" w:hAnsi="Arial" w:cs="Arial"/>
          <w:bCs/>
          <w:szCs w:val="24"/>
          <w:lang w:val="mn-MN"/>
        </w:rPr>
        <w:lastRenderedPageBreak/>
        <w:t>“Алсын хараа-2050” Монгол Улсын урт хугацааны хөгжлийн бодлогын 3.1.2-т “Нийгмийн даатгалын хууль, эрх зүйн орчныг боловсронгуй болгоно” гэж, мөн нийгмийн хамгааллын тогтолцооны тогтвортой байдлыг хангах зорилтуудыг тусгасан хэдий ч ажилгүйдлийн тэтгэмжийн хэмжээ, олгох хугацаа, дахин авах нөхцөлийг хөдөлмөрийн зах зээлийн эрсдэл, ажилгүйдлийн түвшин, даатгалын сангийн орлого, зарлагын тэнцэлтэй уялдуулсан параметрийн шинэчлэлийн зохицуулалт хангалттай тусгагдаагүй байна.</w:t>
      </w:r>
    </w:p>
    <w:p w14:paraId="7AE8C128" w14:textId="77777777" w:rsidR="00441F4B" w:rsidRPr="001D71E8" w:rsidRDefault="00441F4B" w:rsidP="001D71E8">
      <w:pPr>
        <w:spacing w:after="0" w:line="276" w:lineRule="auto"/>
        <w:ind w:firstLine="720"/>
        <w:rPr>
          <w:rFonts w:ascii="Arial" w:hAnsi="Arial" w:cs="Arial"/>
          <w:bCs/>
          <w:szCs w:val="24"/>
          <w:lang w:val="mn-MN"/>
        </w:rPr>
      </w:pPr>
    </w:p>
    <w:p w14:paraId="5E8EE06C" w14:textId="4DD4503C" w:rsidR="006A70F5" w:rsidRDefault="006A70F5" w:rsidP="001D71E8">
      <w:pPr>
        <w:spacing w:after="0" w:line="276" w:lineRule="auto"/>
        <w:ind w:firstLine="720"/>
        <w:rPr>
          <w:rFonts w:ascii="Arial" w:hAnsi="Arial" w:cs="Arial"/>
          <w:bCs/>
          <w:szCs w:val="24"/>
          <w:lang w:val="mn-MN"/>
        </w:rPr>
      </w:pPr>
      <w:r w:rsidRPr="001D71E8">
        <w:rPr>
          <w:rFonts w:ascii="Arial" w:hAnsi="Arial" w:cs="Arial"/>
          <w:bCs/>
          <w:szCs w:val="24"/>
          <w:lang w:val="mn-MN"/>
        </w:rPr>
        <w:t>Түүнчлэн ажилгүйдлийн тэтгэмжийг хөдөлмөр эрхлэлтийн идэвхтэй бодлого, мэргэжлийн сургалт, хөдөлмөр зуучлалын үйлчилгээтэй уялдуулах зохицуулалт сул байгаа нь практикт хэрэгжилтийн үр нөлөөг бууруулж байна.</w:t>
      </w:r>
    </w:p>
    <w:p w14:paraId="6516FE90" w14:textId="77777777" w:rsidR="00441F4B" w:rsidRPr="001D71E8" w:rsidRDefault="00441F4B" w:rsidP="001D71E8">
      <w:pPr>
        <w:spacing w:after="0" w:line="276" w:lineRule="auto"/>
        <w:ind w:firstLine="720"/>
        <w:rPr>
          <w:rFonts w:ascii="Arial" w:hAnsi="Arial" w:cs="Arial"/>
          <w:bCs/>
          <w:szCs w:val="24"/>
          <w:lang w:val="mn-MN"/>
        </w:rPr>
      </w:pPr>
    </w:p>
    <w:p w14:paraId="2A4465C7" w14:textId="23A1DB00" w:rsidR="006A70F5" w:rsidRDefault="006A70F5" w:rsidP="001D71E8">
      <w:pPr>
        <w:spacing w:after="0" w:line="276" w:lineRule="auto"/>
        <w:ind w:firstLine="720"/>
        <w:rPr>
          <w:rFonts w:ascii="Arial" w:hAnsi="Arial" w:cs="Arial"/>
          <w:bCs/>
          <w:szCs w:val="24"/>
          <w:lang w:val="mn-MN"/>
        </w:rPr>
      </w:pPr>
      <w:r w:rsidRPr="001D71E8">
        <w:rPr>
          <w:rFonts w:ascii="Arial" w:hAnsi="Arial" w:cs="Arial"/>
          <w:bCs/>
          <w:szCs w:val="24"/>
          <w:lang w:val="mn-MN"/>
        </w:rPr>
        <w:t>Мөн ажилгүйдлийн тэтгэмжийг давтан авах нөхцөл, шимтгэл төлсөн хугацааны шалгуур нь ажилгүйдлийн даатгалын сангийн урт хугацааны тогтвортой байдлыг хангах түвшинд хангалттай боловсронгуй болоогүй байна гэж үзэхээр байна.</w:t>
      </w:r>
    </w:p>
    <w:p w14:paraId="135B4AF2" w14:textId="77777777" w:rsidR="00441F4B" w:rsidRPr="001D71E8" w:rsidRDefault="00441F4B" w:rsidP="001D71E8">
      <w:pPr>
        <w:spacing w:after="0" w:line="276" w:lineRule="auto"/>
        <w:ind w:firstLine="720"/>
        <w:rPr>
          <w:rFonts w:ascii="Arial" w:hAnsi="Arial" w:cs="Arial"/>
          <w:bCs/>
          <w:szCs w:val="24"/>
          <w:lang w:val="mn-MN"/>
        </w:rPr>
      </w:pPr>
    </w:p>
    <w:p w14:paraId="743EE477" w14:textId="0C0191FD" w:rsidR="00D12B6F" w:rsidRPr="001D71E8" w:rsidRDefault="006A70F5" w:rsidP="001D71E8">
      <w:pPr>
        <w:spacing w:after="0" w:line="276" w:lineRule="auto"/>
        <w:ind w:firstLine="720"/>
        <w:rPr>
          <w:rFonts w:ascii="Arial" w:hAnsi="Arial" w:cs="Arial"/>
          <w:szCs w:val="24"/>
          <w:highlight w:val="yellow"/>
          <w:lang w:val="mn-MN"/>
        </w:rPr>
      </w:pPr>
      <w:r w:rsidRPr="001D71E8">
        <w:rPr>
          <w:rFonts w:ascii="Arial" w:hAnsi="Arial" w:cs="Arial"/>
          <w:bCs/>
          <w:szCs w:val="24"/>
          <w:lang w:val="mn-MN"/>
        </w:rPr>
        <w:t>Иймд ажилгүйдлийн даатгалын сангийн санхүүгийн тогтвортой байдлыг хангах, даатгуулагчийг тогтвортой хөдөлмөр эрхлэхэд дэмжих, хөдөлмөр эрхлэлтийн идэвхтэй бодлоготой уялдуулах чиглэлээр хууль зүйн зохицуулалтыг цаашид боловсронгуй болгох шаардлагатай байна.</w:t>
      </w:r>
      <w:r w:rsidR="00D12B6F" w:rsidRPr="001D71E8">
        <w:rPr>
          <w:rFonts w:ascii="Arial" w:hAnsi="Arial" w:cs="Arial"/>
          <w:szCs w:val="24"/>
          <w:highlight w:val="yellow"/>
          <w:lang w:val="mn-MN"/>
        </w:rPr>
        <w:t xml:space="preserve"> </w:t>
      </w:r>
    </w:p>
    <w:p w14:paraId="66220C3D" w14:textId="77777777" w:rsidR="00EA0DDF" w:rsidRDefault="00EA0DDF" w:rsidP="001D71E8">
      <w:pPr>
        <w:spacing w:after="0" w:line="276" w:lineRule="auto"/>
        <w:jc w:val="center"/>
        <w:rPr>
          <w:rFonts w:ascii="Arial" w:hAnsi="Arial" w:cs="Arial"/>
          <w:b/>
          <w:bCs/>
          <w:szCs w:val="24"/>
          <w:lang w:val="mn-MN"/>
        </w:rPr>
      </w:pPr>
    </w:p>
    <w:p w14:paraId="7DBDD543" w14:textId="5119CEDE" w:rsidR="00AC56DE" w:rsidRPr="00FE66B6" w:rsidRDefault="00437AA1" w:rsidP="001D71E8">
      <w:pPr>
        <w:spacing w:after="0" w:line="276" w:lineRule="auto"/>
        <w:jc w:val="center"/>
        <w:rPr>
          <w:rFonts w:ascii="Arial" w:hAnsi="Arial" w:cs="Arial"/>
          <w:b/>
          <w:bCs/>
          <w:szCs w:val="24"/>
          <w:lang w:val="mn-MN"/>
        </w:rPr>
      </w:pPr>
      <w:r w:rsidRPr="00FE66B6">
        <w:rPr>
          <w:rFonts w:ascii="Arial" w:hAnsi="Arial" w:cs="Arial"/>
          <w:b/>
          <w:bCs/>
          <w:szCs w:val="24"/>
          <w:lang w:val="mn-MN"/>
        </w:rPr>
        <w:t>Д</w:t>
      </w:r>
      <w:r w:rsidR="00F14247" w:rsidRPr="00FE66B6">
        <w:rPr>
          <w:rFonts w:ascii="Arial" w:hAnsi="Arial" w:cs="Arial"/>
          <w:b/>
          <w:bCs/>
          <w:szCs w:val="24"/>
          <w:lang w:val="mn-MN"/>
        </w:rPr>
        <w:t xml:space="preserve">ӨРӨВ. ДҮГНЭЛТ, ЗӨВЛӨМЖ </w:t>
      </w:r>
    </w:p>
    <w:p w14:paraId="08587D60" w14:textId="77777777" w:rsidR="00437AA1" w:rsidRPr="001D71E8" w:rsidRDefault="00437AA1" w:rsidP="001D71E8">
      <w:pPr>
        <w:spacing w:after="0" w:line="276" w:lineRule="auto"/>
        <w:jc w:val="center"/>
        <w:rPr>
          <w:rFonts w:ascii="Arial" w:hAnsi="Arial" w:cs="Arial"/>
          <w:b/>
          <w:bCs/>
          <w:szCs w:val="24"/>
          <w:lang w:val="mn-MN"/>
        </w:rPr>
      </w:pPr>
    </w:p>
    <w:p w14:paraId="617B54C0" w14:textId="72104125" w:rsidR="00F14247" w:rsidRDefault="00F14247" w:rsidP="001D71E8">
      <w:pPr>
        <w:pStyle w:val="Heading2"/>
        <w:numPr>
          <w:ilvl w:val="1"/>
          <w:numId w:val="31"/>
        </w:numPr>
        <w:spacing w:before="0" w:line="276" w:lineRule="auto"/>
        <w:ind w:left="0" w:firstLine="0"/>
        <w:rPr>
          <w:rFonts w:ascii="Arial" w:hAnsi="Arial" w:cs="Arial"/>
          <w:b/>
          <w:bCs/>
          <w:szCs w:val="24"/>
          <w:lang w:val="mn-MN"/>
        </w:rPr>
      </w:pPr>
      <w:bookmarkStart w:id="14" w:name="_Toc231808712"/>
      <w:r w:rsidRPr="001D71E8">
        <w:rPr>
          <w:rFonts w:ascii="Arial" w:hAnsi="Arial" w:cs="Arial"/>
          <w:b/>
          <w:bCs/>
          <w:szCs w:val="24"/>
          <w:lang w:val="mn-MN"/>
        </w:rPr>
        <w:t>Үнэлэлт, дүгнэлт</w:t>
      </w:r>
      <w:bookmarkEnd w:id="14"/>
    </w:p>
    <w:p w14:paraId="0118ED3F" w14:textId="6E90690D" w:rsidR="00315FAD" w:rsidRPr="001D71E8" w:rsidRDefault="00315FAD" w:rsidP="001D71E8">
      <w:pPr>
        <w:spacing w:after="0" w:line="276" w:lineRule="auto"/>
        <w:ind w:firstLine="720"/>
        <w:rPr>
          <w:rFonts w:ascii="Arial" w:hAnsi="Arial" w:cs="Arial"/>
          <w:szCs w:val="24"/>
          <w:lang w:val="mn-MN"/>
        </w:rPr>
      </w:pPr>
      <w:r w:rsidRPr="001D71E8">
        <w:rPr>
          <w:rFonts w:ascii="Arial" w:hAnsi="Arial" w:cs="Arial"/>
          <w:szCs w:val="24"/>
          <w:lang w:val="mn-MN"/>
        </w:rPr>
        <w:t>Энэхүү судалгаагаар Нийгмийн даатгалын сангаас олгох тэтгэ</w:t>
      </w:r>
      <w:r w:rsidR="00FF1B25" w:rsidRPr="001D71E8">
        <w:rPr>
          <w:rFonts w:ascii="Arial" w:hAnsi="Arial" w:cs="Arial"/>
          <w:szCs w:val="24"/>
          <w:lang w:val="mn-MN"/>
        </w:rPr>
        <w:t>мж</w:t>
      </w:r>
      <w:r w:rsidRPr="001D71E8">
        <w:rPr>
          <w:rFonts w:ascii="Arial" w:hAnsi="Arial" w:cs="Arial"/>
          <w:szCs w:val="24"/>
          <w:lang w:val="mn-MN"/>
        </w:rPr>
        <w:t>ийн тухай хуульд нэмэлт, өөрчлөлт оруулах тухай хуулийн төслийг бол</w:t>
      </w:r>
      <w:r w:rsidR="00FF1B25" w:rsidRPr="001D71E8">
        <w:rPr>
          <w:rFonts w:ascii="Arial" w:hAnsi="Arial" w:cs="Arial"/>
          <w:szCs w:val="24"/>
          <w:lang w:val="mn-MN"/>
        </w:rPr>
        <w:t xml:space="preserve">овсруулах нь зүйтэй гэж дүгнэж </w:t>
      </w:r>
      <w:r w:rsidRPr="001D71E8">
        <w:rPr>
          <w:rFonts w:ascii="Arial" w:hAnsi="Arial" w:cs="Arial"/>
          <w:szCs w:val="24"/>
          <w:lang w:val="mn-MN"/>
        </w:rPr>
        <w:t xml:space="preserve">байна. Монгол Улсын урт, дунд хугацааны хөгжлийн бодлого, хөтөлбөрт </w:t>
      </w:r>
      <w:r w:rsidR="00FF1B25" w:rsidRPr="001D71E8">
        <w:rPr>
          <w:rFonts w:ascii="Arial" w:hAnsi="Arial" w:cs="Arial"/>
          <w:szCs w:val="24"/>
          <w:lang w:val="mn-MN"/>
        </w:rPr>
        <w:t xml:space="preserve">Нийгмийн даатгалын хууль, эрх зүйн орчныг боловсронгуй болгоно, Нийгмийн даатгалын сангийн хөрөнгийн зохистой удирдлагыг төлөвшүүлж, санг алдагдалгүй түвшинд хүргэх, нийгмийн даатгалын бүрэн бие даасан тогтолцоог бий болгож </w:t>
      </w:r>
      <w:r w:rsidRPr="001D71E8">
        <w:rPr>
          <w:rFonts w:ascii="Arial" w:hAnsi="Arial" w:cs="Arial"/>
          <w:szCs w:val="24"/>
          <w:lang w:val="mn-MN"/>
        </w:rPr>
        <w:t>даатгуулагчийг илүү олон жил хөдөлмөрлөж, тасралтгүй шимтгэл төлөхийг урамшуулах, тэтгэ</w:t>
      </w:r>
      <w:r w:rsidR="00FF1B25" w:rsidRPr="001D71E8">
        <w:rPr>
          <w:rFonts w:ascii="Arial" w:hAnsi="Arial" w:cs="Arial"/>
          <w:szCs w:val="24"/>
          <w:lang w:val="mn-MN"/>
        </w:rPr>
        <w:t>мж</w:t>
      </w:r>
      <w:r w:rsidRPr="001D71E8">
        <w:rPr>
          <w:rFonts w:ascii="Arial" w:hAnsi="Arial" w:cs="Arial"/>
          <w:szCs w:val="24"/>
          <w:lang w:val="mn-MN"/>
        </w:rPr>
        <w:t>ийн даатгалын тогтолцооны шинэчлэлийг хийх зорилтыг дэвшүүлсэн.</w:t>
      </w:r>
    </w:p>
    <w:p w14:paraId="345242E8" w14:textId="77777777" w:rsidR="00315FAD" w:rsidRPr="001D71E8" w:rsidRDefault="00315FAD" w:rsidP="001D71E8">
      <w:pPr>
        <w:spacing w:after="0" w:line="276" w:lineRule="auto"/>
        <w:ind w:firstLine="720"/>
        <w:rPr>
          <w:rFonts w:ascii="Arial" w:hAnsi="Arial" w:cs="Arial"/>
          <w:szCs w:val="24"/>
          <w:lang w:val="mn-MN"/>
        </w:rPr>
      </w:pPr>
    </w:p>
    <w:p w14:paraId="52DDA0E3" w14:textId="7F957EC2" w:rsidR="00315FAD" w:rsidRPr="001D71E8" w:rsidRDefault="005E2BAB" w:rsidP="001D71E8">
      <w:pPr>
        <w:pStyle w:val="NormalWeb"/>
        <w:spacing w:before="0" w:beforeAutospacing="0" w:after="0" w:afterAutospacing="0" w:line="276" w:lineRule="auto"/>
        <w:ind w:firstLine="720"/>
        <w:contextualSpacing/>
        <w:jc w:val="both"/>
        <w:rPr>
          <w:rFonts w:ascii="Arial" w:eastAsiaTheme="minorHAnsi" w:hAnsi="Arial" w:cs="Arial"/>
          <w:lang w:val="mn-MN"/>
          <w14:ligatures w14:val="standardContextual"/>
        </w:rPr>
      </w:pPr>
      <w:r w:rsidRPr="001D71E8">
        <w:rPr>
          <w:rFonts w:ascii="Arial" w:eastAsiaTheme="minorHAnsi" w:hAnsi="Arial" w:cs="Arial"/>
          <w:lang w:val="mn-MN"/>
          <w14:ligatures w14:val="standardContextual"/>
        </w:rPr>
        <w:t>Тэтгэмжийн тухай хуулийн</w:t>
      </w:r>
      <w:r w:rsidR="00315FAD" w:rsidRPr="001D71E8">
        <w:rPr>
          <w:rFonts w:ascii="Arial" w:eastAsiaTheme="minorHAnsi" w:hAnsi="Arial" w:cs="Arial"/>
          <w:lang w:val="mn-MN"/>
          <w14:ligatures w14:val="standardContextual"/>
        </w:rPr>
        <w:t xml:space="preserve"> шинэчлэлийн зорилго нь:</w:t>
      </w:r>
    </w:p>
    <w:p w14:paraId="1B720B4E" w14:textId="024BEB51" w:rsidR="00315FAD" w:rsidRPr="001D71E8" w:rsidRDefault="00315FAD" w:rsidP="001D71E8">
      <w:pPr>
        <w:pStyle w:val="NormalWeb"/>
        <w:spacing w:before="0" w:beforeAutospacing="0" w:after="0" w:afterAutospacing="0" w:line="276" w:lineRule="auto"/>
        <w:contextualSpacing/>
        <w:jc w:val="both"/>
        <w:rPr>
          <w:rFonts w:ascii="Arial" w:eastAsiaTheme="minorHAnsi" w:hAnsi="Arial" w:cs="Arial"/>
          <w:lang w:val="mn-MN"/>
          <w14:ligatures w14:val="standardContextual"/>
        </w:rPr>
      </w:pPr>
      <w:r w:rsidRPr="001D71E8">
        <w:rPr>
          <w:rFonts w:ascii="Arial" w:eastAsiaTheme="minorHAnsi" w:hAnsi="Arial" w:cs="Arial"/>
          <w:lang w:val="mn-MN"/>
          <w14:ligatures w14:val="standardContextual"/>
        </w:rPr>
        <w:t xml:space="preserve"> </w:t>
      </w:r>
      <w:r w:rsidRPr="001D71E8">
        <w:rPr>
          <w:rFonts w:ascii="Arial" w:eastAsiaTheme="minorHAnsi" w:hAnsi="Arial" w:cs="Arial"/>
          <w:lang w:val="mn-MN"/>
          <w14:ligatures w14:val="standardContextual"/>
        </w:rPr>
        <w:tab/>
        <w:t>1/</w:t>
      </w:r>
      <w:r w:rsidR="00152873" w:rsidRPr="001D71E8">
        <w:rPr>
          <w:rFonts w:ascii="Arial" w:eastAsiaTheme="minorHAnsi" w:hAnsi="Arial" w:cs="Arial"/>
          <w:lang w:val="mn-MN"/>
          <w14:ligatures w14:val="standardContextual"/>
        </w:rPr>
        <w:t xml:space="preserve"> Ажилгүйдлийн даатгалын сангийн эх үүсвэрийг бүрдүүлж, тогтвортой урт хугацаанд ажиллах санхүүгийн чадавхыг хангах</w:t>
      </w:r>
    </w:p>
    <w:p w14:paraId="0128819D" w14:textId="5BEC1EE1" w:rsidR="00315FAD" w:rsidRPr="001D71E8" w:rsidRDefault="00315FAD" w:rsidP="001D71E8">
      <w:pPr>
        <w:pStyle w:val="NormalWeb"/>
        <w:spacing w:before="0" w:beforeAutospacing="0" w:after="0" w:afterAutospacing="0" w:line="276" w:lineRule="auto"/>
        <w:contextualSpacing/>
        <w:jc w:val="both"/>
        <w:rPr>
          <w:rFonts w:ascii="Arial" w:eastAsiaTheme="minorHAnsi" w:hAnsi="Arial" w:cs="Arial"/>
          <w:lang w:val="mn-MN"/>
          <w14:ligatures w14:val="standardContextual"/>
        </w:rPr>
      </w:pPr>
      <w:r w:rsidRPr="001D71E8">
        <w:rPr>
          <w:rFonts w:ascii="Arial" w:eastAsiaTheme="minorHAnsi" w:hAnsi="Arial" w:cs="Arial"/>
          <w:lang w:val="mn-MN"/>
          <w14:ligatures w14:val="standardContextual"/>
        </w:rPr>
        <w:tab/>
        <w:t>2/</w:t>
      </w:r>
      <w:r w:rsidR="00152873" w:rsidRPr="001D71E8">
        <w:rPr>
          <w:rFonts w:ascii="Arial" w:hAnsi="Arial" w:cs="Arial"/>
          <w:lang w:val="mn-MN"/>
        </w:rPr>
        <w:t xml:space="preserve"> Даатгуулагч, ажил олгогчийн эрх, үүргийн тэнцвэрийг хангаж, нийгмийн даатгалын харилцаанд оролцогчдын оролцоо, хариуцлагыг нэмэгдүүлэх;</w:t>
      </w:r>
      <w:r w:rsidR="00152873" w:rsidRPr="001D71E8">
        <w:rPr>
          <w:rFonts w:ascii="Arial" w:eastAsiaTheme="minorHAnsi" w:hAnsi="Arial" w:cs="Arial"/>
          <w:lang w:val="mn-MN"/>
          <w14:ligatures w14:val="standardContextual"/>
        </w:rPr>
        <w:t xml:space="preserve"> </w:t>
      </w:r>
    </w:p>
    <w:p w14:paraId="0A010216" w14:textId="2DEBAFF4" w:rsidR="00315FAD" w:rsidRPr="001D71E8" w:rsidRDefault="00315FAD" w:rsidP="001D71E8">
      <w:pPr>
        <w:pStyle w:val="NormalWeb"/>
        <w:spacing w:before="0" w:beforeAutospacing="0" w:after="0" w:afterAutospacing="0" w:line="276" w:lineRule="auto"/>
        <w:contextualSpacing/>
        <w:jc w:val="both"/>
        <w:rPr>
          <w:rFonts w:ascii="Arial" w:eastAsiaTheme="minorHAnsi" w:hAnsi="Arial" w:cs="Arial"/>
          <w:lang w:val="mn-MN"/>
          <w14:ligatures w14:val="standardContextual"/>
        </w:rPr>
      </w:pPr>
      <w:r w:rsidRPr="001D71E8">
        <w:rPr>
          <w:rFonts w:ascii="Arial" w:eastAsiaTheme="minorHAnsi" w:hAnsi="Arial" w:cs="Arial"/>
          <w:lang w:val="mn-MN"/>
          <w14:ligatures w14:val="standardContextual"/>
        </w:rPr>
        <w:tab/>
        <w:t>3/Тэтгэ</w:t>
      </w:r>
      <w:r w:rsidR="00A73463" w:rsidRPr="001D71E8">
        <w:rPr>
          <w:rFonts w:ascii="Arial" w:eastAsiaTheme="minorHAnsi" w:hAnsi="Arial" w:cs="Arial"/>
          <w:lang w:val="mn-MN"/>
          <w14:ligatures w14:val="standardContextual"/>
        </w:rPr>
        <w:t>мжийн даатгалын хууль тогтоомжид заасан тэтгэмж</w:t>
      </w:r>
      <w:r w:rsidRPr="001D71E8">
        <w:rPr>
          <w:rFonts w:ascii="Arial" w:eastAsiaTheme="minorHAnsi" w:hAnsi="Arial" w:cs="Arial"/>
          <w:lang w:val="mn-MN"/>
          <w14:ligatures w14:val="standardContextual"/>
        </w:rPr>
        <w:t xml:space="preserve"> авах </w:t>
      </w:r>
      <w:r w:rsidR="00A73463" w:rsidRPr="001D71E8">
        <w:rPr>
          <w:rFonts w:ascii="Arial" w:eastAsiaTheme="minorHAnsi" w:hAnsi="Arial" w:cs="Arial"/>
          <w:lang w:val="mn-MN"/>
          <w14:ligatures w14:val="standardContextual"/>
        </w:rPr>
        <w:t xml:space="preserve">эрх үүссэн </w:t>
      </w:r>
      <w:r w:rsidRPr="001D71E8">
        <w:rPr>
          <w:rFonts w:ascii="Arial" w:eastAsiaTheme="minorHAnsi" w:hAnsi="Arial" w:cs="Arial"/>
          <w:lang w:val="mn-MN"/>
          <w14:ligatures w14:val="standardContextual"/>
        </w:rPr>
        <w:t>даатгуулагчид олгох үйлчилгээг хүртээмжтэй зохион байгуулах;</w:t>
      </w:r>
    </w:p>
    <w:p w14:paraId="63B9B340" w14:textId="5BEF0BA1" w:rsidR="00315FAD" w:rsidRPr="001D71E8" w:rsidRDefault="00315FAD" w:rsidP="001D71E8">
      <w:pPr>
        <w:pStyle w:val="NormalWeb"/>
        <w:spacing w:before="0" w:beforeAutospacing="0" w:after="0" w:afterAutospacing="0" w:line="276" w:lineRule="auto"/>
        <w:contextualSpacing/>
        <w:jc w:val="both"/>
        <w:rPr>
          <w:rFonts w:ascii="Arial" w:eastAsiaTheme="minorHAnsi" w:hAnsi="Arial" w:cs="Arial"/>
          <w:lang w:val="mn-MN"/>
          <w14:ligatures w14:val="standardContextual"/>
        </w:rPr>
      </w:pPr>
      <w:r w:rsidRPr="001D71E8">
        <w:rPr>
          <w:rFonts w:ascii="Arial" w:eastAsiaTheme="minorHAnsi" w:hAnsi="Arial" w:cs="Arial"/>
          <w:lang w:val="mn-MN"/>
          <w14:ligatures w14:val="standardContextual"/>
        </w:rPr>
        <w:lastRenderedPageBreak/>
        <w:tab/>
        <w:t>4/Хүн амын насжилт, тэтгэвэр авах хугацаа уртсаж байгаатай холбогдуулан тэтгэвэр тогтоолгох нөхцөл</w:t>
      </w:r>
      <w:r w:rsidR="009C6E77">
        <w:rPr>
          <w:rFonts w:ascii="Arial" w:eastAsiaTheme="minorHAnsi" w:hAnsi="Arial" w:cs="Arial"/>
          <w:lang w:val="mn-MN"/>
          <w14:ligatures w14:val="standardContextual"/>
        </w:rPr>
        <w:t xml:space="preserve">ийг </w:t>
      </w:r>
      <w:r w:rsidRPr="001D71E8">
        <w:rPr>
          <w:rFonts w:ascii="Arial" w:eastAsiaTheme="minorHAnsi" w:hAnsi="Arial" w:cs="Arial"/>
          <w:lang w:val="mn-MN"/>
          <w14:ligatures w14:val="standardContextual"/>
        </w:rPr>
        <w:t>дахин тодорхойлохтой холбоотой харилцааг тусгах зэрэг болно.</w:t>
      </w:r>
    </w:p>
    <w:p w14:paraId="661E7880" w14:textId="77777777" w:rsidR="00315FAD" w:rsidRPr="001D71E8" w:rsidRDefault="00315FAD" w:rsidP="001D71E8">
      <w:pPr>
        <w:pStyle w:val="NormalWeb"/>
        <w:spacing w:before="0" w:beforeAutospacing="0" w:after="0" w:afterAutospacing="0" w:line="276" w:lineRule="auto"/>
        <w:contextualSpacing/>
        <w:jc w:val="both"/>
        <w:rPr>
          <w:rFonts w:ascii="Arial" w:eastAsiaTheme="minorHAnsi" w:hAnsi="Arial" w:cs="Arial"/>
          <w:lang w:val="mn-MN"/>
          <w14:ligatures w14:val="standardContextual"/>
        </w:rPr>
      </w:pPr>
    </w:p>
    <w:p w14:paraId="3A01AB5B" w14:textId="6FE27540" w:rsidR="00315FAD" w:rsidRPr="001D71E8" w:rsidRDefault="00315FAD" w:rsidP="001D71E8">
      <w:pPr>
        <w:pStyle w:val="NormalWeb"/>
        <w:spacing w:before="0" w:beforeAutospacing="0" w:after="0" w:afterAutospacing="0" w:line="276" w:lineRule="auto"/>
        <w:ind w:firstLine="720"/>
        <w:contextualSpacing/>
        <w:jc w:val="both"/>
        <w:rPr>
          <w:rFonts w:ascii="Arial" w:eastAsiaTheme="minorHAnsi" w:hAnsi="Arial" w:cs="Arial"/>
          <w:lang w:val="mn-MN"/>
          <w14:ligatures w14:val="standardContextual"/>
        </w:rPr>
      </w:pPr>
      <w:r w:rsidRPr="001D71E8">
        <w:rPr>
          <w:rFonts w:ascii="Arial" w:eastAsiaTheme="minorHAnsi" w:hAnsi="Arial" w:cs="Arial"/>
          <w:lang w:val="mn-MN"/>
          <w14:ligatures w14:val="standardContextual"/>
        </w:rPr>
        <w:t>Тэтгэ</w:t>
      </w:r>
      <w:r w:rsidR="00FF1B25" w:rsidRPr="001D71E8">
        <w:rPr>
          <w:rFonts w:ascii="Arial" w:eastAsiaTheme="minorHAnsi" w:hAnsi="Arial" w:cs="Arial"/>
          <w:lang w:val="mn-MN"/>
          <w14:ligatures w14:val="standardContextual"/>
        </w:rPr>
        <w:t>мж</w:t>
      </w:r>
      <w:r w:rsidRPr="001D71E8">
        <w:rPr>
          <w:rFonts w:ascii="Arial" w:eastAsiaTheme="minorHAnsi" w:hAnsi="Arial" w:cs="Arial"/>
          <w:lang w:val="mn-MN"/>
          <w14:ligatures w14:val="standardContextual"/>
        </w:rPr>
        <w:t>ийн тогтолцооны зарчим нь:</w:t>
      </w:r>
    </w:p>
    <w:p w14:paraId="6D178844" w14:textId="3B71473C" w:rsidR="00315FAD" w:rsidRPr="001D71E8" w:rsidRDefault="00315FAD" w:rsidP="001D71E8">
      <w:pPr>
        <w:pStyle w:val="NormalWeb"/>
        <w:spacing w:before="0" w:beforeAutospacing="0" w:after="0" w:afterAutospacing="0" w:line="276" w:lineRule="auto"/>
        <w:ind w:firstLine="720"/>
        <w:contextualSpacing/>
        <w:jc w:val="both"/>
        <w:rPr>
          <w:rFonts w:ascii="Arial" w:eastAsiaTheme="minorHAnsi" w:hAnsi="Arial" w:cs="Arial"/>
          <w:lang w:val="mn-MN"/>
          <w14:ligatures w14:val="standardContextual"/>
        </w:rPr>
      </w:pPr>
      <w:r w:rsidRPr="001D71E8">
        <w:rPr>
          <w:rFonts w:ascii="Arial" w:eastAsiaTheme="minorHAnsi" w:hAnsi="Arial" w:cs="Arial"/>
          <w:lang w:val="mn-MN"/>
          <w14:ligatures w14:val="standardContextual"/>
        </w:rPr>
        <w:t xml:space="preserve">1/Тогтолцооны шинэчлэл </w:t>
      </w:r>
      <w:r w:rsidR="00F26486" w:rsidRPr="001D71E8">
        <w:rPr>
          <w:rFonts w:ascii="Arial" w:eastAsiaTheme="minorHAnsi" w:hAnsi="Arial" w:cs="Arial"/>
          <w:lang w:val="mn-MN"/>
          <w14:ligatures w14:val="standardContextual"/>
        </w:rPr>
        <w:t>хийх</w:t>
      </w:r>
      <w:r w:rsidRPr="001D71E8">
        <w:rPr>
          <w:rFonts w:ascii="Arial" w:eastAsiaTheme="minorHAnsi" w:hAnsi="Arial" w:cs="Arial"/>
          <w:lang w:val="mn-MN"/>
          <w14:ligatures w14:val="standardContextual"/>
        </w:rPr>
        <w:t>;</w:t>
      </w:r>
    </w:p>
    <w:p w14:paraId="3AD37A1C" w14:textId="77777777" w:rsidR="00315FAD" w:rsidRPr="001D71E8" w:rsidRDefault="00315FAD" w:rsidP="001D71E8">
      <w:pPr>
        <w:pStyle w:val="NormalWeb"/>
        <w:spacing w:before="0" w:beforeAutospacing="0" w:after="0" w:afterAutospacing="0" w:line="276" w:lineRule="auto"/>
        <w:ind w:firstLine="720"/>
        <w:contextualSpacing/>
        <w:jc w:val="both"/>
        <w:rPr>
          <w:rFonts w:ascii="Arial" w:eastAsiaTheme="minorHAnsi" w:hAnsi="Arial" w:cs="Arial"/>
          <w:lang w:val="mn-MN"/>
          <w14:ligatures w14:val="standardContextual"/>
        </w:rPr>
      </w:pPr>
      <w:r w:rsidRPr="001D71E8">
        <w:rPr>
          <w:rFonts w:ascii="Arial" w:eastAsiaTheme="minorHAnsi" w:hAnsi="Arial" w:cs="Arial"/>
          <w:lang w:val="mn-MN"/>
          <w14:ligatures w14:val="standardContextual"/>
        </w:rPr>
        <w:t xml:space="preserve">2/Параметрийн шинэчлэл хийх нь олон улсад хүлээн зөвшөөрөгдсөн зарчим юм. </w:t>
      </w:r>
    </w:p>
    <w:p w14:paraId="5A4B0ECD" w14:textId="77777777" w:rsidR="00441F4B" w:rsidRDefault="00441F4B" w:rsidP="001D71E8">
      <w:pPr>
        <w:spacing w:after="0" w:line="276" w:lineRule="auto"/>
        <w:ind w:firstLine="720"/>
        <w:contextualSpacing/>
        <w:rPr>
          <w:rFonts w:ascii="Arial" w:hAnsi="Arial" w:cs="Arial"/>
          <w:szCs w:val="24"/>
          <w:lang w:val="mn-MN"/>
        </w:rPr>
      </w:pPr>
    </w:p>
    <w:p w14:paraId="40FDE927" w14:textId="2B89A350" w:rsidR="00F34A0D" w:rsidRPr="001D71E8" w:rsidRDefault="00152873" w:rsidP="001D71E8">
      <w:pPr>
        <w:spacing w:after="0" w:line="276" w:lineRule="auto"/>
        <w:ind w:firstLine="720"/>
        <w:contextualSpacing/>
        <w:rPr>
          <w:rFonts w:ascii="Arial" w:hAnsi="Arial" w:cs="Arial"/>
          <w:szCs w:val="24"/>
          <w:lang w:val="mn-MN"/>
        </w:rPr>
      </w:pPr>
      <w:r w:rsidRPr="001D71E8">
        <w:rPr>
          <w:rFonts w:ascii="Arial" w:hAnsi="Arial" w:cs="Arial"/>
          <w:szCs w:val="24"/>
          <w:lang w:val="mn-MN"/>
        </w:rPr>
        <w:t>Тогтолцооны шинэчлэл нь ажилгүйдлийн даатгалын хамрах хүрээ, санхүүжилтийн бүтэц, удирдлага, үйлчилгээний тогтолцоог хөдөлмөрийн зах зээлийн өөрчлөлт, нийгэм, эдийн засгийн хөгжлийн чиг хандлагатай уялдуулан шинэчлэхэд чиглэдэг бол параметрийн шинэчлэл нь тэтгэмж олгох нөхцөл, хугацаа, хэмжээ, шимтгэлийн хувь хэмжээ, даатгалын хамрах хүрээ зэрэг үндсэн үзүүлэлтүүдийг сангийн тогтвортой байдлыг хангах зорилгоор өөрчлөхөд оршино.</w:t>
      </w:r>
    </w:p>
    <w:p w14:paraId="2CCE3AAC" w14:textId="77777777" w:rsidR="00F34A0D" w:rsidRPr="001D71E8" w:rsidRDefault="00F34A0D" w:rsidP="001D71E8">
      <w:pPr>
        <w:spacing w:after="0" w:line="276" w:lineRule="auto"/>
        <w:ind w:firstLine="720"/>
        <w:contextualSpacing/>
        <w:rPr>
          <w:rFonts w:ascii="Arial" w:hAnsi="Arial" w:cs="Arial"/>
          <w:szCs w:val="24"/>
          <w:lang w:val="mn-MN"/>
        </w:rPr>
      </w:pPr>
    </w:p>
    <w:p w14:paraId="5A1B6F03" w14:textId="143F0304" w:rsidR="00152873" w:rsidRPr="001D71E8" w:rsidRDefault="00BE210E" w:rsidP="001D71E8">
      <w:pPr>
        <w:spacing w:after="0" w:line="276" w:lineRule="auto"/>
        <w:ind w:firstLine="720"/>
        <w:contextualSpacing/>
        <w:rPr>
          <w:rFonts w:ascii="Arial" w:hAnsi="Arial" w:cs="Arial"/>
          <w:szCs w:val="24"/>
          <w:lang w:val="mn-MN"/>
        </w:rPr>
      </w:pPr>
      <w:r w:rsidRPr="001D71E8">
        <w:rPr>
          <w:rFonts w:ascii="Arial" w:hAnsi="Arial" w:cs="Arial"/>
          <w:szCs w:val="24"/>
          <w:lang w:val="mn-MN"/>
        </w:rPr>
        <w:t>Нийгмийн даатгалын үндэсний зөвлөлийн дэргэдэх “орон тооны бус олон нийтийн хяналтын зөвлөл”</w:t>
      </w:r>
      <w:r w:rsidR="00F34A0D" w:rsidRPr="001D71E8">
        <w:rPr>
          <w:rFonts w:ascii="Arial" w:hAnsi="Arial" w:cs="Arial"/>
          <w:szCs w:val="24"/>
          <w:lang w:val="mn-MN"/>
        </w:rPr>
        <w:t xml:space="preserve">, </w:t>
      </w:r>
      <w:r w:rsidR="00152873" w:rsidRPr="001D71E8">
        <w:rPr>
          <w:rFonts w:ascii="Arial" w:hAnsi="Arial" w:cs="Arial"/>
          <w:szCs w:val="24"/>
          <w:lang w:val="mn-MN"/>
        </w:rPr>
        <w:t>Олон</w:t>
      </w:r>
      <w:r w:rsidR="00F34A0D" w:rsidRPr="001D71E8">
        <w:rPr>
          <w:rFonts w:ascii="Arial" w:hAnsi="Arial" w:cs="Arial"/>
          <w:szCs w:val="24"/>
          <w:lang w:val="mn-MN"/>
        </w:rPr>
        <w:t xml:space="preserve"> </w:t>
      </w:r>
      <w:r w:rsidR="00152873" w:rsidRPr="001D71E8">
        <w:rPr>
          <w:rFonts w:ascii="Arial" w:hAnsi="Arial" w:cs="Arial"/>
          <w:szCs w:val="24"/>
          <w:lang w:val="mn-MN"/>
        </w:rPr>
        <w:t xml:space="preserve">улсын хөдөлмөрийн байгууллагуудаас нийгмийн даатгалын тогтолцооны шинэчлэлийн хүрээнд ажилгүйдлийн даатгалын сангийн тогтвортой байдлыг хангах, хөдөлмөр эрхлэлтийг дэмжих бодлоготой уялдуулах, даатгуулагчид үзүүлэх үйлчилгээний хүртээмжийг нэмэгдүүлэх, </w:t>
      </w:r>
      <w:r w:rsidR="00647EF7" w:rsidRPr="001D71E8">
        <w:rPr>
          <w:rFonts w:ascii="Arial" w:hAnsi="Arial" w:cs="Arial"/>
          <w:szCs w:val="24"/>
          <w:lang w:val="mn-MN"/>
        </w:rPr>
        <w:t xml:space="preserve">ажилгүйдлийн тэтгэмжийг хуулийн хугацаанд олгох, </w:t>
      </w:r>
      <w:r w:rsidR="00152873" w:rsidRPr="001D71E8">
        <w:rPr>
          <w:rFonts w:ascii="Arial" w:hAnsi="Arial" w:cs="Arial"/>
          <w:szCs w:val="24"/>
          <w:lang w:val="mn-MN"/>
        </w:rPr>
        <w:t>идэвхтэй хөдөлмөр эрхлэлтийн арга хэмжээг ажилгүйдлийн тэтгэмжтэй уялдуулах талаар зөвлөмжүүдийг өгч ирсэн.</w:t>
      </w:r>
    </w:p>
    <w:p w14:paraId="697EA685" w14:textId="77777777" w:rsidR="00152873" w:rsidRPr="001D71E8" w:rsidRDefault="00152873" w:rsidP="001D71E8">
      <w:pPr>
        <w:spacing w:after="0" w:line="276" w:lineRule="auto"/>
        <w:ind w:firstLine="720"/>
        <w:contextualSpacing/>
        <w:rPr>
          <w:rFonts w:ascii="Arial" w:hAnsi="Arial" w:cs="Arial"/>
          <w:szCs w:val="24"/>
          <w:lang w:val="mn-MN"/>
        </w:rPr>
      </w:pPr>
    </w:p>
    <w:p w14:paraId="50E1E681" w14:textId="1F5F5E3B" w:rsidR="00437AA1" w:rsidRPr="001D71E8" w:rsidRDefault="00152873" w:rsidP="001D71E8">
      <w:pPr>
        <w:spacing w:after="0" w:line="276" w:lineRule="auto"/>
        <w:ind w:firstLine="720"/>
        <w:contextualSpacing/>
        <w:rPr>
          <w:rFonts w:ascii="Arial" w:hAnsi="Arial" w:cs="Arial"/>
          <w:szCs w:val="24"/>
          <w:lang w:val="mn-MN"/>
        </w:rPr>
      </w:pPr>
      <w:r w:rsidRPr="001D71E8">
        <w:rPr>
          <w:rFonts w:ascii="Arial" w:hAnsi="Arial" w:cs="Arial"/>
          <w:szCs w:val="24"/>
          <w:lang w:val="mn-MN"/>
        </w:rPr>
        <w:t>Гэвч 2023 онд батлагдсан Нийгмийн даатгалын сангаас олгох тэтгэмжийн тухай хуулийн шинэчилсэн найруулгад ажилгүйдлийн даатгалын тогтолцооны урт хугацааны санхүүги</w:t>
      </w:r>
      <w:r w:rsidR="00647EF7" w:rsidRPr="001D71E8">
        <w:rPr>
          <w:rFonts w:ascii="Arial" w:hAnsi="Arial" w:cs="Arial"/>
          <w:szCs w:val="24"/>
          <w:lang w:val="mn-MN"/>
        </w:rPr>
        <w:t xml:space="preserve">йн </w:t>
      </w:r>
      <w:r w:rsidRPr="001D71E8">
        <w:rPr>
          <w:rFonts w:ascii="Arial" w:hAnsi="Arial" w:cs="Arial"/>
          <w:szCs w:val="24"/>
          <w:lang w:val="mn-MN"/>
        </w:rPr>
        <w:t>тогтвортой байдлыг хангах, хөдөлмөрийн зах зээлийн эрсдэлийн өөрчлөлтөд нийцсэн параметрийн шинэчлэлийг бүрэн тусгаж чадаагүй гэж үзэхээр байна</w:t>
      </w:r>
      <w:r w:rsidR="00647EF7" w:rsidRPr="001D71E8">
        <w:rPr>
          <w:rFonts w:ascii="Arial" w:hAnsi="Arial" w:cs="Arial"/>
          <w:szCs w:val="24"/>
          <w:lang w:val="mn-MN"/>
        </w:rPr>
        <w:t>.</w:t>
      </w:r>
    </w:p>
    <w:p w14:paraId="53EAD779" w14:textId="2305D659" w:rsidR="00315FAD" w:rsidRDefault="00315FAD" w:rsidP="001D71E8">
      <w:pPr>
        <w:spacing w:after="0" w:line="276" w:lineRule="auto"/>
        <w:ind w:firstLine="720"/>
        <w:contextualSpacing/>
        <w:rPr>
          <w:rFonts w:ascii="Arial" w:hAnsi="Arial" w:cs="Arial"/>
          <w:szCs w:val="24"/>
          <w:lang w:val="mn-MN"/>
        </w:rPr>
      </w:pPr>
    </w:p>
    <w:p w14:paraId="3F19EC98" w14:textId="7C864D75" w:rsidR="00F14247" w:rsidRPr="001D71E8" w:rsidRDefault="00250C72" w:rsidP="001D71E8">
      <w:pPr>
        <w:pStyle w:val="Heading2"/>
        <w:spacing w:before="0" w:line="276" w:lineRule="auto"/>
        <w:ind w:firstLine="720"/>
        <w:rPr>
          <w:rFonts w:ascii="Arial" w:hAnsi="Arial" w:cs="Arial"/>
          <w:b/>
          <w:bCs/>
          <w:szCs w:val="24"/>
          <w:lang w:val="mn-MN"/>
        </w:rPr>
      </w:pPr>
      <w:bookmarkStart w:id="15" w:name="_Toc231808713"/>
      <w:r w:rsidRPr="001D71E8">
        <w:rPr>
          <w:rFonts w:ascii="Arial" w:hAnsi="Arial" w:cs="Arial"/>
          <w:b/>
          <w:bCs/>
          <w:szCs w:val="24"/>
          <w:lang w:val="mn-MN"/>
        </w:rPr>
        <w:t>Зөвлөмж</w:t>
      </w:r>
      <w:bookmarkEnd w:id="15"/>
      <w:r w:rsidRPr="001D71E8">
        <w:rPr>
          <w:rFonts w:ascii="Arial" w:hAnsi="Arial" w:cs="Arial"/>
          <w:b/>
          <w:bCs/>
          <w:szCs w:val="24"/>
          <w:lang w:val="mn-MN"/>
        </w:rPr>
        <w:t xml:space="preserve"> </w:t>
      </w:r>
    </w:p>
    <w:p w14:paraId="3AC22542" w14:textId="77777777" w:rsidR="00437AA1" w:rsidRPr="001D71E8" w:rsidRDefault="00437AA1" w:rsidP="001D71E8">
      <w:pPr>
        <w:spacing w:after="0" w:line="276" w:lineRule="auto"/>
        <w:rPr>
          <w:rFonts w:ascii="Arial" w:hAnsi="Arial" w:cs="Arial"/>
          <w:szCs w:val="24"/>
          <w:lang w:val="mn-MN"/>
        </w:rPr>
      </w:pPr>
    </w:p>
    <w:p w14:paraId="68365F6E" w14:textId="77777777" w:rsidR="00FE66B6" w:rsidRDefault="00250C72" w:rsidP="00FE66B6">
      <w:pPr>
        <w:spacing w:after="0" w:line="276" w:lineRule="auto"/>
        <w:ind w:firstLine="720"/>
        <w:rPr>
          <w:rFonts w:ascii="Arial" w:hAnsi="Arial" w:cs="Arial"/>
          <w:szCs w:val="24"/>
          <w:lang w:val="mn-MN"/>
        </w:rPr>
      </w:pPr>
      <w:r w:rsidRPr="001D71E8">
        <w:rPr>
          <w:rFonts w:ascii="Arial" w:hAnsi="Arial" w:cs="Arial"/>
          <w:b/>
          <w:bCs/>
          <w:szCs w:val="24"/>
          <w:lang w:val="mn-MN"/>
        </w:rPr>
        <w:t xml:space="preserve">Зөвлөмж </w:t>
      </w:r>
      <w:r w:rsidR="009812EC" w:rsidRPr="001D71E8">
        <w:rPr>
          <w:rFonts w:ascii="Arial" w:hAnsi="Arial" w:cs="Arial"/>
          <w:b/>
          <w:bCs/>
          <w:szCs w:val="24"/>
          <w:lang w:val="mn-MN"/>
        </w:rPr>
        <w:t>1</w:t>
      </w:r>
      <w:r w:rsidRPr="001D71E8">
        <w:rPr>
          <w:rFonts w:ascii="Arial" w:hAnsi="Arial" w:cs="Arial"/>
          <w:b/>
          <w:bCs/>
          <w:szCs w:val="24"/>
          <w:lang w:val="mn-MN"/>
        </w:rPr>
        <w:t>.</w:t>
      </w:r>
      <w:r w:rsidRPr="001D71E8">
        <w:rPr>
          <w:rFonts w:ascii="Arial" w:hAnsi="Arial" w:cs="Arial"/>
          <w:szCs w:val="24"/>
          <w:lang w:val="mn-MN"/>
        </w:rPr>
        <w:t xml:space="preserve"> </w:t>
      </w:r>
      <w:r w:rsidR="00D12B6F" w:rsidRPr="001D71E8">
        <w:rPr>
          <w:rFonts w:ascii="Arial" w:hAnsi="Arial" w:cs="Arial"/>
          <w:szCs w:val="24"/>
          <w:lang w:val="mn-MN"/>
        </w:rPr>
        <w:t>Нийгмийн даатгалын сангаас олгох тэтгэ</w:t>
      </w:r>
      <w:r w:rsidR="00D001EA" w:rsidRPr="001D71E8">
        <w:rPr>
          <w:rFonts w:ascii="Arial" w:hAnsi="Arial" w:cs="Arial"/>
          <w:szCs w:val="24"/>
          <w:lang w:val="mn-MN"/>
        </w:rPr>
        <w:t>мжи</w:t>
      </w:r>
      <w:r w:rsidR="00D12B6F" w:rsidRPr="001D71E8">
        <w:rPr>
          <w:rFonts w:ascii="Arial" w:hAnsi="Arial" w:cs="Arial"/>
          <w:szCs w:val="24"/>
          <w:lang w:val="mn-MN"/>
        </w:rPr>
        <w:t xml:space="preserve">йн тухай хуулийн </w:t>
      </w:r>
      <w:r w:rsidR="00D001EA" w:rsidRPr="001D71E8">
        <w:rPr>
          <w:rFonts w:ascii="Arial" w:hAnsi="Arial" w:cs="Arial"/>
          <w:szCs w:val="24"/>
          <w:lang w:val="mn-MN"/>
        </w:rPr>
        <w:t>9</w:t>
      </w:r>
      <w:r w:rsidR="00D12B6F" w:rsidRPr="001D71E8">
        <w:rPr>
          <w:rFonts w:ascii="Arial" w:hAnsi="Arial" w:cs="Arial"/>
          <w:szCs w:val="24"/>
          <w:lang w:val="mn-MN"/>
        </w:rPr>
        <w:t xml:space="preserve"> </w:t>
      </w:r>
      <w:r w:rsidRPr="001D71E8">
        <w:rPr>
          <w:rFonts w:ascii="Arial" w:hAnsi="Arial" w:cs="Arial"/>
          <w:szCs w:val="24"/>
          <w:lang w:val="mn-MN"/>
        </w:rPr>
        <w:t>д</w:t>
      </w:r>
      <w:r w:rsidR="00D001EA" w:rsidRPr="001D71E8">
        <w:rPr>
          <w:rFonts w:ascii="Arial" w:hAnsi="Arial" w:cs="Arial"/>
          <w:szCs w:val="24"/>
          <w:lang w:val="mn-MN"/>
        </w:rPr>
        <w:t>ү</w:t>
      </w:r>
      <w:r w:rsidRPr="001D71E8">
        <w:rPr>
          <w:rFonts w:ascii="Arial" w:hAnsi="Arial" w:cs="Arial"/>
          <w:szCs w:val="24"/>
          <w:lang w:val="mn-MN"/>
        </w:rPr>
        <w:t>г</w:t>
      </w:r>
      <w:r w:rsidR="00D001EA" w:rsidRPr="001D71E8">
        <w:rPr>
          <w:rFonts w:ascii="Arial" w:hAnsi="Arial" w:cs="Arial"/>
          <w:szCs w:val="24"/>
          <w:lang w:val="mn-MN"/>
        </w:rPr>
        <w:t>ээ</w:t>
      </w:r>
      <w:r w:rsidRPr="001D71E8">
        <w:rPr>
          <w:rFonts w:ascii="Arial" w:hAnsi="Arial" w:cs="Arial"/>
          <w:szCs w:val="24"/>
          <w:lang w:val="mn-MN"/>
        </w:rPr>
        <w:t>р зүйл</w:t>
      </w:r>
      <w:r w:rsidR="001A7AFD" w:rsidRPr="001D71E8">
        <w:rPr>
          <w:rFonts w:ascii="Arial" w:hAnsi="Arial" w:cs="Arial"/>
          <w:szCs w:val="24"/>
          <w:lang w:val="mn-MN"/>
        </w:rPr>
        <w:t>ийн 9.1</w:t>
      </w:r>
      <w:r w:rsidR="00FE66B6">
        <w:rPr>
          <w:rFonts w:ascii="Arial" w:hAnsi="Arial" w:cs="Arial"/>
          <w:szCs w:val="24"/>
          <w:lang w:val="mn-MN"/>
        </w:rPr>
        <w:t xml:space="preserve"> дэх хэсэг</w:t>
      </w:r>
    </w:p>
    <w:p w14:paraId="386F30EE" w14:textId="4E993FEE" w:rsidR="00250C72" w:rsidRPr="001D71E8" w:rsidRDefault="00250C72" w:rsidP="00FE66B6">
      <w:pPr>
        <w:spacing w:after="0" w:line="276" w:lineRule="auto"/>
        <w:ind w:firstLine="720"/>
        <w:rPr>
          <w:rFonts w:ascii="Arial" w:hAnsi="Arial" w:cs="Arial"/>
          <w:szCs w:val="24"/>
          <w:lang w:val="mn-MN"/>
        </w:rPr>
      </w:pPr>
      <w:r w:rsidRPr="001D71E8">
        <w:rPr>
          <w:rFonts w:ascii="Arial" w:hAnsi="Arial" w:cs="Arial"/>
          <w:szCs w:val="24"/>
          <w:lang w:val="mn-MN"/>
        </w:rPr>
        <w:t xml:space="preserve"> </w:t>
      </w:r>
    </w:p>
    <w:p w14:paraId="7C152BDB" w14:textId="75A22129" w:rsidR="00250C72" w:rsidRPr="001D71E8" w:rsidRDefault="00D12B6F" w:rsidP="001D71E8">
      <w:pPr>
        <w:spacing w:after="0" w:line="276" w:lineRule="auto"/>
        <w:ind w:firstLine="720"/>
        <w:rPr>
          <w:rFonts w:ascii="Arial" w:hAnsi="Arial" w:cs="Arial"/>
          <w:szCs w:val="24"/>
          <w:lang w:val="mn-MN"/>
        </w:rPr>
      </w:pPr>
      <w:r w:rsidRPr="001D71E8">
        <w:rPr>
          <w:rFonts w:ascii="Arial" w:hAnsi="Arial" w:cs="Arial"/>
          <w:szCs w:val="24"/>
          <w:lang w:val="mn-MN"/>
        </w:rPr>
        <w:t xml:space="preserve">Монгол Улсын урт, дунд хугацааны бодлогын баримт бичигт туссан </w:t>
      </w:r>
      <w:r w:rsidR="00D001EA" w:rsidRPr="001D71E8">
        <w:rPr>
          <w:rFonts w:ascii="Arial" w:hAnsi="Arial" w:cs="Arial"/>
          <w:szCs w:val="24"/>
          <w:lang w:val="mn-MN"/>
        </w:rPr>
        <w:t xml:space="preserve">Нийгмийн даатгалын сангийн хөрөнгийн зохистой удирдлагыг төлөвшүүлж, санг алдагдалгүй түвшинд хүргэх, нийгмийн даатгалын бүрэн бие даасан тогтолцоог бий болгохын тулд </w:t>
      </w:r>
      <w:r w:rsidR="001A7AFD" w:rsidRPr="001D71E8">
        <w:rPr>
          <w:rFonts w:ascii="Arial" w:hAnsi="Arial" w:cs="Arial"/>
          <w:szCs w:val="24"/>
          <w:lang w:val="mn-MN"/>
        </w:rPr>
        <w:t xml:space="preserve">ажилгүйдлийн тэтгэмж авах эрх анх үүсэх нөхцөл, шимтгэл төлсөн байвал зохих хугацааг </w:t>
      </w:r>
      <w:r w:rsidR="00F26486" w:rsidRPr="001D71E8">
        <w:rPr>
          <w:rFonts w:ascii="Arial" w:hAnsi="Arial" w:cs="Arial"/>
          <w:szCs w:val="24"/>
          <w:lang w:val="mn-MN"/>
        </w:rPr>
        <w:t>нарийвчлан</w:t>
      </w:r>
      <w:r w:rsidR="001A7AFD" w:rsidRPr="001D71E8">
        <w:rPr>
          <w:rFonts w:ascii="Arial" w:hAnsi="Arial" w:cs="Arial"/>
          <w:szCs w:val="24"/>
          <w:lang w:val="mn-MN"/>
        </w:rPr>
        <w:t xml:space="preserve"> тодорхойлж хуульд тусгах</w:t>
      </w:r>
      <w:r w:rsidR="00250C72" w:rsidRPr="001D71E8">
        <w:rPr>
          <w:rFonts w:ascii="Arial" w:hAnsi="Arial" w:cs="Arial"/>
          <w:szCs w:val="24"/>
          <w:lang w:val="mn-MN"/>
        </w:rPr>
        <w:t xml:space="preserve"> зохицуулалтыг </w:t>
      </w:r>
      <w:r w:rsidRPr="001D71E8">
        <w:rPr>
          <w:rFonts w:ascii="Arial" w:hAnsi="Arial" w:cs="Arial"/>
          <w:szCs w:val="24"/>
          <w:lang w:val="mn-MN"/>
        </w:rPr>
        <w:t>Нийгмийн даатгалын сангаас олгох тэтгэ</w:t>
      </w:r>
      <w:r w:rsidR="00D001EA" w:rsidRPr="001D71E8">
        <w:rPr>
          <w:rFonts w:ascii="Arial" w:hAnsi="Arial" w:cs="Arial"/>
          <w:szCs w:val="24"/>
          <w:lang w:val="mn-MN"/>
        </w:rPr>
        <w:t>мж</w:t>
      </w:r>
      <w:r w:rsidRPr="001D71E8">
        <w:rPr>
          <w:rFonts w:ascii="Arial" w:hAnsi="Arial" w:cs="Arial"/>
          <w:szCs w:val="24"/>
          <w:lang w:val="mn-MN"/>
        </w:rPr>
        <w:t xml:space="preserve">ийн тухай хуулийн </w:t>
      </w:r>
      <w:r w:rsidR="00D001EA" w:rsidRPr="001D71E8">
        <w:rPr>
          <w:rFonts w:ascii="Arial" w:hAnsi="Arial" w:cs="Arial"/>
          <w:szCs w:val="24"/>
          <w:lang w:val="mn-MN"/>
        </w:rPr>
        <w:t>9</w:t>
      </w:r>
      <w:r w:rsidRPr="001D71E8">
        <w:rPr>
          <w:rFonts w:ascii="Arial" w:hAnsi="Arial" w:cs="Arial"/>
          <w:szCs w:val="24"/>
          <w:lang w:val="mn-MN"/>
        </w:rPr>
        <w:t xml:space="preserve"> д</w:t>
      </w:r>
      <w:r w:rsidR="00D001EA" w:rsidRPr="001D71E8">
        <w:rPr>
          <w:rFonts w:ascii="Arial" w:hAnsi="Arial" w:cs="Arial"/>
          <w:szCs w:val="24"/>
          <w:lang w:val="mn-MN"/>
        </w:rPr>
        <w:t>ү</w:t>
      </w:r>
      <w:r w:rsidRPr="001D71E8">
        <w:rPr>
          <w:rFonts w:ascii="Arial" w:hAnsi="Arial" w:cs="Arial"/>
          <w:szCs w:val="24"/>
          <w:lang w:val="mn-MN"/>
        </w:rPr>
        <w:t>г</w:t>
      </w:r>
      <w:r w:rsidR="00D001EA" w:rsidRPr="001D71E8">
        <w:rPr>
          <w:rFonts w:ascii="Arial" w:hAnsi="Arial" w:cs="Arial"/>
          <w:szCs w:val="24"/>
          <w:lang w:val="mn-MN"/>
        </w:rPr>
        <w:t>ээ</w:t>
      </w:r>
      <w:r w:rsidRPr="001D71E8">
        <w:rPr>
          <w:rFonts w:ascii="Arial" w:hAnsi="Arial" w:cs="Arial"/>
          <w:szCs w:val="24"/>
          <w:lang w:val="mn-MN"/>
        </w:rPr>
        <w:t>р зүйл</w:t>
      </w:r>
      <w:r w:rsidR="001A7AFD" w:rsidRPr="001D71E8">
        <w:rPr>
          <w:rFonts w:ascii="Arial" w:hAnsi="Arial" w:cs="Arial"/>
          <w:szCs w:val="24"/>
          <w:lang w:val="mn-MN"/>
        </w:rPr>
        <w:t>ийн 9.1</w:t>
      </w:r>
      <w:r w:rsidRPr="001D71E8">
        <w:rPr>
          <w:rFonts w:ascii="Arial" w:hAnsi="Arial" w:cs="Arial"/>
          <w:szCs w:val="24"/>
          <w:lang w:val="mn-MN"/>
        </w:rPr>
        <w:t xml:space="preserve"> </w:t>
      </w:r>
      <w:r w:rsidR="00A20592">
        <w:rPr>
          <w:rFonts w:ascii="Arial" w:hAnsi="Arial" w:cs="Arial"/>
          <w:szCs w:val="24"/>
          <w:lang w:val="mn-MN"/>
        </w:rPr>
        <w:t xml:space="preserve">дэх хэсэг </w:t>
      </w:r>
      <w:r w:rsidR="001A7AFD" w:rsidRPr="001D71E8">
        <w:rPr>
          <w:rFonts w:ascii="Arial" w:hAnsi="Arial" w:cs="Arial"/>
          <w:szCs w:val="24"/>
          <w:lang w:val="mn-MN"/>
        </w:rPr>
        <w:t>болон холб</w:t>
      </w:r>
      <w:r w:rsidRPr="001D71E8">
        <w:rPr>
          <w:rFonts w:ascii="Arial" w:hAnsi="Arial" w:cs="Arial"/>
          <w:szCs w:val="24"/>
          <w:lang w:val="mn-MN"/>
        </w:rPr>
        <w:t xml:space="preserve">огдох бусад зүйлд нэмэлтээр </w:t>
      </w:r>
      <w:r w:rsidR="00250C72" w:rsidRPr="001D71E8">
        <w:rPr>
          <w:rFonts w:ascii="Arial" w:hAnsi="Arial" w:cs="Arial"/>
          <w:szCs w:val="24"/>
          <w:lang w:val="mn-MN"/>
        </w:rPr>
        <w:t>тусгах нь зүйтэй байна.</w:t>
      </w:r>
    </w:p>
    <w:p w14:paraId="1B40394C" w14:textId="77777777" w:rsidR="00437AA1" w:rsidRPr="001D71E8" w:rsidRDefault="00437AA1" w:rsidP="001D71E8">
      <w:pPr>
        <w:spacing w:after="0" w:line="276" w:lineRule="auto"/>
        <w:ind w:firstLine="720"/>
        <w:rPr>
          <w:rFonts w:ascii="Arial" w:hAnsi="Arial" w:cs="Arial"/>
          <w:szCs w:val="24"/>
          <w:lang w:val="mn-MN"/>
        </w:rPr>
      </w:pPr>
    </w:p>
    <w:p w14:paraId="7724CA25" w14:textId="460CC7D1" w:rsidR="00282E43" w:rsidRDefault="00250C72" w:rsidP="001D71E8">
      <w:pPr>
        <w:spacing w:after="0" w:line="276" w:lineRule="auto"/>
        <w:ind w:firstLine="720"/>
        <w:rPr>
          <w:rFonts w:ascii="Arial" w:hAnsi="Arial" w:cs="Arial"/>
          <w:szCs w:val="24"/>
          <w:lang w:val="mn-MN"/>
        </w:rPr>
      </w:pPr>
      <w:r w:rsidRPr="001D71E8">
        <w:rPr>
          <w:rFonts w:ascii="Arial" w:hAnsi="Arial" w:cs="Arial"/>
          <w:b/>
          <w:bCs/>
          <w:szCs w:val="24"/>
          <w:lang w:val="mn-MN"/>
        </w:rPr>
        <w:lastRenderedPageBreak/>
        <w:t xml:space="preserve">Зөвлөмж </w:t>
      </w:r>
      <w:r w:rsidR="009812EC" w:rsidRPr="001D71E8">
        <w:rPr>
          <w:rFonts w:ascii="Arial" w:hAnsi="Arial" w:cs="Arial"/>
          <w:b/>
          <w:bCs/>
          <w:szCs w:val="24"/>
          <w:lang w:val="mn-MN"/>
        </w:rPr>
        <w:t>2</w:t>
      </w:r>
      <w:r w:rsidRPr="001D71E8">
        <w:rPr>
          <w:rFonts w:ascii="Arial" w:hAnsi="Arial" w:cs="Arial"/>
          <w:b/>
          <w:bCs/>
          <w:szCs w:val="24"/>
          <w:lang w:val="mn-MN"/>
        </w:rPr>
        <w:t>.</w:t>
      </w:r>
      <w:r w:rsidR="00282E43" w:rsidRPr="001D71E8">
        <w:rPr>
          <w:rFonts w:ascii="Arial" w:hAnsi="Arial" w:cs="Arial"/>
          <w:szCs w:val="24"/>
          <w:lang w:val="mn-MN"/>
        </w:rPr>
        <w:t xml:space="preserve"> </w:t>
      </w:r>
      <w:r w:rsidR="00D12B6F" w:rsidRPr="001D71E8">
        <w:rPr>
          <w:rFonts w:ascii="Arial" w:hAnsi="Arial" w:cs="Arial"/>
          <w:szCs w:val="24"/>
          <w:lang w:val="mn-MN"/>
        </w:rPr>
        <w:t>Нийгмийн даатгалын сангаас олгох тэтгэ</w:t>
      </w:r>
      <w:r w:rsidR="00D001EA" w:rsidRPr="001D71E8">
        <w:rPr>
          <w:rFonts w:ascii="Arial" w:hAnsi="Arial" w:cs="Arial"/>
          <w:szCs w:val="24"/>
          <w:lang w:val="mn-MN"/>
        </w:rPr>
        <w:t>мж</w:t>
      </w:r>
      <w:r w:rsidR="00D12B6F" w:rsidRPr="001D71E8">
        <w:rPr>
          <w:rFonts w:ascii="Arial" w:hAnsi="Arial" w:cs="Arial"/>
          <w:szCs w:val="24"/>
          <w:lang w:val="mn-MN"/>
        </w:rPr>
        <w:t xml:space="preserve">ийн тухай хуулийн </w:t>
      </w:r>
      <w:r w:rsidR="00D001EA" w:rsidRPr="001D71E8">
        <w:rPr>
          <w:rFonts w:ascii="Arial" w:hAnsi="Arial" w:cs="Arial"/>
          <w:szCs w:val="24"/>
          <w:lang w:val="mn-MN"/>
        </w:rPr>
        <w:t>9</w:t>
      </w:r>
      <w:r w:rsidR="00315FAD" w:rsidRPr="001D71E8">
        <w:rPr>
          <w:rFonts w:ascii="Arial" w:hAnsi="Arial" w:cs="Arial"/>
          <w:szCs w:val="24"/>
          <w:lang w:val="mn-MN"/>
        </w:rPr>
        <w:t xml:space="preserve"> д</w:t>
      </w:r>
      <w:r w:rsidR="00D001EA" w:rsidRPr="001D71E8">
        <w:rPr>
          <w:rFonts w:ascii="Arial" w:hAnsi="Arial" w:cs="Arial"/>
          <w:szCs w:val="24"/>
          <w:lang w:val="mn-MN"/>
        </w:rPr>
        <w:t>ү</w:t>
      </w:r>
      <w:r w:rsidR="00315FAD" w:rsidRPr="001D71E8">
        <w:rPr>
          <w:rFonts w:ascii="Arial" w:hAnsi="Arial" w:cs="Arial"/>
          <w:szCs w:val="24"/>
          <w:lang w:val="mn-MN"/>
        </w:rPr>
        <w:t>г</w:t>
      </w:r>
      <w:r w:rsidR="00D001EA" w:rsidRPr="001D71E8">
        <w:rPr>
          <w:rFonts w:ascii="Arial" w:hAnsi="Arial" w:cs="Arial"/>
          <w:szCs w:val="24"/>
          <w:lang w:val="mn-MN"/>
        </w:rPr>
        <w:t>ээ</w:t>
      </w:r>
      <w:r w:rsidR="00315FAD" w:rsidRPr="001D71E8">
        <w:rPr>
          <w:rFonts w:ascii="Arial" w:hAnsi="Arial" w:cs="Arial"/>
          <w:szCs w:val="24"/>
          <w:lang w:val="mn-MN"/>
        </w:rPr>
        <w:t>р зүйл</w:t>
      </w:r>
      <w:r w:rsidR="001A7AFD" w:rsidRPr="001D71E8">
        <w:rPr>
          <w:rFonts w:ascii="Arial" w:hAnsi="Arial" w:cs="Arial"/>
          <w:szCs w:val="24"/>
          <w:lang w:val="mn-MN"/>
        </w:rPr>
        <w:t>ийн 9.2</w:t>
      </w:r>
      <w:r w:rsidR="00FE66B6">
        <w:rPr>
          <w:rFonts w:ascii="Arial" w:hAnsi="Arial" w:cs="Arial"/>
          <w:szCs w:val="24"/>
          <w:lang w:val="mn-MN"/>
        </w:rPr>
        <w:t xml:space="preserve"> дахь хэсэг</w:t>
      </w:r>
    </w:p>
    <w:p w14:paraId="318BBFF7" w14:textId="77777777" w:rsidR="001D71E8" w:rsidRPr="001D71E8" w:rsidRDefault="001D71E8" w:rsidP="001D71E8">
      <w:pPr>
        <w:spacing w:after="0" w:line="276" w:lineRule="auto"/>
        <w:ind w:firstLine="720"/>
        <w:rPr>
          <w:rFonts w:ascii="Arial" w:hAnsi="Arial" w:cs="Arial"/>
          <w:szCs w:val="24"/>
          <w:lang w:val="mn-MN"/>
        </w:rPr>
      </w:pPr>
    </w:p>
    <w:p w14:paraId="0A5F6C1A" w14:textId="3C3F6681" w:rsidR="00437AA1" w:rsidRPr="001D71E8" w:rsidRDefault="001A7AFD" w:rsidP="001D71E8">
      <w:pPr>
        <w:spacing w:after="0" w:line="276" w:lineRule="auto"/>
        <w:ind w:firstLine="720"/>
        <w:rPr>
          <w:rFonts w:ascii="Arial" w:hAnsi="Arial" w:cs="Arial"/>
          <w:szCs w:val="24"/>
          <w:lang w:val="mn-MN"/>
        </w:rPr>
      </w:pPr>
      <w:r w:rsidRPr="001D71E8">
        <w:rPr>
          <w:rFonts w:ascii="Arial" w:hAnsi="Arial" w:cs="Arial"/>
          <w:szCs w:val="24"/>
          <w:lang w:val="mn-MN"/>
        </w:rPr>
        <w:t>““Алсын хараа-2050” Монгол Улсын урт хугацааны хөгжлийн бодлогын хүрээнд 2021-2030 онд хэрэгжүүлэх үйл ажиллагааны зорилт”-ын 3.1.2-т “Нийгмийн даатгалын хууль, эрх зүйн орчныг боловсронгуй болгоно” г</w:t>
      </w:r>
      <w:r w:rsidR="00D001EA" w:rsidRPr="001D71E8">
        <w:rPr>
          <w:rFonts w:ascii="Arial" w:hAnsi="Arial" w:cs="Arial"/>
          <w:szCs w:val="24"/>
          <w:lang w:val="mn-MN"/>
        </w:rPr>
        <w:t>э</w:t>
      </w:r>
      <w:r w:rsidRPr="001D71E8">
        <w:rPr>
          <w:rFonts w:ascii="Arial" w:hAnsi="Arial" w:cs="Arial"/>
          <w:szCs w:val="24"/>
          <w:lang w:val="mn-MN"/>
        </w:rPr>
        <w:t>ж заасны</w:t>
      </w:r>
      <w:r w:rsidR="00D001EA" w:rsidRPr="001D71E8">
        <w:rPr>
          <w:rFonts w:ascii="Arial" w:hAnsi="Arial" w:cs="Arial"/>
          <w:szCs w:val="24"/>
          <w:lang w:val="mn-MN"/>
        </w:rPr>
        <w:t xml:space="preserve"> хүрээнд ажилгүйдлийн тэтгэмжийг дахин авах даатгуулагчийн </w:t>
      </w:r>
      <w:r w:rsidR="00CD756E" w:rsidRPr="001D71E8">
        <w:rPr>
          <w:rFonts w:ascii="Arial" w:hAnsi="Arial" w:cs="Arial"/>
          <w:szCs w:val="24"/>
          <w:lang w:val="mn-MN"/>
        </w:rPr>
        <w:t xml:space="preserve">хувьд </w:t>
      </w:r>
      <w:r w:rsidR="00D001EA" w:rsidRPr="001D71E8">
        <w:rPr>
          <w:rFonts w:ascii="Arial" w:hAnsi="Arial" w:cs="Arial"/>
          <w:szCs w:val="24"/>
          <w:lang w:val="mn-MN"/>
        </w:rPr>
        <w:t xml:space="preserve">тэтгэмж авах </w:t>
      </w:r>
      <w:r w:rsidRPr="001D71E8">
        <w:rPr>
          <w:rFonts w:ascii="Arial" w:hAnsi="Arial" w:cs="Arial"/>
          <w:szCs w:val="24"/>
          <w:lang w:val="mn-MN"/>
        </w:rPr>
        <w:t xml:space="preserve">нөхцөлийг </w:t>
      </w:r>
      <w:r w:rsidR="00D12B6F" w:rsidRPr="001D71E8">
        <w:rPr>
          <w:rFonts w:ascii="Arial" w:hAnsi="Arial" w:cs="Arial"/>
          <w:szCs w:val="24"/>
          <w:lang w:val="mn-MN"/>
        </w:rPr>
        <w:t>дахин тодорхойлох нарийвчилсан зохицуулалтыг Нийгмийн даатгалын сангаас олгох тэтгэ</w:t>
      </w:r>
      <w:r w:rsidRPr="001D71E8">
        <w:rPr>
          <w:rFonts w:ascii="Arial" w:hAnsi="Arial" w:cs="Arial"/>
          <w:szCs w:val="24"/>
          <w:lang w:val="mn-MN"/>
        </w:rPr>
        <w:t>мж</w:t>
      </w:r>
      <w:r w:rsidR="00D12B6F" w:rsidRPr="001D71E8">
        <w:rPr>
          <w:rFonts w:ascii="Arial" w:hAnsi="Arial" w:cs="Arial"/>
          <w:szCs w:val="24"/>
          <w:lang w:val="mn-MN"/>
        </w:rPr>
        <w:t>ийн тухай хуульд нарийвчлан тусгах нь зүйтэй.</w:t>
      </w:r>
    </w:p>
    <w:p w14:paraId="4B6F4B71" w14:textId="77777777" w:rsidR="00D12B6F" w:rsidRPr="001D71E8" w:rsidRDefault="00D12B6F" w:rsidP="001D71E8">
      <w:pPr>
        <w:spacing w:after="0" w:line="276" w:lineRule="auto"/>
        <w:ind w:firstLine="720"/>
        <w:rPr>
          <w:rFonts w:ascii="Arial" w:hAnsi="Arial" w:cs="Arial"/>
          <w:b/>
          <w:bCs/>
          <w:szCs w:val="24"/>
          <w:lang w:val="mn-MN"/>
        </w:rPr>
      </w:pPr>
    </w:p>
    <w:p w14:paraId="562A7FCD" w14:textId="53609DB9" w:rsidR="00282E43" w:rsidRDefault="00282E43" w:rsidP="001D71E8">
      <w:pPr>
        <w:spacing w:after="0" w:line="276" w:lineRule="auto"/>
        <w:ind w:firstLine="720"/>
        <w:rPr>
          <w:rFonts w:ascii="Arial" w:hAnsi="Arial" w:cs="Arial"/>
          <w:szCs w:val="24"/>
          <w:lang w:val="mn-MN"/>
        </w:rPr>
      </w:pPr>
      <w:r w:rsidRPr="001D71E8">
        <w:rPr>
          <w:rFonts w:ascii="Arial" w:hAnsi="Arial" w:cs="Arial"/>
          <w:b/>
          <w:bCs/>
          <w:szCs w:val="24"/>
          <w:lang w:val="mn-MN"/>
        </w:rPr>
        <w:t xml:space="preserve">Зөвлөмж </w:t>
      </w:r>
      <w:r w:rsidR="009812EC" w:rsidRPr="001D71E8">
        <w:rPr>
          <w:rFonts w:ascii="Arial" w:hAnsi="Arial" w:cs="Arial"/>
          <w:b/>
          <w:bCs/>
          <w:szCs w:val="24"/>
          <w:lang w:val="mn-MN"/>
        </w:rPr>
        <w:t>3</w:t>
      </w:r>
      <w:r w:rsidRPr="001D71E8">
        <w:rPr>
          <w:rFonts w:ascii="Arial" w:hAnsi="Arial" w:cs="Arial"/>
          <w:b/>
          <w:bCs/>
          <w:szCs w:val="24"/>
          <w:lang w:val="mn-MN"/>
        </w:rPr>
        <w:t>.</w:t>
      </w:r>
      <w:r w:rsidRPr="001D71E8">
        <w:rPr>
          <w:rFonts w:ascii="Arial" w:hAnsi="Arial" w:cs="Arial"/>
          <w:szCs w:val="24"/>
          <w:lang w:val="mn-MN"/>
        </w:rPr>
        <w:t xml:space="preserve"> </w:t>
      </w:r>
      <w:r w:rsidR="00D12B6F" w:rsidRPr="001D71E8">
        <w:rPr>
          <w:rFonts w:ascii="Arial" w:hAnsi="Arial" w:cs="Arial"/>
          <w:szCs w:val="24"/>
          <w:lang w:val="mn-MN"/>
        </w:rPr>
        <w:t xml:space="preserve">Нийгмийн даатгалын сангаас олгох </w:t>
      </w:r>
      <w:r w:rsidR="00AA1EBC">
        <w:rPr>
          <w:rFonts w:ascii="Arial" w:hAnsi="Arial" w:cs="Arial"/>
          <w:szCs w:val="24"/>
          <w:lang w:val="mn-MN"/>
        </w:rPr>
        <w:t>тэтгэмж</w:t>
      </w:r>
      <w:r w:rsidR="00D12B6F" w:rsidRPr="001D71E8">
        <w:rPr>
          <w:rFonts w:ascii="Arial" w:hAnsi="Arial" w:cs="Arial"/>
          <w:szCs w:val="24"/>
          <w:lang w:val="mn-MN"/>
        </w:rPr>
        <w:t xml:space="preserve">ийн тухай хуулийн </w:t>
      </w:r>
      <w:r w:rsidR="00AA1EBC">
        <w:rPr>
          <w:rFonts w:ascii="Arial" w:hAnsi="Arial" w:cs="Arial"/>
          <w:szCs w:val="24"/>
          <w:lang w:val="mn-MN"/>
        </w:rPr>
        <w:t>11</w:t>
      </w:r>
      <w:r w:rsidR="00D12B6F" w:rsidRPr="001D71E8">
        <w:rPr>
          <w:rFonts w:ascii="Arial" w:hAnsi="Arial" w:cs="Arial"/>
          <w:szCs w:val="24"/>
          <w:lang w:val="mn-MN"/>
        </w:rPr>
        <w:t xml:space="preserve"> </w:t>
      </w:r>
      <w:r w:rsidR="00315FAD" w:rsidRPr="001D71E8">
        <w:rPr>
          <w:rFonts w:ascii="Arial" w:hAnsi="Arial" w:cs="Arial"/>
          <w:szCs w:val="24"/>
          <w:lang w:val="mn-MN"/>
        </w:rPr>
        <w:t>д</w:t>
      </w:r>
      <w:r w:rsidR="001A7AFD" w:rsidRPr="001D71E8">
        <w:rPr>
          <w:rFonts w:ascii="Arial" w:hAnsi="Arial" w:cs="Arial"/>
          <w:szCs w:val="24"/>
          <w:lang w:val="mn-MN"/>
        </w:rPr>
        <w:t>ү</w:t>
      </w:r>
      <w:r w:rsidR="00315FAD" w:rsidRPr="001D71E8">
        <w:rPr>
          <w:rFonts w:ascii="Arial" w:hAnsi="Arial" w:cs="Arial"/>
          <w:szCs w:val="24"/>
          <w:lang w:val="mn-MN"/>
        </w:rPr>
        <w:t>г</w:t>
      </w:r>
      <w:r w:rsidR="001A7AFD" w:rsidRPr="001D71E8">
        <w:rPr>
          <w:rFonts w:ascii="Arial" w:hAnsi="Arial" w:cs="Arial"/>
          <w:szCs w:val="24"/>
          <w:lang w:val="mn-MN"/>
        </w:rPr>
        <w:t>ээ</w:t>
      </w:r>
      <w:r w:rsidR="00315FAD" w:rsidRPr="001D71E8">
        <w:rPr>
          <w:rFonts w:ascii="Arial" w:hAnsi="Arial" w:cs="Arial"/>
          <w:szCs w:val="24"/>
          <w:lang w:val="mn-MN"/>
        </w:rPr>
        <w:t>р зүйл.</w:t>
      </w:r>
    </w:p>
    <w:p w14:paraId="06DE5534" w14:textId="77777777" w:rsidR="001D71E8" w:rsidRPr="001D71E8" w:rsidRDefault="001D71E8" w:rsidP="001D71E8">
      <w:pPr>
        <w:spacing w:after="0" w:line="276" w:lineRule="auto"/>
        <w:ind w:firstLine="720"/>
        <w:rPr>
          <w:rFonts w:ascii="Arial" w:hAnsi="Arial" w:cs="Arial"/>
          <w:szCs w:val="24"/>
          <w:lang w:val="mn-MN"/>
        </w:rPr>
      </w:pPr>
    </w:p>
    <w:p w14:paraId="1CA29F7D" w14:textId="7E2FE9C8" w:rsidR="00315FAD" w:rsidRPr="001D71E8" w:rsidRDefault="00315FAD" w:rsidP="001D71E8">
      <w:pPr>
        <w:spacing w:after="0" w:line="276" w:lineRule="auto"/>
        <w:ind w:firstLine="720"/>
        <w:rPr>
          <w:rFonts w:ascii="Arial" w:hAnsi="Arial" w:cs="Arial"/>
          <w:szCs w:val="24"/>
          <w:lang w:val="mn-MN"/>
        </w:rPr>
      </w:pPr>
      <w:r w:rsidRPr="001D71E8">
        <w:rPr>
          <w:rFonts w:ascii="Arial" w:hAnsi="Arial" w:cs="Arial"/>
          <w:szCs w:val="24"/>
          <w:lang w:val="mn-MN"/>
        </w:rPr>
        <w:t>““Алсын хараа-2050” Монгол Улсын урт хугацааны хөгжлийн бодлогын хүрээнд 2021-2030 онд хэрэгжүүлэх үйл ажиллагааны зорилт”-ын 3.1.2-т “Нийгмийн даатгалын хууль, эрх зүйн орч</w:t>
      </w:r>
      <w:r w:rsidR="001A7AFD" w:rsidRPr="001D71E8">
        <w:rPr>
          <w:rFonts w:ascii="Arial" w:hAnsi="Arial" w:cs="Arial"/>
          <w:szCs w:val="24"/>
          <w:lang w:val="mn-MN"/>
        </w:rPr>
        <w:t xml:space="preserve">ныг боловсронгуй болгоно” гэж заасны хүрээнд </w:t>
      </w:r>
      <w:r w:rsidR="00CD756E" w:rsidRPr="001D71E8">
        <w:rPr>
          <w:rFonts w:ascii="Arial" w:hAnsi="Arial" w:cs="Arial"/>
          <w:szCs w:val="24"/>
          <w:lang w:val="mn-MN"/>
        </w:rPr>
        <w:t xml:space="preserve">хөдөлмөр эрхлэлтийн бодлогын түвшинд ажилгүйдлийн </w:t>
      </w:r>
      <w:proofErr w:type="spellStart"/>
      <w:r w:rsidR="00CD756E" w:rsidRPr="001D71E8">
        <w:rPr>
          <w:rFonts w:ascii="Arial" w:hAnsi="Arial" w:cs="Arial"/>
          <w:szCs w:val="24"/>
          <w:lang w:val="mn-MN"/>
        </w:rPr>
        <w:t>түвшинг</w:t>
      </w:r>
      <w:proofErr w:type="spellEnd"/>
      <w:r w:rsidR="00CD756E" w:rsidRPr="001D71E8">
        <w:rPr>
          <w:rFonts w:ascii="Arial" w:hAnsi="Arial" w:cs="Arial"/>
          <w:szCs w:val="24"/>
          <w:lang w:val="mn-MN"/>
        </w:rPr>
        <w:t xml:space="preserve"> бууруулах, </w:t>
      </w:r>
      <w:r w:rsidR="00F26486" w:rsidRPr="001D71E8">
        <w:rPr>
          <w:rFonts w:ascii="Arial" w:hAnsi="Arial" w:cs="Arial"/>
          <w:szCs w:val="24"/>
          <w:lang w:val="mn-MN"/>
        </w:rPr>
        <w:t>ажилтныг</w:t>
      </w:r>
      <w:r w:rsidR="00CD756E" w:rsidRPr="001D71E8">
        <w:rPr>
          <w:rFonts w:ascii="Arial" w:hAnsi="Arial" w:cs="Arial"/>
          <w:szCs w:val="24"/>
          <w:lang w:val="mn-MN"/>
        </w:rPr>
        <w:t xml:space="preserve"> ажлын байранд </w:t>
      </w:r>
      <w:r w:rsidR="00441F4B">
        <w:rPr>
          <w:rFonts w:ascii="Arial" w:hAnsi="Arial" w:cs="Arial"/>
          <w:szCs w:val="24"/>
          <w:lang w:val="mn-MN"/>
        </w:rPr>
        <w:t xml:space="preserve">нь </w:t>
      </w:r>
      <w:r w:rsidR="00CD756E" w:rsidRPr="001D71E8">
        <w:rPr>
          <w:rFonts w:ascii="Arial" w:hAnsi="Arial" w:cs="Arial"/>
          <w:szCs w:val="24"/>
          <w:lang w:val="mn-MN"/>
        </w:rPr>
        <w:t xml:space="preserve">тогтвор суурьшилтай ажиллах эрмэлзлийг төрүүлэх үүднээс өөрийн хүсэлтээр болон </w:t>
      </w:r>
      <w:r w:rsidR="00A73463" w:rsidRPr="001D71E8">
        <w:rPr>
          <w:rFonts w:ascii="Arial" w:hAnsi="Arial" w:cs="Arial"/>
          <w:szCs w:val="24"/>
          <w:lang w:val="mn-MN"/>
        </w:rPr>
        <w:t xml:space="preserve">хөдөлмөрийн сахилгыг удаа дараа ноцтой зөрчсөний улмаас захиргааны санаачилгаар </w:t>
      </w:r>
      <w:r w:rsidR="001A7AFD" w:rsidRPr="001D71E8">
        <w:rPr>
          <w:rFonts w:ascii="Arial" w:hAnsi="Arial" w:cs="Arial"/>
          <w:szCs w:val="24"/>
          <w:lang w:val="mn-MN"/>
        </w:rPr>
        <w:t>ажлаас чөлөөлөгдөж</w:t>
      </w:r>
      <w:r w:rsidR="00A73463" w:rsidRPr="001D71E8">
        <w:rPr>
          <w:rFonts w:ascii="Arial" w:hAnsi="Arial" w:cs="Arial"/>
          <w:szCs w:val="24"/>
          <w:lang w:val="mn-MN"/>
        </w:rPr>
        <w:t xml:space="preserve"> </w:t>
      </w:r>
      <w:r w:rsidR="001A7AFD" w:rsidRPr="001D71E8">
        <w:rPr>
          <w:rFonts w:ascii="Arial" w:hAnsi="Arial" w:cs="Arial"/>
          <w:szCs w:val="24"/>
          <w:lang w:val="mn-MN"/>
        </w:rPr>
        <w:t xml:space="preserve">байгаа даатгуулагчийн </w:t>
      </w:r>
      <w:r w:rsidR="00A73463" w:rsidRPr="001D71E8">
        <w:rPr>
          <w:rFonts w:ascii="Arial" w:hAnsi="Arial" w:cs="Arial"/>
          <w:szCs w:val="24"/>
          <w:lang w:val="mn-MN"/>
        </w:rPr>
        <w:t xml:space="preserve">ажилгүйдлийн даатгалын сангаас олгож байгаа хоногийг бууруулах хууль эрх зүйн зохицуулалтыг Нийгмийн даатгалын сангаас олгох тэтгэмжийн тухай хуульд нарийвчлан тусгах нь </w:t>
      </w:r>
      <w:r w:rsidRPr="001D71E8">
        <w:rPr>
          <w:rFonts w:ascii="Arial" w:hAnsi="Arial" w:cs="Arial"/>
          <w:szCs w:val="24"/>
          <w:lang w:val="mn-MN"/>
        </w:rPr>
        <w:t>зүйтэй.</w:t>
      </w:r>
    </w:p>
    <w:p w14:paraId="7216484D" w14:textId="77777777" w:rsidR="00315FAD" w:rsidRPr="001D71E8" w:rsidRDefault="00315FAD" w:rsidP="001D71E8">
      <w:pPr>
        <w:spacing w:line="276" w:lineRule="auto"/>
        <w:jc w:val="left"/>
        <w:rPr>
          <w:rFonts w:ascii="Arial" w:hAnsi="Arial" w:cs="Arial"/>
          <w:szCs w:val="24"/>
          <w:lang w:val="mn-MN"/>
        </w:rPr>
      </w:pPr>
      <w:r w:rsidRPr="001D71E8">
        <w:rPr>
          <w:rFonts w:ascii="Arial" w:hAnsi="Arial" w:cs="Arial"/>
          <w:szCs w:val="24"/>
          <w:lang w:val="mn-MN"/>
        </w:rPr>
        <w:br w:type="page"/>
      </w:r>
    </w:p>
    <w:p w14:paraId="307F1B21" w14:textId="4F2608DC" w:rsidR="001D6678" w:rsidRPr="00187339" w:rsidRDefault="00423ECC" w:rsidP="001D71E8">
      <w:pPr>
        <w:pStyle w:val="Heading1"/>
        <w:spacing w:before="0" w:line="276" w:lineRule="auto"/>
        <w:rPr>
          <w:rFonts w:ascii="Arial" w:hAnsi="Arial" w:cs="Arial"/>
          <w:sz w:val="24"/>
          <w:szCs w:val="24"/>
          <w:u w:val="none"/>
          <w:lang w:val="mn-MN"/>
        </w:rPr>
      </w:pPr>
      <w:bookmarkStart w:id="16" w:name="_Toc231808714"/>
      <w:r w:rsidRPr="00187339">
        <w:rPr>
          <w:rFonts w:ascii="Arial" w:hAnsi="Arial" w:cs="Arial"/>
          <w:sz w:val="24"/>
          <w:szCs w:val="24"/>
          <w:u w:val="none"/>
          <w:lang w:val="mn-MN"/>
        </w:rPr>
        <w:lastRenderedPageBreak/>
        <w:t>АШИГЛАСАН ЭХ СУРВАЛЖ</w:t>
      </w:r>
      <w:bookmarkEnd w:id="16"/>
      <w:r w:rsidRPr="00187339">
        <w:rPr>
          <w:rFonts w:ascii="Arial" w:hAnsi="Arial" w:cs="Arial"/>
          <w:sz w:val="24"/>
          <w:szCs w:val="24"/>
          <w:u w:val="none"/>
          <w:lang w:val="mn-MN"/>
        </w:rPr>
        <w:t xml:space="preserve"> </w:t>
      </w:r>
    </w:p>
    <w:p w14:paraId="76773367" w14:textId="77777777" w:rsidR="00F26486" w:rsidRDefault="00F26486" w:rsidP="001D71E8">
      <w:pPr>
        <w:spacing w:after="0" w:line="276" w:lineRule="auto"/>
        <w:rPr>
          <w:rFonts w:ascii="Arial" w:hAnsi="Arial" w:cs="Arial"/>
          <w:b/>
          <w:bCs/>
          <w:szCs w:val="24"/>
          <w:lang w:val="mn-MN"/>
        </w:rPr>
      </w:pPr>
    </w:p>
    <w:p w14:paraId="57643DBE" w14:textId="4AFA1151" w:rsidR="00423ECC" w:rsidRPr="00F26486" w:rsidRDefault="00423ECC" w:rsidP="001D71E8">
      <w:pPr>
        <w:spacing w:after="0" w:line="276" w:lineRule="auto"/>
        <w:rPr>
          <w:rFonts w:ascii="Arial" w:hAnsi="Arial" w:cs="Arial"/>
          <w:b/>
          <w:bCs/>
          <w:sz w:val="22"/>
          <w:lang w:val="mn-MN"/>
        </w:rPr>
      </w:pPr>
      <w:r w:rsidRPr="00F26486">
        <w:rPr>
          <w:rFonts w:ascii="Arial" w:hAnsi="Arial" w:cs="Arial"/>
          <w:b/>
          <w:bCs/>
          <w:sz w:val="22"/>
          <w:lang w:val="mn-MN"/>
        </w:rPr>
        <w:t>Хууль, эрх зүйн акт</w:t>
      </w:r>
    </w:p>
    <w:p w14:paraId="640C5FED" w14:textId="77777777" w:rsidR="00315FAD" w:rsidRPr="00F26486" w:rsidRDefault="00315FAD" w:rsidP="001D71E8">
      <w:pPr>
        <w:spacing w:after="0" w:line="276" w:lineRule="auto"/>
        <w:rPr>
          <w:rFonts w:ascii="Arial" w:hAnsi="Arial" w:cs="Arial"/>
          <w:b/>
          <w:bCs/>
          <w:sz w:val="22"/>
          <w:lang w:val="mn-MN"/>
        </w:rPr>
      </w:pPr>
      <w:r w:rsidRPr="00F26486">
        <w:rPr>
          <w:rFonts w:ascii="Arial" w:hAnsi="Arial" w:cs="Arial"/>
          <w:b/>
          <w:bCs/>
          <w:sz w:val="22"/>
          <w:lang w:val="mn-MN"/>
        </w:rPr>
        <w:t xml:space="preserve">Нэг. Монгол Улсын хууль тогтоомж: </w:t>
      </w:r>
    </w:p>
    <w:p w14:paraId="49C8E4AF" w14:textId="29F5AC27" w:rsidR="00315FAD" w:rsidRPr="00F26486" w:rsidRDefault="00315FAD" w:rsidP="00F26486">
      <w:pPr>
        <w:pStyle w:val="ListParagraph"/>
        <w:numPr>
          <w:ilvl w:val="0"/>
          <w:numId w:val="43"/>
        </w:numPr>
        <w:spacing w:after="0" w:line="276" w:lineRule="auto"/>
        <w:rPr>
          <w:rFonts w:ascii="Arial" w:hAnsi="Arial" w:cs="Arial"/>
          <w:sz w:val="22"/>
          <w:lang w:val="mn-MN"/>
        </w:rPr>
      </w:pPr>
      <w:r w:rsidRPr="00F26486">
        <w:rPr>
          <w:rFonts w:ascii="Arial" w:hAnsi="Arial" w:cs="Arial"/>
          <w:sz w:val="22"/>
          <w:lang w:val="mn-MN"/>
        </w:rPr>
        <w:t>Монгол Улсын Үндсэн хууль, 1992</w:t>
      </w:r>
      <w:r w:rsidR="00F34A0D" w:rsidRPr="00F26486">
        <w:rPr>
          <w:rFonts w:ascii="Arial" w:hAnsi="Arial" w:cs="Arial"/>
          <w:sz w:val="22"/>
          <w:lang w:val="mn-MN"/>
        </w:rPr>
        <w:t xml:space="preserve"> </w:t>
      </w:r>
    </w:p>
    <w:p w14:paraId="3AF9E265" w14:textId="7EF9B619" w:rsidR="00315FAD" w:rsidRPr="00F26486" w:rsidRDefault="00315FAD" w:rsidP="00F26486">
      <w:pPr>
        <w:pStyle w:val="ListParagraph"/>
        <w:numPr>
          <w:ilvl w:val="0"/>
          <w:numId w:val="43"/>
        </w:numPr>
        <w:spacing w:after="0" w:line="276" w:lineRule="auto"/>
        <w:rPr>
          <w:rFonts w:ascii="Arial" w:hAnsi="Arial" w:cs="Arial"/>
          <w:sz w:val="22"/>
          <w:lang w:val="mn-MN"/>
        </w:rPr>
      </w:pPr>
      <w:r w:rsidRPr="00F26486">
        <w:rPr>
          <w:rFonts w:ascii="Arial" w:hAnsi="Arial" w:cs="Arial"/>
          <w:sz w:val="22"/>
          <w:lang w:val="mn-MN"/>
        </w:rPr>
        <w:t>Нийгмийн даатгалын ерөнхий хууль, 2023</w:t>
      </w:r>
      <w:r w:rsidR="00F34A0D" w:rsidRPr="00F26486">
        <w:rPr>
          <w:rFonts w:ascii="Arial" w:hAnsi="Arial" w:cs="Arial"/>
          <w:sz w:val="22"/>
          <w:lang w:val="mn-MN"/>
        </w:rPr>
        <w:t xml:space="preserve"> </w:t>
      </w:r>
    </w:p>
    <w:p w14:paraId="1F6F07D9" w14:textId="77FA88C6" w:rsidR="00315FAD" w:rsidRPr="00F26486" w:rsidRDefault="00315FAD" w:rsidP="00F26486">
      <w:pPr>
        <w:pStyle w:val="ListParagraph"/>
        <w:numPr>
          <w:ilvl w:val="0"/>
          <w:numId w:val="43"/>
        </w:numPr>
        <w:spacing w:after="0" w:line="276" w:lineRule="auto"/>
        <w:rPr>
          <w:rFonts w:ascii="Arial" w:hAnsi="Arial" w:cs="Arial"/>
          <w:sz w:val="22"/>
          <w:lang w:val="mn-MN"/>
        </w:rPr>
      </w:pPr>
      <w:r w:rsidRPr="00F26486">
        <w:rPr>
          <w:rFonts w:ascii="Arial" w:hAnsi="Arial" w:cs="Arial"/>
          <w:sz w:val="22"/>
          <w:lang w:val="mn-MN"/>
        </w:rPr>
        <w:t>Нийгмийн даатгалын сангаас олгох тэтгэ</w:t>
      </w:r>
      <w:r w:rsidR="00BE210E" w:rsidRPr="00F26486">
        <w:rPr>
          <w:rFonts w:ascii="Arial" w:hAnsi="Arial" w:cs="Arial"/>
          <w:sz w:val="22"/>
          <w:lang w:val="mn-MN"/>
        </w:rPr>
        <w:t>мж</w:t>
      </w:r>
      <w:r w:rsidRPr="00F26486">
        <w:rPr>
          <w:rFonts w:ascii="Arial" w:hAnsi="Arial" w:cs="Arial"/>
          <w:sz w:val="22"/>
          <w:lang w:val="mn-MN"/>
        </w:rPr>
        <w:t>ийн тухай хууль, 2023</w:t>
      </w:r>
    </w:p>
    <w:p w14:paraId="2637A193" w14:textId="3B9B6204" w:rsidR="00F34A0D" w:rsidRPr="00F26486" w:rsidRDefault="00F34A0D" w:rsidP="00F26486">
      <w:pPr>
        <w:pStyle w:val="ListParagraph"/>
        <w:numPr>
          <w:ilvl w:val="0"/>
          <w:numId w:val="43"/>
        </w:numPr>
        <w:spacing w:after="0" w:line="276" w:lineRule="auto"/>
        <w:rPr>
          <w:rFonts w:ascii="Arial" w:hAnsi="Arial" w:cs="Arial"/>
          <w:sz w:val="22"/>
          <w:lang w:val="mn-MN"/>
        </w:rPr>
      </w:pPr>
      <w:r w:rsidRPr="00F26486">
        <w:rPr>
          <w:rFonts w:ascii="Arial" w:hAnsi="Arial" w:cs="Arial"/>
          <w:sz w:val="22"/>
          <w:lang w:val="mn-MN"/>
        </w:rPr>
        <w:t>Засгийн газрын 2023 оны 438 дугаар тогтоолоор баталсан “Даатгуулагч тэтгэмж авахад бүрдүүлэх баримт бичгийн жагсаалт, тэтгэмж олгох журам”, 2023</w:t>
      </w:r>
    </w:p>
    <w:p w14:paraId="530C1648" w14:textId="77777777" w:rsidR="00441F4B" w:rsidRPr="00F26486" w:rsidRDefault="00441F4B" w:rsidP="00F26486">
      <w:pPr>
        <w:pStyle w:val="ListParagraph"/>
        <w:spacing w:after="0" w:line="276" w:lineRule="auto"/>
        <w:ind w:left="0"/>
        <w:rPr>
          <w:rFonts w:ascii="Arial" w:hAnsi="Arial" w:cs="Arial"/>
          <w:sz w:val="22"/>
          <w:lang w:val="mn-MN"/>
        </w:rPr>
      </w:pPr>
    </w:p>
    <w:p w14:paraId="113E9317" w14:textId="77777777" w:rsidR="00315FAD" w:rsidRPr="00F26486" w:rsidRDefault="00315FAD" w:rsidP="001D71E8">
      <w:pPr>
        <w:spacing w:after="0" w:line="276" w:lineRule="auto"/>
        <w:rPr>
          <w:rFonts w:ascii="Arial" w:hAnsi="Arial" w:cs="Arial"/>
          <w:b/>
          <w:bCs/>
          <w:sz w:val="22"/>
          <w:lang w:val="mn-MN"/>
        </w:rPr>
      </w:pPr>
      <w:r w:rsidRPr="00F26486">
        <w:rPr>
          <w:rFonts w:ascii="Arial" w:hAnsi="Arial" w:cs="Arial"/>
          <w:b/>
          <w:bCs/>
          <w:sz w:val="22"/>
          <w:lang w:val="mn-MN"/>
        </w:rPr>
        <w:t xml:space="preserve">Хоёр. Бодлогын баримт бичиг: </w:t>
      </w:r>
    </w:p>
    <w:p w14:paraId="289D8484" w14:textId="77777777" w:rsidR="00315FAD" w:rsidRPr="00F26486" w:rsidRDefault="00315FAD" w:rsidP="00F26486">
      <w:pPr>
        <w:pStyle w:val="ListParagraph"/>
        <w:numPr>
          <w:ilvl w:val="0"/>
          <w:numId w:val="43"/>
        </w:numPr>
        <w:spacing w:after="0" w:line="276" w:lineRule="auto"/>
        <w:rPr>
          <w:rFonts w:ascii="Arial" w:hAnsi="Arial" w:cs="Arial"/>
          <w:sz w:val="22"/>
          <w:lang w:val="mn-MN"/>
        </w:rPr>
      </w:pPr>
      <w:r w:rsidRPr="00F26486">
        <w:rPr>
          <w:rFonts w:ascii="Arial" w:hAnsi="Arial" w:cs="Arial"/>
          <w:sz w:val="22"/>
          <w:lang w:val="mn-MN"/>
        </w:rPr>
        <w:t xml:space="preserve">“Алсын хараа-2050” Монгол Улсын урт хугацааны хөгжлийн бодлого, 2020 </w:t>
      </w:r>
    </w:p>
    <w:p w14:paraId="3DF192E8" w14:textId="77777777" w:rsidR="00315FAD" w:rsidRPr="00F26486" w:rsidRDefault="00315FAD" w:rsidP="00F26486">
      <w:pPr>
        <w:pStyle w:val="ListParagraph"/>
        <w:numPr>
          <w:ilvl w:val="0"/>
          <w:numId w:val="43"/>
        </w:numPr>
        <w:spacing w:after="0" w:line="276" w:lineRule="auto"/>
        <w:rPr>
          <w:rFonts w:ascii="Arial" w:hAnsi="Arial" w:cs="Arial"/>
          <w:sz w:val="22"/>
          <w:lang w:val="mn-MN"/>
        </w:rPr>
      </w:pPr>
      <w:r w:rsidRPr="00F26486">
        <w:rPr>
          <w:rFonts w:ascii="Arial" w:hAnsi="Arial" w:cs="Arial"/>
          <w:sz w:val="22"/>
          <w:lang w:val="mn-MN"/>
        </w:rPr>
        <w:t>Монгол Улсын Их Хурлын 2020 оны 23 дугаар тогтоолын 1 дүгээр хавсралтаар баталсан “Монгол Улсыг 2021-2025 онд хөгжүүлэх таван жилийн үндсэн чиглэл”, 2020</w:t>
      </w:r>
    </w:p>
    <w:p w14:paraId="779DB365" w14:textId="09B85BA0" w:rsidR="00315FAD" w:rsidRPr="00F26486" w:rsidRDefault="00315FAD" w:rsidP="00F26486">
      <w:pPr>
        <w:pStyle w:val="ListParagraph"/>
        <w:numPr>
          <w:ilvl w:val="0"/>
          <w:numId w:val="43"/>
        </w:numPr>
        <w:spacing w:after="0" w:line="276" w:lineRule="auto"/>
        <w:rPr>
          <w:rFonts w:ascii="Arial" w:hAnsi="Arial" w:cs="Arial"/>
          <w:sz w:val="22"/>
          <w:lang w:val="mn-MN"/>
        </w:rPr>
      </w:pPr>
      <w:r w:rsidRPr="00F26486">
        <w:rPr>
          <w:rFonts w:ascii="Arial" w:hAnsi="Arial" w:cs="Arial"/>
          <w:sz w:val="22"/>
          <w:lang w:val="mn-MN"/>
        </w:rPr>
        <w:t>Монгол Улсын Их Хурлын 2024 оны 21 дүгээр тогтоолын 1 дүгээр хавсралтаар баталсан “Монгол Улсын Засгийн газрын 2024-2028 оны үйл ажиллагааны хөтөлбөр”, 2024</w:t>
      </w:r>
    </w:p>
    <w:p w14:paraId="0DD388EE" w14:textId="77777777" w:rsidR="00F26486" w:rsidRPr="00F26486" w:rsidRDefault="00F26486" w:rsidP="00F26486">
      <w:pPr>
        <w:pStyle w:val="ListParagraph"/>
        <w:numPr>
          <w:ilvl w:val="0"/>
          <w:numId w:val="43"/>
        </w:numPr>
        <w:spacing w:after="0" w:line="276" w:lineRule="auto"/>
        <w:rPr>
          <w:rFonts w:ascii="Arial" w:hAnsi="Arial" w:cs="Arial"/>
          <w:sz w:val="22"/>
          <w:lang w:val="mn-MN"/>
        </w:rPr>
      </w:pPr>
      <w:r w:rsidRPr="00F26486">
        <w:rPr>
          <w:rFonts w:ascii="Arial" w:hAnsi="Arial" w:cs="Arial"/>
          <w:sz w:val="22"/>
          <w:lang w:val="mn-MN"/>
        </w:rPr>
        <w:t>Засгийн газрын 2023 оны 438 дугаар тогтоолоор баталсан “Даатгуулагч тэтгэмж авахад бүрдүүлэх баримт бичгийн жагсаалт, тэтгэмж олгох журам”, 2023</w:t>
      </w:r>
    </w:p>
    <w:p w14:paraId="2EEE4D08" w14:textId="77777777" w:rsidR="00441F4B" w:rsidRPr="00F26486" w:rsidRDefault="00441F4B" w:rsidP="00F26486">
      <w:pPr>
        <w:pStyle w:val="ListParagraph"/>
        <w:spacing w:after="0" w:line="276" w:lineRule="auto"/>
        <w:ind w:left="0"/>
        <w:rPr>
          <w:rFonts w:ascii="Arial" w:hAnsi="Arial" w:cs="Arial"/>
          <w:sz w:val="22"/>
          <w:lang w:val="mn-MN"/>
        </w:rPr>
      </w:pPr>
    </w:p>
    <w:p w14:paraId="56666D98" w14:textId="77777777" w:rsidR="00315FAD" w:rsidRPr="00F26486" w:rsidRDefault="00315FAD" w:rsidP="001D71E8">
      <w:pPr>
        <w:pStyle w:val="ListParagraph"/>
        <w:spacing w:after="0" w:line="276" w:lineRule="auto"/>
        <w:ind w:left="0"/>
        <w:rPr>
          <w:rFonts w:ascii="Arial" w:hAnsi="Arial" w:cs="Arial"/>
          <w:sz w:val="22"/>
          <w:lang w:val="mn-MN"/>
        </w:rPr>
      </w:pPr>
      <w:r w:rsidRPr="00F26486">
        <w:rPr>
          <w:rFonts w:ascii="Arial" w:hAnsi="Arial" w:cs="Arial"/>
          <w:b/>
          <w:bCs/>
          <w:sz w:val="22"/>
          <w:lang w:val="mn-MN"/>
        </w:rPr>
        <w:t xml:space="preserve">Гурав. Судалгааны тайлан: </w:t>
      </w:r>
    </w:p>
    <w:p w14:paraId="32873198" w14:textId="77777777" w:rsidR="00315FAD" w:rsidRPr="00F26486" w:rsidRDefault="00315FAD" w:rsidP="00F26486">
      <w:pPr>
        <w:pStyle w:val="ListParagraph"/>
        <w:numPr>
          <w:ilvl w:val="0"/>
          <w:numId w:val="43"/>
        </w:numPr>
        <w:spacing w:after="0" w:line="276" w:lineRule="auto"/>
        <w:rPr>
          <w:rFonts w:ascii="Arial" w:hAnsi="Arial" w:cs="Arial"/>
          <w:sz w:val="22"/>
          <w:lang w:val="mn-MN"/>
        </w:rPr>
      </w:pPr>
      <w:r w:rsidRPr="00F26486">
        <w:rPr>
          <w:rFonts w:ascii="Arial" w:hAnsi="Arial" w:cs="Arial"/>
          <w:sz w:val="22"/>
          <w:lang w:val="mn-MN"/>
        </w:rPr>
        <w:t>“Нийгмийн даатгалын холбогдолтой эрх зүйн актын эмхэтгэл”УНДЕГ УБ, 1995, 1997, 2000, 2005, 2007, 2008, 2012, 2016, 2021</w:t>
      </w:r>
    </w:p>
    <w:p w14:paraId="11DAAEFC" w14:textId="75B5516D" w:rsidR="00315FAD" w:rsidRPr="00F26486" w:rsidRDefault="00315FAD" w:rsidP="00F26486">
      <w:pPr>
        <w:pStyle w:val="ListParagraph"/>
        <w:numPr>
          <w:ilvl w:val="0"/>
          <w:numId w:val="43"/>
        </w:numPr>
        <w:spacing w:after="0" w:line="276" w:lineRule="auto"/>
        <w:rPr>
          <w:rFonts w:ascii="Arial" w:hAnsi="Arial" w:cs="Arial"/>
          <w:sz w:val="22"/>
          <w:lang w:val="mn-MN"/>
        </w:rPr>
      </w:pPr>
      <w:r w:rsidRPr="00F26486">
        <w:rPr>
          <w:rFonts w:ascii="Arial" w:hAnsi="Arial" w:cs="Arial"/>
          <w:sz w:val="22"/>
          <w:lang w:val="mn-MN"/>
        </w:rPr>
        <w:t>“Нийгмийн даатгалын тухай эрх зүйн актууд” НДЕГ УБ, “Бит пресс” ХХК, 2013</w:t>
      </w:r>
    </w:p>
    <w:p w14:paraId="08A8FD48" w14:textId="55D93071" w:rsidR="00F26486" w:rsidRPr="00F26486" w:rsidRDefault="00315FAD" w:rsidP="00D93855">
      <w:pPr>
        <w:pStyle w:val="ListParagraph"/>
        <w:numPr>
          <w:ilvl w:val="0"/>
          <w:numId w:val="43"/>
        </w:numPr>
        <w:spacing w:after="0" w:line="276" w:lineRule="auto"/>
        <w:rPr>
          <w:rFonts w:ascii="Arial" w:hAnsi="Arial" w:cs="Arial"/>
          <w:sz w:val="22"/>
          <w:lang w:val="mn-MN"/>
        </w:rPr>
      </w:pPr>
      <w:r w:rsidRPr="00F26486">
        <w:rPr>
          <w:rFonts w:ascii="Arial" w:hAnsi="Arial" w:cs="Arial"/>
          <w:sz w:val="22"/>
          <w:lang w:val="mn-MN"/>
        </w:rPr>
        <w:t>“Нийгмийн даатгалын статистикийн эмхэтгэл” НДЕГ, УБ, “Мөнхийн үсэг” ХХК, 2012</w:t>
      </w:r>
    </w:p>
    <w:p w14:paraId="3D329A57" w14:textId="41402BB2" w:rsidR="00BE210E" w:rsidRPr="00F26486" w:rsidRDefault="00F34A0D" w:rsidP="00D93855">
      <w:pPr>
        <w:pStyle w:val="ListParagraph"/>
        <w:numPr>
          <w:ilvl w:val="0"/>
          <w:numId w:val="43"/>
        </w:numPr>
        <w:spacing w:after="0" w:line="276" w:lineRule="auto"/>
        <w:rPr>
          <w:rFonts w:ascii="Arial" w:hAnsi="Arial" w:cs="Arial"/>
          <w:sz w:val="22"/>
          <w:lang w:val="mn-MN"/>
        </w:rPr>
      </w:pPr>
      <w:r w:rsidRPr="00F26486">
        <w:rPr>
          <w:rFonts w:ascii="Arial" w:hAnsi="Arial" w:cs="Arial"/>
          <w:sz w:val="22"/>
          <w:lang w:val="mn-MN"/>
        </w:rPr>
        <w:t>Нийгмийн даатгалын үндэсний зөвлөлийн</w:t>
      </w:r>
      <w:r w:rsidR="00BE210E" w:rsidRPr="00F26486">
        <w:rPr>
          <w:rFonts w:ascii="Arial" w:hAnsi="Arial" w:cs="Arial"/>
          <w:sz w:val="22"/>
          <w:lang w:val="mn-MN"/>
        </w:rPr>
        <w:t xml:space="preserve"> дэргэдэх “орон тооны бус олон нийтийн хяналтын зөвлөл</w:t>
      </w:r>
      <w:r w:rsidR="00315FAD" w:rsidRPr="00F26486">
        <w:rPr>
          <w:rFonts w:ascii="Arial" w:hAnsi="Arial" w:cs="Arial"/>
          <w:sz w:val="22"/>
          <w:lang w:val="mn-MN"/>
        </w:rPr>
        <w:t>”</w:t>
      </w:r>
      <w:r w:rsidR="00BE210E" w:rsidRPr="00F26486">
        <w:rPr>
          <w:rFonts w:ascii="Arial" w:hAnsi="Arial" w:cs="Arial"/>
          <w:sz w:val="22"/>
          <w:lang w:val="mn-MN"/>
        </w:rPr>
        <w:t xml:space="preserve">-ийн Нийгмийн даатгалын сангийн төсвийн гүйцэтгэл, </w:t>
      </w:r>
      <w:r w:rsidR="00F26486" w:rsidRPr="00F26486">
        <w:rPr>
          <w:rFonts w:ascii="Arial" w:hAnsi="Arial" w:cs="Arial"/>
          <w:sz w:val="22"/>
          <w:lang w:val="mn-MN"/>
        </w:rPr>
        <w:t>санхүүгийн</w:t>
      </w:r>
      <w:r w:rsidR="00BE210E" w:rsidRPr="00F26486">
        <w:rPr>
          <w:rFonts w:ascii="Arial" w:hAnsi="Arial" w:cs="Arial"/>
          <w:sz w:val="22"/>
          <w:lang w:val="mn-MN"/>
        </w:rPr>
        <w:t xml:space="preserve"> нэгдсэн болон нийгмийн даатгалын байгууллагын төсвийн гүйцэтгэлийн 2025 оны эхний хагас жилийн тайлан, нээлттэй мэдээлэлд мониторинг, дүн шинжилгээ хийсэн тухай танилцуулга</w:t>
      </w:r>
    </w:p>
    <w:p w14:paraId="3D553FAB" w14:textId="09DB4788" w:rsidR="00315FAD" w:rsidRPr="00F26486" w:rsidRDefault="00315FAD" w:rsidP="001D71E8">
      <w:pPr>
        <w:pStyle w:val="ListParagraph"/>
        <w:spacing w:after="0" w:line="276" w:lineRule="auto"/>
        <w:ind w:left="0"/>
        <w:rPr>
          <w:rFonts w:ascii="Arial" w:hAnsi="Arial" w:cs="Arial"/>
          <w:sz w:val="22"/>
          <w:highlight w:val="yellow"/>
          <w:lang w:val="mn-MN"/>
        </w:rPr>
      </w:pPr>
    </w:p>
    <w:p w14:paraId="459EC608" w14:textId="626E9D12" w:rsidR="00315FAD" w:rsidRPr="00F26486" w:rsidRDefault="00315FAD" w:rsidP="001D71E8">
      <w:pPr>
        <w:spacing w:after="0" w:line="276" w:lineRule="auto"/>
        <w:rPr>
          <w:rFonts w:ascii="Arial" w:hAnsi="Arial" w:cs="Arial"/>
          <w:b/>
          <w:bCs/>
          <w:sz w:val="22"/>
          <w:lang w:val="mn-MN"/>
        </w:rPr>
      </w:pPr>
      <w:r w:rsidRPr="00F26486">
        <w:rPr>
          <w:rFonts w:ascii="Arial" w:hAnsi="Arial" w:cs="Arial"/>
          <w:b/>
          <w:bCs/>
          <w:sz w:val="22"/>
          <w:lang w:val="mn-MN"/>
        </w:rPr>
        <w:t>Дөрөв. Цахим эх сурвалж:</w:t>
      </w:r>
    </w:p>
    <w:p w14:paraId="548639E3" w14:textId="3FB5CE14" w:rsidR="00D001EA" w:rsidRPr="00F26486" w:rsidRDefault="00D001EA" w:rsidP="001D71E8">
      <w:pPr>
        <w:spacing w:after="0" w:line="276" w:lineRule="auto"/>
        <w:ind w:firstLine="720"/>
        <w:rPr>
          <w:rFonts w:ascii="Arial" w:hAnsi="Arial" w:cs="Arial"/>
          <w:sz w:val="22"/>
          <w:lang w:val="mn-MN"/>
        </w:rPr>
      </w:pPr>
      <w:r w:rsidRPr="00F26486">
        <w:rPr>
          <w:rFonts w:ascii="Arial" w:hAnsi="Arial" w:cs="Arial"/>
          <w:sz w:val="22"/>
          <w:lang w:val="mn-MN"/>
        </w:rPr>
        <w:t xml:space="preserve">Нийгмийн даатгалын </w:t>
      </w:r>
      <w:r w:rsidR="00F26486" w:rsidRPr="00F26486">
        <w:rPr>
          <w:rFonts w:ascii="Arial" w:hAnsi="Arial" w:cs="Arial"/>
          <w:sz w:val="22"/>
          <w:lang w:val="mn-MN"/>
        </w:rPr>
        <w:t>сангийн “</w:t>
      </w:r>
      <w:r w:rsidRPr="00F26486">
        <w:rPr>
          <w:rFonts w:ascii="Arial" w:hAnsi="Arial" w:cs="Arial"/>
          <w:sz w:val="22"/>
          <w:lang w:val="mn-MN"/>
        </w:rPr>
        <w:t>Мэдээлэл судалгааны Dashboard</w:t>
      </w:r>
      <w:r w:rsidR="00F26486" w:rsidRPr="00F26486">
        <w:rPr>
          <w:rFonts w:ascii="Arial" w:hAnsi="Arial" w:cs="Arial"/>
          <w:sz w:val="22"/>
          <w:lang w:val="mn-MN"/>
        </w:rPr>
        <w:t>”</w:t>
      </w:r>
    </w:p>
    <w:p w14:paraId="771FFF50" w14:textId="77777777" w:rsidR="00315FAD" w:rsidRPr="00F26486" w:rsidRDefault="00F661C6" w:rsidP="001D71E8">
      <w:pPr>
        <w:spacing w:after="0" w:line="276" w:lineRule="auto"/>
        <w:ind w:firstLine="720"/>
        <w:rPr>
          <w:rFonts w:ascii="Arial" w:hAnsi="Arial" w:cs="Arial"/>
          <w:sz w:val="22"/>
          <w:lang w:val="mn-MN"/>
        </w:rPr>
      </w:pPr>
      <w:hyperlink r:id="rId10" w:history="1">
        <w:r w:rsidR="00315FAD" w:rsidRPr="00F26486">
          <w:rPr>
            <w:rStyle w:val="Hyperlink"/>
            <w:rFonts w:ascii="Arial" w:hAnsi="Arial" w:cs="Arial"/>
            <w:color w:val="auto"/>
            <w:sz w:val="22"/>
            <w:lang w:val="mn-MN"/>
          </w:rPr>
          <w:t>www.legalinfo.mn</w:t>
        </w:r>
      </w:hyperlink>
      <w:r w:rsidR="00315FAD" w:rsidRPr="00F26486">
        <w:rPr>
          <w:rFonts w:ascii="Arial" w:hAnsi="Arial" w:cs="Arial"/>
          <w:sz w:val="22"/>
          <w:lang w:val="mn-MN"/>
        </w:rPr>
        <w:t xml:space="preserve">  </w:t>
      </w:r>
    </w:p>
    <w:p w14:paraId="21929B2C" w14:textId="5DF4A9BB" w:rsidR="00315FAD" w:rsidRPr="00F26486" w:rsidRDefault="00F661C6" w:rsidP="001D71E8">
      <w:pPr>
        <w:spacing w:after="0" w:line="276" w:lineRule="auto"/>
        <w:ind w:firstLine="720"/>
        <w:rPr>
          <w:rStyle w:val="Hyperlink"/>
          <w:rFonts w:ascii="Arial" w:hAnsi="Arial" w:cs="Arial"/>
          <w:color w:val="auto"/>
          <w:sz w:val="22"/>
        </w:rPr>
      </w:pPr>
      <w:hyperlink r:id="rId11" w:history="1">
        <w:r w:rsidR="00315FAD" w:rsidRPr="00F26486">
          <w:rPr>
            <w:rStyle w:val="Hyperlink"/>
            <w:rFonts w:ascii="Arial" w:hAnsi="Arial" w:cs="Arial"/>
            <w:color w:val="auto"/>
            <w:sz w:val="22"/>
          </w:rPr>
          <w:t>www.1212.mn</w:t>
        </w:r>
      </w:hyperlink>
    </w:p>
    <w:p w14:paraId="0E2043E0" w14:textId="0C12D093" w:rsidR="00F34A0D" w:rsidRPr="00F26486" w:rsidRDefault="00F34A0D" w:rsidP="001D71E8">
      <w:pPr>
        <w:spacing w:after="0" w:line="276" w:lineRule="auto"/>
        <w:ind w:firstLine="720"/>
        <w:rPr>
          <w:rStyle w:val="Hyperlink"/>
          <w:rFonts w:ascii="Arial" w:hAnsi="Arial" w:cs="Arial"/>
          <w:sz w:val="22"/>
        </w:rPr>
      </w:pPr>
    </w:p>
    <w:p w14:paraId="337F9866" w14:textId="2E9AB4F8" w:rsidR="00F34A0D" w:rsidRPr="00F26486" w:rsidRDefault="002B5D43" w:rsidP="001D71E8">
      <w:pPr>
        <w:spacing w:after="0" w:line="276" w:lineRule="auto"/>
        <w:rPr>
          <w:rFonts w:ascii="Arial" w:hAnsi="Arial" w:cs="Arial"/>
          <w:b/>
          <w:bCs/>
          <w:sz w:val="22"/>
          <w:lang w:val="mn-MN"/>
        </w:rPr>
      </w:pPr>
      <w:r w:rsidRPr="00F26486">
        <w:rPr>
          <w:rFonts w:ascii="Arial" w:hAnsi="Arial" w:cs="Arial"/>
          <w:b/>
          <w:bCs/>
          <w:sz w:val="22"/>
          <w:lang w:val="mn-MN"/>
        </w:rPr>
        <w:t>Тав</w:t>
      </w:r>
      <w:r w:rsidR="00F34A0D" w:rsidRPr="00F26486">
        <w:rPr>
          <w:rFonts w:ascii="Arial" w:hAnsi="Arial" w:cs="Arial"/>
          <w:b/>
          <w:bCs/>
          <w:sz w:val="22"/>
          <w:lang w:val="mn-MN"/>
        </w:rPr>
        <w:t xml:space="preserve">. Бодлогын баримт бичиг: </w:t>
      </w:r>
    </w:p>
    <w:p w14:paraId="41064D2F" w14:textId="55FBF499" w:rsidR="00F34A0D" w:rsidRPr="00F26486" w:rsidRDefault="00F34A0D" w:rsidP="00F26486">
      <w:pPr>
        <w:pStyle w:val="ListParagraph"/>
        <w:numPr>
          <w:ilvl w:val="0"/>
          <w:numId w:val="43"/>
        </w:numPr>
        <w:spacing w:after="0" w:line="276" w:lineRule="auto"/>
        <w:rPr>
          <w:rFonts w:ascii="Arial" w:hAnsi="Arial" w:cs="Arial"/>
          <w:sz w:val="22"/>
          <w:lang w:val="mn-MN"/>
        </w:rPr>
      </w:pPr>
      <w:r w:rsidRPr="00F26486">
        <w:rPr>
          <w:rFonts w:ascii="Arial" w:hAnsi="Arial" w:cs="Arial"/>
          <w:sz w:val="22"/>
          <w:lang w:val="mn-MN"/>
        </w:rPr>
        <w:t xml:space="preserve">“Алсын хараа-2050” Монгол Улсын урт хугацааны хөгжлийн бодлого, 2020 </w:t>
      </w:r>
    </w:p>
    <w:p w14:paraId="3DE366ED" w14:textId="0BABE88C" w:rsidR="00F26486" w:rsidRPr="00F26486" w:rsidRDefault="00F26486" w:rsidP="00F26486">
      <w:pPr>
        <w:tabs>
          <w:tab w:val="left" w:pos="1485"/>
        </w:tabs>
        <w:rPr>
          <w:rFonts w:ascii="Arial" w:hAnsi="Arial" w:cs="Arial"/>
          <w:sz w:val="22"/>
          <w:szCs w:val="20"/>
          <w:lang w:val="mn-MN"/>
        </w:rPr>
      </w:pPr>
      <w:r w:rsidRPr="00F26486">
        <w:rPr>
          <w:rFonts w:ascii="Arial" w:hAnsi="Arial" w:cs="Arial"/>
          <w:sz w:val="22"/>
          <w:szCs w:val="20"/>
          <w:lang w:val="mn-MN"/>
        </w:rPr>
        <w:tab/>
      </w:r>
    </w:p>
    <w:p w14:paraId="29CBCC88" w14:textId="77777777" w:rsidR="00F34A0D" w:rsidRPr="00F26486" w:rsidRDefault="00F34A0D" w:rsidP="00F26486">
      <w:pPr>
        <w:pStyle w:val="ListParagraph"/>
        <w:numPr>
          <w:ilvl w:val="0"/>
          <w:numId w:val="43"/>
        </w:numPr>
        <w:spacing w:after="0" w:line="276" w:lineRule="auto"/>
        <w:rPr>
          <w:rFonts w:ascii="Arial" w:hAnsi="Arial" w:cs="Arial"/>
          <w:sz w:val="22"/>
          <w:lang w:val="mn-MN"/>
        </w:rPr>
      </w:pPr>
      <w:r w:rsidRPr="00F26486">
        <w:rPr>
          <w:rFonts w:ascii="Arial" w:hAnsi="Arial" w:cs="Arial"/>
          <w:sz w:val="22"/>
          <w:lang w:val="mn-MN"/>
        </w:rPr>
        <w:t>Монгол Улсын Их Хурлын 2020 оны 23 дугаар тогтоолын 1 дүгээр хавсралтаар баталсан “Монгол Улсыг 2021-2025 онд хөгжүүлэх таван жилийн үндсэн чиглэл”, 2020</w:t>
      </w:r>
    </w:p>
    <w:p w14:paraId="0A7249B0" w14:textId="3ACD4F99" w:rsidR="00F34A0D" w:rsidRPr="00F26486" w:rsidRDefault="00F34A0D" w:rsidP="00F26486">
      <w:pPr>
        <w:pStyle w:val="ListParagraph"/>
        <w:numPr>
          <w:ilvl w:val="0"/>
          <w:numId w:val="43"/>
        </w:numPr>
        <w:spacing w:after="0" w:line="276" w:lineRule="auto"/>
        <w:rPr>
          <w:rFonts w:ascii="Arial" w:hAnsi="Arial" w:cs="Arial"/>
          <w:sz w:val="22"/>
          <w:lang w:val="mn-MN"/>
        </w:rPr>
      </w:pPr>
      <w:r w:rsidRPr="00F26486">
        <w:rPr>
          <w:rFonts w:ascii="Arial" w:hAnsi="Arial" w:cs="Arial"/>
          <w:sz w:val="22"/>
          <w:lang w:val="mn-MN"/>
        </w:rPr>
        <w:t>Монгол Улсын Их Хурлын 2024 оны 21 дүгээр тогтоолын 1 дүгээр хавсралтаар баталсан “Монгол Улсын Засгийн газрын 2024-2028 оны үйл ажиллагааны хөтөлбөр”, 2024 он</w:t>
      </w:r>
    </w:p>
    <w:p w14:paraId="71737D0A" w14:textId="77777777" w:rsidR="00187339" w:rsidRDefault="00187339" w:rsidP="00187339">
      <w:pPr>
        <w:pStyle w:val="ListParagraph"/>
        <w:spacing w:after="0" w:line="276" w:lineRule="auto"/>
        <w:rPr>
          <w:rFonts w:ascii="Arial" w:hAnsi="Arial" w:cs="Arial"/>
          <w:szCs w:val="24"/>
          <w:lang w:val="mn-MN"/>
        </w:rPr>
      </w:pPr>
    </w:p>
    <w:sectPr w:rsidR="00187339" w:rsidSect="00F26486">
      <w:footerReference w:type="default" r:id="rId12"/>
      <w:type w:val="continuous"/>
      <w:pgSz w:w="12240" w:h="15840"/>
      <w:pgMar w:top="1134" w:right="1041" w:bottom="990" w:left="1440" w:header="720" w:footer="43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07154" w14:textId="77777777" w:rsidR="00F661C6" w:rsidRDefault="00F661C6" w:rsidP="00EF0B45">
      <w:pPr>
        <w:spacing w:after="0" w:line="240" w:lineRule="auto"/>
      </w:pPr>
      <w:r>
        <w:separator/>
      </w:r>
    </w:p>
  </w:endnote>
  <w:endnote w:type="continuationSeparator" w:id="0">
    <w:p w14:paraId="21DED23D" w14:textId="77777777" w:rsidR="00F661C6" w:rsidRDefault="00F661C6" w:rsidP="00EF0B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tka Subheading Semibold">
    <w:panose1 w:val="00000000000000000000"/>
    <w:charset w:val="00"/>
    <w:family w:val="auto"/>
    <w:pitch w:val="variable"/>
    <w:sig w:usb0="A00002EF" w:usb1="4000204B" w:usb2="00000000" w:usb3="00000000" w:csb0="0000019F" w:csb1="00000000"/>
  </w:font>
  <w:font w:name="Mongolian Baiti">
    <w:panose1 w:val="03000500000000000000"/>
    <w:charset w:val="00"/>
    <w:family w:val="script"/>
    <w:pitch w:val="variable"/>
    <w:sig w:usb0="80000023" w:usb1="00000000" w:usb2="0002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9408624"/>
      <w:docPartObj>
        <w:docPartGallery w:val="Page Numbers (Bottom of Page)"/>
        <w:docPartUnique/>
      </w:docPartObj>
    </w:sdtPr>
    <w:sdtEndPr>
      <w:rPr>
        <w:noProof/>
      </w:rPr>
    </w:sdtEndPr>
    <w:sdtContent>
      <w:p w14:paraId="13A9BB12" w14:textId="76745A5A" w:rsidR="00BD0A3A" w:rsidRDefault="00BD0A3A">
        <w:pPr>
          <w:pStyle w:val="Footer"/>
          <w:jc w:val="right"/>
        </w:pPr>
        <w:r>
          <w:fldChar w:fldCharType="begin"/>
        </w:r>
        <w:r>
          <w:instrText xml:space="preserve"> PAGE   \* MERGEFORMAT </w:instrText>
        </w:r>
        <w:r>
          <w:fldChar w:fldCharType="separate"/>
        </w:r>
        <w:r w:rsidR="00A20592">
          <w:rPr>
            <w:noProof/>
          </w:rPr>
          <w:t>21</w:t>
        </w:r>
        <w:r>
          <w:rPr>
            <w:noProof/>
          </w:rPr>
          <w:fldChar w:fldCharType="end"/>
        </w:r>
      </w:p>
    </w:sdtContent>
  </w:sdt>
  <w:p w14:paraId="757202CC" w14:textId="77777777" w:rsidR="00BD0A3A" w:rsidRDefault="00BD0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AA345" w14:textId="77777777" w:rsidR="00F661C6" w:rsidRDefault="00F661C6" w:rsidP="00EF0B45">
      <w:pPr>
        <w:spacing w:after="0" w:line="240" w:lineRule="auto"/>
      </w:pPr>
      <w:r>
        <w:separator/>
      </w:r>
    </w:p>
  </w:footnote>
  <w:footnote w:type="continuationSeparator" w:id="0">
    <w:p w14:paraId="263637E7" w14:textId="77777777" w:rsidR="00F661C6" w:rsidRDefault="00F661C6" w:rsidP="00EF0B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57EF9"/>
    <w:multiLevelType w:val="hybridMultilevel"/>
    <w:tmpl w:val="D974F9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DD2332"/>
    <w:multiLevelType w:val="multilevel"/>
    <w:tmpl w:val="A75640D6"/>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370DED"/>
    <w:multiLevelType w:val="hybridMultilevel"/>
    <w:tmpl w:val="8E74A0F8"/>
    <w:lvl w:ilvl="0" w:tplc="15F8211C">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785DA3"/>
    <w:multiLevelType w:val="hybridMultilevel"/>
    <w:tmpl w:val="0C128E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AE18DF"/>
    <w:multiLevelType w:val="hybridMultilevel"/>
    <w:tmpl w:val="A6E41B56"/>
    <w:lvl w:ilvl="0" w:tplc="0409000D">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15:restartNumberingAfterBreak="0">
    <w:nsid w:val="162B2571"/>
    <w:multiLevelType w:val="hybridMultilevel"/>
    <w:tmpl w:val="2BA2588E"/>
    <w:lvl w:ilvl="0" w:tplc="0409000D">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15:restartNumberingAfterBreak="0">
    <w:nsid w:val="1A555848"/>
    <w:multiLevelType w:val="hybridMultilevel"/>
    <w:tmpl w:val="2182E6DA"/>
    <w:lvl w:ilvl="0" w:tplc="0409000D">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BD16043"/>
    <w:multiLevelType w:val="hybridMultilevel"/>
    <w:tmpl w:val="5FAA673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C92B39"/>
    <w:multiLevelType w:val="hybridMultilevel"/>
    <w:tmpl w:val="D2C8E322"/>
    <w:lvl w:ilvl="0" w:tplc="199AA54C">
      <w:start w:val="1"/>
      <w:numFmt w:val="decimal"/>
      <w:lvlText w:val="1.%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0300742"/>
    <w:multiLevelType w:val="multilevel"/>
    <w:tmpl w:val="8EC45CD8"/>
    <w:lvl w:ilvl="0">
      <w:start w:val="1"/>
      <w:numFmt w:val="decimal"/>
      <w:lvlText w:val="%1."/>
      <w:lvlJc w:val="left"/>
      <w:pPr>
        <w:ind w:left="450" w:hanging="360"/>
      </w:pPr>
      <w:rPr>
        <w:b w:val="0"/>
        <w:bCs w:val="0"/>
      </w:rPr>
    </w:lvl>
    <w:lvl w:ilvl="1">
      <w:start w:val="2"/>
      <w:numFmt w:val="decimal"/>
      <w:isLgl/>
      <w:lvlText w:val="%1.%2."/>
      <w:lvlJc w:val="left"/>
      <w:pPr>
        <w:ind w:left="510" w:hanging="42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890" w:hanging="1800"/>
      </w:pPr>
      <w:rPr>
        <w:rFonts w:hint="default"/>
      </w:rPr>
    </w:lvl>
  </w:abstractNum>
  <w:abstractNum w:abstractNumId="10" w15:restartNumberingAfterBreak="0">
    <w:nsid w:val="219C19C5"/>
    <w:multiLevelType w:val="hybridMultilevel"/>
    <w:tmpl w:val="93E40D3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5AB3B2D"/>
    <w:multiLevelType w:val="hybridMultilevel"/>
    <w:tmpl w:val="EAEC02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874E3C"/>
    <w:multiLevelType w:val="hybridMultilevel"/>
    <w:tmpl w:val="129C35C4"/>
    <w:lvl w:ilvl="0" w:tplc="FFFFFFFF">
      <w:start w:val="1"/>
      <w:numFmt w:val="decimal"/>
      <w:lvlText w:val="%1."/>
      <w:lvlJc w:val="left"/>
      <w:pPr>
        <w:ind w:left="36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3" w15:restartNumberingAfterBreak="0">
    <w:nsid w:val="27924959"/>
    <w:multiLevelType w:val="hybridMultilevel"/>
    <w:tmpl w:val="505EB3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8338F5"/>
    <w:multiLevelType w:val="hybridMultilevel"/>
    <w:tmpl w:val="B2B439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2243A1"/>
    <w:multiLevelType w:val="hybridMultilevel"/>
    <w:tmpl w:val="6924F7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90" w:hanging="360"/>
      </w:pPr>
      <w:rPr>
        <w:rFonts w:ascii="Courier New" w:hAnsi="Courier New" w:cs="Courier New" w:hint="default"/>
      </w:rPr>
    </w:lvl>
    <w:lvl w:ilvl="2" w:tplc="04090005" w:tentative="1">
      <w:start w:val="1"/>
      <w:numFmt w:val="bullet"/>
      <w:lvlText w:val=""/>
      <w:lvlJc w:val="left"/>
      <w:pPr>
        <w:ind w:left="810" w:hanging="360"/>
      </w:pPr>
      <w:rPr>
        <w:rFonts w:ascii="Wingdings" w:hAnsi="Wingdings" w:hint="default"/>
      </w:rPr>
    </w:lvl>
    <w:lvl w:ilvl="3" w:tplc="04090001" w:tentative="1">
      <w:start w:val="1"/>
      <w:numFmt w:val="bullet"/>
      <w:lvlText w:val=""/>
      <w:lvlJc w:val="left"/>
      <w:pPr>
        <w:ind w:left="1530" w:hanging="360"/>
      </w:pPr>
      <w:rPr>
        <w:rFonts w:ascii="Symbol" w:hAnsi="Symbol" w:hint="default"/>
      </w:rPr>
    </w:lvl>
    <w:lvl w:ilvl="4" w:tplc="04090003" w:tentative="1">
      <w:start w:val="1"/>
      <w:numFmt w:val="bullet"/>
      <w:lvlText w:val="o"/>
      <w:lvlJc w:val="left"/>
      <w:pPr>
        <w:ind w:left="2250" w:hanging="360"/>
      </w:pPr>
      <w:rPr>
        <w:rFonts w:ascii="Courier New" w:hAnsi="Courier New" w:cs="Courier New" w:hint="default"/>
      </w:rPr>
    </w:lvl>
    <w:lvl w:ilvl="5" w:tplc="04090005" w:tentative="1">
      <w:start w:val="1"/>
      <w:numFmt w:val="bullet"/>
      <w:lvlText w:val=""/>
      <w:lvlJc w:val="left"/>
      <w:pPr>
        <w:ind w:left="2970" w:hanging="360"/>
      </w:pPr>
      <w:rPr>
        <w:rFonts w:ascii="Wingdings" w:hAnsi="Wingdings" w:hint="default"/>
      </w:rPr>
    </w:lvl>
    <w:lvl w:ilvl="6" w:tplc="04090001" w:tentative="1">
      <w:start w:val="1"/>
      <w:numFmt w:val="bullet"/>
      <w:lvlText w:val=""/>
      <w:lvlJc w:val="left"/>
      <w:pPr>
        <w:ind w:left="3690" w:hanging="360"/>
      </w:pPr>
      <w:rPr>
        <w:rFonts w:ascii="Symbol" w:hAnsi="Symbol" w:hint="default"/>
      </w:rPr>
    </w:lvl>
    <w:lvl w:ilvl="7" w:tplc="04090003" w:tentative="1">
      <w:start w:val="1"/>
      <w:numFmt w:val="bullet"/>
      <w:lvlText w:val="o"/>
      <w:lvlJc w:val="left"/>
      <w:pPr>
        <w:ind w:left="4410" w:hanging="360"/>
      </w:pPr>
      <w:rPr>
        <w:rFonts w:ascii="Courier New" w:hAnsi="Courier New" w:cs="Courier New" w:hint="default"/>
      </w:rPr>
    </w:lvl>
    <w:lvl w:ilvl="8" w:tplc="04090005" w:tentative="1">
      <w:start w:val="1"/>
      <w:numFmt w:val="bullet"/>
      <w:lvlText w:val=""/>
      <w:lvlJc w:val="left"/>
      <w:pPr>
        <w:ind w:left="5130" w:hanging="360"/>
      </w:pPr>
      <w:rPr>
        <w:rFonts w:ascii="Wingdings" w:hAnsi="Wingdings" w:hint="default"/>
      </w:rPr>
    </w:lvl>
  </w:abstractNum>
  <w:abstractNum w:abstractNumId="16" w15:restartNumberingAfterBreak="0">
    <w:nsid w:val="381C49F2"/>
    <w:multiLevelType w:val="hybridMultilevel"/>
    <w:tmpl w:val="0C8255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3C208C"/>
    <w:multiLevelType w:val="hybridMultilevel"/>
    <w:tmpl w:val="ABFEC2E4"/>
    <w:lvl w:ilvl="0" w:tplc="157CB6E2">
      <w:start w:val="1"/>
      <w:numFmt w:val="decimal"/>
      <w:lvlText w:val="1.3.%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535071"/>
    <w:multiLevelType w:val="hybridMultilevel"/>
    <w:tmpl w:val="79647CDA"/>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D1476D"/>
    <w:multiLevelType w:val="hybridMultilevel"/>
    <w:tmpl w:val="B13495C0"/>
    <w:lvl w:ilvl="0" w:tplc="964C774A">
      <w:start w:val="1"/>
      <w:numFmt w:val="decimal"/>
      <w:lvlText w:val="НЭГ.%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1C1175"/>
    <w:multiLevelType w:val="hybridMultilevel"/>
    <w:tmpl w:val="B5586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31293D"/>
    <w:multiLevelType w:val="hybridMultilevel"/>
    <w:tmpl w:val="675EFF9C"/>
    <w:lvl w:ilvl="0" w:tplc="E24638D0">
      <w:start w:val="1"/>
      <w:numFmt w:val="bullet"/>
      <w:lvlText w:val="-"/>
      <w:lvlJc w:val="left"/>
      <w:pPr>
        <w:ind w:left="360" w:hanging="360"/>
      </w:pPr>
      <w:rPr>
        <w:rFonts w:ascii="Sitka Subheading Semibold" w:hAnsi="Sitka Subheading Semibold"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C9F3E9D"/>
    <w:multiLevelType w:val="multilevel"/>
    <w:tmpl w:val="4FA4C344"/>
    <w:lvl w:ilvl="0">
      <w:start w:val="1"/>
      <w:numFmt w:val="decimal"/>
      <w:lvlText w:val="%1."/>
      <w:lvlJc w:val="left"/>
      <w:pPr>
        <w:ind w:left="360" w:hanging="360"/>
      </w:pPr>
      <w:rPr>
        <w:rFonts w:ascii="Arial" w:eastAsiaTheme="minorHAnsi" w:hAnsi="Arial" w:cs="Arial"/>
        <w:b w:val="0"/>
        <w:bCs w:val="0"/>
      </w:rPr>
    </w:lvl>
    <w:lvl w:ilvl="1">
      <w:start w:val="2"/>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4D9928E0"/>
    <w:multiLevelType w:val="hybridMultilevel"/>
    <w:tmpl w:val="B044CC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E4B5BBD"/>
    <w:multiLevelType w:val="hybridMultilevel"/>
    <w:tmpl w:val="30627474"/>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5032495D"/>
    <w:multiLevelType w:val="multilevel"/>
    <w:tmpl w:val="73980B30"/>
    <w:lvl w:ilvl="0">
      <w:start w:val="1"/>
      <w:numFmt w:val="decimal"/>
      <w:lvlText w:val="%1."/>
      <w:lvlJc w:val="left"/>
      <w:pPr>
        <w:ind w:left="900" w:hanging="360"/>
      </w:pPr>
    </w:lvl>
    <w:lvl w:ilvl="1">
      <w:start w:val="1"/>
      <w:numFmt w:val="decimal"/>
      <w:isLgl/>
      <w:lvlText w:val="%1.%2."/>
      <w:lvlJc w:val="left"/>
      <w:pPr>
        <w:ind w:left="9918" w:hanging="4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6" w15:restartNumberingAfterBreak="0">
    <w:nsid w:val="511A11D6"/>
    <w:multiLevelType w:val="multilevel"/>
    <w:tmpl w:val="FB045C6E"/>
    <w:lvl w:ilvl="0">
      <w:start w:val="1"/>
      <w:numFmt w:val="decimal"/>
      <w:lvlText w:val="%1."/>
      <w:lvlJc w:val="left"/>
      <w:pPr>
        <w:ind w:left="630" w:hanging="360"/>
      </w:pPr>
    </w:lvl>
    <w:lvl w:ilvl="1">
      <w:start w:val="1"/>
      <w:numFmt w:val="decimal"/>
      <w:isLgl/>
      <w:lvlText w:val="%1.%2"/>
      <w:lvlJc w:val="left"/>
      <w:pPr>
        <w:ind w:left="630" w:hanging="36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27" w15:restartNumberingAfterBreak="0">
    <w:nsid w:val="571E5471"/>
    <w:multiLevelType w:val="hybridMultilevel"/>
    <w:tmpl w:val="6DB059A8"/>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AF113DF"/>
    <w:multiLevelType w:val="hybridMultilevel"/>
    <w:tmpl w:val="1022289C"/>
    <w:lvl w:ilvl="0" w:tplc="199AA54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B74E27"/>
    <w:multiLevelType w:val="hybridMultilevel"/>
    <w:tmpl w:val="DC2AB104"/>
    <w:lvl w:ilvl="0" w:tplc="0409000D">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0" w15:restartNumberingAfterBreak="0">
    <w:nsid w:val="5DE14DF9"/>
    <w:multiLevelType w:val="multilevel"/>
    <w:tmpl w:val="FB045C6E"/>
    <w:lvl w:ilvl="0">
      <w:start w:val="1"/>
      <w:numFmt w:val="decimal"/>
      <w:lvlText w:val="%1."/>
      <w:lvlJc w:val="left"/>
      <w:pPr>
        <w:ind w:left="630" w:hanging="360"/>
      </w:pPr>
    </w:lvl>
    <w:lvl w:ilvl="1">
      <w:start w:val="1"/>
      <w:numFmt w:val="decimal"/>
      <w:isLgl/>
      <w:lvlText w:val="%1.%2"/>
      <w:lvlJc w:val="left"/>
      <w:pPr>
        <w:ind w:left="630" w:hanging="36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31" w15:restartNumberingAfterBreak="0">
    <w:nsid w:val="60AE37E0"/>
    <w:multiLevelType w:val="hybridMultilevel"/>
    <w:tmpl w:val="83D88CD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2C749DF"/>
    <w:multiLevelType w:val="hybridMultilevel"/>
    <w:tmpl w:val="7A92B9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F06DE3"/>
    <w:multiLevelType w:val="hybridMultilevel"/>
    <w:tmpl w:val="0CE2B3AC"/>
    <w:lvl w:ilvl="0" w:tplc="AD948D74">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F166CF"/>
    <w:multiLevelType w:val="multilevel"/>
    <w:tmpl w:val="A75640D6"/>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76C61D7"/>
    <w:multiLevelType w:val="multilevel"/>
    <w:tmpl w:val="A75640D6"/>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A853EEB"/>
    <w:multiLevelType w:val="multilevel"/>
    <w:tmpl w:val="D850F902"/>
    <w:lvl w:ilvl="0">
      <w:start w:val="3"/>
      <w:numFmt w:val="decimal"/>
      <w:lvlText w:val="%1."/>
      <w:lvlJc w:val="left"/>
      <w:pPr>
        <w:ind w:left="360" w:hanging="360"/>
      </w:pPr>
      <w:rPr>
        <w:rFonts w:hint="default"/>
      </w:rPr>
    </w:lvl>
    <w:lvl w:ilvl="1">
      <w:start w:val="2"/>
      <w:numFmt w:val="decimal"/>
      <w:lvlText w:val="%1.%2."/>
      <w:lvlJc w:val="left"/>
      <w:pPr>
        <w:ind w:left="1000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37" w15:restartNumberingAfterBreak="0">
    <w:nsid w:val="6B1D1189"/>
    <w:multiLevelType w:val="hybridMultilevel"/>
    <w:tmpl w:val="D326F1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AE5598"/>
    <w:multiLevelType w:val="hybridMultilevel"/>
    <w:tmpl w:val="D2188F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46C2D44"/>
    <w:multiLevelType w:val="multilevel"/>
    <w:tmpl w:val="FB045C6E"/>
    <w:lvl w:ilvl="0">
      <w:start w:val="1"/>
      <w:numFmt w:val="decimal"/>
      <w:lvlText w:val="%1."/>
      <w:lvlJc w:val="left"/>
      <w:pPr>
        <w:ind w:left="630" w:hanging="360"/>
      </w:pPr>
    </w:lvl>
    <w:lvl w:ilvl="1">
      <w:start w:val="1"/>
      <w:numFmt w:val="decimal"/>
      <w:isLgl/>
      <w:lvlText w:val="%1.%2"/>
      <w:lvlJc w:val="left"/>
      <w:pPr>
        <w:ind w:left="630" w:hanging="36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40" w15:restartNumberingAfterBreak="0">
    <w:nsid w:val="77000EAE"/>
    <w:multiLevelType w:val="hybridMultilevel"/>
    <w:tmpl w:val="B2E6C37E"/>
    <w:lvl w:ilvl="0" w:tplc="964C774A">
      <w:start w:val="1"/>
      <w:numFmt w:val="decimal"/>
      <w:lvlText w:val="НЭГ.%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800C08"/>
    <w:multiLevelType w:val="hybridMultilevel"/>
    <w:tmpl w:val="A1D4D1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9D815D3"/>
    <w:multiLevelType w:val="hybridMultilevel"/>
    <w:tmpl w:val="E272BC9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23"/>
  </w:num>
  <w:num w:numId="3">
    <w:abstractNumId w:val="3"/>
  </w:num>
  <w:num w:numId="4">
    <w:abstractNumId w:val="40"/>
  </w:num>
  <w:num w:numId="5">
    <w:abstractNumId w:val="19"/>
  </w:num>
  <w:num w:numId="6">
    <w:abstractNumId w:val="32"/>
  </w:num>
  <w:num w:numId="7">
    <w:abstractNumId w:val="8"/>
  </w:num>
  <w:num w:numId="8">
    <w:abstractNumId w:val="0"/>
  </w:num>
  <w:num w:numId="9">
    <w:abstractNumId w:val="17"/>
  </w:num>
  <w:num w:numId="10">
    <w:abstractNumId w:val="41"/>
  </w:num>
  <w:num w:numId="11">
    <w:abstractNumId w:val="38"/>
  </w:num>
  <w:num w:numId="12">
    <w:abstractNumId w:val="9"/>
  </w:num>
  <w:num w:numId="13">
    <w:abstractNumId w:val="27"/>
  </w:num>
  <w:num w:numId="14">
    <w:abstractNumId w:val="28"/>
  </w:num>
  <w:num w:numId="15">
    <w:abstractNumId w:val="26"/>
  </w:num>
  <w:num w:numId="16">
    <w:abstractNumId w:val="12"/>
  </w:num>
  <w:num w:numId="17">
    <w:abstractNumId w:val="20"/>
  </w:num>
  <w:num w:numId="18">
    <w:abstractNumId w:val="35"/>
  </w:num>
  <w:num w:numId="19">
    <w:abstractNumId w:val="1"/>
  </w:num>
  <w:num w:numId="20">
    <w:abstractNumId w:val="15"/>
  </w:num>
  <w:num w:numId="21">
    <w:abstractNumId w:val="42"/>
  </w:num>
  <w:num w:numId="22">
    <w:abstractNumId w:val="31"/>
  </w:num>
  <w:num w:numId="23">
    <w:abstractNumId w:val="10"/>
  </w:num>
  <w:num w:numId="24">
    <w:abstractNumId w:val="6"/>
  </w:num>
  <w:num w:numId="25">
    <w:abstractNumId w:val="34"/>
  </w:num>
  <w:num w:numId="26">
    <w:abstractNumId w:val="39"/>
  </w:num>
  <w:num w:numId="27">
    <w:abstractNumId w:val="37"/>
  </w:num>
  <w:num w:numId="28">
    <w:abstractNumId w:val="30"/>
  </w:num>
  <w:num w:numId="29">
    <w:abstractNumId w:val="22"/>
  </w:num>
  <w:num w:numId="30">
    <w:abstractNumId w:val="7"/>
  </w:num>
  <w:num w:numId="31">
    <w:abstractNumId w:val="25"/>
  </w:num>
  <w:num w:numId="32">
    <w:abstractNumId w:val="18"/>
  </w:num>
  <w:num w:numId="33">
    <w:abstractNumId w:val="29"/>
  </w:num>
  <w:num w:numId="34">
    <w:abstractNumId w:val="5"/>
  </w:num>
  <w:num w:numId="35">
    <w:abstractNumId w:val="4"/>
  </w:num>
  <w:num w:numId="36">
    <w:abstractNumId w:val="14"/>
  </w:num>
  <w:num w:numId="37">
    <w:abstractNumId w:val="36"/>
  </w:num>
  <w:num w:numId="38">
    <w:abstractNumId w:val="33"/>
  </w:num>
  <w:num w:numId="39">
    <w:abstractNumId w:val="2"/>
  </w:num>
  <w:num w:numId="40">
    <w:abstractNumId w:val="13"/>
  </w:num>
  <w:num w:numId="41">
    <w:abstractNumId w:val="16"/>
  </w:num>
  <w:num w:numId="42">
    <w:abstractNumId w:val="24"/>
  </w:num>
  <w:num w:numId="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426"/>
    <w:rsid w:val="0002261D"/>
    <w:rsid w:val="000242A8"/>
    <w:rsid w:val="00030B7E"/>
    <w:rsid w:val="000460B4"/>
    <w:rsid w:val="0005541B"/>
    <w:rsid w:val="00060342"/>
    <w:rsid w:val="000651EA"/>
    <w:rsid w:val="00090183"/>
    <w:rsid w:val="0009022C"/>
    <w:rsid w:val="00091E0B"/>
    <w:rsid w:val="000A1218"/>
    <w:rsid w:val="000B2876"/>
    <w:rsid w:val="000B73EB"/>
    <w:rsid w:val="000C6A3E"/>
    <w:rsid w:val="000E6EDD"/>
    <w:rsid w:val="00101331"/>
    <w:rsid w:val="00122F90"/>
    <w:rsid w:val="001256F6"/>
    <w:rsid w:val="00126D53"/>
    <w:rsid w:val="00130CC9"/>
    <w:rsid w:val="00137830"/>
    <w:rsid w:val="00152873"/>
    <w:rsid w:val="001561D9"/>
    <w:rsid w:val="00164EBF"/>
    <w:rsid w:val="00165C93"/>
    <w:rsid w:val="0018254C"/>
    <w:rsid w:val="00187339"/>
    <w:rsid w:val="00190A85"/>
    <w:rsid w:val="00190D90"/>
    <w:rsid w:val="001A5D06"/>
    <w:rsid w:val="001A7AFD"/>
    <w:rsid w:val="001B0372"/>
    <w:rsid w:val="001B2E05"/>
    <w:rsid w:val="001D6678"/>
    <w:rsid w:val="001D71E8"/>
    <w:rsid w:val="001E1E19"/>
    <w:rsid w:val="001E7860"/>
    <w:rsid w:val="001F231B"/>
    <w:rsid w:val="001F4A98"/>
    <w:rsid w:val="00250C72"/>
    <w:rsid w:val="00251426"/>
    <w:rsid w:val="00264A5D"/>
    <w:rsid w:val="0026793E"/>
    <w:rsid w:val="002811E2"/>
    <w:rsid w:val="00281BA6"/>
    <w:rsid w:val="00282E43"/>
    <w:rsid w:val="002A3CB6"/>
    <w:rsid w:val="002B153B"/>
    <w:rsid w:val="002B5D43"/>
    <w:rsid w:val="002C011B"/>
    <w:rsid w:val="002D364C"/>
    <w:rsid w:val="002F0A46"/>
    <w:rsid w:val="00313A37"/>
    <w:rsid w:val="00315EA6"/>
    <w:rsid w:val="00315FAD"/>
    <w:rsid w:val="0032125D"/>
    <w:rsid w:val="003336A1"/>
    <w:rsid w:val="00346573"/>
    <w:rsid w:val="003551F0"/>
    <w:rsid w:val="0036373D"/>
    <w:rsid w:val="003751DC"/>
    <w:rsid w:val="0038191D"/>
    <w:rsid w:val="003906C9"/>
    <w:rsid w:val="00395CFD"/>
    <w:rsid w:val="003B6D31"/>
    <w:rsid w:val="003C212E"/>
    <w:rsid w:val="003C474D"/>
    <w:rsid w:val="003C4855"/>
    <w:rsid w:val="003C768B"/>
    <w:rsid w:val="003D7909"/>
    <w:rsid w:val="003F1CFD"/>
    <w:rsid w:val="003F5750"/>
    <w:rsid w:val="003F62B2"/>
    <w:rsid w:val="004012CB"/>
    <w:rsid w:val="00401836"/>
    <w:rsid w:val="0041628D"/>
    <w:rsid w:val="00423ECC"/>
    <w:rsid w:val="00437AA1"/>
    <w:rsid w:val="00440070"/>
    <w:rsid w:val="00441F4B"/>
    <w:rsid w:val="00445FAD"/>
    <w:rsid w:val="00471D5D"/>
    <w:rsid w:val="00480E14"/>
    <w:rsid w:val="004854DA"/>
    <w:rsid w:val="004963E7"/>
    <w:rsid w:val="004A0635"/>
    <w:rsid w:val="004A71D3"/>
    <w:rsid w:val="004B36B6"/>
    <w:rsid w:val="004B7839"/>
    <w:rsid w:val="004C0268"/>
    <w:rsid w:val="004C039B"/>
    <w:rsid w:val="004C1F7F"/>
    <w:rsid w:val="004C7BB6"/>
    <w:rsid w:val="004D3C31"/>
    <w:rsid w:val="004D3C80"/>
    <w:rsid w:val="004F5E6F"/>
    <w:rsid w:val="00521F24"/>
    <w:rsid w:val="00572BCD"/>
    <w:rsid w:val="005765A3"/>
    <w:rsid w:val="00576611"/>
    <w:rsid w:val="00583038"/>
    <w:rsid w:val="005B610C"/>
    <w:rsid w:val="005C0338"/>
    <w:rsid w:val="005C7941"/>
    <w:rsid w:val="005E1A17"/>
    <w:rsid w:val="005E2BAB"/>
    <w:rsid w:val="005E49F7"/>
    <w:rsid w:val="005F02DA"/>
    <w:rsid w:val="005F77B1"/>
    <w:rsid w:val="00602950"/>
    <w:rsid w:val="0062321B"/>
    <w:rsid w:val="00632213"/>
    <w:rsid w:val="00632E44"/>
    <w:rsid w:val="006339E4"/>
    <w:rsid w:val="006464F7"/>
    <w:rsid w:val="00647EF7"/>
    <w:rsid w:val="00652441"/>
    <w:rsid w:val="00656DFF"/>
    <w:rsid w:val="0066170B"/>
    <w:rsid w:val="00672850"/>
    <w:rsid w:val="00675641"/>
    <w:rsid w:val="00684ED6"/>
    <w:rsid w:val="006861E8"/>
    <w:rsid w:val="0069026A"/>
    <w:rsid w:val="006A70F5"/>
    <w:rsid w:val="006C328E"/>
    <w:rsid w:val="006C36FF"/>
    <w:rsid w:val="006C5B24"/>
    <w:rsid w:val="006D64B3"/>
    <w:rsid w:val="006D7B45"/>
    <w:rsid w:val="006F099F"/>
    <w:rsid w:val="006F154E"/>
    <w:rsid w:val="006F2FE1"/>
    <w:rsid w:val="006F6266"/>
    <w:rsid w:val="007063F5"/>
    <w:rsid w:val="007315F0"/>
    <w:rsid w:val="00733014"/>
    <w:rsid w:val="00736317"/>
    <w:rsid w:val="00737D0E"/>
    <w:rsid w:val="0074053B"/>
    <w:rsid w:val="00742120"/>
    <w:rsid w:val="00742643"/>
    <w:rsid w:val="007478C4"/>
    <w:rsid w:val="00751199"/>
    <w:rsid w:val="00754398"/>
    <w:rsid w:val="00764BEE"/>
    <w:rsid w:val="00765538"/>
    <w:rsid w:val="007831C5"/>
    <w:rsid w:val="00785078"/>
    <w:rsid w:val="00790F2C"/>
    <w:rsid w:val="007B0F93"/>
    <w:rsid w:val="007B4A6A"/>
    <w:rsid w:val="007B50AE"/>
    <w:rsid w:val="007B664C"/>
    <w:rsid w:val="007B686C"/>
    <w:rsid w:val="007D463C"/>
    <w:rsid w:val="007D4E1C"/>
    <w:rsid w:val="007E1566"/>
    <w:rsid w:val="007F433C"/>
    <w:rsid w:val="007F647A"/>
    <w:rsid w:val="007F7406"/>
    <w:rsid w:val="008025D4"/>
    <w:rsid w:val="00810D44"/>
    <w:rsid w:val="00813324"/>
    <w:rsid w:val="00834A13"/>
    <w:rsid w:val="0084159E"/>
    <w:rsid w:val="00842EB7"/>
    <w:rsid w:val="00845A99"/>
    <w:rsid w:val="00846726"/>
    <w:rsid w:val="00846DCE"/>
    <w:rsid w:val="00852152"/>
    <w:rsid w:val="00864FDB"/>
    <w:rsid w:val="008B7970"/>
    <w:rsid w:val="008C0827"/>
    <w:rsid w:val="008D0469"/>
    <w:rsid w:val="008D6585"/>
    <w:rsid w:val="008F0CCA"/>
    <w:rsid w:val="008F629B"/>
    <w:rsid w:val="009148D5"/>
    <w:rsid w:val="0095027D"/>
    <w:rsid w:val="009640BB"/>
    <w:rsid w:val="00967ED5"/>
    <w:rsid w:val="009812EC"/>
    <w:rsid w:val="00984111"/>
    <w:rsid w:val="00986566"/>
    <w:rsid w:val="009909E5"/>
    <w:rsid w:val="0099100F"/>
    <w:rsid w:val="009A2B22"/>
    <w:rsid w:val="009C2713"/>
    <w:rsid w:val="009C6E77"/>
    <w:rsid w:val="009F4EF6"/>
    <w:rsid w:val="009F4FC7"/>
    <w:rsid w:val="00A11E3A"/>
    <w:rsid w:val="00A12CB5"/>
    <w:rsid w:val="00A20592"/>
    <w:rsid w:val="00A2472D"/>
    <w:rsid w:val="00A34387"/>
    <w:rsid w:val="00A36C68"/>
    <w:rsid w:val="00A50A00"/>
    <w:rsid w:val="00A570E9"/>
    <w:rsid w:val="00A575B9"/>
    <w:rsid w:val="00A63D2A"/>
    <w:rsid w:val="00A73463"/>
    <w:rsid w:val="00A74BF5"/>
    <w:rsid w:val="00A82B4C"/>
    <w:rsid w:val="00A8680B"/>
    <w:rsid w:val="00A90606"/>
    <w:rsid w:val="00A92843"/>
    <w:rsid w:val="00A946F1"/>
    <w:rsid w:val="00A94C06"/>
    <w:rsid w:val="00A976E8"/>
    <w:rsid w:val="00AA1EBC"/>
    <w:rsid w:val="00AA1F07"/>
    <w:rsid w:val="00AA3E03"/>
    <w:rsid w:val="00AA7098"/>
    <w:rsid w:val="00AB55BE"/>
    <w:rsid w:val="00AB63E2"/>
    <w:rsid w:val="00AC1559"/>
    <w:rsid w:val="00AC1ED5"/>
    <w:rsid w:val="00AC52CF"/>
    <w:rsid w:val="00AC56DE"/>
    <w:rsid w:val="00AC6E14"/>
    <w:rsid w:val="00AD38DE"/>
    <w:rsid w:val="00AE2D47"/>
    <w:rsid w:val="00AF09BD"/>
    <w:rsid w:val="00AF7B3C"/>
    <w:rsid w:val="00B03FDC"/>
    <w:rsid w:val="00B104F9"/>
    <w:rsid w:val="00B21EA4"/>
    <w:rsid w:val="00B23115"/>
    <w:rsid w:val="00B31901"/>
    <w:rsid w:val="00B365A1"/>
    <w:rsid w:val="00B507EF"/>
    <w:rsid w:val="00B52A2F"/>
    <w:rsid w:val="00B74D04"/>
    <w:rsid w:val="00BB16C4"/>
    <w:rsid w:val="00BB54EA"/>
    <w:rsid w:val="00BB62AC"/>
    <w:rsid w:val="00BD0A3A"/>
    <w:rsid w:val="00BE210E"/>
    <w:rsid w:val="00BF51A1"/>
    <w:rsid w:val="00BF54FE"/>
    <w:rsid w:val="00BF7290"/>
    <w:rsid w:val="00C045EE"/>
    <w:rsid w:val="00C05178"/>
    <w:rsid w:val="00C1130C"/>
    <w:rsid w:val="00C2092D"/>
    <w:rsid w:val="00C36C1F"/>
    <w:rsid w:val="00C42BD2"/>
    <w:rsid w:val="00C4511F"/>
    <w:rsid w:val="00C56F0A"/>
    <w:rsid w:val="00C62EAC"/>
    <w:rsid w:val="00C760B1"/>
    <w:rsid w:val="00C76897"/>
    <w:rsid w:val="00C772E6"/>
    <w:rsid w:val="00CA61A5"/>
    <w:rsid w:val="00CB73F2"/>
    <w:rsid w:val="00CC3266"/>
    <w:rsid w:val="00CC6CD5"/>
    <w:rsid w:val="00CD756E"/>
    <w:rsid w:val="00D001EA"/>
    <w:rsid w:val="00D11688"/>
    <w:rsid w:val="00D12B6F"/>
    <w:rsid w:val="00D20C0A"/>
    <w:rsid w:val="00D53833"/>
    <w:rsid w:val="00D703BA"/>
    <w:rsid w:val="00D74EF5"/>
    <w:rsid w:val="00D76C8A"/>
    <w:rsid w:val="00D806FC"/>
    <w:rsid w:val="00D80E5A"/>
    <w:rsid w:val="00D94E2C"/>
    <w:rsid w:val="00DA1BDC"/>
    <w:rsid w:val="00DB0768"/>
    <w:rsid w:val="00DB6DE3"/>
    <w:rsid w:val="00DC2EFD"/>
    <w:rsid w:val="00DD2A7A"/>
    <w:rsid w:val="00DD521E"/>
    <w:rsid w:val="00E0587E"/>
    <w:rsid w:val="00E17273"/>
    <w:rsid w:val="00E26C1E"/>
    <w:rsid w:val="00E415A4"/>
    <w:rsid w:val="00E417FA"/>
    <w:rsid w:val="00E548DC"/>
    <w:rsid w:val="00E55BAD"/>
    <w:rsid w:val="00E71C0F"/>
    <w:rsid w:val="00E74A80"/>
    <w:rsid w:val="00E77F5C"/>
    <w:rsid w:val="00E850F2"/>
    <w:rsid w:val="00EA0734"/>
    <w:rsid w:val="00EA0DDF"/>
    <w:rsid w:val="00EA34C2"/>
    <w:rsid w:val="00EC5DE1"/>
    <w:rsid w:val="00ED0640"/>
    <w:rsid w:val="00ED449A"/>
    <w:rsid w:val="00ED55C1"/>
    <w:rsid w:val="00EE1C88"/>
    <w:rsid w:val="00EE2ACF"/>
    <w:rsid w:val="00EF0B45"/>
    <w:rsid w:val="00F014DD"/>
    <w:rsid w:val="00F0163D"/>
    <w:rsid w:val="00F04D32"/>
    <w:rsid w:val="00F14247"/>
    <w:rsid w:val="00F24C6B"/>
    <w:rsid w:val="00F26486"/>
    <w:rsid w:val="00F32F08"/>
    <w:rsid w:val="00F34A0D"/>
    <w:rsid w:val="00F61979"/>
    <w:rsid w:val="00F64E3C"/>
    <w:rsid w:val="00F661C6"/>
    <w:rsid w:val="00F666C8"/>
    <w:rsid w:val="00F74958"/>
    <w:rsid w:val="00F94B7D"/>
    <w:rsid w:val="00F96175"/>
    <w:rsid w:val="00FA2271"/>
    <w:rsid w:val="00FC1D05"/>
    <w:rsid w:val="00FC7354"/>
    <w:rsid w:val="00FC79B0"/>
    <w:rsid w:val="00FD5D59"/>
    <w:rsid w:val="00FE2CE2"/>
    <w:rsid w:val="00FE40FB"/>
    <w:rsid w:val="00FE6537"/>
    <w:rsid w:val="00FE66B6"/>
    <w:rsid w:val="00FF1B25"/>
  </w:rsids>
  <m:mathPr>
    <m:mathFont m:val="Cambria Math"/>
    <m:brkBin m:val="before"/>
    <m:brkBinSub m:val="--"/>
    <m:smallFrac m:val="0"/>
    <m:dispDef/>
    <m:lMargin m:val="0"/>
    <m:rMargin m:val="0"/>
    <m:defJc m:val="centerGroup"/>
    <m:wrapIndent m:val="1440"/>
    <m:intLim m:val="subSup"/>
    <m:naryLim m:val="undOvr"/>
  </m:mathPr>
  <w:themeFontLang w:val="en-US" w:eastAsia="ja-JP" w:bidi="mn-Mon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CE9179"/>
  <w15:docId w15:val="{410465B9-AEE5-4055-922C-ED61E83B3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1EA"/>
    <w:pPr>
      <w:spacing w:line="360" w:lineRule="auto"/>
      <w:jc w:val="both"/>
    </w:pPr>
    <w:rPr>
      <w:rFonts w:ascii="Times New Roman" w:hAnsi="Times New Roman"/>
      <w:kern w:val="0"/>
      <w:sz w:val="24"/>
    </w:rPr>
  </w:style>
  <w:style w:type="paragraph" w:styleId="Heading1">
    <w:name w:val="heading 1"/>
    <w:basedOn w:val="Normal"/>
    <w:next w:val="Normal"/>
    <w:link w:val="Heading1Char"/>
    <w:uiPriority w:val="9"/>
    <w:qFormat/>
    <w:rsid w:val="00C05178"/>
    <w:pPr>
      <w:keepNext/>
      <w:keepLines/>
      <w:spacing w:before="240" w:after="0"/>
      <w:jc w:val="center"/>
      <w:outlineLvl w:val="0"/>
    </w:pPr>
    <w:rPr>
      <w:rFonts w:eastAsiaTheme="majorEastAsia" w:cstheme="majorBidi"/>
      <w:b/>
      <w:color w:val="2F5496" w:themeColor="accent1" w:themeShade="BF"/>
      <w:sz w:val="32"/>
      <w:szCs w:val="32"/>
      <w:u w:val="single"/>
    </w:rPr>
  </w:style>
  <w:style w:type="paragraph" w:styleId="Heading2">
    <w:name w:val="heading 2"/>
    <w:basedOn w:val="Normal"/>
    <w:next w:val="Normal"/>
    <w:link w:val="Heading2Char"/>
    <w:uiPriority w:val="9"/>
    <w:unhideWhenUsed/>
    <w:qFormat/>
    <w:rsid w:val="00C05178"/>
    <w:pPr>
      <w:keepNext/>
      <w:keepLines/>
      <w:spacing w:before="40" w:after="0"/>
      <w:outlineLvl w:val="1"/>
    </w:pPr>
    <w:rPr>
      <w:rFonts w:eastAsiaTheme="majorEastAsia" w:cstheme="majorBidi"/>
      <w:color w:val="2F5496" w:themeColor="accent1" w:themeShade="BF"/>
      <w:szCs w:val="26"/>
    </w:rPr>
  </w:style>
  <w:style w:type="paragraph" w:styleId="Heading3">
    <w:name w:val="heading 3"/>
    <w:basedOn w:val="Normal"/>
    <w:next w:val="Normal"/>
    <w:link w:val="Heading3Char"/>
    <w:uiPriority w:val="9"/>
    <w:unhideWhenUsed/>
    <w:qFormat/>
    <w:rsid w:val="003B6D31"/>
    <w:pPr>
      <w:keepNext/>
      <w:keepLines/>
      <w:spacing w:before="40" w:after="0"/>
      <w:outlineLvl w:val="2"/>
    </w:pPr>
    <w:rPr>
      <w:rFonts w:eastAsiaTheme="majorEastAsia" w:cstheme="majorBidi"/>
      <w:b/>
      <w:i/>
      <w:color w:val="1F3763" w:themeColor="accent1" w:themeShade="7F"/>
      <w:szCs w:val="24"/>
    </w:rPr>
  </w:style>
  <w:style w:type="paragraph" w:styleId="Heading4">
    <w:name w:val="heading 4"/>
    <w:basedOn w:val="Normal"/>
    <w:next w:val="Normal"/>
    <w:link w:val="Heading4Char"/>
    <w:uiPriority w:val="9"/>
    <w:semiHidden/>
    <w:unhideWhenUsed/>
    <w:qFormat/>
    <w:rsid w:val="006A70F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178"/>
    <w:rPr>
      <w:rFonts w:ascii="Times New Roman" w:eastAsiaTheme="majorEastAsia" w:hAnsi="Times New Roman" w:cstheme="majorBidi"/>
      <w:b/>
      <w:color w:val="2F5496" w:themeColor="accent1" w:themeShade="BF"/>
      <w:kern w:val="0"/>
      <w:sz w:val="32"/>
      <w:szCs w:val="32"/>
      <w:u w:val="single"/>
    </w:rPr>
  </w:style>
  <w:style w:type="paragraph" w:customStyle="1" w:styleId="BVIfnrCharCar1CarCharChar">
    <w:name w:val="BVI fnr Char Car1 Car Char Char"/>
    <w:aliases w:val="BVI fnr Char Car Car Char Char,ftref Char Car Car Char Char,BVI fnr Char Car Char Char Car Car Char Char,ftref Char Car Char Char Car Car Char Char"/>
    <w:basedOn w:val="Normal"/>
    <w:next w:val="Normal"/>
    <w:link w:val="FootnoteReference"/>
    <w:rsid w:val="00480E14"/>
    <w:pPr>
      <w:spacing w:line="240" w:lineRule="auto"/>
      <w:ind w:left="714" w:hanging="357"/>
    </w:pPr>
    <w:rPr>
      <w:kern w:val="2"/>
      <w:sz w:val="22"/>
      <w:vertAlign w:val="superscript"/>
    </w:rPr>
  </w:style>
  <w:style w:type="character" w:styleId="FootnoteReference">
    <w:name w:val="footnote reference"/>
    <w:aliases w:val="BVI fnr Char Car1 Car Char Char Char,BVI fnr Char Car Car Char Char Char,ftref Char Car Car Char Char Char,BVI fnr Char Car Char Char Car Car Char Char Char,ftref Char Car Char Char Car Car Char Char Char"/>
    <w:basedOn w:val="DefaultParagraphFont"/>
    <w:link w:val="BVIfnrCharCar1CarCharChar"/>
    <w:unhideWhenUsed/>
    <w:qFormat/>
    <w:rsid w:val="00480E14"/>
    <w:rPr>
      <w:rFonts w:ascii="Times New Roman" w:hAnsi="Times New Roman"/>
      <w:vertAlign w:val="superscript"/>
    </w:rPr>
  </w:style>
  <w:style w:type="character" w:customStyle="1" w:styleId="Heading2Char">
    <w:name w:val="Heading 2 Char"/>
    <w:basedOn w:val="DefaultParagraphFont"/>
    <w:link w:val="Heading2"/>
    <w:uiPriority w:val="9"/>
    <w:rsid w:val="00C05178"/>
    <w:rPr>
      <w:rFonts w:ascii="Times New Roman" w:eastAsiaTheme="majorEastAsia" w:hAnsi="Times New Roman" w:cstheme="majorBidi"/>
      <w:color w:val="2F5496" w:themeColor="accent1" w:themeShade="BF"/>
      <w:kern w:val="0"/>
      <w:sz w:val="24"/>
      <w:szCs w:val="26"/>
    </w:rPr>
  </w:style>
  <w:style w:type="character" w:customStyle="1" w:styleId="Heading3Char">
    <w:name w:val="Heading 3 Char"/>
    <w:basedOn w:val="DefaultParagraphFont"/>
    <w:link w:val="Heading3"/>
    <w:uiPriority w:val="9"/>
    <w:rsid w:val="003B6D31"/>
    <w:rPr>
      <w:rFonts w:ascii="Times New Roman" w:eastAsiaTheme="majorEastAsia" w:hAnsi="Times New Roman" w:cstheme="majorBidi"/>
      <w:b/>
      <w:i/>
      <w:color w:val="1F3763" w:themeColor="accent1" w:themeShade="7F"/>
      <w:kern w:val="0"/>
      <w:sz w:val="24"/>
      <w:szCs w:val="24"/>
    </w:rPr>
  </w:style>
  <w:style w:type="paragraph" w:styleId="ListParagraph">
    <w:name w:val="List Paragraph"/>
    <w:aliases w:val="IBL List Paragraph,Дэд гарчиг,Paragraph,List Paragraph1,Figure Title,Main numbered paragraph,References,Numbered Paragraph,Numbered List Paragraph,123 List Paragraph,Bullets,List Paragraph (numbered (a)),List Paragraph nowy,Liste 1,Bullet"/>
    <w:basedOn w:val="Normal"/>
    <w:link w:val="ListParagraphChar"/>
    <w:uiPriority w:val="34"/>
    <w:qFormat/>
    <w:rsid w:val="00576611"/>
    <w:pPr>
      <w:ind w:left="720"/>
      <w:contextualSpacing/>
    </w:pPr>
  </w:style>
  <w:style w:type="paragraph" w:styleId="FootnoteText">
    <w:name w:val="footnote text"/>
    <w:aliases w:val="fn,single space,FOOTNOTES,ADB,WB-Fußnotentext,Footnote,Fußnote,WB-Fuﬂnotentext,Fuﬂnote,footnote text, Char, Car,Car,Char"/>
    <w:basedOn w:val="Normal"/>
    <w:link w:val="FootnoteTextChar"/>
    <w:unhideWhenUsed/>
    <w:rsid w:val="00EF0B45"/>
    <w:pPr>
      <w:spacing w:after="0" w:line="240" w:lineRule="auto"/>
    </w:pPr>
    <w:rPr>
      <w:sz w:val="20"/>
      <w:szCs w:val="20"/>
    </w:rPr>
  </w:style>
  <w:style w:type="character" w:customStyle="1" w:styleId="FootnoteTextChar">
    <w:name w:val="Footnote Text Char"/>
    <w:aliases w:val="fn Char,single space Char,FOOTNOTES Char,ADB Char,WB-Fußnotentext Char,Footnote Char,Fußnote Char,WB-Fuﬂnotentext Char,Fuﬂnote Char,footnote text Char, Char Char, Car Char,Car Char,Char Char"/>
    <w:basedOn w:val="DefaultParagraphFont"/>
    <w:link w:val="FootnoteText"/>
    <w:rsid w:val="00EF0B45"/>
    <w:rPr>
      <w:rFonts w:ascii="Times New Roman" w:hAnsi="Times New Roman"/>
      <w:kern w:val="0"/>
      <w:sz w:val="20"/>
      <w:szCs w:val="20"/>
    </w:rPr>
  </w:style>
  <w:style w:type="table" w:styleId="TableGrid">
    <w:name w:val="Table Grid"/>
    <w:basedOn w:val="TableNormal"/>
    <w:uiPriority w:val="39"/>
    <w:rsid w:val="003906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AF7B3C"/>
    <w:pPr>
      <w:spacing w:after="200" w:line="240" w:lineRule="auto"/>
    </w:pPr>
    <w:rPr>
      <w:i/>
      <w:iCs/>
      <w:color w:val="44546A" w:themeColor="text2"/>
      <w:sz w:val="18"/>
      <w:szCs w:val="18"/>
    </w:rPr>
  </w:style>
  <w:style w:type="character" w:styleId="Hyperlink">
    <w:name w:val="Hyperlink"/>
    <w:basedOn w:val="DefaultParagraphFont"/>
    <w:uiPriority w:val="99"/>
    <w:unhideWhenUsed/>
    <w:rsid w:val="004A0635"/>
    <w:rPr>
      <w:color w:val="0563C1" w:themeColor="hyperlink"/>
      <w:u w:val="single"/>
    </w:rPr>
  </w:style>
  <w:style w:type="character" w:customStyle="1" w:styleId="UnresolvedMention1">
    <w:name w:val="Unresolved Mention1"/>
    <w:basedOn w:val="DefaultParagraphFont"/>
    <w:uiPriority w:val="99"/>
    <w:semiHidden/>
    <w:unhideWhenUsed/>
    <w:rsid w:val="004A0635"/>
    <w:rPr>
      <w:color w:val="605E5C"/>
      <w:shd w:val="clear" w:color="auto" w:fill="E1DFDD"/>
    </w:rPr>
  </w:style>
  <w:style w:type="paragraph" w:styleId="TOCHeading">
    <w:name w:val="TOC Heading"/>
    <w:basedOn w:val="Heading1"/>
    <w:next w:val="Normal"/>
    <w:uiPriority w:val="39"/>
    <w:unhideWhenUsed/>
    <w:qFormat/>
    <w:rsid w:val="00423ECC"/>
    <w:pPr>
      <w:spacing w:line="259" w:lineRule="auto"/>
      <w:jc w:val="left"/>
      <w:outlineLvl w:val="9"/>
    </w:pPr>
    <w:rPr>
      <w:rFonts w:asciiTheme="majorHAnsi" w:hAnsiTheme="majorHAnsi"/>
      <w:b w:val="0"/>
      <w:u w:val="none"/>
    </w:rPr>
  </w:style>
  <w:style w:type="paragraph" w:styleId="TOC1">
    <w:name w:val="toc 1"/>
    <w:basedOn w:val="Normal"/>
    <w:next w:val="Normal"/>
    <w:autoRedefine/>
    <w:uiPriority w:val="39"/>
    <w:unhideWhenUsed/>
    <w:rsid w:val="00423ECC"/>
    <w:pPr>
      <w:spacing w:after="100"/>
    </w:pPr>
  </w:style>
  <w:style w:type="paragraph" w:styleId="TOC2">
    <w:name w:val="toc 2"/>
    <w:basedOn w:val="Normal"/>
    <w:next w:val="Normal"/>
    <w:autoRedefine/>
    <w:uiPriority w:val="39"/>
    <w:unhideWhenUsed/>
    <w:rsid w:val="00423ECC"/>
    <w:pPr>
      <w:spacing w:after="100"/>
      <w:ind w:left="240"/>
    </w:pPr>
  </w:style>
  <w:style w:type="paragraph" w:styleId="TOC3">
    <w:name w:val="toc 3"/>
    <w:basedOn w:val="Normal"/>
    <w:next w:val="Normal"/>
    <w:autoRedefine/>
    <w:uiPriority w:val="39"/>
    <w:unhideWhenUsed/>
    <w:rsid w:val="00423ECC"/>
    <w:pPr>
      <w:spacing w:after="100"/>
      <w:ind w:left="480"/>
    </w:pPr>
  </w:style>
  <w:style w:type="paragraph" w:styleId="Header">
    <w:name w:val="header"/>
    <w:basedOn w:val="Normal"/>
    <w:link w:val="HeaderChar"/>
    <w:uiPriority w:val="99"/>
    <w:unhideWhenUsed/>
    <w:rsid w:val="001E1E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1E19"/>
    <w:rPr>
      <w:rFonts w:ascii="Times New Roman" w:hAnsi="Times New Roman"/>
      <w:kern w:val="0"/>
      <w:sz w:val="24"/>
    </w:rPr>
  </w:style>
  <w:style w:type="paragraph" w:styleId="Footer">
    <w:name w:val="footer"/>
    <w:basedOn w:val="Normal"/>
    <w:link w:val="FooterChar"/>
    <w:uiPriority w:val="99"/>
    <w:unhideWhenUsed/>
    <w:rsid w:val="001E1E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1E19"/>
    <w:rPr>
      <w:rFonts w:ascii="Times New Roman" w:hAnsi="Times New Roman"/>
      <w:kern w:val="0"/>
      <w:sz w:val="24"/>
    </w:rPr>
  </w:style>
  <w:style w:type="paragraph" w:styleId="Revision">
    <w:name w:val="Revision"/>
    <w:hidden/>
    <w:uiPriority w:val="99"/>
    <w:semiHidden/>
    <w:rsid w:val="00A92843"/>
    <w:pPr>
      <w:spacing w:after="0" w:line="240" w:lineRule="auto"/>
    </w:pPr>
    <w:rPr>
      <w:rFonts w:ascii="Times New Roman" w:hAnsi="Times New Roman"/>
      <w:kern w:val="0"/>
      <w:sz w:val="24"/>
    </w:rPr>
  </w:style>
  <w:style w:type="character" w:styleId="Emphasis">
    <w:name w:val="Emphasis"/>
    <w:uiPriority w:val="20"/>
    <w:qFormat/>
    <w:rsid w:val="008C0827"/>
    <w:rPr>
      <w:i/>
      <w:iCs/>
    </w:rPr>
  </w:style>
  <w:style w:type="character" w:styleId="Strong">
    <w:name w:val="Strong"/>
    <w:uiPriority w:val="22"/>
    <w:qFormat/>
    <w:rsid w:val="008C0827"/>
    <w:rPr>
      <w:b/>
      <w:bCs/>
    </w:rPr>
  </w:style>
  <w:style w:type="paragraph" w:styleId="BalloonText">
    <w:name w:val="Balloon Text"/>
    <w:basedOn w:val="Normal"/>
    <w:link w:val="BalloonTextChar"/>
    <w:uiPriority w:val="99"/>
    <w:semiHidden/>
    <w:unhideWhenUsed/>
    <w:rsid w:val="004018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1836"/>
    <w:rPr>
      <w:rFonts w:ascii="Segoe UI" w:hAnsi="Segoe UI" w:cs="Segoe UI"/>
      <w:kern w:val="0"/>
      <w:sz w:val="18"/>
      <w:szCs w:val="18"/>
    </w:rPr>
  </w:style>
  <w:style w:type="character" w:styleId="CommentReference">
    <w:name w:val="annotation reference"/>
    <w:basedOn w:val="DefaultParagraphFont"/>
    <w:uiPriority w:val="99"/>
    <w:semiHidden/>
    <w:unhideWhenUsed/>
    <w:rsid w:val="00810D44"/>
    <w:rPr>
      <w:sz w:val="16"/>
      <w:szCs w:val="16"/>
    </w:rPr>
  </w:style>
  <w:style w:type="paragraph" w:styleId="CommentText">
    <w:name w:val="annotation text"/>
    <w:basedOn w:val="Normal"/>
    <w:link w:val="CommentTextChar"/>
    <w:uiPriority w:val="99"/>
    <w:semiHidden/>
    <w:unhideWhenUsed/>
    <w:rsid w:val="00810D44"/>
    <w:pPr>
      <w:spacing w:line="240" w:lineRule="auto"/>
    </w:pPr>
    <w:rPr>
      <w:sz w:val="20"/>
      <w:szCs w:val="20"/>
    </w:rPr>
  </w:style>
  <w:style w:type="character" w:customStyle="1" w:styleId="CommentTextChar">
    <w:name w:val="Comment Text Char"/>
    <w:basedOn w:val="DefaultParagraphFont"/>
    <w:link w:val="CommentText"/>
    <w:uiPriority w:val="99"/>
    <w:semiHidden/>
    <w:rsid w:val="00810D44"/>
    <w:rPr>
      <w:rFonts w:ascii="Times New Roman" w:hAnsi="Times New Roman"/>
      <w:kern w:val="0"/>
      <w:sz w:val="20"/>
      <w:szCs w:val="20"/>
    </w:rPr>
  </w:style>
  <w:style w:type="paragraph" w:styleId="CommentSubject">
    <w:name w:val="annotation subject"/>
    <w:basedOn w:val="CommentText"/>
    <w:next w:val="CommentText"/>
    <w:link w:val="CommentSubjectChar"/>
    <w:uiPriority w:val="99"/>
    <w:semiHidden/>
    <w:unhideWhenUsed/>
    <w:rsid w:val="00810D44"/>
    <w:rPr>
      <w:b/>
      <w:bCs/>
    </w:rPr>
  </w:style>
  <w:style w:type="character" w:customStyle="1" w:styleId="CommentSubjectChar">
    <w:name w:val="Comment Subject Char"/>
    <w:basedOn w:val="CommentTextChar"/>
    <w:link w:val="CommentSubject"/>
    <w:uiPriority w:val="99"/>
    <w:semiHidden/>
    <w:rsid w:val="00810D44"/>
    <w:rPr>
      <w:rFonts w:ascii="Times New Roman" w:hAnsi="Times New Roman"/>
      <w:b/>
      <w:bCs/>
      <w:kern w:val="0"/>
      <w:sz w:val="20"/>
      <w:szCs w:val="20"/>
    </w:rPr>
  </w:style>
  <w:style w:type="character" w:customStyle="1" w:styleId="UnresolvedMention2">
    <w:name w:val="Unresolved Mention2"/>
    <w:basedOn w:val="DefaultParagraphFont"/>
    <w:uiPriority w:val="99"/>
    <w:semiHidden/>
    <w:unhideWhenUsed/>
    <w:rsid w:val="002F0A46"/>
    <w:rPr>
      <w:color w:val="605E5C"/>
      <w:shd w:val="clear" w:color="auto" w:fill="E1DFDD"/>
    </w:rPr>
  </w:style>
  <w:style w:type="paragraph" w:customStyle="1" w:styleId="Normal1">
    <w:name w:val="Normal1"/>
    <w:rsid w:val="00C1130C"/>
    <w:pPr>
      <w:widowControl w:val="0"/>
    </w:pPr>
    <w:rPr>
      <w:rFonts w:ascii="Arial" w:eastAsia="Arial" w:hAnsi="Arial" w:cs="Arial"/>
      <w:color w:val="000000"/>
      <w:kern w:val="0"/>
      <w:sz w:val="24"/>
      <w:szCs w:val="24"/>
      <w14:ligatures w14:val="none"/>
    </w:rPr>
  </w:style>
  <w:style w:type="character" w:customStyle="1" w:styleId="ListParagraphChar">
    <w:name w:val="List Paragraph Char"/>
    <w:aliases w:val="IBL List Paragraph Char,Дэд гарчиг Char,Paragraph Char,List Paragraph1 Char,Figure Title Char,Main numbered paragraph Char,References Char,Numbered Paragraph Char,Numbered List Paragraph Char,123 List Paragraph Char,Bullets Char"/>
    <w:link w:val="ListParagraph"/>
    <w:uiPriority w:val="34"/>
    <w:qFormat/>
    <w:locked/>
    <w:rsid w:val="00742120"/>
    <w:rPr>
      <w:rFonts w:ascii="Times New Roman" w:hAnsi="Times New Roman"/>
      <w:kern w:val="0"/>
      <w:sz w:val="24"/>
    </w:rPr>
  </w:style>
  <w:style w:type="paragraph" w:styleId="NormalWeb">
    <w:name w:val="Normal (Web)"/>
    <w:basedOn w:val="Normal"/>
    <w:uiPriority w:val="99"/>
    <w:unhideWhenUsed/>
    <w:qFormat/>
    <w:rsid w:val="00315FAD"/>
    <w:pPr>
      <w:spacing w:before="100" w:beforeAutospacing="1" w:after="100" w:afterAutospacing="1" w:line="240" w:lineRule="auto"/>
      <w:jc w:val="left"/>
    </w:pPr>
    <w:rPr>
      <w:rFonts w:eastAsia="Times New Roman" w:cs="Times New Roman"/>
      <w:szCs w:val="24"/>
      <w14:ligatures w14:val="none"/>
    </w:rPr>
  </w:style>
  <w:style w:type="character" w:customStyle="1" w:styleId="gstkn">
    <w:name w:val="gs_tkn"/>
    <w:basedOn w:val="DefaultParagraphFont"/>
    <w:rsid w:val="00647EF7"/>
  </w:style>
  <w:style w:type="character" w:customStyle="1" w:styleId="Heading4Char">
    <w:name w:val="Heading 4 Char"/>
    <w:basedOn w:val="DefaultParagraphFont"/>
    <w:link w:val="Heading4"/>
    <w:uiPriority w:val="9"/>
    <w:semiHidden/>
    <w:rsid w:val="006A70F5"/>
    <w:rPr>
      <w:rFonts w:asciiTheme="majorHAnsi" w:eastAsiaTheme="majorEastAsia" w:hAnsiTheme="majorHAnsi" w:cstheme="majorBidi"/>
      <w:i/>
      <w:iCs/>
      <w:color w:val="2F5496" w:themeColor="accent1" w:themeShade="BF"/>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6205">
      <w:bodyDiv w:val="1"/>
      <w:marLeft w:val="0"/>
      <w:marRight w:val="0"/>
      <w:marTop w:val="0"/>
      <w:marBottom w:val="0"/>
      <w:divBdr>
        <w:top w:val="none" w:sz="0" w:space="0" w:color="auto"/>
        <w:left w:val="none" w:sz="0" w:space="0" w:color="auto"/>
        <w:bottom w:val="none" w:sz="0" w:space="0" w:color="auto"/>
        <w:right w:val="none" w:sz="0" w:space="0" w:color="auto"/>
      </w:divBdr>
    </w:div>
    <w:div w:id="300424367">
      <w:bodyDiv w:val="1"/>
      <w:marLeft w:val="0"/>
      <w:marRight w:val="0"/>
      <w:marTop w:val="0"/>
      <w:marBottom w:val="0"/>
      <w:divBdr>
        <w:top w:val="none" w:sz="0" w:space="0" w:color="auto"/>
        <w:left w:val="none" w:sz="0" w:space="0" w:color="auto"/>
        <w:bottom w:val="none" w:sz="0" w:space="0" w:color="auto"/>
        <w:right w:val="none" w:sz="0" w:space="0" w:color="auto"/>
      </w:divBdr>
    </w:div>
    <w:div w:id="1346328278">
      <w:bodyDiv w:val="1"/>
      <w:marLeft w:val="0"/>
      <w:marRight w:val="0"/>
      <w:marTop w:val="0"/>
      <w:marBottom w:val="0"/>
      <w:divBdr>
        <w:top w:val="none" w:sz="0" w:space="0" w:color="auto"/>
        <w:left w:val="none" w:sz="0" w:space="0" w:color="auto"/>
        <w:bottom w:val="none" w:sz="0" w:space="0" w:color="auto"/>
        <w:right w:val="none" w:sz="0" w:space="0" w:color="auto"/>
      </w:divBdr>
      <w:divsChild>
        <w:div w:id="329606500">
          <w:marLeft w:val="0"/>
          <w:marRight w:val="0"/>
          <w:marTop w:val="0"/>
          <w:marBottom w:val="0"/>
          <w:divBdr>
            <w:top w:val="none" w:sz="0" w:space="0" w:color="auto"/>
            <w:left w:val="none" w:sz="0" w:space="0" w:color="auto"/>
            <w:bottom w:val="none" w:sz="0" w:space="0" w:color="auto"/>
            <w:right w:val="none" w:sz="0" w:space="0" w:color="auto"/>
          </w:divBdr>
          <w:divsChild>
            <w:div w:id="307638756">
              <w:marLeft w:val="0"/>
              <w:marRight w:val="0"/>
              <w:marTop w:val="0"/>
              <w:marBottom w:val="0"/>
              <w:divBdr>
                <w:top w:val="none" w:sz="0" w:space="0" w:color="auto"/>
                <w:left w:val="none" w:sz="0" w:space="0" w:color="auto"/>
                <w:bottom w:val="none" w:sz="0" w:space="0" w:color="auto"/>
                <w:right w:val="none" w:sz="0" w:space="0" w:color="auto"/>
              </w:divBdr>
              <w:divsChild>
                <w:div w:id="713696235">
                  <w:marLeft w:val="0"/>
                  <w:marRight w:val="0"/>
                  <w:marTop w:val="0"/>
                  <w:marBottom w:val="0"/>
                  <w:divBdr>
                    <w:top w:val="none" w:sz="0" w:space="0" w:color="auto"/>
                    <w:left w:val="none" w:sz="0" w:space="0" w:color="auto"/>
                    <w:bottom w:val="none" w:sz="0" w:space="0" w:color="auto"/>
                    <w:right w:val="none" w:sz="0" w:space="0" w:color="auto"/>
                  </w:divBdr>
                  <w:divsChild>
                    <w:div w:id="42220606">
                      <w:marLeft w:val="0"/>
                      <w:marRight w:val="0"/>
                      <w:marTop w:val="0"/>
                      <w:marBottom w:val="0"/>
                      <w:divBdr>
                        <w:top w:val="none" w:sz="0" w:space="0" w:color="auto"/>
                        <w:left w:val="none" w:sz="0" w:space="0" w:color="auto"/>
                        <w:bottom w:val="none" w:sz="0" w:space="0" w:color="auto"/>
                        <w:right w:val="none" w:sz="0" w:space="0" w:color="auto"/>
                      </w:divBdr>
                      <w:divsChild>
                        <w:div w:id="1163660466">
                          <w:marLeft w:val="0"/>
                          <w:marRight w:val="0"/>
                          <w:marTop w:val="0"/>
                          <w:marBottom w:val="0"/>
                          <w:divBdr>
                            <w:top w:val="none" w:sz="0" w:space="0" w:color="auto"/>
                            <w:left w:val="none" w:sz="0" w:space="0" w:color="auto"/>
                            <w:bottom w:val="none" w:sz="0" w:space="0" w:color="auto"/>
                            <w:right w:val="none" w:sz="0" w:space="0" w:color="auto"/>
                          </w:divBdr>
                          <w:divsChild>
                            <w:div w:id="630792596">
                              <w:marLeft w:val="0"/>
                              <w:marRight w:val="0"/>
                              <w:marTop w:val="0"/>
                              <w:marBottom w:val="0"/>
                              <w:divBdr>
                                <w:top w:val="none" w:sz="0" w:space="0" w:color="auto"/>
                                <w:left w:val="none" w:sz="0" w:space="0" w:color="auto"/>
                                <w:bottom w:val="none" w:sz="0" w:space="0" w:color="auto"/>
                                <w:right w:val="none" w:sz="0" w:space="0" w:color="auto"/>
                              </w:divBdr>
                              <w:divsChild>
                                <w:div w:id="953096371">
                                  <w:marLeft w:val="0"/>
                                  <w:marRight w:val="0"/>
                                  <w:marTop w:val="0"/>
                                  <w:marBottom w:val="0"/>
                                  <w:divBdr>
                                    <w:top w:val="none" w:sz="0" w:space="0" w:color="auto"/>
                                    <w:left w:val="none" w:sz="0" w:space="0" w:color="auto"/>
                                    <w:bottom w:val="none" w:sz="0" w:space="0" w:color="auto"/>
                                    <w:right w:val="none" w:sz="0" w:space="0" w:color="auto"/>
                                  </w:divBdr>
                                  <w:divsChild>
                                    <w:div w:id="135472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212.mn" TargetMode="External"/><Relationship Id="rId5" Type="http://schemas.openxmlformats.org/officeDocument/2006/relationships/webSettings" Target="webSettings.xml"/><Relationship Id="rId10" Type="http://schemas.openxmlformats.org/officeDocument/2006/relationships/hyperlink" Target="http://www.legalinfo.m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07DBAA-9C0B-48C6-96C9-8C87D13A2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5897</Words>
  <Characters>33619</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dc:creator>
  <cp:keywords/>
  <dc:description/>
  <cp:lastModifiedBy>Munkhbayar Byambaa</cp:lastModifiedBy>
  <cp:revision>2</cp:revision>
  <cp:lastPrinted>2025-02-12T04:00:00Z</cp:lastPrinted>
  <dcterms:created xsi:type="dcterms:W3CDTF">2026-06-08T02:58:00Z</dcterms:created>
  <dcterms:modified xsi:type="dcterms:W3CDTF">2026-06-08T02:58:00Z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170c82d4cec01809c99a28d95daee77b764e40c661293b986eb1292cba3f71aa</vt:lpwstr>
  </property>
</Properties>
</file>