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780"/>
      </w:tblGrid>
      <w:tr w:rsidR="00B10C59" w:rsidRPr="004A68F2" w14:paraId="79B1A027" w14:textId="77777777" w:rsidTr="00B10C59">
        <w:tc>
          <w:tcPr>
            <w:tcW w:w="4845" w:type="dxa"/>
            <w:vAlign w:val="center"/>
          </w:tcPr>
          <w:p w14:paraId="77948AB7" w14:textId="77777777" w:rsidR="00B10C59" w:rsidRPr="004A68F2" w:rsidRDefault="00B10C59" w:rsidP="00EF72FC">
            <w:pPr>
              <w:pStyle w:val="NormalWeb"/>
              <w:spacing w:line="276" w:lineRule="auto"/>
              <w:contextualSpacing/>
              <w:jc w:val="center"/>
              <w:rPr>
                <w:rFonts w:ascii="Arial" w:hAnsi="Arial" w:cs="Arial"/>
                <w:b/>
                <w:lang w:val="mn-MN"/>
              </w:rPr>
            </w:pPr>
            <w:r w:rsidRPr="004A68F2">
              <w:rPr>
                <w:rFonts w:ascii="Arial" w:hAnsi="Arial" w:cs="Arial"/>
                <w:b/>
                <w:noProof/>
                <w:lang w:val="mn-MN"/>
              </w:rPr>
              <w:drawing>
                <wp:inline distT="0" distB="0" distL="0" distR="0" wp14:anchorId="2E59EB69" wp14:editId="4AA8DCB5">
                  <wp:extent cx="2108200" cy="49894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o_brandbook_logo_h58g9k.jpg"/>
                          <pic:cNvPicPr/>
                        </pic:nvPicPr>
                        <pic:blipFill>
                          <a:blip r:embed="rId8">
                            <a:extLst>
                              <a:ext uri="{28A0092B-C50C-407E-A947-70E740481C1C}">
                                <a14:useLocalDpi xmlns:a14="http://schemas.microsoft.com/office/drawing/2010/main" val="0"/>
                              </a:ext>
                            </a:extLst>
                          </a:blip>
                          <a:stretch>
                            <a:fillRect/>
                          </a:stretch>
                        </pic:blipFill>
                        <pic:spPr>
                          <a:xfrm>
                            <a:off x="0" y="0"/>
                            <a:ext cx="2120232" cy="501789"/>
                          </a:xfrm>
                          <a:prstGeom prst="rect">
                            <a:avLst/>
                          </a:prstGeom>
                        </pic:spPr>
                      </pic:pic>
                    </a:graphicData>
                  </a:graphic>
                </wp:inline>
              </w:drawing>
            </w:r>
          </w:p>
        </w:tc>
        <w:tc>
          <w:tcPr>
            <w:tcW w:w="4780" w:type="dxa"/>
            <w:vAlign w:val="center"/>
          </w:tcPr>
          <w:p w14:paraId="189A7CC7" w14:textId="77777777" w:rsidR="00B10C59" w:rsidRPr="004A68F2" w:rsidRDefault="00B10C59" w:rsidP="00EF72FC">
            <w:pPr>
              <w:pStyle w:val="NormalWeb"/>
              <w:spacing w:line="276" w:lineRule="auto"/>
              <w:contextualSpacing/>
              <w:jc w:val="center"/>
              <w:rPr>
                <w:rFonts w:ascii="Arial" w:hAnsi="Arial" w:cs="Arial"/>
                <w:b/>
                <w:lang w:val="mn-MN"/>
              </w:rPr>
            </w:pPr>
            <w:r w:rsidRPr="004A68F2">
              <w:rPr>
                <w:rFonts w:ascii="Arial" w:hAnsi="Arial" w:cs="Arial"/>
                <w:b/>
                <w:noProof/>
                <w:lang w:val="mn-MN"/>
                <w14:ligatures w14:val="standardContextual"/>
              </w:rPr>
              <w:drawing>
                <wp:inline distT="0" distB="0" distL="0" distR="0" wp14:anchorId="4B27E31F" wp14:editId="5440EE28">
                  <wp:extent cx="713338" cy="79564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5347" cy="820195"/>
                          </a:xfrm>
                          <a:prstGeom prst="rect">
                            <a:avLst/>
                          </a:prstGeom>
                        </pic:spPr>
                      </pic:pic>
                    </a:graphicData>
                  </a:graphic>
                </wp:inline>
              </w:drawing>
            </w:r>
          </w:p>
        </w:tc>
      </w:tr>
    </w:tbl>
    <w:p w14:paraId="1D05F672" w14:textId="77777777" w:rsidR="00887526" w:rsidRPr="00B10C59" w:rsidRDefault="00887526" w:rsidP="00A57D9C">
      <w:pPr>
        <w:pStyle w:val="NormalWeb"/>
        <w:spacing w:line="276" w:lineRule="auto"/>
        <w:contextualSpacing/>
        <w:jc w:val="center"/>
        <w:rPr>
          <w:rFonts w:ascii="Arial" w:hAnsi="Arial" w:cs="Arial"/>
          <w:b/>
          <w:lang w:val="mn-MN"/>
        </w:rPr>
      </w:pPr>
    </w:p>
    <w:p w14:paraId="08CC2731" w14:textId="77777777" w:rsidR="00887526" w:rsidRPr="00B10C59" w:rsidRDefault="00887526" w:rsidP="00A57D9C">
      <w:pPr>
        <w:pStyle w:val="NormalWeb"/>
        <w:spacing w:line="276" w:lineRule="auto"/>
        <w:contextualSpacing/>
        <w:jc w:val="center"/>
        <w:rPr>
          <w:rFonts w:ascii="Arial" w:hAnsi="Arial" w:cs="Arial"/>
          <w:b/>
          <w:lang w:val="mn-MN"/>
        </w:rPr>
      </w:pPr>
    </w:p>
    <w:p w14:paraId="1B0849FC" w14:textId="77777777" w:rsidR="00887526" w:rsidRPr="00B10C59" w:rsidRDefault="00887526" w:rsidP="00A57D9C">
      <w:pPr>
        <w:pStyle w:val="NormalWeb"/>
        <w:spacing w:line="276" w:lineRule="auto"/>
        <w:contextualSpacing/>
        <w:jc w:val="center"/>
        <w:rPr>
          <w:rFonts w:ascii="Arial" w:hAnsi="Arial" w:cs="Arial"/>
          <w:b/>
          <w:lang w:val="mn-MN"/>
        </w:rPr>
      </w:pPr>
    </w:p>
    <w:p w14:paraId="280B1174" w14:textId="77777777" w:rsidR="00887526" w:rsidRPr="00B10C59" w:rsidRDefault="00887526" w:rsidP="00A57D9C">
      <w:pPr>
        <w:pStyle w:val="NormalWeb"/>
        <w:spacing w:line="276" w:lineRule="auto"/>
        <w:contextualSpacing/>
        <w:jc w:val="center"/>
        <w:rPr>
          <w:rFonts w:ascii="Arial" w:hAnsi="Arial" w:cs="Arial"/>
          <w:b/>
          <w:lang w:val="mn-MN"/>
        </w:rPr>
      </w:pPr>
    </w:p>
    <w:p w14:paraId="4BA95EDD" w14:textId="77777777" w:rsidR="00887526" w:rsidRPr="00B10C59" w:rsidRDefault="00887526" w:rsidP="00A57D9C">
      <w:pPr>
        <w:pStyle w:val="NormalWeb"/>
        <w:spacing w:line="276" w:lineRule="auto"/>
        <w:contextualSpacing/>
        <w:jc w:val="center"/>
        <w:rPr>
          <w:rFonts w:ascii="Arial" w:hAnsi="Arial" w:cs="Arial"/>
          <w:b/>
          <w:lang w:val="mn-MN"/>
        </w:rPr>
      </w:pPr>
    </w:p>
    <w:p w14:paraId="3BA92851" w14:textId="77777777" w:rsidR="00887526" w:rsidRPr="00B10C59" w:rsidRDefault="00887526" w:rsidP="00A57D9C">
      <w:pPr>
        <w:pStyle w:val="NormalWeb"/>
        <w:spacing w:line="276" w:lineRule="auto"/>
        <w:contextualSpacing/>
        <w:jc w:val="center"/>
        <w:rPr>
          <w:rFonts w:ascii="Arial" w:hAnsi="Arial" w:cs="Arial"/>
          <w:b/>
          <w:lang w:val="mn-MN"/>
        </w:rPr>
      </w:pPr>
    </w:p>
    <w:p w14:paraId="637C71B5" w14:textId="77777777" w:rsidR="00887526" w:rsidRPr="00B10C59" w:rsidRDefault="00887526" w:rsidP="00A57D9C">
      <w:pPr>
        <w:pStyle w:val="NormalWeb"/>
        <w:spacing w:line="276" w:lineRule="auto"/>
        <w:contextualSpacing/>
        <w:jc w:val="center"/>
        <w:rPr>
          <w:rFonts w:ascii="Arial" w:hAnsi="Arial" w:cs="Arial"/>
          <w:b/>
          <w:lang w:val="mn-MN"/>
        </w:rPr>
      </w:pPr>
    </w:p>
    <w:p w14:paraId="38231521" w14:textId="77777777" w:rsidR="00887526" w:rsidRPr="00B10C59" w:rsidRDefault="00887526" w:rsidP="00A57D9C">
      <w:pPr>
        <w:pStyle w:val="NormalWeb"/>
        <w:spacing w:line="276" w:lineRule="auto"/>
        <w:contextualSpacing/>
        <w:jc w:val="center"/>
        <w:rPr>
          <w:rFonts w:ascii="Arial" w:hAnsi="Arial" w:cs="Arial"/>
          <w:b/>
          <w:lang w:val="mn-MN"/>
        </w:rPr>
      </w:pPr>
    </w:p>
    <w:p w14:paraId="71770E60" w14:textId="77777777" w:rsidR="00887526" w:rsidRPr="00B10C59" w:rsidRDefault="00887526" w:rsidP="00A57D9C">
      <w:pPr>
        <w:spacing w:before="100" w:beforeAutospacing="1" w:after="100" w:afterAutospacing="1" w:line="276" w:lineRule="auto"/>
        <w:contextualSpacing/>
        <w:jc w:val="center"/>
        <w:rPr>
          <w:rFonts w:ascii="Arial" w:hAnsi="Arial" w:cs="Arial"/>
          <w:b/>
          <w:sz w:val="32"/>
          <w:szCs w:val="28"/>
          <w:lang w:val="mn-MN"/>
        </w:rPr>
      </w:pPr>
      <w:r w:rsidRPr="00B10C59">
        <w:rPr>
          <w:rFonts w:ascii="Arial" w:hAnsi="Arial" w:cs="Arial"/>
          <w:b/>
          <w:sz w:val="32"/>
          <w:szCs w:val="28"/>
          <w:lang w:val="mn-MN"/>
        </w:rPr>
        <w:tab/>
      </w:r>
    </w:p>
    <w:p w14:paraId="7F6F6392" w14:textId="77777777" w:rsidR="00887526" w:rsidRPr="00B10C59" w:rsidRDefault="00887526" w:rsidP="00A57D9C">
      <w:pPr>
        <w:spacing w:before="100" w:beforeAutospacing="1" w:after="100" w:afterAutospacing="1" w:line="276" w:lineRule="auto"/>
        <w:contextualSpacing/>
        <w:jc w:val="center"/>
        <w:rPr>
          <w:rFonts w:ascii="Arial" w:hAnsi="Arial" w:cs="Arial"/>
          <w:b/>
          <w:sz w:val="32"/>
          <w:szCs w:val="28"/>
          <w:lang w:val="mn-MN"/>
        </w:rPr>
      </w:pPr>
    </w:p>
    <w:p w14:paraId="10850AE4" w14:textId="037B0B00" w:rsidR="00887526" w:rsidRPr="00B10C59" w:rsidRDefault="00B10C59" w:rsidP="00A57D9C">
      <w:pPr>
        <w:spacing w:line="276" w:lineRule="auto"/>
        <w:jc w:val="center"/>
        <w:rPr>
          <w:rFonts w:ascii="Arial" w:eastAsia="Arial" w:hAnsi="Arial" w:cs="Arial"/>
          <w:b/>
          <w:sz w:val="40"/>
          <w:szCs w:val="36"/>
          <w:lang w:val="mn-MN"/>
        </w:rPr>
      </w:pPr>
      <w:r w:rsidRPr="00B10C59">
        <w:rPr>
          <w:rFonts w:ascii="Arial" w:eastAsia="Arial" w:hAnsi="Arial" w:cs="Arial"/>
          <w:b/>
          <w:sz w:val="40"/>
          <w:szCs w:val="36"/>
          <w:lang w:val="mn-MN"/>
        </w:rPr>
        <w:t xml:space="preserve">НИЙГМИЙН ДААТГАЛЫН САНГААС ОЛГОХ ҮЙЛДВЭРЛЭЛИЙН ОСОЛ, МЭРГЭЖЛЭЭС ШАЛТГААЛСАН ӨВЧНИЙ ТЭТГЭВЭР, ТЭТГЭМЖ, ТӨЛБӨРИЙН ТУХАЙ </w:t>
      </w:r>
      <w:r w:rsidR="00887526" w:rsidRPr="00B10C59">
        <w:rPr>
          <w:rFonts w:ascii="Arial" w:eastAsia="Arial" w:hAnsi="Arial" w:cs="Arial"/>
          <w:b/>
          <w:sz w:val="40"/>
          <w:szCs w:val="36"/>
          <w:lang w:val="mn-MN"/>
        </w:rPr>
        <w:t xml:space="preserve">ХУУЛИЙН </w:t>
      </w:r>
      <w:r w:rsidR="00492A2F" w:rsidRPr="00B10C59">
        <w:rPr>
          <w:rFonts w:ascii="Arial" w:eastAsia="Arial" w:hAnsi="Arial" w:cs="Arial"/>
          <w:b/>
          <w:sz w:val="40"/>
          <w:szCs w:val="36"/>
          <w:lang w:val="mn-MN"/>
        </w:rPr>
        <w:t xml:space="preserve">ЗАРИМ ЗҮЙЛ, ХЭСЭГ, ЗААЛТЫН </w:t>
      </w:r>
      <w:r w:rsidR="00887526" w:rsidRPr="00B10C59">
        <w:rPr>
          <w:rFonts w:ascii="Arial" w:eastAsia="Arial" w:hAnsi="Arial" w:cs="Arial"/>
          <w:b/>
          <w:sz w:val="40"/>
          <w:szCs w:val="36"/>
          <w:lang w:val="mn-MN"/>
        </w:rPr>
        <w:t>ХЭРЭГЖИЛТИЙН</w:t>
      </w:r>
      <w:r w:rsidR="000C13DF" w:rsidRPr="00B10C59">
        <w:rPr>
          <w:rFonts w:ascii="Arial" w:eastAsia="Arial" w:hAnsi="Arial" w:cs="Arial"/>
          <w:b/>
          <w:sz w:val="40"/>
          <w:szCs w:val="36"/>
          <w:lang w:val="mn-MN"/>
        </w:rPr>
        <w:t xml:space="preserve"> </w:t>
      </w:r>
      <w:r w:rsidR="00887526" w:rsidRPr="00B10C59">
        <w:rPr>
          <w:rFonts w:ascii="Arial" w:eastAsia="Arial" w:hAnsi="Arial" w:cs="Arial"/>
          <w:b/>
          <w:sz w:val="40"/>
          <w:szCs w:val="36"/>
          <w:lang w:val="mn-MN"/>
        </w:rPr>
        <w:t>ҮР ДАГАВАРТ ХИЙСЭН ҮНЭЛГЭЭНИЙ ТАЙЛАН</w:t>
      </w:r>
    </w:p>
    <w:p w14:paraId="5AFF749D" w14:textId="77777777" w:rsidR="00887526" w:rsidRPr="00B10C59" w:rsidRDefault="00887526" w:rsidP="00A57D9C">
      <w:pPr>
        <w:widowControl w:val="0"/>
        <w:spacing w:line="276" w:lineRule="auto"/>
        <w:contextualSpacing/>
        <w:jc w:val="center"/>
        <w:rPr>
          <w:rFonts w:ascii="Arial" w:eastAsia="Arial" w:hAnsi="Arial" w:cs="Arial"/>
          <w:b/>
          <w:sz w:val="24"/>
          <w:szCs w:val="24"/>
          <w:lang w:val="mn-MN"/>
        </w:rPr>
      </w:pPr>
    </w:p>
    <w:p w14:paraId="15299630" w14:textId="77777777" w:rsidR="00887526" w:rsidRPr="00B10C59" w:rsidRDefault="00887526" w:rsidP="00A57D9C">
      <w:pPr>
        <w:widowControl w:val="0"/>
        <w:spacing w:line="276" w:lineRule="auto"/>
        <w:contextualSpacing/>
        <w:jc w:val="center"/>
        <w:rPr>
          <w:rFonts w:ascii="Arial" w:eastAsia="Arial" w:hAnsi="Arial" w:cs="Arial"/>
          <w:b/>
          <w:sz w:val="24"/>
          <w:szCs w:val="24"/>
          <w:lang w:val="mn-MN"/>
        </w:rPr>
      </w:pPr>
    </w:p>
    <w:p w14:paraId="7773592B" w14:textId="77777777" w:rsidR="00887526" w:rsidRPr="00B10C59" w:rsidRDefault="00887526" w:rsidP="00A57D9C">
      <w:pPr>
        <w:widowControl w:val="0"/>
        <w:spacing w:line="276" w:lineRule="auto"/>
        <w:contextualSpacing/>
        <w:jc w:val="center"/>
        <w:rPr>
          <w:rFonts w:ascii="Arial" w:eastAsia="Arial" w:hAnsi="Arial" w:cs="Arial"/>
          <w:b/>
          <w:sz w:val="24"/>
          <w:szCs w:val="24"/>
          <w:lang w:val="mn-MN"/>
        </w:rPr>
      </w:pPr>
    </w:p>
    <w:p w14:paraId="1F30CD7F" w14:textId="77777777" w:rsidR="00887526" w:rsidRPr="00B10C59" w:rsidRDefault="00887526" w:rsidP="00A57D9C">
      <w:pPr>
        <w:widowControl w:val="0"/>
        <w:spacing w:line="276" w:lineRule="auto"/>
        <w:contextualSpacing/>
        <w:jc w:val="center"/>
        <w:rPr>
          <w:rFonts w:ascii="Arial" w:eastAsia="Arial" w:hAnsi="Arial" w:cs="Arial"/>
          <w:b/>
          <w:sz w:val="24"/>
          <w:szCs w:val="24"/>
          <w:lang w:val="mn-MN"/>
        </w:rPr>
      </w:pPr>
    </w:p>
    <w:p w14:paraId="2E4832D1" w14:textId="77777777" w:rsidR="00887526" w:rsidRPr="00B10C59" w:rsidRDefault="00887526" w:rsidP="00A57D9C">
      <w:pPr>
        <w:widowControl w:val="0"/>
        <w:spacing w:line="276" w:lineRule="auto"/>
        <w:contextualSpacing/>
        <w:jc w:val="center"/>
        <w:rPr>
          <w:rFonts w:ascii="Arial" w:eastAsia="Arial" w:hAnsi="Arial" w:cs="Arial"/>
          <w:b/>
          <w:sz w:val="24"/>
          <w:szCs w:val="24"/>
          <w:lang w:val="mn-MN"/>
        </w:rPr>
      </w:pPr>
    </w:p>
    <w:p w14:paraId="717E3D04" w14:textId="1091F2FC" w:rsidR="00887526" w:rsidRDefault="00887526" w:rsidP="00A57D9C">
      <w:pPr>
        <w:widowControl w:val="0"/>
        <w:spacing w:line="276" w:lineRule="auto"/>
        <w:contextualSpacing/>
        <w:jc w:val="center"/>
        <w:rPr>
          <w:rFonts w:ascii="Arial" w:eastAsia="Arial" w:hAnsi="Arial" w:cs="Arial"/>
          <w:b/>
          <w:sz w:val="24"/>
          <w:szCs w:val="24"/>
          <w:lang w:val="mn-MN"/>
        </w:rPr>
      </w:pPr>
    </w:p>
    <w:p w14:paraId="4A23625F" w14:textId="4A81B286" w:rsidR="00B10C59" w:rsidRDefault="00B10C59" w:rsidP="00A57D9C">
      <w:pPr>
        <w:widowControl w:val="0"/>
        <w:spacing w:line="276" w:lineRule="auto"/>
        <w:contextualSpacing/>
        <w:jc w:val="center"/>
        <w:rPr>
          <w:rFonts w:ascii="Arial" w:eastAsia="Arial" w:hAnsi="Arial" w:cs="Arial"/>
          <w:b/>
          <w:sz w:val="24"/>
          <w:szCs w:val="24"/>
          <w:lang w:val="mn-MN"/>
        </w:rPr>
      </w:pPr>
    </w:p>
    <w:p w14:paraId="6CAA9A9D" w14:textId="77777777" w:rsidR="00B10C59" w:rsidRPr="00B10C59" w:rsidRDefault="00B10C59" w:rsidP="00A57D9C">
      <w:pPr>
        <w:widowControl w:val="0"/>
        <w:spacing w:line="276" w:lineRule="auto"/>
        <w:contextualSpacing/>
        <w:jc w:val="center"/>
        <w:rPr>
          <w:rFonts w:ascii="Arial" w:eastAsia="Arial" w:hAnsi="Arial" w:cs="Arial"/>
          <w:b/>
          <w:sz w:val="24"/>
          <w:szCs w:val="24"/>
          <w:lang w:val="mn-MN"/>
        </w:rPr>
      </w:pPr>
    </w:p>
    <w:p w14:paraId="12F7B09A" w14:textId="77777777" w:rsidR="00887526" w:rsidRPr="00B10C59" w:rsidRDefault="00887526" w:rsidP="00A57D9C">
      <w:pPr>
        <w:widowControl w:val="0"/>
        <w:spacing w:line="276" w:lineRule="auto"/>
        <w:contextualSpacing/>
        <w:jc w:val="center"/>
        <w:rPr>
          <w:rFonts w:ascii="Arial" w:eastAsia="Arial" w:hAnsi="Arial" w:cs="Arial"/>
          <w:b/>
          <w:sz w:val="24"/>
          <w:szCs w:val="24"/>
          <w:lang w:val="mn-MN"/>
        </w:rPr>
      </w:pPr>
    </w:p>
    <w:p w14:paraId="433EB805" w14:textId="77777777" w:rsidR="00887526" w:rsidRPr="00B10C59" w:rsidRDefault="00887526" w:rsidP="00A57D9C">
      <w:pPr>
        <w:widowControl w:val="0"/>
        <w:spacing w:line="276" w:lineRule="auto"/>
        <w:contextualSpacing/>
        <w:jc w:val="center"/>
        <w:rPr>
          <w:rFonts w:ascii="Arial" w:eastAsia="Arial" w:hAnsi="Arial" w:cs="Arial"/>
          <w:b/>
          <w:sz w:val="24"/>
          <w:szCs w:val="24"/>
          <w:lang w:val="mn-MN"/>
        </w:rPr>
      </w:pPr>
    </w:p>
    <w:p w14:paraId="58267ADF" w14:textId="77777777" w:rsidR="00887526" w:rsidRPr="00B10C59" w:rsidRDefault="00887526" w:rsidP="00A57D9C">
      <w:pPr>
        <w:widowControl w:val="0"/>
        <w:spacing w:line="276" w:lineRule="auto"/>
        <w:contextualSpacing/>
        <w:jc w:val="center"/>
        <w:rPr>
          <w:rFonts w:ascii="Arial" w:eastAsia="Arial" w:hAnsi="Arial" w:cs="Arial"/>
          <w:b/>
          <w:sz w:val="24"/>
          <w:szCs w:val="24"/>
          <w:lang w:val="mn-MN"/>
        </w:rPr>
      </w:pPr>
    </w:p>
    <w:p w14:paraId="57449BCB" w14:textId="77777777" w:rsidR="00887526" w:rsidRPr="00B10C59" w:rsidRDefault="00887526" w:rsidP="00A57D9C">
      <w:pPr>
        <w:widowControl w:val="0"/>
        <w:spacing w:line="276" w:lineRule="auto"/>
        <w:contextualSpacing/>
        <w:jc w:val="center"/>
        <w:rPr>
          <w:rFonts w:ascii="Arial" w:eastAsia="Arial" w:hAnsi="Arial" w:cs="Arial"/>
          <w:b/>
          <w:sz w:val="24"/>
          <w:szCs w:val="24"/>
          <w:lang w:val="mn-MN"/>
        </w:rPr>
      </w:pPr>
    </w:p>
    <w:p w14:paraId="07B92B52" w14:textId="77777777" w:rsidR="00887526" w:rsidRPr="00B10C59" w:rsidRDefault="00887526" w:rsidP="00A57D9C">
      <w:pPr>
        <w:widowControl w:val="0"/>
        <w:spacing w:line="276" w:lineRule="auto"/>
        <w:contextualSpacing/>
        <w:rPr>
          <w:rFonts w:ascii="Arial" w:eastAsia="Arial" w:hAnsi="Arial" w:cs="Arial"/>
          <w:b/>
          <w:sz w:val="24"/>
          <w:szCs w:val="24"/>
          <w:lang w:val="mn-MN"/>
        </w:rPr>
      </w:pPr>
    </w:p>
    <w:p w14:paraId="65CD0DBD" w14:textId="77777777" w:rsidR="00887526" w:rsidRPr="00B10C59" w:rsidRDefault="00887526" w:rsidP="00A57D9C">
      <w:pPr>
        <w:widowControl w:val="0"/>
        <w:spacing w:line="276" w:lineRule="auto"/>
        <w:contextualSpacing/>
        <w:jc w:val="center"/>
        <w:rPr>
          <w:rFonts w:ascii="Arial" w:eastAsia="Arial" w:hAnsi="Arial" w:cs="Arial"/>
          <w:b/>
          <w:sz w:val="24"/>
          <w:szCs w:val="24"/>
          <w:lang w:val="mn-MN"/>
        </w:rPr>
      </w:pPr>
    </w:p>
    <w:p w14:paraId="124EC2BF" w14:textId="77777777" w:rsidR="00D409E6" w:rsidRPr="00B10C59" w:rsidRDefault="00D409E6" w:rsidP="00A57D9C">
      <w:pPr>
        <w:widowControl w:val="0"/>
        <w:spacing w:line="276" w:lineRule="auto"/>
        <w:contextualSpacing/>
        <w:jc w:val="center"/>
        <w:rPr>
          <w:rFonts w:ascii="Arial" w:eastAsia="Arial" w:hAnsi="Arial" w:cs="Arial"/>
          <w:b/>
          <w:sz w:val="24"/>
          <w:szCs w:val="24"/>
          <w:lang w:val="mn-MN"/>
        </w:rPr>
      </w:pPr>
    </w:p>
    <w:p w14:paraId="5EE006C8" w14:textId="77777777" w:rsidR="00D409E6" w:rsidRPr="00B10C59" w:rsidRDefault="00D409E6" w:rsidP="00A57D9C">
      <w:pPr>
        <w:widowControl w:val="0"/>
        <w:spacing w:line="276" w:lineRule="auto"/>
        <w:contextualSpacing/>
        <w:jc w:val="center"/>
        <w:rPr>
          <w:rFonts w:ascii="Arial" w:eastAsia="Arial" w:hAnsi="Arial" w:cs="Arial"/>
          <w:b/>
          <w:sz w:val="24"/>
          <w:szCs w:val="24"/>
          <w:lang w:val="mn-MN"/>
        </w:rPr>
      </w:pPr>
    </w:p>
    <w:p w14:paraId="2BD57A9F" w14:textId="7291CFDB" w:rsidR="00887526" w:rsidRPr="00B10C59" w:rsidRDefault="00887526" w:rsidP="00A57D9C">
      <w:pPr>
        <w:widowControl w:val="0"/>
        <w:spacing w:line="276" w:lineRule="auto"/>
        <w:contextualSpacing/>
        <w:jc w:val="center"/>
        <w:rPr>
          <w:rFonts w:ascii="Arial" w:eastAsia="Arial" w:hAnsi="Arial" w:cs="Arial"/>
          <w:b/>
          <w:sz w:val="24"/>
          <w:szCs w:val="24"/>
          <w:lang w:val="mn-MN"/>
        </w:rPr>
      </w:pPr>
      <w:r w:rsidRPr="00B10C59">
        <w:rPr>
          <w:rFonts w:ascii="Arial" w:eastAsia="Arial" w:hAnsi="Arial" w:cs="Arial"/>
          <w:b/>
          <w:sz w:val="24"/>
          <w:szCs w:val="24"/>
          <w:lang w:val="mn-MN"/>
        </w:rPr>
        <w:t>Улаанбаатар хот</w:t>
      </w:r>
    </w:p>
    <w:p w14:paraId="6A77560D" w14:textId="376DD699" w:rsidR="00887526" w:rsidRPr="00B10C59" w:rsidRDefault="00887526" w:rsidP="00A57D9C">
      <w:pPr>
        <w:widowControl w:val="0"/>
        <w:spacing w:line="276" w:lineRule="auto"/>
        <w:contextualSpacing/>
        <w:jc w:val="center"/>
        <w:rPr>
          <w:rFonts w:ascii="Arial" w:eastAsia="Arial" w:hAnsi="Arial" w:cs="Arial"/>
          <w:b/>
          <w:sz w:val="24"/>
          <w:szCs w:val="24"/>
          <w:lang w:val="mn-MN"/>
        </w:rPr>
      </w:pPr>
      <w:r w:rsidRPr="00B10C59">
        <w:rPr>
          <w:rFonts w:ascii="Arial" w:eastAsia="Arial" w:hAnsi="Arial" w:cs="Arial"/>
          <w:b/>
          <w:sz w:val="24"/>
          <w:szCs w:val="24"/>
          <w:lang w:val="mn-MN"/>
        </w:rPr>
        <w:t>202</w:t>
      </w:r>
      <w:r w:rsidR="0044362B" w:rsidRPr="00B10C59">
        <w:rPr>
          <w:rFonts w:ascii="Arial" w:eastAsia="Arial" w:hAnsi="Arial" w:cs="Arial"/>
          <w:b/>
          <w:sz w:val="24"/>
          <w:szCs w:val="24"/>
          <w:lang w:val="mn-MN"/>
        </w:rPr>
        <w:t>6</w:t>
      </w:r>
      <w:r w:rsidRPr="00B10C59">
        <w:rPr>
          <w:rFonts w:ascii="Arial" w:eastAsia="Arial" w:hAnsi="Arial" w:cs="Arial"/>
          <w:b/>
          <w:sz w:val="24"/>
          <w:szCs w:val="24"/>
          <w:lang w:val="mn-MN"/>
        </w:rPr>
        <w:t xml:space="preserve"> он</w:t>
      </w:r>
    </w:p>
    <w:p w14:paraId="416D826B" w14:textId="77777777" w:rsidR="00492A2F" w:rsidRPr="00B10C59" w:rsidRDefault="00492A2F" w:rsidP="00A57D9C">
      <w:pPr>
        <w:spacing w:line="276" w:lineRule="auto"/>
        <w:rPr>
          <w:rFonts w:ascii="Arial" w:hAnsi="Arial" w:cs="Arial"/>
          <w:sz w:val="24"/>
          <w:szCs w:val="28"/>
          <w:lang w:val="mn-MN"/>
        </w:rPr>
      </w:pPr>
    </w:p>
    <w:sdt>
      <w:sdtPr>
        <w:rPr>
          <w:rFonts w:ascii="Arial" w:eastAsia="Verdana" w:hAnsi="Arial" w:cs="Arial"/>
          <w:color w:val="auto"/>
          <w:sz w:val="15"/>
          <w:szCs w:val="16"/>
          <w:lang w:val="mn-MN"/>
        </w:rPr>
        <w:id w:val="1331330509"/>
        <w:docPartObj>
          <w:docPartGallery w:val="Table of Contents"/>
          <w:docPartUnique/>
        </w:docPartObj>
      </w:sdtPr>
      <w:sdtEndPr>
        <w:rPr>
          <w:b/>
          <w:bCs/>
          <w:noProof/>
        </w:rPr>
      </w:sdtEndPr>
      <w:sdtContent>
        <w:p w14:paraId="1C88B589" w14:textId="1F0FC262" w:rsidR="00022CCA" w:rsidRPr="00B10C59" w:rsidRDefault="00022CCA" w:rsidP="0023090E">
          <w:pPr>
            <w:pStyle w:val="TOCHeading"/>
            <w:spacing w:line="360" w:lineRule="auto"/>
            <w:rPr>
              <w:rFonts w:ascii="Arial" w:hAnsi="Arial" w:cs="Arial"/>
              <w:b/>
              <w:color w:val="002060"/>
              <w:sz w:val="28"/>
              <w:lang w:val="mn-MN"/>
            </w:rPr>
          </w:pPr>
          <w:r w:rsidRPr="00B10C59">
            <w:rPr>
              <w:rFonts w:ascii="Arial" w:hAnsi="Arial" w:cs="Arial"/>
              <w:b/>
              <w:color w:val="002060"/>
              <w:sz w:val="28"/>
              <w:lang w:val="mn-MN"/>
            </w:rPr>
            <w:t>АГУУЛГА</w:t>
          </w:r>
        </w:p>
        <w:p w14:paraId="6F162111" w14:textId="77777777" w:rsidR="00022CCA" w:rsidRPr="00B10C59" w:rsidRDefault="00022CCA" w:rsidP="0023090E">
          <w:pPr>
            <w:spacing w:line="360" w:lineRule="auto"/>
            <w:rPr>
              <w:rFonts w:ascii="Arial" w:hAnsi="Arial" w:cs="Arial"/>
              <w:lang w:val="mn-MN"/>
            </w:rPr>
          </w:pPr>
        </w:p>
        <w:p w14:paraId="42C3E62F" w14:textId="13CD69F5" w:rsidR="00B10C59" w:rsidRPr="00B10C59" w:rsidRDefault="00022CCA" w:rsidP="00B10C59">
          <w:pPr>
            <w:pStyle w:val="TOC1"/>
            <w:rPr>
              <w:rFonts w:ascii="Arial" w:eastAsiaTheme="minorEastAsia" w:hAnsi="Arial" w:cs="Arial"/>
              <w:noProof/>
              <w:sz w:val="36"/>
              <w:szCs w:val="36"/>
            </w:rPr>
          </w:pPr>
          <w:r w:rsidRPr="00B10C59">
            <w:rPr>
              <w:rFonts w:ascii="Arial" w:hAnsi="Arial" w:cs="Arial"/>
              <w:lang w:val="mn-MN"/>
            </w:rPr>
            <w:fldChar w:fldCharType="begin"/>
          </w:r>
          <w:r w:rsidRPr="00B10C59">
            <w:rPr>
              <w:rFonts w:ascii="Arial" w:hAnsi="Arial" w:cs="Arial"/>
              <w:lang w:val="mn-MN"/>
            </w:rPr>
            <w:instrText xml:space="preserve"> TOC \o "1-3" \h \z \u </w:instrText>
          </w:r>
          <w:r w:rsidRPr="00B10C59">
            <w:rPr>
              <w:rFonts w:ascii="Arial" w:hAnsi="Arial" w:cs="Arial"/>
              <w:lang w:val="mn-MN"/>
            </w:rPr>
            <w:fldChar w:fldCharType="separate"/>
          </w:r>
          <w:hyperlink w:anchor="_Toc231742639" w:history="1">
            <w:r w:rsidR="00B10C59" w:rsidRPr="00B10C59">
              <w:rPr>
                <w:rStyle w:val="Hyperlink"/>
                <w:rFonts w:ascii="Arial" w:hAnsi="Arial" w:cs="Arial"/>
                <w:noProof/>
                <w:sz w:val="22"/>
                <w:szCs w:val="24"/>
                <w:lang w:val="mn-MN"/>
              </w:rPr>
              <w:t>УДИРТГАЛ</w:t>
            </w:r>
            <w:r w:rsidR="00B10C59" w:rsidRPr="00B10C59">
              <w:rPr>
                <w:rFonts w:ascii="Arial" w:hAnsi="Arial" w:cs="Arial"/>
                <w:noProof/>
                <w:webHidden/>
                <w:sz w:val="22"/>
                <w:szCs w:val="24"/>
              </w:rPr>
              <w:tab/>
            </w:r>
            <w:r w:rsidR="00B10C59" w:rsidRPr="00B10C59">
              <w:rPr>
                <w:rFonts w:ascii="Arial" w:hAnsi="Arial" w:cs="Arial"/>
                <w:noProof/>
                <w:webHidden/>
                <w:sz w:val="22"/>
                <w:szCs w:val="24"/>
              </w:rPr>
              <w:fldChar w:fldCharType="begin"/>
            </w:r>
            <w:r w:rsidR="00B10C59" w:rsidRPr="00B10C59">
              <w:rPr>
                <w:rFonts w:ascii="Arial" w:hAnsi="Arial" w:cs="Arial"/>
                <w:noProof/>
                <w:webHidden/>
                <w:sz w:val="22"/>
                <w:szCs w:val="24"/>
              </w:rPr>
              <w:instrText xml:space="preserve"> PAGEREF _Toc231742639 \h </w:instrText>
            </w:r>
            <w:r w:rsidR="00B10C59" w:rsidRPr="00B10C59">
              <w:rPr>
                <w:rFonts w:ascii="Arial" w:hAnsi="Arial" w:cs="Arial"/>
                <w:noProof/>
                <w:webHidden/>
                <w:sz w:val="22"/>
                <w:szCs w:val="24"/>
              </w:rPr>
            </w:r>
            <w:r w:rsidR="00B10C59" w:rsidRPr="00B10C59">
              <w:rPr>
                <w:rFonts w:ascii="Arial" w:hAnsi="Arial" w:cs="Arial"/>
                <w:noProof/>
                <w:webHidden/>
                <w:sz w:val="22"/>
                <w:szCs w:val="24"/>
              </w:rPr>
              <w:fldChar w:fldCharType="separate"/>
            </w:r>
            <w:r w:rsidR="00693820">
              <w:rPr>
                <w:rFonts w:ascii="Arial" w:hAnsi="Arial" w:cs="Arial"/>
                <w:noProof/>
                <w:webHidden/>
                <w:sz w:val="22"/>
                <w:szCs w:val="24"/>
              </w:rPr>
              <w:t>3</w:t>
            </w:r>
            <w:r w:rsidR="00B10C59" w:rsidRPr="00B10C59">
              <w:rPr>
                <w:rFonts w:ascii="Arial" w:hAnsi="Arial" w:cs="Arial"/>
                <w:noProof/>
                <w:webHidden/>
                <w:sz w:val="22"/>
                <w:szCs w:val="24"/>
              </w:rPr>
              <w:fldChar w:fldCharType="end"/>
            </w:r>
          </w:hyperlink>
        </w:p>
        <w:p w14:paraId="70626CEB" w14:textId="1F85AF8D" w:rsidR="00B10C59" w:rsidRPr="00B10C59" w:rsidRDefault="002930DF" w:rsidP="00B10C59">
          <w:pPr>
            <w:pStyle w:val="TOC1"/>
            <w:rPr>
              <w:rFonts w:ascii="Arial" w:eastAsiaTheme="minorEastAsia" w:hAnsi="Arial" w:cs="Arial"/>
              <w:noProof/>
              <w:sz w:val="36"/>
              <w:szCs w:val="36"/>
            </w:rPr>
          </w:pPr>
          <w:hyperlink w:anchor="_Toc231742640" w:history="1">
            <w:r w:rsidR="00B10C59" w:rsidRPr="00B10C59">
              <w:rPr>
                <w:rStyle w:val="Hyperlink"/>
                <w:rFonts w:ascii="Arial" w:hAnsi="Arial" w:cs="Arial"/>
                <w:noProof/>
                <w:sz w:val="22"/>
                <w:szCs w:val="24"/>
                <w:lang w:val="mn-MN"/>
              </w:rPr>
              <w:t>НЭГ. ТӨЛӨВЛӨХ ҮЕ ШАТ</w:t>
            </w:r>
            <w:r w:rsidR="00B10C59" w:rsidRPr="00B10C59">
              <w:rPr>
                <w:rFonts w:ascii="Arial" w:hAnsi="Arial" w:cs="Arial"/>
                <w:noProof/>
                <w:webHidden/>
                <w:sz w:val="22"/>
                <w:szCs w:val="24"/>
              </w:rPr>
              <w:tab/>
            </w:r>
            <w:r w:rsidR="00B10C59" w:rsidRPr="00B10C59">
              <w:rPr>
                <w:rFonts w:ascii="Arial" w:hAnsi="Arial" w:cs="Arial"/>
                <w:noProof/>
                <w:webHidden/>
                <w:sz w:val="22"/>
                <w:szCs w:val="24"/>
              </w:rPr>
              <w:fldChar w:fldCharType="begin"/>
            </w:r>
            <w:r w:rsidR="00B10C59" w:rsidRPr="00B10C59">
              <w:rPr>
                <w:rFonts w:ascii="Arial" w:hAnsi="Arial" w:cs="Arial"/>
                <w:noProof/>
                <w:webHidden/>
                <w:sz w:val="22"/>
                <w:szCs w:val="24"/>
              </w:rPr>
              <w:instrText xml:space="preserve"> PAGEREF _Toc231742640 \h </w:instrText>
            </w:r>
            <w:r w:rsidR="00B10C59" w:rsidRPr="00B10C59">
              <w:rPr>
                <w:rFonts w:ascii="Arial" w:hAnsi="Arial" w:cs="Arial"/>
                <w:noProof/>
                <w:webHidden/>
                <w:sz w:val="22"/>
                <w:szCs w:val="24"/>
              </w:rPr>
            </w:r>
            <w:r w:rsidR="00B10C59" w:rsidRPr="00B10C59">
              <w:rPr>
                <w:rFonts w:ascii="Arial" w:hAnsi="Arial" w:cs="Arial"/>
                <w:noProof/>
                <w:webHidden/>
                <w:sz w:val="22"/>
                <w:szCs w:val="24"/>
              </w:rPr>
              <w:fldChar w:fldCharType="separate"/>
            </w:r>
            <w:r w:rsidR="00693820">
              <w:rPr>
                <w:rFonts w:ascii="Arial" w:hAnsi="Arial" w:cs="Arial"/>
                <w:noProof/>
                <w:webHidden/>
                <w:sz w:val="22"/>
                <w:szCs w:val="24"/>
              </w:rPr>
              <w:t>4</w:t>
            </w:r>
            <w:r w:rsidR="00B10C59" w:rsidRPr="00B10C59">
              <w:rPr>
                <w:rFonts w:ascii="Arial" w:hAnsi="Arial" w:cs="Arial"/>
                <w:noProof/>
                <w:webHidden/>
                <w:sz w:val="22"/>
                <w:szCs w:val="24"/>
              </w:rPr>
              <w:fldChar w:fldCharType="end"/>
            </w:r>
          </w:hyperlink>
        </w:p>
        <w:p w14:paraId="0AF95708" w14:textId="001B83CE" w:rsidR="00B10C59" w:rsidRPr="00B10C59" w:rsidRDefault="002930DF" w:rsidP="00B10C59">
          <w:pPr>
            <w:pStyle w:val="TOC2"/>
            <w:tabs>
              <w:tab w:val="left" w:pos="660"/>
              <w:tab w:val="right" w:leader="dot" w:pos="9615"/>
            </w:tabs>
            <w:spacing w:line="360" w:lineRule="auto"/>
            <w:rPr>
              <w:rFonts w:ascii="Arial" w:eastAsiaTheme="minorEastAsia" w:hAnsi="Arial" w:cs="Arial"/>
              <w:noProof/>
              <w:sz w:val="36"/>
              <w:szCs w:val="36"/>
            </w:rPr>
          </w:pPr>
          <w:hyperlink w:anchor="_Toc231742641" w:history="1">
            <w:r w:rsidR="00B10C59" w:rsidRPr="00B10C59">
              <w:rPr>
                <w:rStyle w:val="Hyperlink"/>
                <w:rFonts w:ascii="Arial" w:hAnsi="Arial" w:cs="Arial"/>
                <w:noProof/>
                <w:sz w:val="22"/>
                <w:szCs w:val="24"/>
                <w:lang w:val="mn-MN"/>
              </w:rPr>
              <w:t>1.1.</w:t>
            </w:r>
            <w:r w:rsidR="00B10C59" w:rsidRPr="00B10C59">
              <w:rPr>
                <w:rFonts w:ascii="Arial" w:eastAsiaTheme="minorEastAsia" w:hAnsi="Arial" w:cs="Arial"/>
                <w:noProof/>
                <w:sz w:val="36"/>
                <w:szCs w:val="36"/>
              </w:rPr>
              <w:tab/>
            </w:r>
            <w:r w:rsidR="00B10C59" w:rsidRPr="00B10C59">
              <w:rPr>
                <w:rStyle w:val="Hyperlink"/>
                <w:rFonts w:ascii="Arial" w:hAnsi="Arial" w:cs="Arial"/>
                <w:noProof/>
                <w:sz w:val="22"/>
                <w:szCs w:val="24"/>
                <w:lang w:val="mn-MN"/>
              </w:rPr>
              <w:t>Үнэлгээ хийх шалтгаан</w:t>
            </w:r>
            <w:r w:rsidR="00B10C59" w:rsidRPr="00B10C59">
              <w:rPr>
                <w:rFonts w:ascii="Arial" w:hAnsi="Arial" w:cs="Arial"/>
                <w:noProof/>
                <w:webHidden/>
                <w:sz w:val="22"/>
                <w:szCs w:val="24"/>
              </w:rPr>
              <w:tab/>
            </w:r>
            <w:r w:rsidR="00B10C59" w:rsidRPr="00B10C59">
              <w:rPr>
                <w:rFonts w:ascii="Arial" w:hAnsi="Arial" w:cs="Arial"/>
                <w:noProof/>
                <w:webHidden/>
                <w:sz w:val="22"/>
                <w:szCs w:val="24"/>
              </w:rPr>
              <w:fldChar w:fldCharType="begin"/>
            </w:r>
            <w:r w:rsidR="00B10C59" w:rsidRPr="00B10C59">
              <w:rPr>
                <w:rFonts w:ascii="Arial" w:hAnsi="Arial" w:cs="Arial"/>
                <w:noProof/>
                <w:webHidden/>
                <w:sz w:val="22"/>
                <w:szCs w:val="24"/>
              </w:rPr>
              <w:instrText xml:space="preserve"> PAGEREF _Toc231742641 \h </w:instrText>
            </w:r>
            <w:r w:rsidR="00B10C59" w:rsidRPr="00B10C59">
              <w:rPr>
                <w:rFonts w:ascii="Arial" w:hAnsi="Arial" w:cs="Arial"/>
                <w:noProof/>
                <w:webHidden/>
                <w:sz w:val="22"/>
                <w:szCs w:val="24"/>
              </w:rPr>
            </w:r>
            <w:r w:rsidR="00B10C59" w:rsidRPr="00B10C59">
              <w:rPr>
                <w:rFonts w:ascii="Arial" w:hAnsi="Arial" w:cs="Arial"/>
                <w:noProof/>
                <w:webHidden/>
                <w:sz w:val="22"/>
                <w:szCs w:val="24"/>
              </w:rPr>
              <w:fldChar w:fldCharType="separate"/>
            </w:r>
            <w:r w:rsidR="00693820">
              <w:rPr>
                <w:rFonts w:ascii="Arial" w:hAnsi="Arial" w:cs="Arial"/>
                <w:noProof/>
                <w:webHidden/>
                <w:sz w:val="22"/>
                <w:szCs w:val="24"/>
              </w:rPr>
              <w:t>4</w:t>
            </w:r>
            <w:r w:rsidR="00B10C59" w:rsidRPr="00B10C59">
              <w:rPr>
                <w:rFonts w:ascii="Arial" w:hAnsi="Arial" w:cs="Arial"/>
                <w:noProof/>
                <w:webHidden/>
                <w:sz w:val="22"/>
                <w:szCs w:val="24"/>
              </w:rPr>
              <w:fldChar w:fldCharType="end"/>
            </w:r>
          </w:hyperlink>
        </w:p>
        <w:p w14:paraId="1A8C7180" w14:textId="1484ECC1" w:rsidR="00B10C59" w:rsidRPr="00B10C59" w:rsidRDefault="002930DF" w:rsidP="00B10C59">
          <w:pPr>
            <w:pStyle w:val="TOC2"/>
            <w:tabs>
              <w:tab w:val="left" w:pos="660"/>
              <w:tab w:val="right" w:leader="dot" w:pos="9615"/>
            </w:tabs>
            <w:spacing w:line="360" w:lineRule="auto"/>
            <w:rPr>
              <w:rFonts w:ascii="Arial" w:eastAsiaTheme="minorEastAsia" w:hAnsi="Arial" w:cs="Arial"/>
              <w:noProof/>
              <w:sz w:val="36"/>
              <w:szCs w:val="36"/>
            </w:rPr>
          </w:pPr>
          <w:hyperlink w:anchor="_Toc231742642" w:history="1">
            <w:r w:rsidR="00B10C59" w:rsidRPr="00B10C59">
              <w:rPr>
                <w:rStyle w:val="Hyperlink"/>
                <w:rFonts w:ascii="Arial" w:hAnsi="Arial" w:cs="Arial"/>
                <w:noProof/>
                <w:sz w:val="22"/>
                <w:szCs w:val="24"/>
                <w:lang w:val="mn-MN"/>
              </w:rPr>
              <w:t>1.2.</w:t>
            </w:r>
            <w:r w:rsidR="00B10C59" w:rsidRPr="00B10C59">
              <w:rPr>
                <w:rFonts w:ascii="Arial" w:eastAsiaTheme="minorEastAsia" w:hAnsi="Arial" w:cs="Arial"/>
                <w:noProof/>
                <w:sz w:val="36"/>
                <w:szCs w:val="36"/>
              </w:rPr>
              <w:tab/>
            </w:r>
            <w:r w:rsidR="00B10C59" w:rsidRPr="00B10C59">
              <w:rPr>
                <w:rStyle w:val="Hyperlink"/>
                <w:rFonts w:ascii="Arial" w:hAnsi="Arial" w:cs="Arial"/>
                <w:noProof/>
                <w:sz w:val="22"/>
                <w:szCs w:val="24"/>
                <w:lang w:val="mn-MN"/>
              </w:rPr>
              <w:t>Үнэлгээ хийх хүрээ</w:t>
            </w:r>
            <w:r w:rsidR="00B10C59" w:rsidRPr="00B10C59">
              <w:rPr>
                <w:rFonts w:ascii="Arial" w:hAnsi="Arial" w:cs="Arial"/>
                <w:noProof/>
                <w:webHidden/>
                <w:sz w:val="22"/>
                <w:szCs w:val="24"/>
              </w:rPr>
              <w:tab/>
            </w:r>
            <w:r w:rsidR="00B10C59" w:rsidRPr="00B10C59">
              <w:rPr>
                <w:rFonts w:ascii="Arial" w:hAnsi="Arial" w:cs="Arial"/>
                <w:noProof/>
                <w:webHidden/>
                <w:sz w:val="22"/>
                <w:szCs w:val="24"/>
              </w:rPr>
              <w:fldChar w:fldCharType="begin"/>
            </w:r>
            <w:r w:rsidR="00B10C59" w:rsidRPr="00B10C59">
              <w:rPr>
                <w:rFonts w:ascii="Arial" w:hAnsi="Arial" w:cs="Arial"/>
                <w:noProof/>
                <w:webHidden/>
                <w:sz w:val="22"/>
                <w:szCs w:val="24"/>
              </w:rPr>
              <w:instrText xml:space="preserve"> PAGEREF _Toc231742642 \h </w:instrText>
            </w:r>
            <w:r w:rsidR="00B10C59" w:rsidRPr="00B10C59">
              <w:rPr>
                <w:rFonts w:ascii="Arial" w:hAnsi="Arial" w:cs="Arial"/>
                <w:noProof/>
                <w:webHidden/>
                <w:sz w:val="22"/>
                <w:szCs w:val="24"/>
              </w:rPr>
            </w:r>
            <w:r w:rsidR="00B10C59" w:rsidRPr="00B10C59">
              <w:rPr>
                <w:rFonts w:ascii="Arial" w:hAnsi="Arial" w:cs="Arial"/>
                <w:noProof/>
                <w:webHidden/>
                <w:sz w:val="22"/>
                <w:szCs w:val="24"/>
              </w:rPr>
              <w:fldChar w:fldCharType="separate"/>
            </w:r>
            <w:r w:rsidR="00693820">
              <w:rPr>
                <w:rFonts w:ascii="Arial" w:hAnsi="Arial" w:cs="Arial"/>
                <w:noProof/>
                <w:webHidden/>
                <w:sz w:val="22"/>
                <w:szCs w:val="24"/>
              </w:rPr>
              <w:t>5</w:t>
            </w:r>
            <w:r w:rsidR="00B10C59" w:rsidRPr="00B10C59">
              <w:rPr>
                <w:rFonts w:ascii="Arial" w:hAnsi="Arial" w:cs="Arial"/>
                <w:noProof/>
                <w:webHidden/>
                <w:sz w:val="22"/>
                <w:szCs w:val="24"/>
              </w:rPr>
              <w:fldChar w:fldCharType="end"/>
            </w:r>
          </w:hyperlink>
        </w:p>
        <w:p w14:paraId="18EAF9B1" w14:textId="7CB15C47" w:rsidR="00B10C59" w:rsidRPr="00B10C59" w:rsidRDefault="002930DF" w:rsidP="00B10C59">
          <w:pPr>
            <w:pStyle w:val="TOC2"/>
            <w:tabs>
              <w:tab w:val="left" w:pos="660"/>
              <w:tab w:val="right" w:leader="dot" w:pos="9615"/>
            </w:tabs>
            <w:spacing w:line="360" w:lineRule="auto"/>
            <w:rPr>
              <w:rFonts w:ascii="Arial" w:eastAsiaTheme="minorEastAsia" w:hAnsi="Arial" w:cs="Arial"/>
              <w:noProof/>
              <w:sz w:val="36"/>
              <w:szCs w:val="36"/>
            </w:rPr>
          </w:pPr>
          <w:hyperlink w:anchor="_Toc231742643" w:history="1">
            <w:r w:rsidR="00B10C59" w:rsidRPr="00B10C59">
              <w:rPr>
                <w:rStyle w:val="Hyperlink"/>
                <w:rFonts w:ascii="Arial" w:hAnsi="Arial" w:cs="Arial"/>
                <w:noProof/>
                <w:sz w:val="22"/>
                <w:szCs w:val="24"/>
                <w:lang w:val="mn-MN"/>
              </w:rPr>
              <w:t>1.3.</w:t>
            </w:r>
            <w:r w:rsidR="00B10C59" w:rsidRPr="00B10C59">
              <w:rPr>
                <w:rFonts w:ascii="Arial" w:eastAsiaTheme="minorEastAsia" w:hAnsi="Arial" w:cs="Arial"/>
                <w:noProof/>
                <w:sz w:val="36"/>
                <w:szCs w:val="36"/>
              </w:rPr>
              <w:tab/>
            </w:r>
            <w:r w:rsidR="00B10C59" w:rsidRPr="00B10C59">
              <w:rPr>
                <w:rStyle w:val="Hyperlink"/>
                <w:rFonts w:ascii="Arial" w:hAnsi="Arial" w:cs="Arial"/>
                <w:noProof/>
                <w:sz w:val="22"/>
                <w:szCs w:val="24"/>
                <w:lang w:val="mn-MN"/>
              </w:rPr>
              <w:t>Үнэлгээ хийх шалгуур үзүүлэлтийг сонгож тогтоох</w:t>
            </w:r>
            <w:r w:rsidR="00B10C59" w:rsidRPr="00B10C59">
              <w:rPr>
                <w:rFonts w:ascii="Arial" w:hAnsi="Arial" w:cs="Arial"/>
                <w:noProof/>
                <w:webHidden/>
                <w:sz w:val="22"/>
                <w:szCs w:val="24"/>
              </w:rPr>
              <w:tab/>
            </w:r>
            <w:r w:rsidR="00B10C59" w:rsidRPr="00B10C59">
              <w:rPr>
                <w:rFonts w:ascii="Arial" w:hAnsi="Arial" w:cs="Arial"/>
                <w:noProof/>
                <w:webHidden/>
                <w:sz w:val="22"/>
                <w:szCs w:val="24"/>
              </w:rPr>
              <w:fldChar w:fldCharType="begin"/>
            </w:r>
            <w:r w:rsidR="00B10C59" w:rsidRPr="00B10C59">
              <w:rPr>
                <w:rFonts w:ascii="Arial" w:hAnsi="Arial" w:cs="Arial"/>
                <w:noProof/>
                <w:webHidden/>
                <w:sz w:val="22"/>
                <w:szCs w:val="24"/>
              </w:rPr>
              <w:instrText xml:space="preserve"> PAGEREF _Toc231742643 \h </w:instrText>
            </w:r>
            <w:r w:rsidR="00B10C59" w:rsidRPr="00B10C59">
              <w:rPr>
                <w:rFonts w:ascii="Arial" w:hAnsi="Arial" w:cs="Arial"/>
                <w:noProof/>
                <w:webHidden/>
                <w:sz w:val="22"/>
                <w:szCs w:val="24"/>
              </w:rPr>
            </w:r>
            <w:r w:rsidR="00B10C59" w:rsidRPr="00B10C59">
              <w:rPr>
                <w:rFonts w:ascii="Arial" w:hAnsi="Arial" w:cs="Arial"/>
                <w:noProof/>
                <w:webHidden/>
                <w:sz w:val="22"/>
                <w:szCs w:val="24"/>
              </w:rPr>
              <w:fldChar w:fldCharType="separate"/>
            </w:r>
            <w:r w:rsidR="00693820">
              <w:rPr>
                <w:rFonts w:ascii="Arial" w:hAnsi="Arial" w:cs="Arial"/>
                <w:noProof/>
                <w:webHidden/>
                <w:sz w:val="22"/>
                <w:szCs w:val="24"/>
              </w:rPr>
              <w:t>5</w:t>
            </w:r>
            <w:r w:rsidR="00B10C59" w:rsidRPr="00B10C59">
              <w:rPr>
                <w:rFonts w:ascii="Arial" w:hAnsi="Arial" w:cs="Arial"/>
                <w:noProof/>
                <w:webHidden/>
                <w:sz w:val="22"/>
                <w:szCs w:val="24"/>
              </w:rPr>
              <w:fldChar w:fldCharType="end"/>
            </w:r>
          </w:hyperlink>
        </w:p>
        <w:p w14:paraId="0979CC01" w14:textId="71733805" w:rsidR="00B10C59" w:rsidRPr="00B10C59" w:rsidRDefault="002930DF" w:rsidP="00B10C59">
          <w:pPr>
            <w:pStyle w:val="TOC2"/>
            <w:tabs>
              <w:tab w:val="left" w:pos="660"/>
              <w:tab w:val="right" w:leader="dot" w:pos="9615"/>
            </w:tabs>
            <w:spacing w:line="360" w:lineRule="auto"/>
            <w:rPr>
              <w:rFonts w:ascii="Arial" w:eastAsiaTheme="minorEastAsia" w:hAnsi="Arial" w:cs="Arial"/>
              <w:noProof/>
              <w:sz w:val="36"/>
              <w:szCs w:val="36"/>
            </w:rPr>
          </w:pPr>
          <w:hyperlink w:anchor="_Toc231742644" w:history="1">
            <w:r w:rsidR="00B10C59" w:rsidRPr="00B10C59">
              <w:rPr>
                <w:rStyle w:val="Hyperlink"/>
                <w:rFonts w:ascii="Arial" w:hAnsi="Arial" w:cs="Arial"/>
                <w:noProof/>
                <w:sz w:val="22"/>
                <w:szCs w:val="24"/>
                <w:lang w:val="mn-MN"/>
              </w:rPr>
              <w:t>1.4.</w:t>
            </w:r>
            <w:r w:rsidR="00B10C59" w:rsidRPr="00B10C59">
              <w:rPr>
                <w:rFonts w:ascii="Arial" w:eastAsiaTheme="minorEastAsia" w:hAnsi="Arial" w:cs="Arial"/>
                <w:noProof/>
                <w:sz w:val="36"/>
                <w:szCs w:val="36"/>
              </w:rPr>
              <w:tab/>
            </w:r>
            <w:r w:rsidR="00B10C59" w:rsidRPr="00B10C59">
              <w:rPr>
                <w:rStyle w:val="Hyperlink"/>
                <w:rFonts w:ascii="Arial" w:hAnsi="Arial" w:cs="Arial"/>
                <w:noProof/>
                <w:sz w:val="22"/>
                <w:szCs w:val="24"/>
                <w:lang w:val="mn-MN"/>
              </w:rPr>
              <w:t>Харьцуулах хэлбэрийг сонгох</w:t>
            </w:r>
            <w:r w:rsidR="00B10C59" w:rsidRPr="00B10C59">
              <w:rPr>
                <w:rFonts w:ascii="Arial" w:hAnsi="Arial" w:cs="Arial"/>
                <w:noProof/>
                <w:webHidden/>
                <w:sz w:val="22"/>
                <w:szCs w:val="24"/>
              </w:rPr>
              <w:tab/>
            </w:r>
            <w:r w:rsidR="00B10C59" w:rsidRPr="00B10C59">
              <w:rPr>
                <w:rFonts w:ascii="Arial" w:hAnsi="Arial" w:cs="Arial"/>
                <w:noProof/>
                <w:webHidden/>
                <w:sz w:val="22"/>
                <w:szCs w:val="24"/>
              </w:rPr>
              <w:fldChar w:fldCharType="begin"/>
            </w:r>
            <w:r w:rsidR="00B10C59" w:rsidRPr="00B10C59">
              <w:rPr>
                <w:rFonts w:ascii="Arial" w:hAnsi="Arial" w:cs="Arial"/>
                <w:noProof/>
                <w:webHidden/>
                <w:sz w:val="22"/>
                <w:szCs w:val="24"/>
              </w:rPr>
              <w:instrText xml:space="preserve"> PAGEREF _Toc231742644 \h </w:instrText>
            </w:r>
            <w:r w:rsidR="00B10C59" w:rsidRPr="00B10C59">
              <w:rPr>
                <w:rFonts w:ascii="Arial" w:hAnsi="Arial" w:cs="Arial"/>
                <w:noProof/>
                <w:webHidden/>
                <w:sz w:val="22"/>
                <w:szCs w:val="24"/>
              </w:rPr>
            </w:r>
            <w:r w:rsidR="00B10C59" w:rsidRPr="00B10C59">
              <w:rPr>
                <w:rFonts w:ascii="Arial" w:hAnsi="Arial" w:cs="Arial"/>
                <w:noProof/>
                <w:webHidden/>
                <w:sz w:val="22"/>
                <w:szCs w:val="24"/>
              </w:rPr>
              <w:fldChar w:fldCharType="separate"/>
            </w:r>
            <w:r w:rsidR="00693820">
              <w:rPr>
                <w:rFonts w:ascii="Arial" w:hAnsi="Arial" w:cs="Arial"/>
                <w:noProof/>
                <w:webHidden/>
                <w:sz w:val="22"/>
                <w:szCs w:val="24"/>
              </w:rPr>
              <w:t>6</w:t>
            </w:r>
            <w:r w:rsidR="00B10C59" w:rsidRPr="00B10C59">
              <w:rPr>
                <w:rFonts w:ascii="Arial" w:hAnsi="Arial" w:cs="Arial"/>
                <w:noProof/>
                <w:webHidden/>
                <w:sz w:val="22"/>
                <w:szCs w:val="24"/>
              </w:rPr>
              <w:fldChar w:fldCharType="end"/>
            </w:r>
          </w:hyperlink>
        </w:p>
        <w:p w14:paraId="2093E788" w14:textId="61C652BE" w:rsidR="00B10C59" w:rsidRPr="00B10C59" w:rsidRDefault="002930DF" w:rsidP="00B10C59">
          <w:pPr>
            <w:pStyle w:val="TOC2"/>
            <w:tabs>
              <w:tab w:val="left" w:pos="660"/>
              <w:tab w:val="right" w:leader="dot" w:pos="9615"/>
            </w:tabs>
            <w:spacing w:line="360" w:lineRule="auto"/>
            <w:rPr>
              <w:rFonts w:ascii="Arial" w:eastAsiaTheme="minorEastAsia" w:hAnsi="Arial" w:cs="Arial"/>
              <w:noProof/>
              <w:sz w:val="36"/>
              <w:szCs w:val="36"/>
            </w:rPr>
          </w:pPr>
          <w:hyperlink w:anchor="_Toc231742645" w:history="1">
            <w:r w:rsidR="00B10C59" w:rsidRPr="00B10C59">
              <w:rPr>
                <w:rStyle w:val="Hyperlink"/>
                <w:rFonts w:ascii="Arial" w:hAnsi="Arial" w:cs="Arial"/>
                <w:noProof/>
                <w:sz w:val="22"/>
                <w:szCs w:val="24"/>
                <w:lang w:val="mn-MN"/>
              </w:rPr>
              <w:t>1.5.</w:t>
            </w:r>
            <w:r w:rsidR="00B10C59" w:rsidRPr="00B10C59">
              <w:rPr>
                <w:rFonts w:ascii="Arial" w:eastAsiaTheme="minorEastAsia" w:hAnsi="Arial" w:cs="Arial"/>
                <w:noProof/>
                <w:sz w:val="36"/>
                <w:szCs w:val="36"/>
              </w:rPr>
              <w:tab/>
            </w:r>
            <w:r w:rsidR="00B10C59" w:rsidRPr="00B10C59">
              <w:rPr>
                <w:rStyle w:val="Hyperlink"/>
                <w:rFonts w:ascii="Arial" w:hAnsi="Arial" w:cs="Arial"/>
                <w:noProof/>
                <w:sz w:val="22"/>
                <w:szCs w:val="24"/>
                <w:lang w:val="mn-MN"/>
              </w:rPr>
              <w:t>Шалгуур үзүүлэлтийг томьёолох</w:t>
            </w:r>
            <w:r w:rsidR="00B10C59" w:rsidRPr="00B10C59">
              <w:rPr>
                <w:rFonts w:ascii="Arial" w:hAnsi="Arial" w:cs="Arial"/>
                <w:noProof/>
                <w:webHidden/>
                <w:sz w:val="22"/>
                <w:szCs w:val="24"/>
              </w:rPr>
              <w:tab/>
            </w:r>
            <w:r w:rsidR="00B10C59" w:rsidRPr="00B10C59">
              <w:rPr>
                <w:rFonts w:ascii="Arial" w:hAnsi="Arial" w:cs="Arial"/>
                <w:noProof/>
                <w:webHidden/>
                <w:sz w:val="22"/>
                <w:szCs w:val="24"/>
              </w:rPr>
              <w:fldChar w:fldCharType="begin"/>
            </w:r>
            <w:r w:rsidR="00B10C59" w:rsidRPr="00B10C59">
              <w:rPr>
                <w:rFonts w:ascii="Arial" w:hAnsi="Arial" w:cs="Arial"/>
                <w:noProof/>
                <w:webHidden/>
                <w:sz w:val="22"/>
                <w:szCs w:val="24"/>
              </w:rPr>
              <w:instrText xml:space="preserve"> PAGEREF _Toc231742645 \h </w:instrText>
            </w:r>
            <w:r w:rsidR="00B10C59" w:rsidRPr="00B10C59">
              <w:rPr>
                <w:rFonts w:ascii="Arial" w:hAnsi="Arial" w:cs="Arial"/>
                <w:noProof/>
                <w:webHidden/>
                <w:sz w:val="22"/>
                <w:szCs w:val="24"/>
              </w:rPr>
            </w:r>
            <w:r w:rsidR="00B10C59" w:rsidRPr="00B10C59">
              <w:rPr>
                <w:rFonts w:ascii="Arial" w:hAnsi="Arial" w:cs="Arial"/>
                <w:noProof/>
                <w:webHidden/>
                <w:sz w:val="22"/>
                <w:szCs w:val="24"/>
              </w:rPr>
              <w:fldChar w:fldCharType="separate"/>
            </w:r>
            <w:r w:rsidR="00693820">
              <w:rPr>
                <w:rFonts w:ascii="Arial" w:hAnsi="Arial" w:cs="Arial"/>
                <w:noProof/>
                <w:webHidden/>
                <w:sz w:val="22"/>
                <w:szCs w:val="24"/>
              </w:rPr>
              <w:t>7</w:t>
            </w:r>
            <w:r w:rsidR="00B10C59" w:rsidRPr="00B10C59">
              <w:rPr>
                <w:rFonts w:ascii="Arial" w:hAnsi="Arial" w:cs="Arial"/>
                <w:noProof/>
                <w:webHidden/>
                <w:sz w:val="22"/>
                <w:szCs w:val="24"/>
              </w:rPr>
              <w:fldChar w:fldCharType="end"/>
            </w:r>
          </w:hyperlink>
        </w:p>
        <w:p w14:paraId="6526037A" w14:textId="7A188AE2" w:rsidR="00B10C59" w:rsidRPr="00B10C59" w:rsidRDefault="002930DF" w:rsidP="00B10C59">
          <w:pPr>
            <w:pStyle w:val="TOC2"/>
            <w:tabs>
              <w:tab w:val="left" w:pos="660"/>
              <w:tab w:val="right" w:leader="dot" w:pos="9615"/>
            </w:tabs>
            <w:spacing w:line="360" w:lineRule="auto"/>
            <w:rPr>
              <w:rFonts w:ascii="Arial" w:eastAsiaTheme="minorEastAsia" w:hAnsi="Arial" w:cs="Arial"/>
              <w:noProof/>
              <w:sz w:val="36"/>
              <w:szCs w:val="36"/>
            </w:rPr>
          </w:pPr>
          <w:hyperlink w:anchor="_Toc231742646" w:history="1">
            <w:r w:rsidR="00B10C59" w:rsidRPr="00B10C59">
              <w:rPr>
                <w:rStyle w:val="Hyperlink"/>
                <w:rFonts w:ascii="Arial" w:hAnsi="Arial" w:cs="Arial"/>
                <w:noProof/>
                <w:sz w:val="22"/>
                <w:szCs w:val="24"/>
                <w:lang w:val="mn-MN"/>
              </w:rPr>
              <w:t>1.6.</w:t>
            </w:r>
            <w:r w:rsidR="00B10C59" w:rsidRPr="00B10C59">
              <w:rPr>
                <w:rFonts w:ascii="Arial" w:eastAsiaTheme="minorEastAsia" w:hAnsi="Arial" w:cs="Arial"/>
                <w:noProof/>
                <w:sz w:val="36"/>
                <w:szCs w:val="36"/>
              </w:rPr>
              <w:tab/>
            </w:r>
            <w:r w:rsidR="00B10C59" w:rsidRPr="00B10C59">
              <w:rPr>
                <w:rStyle w:val="Hyperlink"/>
                <w:rFonts w:ascii="Arial" w:hAnsi="Arial" w:cs="Arial"/>
                <w:noProof/>
                <w:sz w:val="22"/>
                <w:szCs w:val="24"/>
                <w:lang w:val="mn-MN"/>
              </w:rPr>
              <w:t>Мэдээлэл цуглуулах аргыг сонгох</w:t>
            </w:r>
            <w:r w:rsidR="00B10C59" w:rsidRPr="00B10C59">
              <w:rPr>
                <w:rFonts w:ascii="Arial" w:hAnsi="Arial" w:cs="Arial"/>
                <w:noProof/>
                <w:webHidden/>
                <w:sz w:val="22"/>
                <w:szCs w:val="24"/>
              </w:rPr>
              <w:tab/>
            </w:r>
            <w:r w:rsidR="00B10C59" w:rsidRPr="00B10C59">
              <w:rPr>
                <w:rFonts w:ascii="Arial" w:hAnsi="Arial" w:cs="Arial"/>
                <w:noProof/>
                <w:webHidden/>
                <w:sz w:val="22"/>
                <w:szCs w:val="24"/>
              </w:rPr>
              <w:fldChar w:fldCharType="begin"/>
            </w:r>
            <w:r w:rsidR="00B10C59" w:rsidRPr="00B10C59">
              <w:rPr>
                <w:rFonts w:ascii="Arial" w:hAnsi="Arial" w:cs="Arial"/>
                <w:noProof/>
                <w:webHidden/>
                <w:sz w:val="22"/>
                <w:szCs w:val="24"/>
              </w:rPr>
              <w:instrText xml:space="preserve"> PAGEREF _Toc231742646 \h </w:instrText>
            </w:r>
            <w:r w:rsidR="00B10C59" w:rsidRPr="00B10C59">
              <w:rPr>
                <w:rFonts w:ascii="Arial" w:hAnsi="Arial" w:cs="Arial"/>
                <w:noProof/>
                <w:webHidden/>
                <w:sz w:val="22"/>
                <w:szCs w:val="24"/>
              </w:rPr>
            </w:r>
            <w:r w:rsidR="00B10C59" w:rsidRPr="00B10C59">
              <w:rPr>
                <w:rFonts w:ascii="Arial" w:hAnsi="Arial" w:cs="Arial"/>
                <w:noProof/>
                <w:webHidden/>
                <w:sz w:val="22"/>
                <w:szCs w:val="24"/>
              </w:rPr>
              <w:fldChar w:fldCharType="separate"/>
            </w:r>
            <w:r w:rsidR="00693820">
              <w:rPr>
                <w:rFonts w:ascii="Arial" w:hAnsi="Arial" w:cs="Arial"/>
                <w:noProof/>
                <w:webHidden/>
                <w:sz w:val="22"/>
                <w:szCs w:val="24"/>
              </w:rPr>
              <w:t>7</w:t>
            </w:r>
            <w:r w:rsidR="00B10C59" w:rsidRPr="00B10C59">
              <w:rPr>
                <w:rFonts w:ascii="Arial" w:hAnsi="Arial" w:cs="Arial"/>
                <w:noProof/>
                <w:webHidden/>
                <w:sz w:val="22"/>
                <w:szCs w:val="24"/>
              </w:rPr>
              <w:fldChar w:fldCharType="end"/>
            </w:r>
          </w:hyperlink>
        </w:p>
        <w:p w14:paraId="7E604C90" w14:textId="601FCEC1" w:rsidR="00B10C59" w:rsidRPr="00B10C59" w:rsidRDefault="002930DF" w:rsidP="00B10C59">
          <w:pPr>
            <w:pStyle w:val="TOC1"/>
            <w:rPr>
              <w:rFonts w:ascii="Arial" w:eastAsiaTheme="minorEastAsia" w:hAnsi="Arial" w:cs="Arial"/>
              <w:noProof/>
              <w:sz w:val="36"/>
              <w:szCs w:val="36"/>
            </w:rPr>
          </w:pPr>
          <w:hyperlink w:anchor="_Toc231742647" w:history="1">
            <w:r w:rsidR="00B10C59" w:rsidRPr="00B10C59">
              <w:rPr>
                <w:rStyle w:val="Hyperlink"/>
                <w:rFonts w:ascii="Arial" w:hAnsi="Arial" w:cs="Arial"/>
                <w:noProof/>
                <w:sz w:val="22"/>
                <w:szCs w:val="24"/>
                <w:lang w:val="mn-MN"/>
              </w:rPr>
              <w:t>ХОЁР. ХЭРЭГЖҮҮЛЭХ ҮЕ ШАТ</w:t>
            </w:r>
            <w:r w:rsidR="00B10C59" w:rsidRPr="00B10C59">
              <w:rPr>
                <w:rFonts w:ascii="Arial" w:hAnsi="Arial" w:cs="Arial"/>
                <w:noProof/>
                <w:webHidden/>
                <w:sz w:val="22"/>
                <w:szCs w:val="24"/>
              </w:rPr>
              <w:tab/>
            </w:r>
            <w:r w:rsidR="00B10C59" w:rsidRPr="00B10C59">
              <w:rPr>
                <w:rFonts w:ascii="Arial" w:hAnsi="Arial" w:cs="Arial"/>
                <w:noProof/>
                <w:webHidden/>
                <w:sz w:val="22"/>
                <w:szCs w:val="24"/>
              </w:rPr>
              <w:fldChar w:fldCharType="begin"/>
            </w:r>
            <w:r w:rsidR="00B10C59" w:rsidRPr="00B10C59">
              <w:rPr>
                <w:rFonts w:ascii="Arial" w:hAnsi="Arial" w:cs="Arial"/>
                <w:noProof/>
                <w:webHidden/>
                <w:sz w:val="22"/>
                <w:szCs w:val="24"/>
              </w:rPr>
              <w:instrText xml:space="preserve"> PAGEREF _Toc231742647 \h </w:instrText>
            </w:r>
            <w:r w:rsidR="00B10C59" w:rsidRPr="00B10C59">
              <w:rPr>
                <w:rFonts w:ascii="Arial" w:hAnsi="Arial" w:cs="Arial"/>
                <w:noProof/>
                <w:webHidden/>
                <w:sz w:val="22"/>
                <w:szCs w:val="24"/>
              </w:rPr>
            </w:r>
            <w:r w:rsidR="00B10C59" w:rsidRPr="00B10C59">
              <w:rPr>
                <w:rFonts w:ascii="Arial" w:hAnsi="Arial" w:cs="Arial"/>
                <w:noProof/>
                <w:webHidden/>
                <w:sz w:val="22"/>
                <w:szCs w:val="24"/>
              </w:rPr>
              <w:fldChar w:fldCharType="separate"/>
            </w:r>
            <w:r w:rsidR="00693820">
              <w:rPr>
                <w:rFonts w:ascii="Arial" w:hAnsi="Arial" w:cs="Arial"/>
                <w:noProof/>
                <w:webHidden/>
                <w:sz w:val="22"/>
                <w:szCs w:val="24"/>
              </w:rPr>
              <w:t>8</w:t>
            </w:r>
            <w:r w:rsidR="00B10C59" w:rsidRPr="00B10C59">
              <w:rPr>
                <w:rFonts w:ascii="Arial" w:hAnsi="Arial" w:cs="Arial"/>
                <w:noProof/>
                <w:webHidden/>
                <w:sz w:val="22"/>
                <w:szCs w:val="24"/>
              </w:rPr>
              <w:fldChar w:fldCharType="end"/>
            </w:r>
          </w:hyperlink>
        </w:p>
        <w:p w14:paraId="4F662A12" w14:textId="56ACE324" w:rsidR="00B10C59" w:rsidRPr="00B10C59" w:rsidRDefault="002930DF" w:rsidP="00B10C59">
          <w:pPr>
            <w:pStyle w:val="TOC1"/>
            <w:rPr>
              <w:rFonts w:ascii="Arial" w:eastAsiaTheme="minorEastAsia" w:hAnsi="Arial" w:cs="Arial"/>
              <w:noProof/>
              <w:sz w:val="36"/>
              <w:szCs w:val="36"/>
            </w:rPr>
          </w:pPr>
          <w:hyperlink w:anchor="_Toc231742648" w:history="1">
            <w:r w:rsidR="00B10C59" w:rsidRPr="00B10C59">
              <w:rPr>
                <w:rStyle w:val="Hyperlink"/>
                <w:rFonts w:ascii="Arial" w:hAnsi="Arial" w:cs="Arial"/>
                <w:noProof/>
                <w:sz w:val="22"/>
                <w:szCs w:val="24"/>
                <w:lang w:val="mn-MN"/>
              </w:rPr>
              <w:t>ГУРАВ. ҮНЭЛЭХ ҮЕ ШАТ</w:t>
            </w:r>
            <w:r w:rsidR="00B10C59" w:rsidRPr="00B10C59">
              <w:rPr>
                <w:rFonts w:ascii="Arial" w:hAnsi="Arial" w:cs="Arial"/>
                <w:noProof/>
                <w:webHidden/>
                <w:sz w:val="22"/>
                <w:szCs w:val="24"/>
              </w:rPr>
              <w:tab/>
            </w:r>
            <w:r w:rsidR="00B10C59" w:rsidRPr="00B10C59">
              <w:rPr>
                <w:rFonts w:ascii="Arial" w:hAnsi="Arial" w:cs="Arial"/>
                <w:noProof/>
                <w:webHidden/>
                <w:sz w:val="22"/>
                <w:szCs w:val="24"/>
              </w:rPr>
              <w:fldChar w:fldCharType="begin"/>
            </w:r>
            <w:r w:rsidR="00B10C59" w:rsidRPr="00B10C59">
              <w:rPr>
                <w:rFonts w:ascii="Arial" w:hAnsi="Arial" w:cs="Arial"/>
                <w:noProof/>
                <w:webHidden/>
                <w:sz w:val="22"/>
                <w:szCs w:val="24"/>
              </w:rPr>
              <w:instrText xml:space="preserve"> PAGEREF _Toc231742648 \h </w:instrText>
            </w:r>
            <w:r w:rsidR="00B10C59" w:rsidRPr="00B10C59">
              <w:rPr>
                <w:rFonts w:ascii="Arial" w:hAnsi="Arial" w:cs="Arial"/>
                <w:noProof/>
                <w:webHidden/>
                <w:sz w:val="22"/>
                <w:szCs w:val="24"/>
              </w:rPr>
            </w:r>
            <w:r w:rsidR="00B10C59" w:rsidRPr="00B10C59">
              <w:rPr>
                <w:rFonts w:ascii="Arial" w:hAnsi="Arial" w:cs="Arial"/>
                <w:noProof/>
                <w:webHidden/>
                <w:sz w:val="22"/>
                <w:szCs w:val="24"/>
              </w:rPr>
              <w:fldChar w:fldCharType="separate"/>
            </w:r>
            <w:r w:rsidR="00693820">
              <w:rPr>
                <w:rFonts w:ascii="Arial" w:hAnsi="Arial" w:cs="Arial"/>
                <w:noProof/>
                <w:webHidden/>
                <w:sz w:val="22"/>
                <w:szCs w:val="24"/>
              </w:rPr>
              <w:t>8</w:t>
            </w:r>
            <w:r w:rsidR="00B10C59" w:rsidRPr="00B10C59">
              <w:rPr>
                <w:rFonts w:ascii="Arial" w:hAnsi="Arial" w:cs="Arial"/>
                <w:noProof/>
                <w:webHidden/>
                <w:sz w:val="22"/>
                <w:szCs w:val="24"/>
              </w:rPr>
              <w:fldChar w:fldCharType="end"/>
            </w:r>
          </w:hyperlink>
        </w:p>
        <w:p w14:paraId="1D68D4D3" w14:textId="3805BFC1" w:rsidR="00B10C59" w:rsidRPr="00B10C59" w:rsidRDefault="002930DF" w:rsidP="00B10C59">
          <w:pPr>
            <w:pStyle w:val="TOC2"/>
            <w:tabs>
              <w:tab w:val="right" w:leader="dot" w:pos="9615"/>
            </w:tabs>
            <w:spacing w:line="360" w:lineRule="auto"/>
            <w:rPr>
              <w:rFonts w:ascii="Arial" w:eastAsiaTheme="minorEastAsia" w:hAnsi="Arial" w:cs="Arial"/>
              <w:noProof/>
              <w:sz w:val="36"/>
              <w:szCs w:val="36"/>
            </w:rPr>
          </w:pPr>
          <w:hyperlink w:anchor="_Toc231742649" w:history="1">
            <w:r w:rsidR="00B10C59" w:rsidRPr="00B10C59">
              <w:rPr>
                <w:rStyle w:val="Hyperlink"/>
                <w:rFonts w:ascii="Arial" w:hAnsi="Arial" w:cs="Arial"/>
                <w:noProof/>
                <w:sz w:val="22"/>
                <w:szCs w:val="24"/>
                <w:lang w:val="mn-MN"/>
              </w:rPr>
              <w:t>3.1.Үйлдвэрлэлийн осол, мэргэжлээс шалтгаалсан өвчний даатгалын шимтгэлийн талаар:</w:t>
            </w:r>
            <w:r w:rsidR="00B10C59" w:rsidRPr="00B10C59">
              <w:rPr>
                <w:rFonts w:ascii="Arial" w:hAnsi="Arial" w:cs="Arial"/>
                <w:noProof/>
                <w:webHidden/>
                <w:sz w:val="22"/>
                <w:szCs w:val="24"/>
              </w:rPr>
              <w:tab/>
            </w:r>
            <w:r w:rsidR="00B10C59" w:rsidRPr="00B10C59">
              <w:rPr>
                <w:rFonts w:ascii="Arial" w:hAnsi="Arial" w:cs="Arial"/>
                <w:noProof/>
                <w:webHidden/>
                <w:sz w:val="22"/>
                <w:szCs w:val="24"/>
              </w:rPr>
              <w:fldChar w:fldCharType="begin"/>
            </w:r>
            <w:r w:rsidR="00B10C59" w:rsidRPr="00B10C59">
              <w:rPr>
                <w:rFonts w:ascii="Arial" w:hAnsi="Arial" w:cs="Arial"/>
                <w:noProof/>
                <w:webHidden/>
                <w:sz w:val="22"/>
                <w:szCs w:val="24"/>
              </w:rPr>
              <w:instrText xml:space="preserve"> PAGEREF _Toc231742649 \h </w:instrText>
            </w:r>
            <w:r w:rsidR="00B10C59" w:rsidRPr="00B10C59">
              <w:rPr>
                <w:rFonts w:ascii="Arial" w:hAnsi="Arial" w:cs="Arial"/>
                <w:noProof/>
                <w:webHidden/>
                <w:sz w:val="22"/>
                <w:szCs w:val="24"/>
              </w:rPr>
            </w:r>
            <w:r w:rsidR="00B10C59" w:rsidRPr="00B10C59">
              <w:rPr>
                <w:rFonts w:ascii="Arial" w:hAnsi="Arial" w:cs="Arial"/>
                <w:noProof/>
                <w:webHidden/>
                <w:sz w:val="22"/>
                <w:szCs w:val="24"/>
              </w:rPr>
              <w:fldChar w:fldCharType="separate"/>
            </w:r>
            <w:r w:rsidR="00693820">
              <w:rPr>
                <w:rFonts w:ascii="Arial" w:hAnsi="Arial" w:cs="Arial"/>
                <w:noProof/>
                <w:webHidden/>
                <w:sz w:val="22"/>
                <w:szCs w:val="24"/>
              </w:rPr>
              <w:t>8</w:t>
            </w:r>
            <w:r w:rsidR="00B10C59" w:rsidRPr="00B10C59">
              <w:rPr>
                <w:rFonts w:ascii="Arial" w:hAnsi="Arial" w:cs="Arial"/>
                <w:noProof/>
                <w:webHidden/>
                <w:sz w:val="22"/>
                <w:szCs w:val="24"/>
              </w:rPr>
              <w:fldChar w:fldCharType="end"/>
            </w:r>
          </w:hyperlink>
        </w:p>
        <w:p w14:paraId="59B965C9" w14:textId="6755D37E" w:rsidR="00B10C59" w:rsidRPr="00B10C59" w:rsidRDefault="002930DF" w:rsidP="00B10C59">
          <w:pPr>
            <w:pStyle w:val="TOC1"/>
            <w:rPr>
              <w:rFonts w:ascii="Arial" w:eastAsiaTheme="minorEastAsia" w:hAnsi="Arial" w:cs="Arial"/>
              <w:noProof/>
              <w:sz w:val="36"/>
              <w:szCs w:val="36"/>
            </w:rPr>
          </w:pPr>
          <w:hyperlink w:anchor="_Toc231742650" w:history="1">
            <w:r w:rsidR="00B10C59" w:rsidRPr="00B10C59">
              <w:rPr>
                <w:rStyle w:val="Hyperlink"/>
                <w:rFonts w:ascii="Arial" w:hAnsi="Arial" w:cs="Arial"/>
                <w:noProof/>
                <w:sz w:val="22"/>
                <w:szCs w:val="24"/>
                <w:lang w:val="mn-MN"/>
              </w:rPr>
              <w:t>ДӨРӨВ. ДҮГНЭЛТ, ЗӨВЛӨМЖ</w:t>
            </w:r>
            <w:r w:rsidR="00B10C59" w:rsidRPr="00B10C59">
              <w:rPr>
                <w:rFonts w:ascii="Arial" w:hAnsi="Arial" w:cs="Arial"/>
                <w:noProof/>
                <w:webHidden/>
                <w:sz w:val="22"/>
                <w:szCs w:val="24"/>
              </w:rPr>
              <w:tab/>
            </w:r>
            <w:r w:rsidR="00B10C59" w:rsidRPr="00B10C59">
              <w:rPr>
                <w:rFonts w:ascii="Arial" w:hAnsi="Arial" w:cs="Arial"/>
                <w:noProof/>
                <w:webHidden/>
                <w:sz w:val="22"/>
                <w:szCs w:val="24"/>
              </w:rPr>
              <w:fldChar w:fldCharType="begin"/>
            </w:r>
            <w:r w:rsidR="00B10C59" w:rsidRPr="00B10C59">
              <w:rPr>
                <w:rFonts w:ascii="Arial" w:hAnsi="Arial" w:cs="Arial"/>
                <w:noProof/>
                <w:webHidden/>
                <w:sz w:val="22"/>
                <w:szCs w:val="24"/>
              </w:rPr>
              <w:instrText xml:space="preserve"> PAGEREF _Toc231742650 \h </w:instrText>
            </w:r>
            <w:r w:rsidR="00B10C59" w:rsidRPr="00B10C59">
              <w:rPr>
                <w:rFonts w:ascii="Arial" w:hAnsi="Arial" w:cs="Arial"/>
                <w:noProof/>
                <w:webHidden/>
                <w:sz w:val="22"/>
                <w:szCs w:val="24"/>
              </w:rPr>
            </w:r>
            <w:r w:rsidR="00B10C59" w:rsidRPr="00B10C59">
              <w:rPr>
                <w:rFonts w:ascii="Arial" w:hAnsi="Arial" w:cs="Arial"/>
                <w:noProof/>
                <w:webHidden/>
                <w:sz w:val="22"/>
                <w:szCs w:val="24"/>
              </w:rPr>
              <w:fldChar w:fldCharType="separate"/>
            </w:r>
            <w:r w:rsidR="00693820">
              <w:rPr>
                <w:rFonts w:ascii="Arial" w:hAnsi="Arial" w:cs="Arial"/>
                <w:noProof/>
                <w:webHidden/>
                <w:sz w:val="22"/>
                <w:szCs w:val="24"/>
              </w:rPr>
              <w:t>10</w:t>
            </w:r>
            <w:r w:rsidR="00B10C59" w:rsidRPr="00B10C59">
              <w:rPr>
                <w:rFonts w:ascii="Arial" w:hAnsi="Arial" w:cs="Arial"/>
                <w:noProof/>
                <w:webHidden/>
                <w:sz w:val="22"/>
                <w:szCs w:val="24"/>
              </w:rPr>
              <w:fldChar w:fldCharType="end"/>
            </w:r>
          </w:hyperlink>
        </w:p>
        <w:p w14:paraId="43A90157" w14:textId="3882C6A2" w:rsidR="00022CCA" w:rsidRPr="00B10C59" w:rsidRDefault="00022CCA" w:rsidP="0023090E">
          <w:pPr>
            <w:spacing w:line="360" w:lineRule="auto"/>
            <w:rPr>
              <w:rFonts w:ascii="Arial" w:hAnsi="Arial" w:cs="Arial"/>
              <w:lang w:val="mn-MN"/>
            </w:rPr>
          </w:pPr>
          <w:r w:rsidRPr="00B10C59">
            <w:rPr>
              <w:rFonts w:ascii="Arial" w:hAnsi="Arial" w:cs="Arial"/>
              <w:b/>
              <w:bCs/>
              <w:noProof/>
              <w:lang w:val="mn-MN"/>
            </w:rPr>
            <w:fldChar w:fldCharType="end"/>
          </w:r>
        </w:p>
      </w:sdtContent>
    </w:sdt>
    <w:p w14:paraId="0287339D" w14:textId="4368B592" w:rsidR="00CF0024" w:rsidRPr="00B10C59" w:rsidRDefault="00CF0024" w:rsidP="00A57D9C">
      <w:pPr>
        <w:spacing w:after="160" w:line="276" w:lineRule="auto"/>
        <w:rPr>
          <w:rFonts w:ascii="Arial" w:hAnsi="Arial" w:cs="Arial"/>
          <w:lang w:val="mn-MN"/>
        </w:rPr>
      </w:pPr>
      <w:r w:rsidRPr="00B10C59">
        <w:rPr>
          <w:rFonts w:ascii="Arial" w:hAnsi="Arial" w:cs="Arial"/>
          <w:lang w:val="mn-MN"/>
        </w:rPr>
        <w:br w:type="page"/>
      </w:r>
    </w:p>
    <w:p w14:paraId="29BBFACF" w14:textId="77A97FCD" w:rsidR="00C878AD" w:rsidRPr="00B10C59" w:rsidRDefault="00981992" w:rsidP="00A57D9C">
      <w:pPr>
        <w:pStyle w:val="Heading1"/>
        <w:spacing w:line="276" w:lineRule="auto"/>
        <w:jc w:val="center"/>
        <w:rPr>
          <w:rFonts w:ascii="Arial" w:hAnsi="Arial" w:cs="Arial"/>
          <w:b/>
          <w:bCs/>
          <w:sz w:val="24"/>
          <w:szCs w:val="24"/>
          <w:lang w:val="mn-MN"/>
        </w:rPr>
      </w:pPr>
      <w:bookmarkStart w:id="0" w:name="_Toc231742639"/>
      <w:r w:rsidRPr="00B10C59">
        <w:rPr>
          <w:rFonts w:ascii="Arial" w:hAnsi="Arial" w:cs="Arial"/>
          <w:b/>
          <w:bCs/>
          <w:sz w:val="24"/>
          <w:szCs w:val="24"/>
          <w:lang w:val="mn-MN"/>
        </w:rPr>
        <w:lastRenderedPageBreak/>
        <w:t>УДИРТГАЛ</w:t>
      </w:r>
      <w:bookmarkEnd w:id="0"/>
    </w:p>
    <w:p w14:paraId="7383315E" w14:textId="77777777" w:rsidR="00BA64AB" w:rsidRPr="00B10C59" w:rsidRDefault="00BA64AB" w:rsidP="00A57D9C">
      <w:pPr>
        <w:pStyle w:val="ListParagraph"/>
        <w:spacing w:line="276" w:lineRule="auto"/>
        <w:ind w:left="0" w:firstLine="720"/>
        <w:jc w:val="both"/>
        <w:rPr>
          <w:rFonts w:ascii="Arial" w:hAnsi="Arial" w:cs="Arial"/>
          <w:lang w:val="mn-MN"/>
        </w:rPr>
      </w:pPr>
    </w:p>
    <w:p w14:paraId="1E8300BE" w14:textId="73ED592E" w:rsidR="00981992" w:rsidRPr="00B10C59" w:rsidRDefault="00981992" w:rsidP="00A57D9C">
      <w:pPr>
        <w:pStyle w:val="ListParagraph"/>
        <w:spacing w:line="276" w:lineRule="auto"/>
        <w:ind w:left="0" w:firstLine="720"/>
        <w:jc w:val="both"/>
        <w:rPr>
          <w:rFonts w:ascii="Arial" w:hAnsi="Arial" w:cs="Arial"/>
          <w:lang w:val="mn-MN"/>
        </w:rPr>
      </w:pPr>
      <w:r w:rsidRPr="00B10C59">
        <w:rPr>
          <w:rFonts w:ascii="Arial" w:hAnsi="Arial" w:cs="Arial"/>
          <w:lang w:val="mn-MN"/>
        </w:rPr>
        <w:t xml:space="preserve">Улс орнууд өөрийн орны нийгэм, эдийн засаг, хүн ам, насжилт, хөдөлмөр эрхлэлт, төрийн тогтолцооны нөхцөл байдал болон бусад хүчин зүйлийн хамаарлыг судалсны үндсэн дээр нийгмийн хамгааллын бодлогоо тодорхойлж, нийгмийн даатгалын тогтолцоог бий болгож, хэрэгжүүлдэг. </w:t>
      </w:r>
    </w:p>
    <w:p w14:paraId="018411D3" w14:textId="77777777" w:rsidR="00E20BCC" w:rsidRPr="00B10C59" w:rsidRDefault="00E20BCC" w:rsidP="00A57D9C">
      <w:pPr>
        <w:pStyle w:val="ListParagraph"/>
        <w:spacing w:line="276" w:lineRule="auto"/>
        <w:ind w:left="0" w:firstLine="720"/>
        <w:jc w:val="both"/>
        <w:rPr>
          <w:rFonts w:ascii="Arial" w:hAnsi="Arial" w:cs="Arial"/>
          <w:lang w:val="mn-MN"/>
        </w:rPr>
      </w:pPr>
    </w:p>
    <w:p w14:paraId="702B346C" w14:textId="2E056D4C" w:rsidR="00E20BCC" w:rsidRPr="00B10C59" w:rsidRDefault="00E20BCC" w:rsidP="00A57D9C">
      <w:pPr>
        <w:pStyle w:val="ListParagraph"/>
        <w:spacing w:line="276" w:lineRule="auto"/>
        <w:ind w:left="0" w:firstLine="720"/>
        <w:jc w:val="both"/>
        <w:rPr>
          <w:rFonts w:ascii="Arial" w:hAnsi="Arial" w:cs="Arial"/>
          <w:lang w:val="mn-MN"/>
        </w:rPr>
      </w:pPr>
      <w:r w:rsidRPr="00B10C59">
        <w:rPr>
          <w:rFonts w:ascii="Arial" w:hAnsi="Arial" w:cs="Arial"/>
          <w:lang w:val="mn-MN"/>
        </w:rPr>
        <w:t>Монгол Улсын Үндсэн хуульд хүний эрх, эрх чөлөө, шударга ёс, үндэснийхээ эв нэгдлийг эрхэмлэн дээдэлж, эх орондоо хүмүүнлэг, иргэний ардчилсан нийгэм цогцлуулан хөгжүүлэхийг эрхэм зорилго болгосон. Үүний нэгэн илрэл нь иргэдийн хөдөлмөрлөх болон түүнтэй холбогдсон нийгмийн хамгааллын эрхийн баталгааг хангах явдал бөгөөд энэ хүрээнд 1995 оноос даатгуулагч бүр хөдөлмөрийн хөлс, түүнтэй адилтгах орлогоосоо тодорхой хувь хэмжээгээр шимтгэл төлж, сан бүрдүүлэх, уг сангаас төлсөн шимтгэл, авч байсан цалин хөлстэйгөө уялдаатай тэтгэвэр, тэтгэмж авах агуулга бүхий эв санааны нэгдлийн зарчимд үндэслэсэн хуваарилалтын санхүүжилттэй нийгмийн даатгалын тогтолцоог шинээр бүрдүүлсэн нь нийгмийн хамгааллын салбарт хийгдсэн томоохон шинэчлэл болсон.</w:t>
      </w:r>
    </w:p>
    <w:p w14:paraId="22C02B3A" w14:textId="77777777" w:rsidR="00981992" w:rsidRPr="00B10C59" w:rsidRDefault="00981992" w:rsidP="00A57D9C">
      <w:pPr>
        <w:pStyle w:val="ListParagraph"/>
        <w:spacing w:line="276" w:lineRule="auto"/>
        <w:ind w:left="0"/>
        <w:jc w:val="both"/>
        <w:rPr>
          <w:rFonts w:ascii="Arial" w:hAnsi="Arial" w:cs="Arial"/>
          <w:lang w:val="mn-MN"/>
        </w:rPr>
      </w:pPr>
    </w:p>
    <w:p w14:paraId="480A7239" w14:textId="77777777" w:rsidR="00BA64AB" w:rsidRPr="00B10C59" w:rsidRDefault="00981992" w:rsidP="00A57D9C">
      <w:pPr>
        <w:pStyle w:val="ListParagraph"/>
        <w:spacing w:line="276" w:lineRule="auto"/>
        <w:ind w:left="0" w:firstLine="720"/>
        <w:jc w:val="both"/>
        <w:rPr>
          <w:rFonts w:ascii="Arial" w:hAnsi="Arial" w:cs="Arial"/>
          <w:lang w:val="mn-MN"/>
        </w:rPr>
      </w:pPr>
      <w:r w:rsidRPr="00B10C59">
        <w:rPr>
          <w:rFonts w:ascii="Arial" w:hAnsi="Arial" w:cs="Arial"/>
          <w:lang w:val="mn-MN"/>
        </w:rPr>
        <w:t xml:space="preserve">Нийгмийн даатгалын тогтолцоо нь төр, иргэн, аж ахуйн нэгж байгууллагаас хууль, тогтоомжид заасан хувь хэмжээ, журмын дагуу зохих хэмжээний шимтгэл төлж, улмаар нийгмийн даатгалын сан бүрдүүлж, даатгуулагч нь өндөр наслах, хөдөлмөрийн чадвараа түр буюу урт хугацаагаар алдах, ажилгүй болох, өвчлөх тохиолдолд даатгуулагчид өөрт нь, хэрэв тухайн даатгуулагч нас барвал түүний асрамжид байсан насанд хүрээгүй, хөдөлмөрийн чадваргүй этгээдэд хууль, тогтоомжид заасны дагуу тэтгэвэр, тэтгэмж, төлбөр олгох агуулга бүхий нийгэм, эдийн засгийн шинжтэй цогц арга хэмжээ юм. </w:t>
      </w:r>
    </w:p>
    <w:p w14:paraId="738CBD7C" w14:textId="77777777" w:rsidR="00BA64AB" w:rsidRPr="00B10C59" w:rsidRDefault="00BA64AB" w:rsidP="00A57D9C">
      <w:pPr>
        <w:pStyle w:val="ListParagraph"/>
        <w:spacing w:line="276" w:lineRule="auto"/>
        <w:ind w:left="0" w:firstLine="720"/>
        <w:jc w:val="both"/>
        <w:rPr>
          <w:rFonts w:ascii="Arial" w:hAnsi="Arial" w:cs="Arial"/>
          <w:lang w:val="mn-MN"/>
        </w:rPr>
      </w:pPr>
    </w:p>
    <w:p w14:paraId="57A8EE70" w14:textId="1E887C4C" w:rsidR="00981992" w:rsidRPr="00B10C59" w:rsidRDefault="00BA64AB" w:rsidP="00A57D9C">
      <w:pPr>
        <w:pStyle w:val="ListParagraph"/>
        <w:spacing w:after="0" w:line="276" w:lineRule="auto"/>
        <w:ind w:left="0" w:firstLine="720"/>
        <w:jc w:val="both"/>
        <w:rPr>
          <w:rFonts w:ascii="Arial" w:hAnsi="Arial" w:cs="Arial"/>
          <w:lang w:val="mn-MN"/>
        </w:rPr>
      </w:pPr>
      <w:r w:rsidRPr="00B10C59">
        <w:rPr>
          <w:rFonts w:ascii="Arial" w:hAnsi="Arial" w:cs="Arial"/>
          <w:lang w:val="mn-MN"/>
        </w:rPr>
        <w:t>Монгол Улсын хувьд 1991 оноос өмнө нийгмийн даатгалын харилцаа нь төрийн зохицуулалт зонхилсон, дийлэнх зардал улсын төсвөөс зарцуулагддаг байсан. Харин</w:t>
      </w:r>
      <w:r w:rsidR="00981992" w:rsidRPr="00B10C59">
        <w:rPr>
          <w:rFonts w:ascii="Arial" w:hAnsi="Arial" w:cs="Arial"/>
          <w:lang w:val="mn-MN"/>
        </w:rPr>
        <w:t xml:space="preserve"> зах зээлийн эдийн засгийн харилцаанд нийцүүлэн Нийгмийн даатгалын багц хуулийг 1994 онд баталж, 1995 оноос хэрэгжүүлж шимтгэлд суурилсан нийгмийн даатгалын шинэ тогтолцоо нэвтрүүлсэн нь нийгэм, эдийн засгийн хүрээнд хийгдсэн томоохон шинэчлэлийн нэг болсон. Багц хуулиар ажил олгогчид, ажил хөдөлмөр эрхэлж байгаа иргэдийн нийгмийн даатгалын шимтгэл төлөлтөөр сан бүрдүүлж, уг сангаас даатгуулагчид төлсөн шимтгэл, авч байсан цалин хөлстэй нь уялдсан тэтгэвэр, тэтгэмж, төлбөр, зардал олгох тогтолцоог бүрдүүлсэн.</w:t>
      </w:r>
    </w:p>
    <w:p w14:paraId="6916A8A8" w14:textId="77777777" w:rsidR="00BA64AB" w:rsidRPr="00B10C59" w:rsidRDefault="00BA64AB" w:rsidP="00A57D9C">
      <w:pPr>
        <w:pStyle w:val="ListParagraph"/>
        <w:spacing w:after="0" w:line="276" w:lineRule="auto"/>
        <w:ind w:left="0" w:firstLine="720"/>
        <w:jc w:val="both"/>
        <w:rPr>
          <w:rFonts w:ascii="Arial" w:hAnsi="Arial" w:cs="Arial"/>
          <w:lang w:val="mn-MN"/>
        </w:rPr>
      </w:pPr>
    </w:p>
    <w:p w14:paraId="20E42460" w14:textId="283D4130" w:rsidR="002706F5" w:rsidRPr="00B10C59" w:rsidRDefault="002706F5" w:rsidP="00A57D9C">
      <w:pPr>
        <w:pStyle w:val="ListParagraph"/>
        <w:spacing w:line="276" w:lineRule="auto"/>
        <w:ind w:left="0" w:firstLine="720"/>
        <w:jc w:val="both"/>
        <w:rPr>
          <w:rFonts w:ascii="Arial" w:hAnsi="Arial" w:cs="Arial"/>
          <w:lang w:val="mn-MN"/>
        </w:rPr>
      </w:pPr>
      <w:r w:rsidRPr="00B10C59">
        <w:rPr>
          <w:rFonts w:ascii="Arial" w:hAnsi="Arial" w:cs="Arial"/>
          <w:lang w:val="mn-MN"/>
        </w:rPr>
        <w:t>Хууль тогтоомжийн тухай хуулийн 51 дүгээр зүйл</w:t>
      </w:r>
      <w:r w:rsidR="000C13DF" w:rsidRPr="00B10C59">
        <w:rPr>
          <w:rFonts w:ascii="Arial" w:hAnsi="Arial" w:cs="Arial"/>
          <w:lang w:val="mn-MN"/>
        </w:rPr>
        <w:t xml:space="preserve"> болон</w:t>
      </w:r>
      <w:r w:rsidRPr="00B10C59">
        <w:rPr>
          <w:rFonts w:ascii="Arial" w:hAnsi="Arial" w:cs="Arial"/>
          <w:lang w:val="mn-MN"/>
        </w:rPr>
        <w:t xml:space="preserve"> Засгийн газрын  2016  оны  59  дүгээр  тогтоолын  6  дугаар  хавсралтаар  баталсан  “Хууль тогтоомжийн  хэрэгжилтийн  үр  дагаварт  үнэлгээ  хийх  аргачлал”</w:t>
      </w:r>
      <w:r w:rsidR="00C94546" w:rsidRPr="00B10C59">
        <w:rPr>
          <w:rFonts w:ascii="Arial" w:hAnsi="Arial" w:cs="Arial"/>
          <w:lang w:val="mn-MN"/>
        </w:rPr>
        <w:t xml:space="preserve"> (цаашид “аргачлал” гэх)</w:t>
      </w:r>
      <w:r w:rsidRPr="00B10C59">
        <w:rPr>
          <w:rFonts w:ascii="Arial" w:hAnsi="Arial" w:cs="Arial"/>
          <w:lang w:val="mn-MN"/>
        </w:rPr>
        <w:t>-ы</w:t>
      </w:r>
      <w:r w:rsidR="00107269" w:rsidRPr="00B10C59">
        <w:rPr>
          <w:rFonts w:ascii="Arial" w:hAnsi="Arial" w:cs="Arial"/>
          <w:lang w:val="mn-MN"/>
        </w:rPr>
        <w:t xml:space="preserve">н дагуу </w:t>
      </w:r>
      <w:r w:rsidR="00BA64AB" w:rsidRPr="00B10C59">
        <w:rPr>
          <w:rFonts w:ascii="Arial" w:hAnsi="Arial" w:cs="Arial"/>
          <w:lang w:val="mn-MN"/>
        </w:rPr>
        <w:t xml:space="preserve">Нийгмийн даатгалын ерөнхий хуулийн </w:t>
      </w:r>
      <w:r w:rsidR="00FF2415" w:rsidRPr="00B10C59">
        <w:rPr>
          <w:rFonts w:ascii="Arial" w:hAnsi="Arial" w:cs="Arial"/>
          <w:lang w:val="mn-MN"/>
        </w:rPr>
        <w:t>холбогдох зүйл, хэсэг, заалтыг</w:t>
      </w:r>
      <w:r w:rsidR="00BA64AB" w:rsidRPr="00B10C59">
        <w:rPr>
          <w:rFonts w:ascii="Arial" w:hAnsi="Arial" w:cs="Arial"/>
          <w:lang w:val="mn-MN"/>
        </w:rPr>
        <w:t xml:space="preserve"> хамааруулан энэхүү</w:t>
      </w:r>
      <w:r w:rsidR="00107269" w:rsidRPr="00B10C59">
        <w:rPr>
          <w:rFonts w:ascii="Arial" w:hAnsi="Arial" w:cs="Arial"/>
          <w:lang w:val="mn-MN"/>
        </w:rPr>
        <w:t xml:space="preserve"> үнэлгээг хийж гүйцэтгэлээ.</w:t>
      </w:r>
    </w:p>
    <w:p w14:paraId="7BA99606" w14:textId="33ED63A2" w:rsidR="00CC7D36" w:rsidRPr="00B10C59" w:rsidRDefault="00CC7D36" w:rsidP="00A57D9C">
      <w:pPr>
        <w:spacing w:after="160" w:line="276" w:lineRule="auto"/>
        <w:rPr>
          <w:rFonts w:ascii="Arial" w:eastAsiaTheme="minorHAnsi" w:hAnsi="Arial" w:cs="Arial"/>
          <w:kern w:val="2"/>
          <w:sz w:val="24"/>
          <w:szCs w:val="24"/>
          <w:lang w:val="mn-MN"/>
          <w14:ligatures w14:val="standardContextual"/>
        </w:rPr>
      </w:pPr>
      <w:r w:rsidRPr="00B10C59">
        <w:rPr>
          <w:rFonts w:ascii="Arial" w:hAnsi="Arial" w:cs="Arial"/>
          <w:lang w:val="mn-MN"/>
        </w:rPr>
        <w:br w:type="page"/>
      </w:r>
    </w:p>
    <w:p w14:paraId="70AEAE47" w14:textId="441AB66D" w:rsidR="000C13DF" w:rsidRPr="00B10C59" w:rsidRDefault="000C13DF" w:rsidP="00A57D9C">
      <w:pPr>
        <w:pStyle w:val="Heading1"/>
        <w:spacing w:line="276" w:lineRule="auto"/>
        <w:jc w:val="center"/>
        <w:rPr>
          <w:rFonts w:ascii="Arial" w:hAnsi="Arial" w:cs="Arial"/>
          <w:b/>
          <w:bCs/>
          <w:sz w:val="22"/>
          <w:szCs w:val="22"/>
          <w:lang w:val="mn-MN"/>
        </w:rPr>
      </w:pPr>
      <w:bookmarkStart w:id="1" w:name="_Toc196842512"/>
      <w:bookmarkStart w:id="2" w:name="_Toc231742640"/>
      <w:r w:rsidRPr="00B10C59">
        <w:rPr>
          <w:rFonts w:ascii="Arial" w:hAnsi="Arial" w:cs="Arial"/>
          <w:b/>
          <w:bCs/>
          <w:sz w:val="22"/>
          <w:szCs w:val="22"/>
          <w:lang w:val="mn-MN"/>
        </w:rPr>
        <w:lastRenderedPageBreak/>
        <w:t>НЭГ. ТӨЛӨВЛӨХ ҮЕ ШАТ</w:t>
      </w:r>
      <w:bookmarkEnd w:id="1"/>
      <w:bookmarkEnd w:id="2"/>
    </w:p>
    <w:p w14:paraId="12AA22A4" w14:textId="77777777" w:rsidR="00107269" w:rsidRPr="00B10C59" w:rsidRDefault="00107269" w:rsidP="00A57D9C">
      <w:pPr>
        <w:spacing w:line="276" w:lineRule="auto"/>
        <w:jc w:val="both"/>
        <w:rPr>
          <w:rFonts w:ascii="Arial" w:hAnsi="Arial" w:cs="Arial"/>
          <w:sz w:val="24"/>
          <w:szCs w:val="28"/>
          <w:lang w:val="mn-MN"/>
        </w:rPr>
      </w:pPr>
    </w:p>
    <w:p w14:paraId="53926C0F" w14:textId="77777777" w:rsidR="003F456E" w:rsidRPr="00B10C59" w:rsidRDefault="003F456E" w:rsidP="00A57D9C">
      <w:pPr>
        <w:pStyle w:val="Heading2"/>
        <w:numPr>
          <w:ilvl w:val="1"/>
          <w:numId w:val="5"/>
        </w:numPr>
        <w:tabs>
          <w:tab w:val="left" w:pos="450"/>
        </w:tabs>
        <w:spacing w:before="0" w:line="276" w:lineRule="auto"/>
        <w:ind w:left="0" w:firstLine="180"/>
        <w:rPr>
          <w:rFonts w:ascii="Arial" w:hAnsi="Arial" w:cs="Arial"/>
          <w:b/>
          <w:bCs/>
          <w:sz w:val="24"/>
          <w:szCs w:val="20"/>
          <w:lang w:val="mn-MN"/>
        </w:rPr>
      </w:pPr>
      <w:bookmarkStart w:id="3" w:name="_Toc196842513"/>
      <w:bookmarkStart w:id="4" w:name="_Toc231742641"/>
      <w:r w:rsidRPr="00B10C59">
        <w:rPr>
          <w:rFonts w:ascii="Arial" w:hAnsi="Arial" w:cs="Arial"/>
          <w:b/>
          <w:bCs/>
          <w:sz w:val="24"/>
          <w:szCs w:val="20"/>
          <w:lang w:val="mn-MN"/>
        </w:rPr>
        <w:t>Үнэлгээ хийх шалтгаан</w:t>
      </w:r>
      <w:bookmarkEnd w:id="3"/>
      <w:bookmarkEnd w:id="4"/>
      <w:r w:rsidRPr="00B10C59">
        <w:rPr>
          <w:rFonts w:ascii="Arial" w:hAnsi="Arial" w:cs="Arial"/>
          <w:b/>
          <w:bCs/>
          <w:sz w:val="24"/>
          <w:szCs w:val="20"/>
          <w:lang w:val="mn-MN"/>
        </w:rPr>
        <w:t xml:space="preserve"> </w:t>
      </w:r>
    </w:p>
    <w:p w14:paraId="20BD168E" w14:textId="77777777" w:rsidR="003F456E" w:rsidRPr="00B10C59" w:rsidRDefault="003F456E" w:rsidP="00A57D9C">
      <w:pPr>
        <w:pStyle w:val="ListParagraph"/>
        <w:spacing w:line="276" w:lineRule="auto"/>
        <w:ind w:left="0" w:firstLine="720"/>
        <w:jc w:val="both"/>
        <w:rPr>
          <w:rFonts w:ascii="Arial" w:hAnsi="Arial" w:cs="Arial"/>
          <w:lang w:val="mn-MN"/>
        </w:rPr>
      </w:pPr>
      <w:bookmarkStart w:id="5" w:name="_Hlk147402576"/>
    </w:p>
    <w:p w14:paraId="49581FE2" w14:textId="77777777" w:rsidR="003F456E" w:rsidRPr="00B10C59" w:rsidRDefault="003F456E" w:rsidP="00A57D9C">
      <w:pPr>
        <w:pStyle w:val="ListParagraph"/>
        <w:spacing w:line="276" w:lineRule="auto"/>
        <w:ind w:left="0" w:firstLine="720"/>
        <w:jc w:val="both"/>
        <w:rPr>
          <w:rFonts w:ascii="Arial" w:hAnsi="Arial" w:cs="Arial"/>
          <w:lang w:val="mn-MN"/>
        </w:rPr>
      </w:pPr>
      <w:r w:rsidRPr="00B10C59">
        <w:rPr>
          <w:rFonts w:ascii="Arial" w:hAnsi="Arial" w:cs="Arial"/>
          <w:lang w:val="mn-MN"/>
        </w:rPr>
        <w:t>Монгол Улсын Их Хурлын 2020 оны 52 дугаар тогтоолын 1 дүгээр хавсралтаар баталсан ““Алсын хараа-2050” Монгол Улсын урт хугацааны хөгжлийн бодлого”-ын 3.1-д ”Амьдралын баталгааг хангах нийгмийн хамгааллын үйлчилгээг хөгжүүлж, амьдралын чанарыг дээшлүүлэхүйц нийгмийн даатгалын тогтолцоог бэхжүүлнэ.” гэж заасан бөгөөд уг зорилтыг хэрэгжүүлэх I үе шат (2021-2030)-нд “Нийгмийн даатгалын хамрах хүрээг өргөжүүлнэ.”, “Нийгмийн даатгалын сангийн хөрөнгийн зохистой удирдлагыг төлөвшүүлж, санг алдагдалгүй түвшинд хүргэх, нийгмийн даатгалын бүрэн бие даасан тогтолцоог бий болгоно.” зэрэг арга хэмжээнүүдийг хэрэгжүүлэхээр заажээ.</w:t>
      </w:r>
    </w:p>
    <w:p w14:paraId="54CBED27" w14:textId="77777777" w:rsidR="003F456E" w:rsidRPr="00B10C59" w:rsidRDefault="003F456E" w:rsidP="00A57D9C">
      <w:pPr>
        <w:pStyle w:val="ListParagraph"/>
        <w:spacing w:after="0" w:line="276" w:lineRule="auto"/>
        <w:ind w:left="0" w:firstLine="720"/>
        <w:jc w:val="both"/>
        <w:rPr>
          <w:rFonts w:ascii="Arial" w:hAnsi="Arial" w:cs="Arial"/>
          <w:lang w:val="mn-MN"/>
        </w:rPr>
      </w:pPr>
    </w:p>
    <w:p w14:paraId="29804F9E" w14:textId="1F90B409" w:rsidR="003F456E" w:rsidRPr="00B10C59" w:rsidRDefault="003F456E" w:rsidP="00A57D9C">
      <w:pPr>
        <w:spacing w:line="276" w:lineRule="auto"/>
        <w:ind w:firstLine="720"/>
        <w:contextualSpacing/>
        <w:jc w:val="both"/>
        <w:rPr>
          <w:rFonts w:ascii="Arial" w:hAnsi="Arial" w:cs="Arial"/>
          <w:sz w:val="24"/>
          <w:szCs w:val="28"/>
          <w:lang w:val="mn-MN"/>
        </w:rPr>
      </w:pPr>
      <w:r w:rsidRPr="00B10C59">
        <w:rPr>
          <w:rFonts w:ascii="Arial" w:hAnsi="Arial" w:cs="Arial"/>
          <w:sz w:val="24"/>
          <w:szCs w:val="28"/>
          <w:lang w:val="mn-MN"/>
        </w:rPr>
        <w:t>Мөн тогтоолын 2 дугаар хавсралтаар баталсан ““Алсын хараа-2050” Монгол Улсын урт хугацааны хөгжлийн бодлогын хүрээнд 2021-2030 онд хэрэгжүүлэх үйл ажиллагааны зорилт”-ын 3.1.2-т “Нийгмийн даатгалын хууль, эрх зүйн орчныг боловсронгуй болгоно.” гэж заасан байна.</w:t>
      </w:r>
    </w:p>
    <w:p w14:paraId="534C19A2" w14:textId="77777777" w:rsidR="003F456E" w:rsidRPr="00B10C59" w:rsidRDefault="003F456E" w:rsidP="00A57D9C">
      <w:pPr>
        <w:pStyle w:val="ListParagraph"/>
        <w:spacing w:after="0" w:line="276" w:lineRule="auto"/>
        <w:ind w:left="0" w:firstLine="720"/>
        <w:jc w:val="both"/>
        <w:rPr>
          <w:rFonts w:ascii="Arial" w:hAnsi="Arial" w:cs="Arial"/>
          <w:lang w:val="mn-MN"/>
        </w:rPr>
      </w:pPr>
    </w:p>
    <w:p w14:paraId="3CC4A54D" w14:textId="105E3B9F" w:rsidR="003F456E" w:rsidRPr="00B10C59" w:rsidRDefault="003F456E" w:rsidP="00A57D9C">
      <w:pPr>
        <w:pStyle w:val="ListParagraph"/>
        <w:spacing w:line="276" w:lineRule="auto"/>
        <w:ind w:left="0" w:firstLine="720"/>
        <w:jc w:val="both"/>
        <w:rPr>
          <w:rFonts w:ascii="Arial" w:hAnsi="Arial" w:cs="Arial"/>
          <w:lang w:val="mn-MN"/>
        </w:rPr>
      </w:pPr>
      <w:r w:rsidRPr="00B10C59">
        <w:rPr>
          <w:rFonts w:ascii="Arial" w:hAnsi="Arial" w:cs="Arial"/>
          <w:lang w:val="mn-MN"/>
        </w:rPr>
        <w:t>Түүнчлэн, Монгол Улсын Их Хурлын 2024 оны 21 дүгээр тогтоолын 1 дүгээр хавсралтаар баталсан “Монгол Улсын Засгийн газрын 2024-2028 оны үйл ажиллагааны хөтөлбөр”-ийн 2.1.3.2-т “Нийгмийн даатгалын хамрах хүрээг өргөтгөж, нийгмийн даатгалын үйлчилгээг даатгуулагчийн эрэлт, хэрэгцээнд нийцүүлэн, их өгөгдөлд тулгуурлан, цаг хугацаа, орон зайнаас үл хамааран цахимаар авах боломжийг бүрдүүлнэ.” гэж, 2.1.3.7-д “Нийгмийн даатгалын сангуудын засаглалыг сайжруулж, санхүүгийн тогтвортой байдлыг бэхжүүлж, хөрөнгийн менежментийг ил тод, шилэн болгоно.” гэж, 3.2.1.5-д “Нийгмийн даатгалын тогтолцооны шинэчлэлийг үргэлжлүүлэн ажил олгогч, даатгуулагчид харилцан өгөөжтэй байх эрх зүйн зохицуулалтыг нэвтрүүлнэ.” гэж тус тус заасан.</w:t>
      </w:r>
    </w:p>
    <w:p w14:paraId="29182F29" w14:textId="77777777" w:rsidR="003F456E" w:rsidRPr="00B10C59" w:rsidRDefault="003F456E" w:rsidP="00A57D9C">
      <w:pPr>
        <w:pStyle w:val="ListParagraph"/>
        <w:spacing w:line="276" w:lineRule="auto"/>
        <w:ind w:left="0" w:firstLine="720"/>
        <w:jc w:val="both"/>
        <w:rPr>
          <w:rFonts w:ascii="Arial" w:hAnsi="Arial" w:cs="Arial"/>
          <w:lang w:val="mn-MN"/>
        </w:rPr>
      </w:pPr>
    </w:p>
    <w:p w14:paraId="6889A5A5" w14:textId="7B88A952" w:rsidR="00524DAE" w:rsidRPr="00B10C59" w:rsidRDefault="00524DAE" w:rsidP="00A57D9C">
      <w:pPr>
        <w:pStyle w:val="ListParagraph"/>
        <w:spacing w:line="276" w:lineRule="auto"/>
        <w:ind w:left="0" w:firstLine="720"/>
        <w:jc w:val="both"/>
        <w:rPr>
          <w:rFonts w:ascii="Arial" w:hAnsi="Arial" w:cs="Arial"/>
          <w:lang w:val="mn-MN"/>
        </w:rPr>
      </w:pPr>
      <w:r w:rsidRPr="00B10C59">
        <w:rPr>
          <w:rFonts w:ascii="Arial" w:hAnsi="Arial" w:cs="Arial"/>
          <w:lang w:val="mn-MN"/>
        </w:rPr>
        <w:t xml:space="preserve">1995 онд батлагдсан Нийгмийн даатгалын тухай хуульд 1996 оны 01 дүгээр сарын 22-ны өдрөөс эхлэн 2022 оны 04 дүгээр сарын 25-ны өдрийг хүртэл хугацаанд 31 удаа нэмэлт, өөрчлөлт </w:t>
      </w:r>
      <w:r w:rsidR="0044362B" w:rsidRPr="00B10C59">
        <w:rPr>
          <w:rFonts w:ascii="Arial" w:hAnsi="Arial" w:cs="Arial"/>
          <w:lang w:val="mn-MN"/>
        </w:rPr>
        <w:t>оруулан мөрдөж байсан. Түүнчлэн</w:t>
      </w:r>
      <w:r w:rsidRPr="00B10C59">
        <w:rPr>
          <w:rFonts w:ascii="Arial" w:hAnsi="Arial" w:cs="Arial"/>
          <w:lang w:val="mn-MN"/>
        </w:rPr>
        <w:t xml:space="preserve"> Нийгмийн даатгалын багц хуулийн шинэчилсэн найруулгыг 2023 онд баталж, 2024 оноос хэрэгжүүлж байна. Багц хуулийн шинэчилсэн найруулгаар нийгмийн даатгалын сангийн хөрөнгийн хяналтыг сайжруулах, хуулиар хүлээсэн үүргээ биелүүлсэн ажил олгогчид үзүүлэх шимтгэлийн хөнгөлөлтийн хэмжээг нэмэх, ажил олгогчид үйлдвэрлэлийн осол, мэргэжлээс шалтгаалсан өвчний даатгалын шимтгэлийг ажлын байрнаас хамааран ялгаатай төлөх, илүү ажилласан жил тутам тэтгэвэр бодох хувийг нэмэгдүүлэх зэрэг шинэчлэлийг хийжээ.</w:t>
      </w:r>
    </w:p>
    <w:p w14:paraId="0F751F98" w14:textId="77777777" w:rsidR="00524DAE" w:rsidRPr="00B10C59" w:rsidRDefault="00524DAE" w:rsidP="00A57D9C">
      <w:pPr>
        <w:pStyle w:val="ListParagraph"/>
        <w:spacing w:line="276" w:lineRule="auto"/>
        <w:ind w:left="0" w:firstLine="720"/>
        <w:jc w:val="both"/>
        <w:rPr>
          <w:rFonts w:ascii="Arial" w:hAnsi="Arial" w:cs="Arial"/>
          <w:lang w:val="mn-MN"/>
        </w:rPr>
      </w:pPr>
    </w:p>
    <w:p w14:paraId="0E0F4263" w14:textId="44F8E62E" w:rsidR="00C94546" w:rsidRPr="00B10C59" w:rsidRDefault="00C94546" w:rsidP="00A57D9C">
      <w:pPr>
        <w:pStyle w:val="ListParagraph"/>
        <w:spacing w:line="276" w:lineRule="auto"/>
        <w:ind w:left="0" w:firstLine="720"/>
        <w:jc w:val="both"/>
        <w:rPr>
          <w:rFonts w:ascii="Arial" w:hAnsi="Arial" w:cs="Arial"/>
          <w:lang w:val="mn-MN"/>
        </w:rPr>
      </w:pPr>
      <w:r w:rsidRPr="00B10C59">
        <w:rPr>
          <w:rFonts w:ascii="Arial" w:hAnsi="Arial" w:cs="Arial"/>
          <w:lang w:val="mn-MN"/>
        </w:rPr>
        <w:t>Хууль тогтоомжийн хэрэгжилтийн үр</w:t>
      </w:r>
      <w:r w:rsidR="00863973" w:rsidRPr="00B10C59">
        <w:rPr>
          <w:rFonts w:ascii="Arial" w:hAnsi="Arial" w:cs="Arial"/>
          <w:lang w:val="mn-MN"/>
        </w:rPr>
        <w:t xml:space="preserve"> дагаварт үнэлгээ хийх аргачлалын 3.2.4-т </w:t>
      </w:r>
      <w:r w:rsidRPr="00B10C59">
        <w:rPr>
          <w:rFonts w:ascii="Arial" w:hAnsi="Arial" w:cs="Arial"/>
          <w:lang w:val="mn-MN"/>
        </w:rPr>
        <w:t xml:space="preserve">заасны дагуу “нийгмийн бүлэг, төрийн бус байгууллага хуулийн хэрэгжилттэй холбоотой тодорхой асуудлаар түүнийг өөрчлөх, шинэчлэх, эсхүл хүчингүй болгох талаар үндэслэл бүхий санал гаргасан;” гэж заасны дагуу </w:t>
      </w:r>
      <w:r w:rsidR="00B849D0" w:rsidRPr="00B10C59">
        <w:rPr>
          <w:rFonts w:ascii="Arial" w:hAnsi="Arial" w:cs="Arial"/>
          <w:lang w:val="mn-MN"/>
        </w:rPr>
        <w:t>т</w:t>
      </w:r>
      <w:r w:rsidR="009F14A8" w:rsidRPr="00B10C59">
        <w:rPr>
          <w:rFonts w:ascii="Arial" w:hAnsi="Arial" w:cs="Arial"/>
          <w:lang w:val="mn-MN"/>
        </w:rPr>
        <w:t xml:space="preserve">өрийн болон төрийн бус </w:t>
      </w:r>
      <w:r w:rsidR="009F14A8" w:rsidRPr="00B10C59">
        <w:rPr>
          <w:rFonts w:ascii="Arial" w:hAnsi="Arial" w:cs="Arial"/>
          <w:lang w:val="mn-MN"/>
        </w:rPr>
        <w:lastRenderedPageBreak/>
        <w:t>байгууллаг</w:t>
      </w:r>
      <w:r w:rsidR="00B849D0" w:rsidRPr="00B10C59">
        <w:rPr>
          <w:rFonts w:ascii="Arial" w:hAnsi="Arial" w:cs="Arial"/>
          <w:lang w:val="mn-MN"/>
        </w:rPr>
        <w:t>ууд</w:t>
      </w:r>
      <w:r w:rsidR="009F14A8" w:rsidRPr="00B10C59">
        <w:rPr>
          <w:rFonts w:ascii="Arial" w:hAnsi="Arial" w:cs="Arial"/>
          <w:lang w:val="mn-MN"/>
        </w:rPr>
        <w:t>, холбоо</w:t>
      </w:r>
      <w:r w:rsidR="00B849D0" w:rsidRPr="00B10C59">
        <w:rPr>
          <w:rFonts w:ascii="Arial" w:hAnsi="Arial" w:cs="Arial"/>
          <w:lang w:val="mn-MN"/>
        </w:rPr>
        <w:t xml:space="preserve">д, ажил олгогчид, даатгуулагчдаас </w:t>
      </w:r>
      <w:r w:rsidRPr="00B10C59">
        <w:rPr>
          <w:rFonts w:ascii="Arial" w:hAnsi="Arial" w:cs="Arial"/>
          <w:lang w:val="mn-MN"/>
        </w:rPr>
        <w:t xml:space="preserve">Нийгмийн даатгалын ерөнхий хуулийн зохицуулалттай холбоотой </w:t>
      </w:r>
      <w:r w:rsidR="00B849D0" w:rsidRPr="00B10C59">
        <w:rPr>
          <w:rFonts w:ascii="Arial" w:hAnsi="Arial" w:cs="Arial"/>
          <w:lang w:val="mn-MN"/>
        </w:rPr>
        <w:t xml:space="preserve">санал </w:t>
      </w:r>
      <w:r w:rsidRPr="00B10C59">
        <w:rPr>
          <w:rFonts w:ascii="Arial" w:hAnsi="Arial" w:cs="Arial"/>
          <w:lang w:val="mn-MN"/>
        </w:rPr>
        <w:t>хүсэлт гаргасаар байна.</w:t>
      </w:r>
      <w:r w:rsidR="00B849D0" w:rsidRPr="00B10C59">
        <w:rPr>
          <w:rFonts w:ascii="Arial" w:hAnsi="Arial" w:cs="Arial"/>
          <w:lang w:val="mn-MN"/>
        </w:rPr>
        <w:t xml:space="preserve"> </w:t>
      </w:r>
    </w:p>
    <w:p w14:paraId="1842DF8B" w14:textId="77777777" w:rsidR="00C94546" w:rsidRPr="00B10C59" w:rsidRDefault="00C94546" w:rsidP="00A57D9C">
      <w:pPr>
        <w:pStyle w:val="ListParagraph"/>
        <w:spacing w:line="276" w:lineRule="auto"/>
        <w:ind w:left="0" w:firstLine="720"/>
        <w:jc w:val="both"/>
        <w:rPr>
          <w:rFonts w:ascii="Arial" w:hAnsi="Arial" w:cs="Arial"/>
          <w:lang w:val="mn-MN"/>
        </w:rPr>
      </w:pPr>
    </w:p>
    <w:p w14:paraId="79E2F755" w14:textId="7A729173" w:rsidR="003F456E" w:rsidRPr="00B10C59" w:rsidRDefault="006B26A3" w:rsidP="00A57D9C">
      <w:pPr>
        <w:pStyle w:val="ListParagraph"/>
        <w:spacing w:line="276" w:lineRule="auto"/>
        <w:ind w:left="0" w:firstLine="720"/>
        <w:jc w:val="both"/>
        <w:rPr>
          <w:rFonts w:ascii="Arial" w:hAnsi="Arial" w:cs="Arial"/>
          <w:lang w:val="mn-MN"/>
        </w:rPr>
      </w:pPr>
      <w:r w:rsidRPr="00B10C59">
        <w:rPr>
          <w:rFonts w:ascii="Arial" w:hAnsi="Arial" w:cs="Arial"/>
          <w:lang w:val="mn-MN"/>
        </w:rPr>
        <w:t xml:space="preserve">Иймээс </w:t>
      </w:r>
      <w:r w:rsidR="00B849D0" w:rsidRPr="00B10C59">
        <w:rPr>
          <w:rFonts w:ascii="Arial" w:hAnsi="Arial" w:cs="Arial"/>
          <w:lang w:val="mn-MN"/>
        </w:rPr>
        <w:t>дээрх бодлогын баримт бичиг дэвшүүлсэн зорилтыг хэрэгжүүлэх,</w:t>
      </w:r>
      <w:r w:rsidR="009A6935" w:rsidRPr="00B10C59">
        <w:rPr>
          <w:rFonts w:ascii="Arial" w:hAnsi="Arial" w:cs="Arial"/>
          <w:lang w:val="mn-MN"/>
        </w:rPr>
        <w:t xml:space="preserve"> нийгмийн даатгалын харилцаанд оролцогч талуудаас гаргасан санал, Ол</w:t>
      </w:r>
      <w:r w:rsidRPr="00B10C59">
        <w:rPr>
          <w:rFonts w:ascii="Arial" w:hAnsi="Arial" w:cs="Arial"/>
          <w:lang w:val="mn-MN"/>
        </w:rPr>
        <w:t>он улсын хөдөлмөрийн байгууллага, Дэлхийн банк, Азийн хөгжлийн банк, Европын холбоо зэрэг олон улсын байгууллагаас Монгол Улсын нийгмийн даатгалын тогтолцоонд өгсөн зөвлөмжүүдийг харгалзан одоо мөрдөж байгаа хуулийн</w:t>
      </w:r>
      <w:bookmarkEnd w:id="5"/>
      <w:r w:rsidR="003F456E" w:rsidRPr="00B10C59">
        <w:rPr>
          <w:rFonts w:ascii="Arial" w:hAnsi="Arial" w:cs="Arial"/>
          <w:lang w:val="mn-MN"/>
        </w:rPr>
        <w:t xml:space="preserve"> өнөөгийн зохицуулалтыг нийцүүлэх, уялдааг хангах, </w:t>
      </w:r>
      <w:r w:rsidRPr="00B10C59">
        <w:rPr>
          <w:rFonts w:ascii="Arial" w:hAnsi="Arial" w:cs="Arial"/>
          <w:lang w:val="mn-MN"/>
        </w:rPr>
        <w:t>сайжруулах,</w:t>
      </w:r>
      <w:r w:rsidR="003F456E" w:rsidRPr="00B10C59">
        <w:rPr>
          <w:rFonts w:ascii="Arial" w:hAnsi="Arial" w:cs="Arial"/>
          <w:lang w:val="mn-MN"/>
        </w:rPr>
        <w:t xml:space="preserve"> тулгамдсан асуудлыг шийдвэрлэх бодит хэрэгцээ, шаардлага үүссэн байгаа учир </w:t>
      </w:r>
      <w:r w:rsidRPr="00B10C59">
        <w:rPr>
          <w:rFonts w:ascii="Arial" w:hAnsi="Arial" w:cs="Arial"/>
          <w:lang w:val="mn-MN"/>
        </w:rPr>
        <w:t>Нийгмийн даатгалын ерөнхий хуулийн</w:t>
      </w:r>
      <w:r w:rsidR="003F456E" w:rsidRPr="00B10C59">
        <w:rPr>
          <w:rFonts w:ascii="Arial" w:hAnsi="Arial" w:cs="Arial"/>
          <w:lang w:val="mn-MN"/>
        </w:rPr>
        <w:t xml:space="preserve"> хэрэгжилтийн үр дагаварт энэхүү үнэлгээг хийсэн.</w:t>
      </w:r>
    </w:p>
    <w:p w14:paraId="5A7B319D" w14:textId="77777777" w:rsidR="009F14A8" w:rsidRPr="00B10C59" w:rsidRDefault="009F14A8" w:rsidP="00A57D9C">
      <w:pPr>
        <w:pStyle w:val="ListParagraph"/>
        <w:spacing w:after="0" w:line="276" w:lineRule="auto"/>
        <w:ind w:left="0" w:firstLine="720"/>
        <w:jc w:val="both"/>
        <w:rPr>
          <w:rFonts w:ascii="Arial" w:hAnsi="Arial" w:cs="Arial"/>
          <w:lang w:val="mn-MN"/>
        </w:rPr>
      </w:pPr>
    </w:p>
    <w:p w14:paraId="6FBB3751" w14:textId="77777777" w:rsidR="009F14A8" w:rsidRPr="00B10C59" w:rsidRDefault="009F14A8" w:rsidP="00A57D9C">
      <w:pPr>
        <w:pStyle w:val="Heading2"/>
        <w:numPr>
          <w:ilvl w:val="1"/>
          <w:numId w:val="5"/>
        </w:numPr>
        <w:tabs>
          <w:tab w:val="left" w:pos="450"/>
        </w:tabs>
        <w:spacing w:before="0" w:line="276" w:lineRule="auto"/>
        <w:ind w:left="0" w:firstLine="180"/>
        <w:rPr>
          <w:rFonts w:ascii="Arial" w:hAnsi="Arial" w:cs="Arial"/>
          <w:b/>
          <w:bCs/>
          <w:sz w:val="24"/>
          <w:szCs w:val="20"/>
          <w:lang w:val="mn-MN"/>
        </w:rPr>
      </w:pPr>
      <w:bookmarkStart w:id="6" w:name="_Toc196842514"/>
      <w:bookmarkStart w:id="7" w:name="_Toc231742642"/>
      <w:r w:rsidRPr="00B10C59">
        <w:rPr>
          <w:rFonts w:ascii="Arial" w:hAnsi="Arial" w:cs="Arial"/>
          <w:b/>
          <w:bCs/>
          <w:sz w:val="24"/>
          <w:szCs w:val="20"/>
          <w:lang w:val="mn-MN"/>
        </w:rPr>
        <w:t>Үнэлгээ хийх хүрээ</w:t>
      </w:r>
      <w:bookmarkEnd w:id="6"/>
      <w:bookmarkEnd w:id="7"/>
    </w:p>
    <w:p w14:paraId="7C460B5E" w14:textId="77777777" w:rsidR="009F14A8" w:rsidRPr="00B10C59" w:rsidRDefault="009F14A8" w:rsidP="00A57D9C">
      <w:pPr>
        <w:spacing w:line="276" w:lineRule="auto"/>
        <w:rPr>
          <w:rFonts w:ascii="Arial" w:hAnsi="Arial" w:cs="Arial"/>
          <w:lang w:val="mn-MN"/>
        </w:rPr>
      </w:pPr>
    </w:p>
    <w:p w14:paraId="262F198C" w14:textId="41B114DA" w:rsidR="009F14A8" w:rsidRPr="00B10C59" w:rsidRDefault="009F14A8" w:rsidP="00A57D9C">
      <w:pPr>
        <w:pStyle w:val="ListParagraph"/>
        <w:spacing w:after="0" w:line="276" w:lineRule="auto"/>
        <w:ind w:left="0" w:firstLine="720"/>
        <w:jc w:val="both"/>
        <w:rPr>
          <w:rFonts w:ascii="Arial" w:hAnsi="Arial" w:cs="Arial"/>
          <w:lang w:val="mn-MN"/>
        </w:rPr>
      </w:pPr>
      <w:r w:rsidRPr="00B10C59">
        <w:rPr>
          <w:rFonts w:ascii="Arial" w:hAnsi="Arial" w:cs="Arial"/>
          <w:lang w:val="mn-MN"/>
        </w:rPr>
        <w:t>Үнэлгээний хүрээг тогтоох ажиллагаа нь хууль тогтоомжийн хэрэгжилтийн үр дагаврыг</w:t>
      </w:r>
      <w:r w:rsidR="00C94546" w:rsidRPr="00B10C59">
        <w:rPr>
          <w:rFonts w:ascii="Arial" w:hAnsi="Arial" w:cs="Arial"/>
          <w:lang w:val="mn-MN"/>
        </w:rPr>
        <w:t xml:space="preserve"> </w:t>
      </w:r>
      <w:r w:rsidRPr="00B10C59">
        <w:rPr>
          <w:rFonts w:ascii="Arial" w:hAnsi="Arial" w:cs="Arial"/>
          <w:lang w:val="mn-MN"/>
        </w:rPr>
        <w:t xml:space="preserve">судлах явцад агуулгын хувьд чухал ач холбогдолтой, нөлөөлөл үзүүлэх хамгийн гол зохицуулалтыг тодорхойлоход чиглэдэг. Аргачлалын 3 дугаар зүйлийн 3.3.1-д “үнэлгээ хийх хүрээг тогтоох ажиллагаа нь хууль тогтоомжийн хэрэгжилтийн үр дагаврыг судлах явцад агуулгын хувьд ач холбогдолтой, нөлөөлөл үзүүлэх хамгийн гол зохицуулалтыг тодорхойлоход чиглэнэ” </w:t>
      </w:r>
      <w:r w:rsidR="00C94546" w:rsidRPr="00B10C59">
        <w:rPr>
          <w:rFonts w:ascii="Arial" w:hAnsi="Arial" w:cs="Arial"/>
          <w:lang w:val="mn-MN"/>
        </w:rPr>
        <w:t xml:space="preserve">гэж </w:t>
      </w:r>
      <w:r w:rsidRPr="00B10C59">
        <w:rPr>
          <w:rFonts w:ascii="Arial" w:hAnsi="Arial" w:cs="Arial"/>
          <w:lang w:val="mn-MN"/>
        </w:rPr>
        <w:t>заасан байна.</w:t>
      </w:r>
    </w:p>
    <w:p w14:paraId="253CEBA6" w14:textId="77777777" w:rsidR="00C94546" w:rsidRPr="00B10C59" w:rsidRDefault="00C94546" w:rsidP="00A57D9C">
      <w:pPr>
        <w:pStyle w:val="ListParagraph"/>
        <w:spacing w:after="0" w:line="276" w:lineRule="auto"/>
        <w:ind w:left="0" w:firstLine="720"/>
        <w:jc w:val="both"/>
        <w:rPr>
          <w:rFonts w:ascii="Arial" w:hAnsi="Arial" w:cs="Arial"/>
          <w:lang w:val="mn-MN"/>
        </w:rPr>
      </w:pPr>
    </w:p>
    <w:p w14:paraId="1C8E33ED" w14:textId="2604C871" w:rsidR="00C94546" w:rsidRPr="00B10C59" w:rsidRDefault="00FF5E51" w:rsidP="00A57D9C">
      <w:pPr>
        <w:pStyle w:val="ListParagraph"/>
        <w:spacing w:after="0" w:line="276" w:lineRule="auto"/>
        <w:ind w:left="0" w:firstLine="720"/>
        <w:jc w:val="both"/>
        <w:rPr>
          <w:rFonts w:ascii="Arial" w:hAnsi="Arial" w:cs="Arial"/>
          <w:lang w:val="mn-MN"/>
        </w:rPr>
      </w:pPr>
      <w:r w:rsidRPr="00B10C59">
        <w:rPr>
          <w:rFonts w:ascii="Arial" w:hAnsi="Arial" w:cs="Arial"/>
          <w:lang w:val="mn-MN"/>
        </w:rPr>
        <w:t>Нийгмийн даатгалын ерөнхий хуулийн зорилт нь нийгмийн даатгалын төрөл, хэлбэр, хамрах хүрээг тогтоох, Монгол Улсын иргэн, гадаадын иргэн, харьяалалгүй хүн нийгмийн даатгалд даатгуулах, даатгуулагчийн санхүүгийн эрсдэлийг хуваалцах зорилгоор нийгмийн даатгалын сан бүрдүүлэх, хуваарилах, зарцуулах, гүйцэтгэлийг тайлагнах, хяналт тавих, нийгмийн даатгалын үйл ажиллагаа, нийгмийн даатгалын байгууллагын эрх, үүргийг тодорхойлох харилцааг зохицуулахад оршиж байна.</w:t>
      </w:r>
    </w:p>
    <w:p w14:paraId="74685C74" w14:textId="77777777" w:rsidR="00FF5E51" w:rsidRPr="00B10C59" w:rsidRDefault="00FF5E51" w:rsidP="00A57D9C">
      <w:pPr>
        <w:pStyle w:val="ListParagraph"/>
        <w:spacing w:after="0" w:line="276" w:lineRule="auto"/>
        <w:ind w:left="0" w:firstLine="720"/>
        <w:jc w:val="both"/>
        <w:rPr>
          <w:rFonts w:ascii="Arial" w:hAnsi="Arial" w:cs="Arial"/>
          <w:lang w:val="mn-MN"/>
        </w:rPr>
      </w:pPr>
    </w:p>
    <w:p w14:paraId="09AC2469" w14:textId="3DC8C874" w:rsidR="00FF5E51" w:rsidRPr="00B10C59" w:rsidRDefault="00EE2479" w:rsidP="00A57D9C">
      <w:pPr>
        <w:pStyle w:val="ListParagraph"/>
        <w:spacing w:after="0" w:line="276" w:lineRule="auto"/>
        <w:ind w:left="0" w:firstLine="720"/>
        <w:jc w:val="both"/>
        <w:rPr>
          <w:rFonts w:ascii="Arial" w:hAnsi="Arial" w:cs="Arial"/>
          <w:lang w:val="mn-MN"/>
        </w:rPr>
      </w:pPr>
      <w:r w:rsidRPr="00B10C59">
        <w:rPr>
          <w:rFonts w:ascii="Arial" w:hAnsi="Arial" w:cs="Arial"/>
          <w:lang w:val="mn-MN"/>
        </w:rPr>
        <w:t>Өөрөөр хэлбэл, нийгмийн даатгалын тогтолцоо нь төр, иргэн, аж ахуйн нэгж байгууллагаас хууль, тогтоомжид заасан хувь хэмжээ, журмын дагуу зохих хэмжээний шимтгэл төлж, улмаар нийгмийн даатгалын сан бүрдүүлж, даатгуулагч нь өндөр наслах, хөдөлмөрийн чадвараа түр буюу урт хугацаагаар алдах, ажилгүй болох, өвчлөх тохиолдолд даатгуулагчид өөрт нь, хэрэв тухайн даатгуулагч нас барвал түүний асрамжид байсан насанд хүрээгүй, хөдөлмөрийн чадваргүй этгээдэд хууль, тогтоомжид заасны дагуу тэтгэвэр, тэтгэмж, төлбөр олгох агуулга бүхий нийгэм, эдийн засгийн шинжтэй цогц арга хэмжээ юм.</w:t>
      </w:r>
    </w:p>
    <w:p w14:paraId="4905C836" w14:textId="77777777" w:rsidR="00EE2479" w:rsidRPr="00B10C59" w:rsidRDefault="00EE2479" w:rsidP="00A57D9C">
      <w:pPr>
        <w:pStyle w:val="ListParagraph"/>
        <w:spacing w:after="0" w:line="276" w:lineRule="auto"/>
        <w:ind w:left="0" w:firstLine="720"/>
        <w:jc w:val="both"/>
        <w:rPr>
          <w:rFonts w:ascii="Arial" w:hAnsi="Arial" w:cs="Arial"/>
          <w:lang w:val="mn-MN"/>
        </w:rPr>
      </w:pPr>
    </w:p>
    <w:p w14:paraId="5D2E0C25" w14:textId="71B7CAC0" w:rsidR="00EE2479" w:rsidRPr="00B10C59" w:rsidRDefault="0069144F" w:rsidP="00A57D9C">
      <w:pPr>
        <w:pStyle w:val="ListParagraph"/>
        <w:spacing w:after="0" w:line="276" w:lineRule="auto"/>
        <w:ind w:left="0" w:firstLine="720"/>
        <w:jc w:val="both"/>
        <w:rPr>
          <w:rFonts w:ascii="Arial" w:hAnsi="Arial" w:cs="Arial"/>
          <w:lang w:val="mn-MN"/>
        </w:rPr>
      </w:pPr>
      <w:r w:rsidRPr="00B10C59">
        <w:rPr>
          <w:rFonts w:ascii="Arial" w:hAnsi="Arial" w:cs="Arial"/>
          <w:lang w:val="mn-MN"/>
        </w:rPr>
        <w:t>Д</w:t>
      </w:r>
      <w:r w:rsidR="009F7155" w:rsidRPr="00B10C59">
        <w:rPr>
          <w:rFonts w:ascii="Arial" w:hAnsi="Arial" w:cs="Arial"/>
          <w:lang w:val="mn-MN"/>
        </w:rPr>
        <w:t>аатгуулагч санхүүгийн эрсдэл</w:t>
      </w:r>
      <w:r w:rsidRPr="00B10C59">
        <w:rPr>
          <w:rFonts w:ascii="Arial" w:hAnsi="Arial" w:cs="Arial"/>
          <w:lang w:val="mn-MN"/>
        </w:rPr>
        <w:t>ээ</w:t>
      </w:r>
      <w:r w:rsidR="009F7155" w:rsidRPr="00B10C59">
        <w:rPr>
          <w:rFonts w:ascii="Arial" w:hAnsi="Arial" w:cs="Arial"/>
          <w:lang w:val="mn-MN"/>
        </w:rPr>
        <w:t xml:space="preserve"> </w:t>
      </w:r>
      <w:r w:rsidRPr="00B10C59">
        <w:rPr>
          <w:rFonts w:ascii="Arial" w:hAnsi="Arial" w:cs="Arial"/>
          <w:lang w:val="mn-MN"/>
        </w:rPr>
        <w:t xml:space="preserve">нийгмийн даатгалын сантай </w:t>
      </w:r>
      <w:r w:rsidR="009F7155" w:rsidRPr="00B10C59">
        <w:rPr>
          <w:rFonts w:ascii="Arial" w:hAnsi="Arial" w:cs="Arial"/>
          <w:lang w:val="mn-MN"/>
        </w:rPr>
        <w:t xml:space="preserve">хуваалцаж, нийгмийн даатгалын сангаас тэтгэвэр, тэтгэмж, төлбөр </w:t>
      </w:r>
      <w:r w:rsidRPr="00B10C59">
        <w:rPr>
          <w:rFonts w:ascii="Arial" w:hAnsi="Arial" w:cs="Arial"/>
          <w:lang w:val="mn-MN"/>
        </w:rPr>
        <w:t>авахын тулд</w:t>
      </w:r>
      <w:r w:rsidR="009F7155" w:rsidRPr="00B10C59">
        <w:rPr>
          <w:rFonts w:ascii="Arial" w:hAnsi="Arial" w:cs="Arial"/>
          <w:lang w:val="mn-MN"/>
        </w:rPr>
        <w:t xml:space="preserve"> </w:t>
      </w:r>
      <w:r w:rsidRPr="00B10C59">
        <w:rPr>
          <w:rFonts w:ascii="Arial" w:hAnsi="Arial" w:cs="Arial"/>
          <w:lang w:val="mn-MN"/>
        </w:rPr>
        <w:t xml:space="preserve">хуульд заасан шимтгэл төлсөн байвал зохих нөхцөлийг хангасан байх ёстой. Иймд Нийгмийн даатгалын ерөнхий хуулийн </w:t>
      </w:r>
      <w:r w:rsidR="00624D20" w:rsidRPr="00B10C59">
        <w:rPr>
          <w:rFonts w:ascii="Arial" w:hAnsi="Arial" w:cs="Arial"/>
          <w:lang w:val="mn-MN"/>
        </w:rPr>
        <w:t xml:space="preserve">18 дугаар </w:t>
      </w:r>
      <w:r w:rsidR="00DB73B1" w:rsidRPr="00B10C59">
        <w:rPr>
          <w:rFonts w:ascii="Arial" w:hAnsi="Arial" w:cs="Arial"/>
          <w:lang w:val="mn-MN"/>
        </w:rPr>
        <w:t>зүйлд болон холбогдох бусад зохицуулалтыг үнэлгээний хамруулах шаардлагатай гэж үзлээ.</w:t>
      </w:r>
    </w:p>
    <w:p w14:paraId="77F3E832" w14:textId="77777777" w:rsidR="009F14A8" w:rsidRPr="00B10C59" w:rsidRDefault="009F14A8" w:rsidP="00A57D9C">
      <w:pPr>
        <w:pStyle w:val="ListParagraph"/>
        <w:spacing w:after="0" w:line="276" w:lineRule="auto"/>
        <w:ind w:left="0" w:firstLine="720"/>
        <w:rPr>
          <w:rFonts w:ascii="Arial" w:hAnsi="Arial" w:cs="Arial"/>
          <w:lang w:val="mn-MN"/>
        </w:rPr>
      </w:pPr>
    </w:p>
    <w:p w14:paraId="14AB18AE" w14:textId="2BC9E5A9" w:rsidR="00DB73B1" w:rsidRPr="00B10C59" w:rsidRDefault="00DB73B1" w:rsidP="00A57D9C">
      <w:pPr>
        <w:pStyle w:val="Heading2"/>
        <w:numPr>
          <w:ilvl w:val="1"/>
          <w:numId w:val="5"/>
        </w:numPr>
        <w:tabs>
          <w:tab w:val="left" w:pos="450"/>
        </w:tabs>
        <w:spacing w:before="0" w:line="276" w:lineRule="auto"/>
        <w:ind w:left="0" w:firstLine="180"/>
        <w:rPr>
          <w:rFonts w:ascii="Arial" w:hAnsi="Arial" w:cs="Arial"/>
          <w:b/>
          <w:bCs/>
          <w:sz w:val="24"/>
          <w:szCs w:val="20"/>
          <w:lang w:val="mn-MN"/>
        </w:rPr>
      </w:pPr>
      <w:bookmarkStart w:id="8" w:name="_Toc196842515"/>
      <w:bookmarkStart w:id="9" w:name="_Toc231742643"/>
      <w:r w:rsidRPr="00B10C59">
        <w:rPr>
          <w:rFonts w:ascii="Arial" w:hAnsi="Arial" w:cs="Arial"/>
          <w:b/>
          <w:bCs/>
          <w:sz w:val="24"/>
          <w:szCs w:val="20"/>
          <w:lang w:val="mn-MN"/>
        </w:rPr>
        <w:t>Үнэлгээ хийх шалгуур үзүүлэлт</w:t>
      </w:r>
      <w:bookmarkEnd w:id="8"/>
      <w:r w:rsidR="00A93CA6" w:rsidRPr="00B10C59">
        <w:rPr>
          <w:rFonts w:ascii="Arial" w:hAnsi="Arial" w:cs="Arial"/>
          <w:b/>
          <w:bCs/>
          <w:sz w:val="24"/>
          <w:szCs w:val="20"/>
          <w:lang w:val="mn-MN"/>
        </w:rPr>
        <w:t xml:space="preserve">ийг </w:t>
      </w:r>
      <w:r w:rsidR="008B68C5" w:rsidRPr="00B10C59">
        <w:rPr>
          <w:rFonts w:ascii="Arial" w:hAnsi="Arial" w:cs="Arial"/>
          <w:b/>
          <w:bCs/>
          <w:sz w:val="24"/>
          <w:szCs w:val="20"/>
          <w:lang w:val="mn-MN"/>
        </w:rPr>
        <w:t xml:space="preserve">сонгож </w:t>
      </w:r>
      <w:r w:rsidR="00A93CA6" w:rsidRPr="00B10C59">
        <w:rPr>
          <w:rFonts w:ascii="Arial" w:hAnsi="Arial" w:cs="Arial"/>
          <w:b/>
          <w:bCs/>
          <w:sz w:val="24"/>
          <w:szCs w:val="20"/>
          <w:lang w:val="mn-MN"/>
        </w:rPr>
        <w:t>тогтоох</w:t>
      </w:r>
      <w:bookmarkEnd w:id="9"/>
    </w:p>
    <w:p w14:paraId="02DE97F1" w14:textId="77777777" w:rsidR="00DB73B1" w:rsidRPr="00B10C59" w:rsidRDefault="00DB73B1" w:rsidP="00A57D9C">
      <w:pPr>
        <w:spacing w:line="276" w:lineRule="auto"/>
        <w:rPr>
          <w:rFonts w:ascii="Arial" w:hAnsi="Arial" w:cs="Arial"/>
          <w:lang w:val="mn-MN"/>
        </w:rPr>
      </w:pPr>
    </w:p>
    <w:p w14:paraId="3077AC07" w14:textId="2F672F83" w:rsidR="00DB73B1" w:rsidRPr="00B10C59" w:rsidRDefault="00DB73B1" w:rsidP="00A57D9C">
      <w:pPr>
        <w:pStyle w:val="ListParagraph"/>
        <w:spacing w:after="0" w:line="276" w:lineRule="auto"/>
        <w:ind w:left="0" w:firstLine="720"/>
        <w:jc w:val="both"/>
        <w:rPr>
          <w:rFonts w:ascii="Arial" w:hAnsi="Arial" w:cs="Arial"/>
          <w:lang w:val="mn-MN"/>
        </w:rPr>
      </w:pPr>
      <w:r w:rsidRPr="00B10C59">
        <w:rPr>
          <w:rFonts w:ascii="Arial" w:hAnsi="Arial" w:cs="Arial"/>
          <w:lang w:val="mn-MN"/>
        </w:rPr>
        <w:lastRenderedPageBreak/>
        <w:t xml:space="preserve">Аргачлалын 3 дугаар зүйлийн 3.4-т </w:t>
      </w:r>
      <w:r w:rsidR="00FC3A96" w:rsidRPr="00B10C59">
        <w:rPr>
          <w:rFonts w:ascii="Arial" w:hAnsi="Arial" w:cs="Arial"/>
          <w:lang w:val="mn-MN"/>
        </w:rPr>
        <w:t>х</w:t>
      </w:r>
      <w:r w:rsidRPr="00B10C59">
        <w:rPr>
          <w:rFonts w:ascii="Arial" w:hAnsi="Arial" w:cs="Arial"/>
          <w:lang w:val="mn-MN"/>
        </w:rPr>
        <w:t xml:space="preserve">ууль тогтоомжийн хэрэгжилтийн үр дагаврыг тодорхойлоход сонгох шалгуур үзүүлэлтүүдийн жагсаалтыг тусгасан бөгөөд </w:t>
      </w:r>
      <w:r w:rsidR="00FC3A96" w:rsidRPr="00B10C59">
        <w:rPr>
          <w:rFonts w:ascii="Arial" w:hAnsi="Arial" w:cs="Arial"/>
          <w:lang w:val="mn-MN"/>
        </w:rPr>
        <w:t xml:space="preserve">Нийгмийн </w:t>
      </w:r>
      <w:r w:rsidR="001A54F1" w:rsidRPr="00B10C59">
        <w:rPr>
          <w:rFonts w:ascii="Arial" w:hAnsi="Arial" w:cs="Arial"/>
          <w:lang w:val="mn-MN"/>
        </w:rPr>
        <w:t>даатгалын ерөнхий хуулийн зарим</w:t>
      </w:r>
      <w:r w:rsidR="00FC3A96" w:rsidRPr="00B10C59">
        <w:rPr>
          <w:rFonts w:ascii="Arial" w:hAnsi="Arial" w:cs="Arial"/>
          <w:lang w:val="mn-MN"/>
        </w:rPr>
        <w:t xml:space="preserve"> зүйл, хэсэг, заалтын үр дагаврыг үнэлэхэд </w:t>
      </w:r>
      <w:r w:rsidRPr="00B10C59">
        <w:rPr>
          <w:rFonts w:ascii="Arial" w:hAnsi="Arial" w:cs="Arial"/>
          <w:lang w:val="mn-MN"/>
        </w:rPr>
        <w:t xml:space="preserve">дараах </w:t>
      </w:r>
      <w:r w:rsidR="00FC3A96" w:rsidRPr="00B10C59">
        <w:rPr>
          <w:rFonts w:ascii="Arial" w:hAnsi="Arial" w:cs="Arial"/>
          <w:lang w:val="mn-MN"/>
        </w:rPr>
        <w:t>3</w:t>
      </w:r>
      <w:r w:rsidRPr="00B10C59">
        <w:rPr>
          <w:rFonts w:ascii="Arial" w:hAnsi="Arial" w:cs="Arial"/>
          <w:lang w:val="mn-MN"/>
        </w:rPr>
        <w:t xml:space="preserve"> шалгуур үзүүлэлтийг сонгож байна. Үүнд:</w:t>
      </w:r>
    </w:p>
    <w:p w14:paraId="098EE1E9" w14:textId="77777777" w:rsidR="00FC3A96" w:rsidRPr="00B10C59" w:rsidRDefault="00FC3A96" w:rsidP="00A57D9C">
      <w:pPr>
        <w:pStyle w:val="ListParagraph"/>
        <w:spacing w:after="0" w:line="276" w:lineRule="auto"/>
        <w:ind w:left="0" w:firstLine="720"/>
        <w:jc w:val="both"/>
        <w:rPr>
          <w:rFonts w:ascii="Arial" w:hAnsi="Arial" w:cs="Arial"/>
          <w:lang w:val="mn-MN"/>
        </w:rPr>
      </w:pPr>
    </w:p>
    <w:p w14:paraId="79BC47D8" w14:textId="0646A712" w:rsidR="007747A1" w:rsidRPr="00B10C59" w:rsidRDefault="00DB73B1" w:rsidP="00A57D9C">
      <w:pPr>
        <w:pStyle w:val="ListParagraph"/>
        <w:numPr>
          <w:ilvl w:val="0"/>
          <w:numId w:val="9"/>
        </w:numPr>
        <w:spacing w:after="0" w:line="276" w:lineRule="auto"/>
        <w:jc w:val="both"/>
        <w:rPr>
          <w:rFonts w:ascii="Arial" w:hAnsi="Arial" w:cs="Arial"/>
          <w:lang w:val="mn-MN"/>
        </w:rPr>
      </w:pPr>
      <w:bookmarkStart w:id="10" w:name="_Hlk200318153"/>
      <w:r w:rsidRPr="00B10C59">
        <w:rPr>
          <w:rFonts w:ascii="Arial" w:hAnsi="Arial" w:cs="Arial"/>
          <w:lang w:val="mn-MN"/>
        </w:rPr>
        <w:t>3.4.1-т заасан “зорилгод хүрсэн түвшин”</w:t>
      </w:r>
      <w:r w:rsidR="007747A1" w:rsidRPr="00B10C59">
        <w:rPr>
          <w:rFonts w:ascii="Arial" w:hAnsi="Arial" w:cs="Arial"/>
          <w:lang w:val="mn-MN"/>
        </w:rPr>
        <w:t xml:space="preserve"> </w:t>
      </w:r>
      <w:r w:rsidRPr="00B10C59">
        <w:rPr>
          <w:rFonts w:ascii="Arial" w:hAnsi="Arial" w:cs="Arial"/>
          <w:lang w:val="mn-MN"/>
        </w:rPr>
        <w:t xml:space="preserve">шалгуур үзүүлэлтийн хувьд тухайн хууль тогтоомж хэрэгжиж эхэлснээс </w:t>
      </w:r>
      <w:r w:rsidR="00B10C59" w:rsidRPr="00B10C59">
        <w:rPr>
          <w:rFonts w:ascii="Arial" w:hAnsi="Arial" w:cs="Arial"/>
          <w:lang w:val="mn-MN"/>
        </w:rPr>
        <w:t>хойшхоо</w:t>
      </w:r>
      <w:r w:rsidRPr="00B10C59">
        <w:rPr>
          <w:rFonts w:ascii="Arial" w:hAnsi="Arial" w:cs="Arial"/>
          <w:lang w:val="mn-MN"/>
        </w:rPr>
        <w:t xml:space="preserve"> хугацаанд хуулийн зорилго, зорилтдоо хүрсэн эсэхийг тогтоох</w:t>
      </w:r>
      <w:r w:rsidR="007747A1" w:rsidRPr="00B10C59">
        <w:rPr>
          <w:rFonts w:ascii="Arial" w:hAnsi="Arial" w:cs="Arial"/>
          <w:lang w:val="mn-MN"/>
        </w:rPr>
        <w:t>;</w:t>
      </w:r>
    </w:p>
    <w:p w14:paraId="123E88DB" w14:textId="1E63E91C" w:rsidR="007747A1" w:rsidRPr="00B10C59" w:rsidRDefault="007747A1" w:rsidP="00A57D9C">
      <w:pPr>
        <w:pStyle w:val="ListParagraph"/>
        <w:numPr>
          <w:ilvl w:val="0"/>
          <w:numId w:val="9"/>
        </w:numPr>
        <w:spacing w:after="0" w:line="276" w:lineRule="auto"/>
        <w:jc w:val="both"/>
        <w:rPr>
          <w:rFonts w:ascii="Arial" w:hAnsi="Arial" w:cs="Arial"/>
          <w:lang w:val="mn-MN"/>
        </w:rPr>
      </w:pPr>
      <w:r w:rsidRPr="00B10C59">
        <w:rPr>
          <w:rFonts w:ascii="Arial" w:hAnsi="Arial" w:cs="Arial"/>
          <w:lang w:val="mn-MN"/>
        </w:rPr>
        <w:t xml:space="preserve">3.4.4-т заасан “хүлээн зөвшөөрөгдсөн байдал” шалгуур үзүүлэлтээр иргэд, хуулийн этгээдээс хууль тогтоомжийг хэрэгжүүлснээр гарсан үр дагаврыг хэрхэн хүлээн авч байгааг тодорхойлох буюу хууль тогтоомжийг нийгэм хүлээн зөвшөөрч, сайн дураар сахин биелүүлж байгаа эсэхийг энэ шалгуур үзүүлэлтээр шалгах; </w:t>
      </w:r>
    </w:p>
    <w:p w14:paraId="7A0F5A37" w14:textId="4E945C41" w:rsidR="00DB73B1" w:rsidRPr="00B10C59" w:rsidRDefault="00DB73B1" w:rsidP="00A57D9C">
      <w:pPr>
        <w:pStyle w:val="ListParagraph"/>
        <w:numPr>
          <w:ilvl w:val="0"/>
          <w:numId w:val="9"/>
        </w:numPr>
        <w:spacing w:after="0" w:line="276" w:lineRule="auto"/>
        <w:jc w:val="both"/>
        <w:rPr>
          <w:rFonts w:ascii="Arial" w:hAnsi="Arial" w:cs="Arial"/>
          <w:lang w:val="mn-MN"/>
        </w:rPr>
      </w:pPr>
      <w:r w:rsidRPr="00B10C59">
        <w:rPr>
          <w:rFonts w:ascii="Arial" w:hAnsi="Arial" w:cs="Arial"/>
          <w:lang w:val="mn-MN"/>
        </w:rPr>
        <w:t>3.4.5-д заасан “практикт нийцэж байгаа байдал”</w:t>
      </w:r>
      <w:r w:rsidR="007747A1" w:rsidRPr="00B10C59">
        <w:rPr>
          <w:rFonts w:ascii="Arial" w:hAnsi="Arial" w:cs="Arial"/>
          <w:lang w:val="mn-MN"/>
        </w:rPr>
        <w:t xml:space="preserve"> </w:t>
      </w:r>
      <w:r w:rsidRPr="00B10C59">
        <w:rPr>
          <w:rFonts w:ascii="Arial" w:hAnsi="Arial" w:cs="Arial"/>
          <w:lang w:val="mn-MN"/>
        </w:rPr>
        <w:t>шалгуур үзүүлэлтийн хүрээнд тухайн хууль тогтоомжийн зохицуулалт хэрхэн хэрэгжиж байгаа, түүний эерэг болон сөрөг үр дагавар хэрэгжүүлэхэд хүндрэл гарч байгаа эсэх зэргийг тодорхой</w:t>
      </w:r>
      <w:r w:rsidR="007747A1" w:rsidRPr="00B10C59">
        <w:rPr>
          <w:rFonts w:ascii="Arial" w:hAnsi="Arial" w:cs="Arial"/>
          <w:lang w:val="mn-MN"/>
        </w:rPr>
        <w:t>лох зэрэг болно.</w:t>
      </w:r>
    </w:p>
    <w:p w14:paraId="22A18057" w14:textId="77777777" w:rsidR="0023090E" w:rsidRPr="00B10C59" w:rsidRDefault="0023090E" w:rsidP="0023090E">
      <w:pPr>
        <w:pStyle w:val="ListParagraph"/>
        <w:spacing w:line="276" w:lineRule="auto"/>
        <w:ind w:left="360"/>
        <w:rPr>
          <w:rFonts w:ascii="Arial" w:hAnsi="Arial" w:cs="Arial"/>
          <w:sz w:val="22"/>
          <w:szCs w:val="44"/>
          <w:lang w:val="mn-MN"/>
        </w:rPr>
      </w:pPr>
    </w:p>
    <w:p w14:paraId="490FB742" w14:textId="77777777" w:rsidR="0023090E" w:rsidRPr="00B10C59" w:rsidRDefault="0023090E" w:rsidP="0023090E">
      <w:pPr>
        <w:pStyle w:val="ListParagraph"/>
        <w:spacing w:line="276" w:lineRule="auto"/>
        <w:ind w:left="360"/>
        <w:rPr>
          <w:rFonts w:ascii="Arial" w:hAnsi="Arial" w:cs="Arial"/>
          <w:sz w:val="22"/>
          <w:szCs w:val="44"/>
          <w:lang w:val="mn-MN"/>
        </w:rPr>
      </w:pPr>
    </w:p>
    <w:p w14:paraId="645E1605" w14:textId="6E2D8E0C" w:rsidR="002A2C93" w:rsidRPr="00B10C59" w:rsidRDefault="0023090E" w:rsidP="0023090E">
      <w:pPr>
        <w:pStyle w:val="ListParagraph"/>
        <w:spacing w:after="0" w:line="276" w:lineRule="auto"/>
        <w:ind w:left="360"/>
        <w:jc w:val="right"/>
        <w:rPr>
          <w:rFonts w:ascii="Arial" w:hAnsi="Arial" w:cs="Arial"/>
          <w:i/>
          <w:sz w:val="28"/>
          <w:lang w:val="mn-MN"/>
        </w:rPr>
      </w:pPr>
      <w:r w:rsidRPr="00B10C59">
        <w:rPr>
          <w:rFonts w:ascii="Arial" w:hAnsi="Arial" w:cs="Arial"/>
          <w:i/>
          <w:szCs w:val="44"/>
          <w:lang w:val="mn-MN"/>
        </w:rPr>
        <w:t>Хүснэгт 1: Үнэлгээ хийх шалгуур үзүүлэлтүүд</w:t>
      </w:r>
    </w:p>
    <w:tbl>
      <w:tblPr>
        <w:tblStyle w:val="TableGrid"/>
        <w:tblW w:w="0" w:type="auto"/>
        <w:tblLook w:val="04A0" w:firstRow="1" w:lastRow="0" w:firstColumn="1" w:lastColumn="0" w:noHBand="0" w:noVBand="1"/>
      </w:tblPr>
      <w:tblGrid>
        <w:gridCol w:w="625"/>
        <w:gridCol w:w="6390"/>
        <w:gridCol w:w="2600"/>
      </w:tblGrid>
      <w:tr w:rsidR="002A2C93" w:rsidRPr="00B10C59" w14:paraId="1FF9EDDF" w14:textId="77777777" w:rsidTr="00A93CA6">
        <w:trPr>
          <w:trHeight w:val="440"/>
        </w:trPr>
        <w:tc>
          <w:tcPr>
            <w:tcW w:w="625" w:type="dxa"/>
            <w:vAlign w:val="center"/>
          </w:tcPr>
          <w:p w14:paraId="460440C0" w14:textId="54ABBFB8" w:rsidR="002A2C93" w:rsidRPr="00B10C59" w:rsidRDefault="002A2C93" w:rsidP="00A57D9C">
            <w:pPr>
              <w:spacing w:line="276" w:lineRule="auto"/>
              <w:jc w:val="center"/>
              <w:rPr>
                <w:rFonts w:ascii="Arial" w:hAnsi="Arial" w:cs="Arial"/>
                <w:b/>
                <w:bCs/>
                <w:sz w:val="24"/>
                <w:szCs w:val="24"/>
                <w:lang w:val="mn-MN"/>
              </w:rPr>
            </w:pPr>
            <w:r w:rsidRPr="00B10C59">
              <w:rPr>
                <w:rFonts w:ascii="Arial" w:hAnsi="Arial" w:cs="Arial"/>
                <w:b/>
                <w:bCs/>
                <w:sz w:val="24"/>
                <w:szCs w:val="24"/>
                <w:lang w:val="mn-MN"/>
              </w:rPr>
              <w:t>№</w:t>
            </w:r>
          </w:p>
        </w:tc>
        <w:tc>
          <w:tcPr>
            <w:tcW w:w="6390" w:type="dxa"/>
            <w:vAlign w:val="center"/>
          </w:tcPr>
          <w:p w14:paraId="2C34DF4A" w14:textId="5029A927" w:rsidR="002A2C93" w:rsidRPr="00B10C59" w:rsidRDefault="002A2C93" w:rsidP="00A57D9C">
            <w:pPr>
              <w:spacing w:line="276" w:lineRule="auto"/>
              <w:jc w:val="center"/>
              <w:rPr>
                <w:rFonts w:ascii="Arial" w:hAnsi="Arial" w:cs="Arial"/>
                <w:b/>
                <w:bCs/>
                <w:sz w:val="24"/>
                <w:szCs w:val="28"/>
                <w:lang w:val="mn-MN"/>
              </w:rPr>
            </w:pPr>
            <w:r w:rsidRPr="00B10C59">
              <w:rPr>
                <w:rFonts w:ascii="Arial" w:hAnsi="Arial" w:cs="Arial"/>
                <w:b/>
                <w:bCs/>
                <w:sz w:val="24"/>
                <w:szCs w:val="28"/>
                <w:lang w:val="mn-MN"/>
              </w:rPr>
              <w:t>Үнэлгээ хийх хуулийн зүйл, заалт</w:t>
            </w:r>
          </w:p>
        </w:tc>
        <w:tc>
          <w:tcPr>
            <w:tcW w:w="2600" w:type="dxa"/>
            <w:vAlign w:val="center"/>
          </w:tcPr>
          <w:p w14:paraId="0366F60C" w14:textId="694B2A7C" w:rsidR="002A2C93" w:rsidRPr="00B10C59" w:rsidRDefault="002A2C93" w:rsidP="00A57D9C">
            <w:pPr>
              <w:spacing w:line="276" w:lineRule="auto"/>
              <w:jc w:val="center"/>
              <w:rPr>
                <w:rFonts w:ascii="Arial" w:hAnsi="Arial" w:cs="Arial"/>
                <w:b/>
                <w:bCs/>
                <w:sz w:val="24"/>
                <w:szCs w:val="28"/>
                <w:lang w:val="mn-MN"/>
              </w:rPr>
            </w:pPr>
            <w:r w:rsidRPr="00B10C59">
              <w:rPr>
                <w:rFonts w:ascii="Arial" w:hAnsi="Arial" w:cs="Arial"/>
                <w:b/>
                <w:bCs/>
                <w:sz w:val="24"/>
                <w:szCs w:val="28"/>
                <w:lang w:val="mn-MN"/>
              </w:rPr>
              <w:t>Шалгуур үзүүлэлт</w:t>
            </w:r>
          </w:p>
        </w:tc>
      </w:tr>
      <w:tr w:rsidR="00A25D37" w:rsidRPr="00B10C59" w14:paraId="3FC99324" w14:textId="77777777" w:rsidTr="00A93CA6">
        <w:tc>
          <w:tcPr>
            <w:tcW w:w="625" w:type="dxa"/>
            <w:vAlign w:val="center"/>
          </w:tcPr>
          <w:p w14:paraId="7527B426" w14:textId="77777777" w:rsidR="00A25D37" w:rsidRPr="00B10C59" w:rsidRDefault="00A25D37" w:rsidP="00A57D9C">
            <w:pPr>
              <w:pStyle w:val="ListParagraph"/>
              <w:numPr>
                <w:ilvl w:val="0"/>
                <w:numId w:val="10"/>
              </w:numPr>
              <w:spacing w:after="0" w:line="276" w:lineRule="auto"/>
              <w:jc w:val="center"/>
              <w:rPr>
                <w:rFonts w:ascii="Arial" w:hAnsi="Arial" w:cs="Arial"/>
                <w:lang w:val="mn-MN"/>
              </w:rPr>
            </w:pPr>
          </w:p>
        </w:tc>
        <w:tc>
          <w:tcPr>
            <w:tcW w:w="6390" w:type="dxa"/>
          </w:tcPr>
          <w:p w14:paraId="0F370933" w14:textId="5DC473A1" w:rsidR="00A25D37" w:rsidRPr="00B10C59" w:rsidRDefault="00A25D37" w:rsidP="00A57D9C">
            <w:pPr>
              <w:spacing w:line="276" w:lineRule="auto"/>
              <w:jc w:val="both"/>
              <w:rPr>
                <w:rFonts w:ascii="Arial" w:hAnsi="Arial" w:cs="Arial"/>
                <w:sz w:val="24"/>
                <w:szCs w:val="24"/>
                <w:lang w:val="mn-MN"/>
              </w:rPr>
            </w:pPr>
            <w:r w:rsidRPr="00B10C59">
              <w:rPr>
                <w:rFonts w:ascii="Arial" w:hAnsi="Arial" w:cs="Arial"/>
                <w:sz w:val="24"/>
                <w:szCs w:val="24"/>
                <w:lang w:val="mn-MN"/>
              </w:rPr>
              <w:t>18 дугаар зүйл.Нийгмийн даатгалын шимтгэлийн хувь хэмжээ</w:t>
            </w:r>
          </w:p>
        </w:tc>
        <w:tc>
          <w:tcPr>
            <w:tcW w:w="2600" w:type="dxa"/>
            <w:vAlign w:val="center"/>
          </w:tcPr>
          <w:p w14:paraId="4D689283" w14:textId="3F112030" w:rsidR="00A25D37" w:rsidRPr="00B10C59" w:rsidRDefault="00A25D37" w:rsidP="00A57D9C">
            <w:pPr>
              <w:spacing w:line="276" w:lineRule="auto"/>
              <w:jc w:val="center"/>
              <w:rPr>
                <w:rFonts w:ascii="Arial" w:hAnsi="Arial" w:cs="Arial"/>
                <w:sz w:val="24"/>
                <w:szCs w:val="24"/>
                <w:lang w:val="mn-MN"/>
              </w:rPr>
            </w:pPr>
            <w:r w:rsidRPr="00B10C59">
              <w:rPr>
                <w:rFonts w:ascii="Arial" w:hAnsi="Arial" w:cs="Arial"/>
                <w:sz w:val="24"/>
                <w:szCs w:val="24"/>
                <w:lang w:val="mn-MN"/>
              </w:rPr>
              <w:t>практикт нийцэж байгаа байдал</w:t>
            </w:r>
          </w:p>
        </w:tc>
      </w:tr>
      <w:bookmarkEnd w:id="10"/>
    </w:tbl>
    <w:p w14:paraId="13ACC847" w14:textId="77777777" w:rsidR="00A93CA6" w:rsidRPr="00B10C59" w:rsidRDefault="00A93CA6" w:rsidP="00A57D9C">
      <w:pPr>
        <w:spacing w:line="276" w:lineRule="auto"/>
        <w:jc w:val="both"/>
        <w:rPr>
          <w:rFonts w:ascii="Arial" w:hAnsi="Arial" w:cs="Arial"/>
          <w:color w:val="4472C4" w:themeColor="accent1"/>
          <w:sz w:val="24"/>
          <w:szCs w:val="28"/>
          <w:lang w:val="mn-MN"/>
        </w:rPr>
      </w:pPr>
    </w:p>
    <w:p w14:paraId="3A7341BB" w14:textId="5FAB4FD7" w:rsidR="00A93CA6" w:rsidRPr="00B10C59" w:rsidRDefault="00A93CA6" w:rsidP="00A57D9C">
      <w:pPr>
        <w:pStyle w:val="Heading2"/>
        <w:numPr>
          <w:ilvl w:val="1"/>
          <w:numId w:val="5"/>
        </w:numPr>
        <w:tabs>
          <w:tab w:val="left" w:pos="450"/>
        </w:tabs>
        <w:spacing w:before="0" w:line="276" w:lineRule="auto"/>
        <w:ind w:left="0" w:firstLine="180"/>
        <w:rPr>
          <w:rFonts w:ascii="Arial" w:hAnsi="Arial" w:cs="Arial"/>
          <w:b/>
          <w:bCs/>
          <w:sz w:val="24"/>
          <w:szCs w:val="20"/>
          <w:lang w:val="mn-MN"/>
        </w:rPr>
      </w:pPr>
      <w:bookmarkStart w:id="11" w:name="_Toc183047380"/>
      <w:bookmarkStart w:id="12" w:name="_Toc231742644"/>
      <w:r w:rsidRPr="00B10C59">
        <w:rPr>
          <w:rFonts w:ascii="Arial" w:hAnsi="Arial" w:cs="Arial"/>
          <w:b/>
          <w:bCs/>
          <w:sz w:val="24"/>
          <w:szCs w:val="20"/>
          <w:lang w:val="mn-MN"/>
        </w:rPr>
        <w:t>Харьцуулах хэлбэрийг сонгох</w:t>
      </w:r>
      <w:bookmarkEnd w:id="11"/>
      <w:bookmarkEnd w:id="12"/>
    </w:p>
    <w:p w14:paraId="38290B6A" w14:textId="77777777" w:rsidR="00A93CA6" w:rsidRPr="00B10C59" w:rsidRDefault="00A93CA6" w:rsidP="00A57D9C">
      <w:pPr>
        <w:pStyle w:val="ListParagraph"/>
        <w:spacing w:after="0" w:line="276" w:lineRule="auto"/>
        <w:ind w:left="0" w:firstLine="720"/>
        <w:jc w:val="both"/>
        <w:rPr>
          <w:rFonts w:ascii="Arial" w:hAnsi="Arial" w:cs="Arial"/>
          <w:lang w:val="mn-MN"/>
        </w:rPr>
      </w:pPr>
    </w:p>
    <w:p w14:paraId="32F0A780" w14:textId="461E0383" w:rsidR="009A17F1" w:rsidRPr="00B10C59" w:rsidRDefault="008B68C5" w:rsidP="00A57D9C">
      <w:pPr>
        <w:pStyle w:val="ListParagraph"/>
        <w:spacing w:after="0" w:line="276" w:lineRule="auto"/>
        <w:ind w:left="0" w:firstLine="720"/>
        <w:jc w:val="both"/>
        <w:rPr>
          <w:rFonts w:ascii="Arial" w:hAnsi="Arial" w:cs="Arial"/>
          <w:lang w:val="mn-MN"/>
        </w:rPr>
      </w:pPr>
      <w:r w:rsidRPr="00B10C59">
        <w:rPr>
          <w:rFonts w:ascii="Arial" w:hAnsi="Arial" w:cs="Arial"/>
          <w:lang w:val="mn-MN"/>
        </w:rPr>
        <w:t>Нийгмийн даатгалын ерөнхий хуулийн холбогдох зүйл, хэсэг, заалтын үр дагаврыг үнэлэхдээ тухайн зүйл, хэсэг, заалт</w:t>
      </w:r>
      <w:r w:rsidR="009A17F1" w:rsidRPr="00B10C59">
        <w:rPr>
          <w:rFonts w:ascii="Arial" w:hAnsi="Arial" w:cs="Arial"/>
          <w:lang w:val="mn-MN"/>
        </w:rPr>
        <w:t>ын</w:t>
      </w:r>
      <w:r w:rsidRPr="00B10C59">
        <w:rPr>
          <w:rFonts w:ascii="Arial" w:hAnsi="Arial" w:cs="Arial"/>
          <w:lang w:val="mn-MN"/>
        </w:rPr>
        <w:t xml:space="preserve"> хэрэгжилттэй холбоотой үүссэн асуудал буюу үнэлэх болсон шалтгаан, тогтоосон хүрээ, шалгуур үзүүлэлтээс хамааран аль болох тохиромжтой харьцуулах хэлбэрийг </w:t>
      </w:r>
      <w:r w:rsidR="009A17F1" w:rsidRPr="00B10C59">
        <w:rPr>
          <w:rFonts w:ascii="Arial" w:hAnsi="Arial" w:cs="Arial"/>
          <w:lang w:val="mn-MN"/>
        </w:rPr>
        <w:t>аргачлалын 3.5.3-т заасан дараах шалгууруудаас сонгосон болно. Үүнд:</w:t>
      </w:r>
    </w:p>
    <w:p w14:paraId="3A0A7E68" w14:textId="77777777" w:rsidR="009A17F1" w:rsidRPr="00B10C59" w:rsidRDefault="009A17F1" w:rsidP="00A57D9C">
      <w:pPr>
        <w:pStyle w:val="ListParagraph"/>
        <w:spacing w:after="0" w:line="276" w:lineRule="auto"/>
        <w:ind w:left="0" w:firstLine="720"/>
        <w:jc w:val="both"/>
        <w:rPr>
          <w:rFonts w:ascii="Arial" w:hAnsi="Arial" w:cs="Arial"/>
          <w:lang w:val="mn-MN"/>
        </w:rPr>
      </w:pPr>
    </w:p>
    <w:p w14:paraId="2FD9A634" w14:textId="74633D5D" w:rsidR="006C2EF7" w:rsidRPr="00B10C59" w:rsidRDefault="006A1144" w:rsidP="00A57D9C">
      <w:pPr>
        <w:pStyle w:val="ListParagraph"/>
        <w:numPr>
          <w:ilvl w:val="0"/>
          <w:numId w:val="14"/>
        </w:numPr>
        <w:spacing w:after="0" w:line="276" w:lineRule="auto"/>
        <w:jc w:val="both"/>
        <w:rPr>
          <w:rFonts w:ascii="Arial" w:hAnsi="Arial" w:cs="Arial"/>
          <w:lang w:val="mn-MN"/>
        </w:rPr>
      </w:pPr>
      <w:bookmarkStart w:id="13" w:name="_Hlk200330225"/>
      <w:r w:rsidRPr="00B10C59">
        <w:rPr>
          <w:rFonts w:ascii="Arial" w:hAnsi="Arial" w:cs="Arial"/>
          <w:b/>
          <w:bCs/>
          <w:lang w:val="mn-MN"/>
        </w:rPr>
        <w:t>Б</w:t>
      </w:r>
      <w:r w:rsidR="006C2EF7" w:rsidRPr="00B10C59">
        <w:rPr>
          <w:rFonts w:ascii="Arial" w:hAnsi="Arial" w:cs="Arial"/>
          <w:b/>
          <w:bCs/>
          <w:lang w:val="mn-MN"/>
        </w:rPr>
        <w:t>айх ёстой болон одоо байга</w:t>
      </w:r>
      <w:r w:rsidRPr="00B10C59">
        <w:rPr>
          <w:rFonts w:ascii="Arial" w:hAnsi="Arial" w:cs="Arial"/>
          <w:b/>
          <w:bCs/>
          <w:lang w:val="mn-MN"/>
        </w:rPr>
        <w:t>а</w:t>
      </w:r>
      <w:r w:rsidR="006C2EF7" w:rsidRPr="00B10C59">
        <w:rPr>
          <w:rFonts w:ascii="Arial" w:hAnsi="Arial" w:cs="Arial"/>
          <w:lang w:val="mn-MN"/>
        </w:rPr>
        <w:t xml:space="preserve"> хэлбэр нь хууль тогтоомж хүчин төгөлдөр үйлчилж</w:t>
      </w:r>
      <w:r w:rsidR="001A54F1" w:rsidRPr="00B10C59">
        <w:rPr>
          <w:rFonts w:ascii="Arial" w:hAnsi="Arial" w:cs="Arial"/>
          <w:lang w:val="mn-MN"/>
        </w:rPr>
        <w:t xml:space="preserve"> эхэлснээс хойш гарсан үр дагав</w:t>
      </w:r>
      <w:r w:rsidR="006C2EF7" w:rsidRPr="00B10C59">
        <w:rPr>
          <w:rFonts w:ascii="Arial" w:hAnsi="Arial" w:cs="Arial"/>
          <w:lang w:val="mn-MN"/>
        </w:rPr>
        <w:t>рыг бодитой хэмжиж тогтоосон үзүүлэлтүүдийг тухайн хууль тогтоомжоор тогтоосон шаардлага, норм, хугацаа, давтамж, хэмжиж болохуйц тодорхой тоогоор илэрхийлэгдсэн тоон үзүүлэлттэй харьцуулах хэлбэрээр хууль тогтоомжийн зорилгын хэрэгжилт ямар түвшинд байгааг тогтоо</w:t>
      </w:r>
      <w:r w:rsidRPr="00B10C59">
        <w:rPr>
          <w:rFonts w:ascii="Arial" w:hAnsi="Arial" w:cs="Arial"/>
          <w:lang w:val="mn-MN"/>
        </w:rPr>
        <w:t>х;</w:t>
      </w:r>
    </w:p>
    <w:p w14:paraId="193EB1FA" w14:textId="38C0937A" w:rsidR="006C2EF7" w:rsidRPr="00B10C59" w:rsidRDefault="006A1144" w:rsidP="00A57D9C">
      <w:pPr>
        <w:pStyle w:val="ListParagraph"/>
        <w:numPr>
          <w:ilvl w:val="0"/>
          <w:numId w:val="14"/>
        </w:numPr>
        <w:spacing w:after="0" w:line="276" w:lineRule="auto"/>
        <w:jc w:val="both"/>
        <w:rPr>
          <w:rFonts w:ascii="Arial" w:hAnsi="Arial" w:cs="Arial"/>
          <w:lang w:val="mn-MN"/>
        </w:rPr>
      </w:pPr>
      <w:r w:rsidRPr="00B10C59">
        <w:rPr>
          <w:rFonts w:ascii="Arial" w:hAnsi="Arial" w:cs="Arial"/>
          <w:b/>
          <w:bCs/>
          <w:lang w:val="mn-MN"/>
        </w:rPr>
        <w:t>Х</w:t>
      </w:r>
      <w:r w:rsidR="006C2EF7" w:rsidRPr="00B10C59">
        <w:rPr>
          <w:rFonts w:ascii="Arial" w:hAnsi="Arial" w:cs="Arial"/>
          <w:b/>
          <w:bCs/>
          <w:lang w:val="mn-MN"/>
        </w:rPr>
        <w:t>ууль тогтоомж батлагдахаас өмнөх болон хууль тогтоомж батлагдсанаас хойш</w:t>
      </w:r>
      <w:r w:rsidR="00A25D37" w:rsidRPr="00B10C59">
        <w:rPr>
          <w:rFonts w:ascii="Arial" w:hAnsi="Arial" w:cs="Arial"/>
          <w:lang w:val="mn-MN"/>
        </w:rPr>
        <w:t xml:space="preserve"> </w:t>
      </w:r>
      <w:r w:rsidR="006C2EF7" w:rsidRPr="00B10C59">
        <w:rPr>
          <w:rFonts w:ascii="Arial" w:hAnsi="Arial" w:cs="Arial"/>
          <w:lang w:val="mn-MN"/>
        </w:rPr>
        <w:t>хэлбэр нь хууль тогтоомж хүчин төгөлдөр үйлчлэхээс өмнөх нөхцөл байдлыг хууль тогтоомж хүчин төгөлдөр хэрэгжсэний дараах нөхцөл байдал буюу хууль тогтоомжийн хэрэгжилтийн явцад гарч байгаа үр дагавартай харьцуулан дүн шинжилгээ хийх</w:t>
      </w:r>
      <w:r w:rsidRPr="00B10C59">
        <w:rPr>
          <w:rFonts w:ascii="Arial" w:hAnsi="Arial" w:cs="Arial"/>
          <w:lang w:val="mn-MN"/>
        </w:rPr>
        <w:t>;</w:t>
      </w:r>
    </w:p>
    <w:p w14:paraId="153E7D98" w14:textId="7E119116" w:rsidR="006C2EF7" w:rsidRPr="00B10C59" w:rsidRDefault="006A1144" w:rsidP="00A57D9C">
      <w:pPr>
        <w:pStyle w:val="ListParagraph"/>
        <w:numPr>
          <w:ilvl w:val="0"/>
          <w:numId w:val="14"/>
        </w:numPr>
        <w:spacing w:after="0" w:line="276" w:lineRule="auto"/>
        <w:jc w:val="both"/>
        <w:rPr>
          <w:rFonts w:ascii="Arial" w:hAnsi="Arial" w:cs="Arial"/>
          <w:lang w:val="mn-MN"/>
        </w:rPr>
      </w:pPr>
      <w:r w:rsidRPr="00B10C59">
        <w:rPr>
          <w:rFonts w:ascii="Arial" w:hAnsi="Arial" w:cs="Arial"/>
          <w:b/>
          <w:bCs/>
          <w:lang w:val="mn-MN"/>
        </w:rPr>
        <w:t>Х</w:t>
      </w:r>
      <w:r w:rsidR="006C2EF7" w:rsidRPr="00B10C59">
        <w:rPr>
          <w:rFonts w:ascii="Arial" w:hAnsi="Arial" w:cs="Arial"/>
          <w:b/>
          <w:bCs/>
          <w:lang w:val="mn-MN"/>
        </w:rPr>
        <w:t>ууль тогтоомж хүчин төгөлдөр үйлчилж эхэлснээс хойш</w:t>
      </w:r>
      <w:r w:rsidR="006C2EF7" w:rsidRPr="00B10C59">
        <w:rPr>
          <w:rFonts w:ascii="Arial" w:hAnsi="Arial" w:cs="Arial"/>
          <w:lang w:val="mn-MN"/>
        </w:rPr>
        <w:t xml:space="preserve"> хэлбэр нь хууль тогтоомж хүчин төгөлдөр үйлчилж эхэлснээс хойш нөхцөл байдал хэрхэн өөрчлөгдсөнийг он дарааллаар судалж тогтоох</w:t>
      </w:r>
      <w:r w:rsidRPr="00B10C59">
        <w:rPr>
          <w:rFonts w:ascii="Arial" w:hAnsi="Arial" w:cs="Arial"/>
          <w:lang w:val="mn-MN"/>
        </w:rPr>
        <w:t>;</w:t>
      </w:r>
    </w:p>
    <w:p w14:paraId="3D1BEC88" w14:textId="4EE68F3A" w:rsidR="006C2EF7" w:rsidRPr="00B10C59" w:rsidRDefault="006A1144" w:rsidP="00A57D9C">
      <w:pPr>
        <w:pStyle w:val="ListParagraph"/>
        <w:numPr>
          <w:ilvl w:val="0"/>
          <w:numId w:val="14"/>
        </w:numPr>
        <w:spacing w:after="0" w:line="276" w:lineRule="auto"/>
        <w:jc w:val="both"/>
        <w:rPr>
          <w:rFonts w:ascii="Arial" w:hAnsi="Arial" w:cs="Arial"/>
          <w:lang w:val="mn-MN"/>
        </w:rPr>
      </w:pPr>
      <w:r w:rsidRPr="00B10C59">
        <w:rPr>
          <w:rFonts w:ascii="Arial" w:hAnsi="Arial" w:cs="Arial"/>
          <w:b/>
          <w:bCs/>
          <w:lang w:val="mn-MN"/>
        </w:rPr>
        <w:lastRenderedPageBreak/>
        <w:t>Т</w:t>
      </w:r>
      <w:r w:rsidR="006C2EF7" w:rsidRPr="00B10C59">
        <w:rPr>
          <w:rFonts w:ascii="Arial" w:hAnsi="Arial" w:cs="Arial"/>
          <w:b/>
          <w:bCs/>
          <w:lang w:val="mn-MN"/>
        </w:rPr>
        <w:t>охиолдол судлах</w:t>
      </w:r>
      <w:r w:rsidR="006C2EF7" w:rsidRPr="00B10C59">
        <w:rPr>
          <w:rFonts w:ascii="Arial" w:hAnsi="Arial" w:cs="Arial"/>
          <w:lang w:val="mn-MN"/>
        </w:rPr>
        <w:t xml:space="preserve"> хэлбэр нь хууль тогтоомж (түүний зүйл, хэсэг, заалт), эсхүл үнэлгээний хүрээгээр тогтоосон ижил төстэй эрх зүйн хэм хэмжээ өөр, өөр орчин нөхцөлд (бусад улсад, өөр орон нутагт гэх мэт) хэрэгжиж байгаа байдлыг харьцуулан дүн шинжилгээ хий</w:t>
      </w:r>
      <w:r w:rsidRPr="00B10C59">
        <w:rPr>
          <w:rFonts w:ascii="Arial" w:hAnsi="Arial" w:cs="Arial"/>
          <w:lang w:val="mn-MN"/>
        </w:rPr>
        <w:t>х.</w:t>
      </w:r>
    </w:p>
    <w:bookmarkEnd w:id="13"/>
    <w:p w14:paraId="1A0D8D73" w14:textId="77777777" w:rsidR="006C2EF7" w:rsidRPr="00B10C59" w:rsidRDefault="006C2EF7" w:rsidP="00A57D9C">
      <w:pPr>
        <w:pStyle w:val="ListParagraph"/>
        <w:spacing w:after="0" w:line="276" w:lineRule="auto"/>
        <w:ind w:left="360"/>
        <w:jc w:val="both"/>
        <w:rPr>
          <w:rFonts w:ascii="Arial" w:hAnsi="Arial" w:cs="Arial"/>
          <w:lang w:val="mn-MN"/>
        </w:rPr>
      </w:pPr>
    </w:p>
    <w:p w14:paraId="73EFCBF7" w14:textId="099E17BE" w:rsidR="009A17F1" w:rsidRPr="00B10C59" w:rsidRDefault="006C2EF7" w:rsidP="00A57D9C">
      <w:pPr>
        <w:spacing w:line="276" w:lineRule="auto"/>
        <w:ind w:firstLine="360"/>
        <w:jc w:val="both"/>
        <w:rPr>
          <w:rFonts w:ascii="Arial" w:hAnsi="Arial" w:cs="Arial"/>
          <w:sz w:val="24"/>
          <w:szCs w:val="28"/>
          <w:lang w:val="mn-MN"/>
        </w:rPr>
      </w:pPr>
      <w:r w:rsidRPr="00B10C59">
        <w:rPr>
          <w:rFonts w:ascii="Arial" w:hAnsi="Arial" w:cs="Arial"/>
          <w:sz w:val="24"/>
          <w:szCs w:val="28"/>
          <w:lang w:val="mn-MN"/>
        </w:rPr>
        <w:t xml:space="preserve">Эдгээр </w:t>
      </w:r>
      <w:r w:rsidR="009A17F1" w:rsidRPr="00B10C59">
        <w:rPr>
          <w:rFonts w:ascii="Arial" w:hAnsi="Arial" w:cs="Arial"/>
          <w:sz w:val="24"/>
          <w:szCs w:val="28"/>
          <w:lang w:val="mn-MN"/>
        </w:rPr>
        <w:t>харьцуулах хэлбэрийн шалгууруудаас тогтоосон хүрээ бүрээр тохиромжтой хэлбэрийг дараах байдлаар сонгосон болно.</w:t>
      </w:r>
      <w:r w:rsidRPr="00B10C59">
        <w:rPr>
          <w:rFonts w:ascii="Arial" w:hAnsi="Arial" w:cs="Arial"/>
          <w:sz w:val="24"/>
          <w:szCs w:val="28"/>
          <w:lang w:val="mn-MN"/>
        </w:rPr>
        <w:t xml:space="preserve"> Үүнд:</w:t>
      </w:r>
    </w:p>
    <w:p w14:paraId="11019CA2" w14:textId="77777777" w:rsidR="0023090E" w:rsidRPr="00B10C59" w:rsidRDefault="0023090E" w:rsidP="00A57D9C">
      <w:pPr>
        <w:spacing w:line="276" w:lineRule="auto"/>
        <w:ind w:firstLine="360"/>
        <w:jc w:val="both"/>
        <w:rPr>
          <w:rFonts w:ascii="Arial" w:hAnsi="Arial" w:cs="Arial"/>
          <w:sz w:val="24"/>
          <w:szCs w:val="28"/>
          <w:lang w:val="mn-MN"/>
        </w:rPr>
      </w:pPr>
    </w:p>
    <w:p w14:paraId="2443D703" w14:textId="103585E4" w:rsidR="0023090E" w:rsidRPr="00B10C59" w:rsidRDefault="0023090E" w:rsidP="0023090E">
      <w:pPr>
        <w:pStyle w:val="ListParagraph"/>
        <w:spacing w:after="0" w:line="276" w:lineRule="auto"/>
        <w:ind w:left="360"/>
        <w:jc w:val="right"/>
        <w:rPr>
          <w:rFonts w:ascii="Arial" w:hAnsi="Arial" w:cs="Arial"/>
          <w:i/>
          <w:sz w:val="28"/>
          <w:lang w:val="mn-MN"/>
        </w:rPr>
      </w:pPr>
      <w:r w:rsidRPr="00B10C59">
        <w:rPr>
          <w:rFonts w:ascii="Arial" w:hAnsi="Arial" w:cs="Arial"/>
          <w:i/>
          <w:szCs w:val="44"/>
          <w:lang w:val="mn-MN"/>
        </w:rPr>
        <w:t>Хүснэгт 2: Үнэлгээ хийх харьцуулах хэлбэрүүд</w:t>
      </w:r>
    </w:p>
    <w:tbl>
      <w:tblPr>
        <w:tblStyle w:val="TableGrid"/>
        <w:tblW w:w="0" w:type="auto"/>
        <w:tblLook w:val="04A0" w:firstRow="1" w:lastRow="0" w:firstColumn="1" w:lastColumn="0" w:noHBand="0" w:noVBand="1"/>
      </w:tblPr>
      <w:tblGrid>
        <w:gridCol w:w="625"/>
        <w:gridCol w:w="6030"/>
        <w:gridCol w:w="2960"/>
      </w:tblGrid>
      <w:tr w:rsidR="00C83801" w:rsidRPr="00B10C59" w14:paraId="2F932C83" w14:textId="77777777" w:rsidTr="00A25D37">
        <w:trPr>
          <w:trHeight w:val="440"/>
        </w:trPr>
        <w:tc>
          <w:tcPr>
            <w:tcW w:w="625" w:type="dxa"/>
            <w:vAlign w:val="center"/>
          </w:tcPr>
          <w:p w14:paraId="3E5021A4" w14:textId="77777777" w:rsidR="008B68C5" w:rsidRPr="00B10C59" w:rsidRDefault="008B68C5" w:rsidP="00A57D9C">
            <w:pPr>
              <w:spacing w:line="276" w:lineRule="auto"/>
              <w:jc w:val="center"/>
              <w:rPr>
                <w:rFonts w:ascii="Arial" w:hAnsi="Arial" w:cs="Arial"/>
                <w:b/>
                <w:bCs/>
                <w:sz w:val="24"/>
                <w:szCs w:val="24"/>
                <w:lang w:val="mn-MN"/>
              </w:rPr>
            </w:pPr>
            <w:r w:rsidRPr="00B10C59">
              <w:rPr>
                <w:rFonts w:ascii="Arial" w:hAnsi="Arial" w:cs="Arial"/>
                <w:b/>
                <w:bCs/>
                <w:sz w:val="24"/>
                <w:szCs w:val="24"/>
                <w:lang w:val="mn-MN"/>
              </w:rPr>
              <w:t>№</w:t>
            </w:r>
          </w:p>
        </w:tc>
        <w:tc>
          <w:tcPr>
            <w:tcW w:w="6030" w:type="dxa"/>
            <w:vAlign w:val="center"/>
          </w:tcPr>
          <w:p w14:paraId="2327689F" w14:textId="77777777" w:rsidR="008B68C5" w:rsidRPr="00B10C59" w:rsidRDefault="008B68C5" w:rsidP="00A57D9C">
            <w:pPr>
              <w:spacing w:line="276" w:lineRule="auto"/>
              <w:jc w:val="center"/>
              <w:rPr>
                <w:rFonts w:ascii="Arial" w:hAnsi="Arial" w:cs="Arial"/>
                <w:b/>
                <w:bCs/>
                <w:sz w:val="24"/>
                <w:szCs w:val="28"/>
                <w:lang w:val="mn-MN"/>
              </w:rPr>
            </w:pPr>
            <w:r w:rsidRPr="00B10C59">
              <w:rPr>
                <w:rFonts w:ascii="Arial" w:hAnsi="Arial" w:cs="Arial"/>
                <w:b/>
                <w:bCs/>
                <w:sz w:val="24"/>
                <w:szCs w:val="28"/>
                <w:lang w:val="mn-MN"/>
              </w:rPr>
              <w:t>Үнэлгээ хийх хуулийн зүйл, заалт</w:t>
            </w:r>
          </w:p>
        </w:tc>
        <w:tc>
          <w:tcPr>
            <w:tcW w:w="2960" w:type="dxa"/>
            <w:vAlign w:val="center"/>
          </w:tcPr>
          <w:p w14:paraId="39E55FA6" w14:textId="77777777" w:rsidR="008B68C5" w:rsidRPr="00B10C59" w:rsidRDefault="008B68C5" w:rsidP="00A57D9C">
            <w:pPr>
              <w:spacing w:line="276" w:lineRule="auto"/>
              <w:jc w:val="center"/>
              <w:rPr>
                <w:rFonts w:ascii="Arial" w:hAnsi="Arial" w:cs="Arial"/>
                <w:b/>
                <w:bCs/>
                <w:sz w:val="24"/>
                <w:szCs w:val="28"/>
                <w:lang w:val="mn-MN"/>
              </w:rPr>
            </w:pPr>
            <w:r w:rsidRPr="00B10C59">
              <w:rPr>
                <w:rFonts w:ascii="Arial" w:hAnsi="Arial" w:cs="Arial"/>
                <w:b/>
                <w:bCs/>
                <w:sz w:val="24"/>
                <w:szCs w:val="28"/>
                <w:lang w:val="mn-MN"/>
              </w:rPr>
              <w:t>Шалгуур үзүүлэлт</w:t>
            </w:r>
          </w:p>
        </w:tc>
      </w:tr>
      <w:tr w:rsidR="008B68C5" w:rsidRPr="00B10C59" w14:paraId="575E050A" w14:textId="77777777" w:rsidTr="00A25D37">
        <w:tc>
          <w:tcPr>
            <w:tcW w:w="625" w:type="dxa"/>
            <w:vAlign w:val="center"/>
          </w:tcPr>
          <w:p w14:paraId="68FD4D75" w14:textId="77777777" w:rsidR="008B68C5" w:rsidRPr="00B10C59" w:rsidRDefault="008B68C5" w:rsidP="00A57D9C">
            <w:pPr>
              <w:pStyle w:val="ListParagraph"/>
              <w:numPr>
                <w:ilvl w:val="0"/>
                <w:numId w:val="13"/>
              </w:numPr>
              <w:spacing w:after="0" w:line="276" w:lineRule="auto"/>
              <w:jc w:val="center"/>
              <w:rPr>
                <w:rFonts w:ascii="Arial" w:hAnsi="Arial" w:cs="Arial"/>
                <w:lang w:val="mn-MN"/>
              </w:rPr>
            </w:pPr>
          </w:p>
        </w:tc>
        <w:tc>
          <w:tcPr>
            <w:tcW w:w="6030" w:type="dxa"/>
            <w:vAlign w:val="center"/>
          </w:tcPr>
          <w:p w14:paraId="58917139" w14:textId="77777777" w:rsidR="008B68C5" w:rsidRPr="00B10C59" w:rsidRDefault="008B68C5" w:rsidP="00A57D9C">
            <w:pPr>
              <w:spacing w:line="276" w:lineRule="auto"/>
              <w:jc w:val="both"/>
              <w:rPr>
                <w:rFonts w:ascii="Arial" w:hAnsi="Arial" w:cs="Arial"/>
                <w:sz w:val="24"/>
                <w:szCs w:val="24"/>
                <w:lang w:val="mn-MN"/>
              </w:rPr>
            </w:pPr>
            <w:r w:rsidRPr="00B10C59">
              <w:rPr>
                <w:rFonts w:ascii="Arial" w:hAnsi="Arial" w:cs="Arial"/>
                <w:sz w:val="24"/>
                <w:szCs w:val="24"/>
                <w:lang w:val="mn-MN"/>
              </w:rPr>
              <w:t>18 дугаар зүйл.Нийгмийн даатгалын шимтгэлийн хувь хэмжээ</w:t>
            </w:r>
          </w:p>
        </w:tc>
        <w:tc>
          <w:tcPr>
            <w:tcW w:w="2960" w:type="dxa"/>
            <w:vAlign w:val="center"/>
          </w:tcPr>
          <w:p w14:paraId="5EB16AE0" w14:textId="5410F4FA" w:rsidR="008B68C5" w:rsidRPr="00B10C59" w:rsidRDefault="00A25D37" w:rsidP="00A57D9C">
            <w:pPr>
              <w:pStyle w:val="ListParagraph"/>
              <w:numPr>
                <w:ilvl w:val="0"/>
                <w:numId w:val="15"/>
              </w:numPr>
              <w:spacing w:after="0" w:line="276" w:lineRule="auto"/>
              <w:ind w:left="157" w:hanging="157"/>
              <w:rPr>
                <w:rFonts w:ascii="Arial" w:hAnsi="Arial" w:cs="Arial"/>
                <w:lang w:val="mn-MN"/>
              </w:rPr>
            </w:pPr>
            <w:r w:rsidRPr="00B10C59">
              <w:rPr>
                <w:rFonts w:ascii="Arial" w:hAnsi="Arial" w:cs="Arial"/>
                <w:lang w:val="mn-MN"/>
              </w:rPr>
              <w:t>Хууль тогтоомж батлагдахаас өмнөх болон хууль тогтоомж батлагдсанаас хойш</w:t>
            </w:r>
          </w:p>
        </w:tc>
      </w:tr>
    </w:tbl>
    <w:p w14:paraId="2BF16F96" w14:textId="77777777" w:rsidR="00A93CA6" w:rsidRPr="00B10C59" w:rsidRDefault="00A93CA6" w:rsidP="00A57D9C">
      <w:pPr>
        <w:pStyle w:val="ListParagraph"/>
        <w:spacing w:after="0" w:line="276" w:lineRule="auto"/>
        <w:ind w:left="0" w:firstLine="720"/>
        <w:jc w:val="both"/>
        <w:rPr>
          <w:rFonts w:ascii="Arial" w:hAnsi="Arial" w:cs="Arial"/>
          <w:lang w:val="mn-MN"/>
        </w:rPr>
      </w:pPr>
    </w:p>
    <w:p w14:paraId="0BB95130" w14:textId="77777777" w:rsidR="00A25D37" w:rsidRPr="00B10C59" w:rsidRDefault="00A25D37" w:rsidP="00A57D9C">
      <w:pPr>
        <w:pStyle w:val="Heading2"/>
        <w:numPr>
          <w:ilvl w:val="1"/>
          <w:numId w:val="5"/>
        </w:numPr>
        <w:tabs>
          <w:tab w:val="left" w:pos="450"/>
        </w:tabs>
        <w:spacing w:before="0" w:line="276" w:lineRule="auto"/>
        <w:ind w:left="0" w:firstLine="180"/>
        <w:rPr>
          <w:rFonts w:ascii="Arial" w:hAnsi="Arial" w:cs="Arial"/>
          <w:b/>
          <w:bCs/>
          <w:sz w:val="24"/>
          <w:szCs w:val="20"/>
          <w:lang w:val="mn-MN"/>
        </w:rPr>
      </w:pPr>
      <w:bookmarkStart w:id="14" w:name="_Toc196842518"/>
      <w:bookmarkStart w:id="15" w:name="_Toc231742645"/>
      <w:r w:rsidRPr="00B10C59">
        <w:rPr>
          <w:rFonts w:ascii="Arial" w:hAnsi="Arial" w:cs="Arial"/>
          <w:b/>
          <w:bCs/>
          <w:sz w:val="24"/>
          <w:szCs w:val="20"/>
          <w:lang w:val="mn-MN"/>
        </w:rPr>
        <w:t>Шалгуур үзүүлэлтийг томьёолох</w:t>
      </w:r>
      <w:bookmarkEnd w:id="14"/>
      <w:bookmarkEnd w:id="15"/>
      <w:r w:rsidRPr="00B10C59">
        <w:rPr>
          <w:rFonts w:ascii="Arial" w:hAnsi="Arial" w:cs="Arial"/>
          <w:b/>
          <w:bCs/>
          <w:sz w:val="24"/>
          <w:szCs w:val="20"/>
          <w:lang w:val="mn-MN"/>
        </w:rPr>
        <w:t xml:space="preserve"> </w:t>
      </w:r>
    </w:p>
    <w:p w14:paraId="5F6C689D" w14:textId="77777777" w:rsidR="00A25D37" w:rsidRPr="00B10C59" w:rsidRDefault="00A25D37" w:rsidP="00A57D9C">
      <w:pPr>
        <w:spacing w:line="276" w:lineRule="auto"/>
        <w:jc w:val="both"/>
        <w:rPr>
          <w:rFonts w:ascii="Arial" w:hAnsi="Arial" w:cs="Arial"/>
          <w:sz w:val="24"/>
          <w:szCs w:val="24"/>
          <w:lang w:val="mn-MN"/>
        </w:rPr>
      </w:pPr>
    </w:p>
    <w:p w14:paraId="405D00CB" w14:textId="5BCDF832" w:rsidR="00DC3F8B" w:rsidRPr="00B10C59" w:rsidRDefault="00DC3F8B" w:rsidP="00A57D9C">
      <w:pPr>
        <w:spacing w:line="276" w:lineRule="auto"/>
        <w:ind w:firstLine="720"/>
        <w:jc w:val="both"/>
        <w:rPr>
          <w:rFonts w:ascii="Arial" w:hAnsi="Arial" w:cs="Arial"/>
          <w:sz w:val="24"/>
          <w:szCs w:val="44"/>
          <w:lang w:val="mn-MN"/>
        </w:rPr>
      </w:pPr>
      <w:r w:rsidRPr="00B10C59">
        <w:rPr>
          <w:rFonts w:ascii="Arial" w:hAnsi="Arial" w:cs="Arial"/>
          <w:sz w:val="24"/>
          <w:szCs w:val="28"/>
          <w:lang w:val="mn-MN"/>
        </w:rPr>
        <w:t xml:space="preserve">Нийгмийн даатгалын </w:t>
      </w:r>
      <w:r w:rsidRPr="00B10C59">
        <w:rPr>
          <w:rFonts w:ascii="Arial" w:hAnsi="Arial" w:cs="Arial"/>
          <w:sz w:val="24"/>
          <w:szCs w:val="44"/>
          <w:lang w:val="mn-MN"/>
        </w:rPr>
        <w:t xml:space="preserve">ерөнхий хуулийн зарим зүйл, хэсэг, заалтын үр дагаврыг үнэлэхээр сонгосон “практикт нийцэж байгаа байдал” гэсэн шалгуур үзүүлэлтийг сонгосон. </w:t>
      </w:r>
    </w:p>
    <w:p w14:paraId="18E1D45F" w14:textId="77777777" w:rsidR="00DC3F8B" w:rsidRPr="00B10C59" w:rsidRDefault="00DC3F8B" w:rsidP="00A57D9C">
      <w:pPr>
        <w:spacing w:line="276" w:lineRule="auto"/>
        <w:ind w:firstLine="720"/>
        <w:jc w:val="both"/>
        <w:rPr>
          <w:rFonts w:ascii="Arial" w:hAnsi="Arial" w:cs="Arial"/>
          <w:sz w:val="24"/>
          <w:szCs w:val="44"/>
          <w:lang w:val="mn-MN"/>
        </w:rPr>
      </w:pPr>
    </w:p>
    <w:p w14:paraId="43E331AF" w14:textId="4EB6FAC3" w:rsidR="00DC3F8B" w:rsidRPr="00B10C59" w:rsidRDefault="00DC3F8B" w:rsidP="00A57D9C">
      <w:pPr>
        <w:spacing w:line="276" w:lineRule="auto"/>
        <w:ind w:firstLine="720"/>
        <w:jc w:val="both"/>
        <w:rPr>
          <w:rFonts w:ascii="Arial" w:hAnsi="Arial" w:cs="Arial"/>
          <w:sz w:val="24"/>
          <w:szCs w:val="24"/>
          <w:lang w:val="mn-MN"/>
        </w:rPr>
      </w:pPr>
      <w:r w:rsidRPr="00B10C59">
        <w:rPr>
          <w:rFonts w:ascii="Arial" w:hAnsi="Arial" w:cs="Arial"/>
          <w:sz w:val="24"/>
          <w:szCs w:val="44"/>
          <w:lang w:val="mn-MN"/>
        </w:rPr>
        <w:t>Аргачлалын 3 дугаар зүйлийн 3.6-д заасны дагуу</w:t>
      </w:r>
      <w:r w:rsidRPr="00B10C59">
        <w:rPr>
          <w:rFonts w:ascii="Arial" w:hAnsi="Arial" w:cs="Arial"/>
          <w:sz w:val="24"/>
          <w:szCs w:val="24"/>
          <w:lang w:val="mn-MN"/>
        </w:rPr>
        <w:t xml:space="preserve"> үнэлгээ хийхээр тогтоосон хүрээ хязгаар буюу зүйл, хэсэг, заалт тус бүрээр </w:t>
      </w:r>
      <w:r w:rsidR="00A06139" w:rsidRPr="00B10C59">
        <w:rPr>
          <w:rFonts w:ascii="Arial" w:hAnsi="Arial" w:cs="Arial"/>
          <w:sz w:val="24"/>
          <w:szCs w:val="24"/>
          <w:lang w:val="mn-MN"/>
        </w:rPr>
        <w:t xml:space="preserve">тодорхой таамаглалыг дэвшүүлэх, эсхүл асуулт тавих замаар </w:t>
      </w:r>
      <w:r w:rsidR="00D70C93" w:rsidRPr="00B10C59">
        <w:rPr>
          <w:rFonts w:ascii="Arial" w:hAnsi="Arial" w:cs="Arial"/>
          <w:sz w:val="24"/>
          <w:szCs w:val="24"/>
          <w:lang w:val="mn-MN"/>
        </w:rPr>
        <w:t xml:space="preserve">дараах шалгуур үзүүлэлтийг </w:t>
      </w:r>
      <w:r w:rsidRPr="00B10C59">
        <w:rPr>
          <w:rFonts w:ascii="Arial" w:hAnsi="Arial" w:cs="Arial"/>
          <w:sz w:val="24"/>
          <w:szCs w:val="24"/>
          <w:lang w:val="mn-MN"/>
        </w:rPr>
        <w:t>томьёолсон болно. Үүнд:</w:t>
      </w:r>
    </w:p>
    <w:p w14:paraId="5CBEF1B7" w14:textId="4280081A" w:rsidR="0023090E" w:rsidRPr="00B10C59" w:rsidRDefault="0023090E" w:rsidP="00A57D9C">
      <w:pPr>
        <w:spacing w:line="276" w:lineRule="auto"/>
        <w:ind w:firstLine="720"/>
        <w:jc w:val="both"/>
        <w:rPr>
          <w:rFonts w:ascii="Arial" w:hAnsi="Arial" w:cs="Arial"/>
          <w:sz w:val="24"/>
          <w:szCs w:val="24"/>
          <w:lang w:val="mn-MN"/>
        </w:rPr>
      </w:pPr>
    </w:p>
    <w:p w14:paraId="66371551" w14:textId="3190CC69" w:rsidR="00DC3F8B" w:rsidRPr="00B10C59" w:rsidRDefault="0023090E" w:rsidP="0023090E">
      <w:pPr>
        <w:pStyle w:val="ListParagraph"/>
        <w:spacing w:after="0" w:line="276" w:lineRule="auto"/>
        <w:ind w:left="360"/>
        <w:jc w:val="right"/>
        <w:rPr>
          <w:rFonts w:ascii="Arial" w:hAnsi="Arial" w:cs="Arial"/>
          <w:lang w:val="mn-MN"/>
        </w:rPr>
      </w:pPr>
      <w:r w:rsidRPr="00B10C59">
        <w:rPr>
          <w:rFonts w:ascii="Arial" w:hAnsi="Arial" w:cs="Arial"/>
          <w:i/>
          <w:szCs w:val="44"/>
          <w:lang w:val="mn-MN"/>
        </w:rPr>
        <w:t>Хүснэгт 3: Үнэлгээ хийх шалгуур үзүүлэлтийн томьёолол</w:t>
      </w:r>
    </w:p>
    <w:tbl>
      <w:tblPr>
        <w:tblStyle w:val="TableGrid"/>
        <w:tblW w:w="0" w:type="auto"/>
        <w:tblLook w:val="04A0" w:firstRow="1" w:lastRow="0" w:firstColumn="1" w:lastColumn="0" w:noHBand="0" w:noVBand="1"/>
      </w:tblPr>
      <w:tblGrid>
        <w:gridCol w:w="625"/>
        <w:gridCol w:w="5760"/>
        <w:gridCol w:w="3230"/>
      </w:tblGrid>
      <w:tr w:rsidR="00DC3F8B" w:rsidRPr="00B10C59" w14:paraId="347B8C64" w14:textId="77777777" w:rsidTr="009A4988">
        <w:trPr>
          <w:trHeight w:val="440"/>
        </w:trPr>
        <w:tc>
          <w:tcPr>
            <w:tcW w:w="625" w:type="dxa"/>
            <w:vAlign w:val="center"/>
          </w:tcPr>
          <w:p w14:paraId="62709909" w14:textId="77777777" w:rsidR="00DC3F8B" w:rsidRPr="00B10C59" w:rsidRDefault="00DC3F8B" w:rsidP="00A57D9C">
            <w:pPr>
              <w:spacing w:line="276" w:lineRule="auto"/>
              <w:jc w:val="center"/>
              <w:rPr>
                <w:rFonts w:ascii="Arial" w:hAnsi="Arial" w:cs="Arial"/>
                <w:b/>
                <w:bCs/>
                <w:sz w:val="24"/>
                <w:szCs w:val="24"/>
                <w:lang w:val="mn-MN"/>
              </w:rPr>
            </w:pPr>
            <w:r w:rsidRPr="00B10C59">
              <w:rPr>
                <w:rFonts w:ascii="Arial" w:hAnsi="Arial" w:cs="Arial"/>
                <w:b/>
                <w:bCs/>
                <w:sz w:val="24"/>
                <w:szCs w:val="24"/>
                <w:lang w:val="mn-MN"/>
              </w:rPr>
              <w:t>№</w:t>
            </w:r>
          </w:p>
        </w:tc>
        <w:tc>
          <w:tcPr>
            <w:tcW w:w="5760" w:type="dxa"/>
            <w:vAlign w:val="center"/>
          </w:tcPr>
          <w:p w14:paraId="14ABC710" w14:textId="77777777" w:rsidR="00DC3F8B" w:rsidRPr="00B10C59" w:rsidRDefault="00DC3F8B" w:rsidP="00A57D9C">
            <w:pPr>
              <w:spacing w:line="276" w:lineRule="auto"/>
              <w:jc w:val="center"/>
              <w:rPr>
                <w:rFonts w:ascii="Arial" w:hAnsi="Arial" w:cs="Arial"/>
                <w:b/>
                <w:bCs/>
                <w:sz w:val="24"/>
                <w:szCs w:val="28"/>
                <w:lang w:val="mn-MN"/>
              </w:rPr>
            </w:pPr>
            <w:r w:rsidRPr="00B10C59">
              <w:rPr>
                <w:rFonts w:ascii="Arial" w:hAnsi="Arial" w:cs="Arial"/>
                <w:b/>
                <w:bCs/>
                <w:sz w:val="24"/>
                <w:szCs w:val="28"/>
                <w:lang w:val="mn-MN"/>
              </w:rPr>
              <w:t>Үнэлгээ хийх хуулийн зүйл, заалт</w:t>
            </w:r>
          </w:p>
        </w:tc>
        <w:tc>
          <w:tcPr>
            <w:tcW w:w="3230" w:type="dxa"/>
            <w:vAlign w:val="center"/>
          </w:tcPr>
          <w:p w14:paraId="1D006DA8" w14:textId="77777777" w:rsidR="00DC3F8B" w:rsidRPr="00B10C59" w:rsidRDefault="00DC3F8B" w:rsidP="00A57D9C">
            <w:pPr>
              <w:spacing w:line="276" w:lineRule="auto"/>
              <w:jc w:val="center"/>
              <w:rPr>
                <w:rFonts w:ascii="Arial" w:hAnsi="Arial" w:cs="Arial"/>
                <w:b/>
                <w:bCs/>
                <w:sz w:val="24"/>
                <w:szCs w:val="28"/>
                <w:lang w:val="mn-MN"/>
              </w:rPr>
            </w:pPr>
            <w:r w:rsidRPr="00B10C59">
              <w:rPr>
                <w:rFonts w:ascii="Arial" w:hAnsi="Arial" w:cs="Arial"/>
                <w:b/>
                <w:bCs/>
                <w:sz w:val="24"/>
                <w:szCs w:val="28"/>
                <w:lang w:val="mn-MN"/>
              </w:rPr>
              <w:t>Шалгуур үзүүлэлт</w:t>
            </w:r>
          </w:p>
        </w:tc>
      </w:tr>
      <w:tr w:rsidR="00DC3F8B" w:rsidRPr="00B10C59" w14:paraId="269A3E7D" w14:textId="77777777" w:rsidTr="009A4988">
        <w:tc>
          <w:tcPr>
            <w:tcW w:w="625" w:type="dxa"/>
            <w:vAlign w:val="center"/>
          </w:tcPr>
          <w:p w14:paraId="7E8B0BA7" w14:textId="77777777" w:rsidR="00DC3F8B" w:rsidRPr="00B10C59" w:rsidRDefault="00DC3F8B" w:rsidP="00A57D9C">
            <w:pPr>
              <w:pStyle w:val="ListParagraph"/>
              <w:numPr>
                <w:ilvl w:val="0"/>
                <w:numId w:val="16"/>
              </w:numPr>
              <w:spacing w:after="0" w:line="276" w:lineRule="auto"/>
              <w:jc w:val="center"/>
              <w:rPr>
                <w:rFonts w:ascii="Arial" w:hAnsi="Arial" w:cs="Arial"/>
                <w:lang w:val="mn-MN"/>
              </w:rPr>
            </w:pPr>
          </w:p>
        </w:tc>
        <w:tc>
          <w:tcPr>
            <w:tcW w:w="5760" w:type="dxa"/>
            <w:vAlign w:val="center"/>
          </w:tcPr>
          <w:p w14:paraId="374AFBD5" w14:textId="77777777" w:rsidR="00DC3F8B" w:rsidRPr="00B10C59" w:rsidRDefault="00DC3F8B" w:rsidP="00A57D9C">
            <w:pPr>
              <w:spacing w:line="276" w:lineRule="auto"/>
              <w:jc w:val="both"/>
              <w:rPr>
                <w:rFonts w:ascii="Arial" w:hAnsi="Arial" w:cs="Arial"/>
                <w:sz w:val="24"/>
                <w:szCs w:val="24"/>
                <w:lang w:val="mn-MN"/>
              </w:rPr>
            </w:pPr>
            <w:r w:rsidRPr="00B10C59">
              <w:rPr>
                <w:rFonts w:ascii="Arial" w:hAnsi="Arial" w:cs="Arial"/>
                <w:sz w:val="24"/>
                <w:szCs w:val="24"/>
                <w:lang w:val="mn-MN"/>
              </w:rPr>
              <w:t>18 дугаар зүйл.Нийгмийн даатгалын шимтгэлийн хувь хэмжээ</w:t>
            </w:r>
          </w:p>
        </w:tc>
        <w:tc>
          <w:tcPr>
            <w:tcW w:w="3230" w:type="dxa"/>
            <w:vAlign w:val="center"/>
          </w:tcPr>
          <w:p w14:paraId="52ABDF16" w14:textId="55ED87CE" w:rsidR="00DC3F8B" w:rsidRPr="00B10C59" w:rsidRDefault="009A4988" w:rsidP="00A57D9C">
            <w:pPr>
              <w:pStyle w:val="ListParagraph"/>
              <w:numPr>
                <w:ilvl w:val="0"/>
                <w:numId w:val="15"/>
              </w:numPr>
              <w:spacing w:after="0" w:line="276" w:lineRule="auto"/>
              <w:ind w:left="157" w:hanging="157"/>
              <w:rPr>
                <w:rFonts w:ascii="Arial" w:hAnsi="Arial" w:cs="Arial"/>
                <w:lang w:val="mn-MN"/>
              </w:rPr>
            </w:pPr>
            <w:r w:rsidRPr="00B10C59">
              <w:rPr>
                <w:rFonts w:ascii="Arial" w:hAnsi="Arial" w:cs="Arial"/>
                <w:lang w:val="mn-MN"/>
              </w:rPr>
              <w:t xml:space="preserve">Олон нийтийн зүгээс </w:t>
            </w:r>
            <w:r w:rsidR="00D70C93" w:rsidRPr="00B10C59">
              <w:rPr>
                <w:rFonts w:ascii="Arial" w:hAnsi="Arial" w:cs="Arial"/>
                <w:lang w:val="mn-MN"/>
              </w:rPr>
              <w:t>шимтгэл</w:t>
            </w:r>
            <w:r w:rsidRPr="00B10C59">
              <w:rPr>
                <w:rFonts w:ascii="Arial" w:hAnsi="Arial" w:cs="Arial"/>
                <w:lang w:val="mn-MN"/>
              </w:rPr>
              <w:t xml:space="preserve"> бууруулах хүсэлт тавьдаг. Шимтгэл бууруулах боломжтой эсэх</w:t>
            </w:r>
          </w:p>
        </w:tc>
      </w:tr>
    </w:tbl>
    <w:p w14:paraId="5D220F01" w14:textId="77777777" w:rsidR="00DC3F8B" w:rsidRPr="00B10C59" w:rsidRDefault="00DC3F8B" w:rsidP="00A57D9C">
      <w:pPr>
        <w:spacing w:line="276" w:lineRule="auto"/>
        <w:ind w:firstLine="720"/>
        <w:jc w:val="both"/>
        <w:rPr>
          <w:rFonts w:ascii="Arial" w:hAnsi="Arial" w:cs="Arial"/>
          <w:sz w:val="24"/>
          <w:szCs w:val="24"/>
          <w:lang w:val="mn-MN"/>
        </w:rPr>
      </w:pPr>
    </w:p>
    <w:p w14:paraId="32E85362" w14:textId="77777777" w:rsidR="004D1145" w:rsidRPr="00B10C59" w:rsidRDefault="004D1145" w:rsidP="00A57D9C">
      <w:pPr>
        <w:pStyle w:val="Heading2"/>
        <w:numPr>
          <w:ilvl w:val="1"/>
          <w:numId w:val="5"/>
        </w:numPr>
        <w:tabs>
          <w:tab w:val="left" w:pos="450"/>
        </w:tabs>
        <w:spacing w:before="0" w:line="276" w:lineRule="auto"/>
        <w:ind w:left="0" w:firstLine="180"/>
        <w:rPr>
          <w:rFonts w:ascii="Arial" w:hAnsi="Arial" w:cs="Arial"/>
          <w:b/>
          <w:bCs/>
          <w:sz w:val="24"/>
          <w:szCs w:val="20"/>
          <w:lang w:val="mn-MN"/>
        </w:rPr>
      </w:pPr>
      <w:bookmarkStart w:id="16" w:name="_Toc196842519"/>
      <w:bookmarkStart w:id="17" w:name="_Toc231742646"/>
      <w:r w:rsidRPr="00B10C59">
        <w:rPr>
          <w:rFonts w:ascii="Arial" w:hAnsi="Arial" w:cs="Arial"/>
          <w:b/>
          <w:bCs/>
          <w:sz w:val="24"/>
          <w:szCs w:val="20"/>
          <w:lang w:val="mn-MN"/>
        </w:rPr>
        <w:t>Мэдээлэл цуглуулах аргыг сонгох</w:t>
      </w:r>
      <w:bookmarkEnd w:id="16"/>
      <w:bookmarkEnd w:id="17"/>
    </w:p>
    <w:p w14:paraId="15D39F0F" w14:textId="77777777" w:rsidR="004D1145" w:rsidRPr="00B10C59" w:rsidRDefault="004D1145" w:rsidP="00A57D9C">
      <w:pPr>
        <w:pStyle w:val="ListParagraph"/>
        <w:spacing w:after="0" w:line="276" w:lineRule="auto"/>
        <w:ind w:left="482"/>
        <w:rPr>
          <w:rFonts w:ascii="Arial" w:hAnsi="Arial" w:cs="Arial"/>
          <w:lang w:val="mn-MN"/>
        </w:rPr>
      </w:pPr>
    </w:p>
    <w:p w14:paraId="7289CEB9" w14:textId="764339E3" w:rsidR="004D1145" w:rsidRPr="00B10C59" w:rsidRDefault="00596AAB" w:rsidP="00A57D9C">
      <w:pPr>
        <w:spacing w:line="276" w:lineRule="auto"/>
        <w:ind w:firstLine="720"/>
        <w:jc w:val="both"/>
        <w:rPr>
          <w:rFonts w:ascii="Arial" w:hAnsi="Arial" w:cs="Arial"/>
          <w:sz w:val="24"/>
          <w:szCs w:val="24"/>
          <w:lang w:val="mn-MN"/>
        </w:rPr>
      </w:pPr>
      <w:r w:rsidRPr="00B10C59">
        <w:rPr>
          <w:rFonts w:ascii="Arial" w:hAnsi="Arial" w:cs="Arial"/>
          <w:sz w:val="24"/>
          <w:szCs w:val="24"/>
          <w:lang w:val="mn-MN"/>
        </w:rPr>
        <w:t>Нийгмийн даатгалын ерөнхий х</w:t>
      </w:r>
      <w:r w:rsidR="004D1145" w:rsidRPr="00B10C59">
        <w:rPr>
          <w:rFonts w:ascii="Arial" w:hAnsi="Arial" w:cs="Arial"/>
          <w:sz w:val="24"/>
          <w:szCs w:val="24"/>
          <w:lang w:val="mn-MN"/>
        </w:rPr>
        <w:t xml:space="preserve">уулийн </w:t>
      </w:r>
      <w:r w:rsidRPr="00B10C59">
        <w:rPr>
          <w:rFonts w:ascii="Arial" w:hAnsi="Arial" w:cs="Arial"/>
          <w:sz w:val="24"/>
          <w:szCs w:val="24"/>
          <w:lang w:val="mn-MN"/>
        </w:rPr>
        <w:t xml:space="preserve">зарим </w:t>
      </w:r>
      <w:r w:rsidR="004D1145" w:rsidRPr="00B10C59">
        <w:rPr>
          <w:rFonts w:ascii="Arial" w:hAnsi="Arial" w:cs="Arial"/>
          <w:sz w:val="24"/>
          <w:szCs w:val="24"/>
          <w:lang w:val="mn-MN"/>
        </w:rPr>
        <w:t>зүйл, хэсэг, заалт</w:t>
      </w:r>
      <w:r w:rsidRPr="00B10C59">
        <w:rPr>
          <w:rFonts w:ascii="Arial" w:hAnsi="Arial" w:cs="Arial"/>
          <w:sz w:val="24"/>
          <w:szCs w:val="24"/>
          <w:lang w:val="mn-MN"/>
        </w:rPr>
        <w:t xml:space="preserve">ыг үнэлэх </w:t>
      </w:r>
      <w:r w:rsidR="004D1145" w:rsidRPr="00B10C59">
        <w:rPr>
          <w:rFonts w:ascii="Arial" w:hAnsi="Arial" w:cs="Arial"/>
          <w:sz w:val="24"/>
          <w:szCs w:val="24"/>
          <w:lang w:val="mn-MN"/>
        </w:rPr>
        <w:t xml:space="preserve">зорилгоор аргачлалын 3.7.3-т </w:t>
      </w:r>
      <w:r w:rsidRPr="00B10C59">
        <w:rPr>
          <w:rFonts w:ascii="Arial" w:hAnsi="Arial" w:cs="Arial"/>
          <w:sz w:val="24"/>
          <w:szCs w:val="24"/>
          <w:lang w:val="mn-MN"/>
        </w:rPr>
        <w:t xml:space="preserve">заасны дагуу </w:t>
      </w:r>
      <w:r w:rsidR="004D1145" w:rsidRPr="00B10C59">
        <w:rPr>
          <w:rFonts w:ascii="Arial" w:hAnsi="Arial" w:cs="Arial"/>
          <w:sz w:val="24"/>
          <w:szCs w:val="24"/>
          <w:lang w:val="mn-MN"/>
        </w:rPr>
        <w:t xml:space="preserve">дараах аргуудыг ашигласан болно. Үүнд: </w:t>
      </w:r>
    </w:p>
    <w:p w14:paraId="75E3E724" w14:textId="77777777" w:rsidR="00596AAB" w:rsidRPr="00B10C59" w:rsidRDefault="00596AAB" w:rsidP="00A57D9C">
      <w:pPr>
        <w:spacing w:line="276" w:lineRule="auto"/>
        <w:ind w:firstLine="720"/>
        <w:jc w:val="both"/>
        <w:rPr>
          <w:rFonts w:ascii="Arial" w:hAnsi="Arial" w:cs="Arial"/>
          <w:sz w:val="24"/>
          <w:szCs w:val="24"/>
          <w:lang w:val="mn-MN"/>
        </w:rPr>
      </w:pPr>
    </w:p>
    <w:p w14:paraId="6CBE135D" w14:textId="22FCCB44" w:rsidR="00900022" w:rsidRPr="00B10C59" w:rsidRDefault="00900022" w:rsidP="00A57D9C">
      <w:pPr>
        <w:pStyle w:val="ListParagraph"/>
        <w:numPr>
          <w:ilvl w:val="0"/>
          <w:numId w:val="19"/>
        </w:numPr>
        <w:spacing w:line="276" w:lineRule="auto"/>
        <w:jc w:val="both"/>
        <w:rPr>
          <w:rFonts w:ascii="Arial" w:hAnsi="Arial" w:cs="Arial"/>
          <w:lang w:val="mn-MN"/>
        </w:rPr>
      </w:pPr>
      <w:r w:rsidRPr="00B10C59">
        <w:rPr>
          <w:rFonts w:ascii="Arial" w:hAnsi="Arial" w:cs="Arial"/>
          <w:lang w:val="mn-MN"/>
        </w:rPr>
        <w:t>Бэлэн байгаа мэдээллийг цуглуулахдаа тухайн хууль тогтоомжийг хэрэглэж гаргасан шүүхийн шийдвэр буюу шүүхийн практик, тухайн сэдвээр гарсан мэргэжлийн ном, товхимол, гарын авлага, эмхэтгэл, өгүүлэл, илтгэл, эрдэм шинжилгээ, судалгааны тайлан, статистикийн тоо баримт, хэвлэл мэдээллийн хэрэгслийн эх сурвалжийг ашиглах;</w:t>
      </w:r>
    </w:p>
    <w:p w14:paraId="2BCC8BF7" w14:textId="01EC9934" w:rsidR="004D1145" w:rsidRPr="00B10C59" w:rsidRDefault="004D1145" w:rsidP="00A57D9C">
      <w:pPr>
        <w:pStyle w:val="ListParagraph"/>
        <w:numPr>
          <w:ilvl w:val="0"/>
          <w:numId w:val="19"/>
        </w:numPr>
        <w:spacing w:line="276" w:lineRule="auto"/>
        <w:jc w:val="both"/>
        <w:rPr>
          <w:rFonts w:ascii="Arial" w:hAnsi="Arial" w:cs="Arial"/>
          <w:lang w:val="mn-MN"/>
        </w:rPr>
      </w:pPr>
      <w:r w:rsidRPr="00B10C59">
        <w:rPr>
          <w:rFonts w:ascii="Arial" w:hAnsi="Arial" w:cs="Arial"/>
          <w:lang w:val="mn-MN"/>
        </w:rPr>
        <w:lastRenderedPageBreak/>
        <w:t xml:space="preserve">Хууль тогтоомжийн хэрэгжилтийг хариуцан зохион байгуулж байгаа болон чиг үүргээрээ түүнтэй холбоотой төрийн байгууллага, албан хаагч, хуулийн хэрэгжилтэд өртөж байгаа иргэн, хуулийн этгээдээс мэдээллийг ярилцлагын аргаар ашиглах; </w:t>
      </w:r>
    </w:p>
    <w:p w14:paraId="612246D7" w14:textId="49BF67FF" w:rsidR="004D1145" w:rsidRPr="00B10C59" w:rsidRDefault="004D1145" w:rsidP="00A57D9C">
      <w:pPr>
        <w:pStyle w:val="ListParagraph"/>
        <w:numPr>
          <w:ilvl w:val="0"/>
          <w:numId w:val="19"/>
        </w:numPr>
        <w:spacing w:line="276" w:lineRule="auto"/>
        <w:jc w:val="both"/>
        <w:rPr>
          <w:rFonts w:ascii="Arial" w:hAnsi="Arial" w:cs="Arial"/>
          <w:lang w:val="mn-MN"/>
        </w:rPr>
      </w:pPr>
      <w:r w:rsidRPr="00B10C59">
        <w:rPr>
          <w:rFonts w:ascii="Arial" w:hAnsi="Arial" w:cs="Arial"/>
          <w:lang w:val="mn-MN"/>
        </w:rPr>
        <w:t xml:space="preserve">Тодорхой салбар, чиглэлээр мэргэшсэн мэргэжилтнүүд, эсхүл хууль тогтоомж хэрэгжүүлж байгаа буюу түүний хэрэгжилтэд хамаарах бусад </w:t>
      </w:r>
      <w:r w:rsidR="00B10C59" w:rsidRPr="00B10C59">
        <w:rPr>
          <w:rFonts w:ascii="Arial" w:hAnsi="Arial" w:cs="Arial"/>
          <w:lang w:val="mn-MN"/>
        </w:rPr>
        <w:t>субъектийг</w:t>
      </w:r>
      <w:r w:rsidRPr="00B10C59">
        <w:rPr>
          <w:rFonts w:ascii="Arial" w:hAnsi="Arial" w:cs="Arial"/>
          <w:lang w:val="mn-MN"/>
        </w:rPr>
        <w:t xml:space="preserve"> </w:t>
      </w:r>
      <w:r w:rsidR="001A54F1" w:rsidRPr="00B10C59">
        <w:rPr>
          <w:rFonts w:ascii="Arial" w:hAnsi="Arial" w:cs="Arial"/>
          <w:lang w:val="mn-MN"/>
        </w:rPr>
        <w:t>оролцуулс</w:t>
      </w:r>
      <w:r w:rsidRPr="00B10C59">
        <w:rPr>
          <w:rFonts w:ascii="Arial" w:hAnsi="Arial" w:cs="Arial"/>
          <w:lang w:val="mn-MN"/>
        </w:rPr>
        <w:t xml:space="preserve">ан уулзалт, ярилцлага зөвлөгөөнийг зохион байгуулан хэрэгцээтэй мэдээллээ олж авах; </w:t>
      </w:r>
    </w:p>
    <w:p w14:paraId="7B048436" w14:textId="13B6D9C0" w:rsidR="004D1145" w:rsidRPr="00B10C59" w:rsidRDefault="004D1145" w:rsidP="00A57D9C">
      <w:pPr>
        <w:pStyle w:val="ListParagraph"/>
        <w:numPr>
          <w:ilvl w:val="0"/>
          <w:numId w:val="19"/>
        </w:numPr>
        <w:spacing w:line="276" w:lineRule="auto"/>
        <w:jc w:val="both"/>
        <w:rPr>
          <w:rFonts w:ascii="Arial" w:hAnsi="Arial" w:cs="Arial"/>
          <w:lang w:val="mn-MN"/>
        </w:rPr>
      </w:pPr>
      <w:r w:rsidRPr="00B10C59">
        <w:rPr>
          <w:rFonts w:ascii="Arial" w:hAnsi="Arial" w:cs="Arial"/>
          <w:lang w:val="mn-MN"/>
        </w:rPr>
        <w:t>Хууль тогтоомж хэрэгжиж байгаа орчин нөхцөлд биечлэн очиж, ажиглалт хийх болон ярилцлагын аргыг ашиглан мэдээлэл цуглуулах</w:t>
      </w:r>
      <w:r w:rsidR="00900022" w:rsidRPr="00B10C59">
        <w:rPr>
          <w:rFonts w:ascii="Arial" w:hAnsi="Arial" w:cs="Arial"/>
          <w:lang w:val="mn-MN"/>
        </w:rPr>
        <w:t xml:space="preserve"> зэрэг болно.</w:t>
      </w:r>
    </w:p>
    <w:p w14:paraId="59B31698" w14:textId="537877DD" w:rsidR="005D5086" w:rsidRPr="00B10C59" w:rsidRDefault="005D5086" w:rsidP="00A57D9C">
      <w:pPr>
        <w:pStyle w:val="Heading1"/>
        <w:spacing w:line="276" w:lineRule="auto"/>
        <w:jc w:val="center"/>
        <w:rPr>
          <w:rFonts w:ascii="Arial" w:hAnsi="Arial" w:cs="Arial"/>
          <w:b/>
          <w:bCs/>
          <w:sz w:val="24"/>
          <w:szCs w:val="24"/>
          <w:lang w:val="mn-MN"/>
        </w:rPr>
      </w:pPr>
      <w:bookmarkStart w:id="18" w:name="_Toc196842520"/>
      <w:bookmarkStart w:id="19" w:name="_Toc231742647"/>
      <w:r w:rsidRPr="00B10C59">
        <w:rPr>
          <w:rFonts w:ascii="Arial" w:hAnsi="Arial" w:cs="Arial"/>
          <w:b/>
          <w:bCs/>
          <w:sz w:val="24"/>
          <w:szCs w:val="24"/>
          <w:lang w:val="mn-MN"/>
        </w:rPr>
        <w:t>ХОЁР. ХЭРЭГЖҮҮЛЭХ ҮЕ ШАТ</w:t>
      </w:r>
      <w:bookmarkEnd w:id="18"/>
      <w:bookmarkEnd w:id="19"/>
      <w:r w:rsidRPr="00B10C59">
        <w:rPr>
          <w:rFonts w:ascii="Arial" w:hAnsi="Arial" w:cs="Arial"/>
          <w:b/>
          <w:bCs/>
          <w:sz w:val="24"/>
          <w:szCs w:val="24"/>
          <w:lang w:val="mn-MN"/>
        </w:rPr>
        <w:t xml:space="preserve"> </w:t>
      </w:r>
    </w:p>
    <w:p w14:paraId="46769D09" w14:textId="77777777" w:rsidR="005D5086" w:rsidRPr="00B10C59" w:rsidRDefault="005D5086" w:rsidP="00A57D9C">
      <w:pPr>
        <w:spacing w:line="276" w:lineRule="auto"/>
        <w:rPr>
          <w:rFonts w:ascii="Arial" w:eastAsiaTheme="minorHAnsi" w:hAnsi="Arial" w:cs="Arial"/>
          <w:kern w:val="2"/>
          <w:sz w:val="24"/>
          <w:szCs w:val="24"/>
          <w:lang w:val="mn-MN"/>
          <w14:ligatures w14:val="standardContextual"/>
        </w:rPr>
      </w:pPr>
    </w:p>
    <w:p w14:paraId="4F73379D" w14:textId="2D6EFF33" w:rsidR="005D5086" w:rsidRPr="00B10C59" w:rsidRDefault="00CC7D36" w:rsidP="00A57D9C">
      <w:pPr>
        <w:spacing w:line="276" w:lineRule="auto"/>
        <w:ind w:firstLine="720"/>
        <w:jc w:val="both"/>
        <w:rPr>
          <w:rFonts w:ascii="Arial" w:eastAsiaTheme="minorHAnsi" w:hAnsi="Arial" w:cs="Arial"/>
          <w:kern w:val="2"/>
          <w:sz w:val="24"/>
          <w:szCs w:val="24"/>
          <w:lang w:val="mn-MN"/>
          <w14:ligatures w14:val="standardContextual"/>
        </w:rPr>
      </w:pPr>
      <w:r w:rsidRPr="00B10C59">
        <w:rPr>
          <w:rFonts w:ascii="Arial" w:eastAsiaTheme="minorHAnsi" w:hAnsi="Arial" w:cs="Arial"/>
          <w:kern w:val="2"/>
          <w:sz w:val="24"/>
          <w:szCs w:val="24"/>
          <w:lang w:val="mn-MN"/>
          <w14:ligatures w14:val="standardContextual"/>
        </w:rPr>
        <w:t xml:space="preserve">Нийгмийн даатгалын ерөнхий хуулийн зарим зүйл, хэсэг, заалтад үнэлгээ </w:t>
      </w:r>
      <w:r w:rsidR="005D5086" w:rsidRPr="00B10C59">
        <w:rPr>
          <w:rFonts w:ascii="Arial" w:eastAsiaTheme="minorHAnsi" w:hAnsi="Arial" w:cs="Arial"/>
          <w:kern w:val="2"/>
          <w:sz w:val="24"/>
          <w:szCs w:val="24"/>
          <w:lang w:val="mn-MN"/>
          <w14:ligatures w14:val="standardContextual"/>
        </w:rPr>
        <w:t xml:space="preserve">хийхдээ мэдээлэл цуглуулах аргуудын дагуу холбогдох мэдээлэл цуглуулах, судалгаа хийх ажлыг холбогдох </w:t>
      </w:r>
      <w:r w:rsidRPr="00B10C59">
        <w:rPr>
          <w:rFonts w:ascii="Arial" w:eastAsiaTheme="minorHAnsi" w:hAnsi="Arial" w:cs="Arial"/>
          <w:kern w:val="2"/>
          <w:sz w:val="24"/>
          <w:szCs w:val="24"/>
          <w:lang w:val="mn-MN"/>
          <w14:ligatures w14:val="standardContextual"/>
        </w:rPr>
        <w:t>баримт бичгийг</w:t>
      </w:r>
      <w:r w:rsidR="005D5086" w:rsidRPr="00B10C59">
        <w:rPr>
          <w:rFonts w:ascii="Arial" w:eastAsiaTheme="minorHAnsi" w:hAnsi="Arial" w:cs="Arial"/>
          <w:kern w:val="2"/>
          <w:sz w:val="24"/>
          <w:szCs w:val="24"/>
          <w:lang w:val="mn-MN"/>
          <w14:ligatures w14:val="standardContextual"/>
        </w:rPr>
        <w:t xml:space="preserve"> цуглуулан үнэлгээг хийсэн болно. </w:t>
      </w:r>
      <w:r w:rsidRPr="00B10C59">
        <w:rPr>
          <w:rFonts w:ascii="Arial" w:eastAsiaTheme="minorHAnsi" w:hAnsi="Arial" w:cs="Arial"/>
          <w:kern w:val="2"/>
          <w:sz w:val="24"/>
          <w:szCs w:val="24"/>
          <w:lang w:val="mn-MN"/>
          <w14:ligatures w14:val="standardContextual"/>
        </w:rPr>
        <w:t>Үүнд:</w:t>
      </w:r>
    </w:p>
    <w:p w14:paraId="590F02D3" w14:textId="77777777" w:rsidR="00CC7D36" w:rsidRPr="00B10C59" w:rsidRDefault="00CC7D36" w:rsidP="00A57D9C">
      <w:pPr>
        <w:spacing w:line="276" w:lineRule="auto"/>
        <w:ind w:firstLine="720"/>
        <w:jc w:val="both"/>
        <w:rPr>
          <w:rFonts w:ascii="Arial" w:eastAsiaTheme="minorHAnsi" w:hAnsi="Arial" w:cs="Arial"/>
          <w:kern w:val="2"/>
          <w:sz w:val="24"/>
          <w:szCs w:val="24"/>
          <w:lang w:val="mn-MN"/>
          <w14:ligatures w14:val="standardContextual"/>
        </w:rPr>
      </w:pPr>
    </w:p>
    <w:p w14:paraId="0C5E2B09" w14:textId="7806171B" w:rsidR="00A46ACB" w:rsidRPr="00B10C59" w:rsidRDefault="00A46ACB" w:rsidP="00A57D9C">
      <w:pPr>
        <w:pStyle w:val="ListParagraph"/>
        <w:numPr>
          <w:ilvl w:val="1"/>
          <w:numId w:val="14"/>
        </w:numPr>
        <w:spacing w:after="0" w:line="276" w:lineRule="auto"/>
        <w:jc w:val="both"/>
        <w:rPr>
          <w:rFonts w:ascii="Arial" w:hAnsi="Arial" w:cs="Arial"/>
          <w:lang w:val="mn-MN"/>
        </w:rPr>
      </w:pPr>
      <w:r w:rsidRPr="00B10C59">
        <w:rPr>
          <w:rFonts w:ascii="Arial" w:hAnsi="Arial" w:cs="Arial"/>
          <w:lang w:val="mn-MN"/>
        </w:rPr>
        <w:t>Урт, дунд хугацааны хөгжлийн бодлого, хөтөлбөр</w:t>
      </w:r>
      <w:r w:rsidR="00900022" w:rsidRPr="00B10C59">
        <w:rPr>
          <w:rFonts w:ascii="Arial" w:hAnsi="Arial" w:cs="Arial"/>
          <w:lang w:val="mn-MN"/>
        </w:rPr>
        <w:t>үүд</w:t>
      </w:r>
      <w:r w:rsidR="00964CAC" w:rsidRPr="00B10C59">
        <w:rPr>
          <w:rFonts w:ascii="Arial" w:hAnsi="Arial" w:cs="Arial"/>
          <w:lang w:val="mn-MN"/>
        </w:rPr>
        <w:t>;</w:t>
      </w:r>
    </w:p>
    <w:p w14:paraId="12D5A366" w14:textId="7C5125FB" w:rsidR="00CC7D36" w:rsidRPr="00B10C59" w:rsidRDefault="00A46ACB" w:rsidP="00A57D9C">
      <w:pPr>
        <w:pStyle w:val="ListParagraph"/>
        <w:numPr>
          <w:ilvl w:val="1"/>
          <w:numId w:val="14"/>
        </w:numPr>
        <w:spacing w:after="0" w:line="276" w:lineRule="auto"/>
        <w:jc w:val="both"/>
        <w:rPr>
          <w:rFonts w:ascii="Arial" w:hAnsi="Arial" w:cs="Arial"/>
          <w:lang w:val="mn-MN"/>
        </w:rPr>
      </w:pPr>
      <w:r w:rsidRPr="00B10C59">
        <w:rPr>
          <w:rFonts w:ascii="Arial" w:hAnsi="Arial" w:cs="Arial"/>
          <w:lang w:val="mn-MN"/>
        </w:rPr>
        <w:t>Нийгмийн даатгалын хууль тогтоомжууд</w:t>
      </w:r>
      <w:r w:rsidR="00964CAC" w:rsidRPr="00B10C59">
        <w:rPr>
          <w:rFonts w:ascii="Arial" w:hAnsi="Arial" w:cs="Arial"/>
          <w:lang w:val="mn-MN"/>
        </w:rPr>
        <w:t>;</w:t>
      </w:r>
    </w:p>
    <w:p w14:paraId="38FFF141" w14:textId="502B13EE" w:rsidR="00964CAC" w:rsidRPr="00B10C59" w:rsidRDefault="00964CAC" w:rsidP="00A57D9C">
      <w:pPr>
        <w:pStyle w:val="ListParagraph"/>
        <w:numPr>
          <w:ilvl w:val="1"/>
          <w:numId w:val="14"/>
        </w:numPr>
        <w:spacing w:after="0" w:line="276" w:lineRule="auto"/>
        <w:jc w:val="both"/>
        <w:rPr>
          <w:rFonts w:ascii="Arial" w:hAnsi="Arial" w:cs="Arial"/>
          <w:lang w:val="mn-MN"/>
        </w:rPr>
      </w:pPr>
      <w:r w:rsidRPr="00B10C59">
        <w:rPr>
          <w:rFonts w:ascii="Arial" w:hAnsi="Arial" w:cs="Arial"/>
          <w:lang w:val="mn-MN"/>
        </w:rPr>
        <w:t>Монгол Улсын нийгэм, эдийн засгийн үзүүлэлтүүд;</w:t>
      </w:r>
    </w:p>
    <w:p w14:paraId="51EE5994" w14:textId="366EA783" w:rsidR="00A46ACB" w:rsidRPr="00B10C59" w:rsidRDefault="00A46ACB" w:rsidP="00A57D9C">
      <w:pPr>
        <w:pStyle w:val="ListParagraph"/>
        <w:numPr>
          <w:ilvl w:val="1"/>
          <w:numId w:val="14"/>
        </w:numPr>
        <w:spacing w:after="0" w:line="276" w:lineRule="auto"/>
        <w:jc w:val="both"/>
        <w:rPr>
          <w:rFonts w:ascii="Arial" w:hAnsi="Arial" w:cs="Arial"/>
          <w:lang w:val="mn-MN"/>
        </w:rPr>
      </w:pPr>
      <w:r w:rsidRPr="00B10C59">
        <w:rPr>
          <w:rFonts w:ascii="Arial" w:hAnsi="Arial" w:cs="Arial"/>
          <w:lang w:val="mn-MN"/>
        </w:rPr>
        <w:t>Нийгмийн даатгалын статистик мэдээл</w:t>
      </w:r>
      <w:r w:rsidR="00900022" w:rsidRPr="00B10C59">
        <w:rPr>
          <w:rFonts w:ascii="Arial" w:hAnsi="Arial" w:cs="Arial"/>
          <w:lang w:val="mn-MN"/>
        </w:rPr>
        <w:t>лүүд</w:t>
      </w:r>
      <w:r w:rsidR="00964CAC" w:rsidRPr="00B10C59">
        <w:rPr>
          <w:rFonts w:ascii="Arial" w:hAnsi="Arial" w:cs="Arial"/>
          <w:lang w:val="mn-MN"/>
        </w:rPr>
        <w:t>;</w:t>
      </w:r>
    </w:p>
    <w:p w14:paraId="2CA8580A" w14:textId="2B4B027A" w:rsidR="004D1145" w:rsidRPr="00B10C59" w:rsidRDefault="00A46ACB" w:rsidP="00A57D9C">
      <w:pPr>
        <w:pStyle w:val="ListParagraph"/>
        <w:numPr>
          <w:ilvl w:val="1"/>
          <w:numId w:val="14"/>
        </w:numPr>
        <w:spacing w:after="0" w:line="276" w:lineRule="auto"/>
        <w:jc w:val="both"/>
        <w:rPr>
          <w:rFonts w:ascii="Arial" w:hAnsi="Arial" w:cs="Arial"/>
          <w:lang w:val="mn-MN"/>
        </w:rPr>
      </w:pPr>
      <w:r w:rsidRPr="00B10C59">
        <w:rPr>
          <w:rFonts w:ascii="Arial" w:hAnsi="Arial" w:cs="Arial"/>
          <w:lang w:val="mn-MN"/>
        </w:rPr>
        <w:t>Олон улсын байгууллагуудаас хийсэн тайлан, зөвлөмж</w:t>
      </w:r>
      <w:r w:rsidR="00900022" w:rsidRPr="00B10C59">
        <w:rPr>
          <w:rFonts w:ascii="Arial" w:hAnsi="Arial" w:cs="Arial"/>
          <w:lang w:val="mn-MN"/>
        </w:rPr>
        <w:t>үүд зэрэг болно</w:t>
      </w:r>
      <w:r w:rsidR="00964CAC" w:rsidRPr="00B10C59">
        <w:rPr>
          <w:rFonts w:ascii="Arial" w:hAnsi="Arial" w:cs="Arial"/>
          <w:lang w:val="mn-MN"/>
        </w:rPr>
        <w:t>.</w:t>
      </w:r>
    </w:p>
    <w:p w14:paraId="38309619" w14:textId="77777777" w:rsidR="00964CAC" w:rsidRPr="00B10C59" w:rsidRDefault="00964CAC" w:rsidP="00A57D9C">
      <w:pPr>
        <w:pStyle w:val="Heading1"/>
        <w:spacing w:line="276" w:lineRule="auto"/>
        <w:jc w:val="center"/>
        <w:rPr>
          <w:rFonts w:ascii="Arial" w:hAnsi="Arial" w:cs="Arial"/>
          <w:b/>
          <w:bCs/>
          <w:sz w:val="24"/>
          <w:szCs w:val="24"/>
          <w:lang w:val="mn-MN"/>
        </w:rPr>
      </w:pPr>
      <w:bookmarkStart w:id="20" w:name="_Toc196842521"/>
      <w:bookmarkStart w:id="21" w:name="_Toc231742648"/>
      <w:r w:rsidRPr="00B10C59">
        <w:rPr>
          <w:rFonts w:ascii="Arial" w:hAnsi="Arial" w:cs="Arial"/>
          <w:b/>
          <w:bCs/>
          <w:sz w:val="24"/>
          <w:szCs w:val="24"/>
          <w:lang w:val="mn-MN"/>
        </w:rPr>
        <w:t>ГУРАВ. ҮНЭЛЭХ ҮЕ ШАТ</w:t>
      </w:r>
      <w:bookmarkEnd w:id="20"/>
      <w:bookmarkEnd w:id="21"/>
      <w:r w:rsidRPr="00B10C59">
        <w:rPr>
          <w:rFonts w:ascii="Arial" w:hAnsi="Arial" w:cs="Arial"/>
          <w:b/>
          <w:bCs/>
          <w:sz w:val="24"/>
          <w:szCs w:val="24"/>
          <w:lang w:val="mn-MN"/>
        </w:rPr>
        <w:t xml:space="preserve"> </w:t>
      </w:r>
    </w:p>
    <w:p w14:paraId="4F4EDA86" w14:textId="6E837A6C" w:rsidR="00964CAC" w:rsidRPr="00B10C59" w:rsidRDefault="00964CAC" w:rsidP="00A57D9C">
      <w:pPr>
        <w:spacing w:line="276" w:lineRule="auto"/>
        <w:ind w:firstLine="720"/>
        <w:jc w:val="both"/>
        <w:rPr>
          <w:rFonts w:ascii="Arial" w:hAnsi="Arial" w:cs="Arial"/>
          <w:sz w:val="24"/>
          <w:szCs w:val="44"/>
          <w:lang w:val="mn-MN"/>
        </w:rPr>
      </w:pPr>
      <w:r w:rsidRPr="00B10C59">
        <w:rPr>
          <w:rFonts w:ascii="Arial" w:hAnsi="Arial" w:cs="Arial"/>
          <w:sz w:val="24"/>
          <w:szCs w:val="44"/>
          <w:lang w:val="mn-MN"/>
        </w:rPr>
        <w:t>Үнэлэх үе шатанд сонгосон шалгуур үзүүлэлтийн томьёоллын дагуу Нийгмийн даатгалын ерөнхий хуулиас сонгож авсан зохицуулалтуудад дараах байдлаар үнэлгээ хийлээ.</w:t>
      </w:r>
    </w:p>
    <w:p w14:paraId="041EE4C2" w14:textId="77777777" w:rsidR="00841EEC" w:rsidRPr="00B10C59" w:rsidRDefault="00841EEC" w:rsidP="00A57D9C">
      <w:pPr>
        <w:spacing w:line="276" w:lineRule="auto"/>
        <w:ind w:firstLine="720"/>
        <w:jc w:val="both"/>
        <w:rPr>
          <w:rFonts w:ascii="Arial" w:hAnsi="Arial" w:cs="Arial"/>
          <w:sz w:val="24"/>
          <w:szCs w:val="44"/>
          <w:lang w:val="mn-MN"/>
        </w:rPr>
      </w:pPr>
    </w:p>
    <w:p w14:paraId="301B9E66" w14:textId="6544AB0B" w:rsidR="009179D1" w:rsidRPr="00B10C59" w:rsidRDefault="00B5496A" w:rsidP="00B5496A">
      <w:pPr>
        <w:pStyle w:val="Heading2"/>
        <w:spacing w:before="0" w:after="0" w:line="276" w:lineRule="auto"/>
        <w:ind w:firstLine="720"/>
        <w:jc w:val="both"/>
        <w:rPr>
          <w:rFonts w:ascii="Arial" w:hAnsi="Arial" w:cs="Arial"/>
          <w:b/>
          <w:bCs/>
          <w:kern w:val="0"/>
          <w:sz w:val="24"/>
          <w:szCs w:val="24"/>
          <w:lang w:val="mn-MN"/>
        </w:rPr>
      </w:pPr>
      <w:bookmarkStart w:id="22" w:name="_Toc231742649"/>
      <w:r w:rsidRPr="00B10C59">
        <w:rPr>
          <w:rFonts w:ascii="Arial" w:hAnsi="Arial" w:cs="Arial"/>
          <w:b/>
          <w:bCs/>
          <w:kern w:val="0"/>
          <w:sz w:val="24"/>
          <w:szCs w:val="24"/>
          <w:lang w:val="mn-MN"/>
        </w:rPr>
        <w:t>3.1.</w:t>
      </w:r>
      <w:r w:rsidR="00B736E9" w:rsidRPr="00B10C59">
        <w:rPr>
          <w:rFonts w:ascii="Arial" w:hAnsi="Arial" w:cs="Arial"/>
          <w:b/>
          <w:bCs/>
          <w:kern w:val="0"/>
          <w:sz w:val="24"/>
          <w:szCs w:val="24"/>
          <w:lang w:val="mn-MN"/>
        </w:rPr>
        <w:t>Үйлдвэрлэлийн осол, мэргэжлээс шалтгаалсан өвчний даатгалын</w:t>
      </w:r>
      <w:r w:rsidR="009179D1" w:rsidRPr="00B10C59">
        <w:rPr>
          <w:rFonts w:ascii="Arial" w:hAnsi="Arial" w:cs="Arial"/>
          <w:b/>
          <w:bCs/>
          <w:kern w:val="0"/>
          <w:sz w:val="24"/>
          <w:szCs w:val="24"/>
          <w:lang w:val="mn-MN"/>
        </w:rPr>
        <w:t xml:space="preserve"> шимтгэлийн талаар:</w:t>
      </w:r>
      <w:bookmarkEnd w:id="22"/>
    </w:p>
    <w:p w14:paraId="2E98745D" w14:textId="77777777" w:rsidR="009179D1" w:rsidRPr="00B10C59" w:rsidRDefault="009179D1" w:rsidP="00A57D9C">
      <w:pPr>
        <w:spacing w:line="276" w:lineRule="auto"/>
        <w:ind w:left="630"/>
        <w:jc w:val="both"/>
        <w:rPr>
          <w:rFonts w:ascii="Arial" w:hAnsi="Arial" w:cs="Arial"/>
          <w:sz w:val="24"/>
          <w:szCs w:val="44"/>
          <w:lang w:val="mn-MN"/>
        </w:rPr>
      </w:pPr>
    </w:p>
    <w:p w14:paraId="65D62615" w14:textId="3AB19E06" w:rsidR="00001514" w:rsidRPr="00B10C59" w:rsidRDefault="0099461C" w:rsidP="00001514">
      <w:pPr>
        <w:contextualSpacing/>
        <w:mirrorIndents/>
        <w:jc w:val="both"/>
        <w:rPr>
          <w:rFonts w:ascii="Arial" w:hAnsi="Arial" w:cs="Arial"/>
          <w:sz w:val="24"/>
          <w:szCs w:val="24"/>
          <w:lang w:val="mn-MN"/>
        </w:rPr>
      </w:pPr>
      <w:r w:rsidRPr="00B10C59">
        <w:rPr>
          <w:rFonts w:ascii="Arial" w:hAnsi="Arial" w:cs="Arial"/>
          <w:sz w:val="24"/>
          <w:szCs w:val="24"/>
          <w:lang w:val="mn-MN"/>
        </w:rPr>
        <w:t xml:space="preserve"> </w:t>
      </w:r>
      <w:r w:rsidRPr="00B10C59">
        <w:rPr>
          <w:rFonts w:ascii="Arial" w:hAnsi="Arial" w:cs="Arial"/>
          <w:sz w:val="24"/>
          <w:szCs w:val="24"/>
          <w:lang w:val="mn-MN"/>
        </w:rPr>
        <w:tab/>
      </w:r>
      <w:r w:rsidR="003207BB" w:rsidRPr="00B10C59">
        <w:rPr>
          <w:rFonts w:ascii="Arial" w:hAnsi="Arial" w:cs="Arial"/>
          <w:sz w:val="24"/>
          <w:szCs w:val="24"/>
          <w:lang w:val="mn-MN"/>
        </w:rPr>
        <w:t>Үйлдвэрлэлийн осол, мэргэжлээс шалтгаалсан өвч</w:t>
      </w:r>
      <w:r w:rsidR="00001514" w:rsidRPr="00B10C59">
        <w:rPr>
          <w:rFonts w:ascii="Arial" w:hAnsi="Arial" w:cs="Arial"/>
          <w:sz w:val="24"/>
          <w:szCs w:val="24"/>
          <w:lang w:val="mn-MN"/>
        </w:rPr>
        <w:t>ний даатгалд аж ахуйн нэгж, байгууллагын ажилтан албан журмаар даатгуулах бөгөөд түүний өмнөөс ажил олгогч хариуцан шимтгэлийг нь төлдөг</w:t>
      </w:r>
      <w:r w:rsidR="00294CC5" w:rsidRPr="00B10C59">
        <w:rPr>
          <w:rFonts w:ascii="Arial" w:hAnsi="Arial" w:cs="Arial"/>
          <w:sz w:val="24"/>
          <w:szCs w:val="24"/>
          <w:lang w:val="mn-MN"/>
        </w:rPr>
        <w:t xml:space="preserve"> зохицуулалттай</w:t>
      </w:r>
      <w:r w:rsidR="00001514" w:rsidRPr="00B10C59">
        <w:rPr>
          <w:rFonts w:ascii="Arial" w:hAnsi="Arial" w:cs="Arial"/>
          <w:sz w:val="24"/>
          <w:szCs w:val="24"/>
          <w:lang w:val="mn-MN"/>
        </w:rPr>
        <w:t xml:space="preserve">. Нийгмийн даатгалын бусад төрлөөс ялгаатай нь </w:t>
      </w:r>
      <w:r w:rsidR="003207BB" w:rsidRPr="00B10C59">
        <w:rPr>
          <w:rFonts w:ascii="Arial" w:hAnsi="Arial" w:cs="Arial"/>
          <w:sz w:val="24"/>
          <w:szCs w:val="24"/>
          <w:lang w:val="mn-MN"/>
        </w:rPr>
        <w:t>үйлдвэрлэлийн осол, мэргэжлээс шалтгаалсан өвч</w:t>
      </w:r>
      <w:r w:rsidR="00001514" w:rsidRPr="00B10C59">
        <w:rPr>
          <w:rFonts w:ascii="Arial" w:hAnsi="Arial" w:cs="Arial"/>
          <w:sz w:val="24"/>
          <w:szCs w:val="24"/>
          <w:lang w:val="mn-MN"/>
        </w:rPr>
        <w:t>ний даатгалын санг зөвхөн ажил олгогчийн болон сайн дурын даатгуулагчийн төлсөн шимтгэлийн орлого бүрд</w:t>
      </w:r>
      <w:r w:rsidR="00294CC5" w:rsidRPr="00B10C59">
        <w:rPr>
          <w:rFonts w:ascii="Arial" w:hAnsi="Arial" w:cs="Arial"/>
          <w:sz w:val="24"/>
          <w:szCs w:val="24"/>
          <w:lang w:val="mn-MN"/>
        </w:rPr>
        <w:t>үүл</w:t>
      </w:r>
      <w:r w:rsidR="00001514" w:rsidRPr="00B10C59">
        <w:rPr>
          <w:rFonts w:ascii="Arial" w:hAnsi="Arial" w:cs="Arial"/>
          <w:sz w:val="24"/>
          <w:szCs w:val="24"/>
          <w:lang w:val="mn-MN"/>
        </w:rPr>
        <w:t xml:space="preserve">дэг. </w:t>
      </w:r>
    </w:p>
    <w:p w14:paraId="7A8C93B5" w14:textId="194D3C57" w:rsidR="003207BB" w:rsidRPr="00B10C59" w:rsidRDefault="003207BB" w:rsidP="00001514">
      <w:pPr>
        <w:contextualSpacing/>
        <w:mirrorIndents/>
        <w:jc w:val="both"/>
        <w:rPr>
          <w:rFonts w:ascii="Arial" w:hAnsi="Arial" w:cs="Arial"/>
          <w:sz w:val="24"/>
          <w:szCs w:val="24"/>
          <w:lang w:val="mn-MN"/>
        </w:rPr>
      </w:pPr>
    </w:p>
    <w:p w14:paraId="64FD9F47" w14:textId="24021C19" w:rsidR="003F511D" w:rsidRPr="00B10C59" w:rsidRDefault="003207BB" w:rsidP="00001514">
      <w:pPr>
        <w:spacing w:line="276" w:lineRule="auto"/>
        <w:ind w:firstLine="720"/>
        <w:jc w:val="both"/>
        <w:rPr>
          <w:rFonts w:ascii="Arial" w:hAnsi="Arial" w:cs="Arial"/>
          <w:sz w:val="24"/>
          <w:szCs w:val="24"/>
          <w:lang w:val="mn-MN"/>
        </w:rPr>
      </w:pPr>
      <w:r w:rsidRPr="00B10C59">
        <w:rPr>
          <w:rFonts w:ascii="Arial" w:hAnsi="Arial" w:cs="Arial"/>
          <w:sz w:val="24"/>
          <w:szCs w:val="24"/>
          <w:lang w:val="mn-MN"/>
        </w:rPr>
        <w:t>Үйлдвэрлэлийн осол, мэргэжлээс шалтгаалсан өвчний</w:t>
      </w:r>
      <w:r w:rsidR="00001514" w:rsidRPr="00B10C59">
        <w:rPr>
          <w:rFonts w:ascii="Arial" w:hAnsi="Arial" w:cs="Arial"/>
          <w:sz w:val="24"/>
          <w:szCs w:val="24"/>
          <w:lang w:val="mn-MN"/>
        </w:rPr>
        <w:t xml:space="preserve"> даатгалын шимтгэлийн хэмжээг ажил олгогчийн хөдөлмөрийн хөлсний сан, түүнтэй адилтгах орлогоос үйл ажиллагааны чиглэл, хөдөлмөрийн эрүүл ахуй, аюулгүй ажиллагааны шаардлагаас хамааралтайгаар (1995.01.01-2016.12.31-нийг хүртэл 1.0, 2.0, 3.0 хувиар, 2017.01.01-2023.12.31-нийг хүртэл 0.8, 1.8, 2.8 хувиар) ялгавартайгаар төлдөг бол сайн дурын даатгуулагч өөрийн тодорхойлсон цалин хөлс, түүнтэй адилтгах орлогоос 1.0 хувиар төлж уг санг бүрдүүлж байсан</w:t>
      </w:r>
      <w:r w:rsidRPr="00B10C59">
        <w:rPr>
          <w:rFonts w:ascii="Arial" w:hAnsi="Arial" w:cs="Arial"/>
          <w:sz w:val="24"/>
          <w:szCs w:val="24"/>
          <w:lang w:val="mn-MN"/>
        </w:rPr>
        <w:t>.</w:t>
      </w:r>
    </w:p>
    <w:p w14:paraId="4E0741C5" w14:textId="7CAFA1C1" w:rsidR="00FD02F0" w:rsidRPr="00B10C59" w:rsidRDefault="00FD02F0" w:rsidP="00FD02F0">
      <w:pPr>
        <w:shd w:val="clear" w:color="auto" w:fill="FFFFFF"/>
        <w:jc w:val="both"/>
        <w:rPr>
          <w:rFonts w:ascii="Arial" w:eastAsia="Times New Roman" w:hAnsi="Arial" w:cs="Arial"/>
          <w:color w:val="000000"/>
          <w:sz w:val="24"/>
          <w:szCs w:val="24"/>
          <w:lang w:val="mn-MN" w:eastAsia="mn-MN"/>
        </w:rPr>
      </w:pPr>
      <w:r w:rsidRPr="00B10C59">
        <w:rPr>
          <w:rFonts w:ascii="Arial" w:eastAsia="Times New Roman" w:hAnsi="Arial" w:cs="Arial"/>
          <w:color w:val="000000"/>
          <w:sz w:val="24"/>
          <w:szCs w:val="24"/>
          <w:lang w:val="mn-MN" w:eastAsia="mn-MN"/>
        </w:rPr>
        <w:lastRenderedPageBreak/>
        <w:t xml:space="preserve"> </w:t>
      </w:r>
      <w:r w:rsidRPr="00B10C59">
        <w:rPr>
          <w:rFonts w:ascii="Arial" w:eastAsia="Times New Roman" w:hAnsi="Arial" w:cs="Arial"/>
          <w:color w:val="000000"/>
          <w:sz w:val="24"/>
          <w:szCs w:val="24"/>
          <w:lang w:val="mn-MN" w:eastAsia="mn-MN"/>
        </w:rPr>
        <w:tab/>
        <w:t xml:space="preserve">Монгол Улсын Их Хурлын 2023 оны 07 дугаар сарын 07-ны өдрийн хуралдаанаар </w:t>
      </w:r>
      <w:r w:rsidR="00945F59" w:rsidRPr="00B10C59">
        <w:rPr>
          <w:rFonts w:ascii="Arial" w:eastAsia="Times New Roman" w:hAnsi="Arial" w:cs="Arial"/>
          <w:color w:val="000000"/>
          <w:sz w:val="24"/>
          <w:szCs w:val="24"/>
          <w:lang w:val="mn-MN" w:eastAsia="mn-MN"/>
        </w:rPr>
        <w:t xml:space="preserve">шинэчлэн </w:t>
      </w:r>
      <w:r w:rsidRPr="00B10C59">
        <w:rPr>
          <w:rFonts w:ascii="Arial" w:eastAsia="Times New Roman" w:hAnsi="Arial" w:cs="Arial"/>
          <w:color w:val="000000"/>
          <w:sz w:val="24"/>
          <w:szCs w:val="24"/>
          <w:lang w:val="mn-MN" w:eastAsia="mn-MN"/>
        </w:rPr>
        <w:t>баталсан Нийгмийн даатгалын даатгалын б</w:t>
      </w:r>
      <w:r w:rsidR="00945F59" w:rsidRPr="00B10C59">
        <w:rPr>
          <w:rFonts w:ascii="Arial" w:eastAsia="Times New Roman" w:hAnsi="Arial" w:cs="Arial"/>
          <w:color w:val="000000"/>
          <w:sz w:val="24"/>
          <w:szCs w:val="24"/>
          <w:lang w:val="mn-MN" w:eastAsia="mn-MN"/>
        </w:rPr>
        <w:t>агц хуулий</w:t>
      </w:r>
      <w:r w:rsidRPr="00B10C59">
        <w:rPr>
          <w:rFonts w:ascii="Arial" w:eastAsia="Times New Roman" w:hAnsi="Arial" w:cs="Arial"/>
          <w:color w:val="000000"/>
          <w:sz w:val="24"/>
          <w:szCs w:val="24"/>
          <w:lang w:val="mn-MN" w:eastAsia="mn-MN"/>
        </w:rPr>
        <w:t xml:space="preserve">г 2024 оны 01 дүгээр сарын 01-ний өдрөөс шинээр мөрдөгдөж эхэлсэн. </w:t>
      </w:r>
    </w:p>
    <w:p w14:paraId="07730A45" w14:textId="77777777" w:rsidR="00FD02F0" w:rsidRPr="00B10C59" w:rsidRDefault="00FD02F0" w:rsidP="00FD02F0">
      <w:pPr>
        <w:spacing w:line="276" w:lineRule="auto"/>
        <w:ind w:firstLine="720"/>
        <w:jc w:val="both"/>
        <w:rPr>
          <w:rFonts w:ascii="Arial" w:hAnsi="Arial" w:cs="Arial"/>
          <w:sz w:val="24"/>
          <w:szCs w:val="24"/>
          <w:lang w:val="mn-MN"/>
        </w:rPr>
      </w:pPr>
    </w:p>
    <w:p w14:paraId="635DBB87" w14:textId="60CEEC37" w:rsidR="00FD02F0" w:rsidRPr="00B10C59" w:rsidRDefault="00FD02F0" w:rsidP="00FD02F0">
      <w:pPr>
        <w:pStyle w:val="ListParagraph"/>
        <w:shd w:val="clear" w:color="auto" w:fill="FFFFFF"/>
        <w:spacing w:before="75" w:after="75" w:line="240" w:lineRule="auto"/>
        <w:ind w:left="0"/>
        <w:jc w:val="both"/>
        <w:rPr>
          <w:rFonts w:ascii="Arial" w:eastAsia="Times New Roman" w:hAnsi="Arial" w:cs="Arial"/>
          <w:color w:val="000000"/>
          <w:lang w:val="mn-MN" w:eastAsia="mn-MN"/>
        </w:rPr>
      </w:pPr>
      <w:r w:rsidRPr="00B10C59">
        <w:rPr>
          <w:rFonts w:ascii="Arial" w:eastAsia="Times New Roman" w:hAnsi="Arial" w:cs="Arial"/>
          <w:color w:val="000000"/>
          <w:lang w:val="mn-MN" w:eastAsia="mn-MN"/>
        </w:rPr>
        <w:t xml:space="preserve"> </w:t>
      </w:r>
      <w:r w:rsidRPr="00B10C59">
        <w:rPr>
          <w:rFonts w:ascii="Arial" w:eastAsia="Times New Roman" w:hAnsi="Arial" w:cs="Arial"/>
          <w:color w:val="000000"/>
          <w:lang w:val="mn-MN" w:eastAsia="mn-MN"/>
        </w:rPr>
        <w:tab/>
        <w:t xml:space="preserve">Шинэчлэн батлагдсан Нийгмийн даатгалын ерөнхий хуулийн зохицуулалтаар үйлдвэрлэлийн осол, мэргэжлээс шалтгаалсан өвчний даатгалын шимтгэлийг хөдөлмөрийн эрүүл ахуй, аюулгүй ажиллагааны шаардлага, эрсдэл, хөдөлмөрийн нөхцөлөөс хамааралтайгаар ажлын байраар ялгаатай (0.5, 1.5, 2.5 хувь) төлдөг болсноор ажил олгогчийн төлөх шимтгэлийн хэмжээ буурсан. Ингэснээр </w:t>
      </w:r>
      <w:r w:rsidR="00945F59" w:rsidRPr="00B10C59">
        <w:rPr>
          <w:rFonts w:ascii="Arial" w:eastAsia="Times New Roman" w:hAnsi="Arial" w:cs="Arial"/>
          <w:color w:val="000000"/>
          <w:lang w:val="mn-MN" w:eastAsia="mn-MN"/>
        </w:rPr>
        <w:t xml:space="preserve">нийт </w:t>
      </w:r>
      <w:r w:rsidRPr="00B10C59">
        <w:rPr>
          <w:rFonts w:ascii="Arial" w:eastAsia="Times New Roman" w:hAnsi="Arial" w:cs="Arial"/>
          <w:color w:val="000000"/>
          <w:lang w:val="mn-MN" w:eastAsia="mn-MN"/>
        </w:rPr>
        <w:t xml:space="preserve">ажил олгогчийн төлөх шимтгэлийн хэмжээ </w:t>
      </w:r>
      <w:r w:rsidR="00945F59" w:rsidRPr="00B10C59">
        <w:rPr>
          <w:rFonts w:ascii="Arial" w:eastAsia="Times New Roman" w:hAnsi="Arial" w:cs="Arial"/>
          <w:color w:val="000000"/>
          <w:lang w:val="mn-MN" w:eastAsia="mn-MN"/>
        </w:rPr>
        <w:t>жилдээ</w:t>
      </w:r>
      <w:r w:rsidRPr="00B10C59">
        <w:rPr>
          <w:rFonts w:ascii="Arial" w:eastAsia="Times New Roman" w:hAnsi="Arial" w:cs="Arial"/>
          <w:color w:val="000000"/>
          <w:lang w:val="mn-MN" w:eastAsia="mn-MN"/>
        </w:rPr>
        <w:t xml:space="preserve"> 5.4 тэрбум төгрөгөөр буурсан үзүүлэлттэй байна.</w:t>
      </w:r>
    </w:p>
    <w:p w14:paraId="7FFCAA3F" w14:textId="311E1EB5" w:rsidR="00B36AB9" w:rsidRPr="00B10C59" w:rsidRDefault="00B36AB9" w:rsidP="00001514">
      <w:pPr>
        <w:spacing w:line="276" w:lineRule="auto"/>
        <w:ind w:firstLine="720"/>
        <w:jc w:val="both"/>
        <w:rPr>
          <w:rFonts w:ascii="Arial" w:hAnsi="Arial" w:cs="Arial"/>
          <w:sz w:val="24"/>
          <w:szCs w:val="24"/>
          <w:lang w:val="mn-MN"/>
        </w:rPr>
      </w:pPr>
    </w:p>
    <w:p w14:paraId="688D1677" w14:textId="09C89D27" w:rsidR="00B80A5D" w:rsidRPr="00B10C59" w:rsidRDefault="00B36AB9" w:rsidP="00FD02F0">
      <w:pPr>
        <w:spacing w:line="276" w:lineRule="auto"/>
        <w:ind w:firstLine="720"/>
        <w:jc w:val="right"/>
        <w:rPr>
          <w:rFonts w:ascii="Arial" w:hAnsi="Arial" w:cs="Arial"/>
          <w:i/>
          <w:sz w:val="22"/>
          <w:szCs w:val="22"/>
          <w:lang w:val="mn-MN"/>
        </w:rPr>
      </w:pPr>
      <w:r w:rsidRPr="00B10C59">
        <w:rPr>
          <w:rFonts w:ascii="Arial" w:hAnsi="Arial" w:cs="Arial"/>
          <w:i/>
          <w:sz w:val="22"/>
          <w:szCs w:val="22"/>
          <w:lang w:val="mn-MN"/>
        </w:rPr>
        <w:t>Хүснэгт 1. Ажил олгогч (албан журмын даатгуулагч)</w:t>
      </w:r>
    </w:p>
    <w:tbl>
      <w:tblPr>
        <w:tblStyle w:val="TableGrid"/>
        <w:tblW w:w="0" w:type="auto"/>
        <w:tblLook w:val="04A0" w:firstRow="1" w:lastRow="0" w:firstColumn="1" w:lastColumn="0" w:noHBand="0" w:noVBand="1"/>
      </w:tblPr>
      <w:tblGrid>
        <w:gridCol w:w="474"/>
        <w:gridCol w:w="1977"/>
        <w:gridCol w:w="2388"/>
        <w:gridCol w:w="2388"/>
        <w:gridCol w:w="2388"/>
      </w:tblGrid>
      <w:tr w:rsidR="00B80A5D" w:rsidRPr="00B10C59" w14:paraId="58DEE740" w14:textId="77777777" w:rsidTr="00B80A5D">
        <w:tc>
          <w:tcPr>
            <w:tcW w:w="474" w:type="dxa"/>
            <w:vMerge w:val="restart"/>
            <w:vAlign w:val="center"/>
          </w:tcPr>
          <w:p w14:paraId="4EA5E7BC" w14:textId="446E9EDC" w:rsidR="00B80A5D" w:rsidRPr="00B10C59" w:rsidRDefault="00B80A5D" w:rsidP="00B80A5D">
            <w:pPr>
              <w:spacing w:line="276" w:lineRule="auto"/>
              <w:jc w:val="center"/>
              <w:rPr>
                <w:rFonts w:ascii="Arial" w:hAnsi="Arial" w:cs="Arial"/>
                <w:sz w:val="20"/>
                <w:szCs w:val="20"/>
                <w:lang w:val="mn-MN"/>
              </w:rPr>
            </w:pPr>
            <w:r w:rsidRPr="00B10C59">
              <w:rPr>
                <w:rFonts w:ascii="Arial" w:hAnsi="Arial" w:cs="Arial"/>
                <w:sz w:val="20"/>
                <w:szCs w:val="20"/>
                <w:lang w:val="mn-MN"/>
              </w:rPr>
              <w:t>№</w:t>
            </w:r>
          </w:p>
        </w:tc>
        <w:tc>
          <w:tcPr>
            <w:tcW w:w="1977" w:type="dxa"/>
            <w:vMerge w:val="restart"/>
            <w:vAlign w:val="center"/>
          </w:tcPr>
          <w:p w14:paraId="4DB80584" w14:textId="5ACFB5A3" w:rsidR="00B80A5D" w:rsidRPr="00B10C59" w:rsidRDefault="00B80A5D" w:rsidP="00B80A5D">
            <w:pPr>
              <w:spacing w:line="276" w:lineRule="auto"/>
              <w:jc w:val="center"/>
              <w:rPr>
                <w:rFonts w:ascii="Arial" w:hAnsi="Arial" w:cs="Arial"/>
                <w:sz w:val="20"/>
                <w:szCs w:val="20"/>
                <w:lang w:val="mn-MN"/>
              </w:rPr>
            </w:pPr>
            <w:r w:rsidRPr="00B10C59">
              <w:rPr>
                <w:rFonts w:ascii="Arial" w:hAnsi="Arial" w:cs="Arial"/>
                <w:sz w:val="20"/>
                <w:szCs w:val="20"/>
                <w:lang w:val="mn-MN"/>
              </w:rPr>
              <w:t>Даатгалын төрөл</w:t>
            </w:r>
          </w:p>
        </w:tc>
        <w:tc>
          <w:tcPr>
            <w:tcW w:w="7164" w:type="dxa"/>
            <w:gridSpan w:val="3"/>
          </w:tcPr>
          <w:p w14:paraId="27F40E8C" w14:textId="17B65AAE" w:rsidR="00B80A5D" w:rsidRPr="00B10C59" w:rsidRDefault="00B80A5D" w:rsidP="00B80A5D">
            <w:pPr>
              <w:spacing w:line="276" w:lineRule="auto"/>
              <w:jc w:val="center"/>
              <w:rPr>
                <w:rFonts w:ascii="Arial" w:hAnsi="Arial" w:cs="Arial"/>
                <w:sz w:val="20"/>
                <w:szCs w:val="20"/>
                <w:lang w:val="mn-MN"/>
              </w:rPr>
            </w:pPr>
            <w:r w:rsidRPr="00B10C59">
              <w:rPr>
                <w:rFonts w:ascii="Arial" w:hAnsi="Arial" w:cs="Arial"/>
                <w:sz w:val="20"/>
                <w:szCs w:val="20"/>
                <w:lang w:val="mn-MN"/>
              </w:rPr>
              <w:t>Төлөх шимтгэлийн хувь хэмжээ (хувиар)</w:t>
            </w:r>
          </w:p>
        </w:tc>
      </w:tr>
      <w:tr w:rsidR="00B80A5D" w:rsidRPr="00B10C59" w14:paraId="120ACBC6" w14:textId="77777777" w:rsidTr="00502BD7">
        <w:tc>
          <w:tcPr>
            <w:tcW w:w="474" w:type="dxa"/>
            <w:vMerge/>
          </w:tcPr>
          <w:p w14:paraId="122B1B66" w14:textId="77777777" w:rsidR="00B80A5D" w:rsidRPr="00B10C59" w:rsidRDefault="00B80A5D" w:rsidP="00B80A5D">
            <w:pPr>
              <w:spacing w:line="276" w:lineRule="auto"/>
              <w:jc w:val="both"/>
              <w:rPr>
                <w:rFonts w:ascii="Arial" w:hAnsi="Arial" w:cs="Arial"/>
                <w:sz w:val="20"/>
                <w:szCs w:val="20"/>
                <w:lang w:val="mn-MN"/>
              </w:rPr>
            </w:pPr>
          </w:p>
        </w:tc>
        <w:tc>
          <w:tcPr>
            <w:tcW w:w="1977" w:type="dxa"/>
            <w:vMerge/>
          </w:tcPr>
          <w:p w14:paraId="1AC6D786" w14:textId="4E5981A7" w:rsidR="00B80A5D" w:rsidRPr="00B10C59" w:rsidRDefault="00B80A5D" w:rsidP="00B80A5D">
            <w:pPr>
              <w:spacing w:line="276" w:lineRule="auto"/>
              <w:jc w:val="both"/>
              <w:rPr>
                <w:rFonts w:ascii="Arial" w:hAnsi="Arial" w:cs="Arial"/>
                <w:sz w:val="20"/>
                <w:szCs w:val="20"/>
                <w:lang w:val="mn-MN"/>
              </w:rPr>
            </w:pPr>
          </w:p>
        </w:tc>
        <w:tc>
          <w:tcPr>
            <w:tcW w:w="2388" w:type="dxa"/>
          </w:tcPr>
          <w:p w14:paraId="5946DD62" w14:textId="0759890E" w:rsidR="00B80A5D" w:rsidRPr="00B10C59" w:rsidRDefault="00B80A5D" w:rsidP="00B80A5D">
            <w:pPr>
              <w:spacing w:line="276" w:lineRule="auto"/>
              <w:jc w:val="center"/>
              <w:rPr>
                <w:rFonts w:ascii="Arial" w:hAnsi="Arial" w:cs="Arial"/>
                <w:sz w:val="20"/>
                <w:szCs w:val="20"/>
                <w:lang w:val="mn-MN"/>
              </w:rPr>
            </w:pPr>
            <w:r w:rsidRPr="00B10C59">
              <w:rPr>
                <w:rFonts w:ascii="Arial" w:hAnsi="Arial" w:cs="Arial"/>
                <w:sz w:val="20"/>
                <w:szCs w:val="20"/>
                <w:lang w:val="mn-MN"/>
              </w:rPr>
              <w:t>1995.01.01-2016.12.31</w:t>
            </w:r>
          </w:p>
        </w:tc>
        <w:tc>
          <w:tcPr>
            <w:tcW w:w="2388" w:type="dxa"/>
          </w:tcPr>
          <w:p w14:paraId="0EA7F12A" w14:textId="10EB838E" w:rsidR="00B80A5D" w:rsidRPr="00B10C59" w:rsidRDefault="00B80A5D" w:rsidP="00B80A5D">
            <w:pPr>
              <w:spacing w:line="276" w:lineRule="auto"/>
              <w:jc w:val="center"/>
              <w:rPr>
                <w:rFonts w:ascii="Arial" w:hAnsi="Arial" w:cs="Arial"/>
                <w:sz w:val="20"/>
                <w:szCs w:val="20"/>
                <w:lang w:val="mn-MN"/>
              </w:rPr>
            </w:pPr>
            <w:r w:rsidRPr="00B10C59">
              <w:rPr>
                <w:rFonts w:ascii="Arial" w:hAnsi="Arial" w:cs="Arial"/>
                <w:sz w:val="20"/>
                <w:szCs w:val="20"/>
                <w:lang w:val="mn-MN"/>
              </w:rPr>
              <w:t>2017.01.01-2023.12.31</w:t>
            </w:r>
          </w:p>
        </w:tc>
        <w:tc>
          <w:tcPr>
            <w:tcW w:w="2388" w:type="dxa"/>
          </w:tcPr>
          <w:p w14:paraId="5BDB95B3" w14:textId="36228B2B" w:rsidR="00B80A5D" w:rsidRPr="00B10C59" w:rsidRDefault="00B80A5D" w:rsidP="00B80A5D">
            <w:pPr>
              <w:spacing w:line="276" w:lineRule="auto"/>
              <w:jc w:val="center"/>
              <w:rPr>
                <w:rFonts w:ascii="Arial" w:hAnsi="Arial" w:cs="Arial"/>
                <w:sz w:val="20"/>
                <w:szCs w:val="20"/>
                <w:lang w:val="mn-MN"/>
              </w:rPr>
            </w:pPr>
            <w:r w:rsidRPr="00B10C59">
              <w:rPr>
                <w:rFonts w:ascii="Arial" w:hAnsi="Arial" w:cs="Arial"/>
                <w:sz w:val="20"/>
                <w:szCs w:val="20"/>
                <w:lang w:val="mn-MN"/>
              </w:rPr>
              <w:t>2024.01.01-ээс</w:t>
            </w:r>
          </w:p>
        </w:tc>
      </w:tr>
      <w:tr w:rsidR="00B80A5D" w:rsidRPr="00B10C59" w14:paraId="3DDF52A4" w14:textId="77777777" w:rsidTr="00B80A5D">
        <w:tc>
          <w:tcPr>
            <w:tcW w:w="474" w:type="dxa"/>
          </w:tcPr>
          <w:p w14:paraId="7A5A6CA5" w14:textId="2996B24B" w:rsidR="00B80A5D" w:rsidRPr="00B10C59" w:rsidRDefault="00B80A5D" w:rsidP="00B80A5D">
            <w:pPr>
              <w:spacing w:line="276" w:lineRule="auto"/>
              <w:jc w:val="both"/>
              <w:rPr>
                <w:rFonts w:ascii="Arial" w:hAnsi="Arial" w:cs="Arial"/>
                <w:sz w:val="20"/>
                <w:szCs w:val="20"/>
                <w:lang w:val="mn-MN"/>
              </w:rPr>
            </w:pPr>
            <w:r w:rsidRPr="00B10C59">
              <w:rPr>
                <w:rFonts w:ascii="Arial" w:hAnsi="Arial" w:cs="Arial"/>
                <w:sz w:val="20"/>
                <w:szCs w:val="20"/>
                <w:lang w:val="mn-MN"/>
              </w:rPr>
              <w:t>1</w:t>
            </w:r>
          </w:p>
        </w:tc>
        <w:tc>
          <w:tcPr>
            <w:tcW w:w="1977" w:type="dxa"/>
          </w:tcPr>
          <w:p w14:paraId="7A06F371" w14:textId="3FC64D00" w:rsidR="00B80A5D" w:rsidRPr="00B10C59" w:rsidRDefault="00B80A5D" w:rsidP="00B80A5D">
            <w:pPr>
              <w:spacing w:line="276" w:lineRule="auto"/>
              <w:jc w:val="both"/>
              <w:rPr>
                <w:rFonts w:ascii="Arial" w:hAnsi="Arial" w:cs="Arial"/>
                <w:sz w:val="20"/>
                <w:szCs w:val="20"/>
                <w:lang w:val="mn-MN"/>
              </w:rPr>
            </w:pPr>
            <w:proofErr w:type="spellStart"/>
            <w:r w:rsidRPr="00B10C59">
              <w:rPr>
                <w:rFonts w:ascii="Arial" w:hAnsi="Arial" w:cs="Arial"/>
                <w:sz w:val="20"/>
                <w:szCs w:val="20"/>
                <w:lang w:val="mn-MN"/>
              </w:rPr>
              <w:t>ҮОМШӨ</w:t>
            </w:r>
            <w:proofErr w:type="spellEnd"/>
            <w:r w:rsidRPr="00B10C59">
              <w:rPr>
                <w:rFonts w:ascii="Arial" w:hAnsi="Arial" w:cs="Arial"/>
                <w:sz w:val="20"/>
                <w:szCs w:val="20"/>
                <w:lang w:val="mn-MN"/>
              </w:rPr>
              <w:t>-ний даатгал</w:t>
            </w:r>
          </w:p>
        </w:tc>
        <w:tc>
          <w:tcPr>
            <w:tcW w:w="2388" w:type="dxa"/>
            <w:vAlign w:val="center"/>
          </w:tcPr>
          <w:p w14:paraId="25BC1CCF" w14:textId="15CE5598" w:rsidR="00B80A5D" w:rsidRPr="00B10C59" w:rsidRDefault="00B80A5D" w:rsidP="00B80A5D">
            <w:pPr>
              <w:spacing w:line="276" w:lineRule="auto"/>
              <w:jc w:val="center"/>
              <w:rPr>
                <w:rFonts w:ascii="Arial" w:hAnsi="Arial" w:cs="Arial"/>
                <w:sz w:val="20"/>
                <w:szCs w:val="20"/>
                <w:lang w:val="mn-MN"/>
              </w:rPr>
            </w:pPr>
            <w:r w:rsidRPr="00B10C59">
              <w:rPr>
                <w:rFonts w:ascii="Arial" w:hAnsi="Arial" w:cs="Arial"/>
                <w:sz w:val="20"/>
                <w:szCs w:val="20"/>
                <w:lang w:val="mn-MN"/>
              </w:rPr>
              <w:t>1.0, 2.0, 3.0</w:t>
            </w:r>
          </w:p>
        </w:tc>
        <w:tc>
          <w:tcPr>
            <w:tcW w:w="2388" w:type="dxa"/>
            <w:vAlign w:val="center"/>
          </w:tcPr>
          <w:p w14:paraId="5F237695" w14:textId="08D989E7" w:rsidR="00B80A5D" w:rsidRPr="00B10C59" w:rsidRDefault="00B80A5D" w:rsidP="00B80A5D">
            <w:pPr>
              <w:spacing w:line="276" w:lineRule="auto"/>
              <w:jc w:val="center"/>
              <w:rPr>
                <w:rFonts w:ascii="Arial" w:hAnsi="Arial" w:cs="Arial"/>
                <w:sz w:val="20"/>
                <w:szCs w:val="20"/>
                <w:lang w:val="mn-MN"/>
              </w:rPr>
            </w:pPr>
            <w:r w:rsidRPr="00B10C59">
              <w:rPr>
                <w:rFonts w:ascii="Arial" w:hAnsi="Arial" w:cs="Arial"/>
                <w:sz w:val="20"/>
                <w:szCs w:val="20"/>
                <w:lang w:val="mn-MN"/>
              </w:rPr>
              <w:t>0.8, 1.8, 2.8</w:t>
            </w:r>
          </w:p>
        </w:tc>
        <w:tc>
          <w:tcPr>
            <w:tcW w:w="2388" w:type="dxa"/>
            <w:vAlign w:val="center"/>
          </w:tcPr>
          <w:p w14:paraId="1F2086C7" w14:textId="1440A61E" w:rsidR="00B80A5D" w:rsidRPr="00B10C59" w:rsidRDefault="00B80A5D" w:rsidP="00B80A5D">
            <w:pPr>
              <w:spacing w:line="276" w:lineRule="auto"/>
              <w:jc w:val="center"/>
              <w:rPr>
                <w:rFonts w:ascii="Arial" w:hAnsi="Arial" w:cs="Arial"/>
                <w:sz w:val="20"/>
                <w:szCs w:val="20"/>
                <w:lang w:val="mn-MN"/>
              </w:rPr>
            </w:pPr>
            <w:r w:rsidRPr="00B10C59">
              <w:rPr>
                <w:rFonts w:ascii="Arial" w:hAnsi="Arial" w:cs="Arial"/>
                <w:sz w:val="20"/>
                <w:szCs w:val="20"/>
                <w:lang w:val="mn-MN"/>
              </w:rPr>
              <w:t>0.5, 1.5, 2.5</w:t>
            </w:r>
          </w:p>
        </w:tc>
      </w:tr>
    </w:tbl>
    <w:p w14:paraId="3574D134" w14:textId="571026E2" w:rsidR="00B80A5D" w:rsidRPr="00B10C59" w:rsidRDefault="00B80A5D" w:rsidP="00001514">
      <w:pPr>
        <w:spacing w:line="276" w:lineRule="auto"/>
        <w:ind w:firstLine="720"/>
        <w:jc w:val="both"/>
        <w:rPr>
          <w:rFonts w:ascii="Arial" w:hAnsi="Arial" w:cs="Arial"/>
          <w:sz w:val="24"/>
          <w:szCs w:val="24"/>
          <w:lang w:val="mn-MN"/>
        </w:rPr>
      </w:pPr>
    </w:p>
    <w:p w14:paraId="21B09CDF" w14:textId="3C42F847" w:rsidR="009A53BB" w:rsidRPr="00B10C59" w:rsidRDefault="003555B4" w:rsidP="00001514">
      <w:pPr>
        <w:spacing w:line="276" w:lineRule="auto"/>
        <w:ind w:firstLine="720"/>
        <w:jc w:val="both"/>
        <w:rPr>
          <w:rFonts w:ascii="Arial" w:hAnsi="Arial" w:cs="Arial"/>
          <w:sz w:val="24"/>
          <w:szCs w:val="24"/>
          <w:lang w:val="mn-MN"/>
        </w:rPr>
      </w:pPr>
      <w:r w:rsidRPr="00B10C59">
        <w:rPr>
          <w:rFonts w:ascii="Arial" w:hAnsi="Arial" w:cs="Arial"/>
          <w:sz w:val="24"/>
          <w:szCs w:val="24"/>
          <w:lang w:val="mn-MN"/>
        </w:rPr>
        <w:t xml:space="preserve">Нийт албан журмын даатгуулагчдын 74,4 хувь нь 0.5 хувиар, 9.8 хувь нь 1.5 хувиар, 15.8 хувь нь 2.5 хувиар үйлдвэрлэлийн осол, мэргэжлээс шалтгаалсан өвчний даатгалын шимтгэлийг төлж санг бүрдүүлж байна. </w:t>
      </w:r>
    </w:p>
    <w:p w14:paraId="291DA75A" w14:textId="77777777" w:rsidR="00AF5B62" w:rsidRPr="00B10C59" w:rsidRDefault="00AF5B62" w:rsidP="00B36AB9">
      <w:pPr>
        <w:spacing w:line="276" w:lineRule="auto"/>
        <w:ind w:firstLine="720"/>
        <w:jc w:val="right"/>
        <w:rPr>
          <w:rFonts w:ascii="Arial" w:hAnsi="Arial" w:cs="Arial"/>
          <w:i/>
          <w:sz w:val="22"/>
          <w:szCs w:val="22"/>
          <w:lang w:val="mn-MN"/>
        </w:rPr>
      </w:pPr>
    </w:p>
    <w:p w14:paraId="46A86677" w14:textId="4D78A9FA" w:rsidR="00B36AB9" w:rsidRPr="00B10C59" w:rsidRDefault="00B36AB9" w:rsidP="00B36AB9">
      <w:pPr>
        <w:spacing w:line="276" w:lineRule="auto"/>
        <w:ind w:firstLine="720"/>
        <w:jc w:val="right"/>
        <w:rPr>
          <w:rFonts w:ascii="Arial" w:hAnsi="Arial" w:cs="Arial"/>
          <w:i/>
          <w:sz w:val="22"/>
          <w:szCs w:val="22"/>
          <w:lang w:val="mn-MN"/>
        </w:rPr>
      </w:pPr>
      <w:r w:rsidRPr="00B10C59">
        <w:rPr>
          <w:rFonts w:ascii="Arial" w:hAnsi="Arial" w:cs="Arial"/>
          <w:i/>
          <w:sz w:val="22"/>
          <w:szCs w:val="22"/>
          <w:lang w:val="mn-MN"/>
        </w:rPr>
        <w:t>Хүснэгт 2. Сайн дурын даатгуулагч</w:t>
      </w:r>
    </w:p>
    <w:tbl>
      <w:tblPr>
        <w:tblStyle w:val="TableGrid"/>
        <w:tblW w:w="0" w:type="auto"/>
        <w:tblLook w:val="04A0" w:firstRow="1" w:lastRow="0" w:firstColumn="1" w:lastColumn="0" w:noHBand="0" w:noVBand="1"/>
      </w:tblPr>
      <w:tblGrid>
        <w:gridCol w:w="562"/>
        <w:gridCol w:w="1843"/>
        <w:gridCol w:w="7210"/>
      </w:tblGrid>
      <w:tr w:rsidR="00B36AB9" w:rsidRPr="00B10C59" w14:paraId="63D62BB6" w14:textId="77777777" w:rsidTr="00B36AB9">
        <w:tc>
          <w:tcPr>
            <w:tcW w:w="562" w:type="dxa"/>
          </w:tcPr>
          <w:p w14:paraId="5746D1D1" w14:textId="625479A3" w:rsidR="00B36AB9" w:rsidRPr="00B10C59" w:rsidRDefault="00B36AB9" w:rsidP="00001514">
            <w:pPr>
              <w:spacing w:line="276" w:lineRule="auto"/>
              <w:jc w:val="both"/>
              <w:rPr>
                <w:rFonts w:ascii="Arial" w:hAnsi="Arial" w:cs="Arial"/>
                <w:sz w:val="20"/>
                <w:szCs w:val="20"/>
                <w:lang w:val="mn-MN"/>
              </w:rPr>
            </w:pPr>
            <w:r w:rsidRPr="00B10C59">
              <w:rPr>
                <w:rFonts w:ascii="Arial" w:hAnsi="Arial" w:cs="Arial"/>
                <w:sz w:val="20"/>
                <w:szCs w:val="20"/>
                <w:lang w:val="mn-MN"/>
              </w:rPr>
              <w:t>№</w:t>
            </w:r>
          </w:p>
        </w:tc>
        <w:tc>
          <w:tcPr>
            <w:tcW w:w="1843" w:type="dxa"/>
          </w:tcPr>
          <w:p w14:paraId="52EC2E0B" w14:textId="1870EEC2" w:rsidR="00B36AB9" w:rsidRPr="00B10C59" w:rsidRDefault="00B36AB9" w:rsidP="00001514">
            <w:pPr>
              <w:spacing w:line="276" w:lineRule="auto"/>
              <w:jc w:val="both"/>
              <w:rPr>
                <w:rFonts w:ascii="Arial" w:hAnsi="Arial" w:cs="Arial"/>
                <w:sz w:val="20"/>
                <w:szCs w:val="20"/>
                <w:lang w:val="mn-MN"/>
              </w:rPr>
            </w:pPr>
            <w:r w:rsidRPr="00B10C59">
              <w:rPr>
                <w:rFonts w:ascii="Arial" w:hAnsi="Arial" w:cs="Arial"/>
                <w:sz w:val="20"/>
                <w:szCs w:val="20"/>
                <w:lang w:val="mn-MN"/>
              </w:rPr>
              <w:t>Даатгалын төрөл</w:t>
            </w:r>
          </w:p>
        </w:tc>
        <w:tc>
          <w:tcPr>
            <w:tcW w:w="7210" w:type="dxa"/>
          </w:tcPr>
          <w:p w14:paraId="0891A1D8" w14:textId="77777777" w:rsidR="00B36AB9" w:rsidRPr="00B10C59" w:rsidRDefault="00B36AB9" w:rsidP="00B36AB9">
            <w:pPr>
              <w:spacing w:line="276" w:lineRule="auto"/>
              <w:jc w:val="center"/>
              <w:rPr>
                <w:rFonts w:ascii="Arial" w:hAnsi="Arial" w:cs="Arial"/>
                <w:sz w:val="20"/>
                <w:szCs w:val="20"/>
                <w:lang w:val="mn-MN"/>
              </w:rPr>
            </w:pPr>
            <w:r w:rsidRPr="00B10C59">
              <w:rPr>
                <w:rFonts w:ascii="Arial" w:hAnsi="Arial" w:cs="Arial"/>
                <w:sz w:val="20"/>
                <w:szCs w:val="20"/>
                <w:lang w:val="mn-MN"/>
              </w:rPr>
              <w:t>Төлөх шимтгэлийн хувь хэмжээ (хувиар)</w:t>
            </w:r>
          </w:p>
          <w:p w14:paraId="49AF4425" w14:textId="6BBA4463" w:rsidR="00945F59" w:rsidRPr="00B10C59" w:rsidRDefault="00945F59" w:rsidP="00AF5B62">
            <w:pPr>
              <w:spacing w:line="276" w:lineRule="auto"/>
              <w:jc w:val="both"/>
              <w:rPr>
                <w:rFonts w:ascii="Arial" w:hAnsi="Arial" w:cs="Arial"/>
                <w:sz w:val="24"/>
                <w:szCs w:val="24"/>
                <w:lang w:val="mn-MN"/>
              </w:rPr>
            </w:pPr>
            <w:r w:rsidRPr="00B10C59">
              <w:rPr>
                <w:rFonts w:ascii="Arial" w:hAnsi="Arial" w:cs="Arial"/>
                <w:sz w:val="20"/>
                <w:szCs w:val="20"/>
                <w:lang w:val="mn-MN"/>
              </w:rPr>
              <w:t xml:space="preserve">Сайн дурын даатгуулагчийн шимтгэлийн доод хэмжээ нь Засгийн газраас баталсан тухайн үед мөрдөж буй хөдөлмөрийн хөлсний доод хэмжээнээс багагүй, дээд хэмжээнээс ихгүй дүнгээс </w:t>
            </w:r>
          </w:p>
        </w:tc>
      </w:tr>
      <w:tr w:rsidR="00B36AB9" w:rsidRPr="00B10C59" w14:paraId="31D9DF41" w14:textId="77777777" w:rsidTr="00B36AB9">
        <w:tc>
          <w:tcPr>
            <w:tcW w:w="562" w:type="dxa"/>
            <w:vMerge w:val="restart"/>
          </w:tcPr>
          <w:p w14:paraId="2A57D104" w14:textId="5B121C68" w:rsidR="00B36AB9" w:rsidRPr="00B10C59" w:rsidRDefault="00B36AB9" w:rsidP="00001514">
            <w:pPr>
              <w:spacing w:line="276" w:lineRule="auto"/>
              <w:jc w:val="both"/>
              <w:rPr>
                <w:rFonts w:ascii="Arial" w:hAnsi="Arial" w:cs="Arial"/>
                <w:sz w:val="20"/>
                <w:szCs w:val="20"/>
                <w:lang w:val="mn-MN"/>
              </w:rPr>
            </w:pPr>
            <w:r w:rsidRPr="00B10C59">
              <w:rPr>
                <w:rFonts w:ascii="Arial" w:hAnsi="Arial" w:cs="Arial"/>
                <w:sz w:val="20"/>
                <w:szCs w:val="20"/>
                <w:lang w:val="mn-MN"/>
              </w:rPr>
              <w:t>1</w:t>
            </w:r>
          </w:p>
        </w:tc>
        <w:tc>
          <w:tcPr>
            <w:tcW w:w="1843" w:type="dxa"/>
            <w:vMerge w:val="restart"/>
          </w:tcPr>
          <w:p w14:paraId="05FA4F83" w14:textId="10A5CA2B" w:rsidR="00B36AB9" w:rsidRPr="00B10C59" w:rsidRDefault="00B36AB9" w:rsidP="00001514">
            <w:pPr>
              <w:spacing w:line="276" w:lineRule="auto"/>
              <w:jc w:val="both"/>
              <w:rPr>
                <w:rFonts w:ascii="Arial" w:hAnsi="Arial" w:cs="Arial"/>
                <w:sz w:val="20"/>
                <w:szCs w:val="20"/>
                <w:lang w:val="mn-MN"/>
              </w:rPr>
            </w:pPr>
            <w:proofErr w:type="spellStart"/>
            <w:r w:rsidRPr="00B10C59">
              <w:rPr>
                <w:rFonts w:ascii="Arial" w:hAnsi="Arial" w:cs="Arial"/>
                <w:sz w:val="20"/>
                <w:szCs w:val="20"/>
                <w:lang w:val="mn-MN"/>
              </w:rPr>
              <w:t>ҮОМШӨ</w:t>
            </w:r>
            <w:proofErr w:type="spellEnd"/>
            <w:r w:rsidRPr="00B10C59">
              <w:rPr>
                <w:rFonts w:ascii="Arial" w:hAnsi="Arial" w:cs="Arial"/>
                <w:sz w:val="20"/>
                <w:szCs w:val="20"/>
                <w:lang w:val="mn-MN"/>
              </w:rPr>
              <w:t>-ний даатгал</w:t>
            </w:r>
          </w:p>
        </w:tc>
        <w:tc>
          <w:tcPr>
            <w:tcW w:w="7210" w:type="dxa"/>
          </w:tcPr>
          <w:p w14:paraId="6EC90BE2" w14:textId="08F2834B" w:rsidR="00B36AB9" w:rsidRPr="00B10C59" w:rsidRDefault="00B36AB9" w:rsidP="00B36AB9">
            <w:pPr>
              <w:spacing w:line="276" w:lineRule="auto"/>
              <w:jc w:val="center"/>
              <w:rPr>
                <w:rFonts w:ascii="Arial" w:hAnsi="Arial" w:cs="Arial"/>
                <w:sz w:val="20"/>
                <w:szCs w:val="20"/>
                <w:lang w:val="mn-MN"/>
              </w:rPr>
            </w:pPr>
            <w:r w:rsidRPr="00B10C59">
              <w:rPr>
                <w:rFonts w:ascii="Arial" w:hAnsi="Arial" w:cs="Arial"/>
                <w:sz w:val="20"/>
                <w:szCs w:val="20"/>
                <w:lang w:val="mn-MN"/>
              </w:rPr>
              <w:t>1995.01.01-ээс одоог хүртэл</w:t>
            </w:r>
          </w:p>
        </w:tc>
      </w:tr>
      <w:tr w:rsidR="00B36AB9" w:rsidRPr="00B10C59" w14:paraId="76E8760D" w14:textId="77777777" w:rsidTr="00B36AB9">
        <w:tc>
          <w:tcPr>
            <w:tcW w:w="562" w:type="dxa"/>
            <w:vMerge/>
          </w:tcPr>
          <w:p w14:paraId="06556069" w14:textId="77777777" w:rsidR="00B36AB9" w:rsidRPr="00B10C59" w:rsidRDefault="00B36AB9" w:rsidP="00001514">
            <w:pPr>
              <w:spacing w:line="276" w:lineRule="auto"/>
              <w:jc w:val="both"/>
              <w:rPr>
                <w:rFonts w:ascii="Arial" w:hAnsi="Arial" w:cs="Arial"/>
                <w:sz w:val="20"/>
                <w:szCs w:val="20"/>
                <w:lang w:val="mn-MN"/>
              </w:rPr>
            </w:pPr>
          </w:p>
        </w:tc>
        <w:tc>
          <w:tcPr>
            <w:tcW w:w="1843" w:type="dxa"/>
            <w:vMerge/>
          </w:tcPr>
          <w:p w14:paraId="14604B47" w14:textId="77777777" w:rsidR="00B36AB9" w:rsidRPr="00B10C59" w:rsidRDefault="00B36AB9" w:rsidP="00001514">
            <w:pPr>
              <w:spacing w:line="276" w:lineRule="auto"/>
              <w:jc w:val="both"/>
              <w:rPr>
                <w:rFonts w:ascii="Arial" w:hAnsi="Arial" w:cs="Arial"/>
                <w:sz w:val="20"/>
                <w:szCs w:val="20"/>
                <w:lang w:val="mn-MN"/>
              </w:rPr>
            </w:pPr>
          </w:p>
        </w:tc>
        <w:tc>
          <w:tcPr>
            <w:tcW w:w="7210" w:type="dxa"/>
          </w:tcPr>
          <w:p w14:paraId="4D349FEF" w14:textId="104E7EA1" w:rsidR="00B36AB9" w:rsidRPr="00B10C59" w:rsidRDefault="00B36AB9" w:rsidP="00B36AB9">
            <w:pPr>
              <w:spacing w:line="276" w:lineRule="auto"/>
              <w:jc w:val="center"/>
              <w:rPr>
                <w:rFonts w:ascii="Arial" w:hAnsi="Arial" w:cs="Arial"/>
                <w:sz w:val="20"/>
                <w:szCs w:val="20"/>
                <w:lang w:val="mn-MN"/>
              </w:rPr>
            </w:pPr>
            <w:r w:rsidRPr="00B10C59">
              <w:rPr>
                <w:rFonts w:ascii="Arial" w:hAnsi="Arial" w:cs="Arial"/>
                <w:sz w:val="20"/>
                <w:szCs w:val="20"/>
                <w:lang w:val="mn-MN"/>
              </w:rPr>
              <w:t>1.0</w:t>
            </w:r>
          </w:p>
        </w:tc>
      </w:tr>
    </w:tbl>
    <w:p w14:paraId="5B502260" w14:textId="77777777" w:rsidR="00B36AB9" w:rsidRPr="00B10C59" w:rsidRDefault="00B36AB9" w:rsidP="00B36AB9">
      <w:pPr>
        <w:spacing w:line="276" w:lineRule="auto"/>
        <w:ind w:firstLine="720"/>
        <w:jc w:val="right"/>
        <w:rPr>
          <w:rFonts w:ascii="Arial" w:hAnsi="Arial" w:cs="Arial"/>
          <w:sz w:val="20"/>
          <w:szCs w:val="20"/>
          <w:lang w:val="mn-MN"/>
        </w:rPr>
      </w:pPr>
    </w:p>
    <w:p w14:paraId="0BA5BB85" w14:textId="77777777" w:rsidR="00B36AB9" w:rsidRPr="00B10C59" w:rsidRDefault="00B36AB9" w:rsidP="00001514">
      <w:pPr>
        <w:spacing w:line="276" w:lineRule="auto"/>
        <w:ind w:firstLine="720"/>
        <w:jc w:val="both"/>
        <w:rPr>
          <w:rFonts w:ascii="Arial" w:hAnsi="Arial" w:cs="Arial"/>
          <w:sz w:val="24"/>
          <w:szCs w:val="24"/>
          <w:lang w:val="mn-MN"/>
        </w:rPr>
      </w:pPr>
    </w:p>
    <w:p w14:paraId="5E36A07D" w14:textId="5D6E89AA" w:rsidR="00FD02F0" w:rsidRPr="00B10C59" w:rsidRDefault="003207BB" w:rsidP="00FD02F0">
      <w:pPr>
        <w:shd w:val="clear" w:color="auto" w:fill="FFFFFF"/>
        <w:jc w:val="right"/>
        <w:rPr>
          <w:rFonts w:ascii="Arial" w:hAnsi="Arial" w:cs="Arial"/>
          <w:i/>
          <w:sz w:val="22"/>
          <w:szCs w:val="44"/>
          <w:lang w:val="mn-MN"/>
        </w:rPr>
      </w:pPr>
      <w:r w:rsidRPr="00B10C59">
        <w:rPr>
          <w:rFonts w:ascii="Arial" w:eastAsia="Times New Roman" w:hAnsi="Arial" w:cs="Arial"/>
          <w:color w:val="000000"/>
          <w:sz w:val="24"/>
          <w:szCs w:val="24"/>
          <w:lang w:val="mn-MN" w:eastAsia="mn-MN"/>
        </w:rPr>
        <w:t xml:space="preserve"> </w:t>
      </w:r>
      <w:r w:rsidRPr="00B10C59">
        <w:rPr>
          <w:rFonts w:ascii="Arial" w:eastAsia="Times New Roman" w:hAnsi="Arial" w:cs="Arial"/>
          <w:color w:val="000000"/>
          <w:sz w:val="24"/>
          <w:szCs w:val="24"/>
          <w:lang w:val="mn-MN" w:eastAsia="mn-MN"/>
        </w:rPr>
        <w:tab/>
      </w:r>
      <w:r w:rsidR="00D0176C" w:rsidRPr="00B10C59">
        <w:rPr>
          <w:rFonts w:ascii="Arial" w:hAnsi="Arial" w:cs="Arial"/>
          <w:i/>
          <w:sz w:val="22"/>
          <w:szCs w:val="44"/>
          <w:lang w:val="mn-MN"/>
        </w:rPr>
        <w:t xml:space="preserve">Хүснэгт </w:t>
      </w:r>
      <w:r w:rsidR="00FD02F0" w:rsidRPr="00B10C59">
        <w:rPr>
          <w:rFonts w:ascii="Arial" w:hAnsi="Arial" w:cs="Arial"/>
          <w:i/>
          <w:sz w:val="22"/>
          <w:szCs w:val="44"/>
          <w:lang w:val="mn-MN"/>
        </w:rPr>
        <w:t>3</w:t>
      </w:r>
      <w:r w:rsidR="00D0176C" w:rsidRPr="00B10C59">
        <w:rPr>
          <w:rFonts w:ascii="Arial" w:hAnsi="Arial" w:cs="Arial"/>
          <w:i/>
          <w:sz w:val="22"/>
          <w:szCs w:val="44"/>
          <w:lang w:val="mn-MN"/>
        </w:rPr>
        <w:t xml:space="preserve">. </w:t>
      </w:r>
      <w:proofErr w:type="spellStart"/>
      <w:r w:rsidR="003B6672" w:rsidRPr="00B10C59">
        <w:rPr>
          <w:rFonts w:ascii="Arial" w:hAnsi="Arial" w:cs="Arial"/>
          <w:i/>
          <w:sz w:val="22"/>
          <w:szCs w:val="44"/>
          <w:lang w:val="mn-MN"/>
        </w:rPr>
        <w:t>ҮОМШӨ</w:t>
      </w:r>
      <w:proofErr w:type="spellEnd"/>
      <w:r w:rsidR="003B6672" w:rsidRPr="00B10C59">
        <w:rPr>
          <w:rFonts w:ascii="Arial" w:hAnsi="Arial" w:cs="Arial"/>
          <w:i/>
          <w:sz w:val="22"/>
          <w:szCs w:val="44"/>
          <w:lang w:val="mn-MN"/>
        </w:rPr>
        <w:t>-ний даатгалын</w:t>
      </w:r>
      <w:r w:rsidR="00D0176C" w:rsidRPr="00B10C59">
        <w:rPr>
          <w:rFonts w:ascii="Arial" w:hAnsi="Arial" w:cs="Arial"/>
          <w:i/>
          <w:sz w:val="22"/>
          <w:szCs w:val="44"/>
          <w:lang w:val="mn-MN"/>
        </w:rPr>
        <w:t xml:space="preserve"> сангийн орлого, зарлага </w:t>
      </w:r>
      <w:r w:rsidR="00B36AB9" w:rsidRPr="00B10C59">
        <w:rPr>
          <w:rFonts w:ascii="Arial" w:hAnsi="Arial" w:cs="Arial"/>
          <w:i/>
          <w:sz w:val="22"/>
          <w:szCs w:val="44"/>
          <w:lang w:val="mn-MN"/>
        </w:rPr>
        <w:t>20</w:t>
      </w:r>
      <w:r w:rsidR="003B6672" w:rsidRPr="00B10C59">
        <w:rPr>
          <w:rFonts w:ascii="Arial" w:hAnsi="Arial" w:cs="Arial"/>
          <w:i/>
          <w:sz w:val="22"/>
          <w:szCs w:val="44"/>
          <w:lang w:val="mn-MN"/>
        </w:rPr>
        <w:t>2</w:t>
      </w:r>
      <w:r w:rsidR="00B36AB9" w:rsidRPr="00B10C59">
        <w:rPr>
          <w:rFonts w:ascii="Arial" w:hAnsi="Arial" w:cs="Arial"/>
          <w:i/>
          <w:sz w:val="22"/>
          <w:szCs w:val="44"/>
          <w:lang w:val="mn-MN"/>
        </w:rPr>
        <w:t>0</w:t>
      </w:r>
      <w:r w:rsidR="00D0176C" w:rsidRPr="00B10C59">
        <w:rPr>
          <w:rFonts w:ascii="Arial" w:hAnsi="Arial" w:cs="Arial"/>
          <w:i/>
          <w:sz w:val="22"/>
          <w:szCs w:val="44"/>
          <w:lang w:val="mn-MN"/>
        </w:rPr>
        <w:t>- 202</w:t>
      </w:r>
      <w:r w:rsidR="00FC3AEB" w:rsidRPr="00B10C59">
        <w:rPr>
          <w:rFonts w:ascii="Arial" w:hAnsi="Arial" w:cs="Arial"/>
          <w:i/>
          <w:sz w:val="22"/>
          <w:szCs w:val="44"/>
          <w:lang w:val="mn-MN"/>
        </w:rPr>
        <w:t>5</w:t>
      </w:r>
      <w:r w:rsidR="00D0176C" w:rsidRPr="00B10C59">
        <w:rPr>
          <w:rFonts w:ascii="Arial" w:hAnsi="Arial" w:cs="Arial"/>
          <w:i/>
          <w:sz w:val="22"/>
          <w:szCs w:val="44"/>
          <w:lang w:val="mn-MN"/>
        </w:rPr>
        <w:t xml:space="preserve"> он </w:t>
      </w:r>
    </w:p>
    <w:p w14:paraId="3E1CFC9E" w14:textId="483AE781" w:rsidR="00D0176C" w:rsidRPr="00B10C59" w:rsidRDefault="004377C9" w:rsidP="00D0176C">
      <w:pPr>
        <w:spacing w:line="276" w:lineRule="auto"/>
        <w:jc w:val="right"/>
        <w:rPr>
          <w:rFonts w:ascii="Arial" w:hAnsi="Arial" w:cs="Arial"/>
          <w:i/>
          <w:sz w:val="22"/>
          <w:szCs w:val="44"/>
          <w:lang w:val="mn-MN"/>
        </w:rPr>
      </w:pPr>
      <w:r w:rsidRPr="00B10C59">
        <w:rPr>
          <w:rFonts w:ascii="Arial" w:hAnsi="Arial" w:cs="Arial"/>
          <w:i/>
          <w:sz w:val="22"/>
          <w:szCs w:val="44"/>
          <w:lang w:val="mn-MN"/>
        </w:rPr>
        <w:t>(</w:t>
      </w:r>
      <w:proofErr w:type="spellStart"/>
      <w:r w:rsidR="00D0176C" w:rsidRPr="00B10C59">
        <w:rPr>
          <w:rFonts w:ascii="Arial" w:hAnsi="Arial" w:cs="Arial"/>
          <w:i/>
          <w:sz w:val="22"/>
          <w:szCs w:val="44"/>
          <w:lang w:val="mn-MN"/>
        </w:rPr>
        <w:t>мян</w:t>
      </w:r>
      <w:proofErr w:type="spellEnd"/>
      <w:r w:rsidR="00D0176C" w:rsidRPr="00B10C59">
        <w:rPr>
          <w:rFonts w:ascii="Arial" w:hAnsi="Arial" w:cs="Arial"/>
          <w:i/>
          <w:sz w:val="22"/>
          <w:szCs w:val="44"/>
          <w:lang w:val="mn-MN"/>
        </w:rPr>
        <w:t xml:space="preserve">. хүн, </w:t>
      </w:r>
      <w:r w:rsidR="003B6672" w:rsidRPr="00B10C59">
        <w:rPr>
          <w:rFonts w:ascii="Arial" w:hAnsi="Arial" w:cs="Arial"/>
          <w:i/>
          <w:sz w:val="22"/>
          <w:szCs w:val="44"/>
          <w:lang w:val="mn-MN"/>
        </w:rPr>
        <w:t>сая</w:t>
      </w:r>
      <w:r w:rsidR="00D0176C" w:rsidRPr="00B10C59">
        <w:rPr>
          <w:rFonts w:ascii="Arial" w:hAnsi="Arial" w:cs="Arial"/>
          <w:i/>
          <w:sz w:val="22"/>
          <w:szCs w:val="44"/>
          <w:lang w:val="mn-MN"/>
        </w:rPr>
        <w:t>.</w:t>
      </w:r>
      <w:proofErr w:type="spellStart"/>
      <w:r w:rsidR="00D0176C" w:rsidRPr="00B10C59">
        <w:rPr>
          <w:rFonts w:ascii="Arial" w:hAnsi="Arial" w:cs="Arial"/>
          <w:i/>
          <w:sz w:val="22"/>
          <w:szCs w:val="44"/>
          <w:lang w:val="mn-MN"/>
        </w:rPr>
        <w:t>төг</w:t>
      </w:r>
      <w:proofErr w:type="spellEnd"/>
      <w:r w:rsidRPr="00B10C59">
        <w:rPr>
          <w:rFonts w:ascii="Arial" w:hAnsi="Arial" w:cs="Arial"/>
          <w:i/>
          <w:sz w:val="22"/>
          <w:szCs w:val="44"/>
          <w:lang w:val="mn-MN"/>
        </w:rPr>
        <w:t>)</w:t>
      </w: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492"/>
        <w:gridCol w:w="1328"/>
        <w:gridCol w:w="934"/>
        <w:gridCol w:w="1466"/>
        <w:gridCol w:w="1842"/>
        <w:gridCol w:w="1843"/>
      </w:tblGrid>
      <w:tr w:rsidR="003B6672" w:rsidRPr="00B10C59" w14:paraId="7C2B7E82" w14:textId="77777777" w:rsidTr="003B6672">
        <w:trPr>
          <w:trHeight w:val="291"/>
        </w:trPr>
        <w:tc>
          <w:tcPr>
            <w:tcW w:w="881" w:type="dxa"/>
            <w:vMerge w:val="restart"/>
            <w:shd w:val="clear" w:color="auto" w:fill="auto"/>
            <w:vAlign w:val="center"/>
            <w:hideMark/>
          </w:tcPr>
          <w:p w14:paraId="28DEADC7" w14:textId="77777777" w:rsidR="003B6672" w:rsidRPr="00B10C59" w:rsidRDefault="003B6672" w:rsidP="00D0176C">
            <w:pPr>
              <w:jc w:val="center"/>
              <w:rPr>
                <w:rFonts w:ascii="Arial" w:eastAsia="Times New Roman" w:hAnsi="Arial" w:cs="Arial"/>
                <w:b/>
                <w:bCs/>
                <w:color w:val="000000"/>
                <w:sz w:val="20"/>
                <w:szCs w:val="20"/>
                <w:lang w:val="mn-MN"/>
              </w:rPr>
            </w:pPr>
            <w:r w:rsidRPr="00B10C59">
              <w:rPr>
                <w:rFonts w:ascii="Arial" w:eastAsia="Times New Roman" w:hAnsi="Arial" w:cs="Arial"/>
                <w:b/>
                <w:bCs/>
                <w:color w:val="000000"/>
                <w:sz w:val="20"/>
                <w:szCs w:val="20"/>
                <w:lang w:val="mn-MN"/>
              </w:rPr>
              <w:t> </w:t>
            </w:r>
          </w:p>
          <w:p w14:paraId="01BD836A" w14:textId="77777777" w:rsidR="003B6672" w:rsidRPr="00B10C59" w:rsidRDefault="003B6672" w:rsidP="00D0176C">
            <w:pPr>
              <w:jc w:val="center"/>
              <w:rPr>
                <w:rFonts w:ascii="Arial" w:eastAsia="Times New Roman" w:hAnsi="Arial" w:cs="Arial"/>
                <w:b/>
                <w:bCs/>
                <w:color w:val="000000"/>
                <w:sz w:val="20"/>
                <w:szCs w:val="20"/>
                <w:lang w:val="mn-MN"/>
              </w:rPr>
            </w:pPr>
            <w:r w:rsidRPr="00B10C59">
              <w:rPr>
                <w:rFonts w:ascii="Arial" w:eastAsia="Times New Roman" w:hAnsi="Arial" w:cs="Arial"/>
                <w:b/>
                <w:bCs/>
                <w:color w:val="000000"/>
                <w:sz w:val="20"/>
                <w:szCs w:val="20"/>
                <w:lang w:val="mn-MN"/>
              </w:rPr>
              <w:t>Он</w:t>
            </w:r>
          </w:p>
          <w:p w14:paraId="0168621E" w14:textId="5E671DFF" w:rsidR="003B6672" w:rsidRPr="00B10C59" w:rsidRDefault="003B6672" w:rsidP="00D0176C">
            <w:pPr>
              <w:jc w:val="center"/>
              <w:rPr>
                <w:rFonts w:ascii="Arial" w:eastAsia="Times New Roman" w:hAnsi="Arial" w:cs="Arial"/>
                <w:b/>
                <w:bCs/>
                <w:color w:val="000000"/>
                <w:sz w:val="20"/>
                <w:szCs w:val="20"/>
                <w:lang w:val="mn-MN"/>
              </w:rPr>
            </w:pPr>
            <w:r w:rsidRPr="00B10C59">
              <w:rPr>
                <w:rFonts w:ascii="Arial" w:eastAsia="Times New Roman" w:hAnsi="Arial" w:cs="Arial"/>
                <w:b/>
                <w:bCs/>
                <w:color w:val="000000"/>
                <w:sz w:val="20"/>
                <w:szCs w:val="20"/>
                <w:lang w:val="mn-MN"/>
              </w:rPr>
              <w:t> </w:t>
            </w:r>
          </w:p>
        </w:tc>
        <w:tc>
          <w:tcPr>
            <w:tcW w:w="5220" w:type="dxa"/>
            <w:gridSpan w:val="4"/>
            <w:shd w:val="clear" w:color="auto" w:fill="auto"/>
            <w:vAlign w:val="center"/>
            <w:hideMark/>
          </w:tcPr>
          <w:p w14:paraId="1C88D418" w14:textId="77777777" w:rsidR="003B6672" w:rsidRPr="00B10C59" w:rsidRDefault="003B6672" w:rsidP="00D0176C">
            <w:pPr>
              <w:jc w:val="center"/>
              <w:rPr>
                <w:rFonts w:ascii="Arial" w:eastAsia="Times New Roman" w:hAnsi="Arial" w:cs="Arial"/>
                <w:b/>
                <w:bCs/>
                <w:color w:val="000000"/>
                <w:sz w:val="20"/>
                <w:szCs w:val="20"/>
                <w:lang w:val="mn-MN"/>
              </w:rPr>
            </w:pPr>
            <w:r w:rsidRPr="00B10C59">
              <w:rPr>
                <w:rFonts w:ascii="Arial" w:eastAsia="Times New Roman" w:hAnsi="Arial" w:cs="Arial"/>
                <w:b/>
                <w:bCs/>
                <w:color w:val="000000"/>
                <w:sz w:val="20"/>
                <w:szCs w:val="20"/>
                <w:lang w:val="mn-MN"/>
              </w:rPr>
              <w:t>Даатгалд хамрагдсан</w:t>
            </w:r>
          </w:p>
        </w:tc>
        <w:tc>
          <w:tcPr>
            <w:tcW w:w="1842" w:type="dxa"/>
            <w:vMerge w:val="restart"/>
            <w:shd w:val="clear" w:color="auto" w:fill="auto"/>
            <w:vAlign w:val="center"/>
            <w:hideMark/>
          </w:tcPr>
          <w:p w14:paraId="483D633A" w14:textId="77777777" w:rsidR="003B6672" w:rsidRPr="00B10C59" w:rsidRDefault="003B6672" w:rsidP="00D0176C">
            <w:pPr>
              <w:jc w:val="center"/>
              <w:rPr>
                <w:rFonts w:ascii="Arial" w:eastAsia="Times New Roman" w:hAnsi="Arial" w:cs="Arial"/>
                <w:b/>
                <w:bCs/>
                <w:color w:val="000000"/>
                <w:sz w:val="20"/>
                <w:szCs w:val="20"/>
                <w:lang w:val="mn-MN"/>
              </w:rPr>
            </w:pPr>
            <w:r w:rsidRPr="00B10C59">
              <w:rPr>
                <w:rFonts w:ascii="Arial" w:eastAsia="Times New Roman" w:hAnsi="Arial" w:cs="Arial"/>
                <w:b/>
                <w:bCs/>
                <w:color w:val="000000"/>
                <w:sz w:val="20"/>
                <w:szCs w:val="20"/>
                <w:lang w:val="mn-MN"/>
              </w:rPr>
              <w:t>Орлого</w:t>
            </w:r>
          </w:p>
        </w:tc>
        <w:tc>
          <w:tcPr>
            <w:tcW w:w="1843" w:type="dxa"/>
            <w:vMerge w:val="restart"/>
            <w:shd w:val="clear" w:color="auto" w:fill="auto"/>
            <w:vAlign w:val="center"/>
            <w:hideMark/>
          </w:tcPr>
          <w:p w14:paraId="7480E523" w14:textId="77777777" w:rsidR="003B6672" w:rsidRPr="00B10C59" w:rsidRDefault="003B6672" w:rsidP="00D0176C">
            <w:pPr>
              <w:jc w:val="center"/>
              <w:rPr>
                <w:rFonts w:ascii="Arial" w:eastAsia="Times New Roman" w:hAnsi="Arial" w:cs="Arial"/>
                <w:b/>
                <w:bCs/>
                <w:color w:val="000000"/>
                <w:sz w:val="20"/>
                <w:szCs w:val="20"/>
                <w:lang w:val="mn-MN"/>
              </w:rPr>
            </w:pPr>
            <w:r w:rsidRPr="00B10C59">
              <w:rPr>
                <w:rFonts w:ascii="Arial" w:eastAsia="Times New Roman" w:hAnsi="Arial" w:cs="Arial"/>
                <w:b/>
                <w:bCs/>
                <w:color w:val="000000"/>
                <w:sz w:val="20"/>
                <w:szCs w:val="20"/>
                <w:lang w:val="mn-MN"/>
              </w:rPr>
              <w:t> </w:t>
            </w:r>
          </w:p>
          <w:p w14:paraId="0FE35A57" w14:textId="77777777" w:rsidR="003B6672" w:rsidRPr="00B10C59" w:rsidRDefault="003B6672" w:rsidP="00D0176C">
            <w:pPr>
              <w:jc w:val="center"/>
              <w:rPr>
                <w:rFonts w:ascii="Arial" w:eastAsia="Times New Roman" w:hAnsi="Arial" w:cs="Arial"/>
                <w:b/>
                <w:bCs/>
                <w:color w:val="000000"/>
                <w:sz w:val="20"/>
                <w:szCs w:val="20"/>
                <w:lang w:val="mn-MN"/>
              </w:rPr>
            </w:pPr>
            <w:r w:rsidRPr="00B10C59">
              <w:rPr>
                <w:rFonts w:ascii="Arial" w:eastAsia="Times New Roman" w:hAnsi="Arial" w:cs="Arial"/>
                <w:b/>
                <w:bCs/>
                <w:color w:val="000000"/>
                <w:sz w:val="20"/>
                <w:szCs w:val="20"/>
                <w:lang w:val="mn-MN"/>
              </w:rPr>
              <w:t>Зарлага</w:t>
            </w:r>
          </w:p>
          <w:p w14:paraId="0D11BA79" w14:textId="200D815E" w:rsidR="003B6672" w:rsidRPr="00B10C59" w:rsidRDefault="003B6672" w:rsidP="00D0176C">
            <w:pPr>
              <w:rPr>
                <w:rFonts w:ascii="Arial" w:eastAsia="Times New Roman" w:hAnsi="Arial" w:cs="Arial"/>
                <w:b/>
                <w:bCs/>
                <w:color w:val="000000"/>
                <w:sz w:val="20"/>
                <w:szCs w:val="20"/>
                <w:lang w:val="mn-MN"/>
              </w:rPr>
            </w:pPr>
            <w:r w:rsidRPr="00B10C59">
              <w:rPr>
                <w:rFonts w:ascii="Arial" w:eastAsia="Times New Roman" w:hAnsi="Arial" w:cs="Arial"/>
                <w:color w:val="000000"/>
                <w:sz w:val="22"/>
                <w:szCs w:val="22"/>
                <w:lang w:val="mn-MN"/>
              </w:rPr>
              <w:t> </w:t>
            </w:r>
          </w:p>
        </w:tc>
      </w:tr>
      <w:tr w:rsidR="003B6672" w:rsidRPr="00B10C59" w14:paraId="4C937CA4" w14:textId="77777777" w:rsidTr="003B6672">
        <w:trPr>
          <w:trHeight w:val="330"/>
        </w:trPr>
        <w:tc>
          <w:tcPr>
            <w:tcW w:w="881" w:type="dxa"/>
            <w:vMerge/>
            <w:shd w:val="clear" w:color="auto" w:fill="auto"/>
            <w:vAlign w:val="center"/>
            <w:hideMark/>
          </w:tcPr>
          <w:p w14:paraId="2BA1372A" w14:textId="43CCF4F8" w:rsidR="003B6672" w:rsidRPr="00B10C59" w:rsidRDefault="003B6672" w:rsidP="00D0176C">
            <w:pPr>
              <w:jc w:val="center"/>
              <w:rPr>
                <w:rFonts w:ascii="Arial" w:eastAsia="Times New Roman" w:hAnsi="Arial" w:cs="Arial"/>
                <w:b/>
                <w:bCs/>
                <w:color w:val="000000"/>
                <w:sz w:val="20"/>
                <w:szCs w:val="20"/>
                <w:lang w:val="mn-MN"/>
              </w:rPr>
            </w:pPr>
          </w:p>
        </w:tc>
        <w:tc>
          <w:tcPr>
            <w:tcW w:w="1492" w:type="dxa"/>
            <w:vMerge w:val="restart"/>
            <w:shd w:val="clear" w:color="auto" w:fill="auto"/>
            <w:vAlign w:val="center"/>
            <w:hideMark/>
          </w:tcPr>
          <w:p w14:paraId="62CE1C80" w14:textId="77777777" w:rsidR="003B6672" w:rsidRPr="00B10C59" w:rsidRDefault="003B6672" w:rsidP="00D0176C">
            <w:pPr>
              <w:jc w:val="center"/>
              <w:rPr>
                <w:rFonts w:ascii="Arial" w:eastAsia="Times New Roman" w:hAnsi="Arial" w:cs="Arial"/>
                <w:color w:val="000000"/>
                <w:sz w:val="20"/>
                <w:szCs w:val="20"/>
                <w:lang w:val="mn-MN"/>
              </w:rPr>
            </w:pPr>
            <w:r w:rsidRPr="00B10C59">
              <w:rPr>
                <w:rFonts w:ascii="Arial" w:eastAsia="Times New Roman" w:hAnsi="Arial" w:cs="Arial"/>
                <w:color w:val="000000"/>
                <w:sz w:val="20"/>
                <w:szCs w:val="20"/>
                <w:lang w:val="mn-MN"/>
              </w:rPr>
              <w:t>Ажил олгогчийн тоо</w:t>
            </w:r>
          </w:p>
        </w:tc>
        <w:tc>
          <w:tcPr>
            <w:tcW w:w="3728" w:type="dxa"/>
            <w:gridSpan w:val="3"/>
            <w:shd w:val="clear" w:color="auto" w:fill="auto"/>
            <w:vAlign w:val="center"/>
            <w:hideMark/>
          </w:tcPr>
          <w:p w14:paraId="182836F7" w14:textId="77777777" w:rsidR="003B6672" w:rsidRPr="00B10C59" w:rsidRDefault="003B6672" w:rsidP="00D0176C">
            <w:pPr>
              <w:jc w:val="center"/>
              <w:rPr>
                <w:rFonts w:ascii="Arial" w:eastAsia="Times New Roman" w:hAnsi="Arial" w:cs="Arial"/>
                <w:color w:val="000000"/>
                <w:sz w:val="20"/>
                <w:szCs w:val="20"/>
                <w:lang w:val="mn-MN"/>
              </w:rPr>
            </w:pPr>
            <w:r w:rsidRPr="00B10C59">
              <w:rPr>
                <w:rFonts w:ascii="Arial" w:eastAsia="Times New Roman" w:hAnsi="Arial" w:cs="Arial"/>
                <w:color w:val="000000"/>
                <w:sz w:val="20"/>
                <w:szCs w:val="20"/>
                <w:lang w:val="mn-MN"/>
              </w:rPr>
              <w:t>Даатгуулагчийн тоо</w:t>
            </w:r>
          </w:p>
        </w:tc>
        <w:tc>
          <w:tcPr>
            <w:tcW w:w="1842" w:type="dxa"/>
            <w:vMerge/>
            <w:vAlign w:val="center"/>
            <w:hideMark/>
          </w:tcPr>
          <w:p w14:paraId="59D15AC0" w14:textId="77777777" w:rsidR="003B6672" w:rsidRPr="00B10C59" w:rsidRDefault="003B6672" w:rsidP="00D0176C">
            <w:pPr>
              <w:rPr>
                <w:rFonts w:ascii="Arial" w:eastAsia="Times New Roman" w:hAnsi="Arial" w:cs="Arial"/>
                <w:b/>
                <w:bCs/>
                <w:color w:val="000000"/>
                <w:sz w:val="20"/>
                <w:szCs w:val="20"/>
                <w:lang w:val="mn-MN"/>
              </w:rPr>
            </w:pPr>
          </w:p>
        </w:tc>
        <w:tc>
          <w:tcPr>
            <w:tcW w:w="1843" w:type="dxa"/>
            <w:vMerge/>
            <w:shd w:val="clear" w:color="auto" w:fill="auto"/>
            <w:vAlign w:val="center"/>
            <w:hideMark/>
          </w:tcPr>
          <w:p w14:paraId="62FE3065" w14:textId="1929D299" w:rsidR="003B6672" w:rsidRPr="00B10C59" w:rsidRDefault="003B6672" w:rsidP="00D0176C">
            <w:pPr>
              <w:rPr>
                <w:rFonts w:ascii="Arial" w:eastAsia="Times New Roman" w:hAnsi="Arial" w:cs="Arial"/>
                <w:b/>
                <w:bCs/>
                <w:color w:val="000000"/>
                <w:sz w:val="20"/>
                <w:szCs w:val="20"/>
                <w:lang w:val="mn-MN"/>
              </w:rPr>
            </w:pPr>
          </w:p>
        </w:tc>
      </w:tr>
      <w:tr w:rsidR="003B6672" w:rsidRPr="00B10C59" w14:paraId="0FFBCD4C" w14:textId="77777777" w:rsidTr="003B6672">
        <w:trPr>
          <w:trHeight w:val="525"/>
        </w:trPr>
        <w:tc>
          <w:tcPr>
            <w:tcW w:w="881" w:type="dxa"/>
            <w:vMerge/>
            <w:shd w:val="clear" w:color="auto" w:fill="auto"/>
            <w:vAlign w:val="center"/>
            <w:hideMark/>
          </w:tcPr>
          <w:p w14:paraId="51217346" w14:textId="00C34CC2" w:rsidR="003B6672" w:rsidRPr="00B10C59" w:rsidRDefault="003B6672" w:rsidP="00D0176C">
            <w:pPr>
              <w:jc w:val="center"/>
              <w:rPr>
                <w:rFonts w:ascii="Arial" w:eastAsia="Times New Roman" w:hAnsi="Arial" w:cs="Arial"/>
                <w:b/>
                <w:bCs/>
                <w:color w:val="000000"/>
                <w:sz w:val="20"/>
                <w:szCs w:val="20"/>
                <w:lang w:val="mn-MN"/>
              </w:rPr>
            </w:pPr>
          </w:p>
        </w:tc>
        <w:tc>
          <w:tcPr>
            <w:tcW w:w="1492" w:type="dxa"/>
            <w:vMerge/>
            <w:vAlign w:val="center"/>
            <w:hideMark/>
          </w:tcPr>
          <w:p w14:paraId="0B501A27" w14:textId="77777777" w:rsidR="003B6672" w:rsidRPr="00B10C59" w:rsidRDefault="003B6672" w:rsidP="00D0176C">
            <w:pPr>
              <w:rPr>
                <w:rFonts w:ascii="Arial" w:eastAsia="Times New Roman" w:hAnsi="Arial" w:cs="Arial"/>
                <w:color w:val="000000"/>
                <w:sz w:val="20"/>
                <w:szCs w:val="20"/>
                <w:lang w:val="mn-MN"/>
              </w:rPr>
            </w:pPr>
          </w:p>
        </w:tc>
        <w:tc>
          <w:tcPr>
            <w:tcW w:w="1328" w:type="dxa"/>
            <w:shd w:val="clear" w:color="auto" w:fill="auto"/>
            <w:vAlign w:val="center"/>
            <w:hideMark/>
          </w:tcPr>
          <w:p w14:paraId="1B07F5DB" w14:textId="77777777" w:rsidR="003B6672" w:rsidRPr="00B10C59" w:rsidRDefault="003B6672" w:rsidP="00D0176C">
            <w:pPr>
              <w:jc w:val="center"/>
              <w:rPr>
                <w:rFonts w:ascii="Arial" w:eastAsia="Times New Roman" w:hAnsi="Arial" w:cs="Arial"/>
                <w:color w:val="000000"/>
                <w:sz w:val="20"/>
                <w:szCs w:val="20"/>
                <w:lang w:val="mn-MN"/>
              </w:rPr>
            </w:pPr>
            <w:r w:rsidRPr="00B10C59">
              <w:rPr>
                <w:rFonts w:ascii="Arial" w:eastAsia="Times New Roman" w:hAnsi="Arial" w:cs="Arial"/>
                <w:color w:val="000000"/>
                <w:sz w:val="20"/>
                <w:szCs w:val="20"/>
                <w:lang w:val="mn-MN"/>
              </w:rPr>
              <w:t>албан журмаар</w:t>
            </w:r>
          </w:p>
        </w:tc>
        <w:tc>
          <w:tcPr>
            <w:tcW w:w="934" w:type="dxa"/>
            <w:shd w:val="clear" w:color="auto" w:fill="auto"/>
            <w:vAlign w:val="center"/>
            <w:hideMark/>
          </w:tcPr>
          <w:p w14:paraId="1B6F8211" w14:textId="77777777" w:rsidR="003B6672" w:rsidRPr="00B10C59" w:rsidRDefault="003B6672" w:rsidP="00D0176C">
            <w:pPr>
              <w:jc w:val="center"/>
              <w:rPr>
                <w:rFonts w:ascii="Arial" w:eastAsia="Times New Roman" w:hAnsi="Arial" w:cs="Arial"/>
                <w:color w:val="000000"/>
                <w:sz w:val="20"/>
                <w:szCs w:val="20"/>
                <w:lang w:val="mn-MN"/>
              </w:rPr>
            </w:pPr>
            <w:r w:rsidRPr="00B10C59">
              <w:rPr>
                <w:rFonts w:ascii="Arial" w:eastAsia="Times New Roman" w:hAnsi="Arial" w:cs="Arial"/>
                <w:color w:val="000000"/>
                <w:sz w:val="20"/>
                <w:szCs w:val="20"/>
                <w:lang w:val="mn-MN"/>
              </w:rPr>
              <w:t>сайн дураар</w:t>
            </w:r>
          </w:p>
        </w:tc>
        <w:tc>
          <w:tcPr>
            <w:tcW w:w="1466" w:type="dxa"/>
            <w:shd w:val="clear" w:color="auto" w:fill="auto"/>
            <w:vAlign w:val="center"/>
            <w:hideMark/>
          </w:tcPr>
          <w:p w14:paraId="1FDD7FCC" w14:textId="77777777" w:rsidR="003B6672" w:rsidRPr="00B10C59" w:rsidRDefault="003B6672" w:rsidP="00D0176C">
            <w:pPr>
              <w:jc w:val="center"/>
              <w:rPr>
                <w:rFonts w:ascii="Arial" w:eastAsia="Times New Roman" w:hAnsi="Arial" w:cs="Arial"/>
                <w:color w:val="000000"/>
                <w:sz w:val="20"/>
                <w:szCs w:val="20"/>
                <w:lang w:val="mn-MN"/>
              </w:rPr>
            </w:pPr>
            <w:r w:rsidRPr="00B10C59">
              <w:rPr>
                <w:rFonts w:ascii="Arial" w:eastAsia="Times New Roman" w:hAnsi="Arial" w:cs="Arial"/>
                <w:color w:val="000000"/>
                <w:sz w:val="20"/>
                <w:szCs w:val="20"/>
                <w:lang w:val="mn-MN"/>
              </w:rPr>
              <w:t>нийт</w:t>
            </w:r>
          </w:p>
        </w:tc>
        <w:tc>
          <w:tcPr>
            <w:tcW w:w="1842" w:type="dxa"/>
            <w:vMerge/>
            <w:vAlign w:val="center"/>
            <w:hideMark/>
          </w:tcPr>
          <w:p w14:paraId="0F7C82BD" w14:textId="77777777" w:rsidR="003B6672" w:rsidRPr="00B10C59" w:rsidRDefault="003B6672" w:rsidP="00D0176C">
            <w:pPr>
              <w:rPr>
                <w:rFonts w:ascii="Arial" w:eastAsia="Times New Roman" w:hAnsi="Arial" w:cs="Arial"/>
                <w:b/>
                <w:bCs/>
                <w:color w:val="000000"/>
                <w:sz w:val="20"/>
                <w:szCs w:val="20"/>
                <w:lang w:val="mn-MN"/>
              </w:rPr>
            </w:pPr>
          </w:p>
        </w:tc>
        <w:tc>
          <w:tcPr>
            <w:tcW w:w="1843" w:type="dxa"/>
            <w:vMerge/>
            <w:shd w:val="clear" w:color="auto" w:fill="auto"/>
            <w:hideMark/>
          </w:tcPr>
          <w:p w14:paraId="23A1C47E" w14:textId="07CA38D6" w:rsidR="003B6672" w:rsidRPr="00B10C59" w:rsidRDefault="003B6672" w:rsidP="00D0176C">
            <w:pPr>
              <w:rPr>
                <w:rFonts w:ascii="Arial" w:eastAsia="Times New Roman" w:hAnsi="Arial" w:cs="Arial"/>
                <w:color w:val="000000"/>
                <w:sz w:val="22"/>
                <w:szCs w:val="22"/>
                <w:lang w:val="mn-MN"/>
              </w:rPr>
            </w:pPr>
          </w:p>
        </w:tc>
      </w:tr>
      <w:tr w:rsidR="003B6672" w:rsidRPr="00B10C59" w14:paraId="433EBB42" w14:textId="77777777" w:rsidTr="003B6672">
        <w:trPr>
          <w:trHeight w:val="315"/>
        </w:trPr>
        <w:tc>
          <w:tcPr>
            <w:tcW w:w="881" w:type="dxa"/>
            <w:shd w:val="clear" w:color="auto" w:fill="auto"/>
            <w:vAlign w:val="center"/>
            <w:hideMark/>
          </w:tcPr>
          <w:p w14:paraId="04C04C93" w14:textId="77777777" w:rsidR="003B6672" w:rsidRPr="00B10C59" w:rsidRDefault="003B6672" w:rsidP="00D0176C">
            <w:pPr>
              <w:jc w:val="center"/>
              <w:rPr>
                <w:rFonts w:ascii="Arial" w:eastAsia="Times New Roman" w:hAnsi="Arial" w:cs="Arial"/>
                <w:b/>
                <w:bCs/>
                <w:color w:val="000000"/>
                <w:sz w:val="18"/>
                <w:szCs w:val="18"/>
                <w:lang w:val="mn-MN"/>
              </w:rPr>
            </w:pPr>
            <w:r w:rsidRPr="00B10C59">
              <w:rPr>
                <w:rFonts w:ascii="Arial" w:eastAsia="Times New Roman" w:hAnsi="Arial" w:cs="Arial"/>
                <w:b/>
                <w:bCs/>
                <w:color w:val="000000"/>
                <w:sz w:val="18"/>
                <w:szCs w:val="18"/>
                <w:lang w:val="mn-MN"/>
              </w:rPr>
              <w:t>2021</w:t>
            </w:r>
          </w:p>
        </w:tc>
        <w:tc>
          <w:tcPr>
            <w:tcW w:w="1492" w:type="dxa"/>
            <w:shd w:val="clear" w:color="auto" w:fill="auto"/>
            <w:vAlign w:val="center"/>
            <w:hideMark/>
          </w:tcPr>
          <w:p w14:paraId="60466710" w14:textId="77777777" w:rsidR="003B6672" w:rsidRPr="00B10C59" w:rsidRDefault="003B6672" w:rsidP="00D0176C">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52.4</w:t>
            </w:r>
          </w:p>
        </w:tc>
        <w:tc>
          <w:tcPr>
            <w:tcW w:w="1328" w:type="dxa"/>
            <w:shd w:val="clear" w:color="auto" w:fill="auto"/>
            <w:vAlign w:val="center"/>
            <w:hideMark/>
          </w:tcPr>
          <w:p w14:paraId="07ECAB7B" w14:textId="77777777" w:rsidR="003B6672" w:rsidRPr="00B10C59" w:rsidRDefault="003B6672" w:rsidP="00D0176C">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1014.4</w:t>
            </w:r>
          </w:p>
        </w:tc>
        <w:tc>
          <w:tcPr>
            <w:tcW w:w="934" w:type="dxa"/>
            <w:shd w:val="clear" w:color="auto" w:fill="auto"/>
            <w:vAlign w:val="center"/>
            <w:hideMark/>
          </w:tcPr>
          <w:p w14:paraId="1D7B38EB" w14:textId="77777777" w:rsidR="003B6672" w:rsidRPr="00B10C59" w:rsidRDefault="003B6672" w:rsidP="00D0176C">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163.4</w:t>
            </w:r>
          </w:p>
        </w:tc>
        <w:tc>
          <w:tcPr>
            <w:tcW w:w="1466" w:type="dxa"/>
            <w:shd w:val="clear" w:color="auto" w:fill="auto"/>
            <w:vAlign w:val="center"/>
            <w:hideMark/>
          </w:tcPr>
          <w:p w14:paraId="1B4361CB" w14:textId="77777777" w:rsidR="003B6672" w:rsidRPr="00B10C59" w:rsidRDefault="003B6672" w:rsidP="00D0176C">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1177.8</w:t>
            </w:r>
          </w:p>
        </w:tc>
        <w:tc>
          <w:tcPr>
            <w:tcW w:w="1842" w:type="dxa"/>
            <w:shd w:val="clear" w:color="auto" w:fill="auto"/>
            <w:vAlign w:val="center"/>
          </w:tcPr>
          <w:p w14:paraId="030B7B19" w14:textId="2F5569AE" w:rsidR="003B6672" w:rsidRPr="00B10C59" w:rsidRDefault="003B6672" w:rsidP="00C71162">
            <w:pPr>
              <w:jc w:val="right"/>
              <w:rPr>
                <w:rFonts w:ascii="Arial" w:eastAsia="Times New Roman" w:hAnsi="Arial" w:cs="Arial"/>
                <w:color w:val="000000"/>
                <w:sz w:val="20"/>
                <w:szCs w:val="20"/>
                <w:lang w:val="mn-MN"/>
              </w:rPr>
            </w:pPr>
            <w:r w:rsidRPr="00B10C59">
              <w:rPr>
                <w:rFonts w:ascii="Arial" w:hAnsi="Arial" w:cs="Arial"/>
                <w:color w:val="000000"/>
                <w:sz w:val="20"/>
                <w:szCs w:val="20"/>
                <w:lang w:val="mn-MN"/>
              </w:rPr>
              <w:t>12</w:t>
            </w:r>
            <w:r w:rsidR="00C71162" w:rsidRPr="00B10C59">
              <w:rPr>
                <w:rFonts w:ascii="Arial" w:hAnsi="Arial" w:cs="Arial"/>
                <w:color w:val="000000"/>
                <w:sz w:val="20"/>
                <w:szCs w:val="20"/>
                <w:lang w:val="mn-MN"/>
              </w:rPr>
              <w:t>5</w:t>
            </w:r>
            <w:r w:rsidRPr="00B10C59">
              <w:rPr>
                <w:rFonts w:ascii="Arial" w:hAnsi="Arial" w:cs="Arial"/>
                <w:color w:val="000000"/>
                <w:sz w:val="20"/>
                <w:szCs w:val="20"/>
                <w:lang w:val="mn-MN"/>
              </w:rPr>
              <w:t>,</w:t>
            </w:r>
            <w:r w:rsidR="00C71162" w:rsidRPr="00B10C59">
              <w:rPr>
                <w:rFonts w:ascii="Arial" w:hAnsi="Arial" w:cs="Arial"/>
                <w:color w:val="000000"/>
                <w:sz w:val="20"/>
                <w:szCs w:val="20"/>
                <w:lang w:val="mn-MN"/>
              </w:rPr>
              <w:t>623</w:t>
            </w:r>
            <w:r w:rsidRPr="00B10C59">
              <w:rPr>
                <w:rFonts w:ascii="Arial" w:hAnsi="Arial" w:cs="Arial"/>
                <w:color w:val="000000"/>
                <w:sz w:val="20"/>
                <w:szCs w:val="20"/>
                <w:lang w:val="mn-MN"/>
              </w:rPr>
              <w:t>.</w:t>
            </w:r>
            <w:r w:rsidR="00C71162" w:rsidRPr="00B10C59">
              <w:rPr>
                <w:rFonts w:ascii="Arial" w:hAnsi="Arial" w:cs="Arial"/>
                <w:color w:val="000000"/>
                <w:sz w:val="20"/>
                <w:szCs w:val="20"/>
                <w:lang w:val="mn-MN"/>
              </w:rPr>
              <w:t>4</w:t>
            </w:r>
          </w:p>
        </w:tc>
        <w:tc>
          <w:tcPr>
            <w:tcW w:w="1843" w:type="dxa"/>
            <w:shd w:val="clear" w:color="auto" w:fill="auto"/>
            <w:vAlign w:val="center"/>
          </w:tcPr>
          <w:p w14:paraId="01AF7596" w14:textId="320D27B4" w:rsidR="003B6672" w:rsidRPr="00B10C59" w:rsidRDefault="003B6672" w:rsidP="00C71162">
            <w:pPr>
              <w:jc w:val="right"/>
              <w:rPr>
                <w:rFonts w:ascii="Arial" w:eastAsia="Times New Roman" w:hAnsi="Arial" w:cs="Arial"/>
                <w:color w:val="000000"/>
                <w:sz w:val="20"/>
                <w:szCs w:val="20"/>
                <w:lang w:val="mn-MN"/>
              </w:rPr>
            </w:pPr>
            <w:r w:rsidRPr="00B10C59">
              <w:rPr>
                <w:rFonts w:ascii="Arial" w:hAnsi="Arial" w:cs="Arial"/>
                <w:color w:val="000000"/>
                <w:sz w:val="20"/>
                <w:szCs w:val="20"/>
                <w:lang w:val="mn-MN"/>
              </w:rPr>
              <w:t>3</w:t>
            </w:r>
            <w:r w:rsidR="00C71162" w:rsidRPr="00B10C59">
              <w:rPr>
                <w:rFonts w:ascii="Arial" w:hAnsi="Arial" w:cs="Arial"/>
                <w:color w:val="000000"/>
                <w:sz w:val="20"/>
                <w:szCs w:val="20"/>
                <w:lang w:val="mn-MN"/>
              </w:rPr>
              <w:t>4</w:t>
            </w:r>
            <w:r w:rsidRPr="00B10C59">
              <w:rPr>
                <w:rFonts w:ascii="Arial" w:hAnsi="Arial" w:cs="Arial"/>
                <w:color w:val="000000"/>
                <w:sz w:val="20"/>
                <w:szCs w:val="20"/>
                <w:lang w:val="mn-MN"/>
              </w:rPr>
              <w:t>,</w:t>
            </w:r>
            <w:r w:rsidR="00C71162" w:rsidRPr="00B10C59">
              <w:rPr>
                <w:rFonts w:ascii="Arial" w:hAnsi="Arial" w:cs="Arial"/>
                <w:color w:val="000000"/>
                <w:sz w:val="20"/>
                <w:szCs w:val="20"/>
                <w:lang w:val="mn-MN"/>
              </w:rPr>
              <w:t>415</w:t>
            </w:r>
            <w:r w:rsidRPr="00B10C59">
              <w:rPr>
                <w:rFonts w:ascii="Arial" w:hAnsi="Arial" w:cs="Arial"/>
                <w:color w:val="000000"/>
                <w:sz w:val="20"/>
                <w:szCs w:val="20"/>
                <w:lang w:val="mn-MN"/>
              </w:rPr>
              <w:t>.</w:t>
            </w:r>
            <w:r w:rsidR="00C71162" w:rsidRPr="00B10C59">
              <w:rPr>
                <w:rFonts w:ascii="Arial" w:hAnsi="Arial" w:cs="Arial"/>
                <w:color w:val="000000"/>
                <w:sz w:val="20"/>
                <w:szCs w:val="20"/>
                <w:lang w:val="mn-MN"/>
              </w:rPr>
              <w:t>8</w:t>
            </w:r>
          </w:p>
        </w:tc>
      </w:tr>
      <w:tr w:rsidR="003B6672" w:rsidRPr="00B10C59" w14:paraId="7746A408" w14:textId="77777777" w:rsidTr="003B6672">
        <w:trPr>
          <w:trHeight w:val="315"/>
        </w:trPr>
        <w:tc>
          <w:tcPr>
            <w:tcW w:w="881" w:type="dxa"/>
            <w:shd w:val="clear" w:color="auto" w:fill="auto"/>
            <w:vAlign w:val="center"/>
            <w:hideMark/>
          </w:tcPr>
          <w:p w14:paraId="58A29C8F" w14:textId="77777777" w:rsidR="003B6672" w:rsidRPr="00B10C59" w:rsidRDefault="003B6672" w:rsidP="00D0176C">
            <w:pPr>
              <w:jc w:val="center"/>
              <w:rPr>
                <w:rFonts w:ascii="Arial" w:eastAsia="Times New Roman" w:hAnsi="Arial" w:cs="Arial"/>
                <w:b/>
                <w:bCs/>
                <w:color w:val="000000"/>
                <w:sz w:val="18"/>
                <w:szCs w:val="18"/>
                <w:lang w:val="mn-MN"/>
              </w:rPr>
            </w:pPr>
            <w:r w:rsidRPr="00B10C59">
              <w:rPr>
                <w:rFonts w:ascii="Arial" w:eastAsia="Times New Roman" w:hAnsi="Arial" w:cs="Arial"/>
                <w:b/>
                <w:bCs/>
                <w:color w:val="000000"/>
                <w:sz w:val="18"/>
                <w:szCs w:val="18"/>
                <w:lang w:val="mn-MN"/>
              </w:rPr>
              <w:t>2022</w:t>
            </w:r>
          </w:p>
        </w:tc>
        <w:tc>
          <w:tcPr>
            <w:tcW w:w="1492" w:type="dxa"/>
            <w:shd w:val="clear" w:color="auto" w:fill="auto"/>
            <w:vAlign w:val="center"/>
            <w:hideMark/>
          </w:tcPr>
          <w:p w14:paraId="715CF2A9" w14:textId="77777777" w:rsidR="003B6672" w:rsidRPr="00B10C59" w:rsidRDefault="003B6672" w:rsidP="00D0176C">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55.4</w:t>
            </w:r>
          </w:p>
        </w:tc>
        <w:tc>
          <w:tcPr>
            <w:tcW w:w="1328" w:type="dxa"/>
            <w:shd w:val="clear" w:color="auto" w:fill="auto"/>
            <w:vAlign w:val="center"/>
            <w:hideMark/>
          </w:tcPr>
          <w:p w14:paraId="15D63FFF" w14:textId="77777777" w:rsidR="003B6672" w:rsidRPr="00B10C59" w:rsidRDefault="003B6672" w:rsidP="00D0176C">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913.1</w:t>
            </w:r>
          </w:p>
        </w:tc>
        <w:tc>
          <w:tcPr>
            <w:tcW w:w="934" w:type="dxa"/>
            <w:shd w:val="clear" w:color="auto" w:fill="auto"/>
            <w:vAlign w:val="center"/>
            <w:hideMark/>
          </w:tcPr>
          <w:p w14:paraId="5761E430" w14:textId="77777777" w:rsidR="003B6672" w:rsidRPr="00B10C59" w:rsidRDefault="003B6672" w:rsidP="00D0176C">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156.5</w:t>
            </w:r>
          </w:p>
        </w:tc>
        <w:tc>
          <w:tcPr>
            <w:tcW w:w="1466" w:type="dxa"/>
            <w:shd w:val="clear" w:color="auto" w:fill="auto"/>
            <w:vAlign w:val="center"/>
            <w:hideMark/>
          </w:tcPr>
          <w:p w14:paraId="617BFB5F" w14:textId="77777777" w:rsidR="003B6672" w:rsidRPr="00B10C59" w:rsidRDefault="003B6672" w:rsidP="00D0176C">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1069.6</w:t>
            </w:r>
          </w:p>
        </w:tc>
        <w:tc>
          <w:tcPr>
            <w:tcW w:w="1842" w:type="dxa"/>
            <w:shd w:val="clear" w:color="auto" w:fill="auto"/>
            <w:vAlign w:val="center"/>
          </w:tcPr>
          <w:p w14:paraId="6C6767F7" w14:textId="771953CC" w:rsidR="003B6672" w:rsidRPr="00B10C59" w:rsidRDefault="003B6672" w:rsidP="00C71162">
            <w:pPr>
              <w:jc w:val="right"/>
              <w:rPr>
                <w:rFonts w:ascii="Arial" w:eastAsia="Times New Roman" w:hAnsi="Arial" w:cs="Arial"/>
                <w:color w:val="000000"/>
                <w:sz w:val="20"/>
                <w:szCs w:val="20"/>
                <w:lang w:val="mn-MN"/>
              </w:rPr>
            </w:pPr>
            <w:r w:rsidRPr="00B10C59">
              <w:rPr>
                <w:rFonts w:ascii="Arial" w:hAnsi="Arial" w:cs="Arial"/>
                <w:color w:val="000000"/>
                <w:sz w:val="20"/>
                <w:szCs w:val="20"/>
                <w:lang w:val="mn-MN"/>
              </w:rPr>
              <w:t>20</w:t>
            </w:r>
            <w:r w:rsidR="00C71162" w:rsidRPr="00B10C59">
              <w:rPr>
                <w:rFonts w:ascii="Arial" w:hAnsi="Arial" w:cs="Arial"/>
                <w:color w:val="000000"/>
                <w:sz w:val="20"/>
                <w:szCs w:val="20"/>
                <w:lang w:val="mn-MN"/>
              </w:rPr>
              <w:t>2</w:t>
            </w:r>
            <w:r w:rsidRPr="00B10C59">
              <w:rPr>
                <w:rFonts w:ascii="Arial" w:hAnsi="Arial" w:cs="Arial"/>
                <w:color w:val="000000"/>
                <w:sz w:val="20"/>
                <w:szCs w:val="20"/>
                <w:lang w:val="mn-MN"/>
              </w:rPr>
              <w:t>,</w:t>
            </w:r>
            <w:r w:rsidR="00C71162" w:rsidRPr="00B10C59">
              <w:rPr>
                <w:rFonts w:ascii="Arial" w:hAnsi="Arial" w:cs="Arial"/>
                <w:color w:val="000000"/>
                <w:sz w:val="20"/>
                <w:szCs w:val="20"/>
                <w:lang w:val="mn-MN"/>
              </w:rPr>
              <w:t>199</w:t>
            </w:r>
            <w:r w:rsidRPr="00B10C59">
              <w:rPr>
                <w:rFonts w:ascii="Arial" w:hAnsi="Arial" w:cs="Arial"/>
                <w:color w:val="000000"/>
                <w:sz w:val="20"/>
                <w:szCs w:val="20"/>
                <w:lang w:val="mn-MN"/>
              </w:rPr>
              <w:t>.</w:t>
            </w:r>
            <w:r w:rsidR="00C71162" w:rsidRPr="00B10C59">
              <w:rPr>
                <w:rFonts w:ascii="Arial" w:hAnsi="Arial" w:cs="Arial"/>
                <w:color w:val="000000"/>
                <w:sz w:val="20"/>
                <w:szCs w:val="20"/>
                <w:lang w:val="mn-MN"/>
              </w:rPr>
              <w:t>6</w:t>
            </w:r>
          </w:p>
        </w:tc>
        <w:tc>
          <w:tcPr>
            <w:tcW w:w="1843" w:type="dxa"/>
            <w:shd w:val="clear" w:color="auto" w:fill="auto"/>
            <w:vAlign w:val="center"/>
          </w:tcPr>
          <w:p w14:paraId="34568C06" w14:textId="6E39C6C5" w:rsidR="003B6672" w:rsidRPr="00B10C59" w:rsidRDefault="00C71162" w:rsidP="00C71162">
            <w:pPr>
              <w:jc w:val="right"/>
              <w:rPr>
                <w:rFonts w:ascii="Arial" w:eastAsia="Times New Roman" w:hAnsi="Arial" w:cs="Arial"/>
                <w:color w:val="000000"/>
                <w:sz w:val="20"/>
                <w:szCs w:val="20"/>
                <w:lang w:val="mn-MN"/>
              </w:rPr>
            </w:pPr>
            <w:r w:rsidRPr="00B10C59">
              <w:rPr>
                <w:rFonts w:ascii="Arial" w:hAnsi="Arial" w:cs="Arial"/>
                <w:color w:val="000000"/>
                <w:sz w:val="20"/>
                <w:szCs w:val="20"/>
                <w:lang w:val="mn-MN"/>
              </w:rPr>
              <w:t>40</w:t>
            </w:r>
            <w:r w:rsidR="003B6672" w:rsidRPr="00B10C59">
              <w:rPr>
                <w:rFonts w:ascii="Arial" w:hAnsi="Arial" w:cs="Arial"/>
                <w:color w:val="000000"/>
                <w:sz w:val="20"/>
                <w:szCs w:val="20"/>
                <w:lang w:val="mn-MN"/>
              </w:rPr>
              <w:t>,</w:t>
            </w:r>
            <w:r w:rsidRPr="00B10C59">
              <w:rPr>
                <w:rFonts w:ascii="Arial" w:hAnsi="Arial" w:cs="Arial"/>
                <w:color w:val="000000"/>
                <w:sz w:val="20"/>
                <w:szCs w:val="20"/>
                <w:lang w:val="mn-MN"/>
              </w:rPr>
              <w:t>6</w:t>
            </w:r>
            <w:r w:rsidR="003B6672" w:rsidRPr="00B10C59">
              <w:rPr>
                <w:rFonts w:ascii="Arial" w:hAnsi="Arial" w:cs="Arial"/>
                <w:color w:val="000000"/>
                <w:sz w:val="20"/>
                <w:szCs w:val="20"/>
                <w:lang w:val="mn-MN"/>
              </w:rPr>
              <w:t>5</w:t>
            </w:r>
            <w:r w:rsidRPr="00B10C59">
              <w:rPr>
                <w:rFonts w:ascii="Arial" w:hAnsi="Arial" w:cs="Arial"/>
                <w:color w:val="000000"/>
                <w:sz w:val="20"/>
                <w:szCs w:val="20"/>
                <w:lang w:val="mn-MN"/>
              </w:rPr>
              <w:t>6</w:t>
            </w:r>
            <w:r w:rsidR="003B6672" w:rsidRPr="00B10C59">
              <w:rPr>
                <w:rFonts w:ascii="Arial" w:hAnsi="Arial" w:cs="Arial"/>
                <w:color w:val="000000"/>
                <w:sz w:val="20"/>
                <w:szCs w:val="20"/>
                <w:lang w:val="mn-MN"/>
              </w:rPr>
              <w:t>.</w:t>
            </w:r>
            <w:r w:rsidRPr="00B10C59">
              <w:rPr>
                <w:rFonts w:ascii="Arial" w:hAnsi="Arial" w:cs="Arial"/>
                <w:color w:val="000000"/>
                <w:sz w:val="20"/>
                <w:szCs w:val="20"/>
                <w:lang w:val="mn-MN"/>
              </w:rPr>
              <w:t>7</w:t>
            </w:r>
          </w:p>
        </w:tc>
      </w:tr>
      <w:tr w:rsidR="003B6672" w:rsidRPr="00B10C59" w14:paraId="70355F10" w14:textId="77777777" w:rsidTr="003B6672">
        <w:trPr>
          <w:trHeight w:val="315"/>
        </w:trPr>
        <w:tc>
          <w:tcPr>
            <w:tcW w:w="881" w:type="dxa"/>
            <w:shd w:val="clear" w:color="auto" w:fill="auto"/>
            <w:vAlign w:val="center"/>
            <w:hideMark/>
          </w:tcPr>
          <w:p w14:paraId="6C0FCFA6" w14:textId="77777777" w:rsidR="003B6672" w:rsidRPr="00B10C59" w:rsidRDefault="003B6672" w:rsidP="00D0176C">
            <w:pPr>
              <w:jc w:val="center"/>
              <w:rPr>
                <w:rFonts w:ascii="Arial" w:eastAsia="Times New Roman" w:hAnsi="Arial" w:cs="Arial"/>
                <w:b/>
                <w:bCs/>
                <w:color w:val="000000"/>
                <w:sz w:val="18"/>
                <w:szCs w:val="18"/>
                <w:lang w:val="mn-MN"/>
              </w:rPr>
            </w:pPr>
            <w:r w:rsidRPr="00B10C59">
              <w:rPr>
                <w:rFonts w:ascii="Arial" w:eastAsia="Times New Roman" w:hAnsi="Arial" w:cs="Arial"/>
                <w:b/>
                <w:bCs/>
                <w:color w:val="000000"/>
                <w:sz w:val="18"/>
                <w:szCs w:val="18"/>
                <w:lang w:val="mn-MN"/>
              </w:rPr>
              <w:t>2023</w:t>
            </w:r>
          </w:p>
        </w:tc>
        <w:tc>
          <w:tcPr>
            <w:tcW w:w="1492" w:type="dxa"/>
            <w:shd w:val="clear" w:color="auto" w:fill="auto"/>
            <w:vAlign w:val="center"/>
            <w:hideMark/>
          </w:tcPr>
          <w:p w14:paraId="359E002D" w14:textId="77777777" w:rsidR="003B6672" w:rsidRPr="00B10C59" w:rsidRDefault="003B6672" w:rsidP="00D0176C">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58.7</w:t>
            </w:r>
          </w:p>
        </w:tc>
        <w:tc>
          <w:tcPr>
            <w:tcW w:w="1328" w:type="dxa"/>
            <w:shd w:val="clear" w:color="auto" w:fill="auto"/>
            <w:vAlign w:val="center"/>
            <w:hideMark/>
          </w:tcPr>
          <w:p w14:paraId="09799558" w14:textId="77777777" w:rsidR="003B6672" w:rsidRPr="00B10C59" w:rsidRDefault="003B6672" w:rsidP="00D0176C">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953.8</w:t>
            </w:r>
          </w:p>
        </w:tc>
        <w:tc>
          <w:tcPr>
            <w:tcW w:w="934" w:type="dxa"/>
            <w:shd w:val="clear" w:color="auto" w:fill="auto"/>
            <w:vAlign w:val="center"/>
            <w:hideMark/>
          </w:tcPr>
          <w:p w14:paraId="18630007" w14:textId="77777777" w:rsidR="003B6672" w:rsidRPr="00B10C59" w:rsidRDefault="003B6672" w:rsidP="00D0176C">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152</w:t>
            </w:r>
          </w:p>
        </w:tc>
        <w:tc>
          <w:tcPr>
            <w:tcW w:w="1466" w:type="dxa"/>
            <w:shd w:val="clear" w:color="auto" w:fill="auto"/>
            <w:vAlign w:val="center"/>
            <w:hideMark/>
          </w:tcPr>
          <w:p w14:paraId="2904C2B8" w14:textId="77777777" w:rsidR="003B6672" w:rsidRPr="00B10C59" w:rsidRDefault="003B6672" w:rsidP="00D0176C">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1105.8</w:t>
            </w:r>
          </w:p>
        </w:tc>
        <w:tc>
          <w:tcPr>
            <w:tcW w:w="1842" w:type="dxa"/>
            <w:shd w:val="clear" w:color="auto" w:fill="auto"/>
            <w:vAlign w:val="center"/>
          </w:tcPr>
          <w:p w14:paraId="36AECCD5" w14:textId="71B1B785" w:rsidR="003B6672" w:rsidRPr="00B10C59" w:rsidRDefault="00C71162" w:rsidP="00C71162">
            <w:pPr>
              <w:jc w:val="right"/>
              <w:rPr>
                <w:rFonts w:ascii="Arial" w:eastAsia="Times New Roman" w:hAnsi="Arial" w:cs="Arial"/>
                <w:color w:val="000000"/>
                <w:sz w:val="20"/>
                <w:szCs w:val="20"/>
                <w:lang w:val="mn-MN"/>
              </w:rPr>
            </w:pPr>
            <w:r w:rsidRPr="00B10C59">
              <w:rPr>
                <w:rFonts w:ascii="Arial" w:hAnsi="Arial" w:cs="Arial"/>
                <w:color w:val="000000"/>
                <w:sz w:val="20"/>
                <w:szCs w:val="20"/>
                <w:lang w:val="mn-MN"/>
              </w:rPr>
              <w:t>277</w:t>
            </w:r>
            <w:r w:rsidR="003B6672" w:rsidRPr="00B10C59">
              <w:rPr>
                <w:rFonts w:ascii="Arial" w:hAnsi="Arial" w:cs="Arial"/>
                <w:color w:val="000000"/>
                <w:sz w:val="20"/>
                <w:szCs w:val="20"/>
                <w:lang w:val="mn-MN"/>
              </w:rPr>
              <w:t>,</w:t>
            </w:r>
            <w:r w:rsidRPr="00B10C59">
              <w:rPr>
                <w:rFonts w:ascii="Arial" w:hAnsi="Arial" w:cs="Arial"/>
                <w:color w:val="000000"/>
                <w:sz w:val="20"/>
                <w:szCs w:val="20"/>
                <w:lang w:val="mn-MN"/>
              </w:rPr>
              <w:t>337</w:t>
            </w:r>
            <w:r w:rsidR="003B6672" w:rsidRPr="00B10C59">
              <w:rPr>
                <w:rFonts w:ascii="Arial" w:hAnsi="Arial" w:cs="Arial"/>
                <w:color w:val="000000"/>
                <w:sz w:val="20"/>
                <w:szCs w:val="20"/>
                <w:lang w:val="mn-MN"/>
              </w:rPr>
              <w:t>.</w:t>
            </w:r>
            <w:r w:rsidRPr="00B10C59">
              <w:rPr>
                <w:rFonts w:ascii="Arial" w:hAnsi="Arial" w:cs="Arial"/>
                <w:color w:val="000000"/>
                <w:sz w:val="20"/>
                <w:szCs w:val="20"/>
                <w:lang w:val="mn-MN"/>
              </w:rPr>
              <w:t>5</w:t>
            </w:r>
          </w:p>
        </w:tc>
        <w:tc>
          <w:tcPr>
            <w:tcW w:w="1843" w:type="dxa"/>
            <w:shd w:val="clear" w:color="auto" w:fill="auto"/>
            <w:vAlign w:val="center"/>
          </w:tcPr>
          <w:p w14:paraId="50232AFF" w14:textId="1E2A54C4" w:rsidR="003B6672" w:rsidRPr="00B10C59" w:rsidRDefault="00C71162" w:rsidP="00C71162">
            <w:pPr>
              <w:jc w:val="right"/>
              <w:rPr>
                <w:rFonts w:ascii="Arial" w:eastAsia="Times New Roman" w:hAnsi="Arial" w:cs="Arial"/>
                <w:color w:val="000000"/>
                <w:sz w:val="20"/>
                <w:szCs w:val="20"/>
                <w:lang w:val="mn-MN"/>
              </w:rPr>
            </w:pPr>
            <w:r w:rsidRPr="00B10C59">
              <w:rPr>
                <w:rFonts w:ascii="Arial" w:hAnsi="Arial" w:cs="Arial"/>
                <w:color w:val="000000"/>
                <w:sz w:val="20"/>
                <w:szCs w:val="20"/>
                <w:lang w:val="mn-MN"/>
              </w:rPr>
              <w:t>54</w:t>
            </w:r>
            <w:r w:rsidR="003B6672" w:rsidRPr="00B10C59">
              <w:rPr>
                <w:rFonts w:ascii="Arial" w:hAnsi="Arial" w:cs="Arial"/>
                <w:color w:val="000000"/>
                <w:sz w:val="20"/>
                <w:szCs w:val="20"/>
                <w:lang w:val="mn-MN"/>
              </w:rPr>
              <w:t>,</w:t>
            </w:r>
            <w:r w:rsidRPr="00B10C59">
              <w:rPr>
                <w:rFonts w:ascii="Arial" w:hAnsi="Arial" w:cs="Arial"/>
                <w:color w:val="000000"/>
                <w:sz w:val="20"/>
                <w:szCs w:val="20"/>
                <w:lang w:val="mn-MN"/>
              </w:rPr>
              <w:t>133</w:t>
            </w:r>
            <w:r w:rsidR="003B6672" w:rsidRPr="00B10C59">
              <w:rPr>
                <w:rFonts w:ascii="Arial" w:hAnsi="Arial" w:cs="Arial"/>
                <w:color w:val="000000"/>
                <w:sz w:val="20"/>
                <w:szCs w:val="20"/>
                <w:lang w:val="mn-MN"/>
              </w:rPr>
              <w:t>.</w:t>
            </w:r>
            <w:r w:rsidRPr="00B10C59">
              <w:rPr>
                <w:rFonts w:ascii="Arial" w:hAnsi="Arial" w:cs="Arial"/>
                <w:color w:val="000000"/>
                <w:sz w:val="20"/>
                <w:szCs w:val="20"/>
                <w:lang w:val="mn-MN"/>
              </w:rPr>
              <w:t>6</w:t>
            </w:r>
          </w:p>
        </w:tc>
      </w:tr>
      <w:tr w:rsidR="003B6672" w:rsidRPr="00B10C59" w14:paraId="3E81FDDA" w14:textId="77777777" w:rsidTr="003B6672">
        <w:trPr>
          <w:trHeight w:val="315"/>
        </w:trPr>
        <w:tc>
          <w:tcPr>
            <w:tcW w:w="881" w:type="dxa"/>
            <w:shd w:val="clear" w:color="auto" w:fill="auto"/>
            <w:vAlign w:val="center"/>
            <w:hideMark/>
          </w:tcPr>
          <w:p w14:paraId="4A8CCE44" w14:textId="77777777" w:rsidR="003B6672" w:rsidRPr="00B10C59" w:rsidRDefault="003B6672" w:rsidP="00D0176C">
            <w:pPr>
              <w:jc w:val="center"/>
              <w:rPr>
                <w:rFonts w:ascii="Arial" w:eastAsia="Times New Roman" w:hAnsi="Arial" w:cs="Arial"/>
                <w:b/>
                <w:bCs/>
                <w:color w:val="000000"/>
                <w:sz w:val="18"/>
                <w:szCs w:val="18"/>
                <w:lang w:val="mn-MN"/>
              </w:rPr>
            </w:pPr>
            <w:r w:rsidRPr="00B10C59">
              <w:rPr>
                <w:rFonts w:ascii="Arial" w:eastAsia="Times New Roman" w:hAnsi="Arial" w:cs="Arial"/>
                <w:b/>
                <w:bCs/>
                <w:color w:val="000000"/>
                <w:sz w:val="18"/>
                <w:szCs w:val="18"/>
                <w:lang w:val="mn-MN"/>
              </w:rPr>
              <w:t>2024</w:t>
            </w:r>
          </w:p>
        </w:tc>
        <w:tc>
          <w:tcPr>
            <w:tcW w:w="1492" w:type="dxa"/>
            <w:shd w:val="clear" w:color="auto" w:fill="auto"/>
            <w:vAlign w:val="center"/>
            <w:hideMark/>
          </w:tcPr>
          <w:p w14:paraId="16D1DE72" w14:textId="58BBA116" w:rsidR="003B6672" w:rsidRPr="00B10C59" w:rsidRDefault="003B6672" w:rsidP="00D079F6">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6</w:t>
            </w:r>
            <w:r w:rsidR="00D079F6" w:rsidRPr="00B10C59">
              <w:rPr>
                <w:rFonts w:ascii="Arial" w:eastAsia="Times New Roman" w:hAnsi="Arial" w:cs="Arial"/>
                <w:color w:val="000000"/>
                <w:sz w:val="18"/>
                <w:szCs w:val="18"/>
                <w:lang w:val="mn-MN"/>
              </w:rPr>
              <w:t>0</w:t>
            </w:r>
            <w:r w:rsidRPr="00B10C59">
              <w:rPr>
                <w:rFonts w:ascii="Arial" w:eastAsia="Times New Roman" w:hAnsi="Arial" w:cs="Arial"/>
                <w:color w:val="000000"/>
                <w:sz w:val="18"/>
                <w:szCs w:val="18"/>
                <w:lang w:val="mn-MN"/>
              </w:rPr>
              <w:t>.</w:t>
            </w:r>
            <w:r w:rsidR="00D079F6" w:rsidRPr="00B10C59">
              <w:rPr>
                <w:rFonts w:ascii="Arial" w:eastAsia="Times New Roman" w:hAnsi="Arial" w:cs="Arial"/>
                <w:color w:val="000000"/>
                <w:sz w:val="18"/>
                <w:szCs w:val="18"/>
                <w:lang w:val="mn-MN"/>
              </w:rPr>
              <w:t>9</w:t>
            </w:r>
          </w:p>
        </w:tc>
        <w:tc>
          <w:tcPr>
            <w:tcW w:w="1328" w:type="dxa"/>
            <w:shd w:val="clear" w:color="auto" w:fill="auto"/>
            <w:vAlign w:val="center"/>
            <w:hideMark/>
          </w:tcPr>
          <w:p w14:paraId="0C4F89CB" w14:textId="77777777" w:rsidR="003B6672" w:rsidRPr="00B10C59" w:rsidRDefault="003B6672" w:rsidP="00D0176C">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996.8</w:t>
            </w:r>
          </w:p>
        </w:tc>
        <w:tc>
          <w:tcPr>
            <w:tcW w:w="934" w:type="dxa"/>
            <w:shd w:val="clear" w:color="auto" w:fill="auto"/>
            <w:vAlign w:val="center"/>
            <w:hideMark/>
          </w:tcPr>
          <w:p w14:paraId="6265E412" w14:textId="77777777" w:rsidR="003B6672" w:rsidRPr="00B10C59" w:rsidRDefault="003B6672" w:rsidP="00D0176C">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140.2</w:t>
            </w:r>
          </w:p>
        </w:tc>
        <w:tc>
          <w:tcPr>
            <w:tcW w:w="1466" w:type="dxa"/>
            <w:shd w:val="clear" w:color="auto" w:fill="auto"/>
            <w:vAlign w:val="center"/>
            <w:hideMark/>
          </w:tcPr>
          <w:p w14:paraId="79EB70A2" w14:textId="380EA70D" w:rsidR="003B6672" w:rsidRPr="00B10C59" w:rsidRDefault="003B6672" w:rsidP="00D0176C">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1137</w:t>
            </w:r>
            <w:r w:rsidR="002E0E80" w:rsidRPr="00B10C59">
              <w:rPr>
                <w:rFonts w:ascii="Arial" w:eastAsia="Times New Roman" w:hAnsi="Arial" w:cs="Arial"/>
                <w:color w:val="000000"/>
                <w:sz w:val="18"/>
                <w:szCs w:val="18"/>
                <w:lang w:val="mn-MN"/>
              </w:rPr>
              <w:t>.0</w:t>
            </w:r>
          </w:p>
        </w:tc>
        <w:tc>
          <w:tcPr>
            <w:tcW w:w="1842" w:type="dxa"/>
            <w:shd w:val="clear" w:color="auto" w:fill="auto"/>
            <w:vAlign w:val="center"/>
          </w:tcPr>
          <w:p w14:paraId="584CFED8" w14:textId="6E8FC151" w:rsidR="003B6672" w:rsidRPr="00B10C59" w:rsidRDefault="00C71162" w:rsidP="00C71162">
            <w:pPr>
              <w:jc w:val="right"/>
              <w:rPr>
                <w:rFonts w:ascii="Arial" w:eastAsia="Times New Roman" w:hAnsi="Arial" w:cs="Arial"/>
                <w:color w:val="000000"/>
                <w:sz w:val="20"/>
                <w:szCs w:val="20"/>
                <w:lang w:val="mn-MN"/>
              </w:rPr>
            </w:pPr>
            <w:r w:rsidRPr="00B10C59">
              <w:rPr>
                <w:rFonts w:ascii="Arial" w:hAnsi="Arial" w:cs="Arial"/>
                <w:color w:val="000000"/>
                <w:sz w:val="20"/>
                <w:szCs w:val="20"/>
                <w:lang w:val="mn-MN"/>
              </w:rPr>
              <w:t>252</w:t>
            </w:r>
            <w:r w:rsidR="003B6672" w:rsidRPr="00B10C59">
              <w:rPr>
                <w:rFonts w:ascii="Arial" w:hAnsi="Arial" w:cs="Arial"/>
                <w:color w:val="000000"/>
                <w:sz w:val="20"/>
                <w:szCs w:val="20"/>
                <w:lang w:val="mn-MN"/>
              </w:rPr>
              <w:t>,</w:t>
            </w:r>
            <w:r w:rsidRPr="00B10C59">
              <w:rPr>
                <w:rFonts w:ascii="Arial" w:hAnsi="Arial" w:cs="Arial"/>
                <w:color w:val="000000"/>
                <w:sz w:val="20"/>
                <w:szCs w:val="20"/>
                <w:lang w:val="mn-MN"/>
              </w:rPr>
              <w:t>036</w:t>
            </w:r>
            <w:r w:rsidR="003B6672" w:rsidRPr="00B10C59">
              <w:rPr>
                <w:rFonts w:ascii="Arial" w:hAnsi="Arial" w:cs="Arial"/>
                <w:color w:val="000000"/>
                <w:sz w:val="20"/>
                <w:szCs w:val="20"/>
                <w:lang w:val="mn-MN"/>
              </w:rPr>
              <w:t>.</w:t>
            </w:r>
            <w:r w:rsidRPr="00B10C59">
              <w:rPr>
                <w:rFonts w:ascii="Arial" w:hAnsi="Arial" w:cs="Arial"/>
                <w:color w:val="000000"/>
                <w:sz w:val="20"/>
                <w:szCs w:val="20"/>
                <w:lang w:val="mn-MN"/>
              </w:rPr>
              <w:t>8</w:t>
            </w:r>
          </w:p>
        </w:tc>
        <w:tc>
          <w:tcPr>
            <w:tcW w:w="1843" w:type="dxa"/>
            <w:shd w:val="clear" w:color="auto" w:fill="auto"/>
            <w:vAlign w:val="center"/>
          </w:tcPr>
          <w:p w14:paraId="62B7C15D" w14:textId="3B74C627" w:rsidR="003B6672" w:rsidRPr="00B10C59" w:rsidRDefault="00C71162" w:rsidP="00C71162">
            <w:pPr>
              <w:jc w:val="right"/>
              <w:rPr>
                <w:rFonts w:ascii="Arial" w:eastAsia="Times New Roman" w:hAnsi="Arial" w:cs="Arial"/>
                <w:color w:val="000000"/>
                <w:sz w:val="20"/>
                <w:szCs w:val="20"/>
                <w:lang w:val="mn-MN"/>
              </w:rPr>
            </w:pPr>
            <w:r w:rsidRPr="00B10C59">
              <w:rPr>
                <w:rFonts w:ascii="Arial" w:hAnsi="Arial" w:cs="Arial"/>
                <w:color w:val="000000"/>
                <w:sz w:val="20"/>
                <w:szCs w:val="20"/>
                <w:lang w:val="mn-MN"/>
              </w:rPr>
              <w:t>48</w:t>
            </w:r>
            <w:r w:rsidR="003B6672" w:rsidRPr="00B10C59">
              <w:rPr>
                <w:rFonts w:ascii="Arial" w:hAnsi="Arial" w:cs="Arial"/>
                <w:color w:val="000000"/>
                <w:sz w:val="20"/>
                <w:szCs w:val="20"/>
                <w:lang w:val="mn-MN"/>
              </w:rPr>
              <w:t>,</w:t>
            </w:r>
            <w:r w:rsidRPr="00B10C59">
              <w:rPr>
                <w:rFonts w:ascii="Arial" w:hAnsi="Arial" w:cs="Arial"/>
                <w:color w:val="000000"/>
                <w:sz w:val="20"/>
                <w:szCs w:val="20"/>
                <w:lang w:val="mn-MN"/>
              </w:rPr>
              <w:t>130</w:t>
            </w:r>
            <w:r w:rsidR="003B6672" w:rsidRPr="00B10C59">
              <w:rPr>
                <w:rFonts w:ascii="Arial" w:hAnsi="Arial" w:cs="Arial"/>
                <w:color w:val="000000"/>
                <w:sz w:val="20"/>
                <w:szCs w:val="20"/>
                <w:lang w:val="mn-MN"/>
              </w:rPr>
              <w:t>.</w:t>
            </w:r>
            <w:r w:rsidRPr="00B10C59">
              <w:rPr>
                <w:rFonts w:ascii="Arial" w:hAnsi="Arial" w:cs="Arial"/>
                <w:color w:val="000000"/>
                <w:sz w:val="20"/>
                <w:szCs w:val="20"/>
                <w:lang w:val="mn-MN"/>
              </w:rPr>
              <w:t>0</w:t>
            </w:r>
          </w:p>
        </w:tc>
      </w:tr>
      <w:tr w:rsidR="003B6672" w:rsidRPr="00B10C59" w14:paraId="12A937BB" w14:textId="77777777" w:rsidTr="003B6672">
        <w:trPr>
          <w:trHeight w:val="315"/>
        </w:trPr>
        <w:tc>
          <w:tcPr>
            <w:tcW w:w="881" w:type="dxa"/>
            <w:shd w:val="clear" w:color="auto" w:fill="auto"/>
            <w:vAlign w:val="center"/>
          </w:tcPr>
          <w:p w14:paraId="30F84E09" w14:textId="00080FC5" w:rsidR="003B6672" w:rsidRPr="00B10C59" w:rsidRDefault="003B6672" w:rsidP="00D0176C">
            <w:pPr>
              <w:jc w:val="center"/>
              <w:rPr>
                <w:rFonts w:ascii="Arial" w:eastAsia="Times New Roman" w:hAnsi="Arial" w:cs="Arial"/>
                <w:b/>
                <w:bCs/>
                <w:color w:val="000000"/>
                <w:sz w:val="18"/>
                <w:szCs w:val="18"/>
                <w:lang w:val="mn-MN"/>
              </w:rPr>
            </w:pPr>
            <w:r w:rsidRPr="00B10C59">
              <w:rPr>
                <w:rFonts w:ascii="Arial" w:eastAsia="Times New Roman" w:hAnsi="Arial" w:cs="Arial"/>
                <w:b/>
                <w:bCs/>
                <w:color w:val="000000"/>
                <w:sz w:val="18"/>
                <w:szCs w:val="18"/>
                <w:lang w:val="mn-MN"/>
              </w:rPr>
              <w:t>2025</w:t>
            </w:r>
          </w:p>
        </w:tc>
        <w:tc>
          <w:tcPr>
            <w:tcW w:w="1492" w:type="dxa"/>
            <w:shd w:val="clear" w:color="auto" w:fill="auto"/>
            <w:vAlign w:val="center"/>
          </w:tcPr>
          <w:p w14:paraId="40D68822" w14:textId="74B7769A" w:rsidR="003B6672" w:rsidRPr="00B10C59" w:rsidRDefault="00A17191" w:rsidP="00D079F6">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63.</w:t>
            </w:r>
            <w:r w:rsidR="00D079F6" w:rsidRPr="00B10C59">
              <w:rPr>
                <w:rFonts w:ascii="Arial" w:eastAsia="Times New Roman" w:hAnsi="Arial" w:cs="Arial"/>
                <w:color w:val="000000"/>
                <w:sz w:val="18"/>
                <w:szCs w:val="18"/>
                <w:lang w:val="mn-MN"/>
              </w:rPr>
              <w:t>8</w:t>
            </w:r>
          </w:p>
        </w:tc>
        <w:tc>
          <w:tcPr>
            <w:tcW w:w="1328" w:type="dxa"/>
            <w:shd w:val="clear" w:color="auto" w:fill="auto"/>
            <w:vAlign w:val="center"/>
          </w:tcPr>
          <w:p w14:paraId="01316A87" w14:textId="4CC0878E" w:rsidR="003B6672" w:rsidRPr="00B10C59" w:rsidRDefault="00A17191" w:rsidP="00D079F6">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1,0</w:t>
            </w:r>
            <w:r w:rsidR="00D079F6" w:rsidRPr="00B10C59">
              <w:rPr>
                <w:rFonts w:ascii="Arial" w:eastAsia="Times New Roman" w:hAnsi="Arial" w:cs="Arial"/>
                <w:color w:val="000000"/>
                <w:sz w:val="18"/>
                <w:szCs w:val="18"/>
                <w:lang w:val="mn-MN"/>
              </w:rPr>
              <w:t>09</w:t>
            </w:r>
            <w:r w:rsidRPr="00B10C59">
              <w:rPr>
                <w:rFonts w:ascii="Arial" w:eastAsia="Times New Roman" w:hAnsi="Arial" w:cs="Arial"/>
                <w:color w:val="000000"/>
                <w:sz w:val="18"/>
                <w:szCs w:val="18"/>
                <w:lang w:val="mn-MN"/>
              </w:rPr>
              <w:t>.</w:t>
            </w:r>
            <w:r w:rsidR="00D079F6" w:rsidRPr="00B10C59">
              <w:rPr>
                <w:rFonts w:ascii="Arial" w:eastAsia="Times New Roman" w:hAnsi="Arial" w:cs="Arial"/>
                <w:color w:val="000000"/>
                <w:sz w:val="18"/>
                <w:szCs w:val="18"/>
                <w:lang w:val="mn-MN"/>
              </w:rPr>
              <w:t>9</w:t>
            </w:r>
          </w:p>
        </w:tc>
        <w:tc>
          <w:tcPr>
            <w:tcW w:w="934" w:type="dxa"/>
            <w:shd w:val="clear" w:color="auto" w:fill="auto"/>
            <w:vAlign w:val="center"/>
          </w:tcPr>
          <w:p w14:paraId="5FD07F47" w14:textId="795A84DC" w:rsidR="003B6672" w:rsidRPr="00B10C59" w:rsidRDefault="00A17191" w:rsidP="00D079F6">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1</w:t>
            </w:r>
            <w:r w:rsidR="00D079F6" w:rsidRPr="00B10C59">
              <w:rPr>
                <w:rFonts w:ascii="Arial" w:eastAsia="Times New Roman" w:hAnsi="Arial" w:cs="Arial"/>
                <w:color w:val="000000"/>
                <w:sz w:val="18"/>
                <w:szCs w:val="18"/>
                <w:lang w:val="mn-MN"/>
              </w:rPr>
              <w:t>30</w:t>
            </w:r>
            <w:r w:rsidRPr="00B10C59">
              <w:rPr>
                <w:rFonts w:ascii="Arial" w:eastAsia="Times New Roman" w:hAnsi="Arial" w:cs="Arial"/>
                <w:color w:val="000000"/>
                <w:sz w:val="18"/>
                <w:szCs w:val="18"/>
                <w:lang w:val="mn-MN"/>
              </w:rPr>
              <w:t>.</w:t>
            </w:r>
            <w:r w:rsidR="00D079F6" w:rsidRPr="00B10C59">
              <w:rPr>
                <w:rFonts w:ascii="Arial" w:eastAsia="Times New Roman" w:hAnsi="Arial" w:cs="Arial"/>
                <w:color w:val="000000"/>
                <w:sz w:val="18"/>
                <w:szCs w:val="18"/>
                <w:lang w:val="mn-MN"/>
              </w:rPr>
              <w:t>6</w:t>
            </w:r>
          </w:p>
        </w:tc>
        <w:tc>
          <w:tcPr>
            <w:tcW w:w="1466" w:type="dxa"/>
            <w:shd w:val="clear" w:color="auto" w:fill="auto"/>
            <w:vAlign w:val="center"/>
          </w:tcPr>
          <w:p w14:paraId="5CAFB683" w14:textId="38E4E534" w:rsidR="003B6672" w:rsidRPr="00B10C59" w:rsidRDefault="00943B9B" w:rsidP="00D079F6">
            <w:pPr>
              <w:jc w:val="right"/>
              <w:rPr>
                <w:rFonts w:ascii="Arial" w:eastAsia="Times New Roman" w:hAnsi="Arial" w:cs="Arial"/>
                <w:color w:val="000000"/>
                <w:sz w:val="18"/>
                <w:szCs w:val="18"/>
                <w:lang w:val="mn-MN"/>
              </w:rPr>
            </w:pPr>
            <w:r w:rsidRPr="00B10C59">
              <w:rPr>
                <w:rFonts w:ascii="Arial" w:eastAsia="Times New Roman" w:hAnsi="Arial" w:cs="Arial"/>
                <w:color w:val="000000"/>
                <w:sz w:val="18"/>
                <w:szCs w:val="18"/>
                <w:lang w:val="mn-MN"/>
              </w:rPr>
              <w:t>1,</w:t>
            </w:r>
            <w:r w:rsidR="00D079F6" w:rsidRPr="00B10C59">
              <w:rPr>
                <w:rFonts w:ascii="Arial" w:eastAsia="Times New Roman" w:hAnsi="Arial" w:cs="Arial"/>
                <w:color w:val="000000"/>
                <w:sz w:val="18"/>
                <w:szCs w:val="18"/>
                <w:lang w:val="mn-MN"/>
              </w:rPr>
              <w:t>14</w:t>
            </w:r>
            <w:r w:rsidRPr="00B10C59">
              <w:rPr>
                <w:rFonts w:ascii="Arial" w:eastAsia="Times New Roman" w:hAnsi="Arial" w:cs="Arial"/>
                <w:color w:val="000000"/>
                <w:sz w:val="18"/>
                <w:szCs w:val="18"/>
                <w:lang w:val="mn-MN"/>
              </w:rPr>
              <w:t>0.</w:t>
            </w:r>
            <w:r w:rsidR="00D079F6" w:rsidRPr="00B10C59">
              <w:rPr>
                <w:rFonts w:ascii="Arial" w:eastAsia="Times New Roman" w:hAnsi="Arial" w:cs="Arial"/>
                <w:color w:val="000000"/>
                <w:sz w:val="18"/>
                <w:szCs w:val="18"/>
                <w:lang w:val="mn-MN"/>
              </w:rPr>
              <w:t>5</w:t>
            </w:r>
          </w:p>
        </w:tc>
        <w:tc>
          <w:tcPr>
            <w:tcW w:w="1842" w:type="dxa"/>
            <w:shd w:val="clear" w:color="auto" w:fill="auto"/>
            <w:vAlign w:val="center"/>
          </w:tcPr>
          <w:p w14:paraId="5BF99E39" w14:textId="72DC1FBA" w:rsidR="003B6672" w:rsidRPr="00B10C59" w:rsidRDefault="00C71162" w:rsidP="00C71162">
            <w:pPr>
              <w:jc w:val="right"/>
              <w:rPr>
                <w:rFonts w:ascii="Arial" w:eastAsia="Times New Roman" w:hAnsi="Arial" w:cs="Arial"/>
                <w:color w:val="000000"/>
                <w:sz w:val="20"/>
                <w:szCs w:val="20"/>
                <w:lang w:val="mn-MN"/>
              </w:rPr>
            </w:pPr>
            <w:r w:rsidRPr="00B10C59">
              <w:rPr>
                <w:rFonts w:ascii="Arial" w:hAnsi="Arial" w:cs="Arial"/>
                <w:color w:val="000000"/>
                <w:sz w:val="20"/>
                <w:szCs w:val="20"/>
                <w:lang w:val="mn-MN"/>
              </w:rPr>
              <w:t>353</w:t>
            </w:r>
            <w:r w:rsidR="003B6672" w:rsidRPr="00B10C59">
              <w:rPr>
                <w:rFonts w:ascii="Arial" w:hAnsi="Arial" w:cs="Arial"/>
                <w:color w:val="000000"/>
                <w:sz w:val="20"/>
                <w:szCs w:val="20"/>
                <w:lang w:val="mn-MN"/>
              </w:rPr>
              <w:t>,</w:t>
            </w:r>
            <w:r w:rsidRPr="00B10C59">
              <w:rPr>
                <w:rFonts w:ascii="Arial" w:hAnsi="Arial" w:cs="Arial"/>
                <w:color w:val="000000"/>
                <w:sz w:val="20"/>
                <w:szCs w:val="20"/>
                <w:lang w:val="mn-MN"/>
              </w:rPr>
              <w:t>261</w:t>
            </w:r>
            <w:r w:rsidR="003B6672" w:rsidRPr="00B10C59">
              <w:rPr>
                <w:rFonts w:ascii="Arial" w:hAnsi="Arial" w:cs="Arial"/>
                <w:color w:val="000000"/>
                <w:sz w:val="20"/>
                <w:szCs w:val="20"/>
                <w:lang w:val="mn-MN"/>
              </w:rPr>
              <w:t>.</w:t>
            </w:r>
            <w:r w:rsidRPr="00B10C59">
              <w:rPr>
                <w:rFonts w:ascii="Arial" w:hAnsi="Arial" w:cs="Arial"/>
                <w:color w:val="000000"/>
                <w:sz w:val="20"/>
                <w:szCs w:val="20"/>
                <w:lang w:val="mn-MN"/>
              </w:rPr>
              <w:t>4</w:t>
            </w:r>
          </w:p>
        </w:tc>
        <w:tc>
          <w:tcPr>
            <w:tcW w:w="1843" w:type="dxa"/>
            <w:shd w:val="clear" w:color="auto" w:fill="auto"/>
            <w:vAlign w:val="center"/>
          </w:tcPr>
          <w:p w14:paraId="03C0B33F" w14:textId="64BDE09B" w:rsidR="003B6672" w:rsidRPr="00B10C59" w:rsidRDefault="003B6672" w:rsidP="00C71162">
            <w:pPr>
              <w:jc w:val="right"/>
              <w:rPr>
                <w:rFonts w:ascii="Arial" w:eastAsia="Times New Roman" w:hAnsi="Arial" w:cs="Arial"/>
                <w:color w:val="000000"/>
                <w:sz w:val="20"/>
                <w:szCs w:val="20"/>
                <w:lang w:val="mn-MN"/>
              </w:rPr>
            </w:pPr>
            <w:r w:rsidRPr="00B10C59">
              <w:rPr>
                <w:rFonts w:ascii="Arial" w:hAnsi="Arial" w:cs="Arial"/>
                <w:color w:val="000000"/>
                <w:sz w:val="20"/>
                <w:szCs w:val="20"/>
                <w:lang w:val="mn-MN"/>
              </w:rPr>
              <w:t>52,049.</w:t>
            </w:r>
            <w:r w:rsidR="00C71162" w:rsidRPr="00B10C59">
              <w:rPr>
                <w:rFonts w:ascii="Arial" w:hAnsi="Arial" w:cs="Arial"/>
                <w:color w:val="000000"/>
                <w:sz w:val="20"/>
                <w:szCs w:val="20"/>
                <w:lang w:val="mn-MN"/>
              </w:rPr>
              <w:t>6</w:t>
            </w:r>
          </w:p>
        </w:tc>
      </w:tr>
    </w:tbl>
    <w:p w14:paraId="3DF72735" w14:textId="77777777" w:rsidR="00D0176C" w:rsidRPr="00B10C59" w:rsidRDefault="00D0176C" w:rsidP="003F511D">
      <w:pPr>
        <w:spacing w:line="276" w:lineRule="auto"/>
        <w:ind w:firstLine="720"/>
        <w:jc w:val="both"/>
        <w:rPr>
          <w:rFonts w:ascii="Arial" w:hAnsi="Arial" w:cs="Arial"/>
          <w:b/>
          <w:bCs/>
          <w:sz w:val="24"/>
          <w:szCs w:val="44"/>
          <w:lang w:val="mn-MN"/>
        </w:rPr>
      </w:pPr>
    </w:p>
    <w:p w14:paraId="225E71F9" w14:textId="77777777" w:rsidR="00B10C59" w:rsidRDefault="00B10C59">
      <w:pPr>
        <w:spacing w:after="160" w:line="278" w:lineRule="auto"/>
        <w:rPr>
          <w:rFonts w:ascii="Arial" w:hAnsi="Arial" w:cs="Arial"/>
          <w:b/>
          <w:bCs/>
          <w:sz w:val="24"/>
          <w:szCs w:val="44"/>
          <w:lang w:val="mn-MN"/>
        </w:rPr>
      </w:pPr>
      <w:r>
        <w:rPr>
          <w:rFonts w:ascii="Arial" w:hAnsi="Arial" w:cs="Arial"/>
          <w:b/>
          <w:bCs/>
          <w:sz w:val="24"/>
          <w:szCs w:val="44"/>
          <w:lang w:val="mn-MN"/>
        </w:rPr>
        <w:br w:type="page"/>
      </w:r>
    </w:p>
    <w:p w14:paraId="725DB913" w14:textId="77777777" w:rsidR="00B10C59" w:rsidRDefault="00B10C59" w:rsidP="003F511D">
      <w:pPr>
        <w:spacing w:line="276" w:lineRule="auto"/>
        <w:ind w:firstLine="720"/>
        <w:jc w:val="both"/>
        <w:rPr>
          <w:rFonts w:ascii="Arial" w:hAnsi="Arial" w:cs="Arial"/>
          <w:b/>
          <w:bCs/>
          <w:sz w:val="24"/>
          <w:szCs w:val="44"/>
          <w:lang w:val="mn-MN"/>
        </w:rPr>
      </w:pPr>
    </w:p>
    <w:p w14:paraId="2755F5B7" w14:textId="1C473234" w:rsidR="003F511D" w:rsidRPr="00B10C59" w:rsidRDefault="003F511D" w:rsidP="003F511D">
      <w:pPr>
        <w:spacing w:line="276" w:lineRule="auto"/>
        <w:ind w:firstLine="720"/>
        <w:jc w:val="both"/>
        <w:rPr>
          <w:rFonts w:ascii="Arial" w:hAnsi="Arial" w:cs="Arial"/>
          <w:b/>
          <w:bCs/>
          <w:sz w:val="24"/>
          <w:szCs w:val="44"/>
          <w:lang w:val="mn-MN"/>
        </w:rPr>
      </w:pPr>
      <w:r w:rsidRPr="00B10C59">
        <w:rPr>
          <w:rFonts w:ascii="Arial" w:hAnsi="Arial" w:cs="Arial"/>
          <w:b/>
          <w:bCs/>
          <w:sz w:val="24"/>
          <w:szCs w:val="44"/>
          <w:lang w:val="mn-MN"/>
        </w:rPr>
        <w:t>Зөвлөмж:</w:t>
      </w:r>
    </w:p>
    <w:p w14:paraId="27C0412D" w14:textId="77777777" w:rsidR="003F511D" w:rsidRPr="00B10C59" w:rsidRDefault="003F511D" w:rsidP="003F511D">
      <w:pPr>
        <w:spacing w:line="276" w:lineRule="auto"/>
        <w:ind w:firstLine="720"/>
        <w:jc w:val="both"/>
        <w:rPr>
          <w:rFonts w:ascii="Arial" w:hAnsi="Arial" w:cs="Arial"/>
          <w:sz w:val="24"/>
          <w:szCs w:val="44"/>
          <w:lang w:val="mn-MN"/>
        </w:rPr>
      </w:pPr>
    </w:p>
    <w:p w14:paraId="48C1C555" w14:textId="296EE97A" w:rsidR="005A54A5" w:rsidRPr="00B10C59" w:rsidRDefault="00FC3AEB" w:rsidP="00614BEF">
      <w:pPr>
        <w:spacing w:line="276" w:lineRule="auto"/>
        <w:ind w:firstLine="720"/>
        <w:jc w:val="both"/>
        <w:rPr>
          <w:rFonts w:ascii="Arial" w:hAnsi="Arial" w:cs="Arial"/>
          <w:bCs/>
          <w:sz w:val="24"/>
          <w:szCs w:val="44"/>
          <w:lang w:val="mn-MN"/>
        </w:rPr>
      </w:pPr>
      <w:r w:rsidRPr="00B10C59">
        <w:rPr>
          <w:rFonts w:ascii="Arial" w:hAnsi="Arial" w:cs="Arial"/>
          <w:sz w:val="24"/>
          <w:szCs w:val="44"/>
          <w:lang w:val="mn-MN"/>
        </w:rPr>
        <w:t>Ү</w:t>
      </w:r>
      <w:r w:rsidR="005A54A5" w:rsidRPr="00B10C59">
        <w:rPr>
          <w:rFonts w:ascii="Arial" w:hAnsi="Arial" w:cs="Arial"/>
          <w:sz w:val="24"/>
          <w:szCs w:val="44"/>
          <w:lang w:val="mn-MN"/>
        </w:rPr>
        <w:t xml:space="preserve">йлдвэрлэлийн осол, мэргэжлээс шалтгаалсан өвчний даатгалын сан нь нийгмийн даатгалын бусад сантай харьцуулахад орлого, зарлагын харьцаа тогтвортой </w:t>
      </w:r>
      <w:r w:rsidR="00D0176C" w:rsidRPr="00B10C59">
        <w:rPr>
          <w:rFonts w:ascii="Arial" w:hAnsi="Arial" w:cs="Arial"/>
          <w:sz w:val="24"/>
          <w:szCs w:val="44"/>
          <w:lang w:val="mn-MN"/>
        </w:rPr>
        <w:t xml:space="preserve">байна. Тухайлбал, </w:t>
      </w:r>
      <w:r w:rsidR="00614BEF" w:rsidRPr="00B10C59">
        <w:rPr>
          <w:rFonts w:ascii="Arial" w:hAnsi="Arial" w:cs="Arial"/>
          <w:bCs/>
          <w:sz w:val="24"/>
          <w:szCs w:val="44"/>
          <w:lang w:val="mn-MN"/>
        </w:rPr>
        <w:t xml:space="preserve">уг санд сүүлийн 5 жилд дунджаар 242,091.7 сая төгрөгийн орлого төвлөрүүлж, 45,877.1 сая төгрөгийн тэтгэвэр, тэтгэмж, төлбөр олгосон үзүүлэлттэй байна. </w:t>
      </w:r>
      <w:r w:rsidR="00D0176C" w:rsidRPr="00B10C59">
        <w:rPr>
          <w:rFonts w:ascii="Arial" w:hAnsi="Arial" w:cs="Arial"/>
          <w:sz w:val="24"/>
          <w:szCs w:val="44"/>
          <w:lang w:val="mn-MN"/>
        </w:rPr>
        <w:t>Тиймээс ажил олгогчийн шимтгэлийн хэмжээг бууруулах боломжтой эсэхэд н</w:t>
      </w:r>
      <w:r w:rsidR="00EB3490" w:rsidRPr="00B10C59">
        <w:rPr>
          <w:rFonts w:ascii="Arial" w:hAnsi="Arial" w:cs="Arial"/>
          <w:sz w:val="24"/>
          <w:szCs w:val="44"/>
          <w:lang w:val="mn-MN"/>
        </w:rPr>
        <w:t>арийвчилсан тооцоо судалгаа хийх</w:t>
      </w:r>
      <w:r w:rsidR="00D0176C" w:rsidRPr="00B10C59">
        <w:rPr>
          <w:rFonts w:ascii="Arial" w:hAnsi="Arial" w:cs="Arial"/>
          <w:sz w:val="24"/>
          <w:szCs w:val="44"/>
          <w:lang w:val="mn-MN"/>
        </w:rPr>
        <w:t xml:space="preserve"> шаардлагатай юм.</w:t>
      </w:r>
    </w:p>
    <w:p w14:paraId="4057CE84" w14:textId="068820EF" w:rsidR="00A57D9C" w:rsidRPr="00B10C59" w:rsidRDefault="00A57D9C" w:rsidP="00A57D9C">
      <w:pPr>
        <w:pStyle w:val="Heading1"/>
        <w:spacing w:line="276" w:lineRule="auto"/>
        <w:jc w:val="center"/>
        <w:rPr>
          <w:rFonts w:ascii="Arial" w:hAnsi="Arial" w:cs="Arial"/>
          <w:b/>
          <w:bCs/>
          <w:sz w:val="24"/>
          <w:szCs w:val="24"/>
          <w:lang w:val="mn-MN"/>
        </w:rPr>
      </w:pPr>
      <w:bookmarkStart w:id="23" w:name="_Toc231742650"/>
      <w:r w:rsidRPr="00B10C59">
        <w:rPr>
          <w:rFonts w:ascii="Arial" w:hAnsi="Arial" w:cs="Arial"/>
          <w:b/>
          <w:bCs/>
          <w:sz w:val="24"/>
          <w:szCs w:val="24"/>
          <w:lang w:val="mn-MN"/>
        </w:rPr>
        <w:t>ДӨРӨВ. ДҮГНЭЛТ, ЗӨВЛӨМЖ</w:t>
      </w:r>
      <w:bookmarkEnd w:id="23"/>
      <w:r w:rsidRPr="00B10C59">
        <w:rPr>
          <w:rFonts w:ascii="Arial" w:hAnsi="Arial" w:cs="Arial"/>
          <w:b/>
          <w:bCs/>
          <w:sz w:val="24"/>
          <w:szCs w:val="24"/>
          <w:lang w:val="mn-MN"/>
        </w:rPr>
        <w:t xml:space="preserve"> </w:t>
      </w:r>
    </w:p>
    <w:p w14:paraId="2F64280C" w14:textId="77777777" w:rsidR="003B6672" w:rsidRPr="00B10C59" w:rsidRDefault="003B6672" w:rsidP="003B6672">
      <w:pPr>
        <w:rPr>
          <w:lang w:val="mn-MN"/>
        </w:rPr>
      </w:pPr>
    </w:p>
    <w:p w14:paraId="57BE733D" w14:textId="594E97A8" w:rsidR="00A57D9C" w:rsidRPr="00B10C59" w:rsidRDefault="00A44EB6" w:rsidP="00A44EB6">
      <w:pPr>
        <w:spacing w:line="276" w:lineRule="auto"/>
        <w:ind w:firstLine="720"/>
        <w:jc w:val="both"/>
        <w:rPr>
          <w:rFonts w:ascii="Arial" w:hAnsi="Arial" w:cs="Arial"/>
          <w:sz w:val="24"/>
          <w:szCs w:val="44"/>
          <w:lang w:val="mn-MN"/>
        </w:rPr>
      </w:pPr>
      <w:r w:rsidRPr="00B10C59">
        <w:rPr>
          <w:rFonts w:ascii="Arial" w:hAnsi="Arial" w:cs="Arial"/>
          <w:sz w:val="24"/>
          <w:szCs w:val="44"/>
          <w:lang w:val="mn-MN"/>
        </w:rPr>
        <w:t xml:space="preserve">Хууль тогтоомжийн хэрэгжилтийн үр дагаварт үнэлгээ хийх аргачлалын дагуу Нийгмийн даатгалын ерөнхий хуулийн зарим зүйл, хэсэгт, заалтад үнэлгээ хийж, </w:t>
      </w:r>
      <w:r w:rsidRPr="00B10C59">
        <w:rPr>
          <w:rFonts w:ascii="Arial" w:hAnsi="Arial" w:cs="Arial"/>
          <w:bCs/>
          <w:sz w:val="24"/>
          <w:szCs w:val="24"/>
          <w:lang w:val="mn-MN"/>
        </w:rPr>
        <w:t>хуульд дараах агуулгаар нэмэлт, өөрчлөлт оруулах</w:t>
      </w:r>
      <w:r w:rsidRPr="00B10C59">
        <w:rPr>
          <w:rFonts w:ascii="Arial" w:hAnsi="Arial" w:cs="Arial"/>
          <w:sz w:val="24"/>
          <w:szCs w:val="44"/>
          <w:lang w:val="mn-MN"/>
        </w:rPr>
        <w:t xml:space="preserve"> талаар дараах санал, зөвлөмжийг хүргүүлж байна. Үүнд:</w:t>
      </w:r>
    </w:p>
    <w:p w14:paraId="697F6047" w14:textId="77777777" w:rsidR="00A44EB6" w:rsidRPr="00B10C59" w:rsidRDefault="00A44EB6" w:rsidP="00A44EB6">
      <w:pPr>
        <w:spacing w:line="276" w:lineRule="auto"/>
        <w:ind w:firstLine="720"/>
        <w:jc w:val="both"/>
        <w:rPr>
          <w:rFonts w:ascii="Arial" w:hAnsi="Arial" w:cs="Arial"/>
          <w:sz w:val="24"/>
          <w:szCs w:val="44"/>
          <w:lang w:val="mn-MN"/>
        </w:rPr>
      </w:pPr>
    </w:p>
    <w:tbl>
      <w:tblPr>
        <w:tblStyle w:val="TableGrid"/>
        <w:tblW w:w="0" w:type="auto"/>
        <w:tblLook w:val="04A0" w:firstRow="1" w:lastRow="0" w:firstColumn="1" w:lastColumn="0" w:noHBand="0" w:noVBand="1"/>
      </w:tblPr>
      <w:tblGrid>
        <w:gridCol w:w="625"/>
        <w:gridCol w:w="3150"/>
        <w:gridCol w:w="5840"/>
      </w:tblGrid>
      <w:tr w:rsidR="00C83801" w:rsidRPr="00B10C59" w14:paraId="6F756681" w14:textId="77777777" w:rsidTr="00B10C59">
        <w:trPr>
          <w:trHeight w:val="440"/>
        </w:trPr>
        <w:tc>
          <w:tcPr>
            <w:tcW w:w="625" w:type="dxa"/>
            <w:vAlign w:val="center"/>
          </w:tcPr>
          <w:p w14:paraId="0077E448" w14:textId="77777777" w:rsidR="00C83801" w:rsidRPr="00B10C59" w:rsidRDefault="00C83801" w:rsidP="00302C9A">
            <w:pPr>
              <w:spacing w:line="276" w:lineRule="auto"/>
              <w:jc w:val="center"/>
              <w:rPr>
                <w:rFonts w:ascii="Arial" w:hAnsi="Arial" w:cs="Arial"/>
                <w:b/>
                <w:bCs/>
                <w:sz w:val="24"/>
                <w:szCs w:val="24"/>
                <w:lang w:val="mn-MN"/>
              </w:rPr>
            </w:pPr>
            <w:r w:rsidRPr="00B10C59">
              <w:rPr>
                <w:rFonts w:ascii="Arial" w:hAnsi="Arial" w:cs="Arial"/>
                <w:b/>
                <w:bCs/>
                <w:sz w:val="24"/>
                <w:szCs w:val="24"/>
                <w:lang w:val="mn-MN"/>
              </w:rPr>
              <w:t>№</w:t>
            </w:r>
          </w:p>
        </w:tc>
        <w:tc>
          <w:tcPr>
            <w:tcW w:w="3150" w:type="dxa"/>
            <w:vAlign w:val="center"/>
          </w:tcPr>
          <w:p w14:paraId="127D4EF0" w14:textId="77777777" w:rsidR="00C83801" w:rsidRPr="00B10C59" w:rsidRDefault="00C83801" w:rsidP="00302C9A">
            <w:pPr>
              <w:spacing w:line="276" w:lineRule="auto"/>
              <w:jc w:val="center"/>
              <w:rPr>
                <w:rFonts w:ascii="Arial" w:hAnsi="Arial" w:cs="Arial"/>
                <w:b/>
                <w:bCs/>
                <w:sz w:val="24"/>
                <w:szCs w:val="28"/>
                <w:lang w:val="mn-MN"/>
              </w:rPr>
            </w:pPr>
            <w:r w:rsidRPr="00B10C59">
              <w:rPr>
                <w:rFonts w:ascii="Arial" w:hAnsi="Arial" w:cs="Arial"/>
                <w:b/>
                <w:bCs/>
                <w:sz w:val="24"/>
                <w:szCs w:val="28"/>
                <w:lang w:val="mn-MN"/>
              </w:rPr>
              <w:t>Үнэлгээ хийх хуулийн зүйл, заалт</w:t>
            </w:r>
          </w:p>
        </w:tc>
        <w:tc>
          <w:tcPr>
            <w:tcW w:w="5840" w:type="dxa"/>
            <w:vAlign w:val="center"/>
          </w:tcPr>
          <w:p w14:paraId="6C4A0A2E" w14:textId="77777777" w:rsidR="00C83801" w:rsidRPr="00B10C59" w:rsidRDefault="00C83801" w:rsidP="00302C9A">
            <w:pPr>
              <w:spacing w:line="276" w:lineRule="auto"/>
              <w:jc w:val="center"/>
              <w:rPr>
                <w:rFonts w:ascii="Arial" w:hAnsi="Arial" w:cs="Arial"/>
                <w:b/>
                <w:bCs/>
                <w:sz w:val="24"/>
                <w:szCs w:val="28"/>
                <w:lang w:val="mn-MN"/>
              </w:rPr>
            </w:pPr>
            <w:r w:rsidRPr="00B10C59">
              <w:rPr>
                <w:rFonts w:ascii="Arial" w:hAnsi="Arial" w:cs="Arial"/>
                <w:b/>
                <w:bCs/>
                <w:sz w:val="24"/>
                <w:szCs w:val="28"/>
                <w:lang w:val="mn-MN"/>
              </w:rPr>
              <w:t>Шалгуур үзүүлэлт</w:t>
            </w:r>
          </w:p>
        </w:tc>
      </w:tr>
      <w:tr w:rsidR="00C83801" w:rsidRPr="00B10C59" w14:paraId="5851A315" w14:textId="77777777" w:rsidTr="00B10C59">
        <w:tc>
          <w:tcPr>
            <w:tcW w:w="625" w:type="dxa"/>
            <w:vAlign w:val="center"/>
          </w:tcPr>
          <w:p w14:paraId="435EB7E1" w14:textId="77777777" w:rsidR="00C83801" w:rsidRPr="00B10C59" w:rsidRDefault="00C83801" w:rsidP="00022CCA">
            <w:pPr>
              <w:pStyle w:val="ListParagraph"/>
              <w:numPr>
                <w:ilvl w:val="0"/>
                <w:numId w:val="26"/>
              </w:numPr>
              <w:spacing w:line="276" w:lineRule="auto"/>
              <w:jc w:val="center"/>
              <w:rPr>
                <w:rFonts w:ascii="Arial" w:hAnsi="Arial" w:cs="Arial"/>
                <w:lang w:val="mn-MN"/>
              </w:rPr>
            </w:pPr>
          </w:p>
        </w:tc>
        <w:tc>
          <w:tcPr>
            <w:tcW w:w="3150" w:type="dxa"/>
            <w:vAlign w:val="center"/>
          </w:tcPr>
          <w:p w14:paraId="23C1162C" w14:textId="2CCFB580" w:rsidR="00C83801" w:rsidRPr="00B10C59" w:rsidRDefault="00C83801" w:rsidP="00302C9A">
            <w:pPr>
              <w:spacing w:line="276" w:lineRule="auto"/>
              <w:jc w:val="both"/>
              <w:rPr>
                <w:rFonts w:ascii="Arial" w:hAnsi="Arial" w:cs="Arial"/>
                <w:sz w:val="24"/>
                <w:szCs w:val="24"/>
                <w:lang w:val="mn-MN"/>
              </w:rPr>
            </w:pPr>
            <w:r w:rsidRPr="00B10C59">
              <w:rPr>
                <w:rFonts w:ascii="Arial" w:hAnsi="Arial" w:cs="Arial"/>
                <w:sz w:val="24"/>
                <w:szCs w:val="24"/>
                <w:lang w:val="mn-MN"/>
              </w:rPr>
              <w:t>18 дугаар зүйл.</w:t>
            </w:r>
            <w:r w:rsidR="00863973" w:rsidRPr="00B10C59">
              <w:rPr>
                <w:rFonts w:ascii="Arial" w:hAnsi="Arial" w:cs="Arial"/>
                <w:sz w:val="24"/>
                <w:szCs w:val="24"/>
                <w:lang w:val="mn-MN"/>
              </w:rPr>
              <w:t xml:space="preserve"> </w:t>
            </w:r>
            <w:r w:rsidRPr="00B10C59">
              <w:rPr>
                <w:rFonts w:ascii="Arial" w:hAnsi="Arial" w:cs="Arial"/>
                <w:sz w:val="24"/>
                <w:szCs w:val="24"/>
                <w:lang w:val="mn-MN"/>
              </w:rPr>
              <w:t>Нийгмийн даатгалын шимтгэлийн хувь хэмжээ</w:t>
            </w:r>
          </w:p>
        </w:tc>
        <w:tc>
          <w:tcPr>
            <w:tcW w:w="5840" w:type="dxa"/>
            <w:vAlign w:val="center"/>
          </w:tcPr>
          <w:p w14:paraId="417C4AE2" w14:textId="23934AD4" w:rsidR="00C83801" w:rsidRPr="00B10C59" w:rsidRDefault="00614BEF" w:rsidP="00614BEF">
            <w:pPr>
              <w:spacing w:line="276" w:lineRule="auto"/>
              <w:jc w:val="both"/>
              <w:rPr>
                <w:rFonts w:ascii="Arial" w:hAnsi="Arial" w:cs="Arial"/>
                <w:bCs/>
                <w:sz w:val="24"/>
                <w:szCs w:val="44"/>
                <w:lang w:val="mn-MN"/>
              </w:rPr>
            </w:pPr>
            <w:r w:rsidRPr="00B10C59">
              <w:rPr>
                <w:rFonts w:ascii="Arial" w:hAnsi="Arial" w:cs="Arial"/>
                <w:sz w:val="24"/>
                <w:szCs w:val="44"/>
                <w:lang w:val="mn-MN"/>
              </w:rPr>
              <w:t xml:space="preserve">Үйлдвэрлэлийн осол, мэргэжлээс шалтгаалсан өвчний даатгалын сан нь нийгмийн даатгалын бусад сантай харьцуулахад орлого, зарлагын харьцаа тогтвортой байна. Тухайлбал, </w:t>
            </w:r>
            <w:r w:rsidRPr="00B10C59">
              <w:rPr>
                <w:rFonts w:ascii="Arial" w:hAnsi="Arial" w:cs="Arial"/>
                <w:bCs/>
                <w:sz w:val="24"/>
                <w:szCs w:val="44"/>
                <w:lang w:val="mn-MN"/>
              </w:rPr>
              <w:t xml:space="preserve">уг санд сүүлийн 5 жилд дунджаар 242,091.7 сая төгрөгийн орлого төвлөрүүлж, 45,877.1 сая төгрөгийн тэтгэвэр, тэтгэмж, төлбөр олгосон үзүүлэлттэй байна. </w:t>
            </w:r>
            <w:r w:rsidRPr="00B10C59">
              <w:rPr>
                <w:rFonts w:ascii="Arial" w:hAnsi="Arial" w:cs="Arial"/>
                <w:sz w:val="24"/>
                <w:szCs w:val="44"/>
                <w:lang w:val="mn-MN"/>
              </w:rPr>
              <w:t>Тиймээс ажил олгогчийн шимтгэлийн хэмжээг бууруулах боломжтой эсэхэд нарийвчилсан тооцоо судалгаа хийх шаардлагатай юм.</w:t>
            </w:r>
          </w:p>
        </w:tc>
      </w:tr>
    </w:tbl>
    <w:p w14:paraId="70CCE29D" w14:textId="77777777" w:rsidR="00A44EB6" w:rsidRPr="00B10C59" w:rsidRDefault="00A44EB6" w:rsidP="00A44EB6">
      <w:pPr>
        <w:spacing w:line="276" w:lineRule="auto"/>
        <w:ind w:firstLine="720"/>
        <w:jc w:val="both"/>
        <w:rPr>
          <w:rFonts w:ascii="Arial" w:hAnsi="Arial" w:cs="Arial"/>
          <w:sz w:val="24"/>
          <w:szCs w:val="44"/>
          <w:lang w:val="mn-MN"/>
        </w:rPr>
      </w:pPr>
    </w:p>
    <w:p w14:paraId="0FC15EE5" w14:textId="77777777" w:rsidR="00022CCA" w:rsidRPr="00B10C59" w:rsidRDefault="00022CCA" w:rsidP="00022CCA">
      <w:pPr>
        <w:spacing w:line="276" w:lineRule="auto"/>
        <w:jc w:val="center"/>
        <w:rPr>
          <w:rFonts w:ascii="Arial" w:hAnsi="Arial" w:cs="Arial"/>
          <w:sz w:val="24"/>
          <w:szCs w:val="28"/>
          <w:lang w:val="mn-MN"/>
        </w:rPr>
      </w:pPr>
    </w:p>
    <w:p w14:paraId="1D555EC0" w14:textId="77777777" w:rsidR="00022CCA" w:rsidRPr="00B10C59" w:rsidRDefault="00022CCA" w:rsidP="00022CCA">
      <w:pPr>
        <w:spacing w:line="276" w:lineRule="auto"/>
        <w:jc w:val="center"/>
        <w:rPr>
          <w:rFonts w:ascii="Arial" w:hAnsi="Arial" w:cs="Arial"/>
          <w:sz w:val="24"/>
          <w:szCs w:val="28"/>
          <w:lang w:val="mn-MN"/>
        </w:rPr>
      </w:pPr>
    </w:p>
    <w:p w14:paraId="120376DA" w14:textId="0524CA49" w:rsidR="00C83801" w:rsidRPr="00B10C59" w:rsidRDefault="00022CCA" w:rsidP="00022CCA">
      <w:pPr>
        <w:spacing w:line="276" w:lineRule="auto"/>
        <w:jc w:val="center"/>
        <w:rPr>
          <w:rFonts w:ascii="Arial" w:hAnsi="Arial" w:cs="Arial"/>
          <w:sz w:val="24"/>
          <w:szCs w:val="28"/>
          <w:lang w:val="mn-MN"/>
        </w:rPr>
      </w:pPr>
      <w:r w:rsidRPr="00B10C59">
        <w:rPr>
          <w:rFonts w:ascii="Arial" w:hAnsi="Arial" w:cs="Arial"/>
          <w:sz w:val="24"/>
          <w:szCs w:val="28"/>
          <w:lang w:val="mn-MN"/>
        </w:rPr>
        <w:t>--</w:t>
      </w:r>
      <w:proofErr w:type="spellStart"/>
      <w:r w:rsidRPr="00B10C59">
        <w:rPr>
          <w:rFonts w:ascii="Arial" w:hAnsi="Arial" w:cs="Arial"/>
          <w:sz w:val="24"/>
          <w:szCs w:val="28"/>
          <w:lang w:val="mn-MN"/>
        </w:rPr>
        <w:t>оОо</w:t>
      </w:r>
      <w:proofErr w:type="spellEnd"/>
      <w:r w:rsidRPr="00B10C59">
        <w:rPr>
          <w:rFonts w:ascii="Arial" w:hAnsi="Arial" w:cs="Arial"/>
          <w:sz w:val="24"/>
          <w:szCs w:val="28"/>
          <w:lang w:val="mn-MN"/>
        </w:rPr>
        <w:t>—</w:t>
      </w:r>
    </w:p>
    <w:p w14:paraId="6F71064B" w14:textId="564855D7" w:rsidR="00E07143" w:rsidRPr="00B10C59" w:rsidRDefault="00E07143">
      <w:pPr>
        <w:spacing w:after="160" w:line="278" w:lineRule="auto"/>
        <w:rPr>
          <w:rFonts w:ascii="Arial" w:hAnsi="Arial" w:cs="Arial"/>
          <w:sz w:val="24"/>
          <w:szCs w:val="28"/>
          <w:lang w:val="mn-MN"/>
        </w:rPr>
      </w:pPr>
      <w:r w:rsidRPr="00B10C59">
        <w:rPr>
          <w:rFonts w:ascii="Arial" w:hAnsi="Arial" w:cs="Arial"/>
          <w:sz w:val="24"/>
          <w:szCs w:val="28"/>
          <w:lang w:val="mn-MN"/>
        </w:rPr>
        <w:br w:type="page"/>
      </w:r>
    </w:p>
    <w:p w14:paraId="30120634" w14:textId="320DF912" w:rsidR="00E07143" w:rsidRPr="00B10C59" w:rsidRDefault="00E07143" w:rsidP="00022CCA">
      <w:pPr>
        <w:spacing w:line="276" w:lineRule="auto"/>
        <w:jc w:val="center"/>
        <w:rPr>
          <w:rFonts w:ascii="Arial" w:hAnsi="Arial" w:cs="Arial"/>
          <w:sz w:val="24"/>
          <w:szCs w:val="28"/>
          <w:lang w:val="mn-MN"/>
        </w:rPr>
      </w:pPr>
    </w:p>
    <w:p w14:paraId="5D18E62D" w14:textId="19C2ED48" w:rsidR="00E07143" w:rsidRPr="00B10C59" w:rsidRDefault="00E07143" w:rsidP="00E07143">
      <w:pPr>
        <w:spacing w:line="276" w:lineRule="auto"/>
        <w:jc w:val="center"/>
        <w:rPr>
          <w:rFonts w:ascii="Arial" w:hAnsi="Arial" w:cs="Arial"/>
          <w:sz w:val="24"/>
          <w:szCs w:val="28"/>
          <w:lang w:val="mn-MN"/>
        </w:rPr>
      </w:pPr>
      <w:r w:rsidRPr="00B10C59">
        <w:rPr>
          <w:rFonts w:ascii="Arial" w:hAnsi="Arial" w:cs="Arial"/>
          <w:sz w:val="24"/>
          <w:szCs w:val="28"/>
          <w:lang w:val="mn-MN"/>
        </w:rPr>
        <w:t>АШИГЛАСАН МАТЕРИАЛ ЖАГСААЛТ</w:t>
      </w:r>
    </w:p>
    <w:p w14:paraId="329E6455" w14:textId="2316D749" w:rsidR="00E07143" w:rsidRPr="00B10C59" w:rsidRDefault="00E07143" w:rsidP="00022CCA">
      <w:pPr>
        <w:spacing w:line="276" w:lineRule="auto"/>
        <w:jc w:val="center"/>
        <w:rPr>
          <w:rFonts w:ascii="Arial" w:hAnsi="Arial" w:cs="Arial"/>
          <w:sz w:val="24"/>
          <w:szCs w:val="28"/>
          <w:lang w:val="mn-MN"/>
        </w:rPr>
      </w:pPr>
    </w:p>
    <w:p w14:paraId="3E4DD806" w14:textId="77A62212" w:rsidR="00E07143" w:rsidRPr="00B10C59" w:rsidRDefault="00E07143" w:rsidP="00022CCA">
      <w:pPr>
        <w:spacing w:line="276" w:lineRule="auto"/>
        <w:jc w:val="center"/>
        <w:rPr>
          <w:rFonts w:ascii="Arial" w:hAnsi="Arial" w:cs="Arial"/>
          <w:sz w:val="24"/>
          <w:szCs w:val="28"/>
          <w:lang w:val="mn-MN"/>
        </w:rPr>
      </w:pPr>
    </w:p>
    <w:p w14:paraId="262C39A9" w14:textId="77777777" w:rsidR="00E07143" w:rsidRPr="00B10C59" w:rsidRDefault="00E07143" w:rsidP="00E07143">
      <w:pPr>
        <w:pStyle w:val="NoSpacing"/>
        <w:numPr>
          <w:ilvl w:val="0"/>
          <w:numId w:val="27"/>
        </w:numPr>
        <w:spacing w:line="360" w:lineRule="auto"/>
        <w:jc w:val="both"/>
        <w:rPr>
          <w:rFonts w:ascii="Arial" w:hAnsi="Arial" w:cs="Arial"/>
          <w:sz w:val="24"/>
          <w:szCs w:val="24"/>
          <w:lang w:val="mn-MN"/>
        </w:rPr>
      </w:pPr>
      <w:r w:rsidRPr="00B10C59">
        <w:rPr>
          <w:rFonts w:ascii="Arial" w:hAnsi="Arial" w:cs="Arial"/>
          <w:sz w:val="24"/>
          <w:szCs w:val="24"/>
          <w:lang w:val="mn-MN"/>
        </w:rPr>
        <w:t xml:space="preserve">Монгол Улсын </w:t>
      </w:r>
      <w:r w:rsidRPr="00B10C59">
        <w:rPr>
          <w:rFonts w:ascii="Arial" w:eastAsia="Arial" w:hAnsi="Arial" w:cs="Arial"/>
          <w:sz w:val="24"/>
          <w:szCs w:val="24"/>
          <w:lang w:val="mn-MN" w:eastAsia="en-US"/>
        </w:rPr>
        <w:t>Үндсэн</w:t>
      </w:r>
      <w:r w:rsidRPr="00B10C59">
        <w:rPr>
          <w:rFonts w:ascii="Arial" w:hAnsi="Arial" w:cs="Arial"/>
          <w:sz w:val="24"/>
          <w:szCs w:val="24"/>
          <w:lang w:val="mn-MN"/>
        </w:rPr>
        <w:t xml:space="preserve"> хууль </w:t>
      </w:r>
    </w:p>
    <w:p w14:paraId="09ACBD86" w14:textId="77777777" w:rsidR="00E07143" w:rsidRPr="00B10C59" w:rsidRDefault="00E07143" w:rsidP="00E07143">
      <w:pPr>
        <w:pStyle w:val="NoSpacing"/>
        <w:numPr>
          <w:ilvl w:val="0"/>
          <w:numId w:val="27"/>
        </w:numPr>
        <w:spacing w:line="360" w:lineRule="auto"/>
        <w:jc w:val="both"/>
        <w:rPr>
          <w:rFonts w:ascii="Arial" w:hAnsi="Arial" w:cs="Arial"/>
          <w:sz w:val="24"/>
          <w:szCs w:val="24"/>
          <w:lang w:val="mn-MN"/>
        </w:rPr>
      </w:pPr>
      <w:r w:rsidRPr="00B10C59">
        <w:rPr>
          <w:rFonts w:ascii="Arial" w:hAnsi="Arial" w:cs="Arial"/>
          <w:sz w:val="24"/>
          <w:szCs w:val="24"/>
          <w:lang w:val="mn-MN"/>
        </w:rPr>
        <w:t>Нийгмийн даатгалын ерөнхий хууль</w:t>
      </w:r>
    </w:p>
    <w:p w14:paraId="42EF68D7" w14:textId="77777777" w:rsidR="00E07143" w:rsidRPr="00B10C59" w:rsidRDefault="00E07143" w:rsidP="00E07143">
      <w:pPr>
        <w:pStyle w:val="NoSpacing"/>
        <w:numPr>
          <w:ilvl w:val="0"/>
          <w:numId w:val="27"/>
        </w:numPr>
        <w:spacing w:line="360" w:lineRule="auto"/>
        <w:jc w:val="both"/>
        <w:rPr>
          <w:rFonts w:ascii="Arial" w:hAnsi="Arial" w:cs="Arial"/>
          <w:sz w:val="24"/>
          <w:szCs w:val="24"/>
          <w:lang w:val="mn-MN"/>
        </w:rPr>
      </w:pPr>
      <w:r w:rsidRPr="00B10C59">
        <w:rPr>
          <w:rFonts w:ascii="Arial" w:hAnsi="Arial" w:cs="Arial"/>
          <w:sz w:val="24"/>
          <w:szCs w:val="24"/>
          <w:lang w:val="mn-MN"/>
        </w:rPr>
        <w:t>Нийгмийн даатгалын сангаас олгох тэтгэврийн тухай хууль</w:t>
      </w:r>
    </w:p>
    <w:p w14:paraId="7595CB8E" w14:textId="77777777" w:rsidR="00E07143" w:rsidRPr="00B10C59" w:rsidRDefault="00E07143" w:rsidP="00E07143">
      <w:pPr>
        <w:pStyle w:val="NoSpacing"/>
        <w:numPr>
          <w:ilvl w:val="0"/>
          <w:numId w:val="27"/>
        </w:numPr>
        <w:spacing w:line="360" w:lineRule="auto"/>
        <w:jc w:val="both"/>
        <w:rPr>
          <w:rFonts w:ascii="Arial" w:hAnsi="Arial" w:cs="Arial"/>
          <w:sz w:val="24"/>
          <w:szCs w:val="24"/>
          <w:lang w:val="mn-MN"/>
        </w:rPr>
      </w:pPr>
      <w:r w:rsidRPr="00B10C59">
        <w:rPr>
          <w:rFonts w:ascii="Arial" w:hAnsi="Arial" w:cs="Arial"/>
          <w:sz w:val="24"/>
          <w:szCs w:val="24"/>
          <w:lang w:val="mn-MN"/>
        </w:rPr>
        <w:t>"Алсын хараа-2050" Монгол Улсын урт хугацааны хөгжлийн бодлого</w:t>
      </w:r>
    </w:p>
    <w:p w14:paraId="0EAF036B" w14:textId="77777777" w:rsidR="00E07143" w:rsidRPr="00B10C59" w:rsidRDefault="00E07143" w:rsidP="00E07143">
      <w:pPr>
        <w:pStyle w:val="NoSpacing"/>
        <w:spacing w:line="360" w:lineRule="auto"/>
        <w:ind w:left="720"/>
        <w:jc w:val="both"/>
        <w:rPr>
          <w:rFonts w:ascii="Arial" w:hAnsi="Arial" w:cs="Arial"/>
          <w:sz w:val="24"/>
          <w:szCs w:val="24"/>
          <w:lang w:val="mn-MN"/>
        </w:rPr>
      </w:pPr>
      <w:r w:rsidRPr="00B10C59">
        <w:rPr>
          <w:rFonts w:ascii="Arial" w:hAnsi="Arial" w:cs="Arial"/>
          <w:sz w:val="24"/>
          <w:szCs w:val="24"/>
          <w:lang w:val="mn-MN"/>
        </w:rPr>
        <w:t>УИХ-ын тогтоол  2020.05.13 №52</w:t>
      </w:r>
    </w:p>
    <w:p w14:paraId="6B22EB06" w14:textId="77777777" w:rsidR="00E07143" w:rsidRPr="00B10C59" w:rsidRDefault="00E07143" w:rsidP="00E07143">
      <w:pPr>
        <w:pStyle w:val="NoSpacing"/>
        <w:numPr>
          <w:ilvl w:val="0"/>
          <w:numId w:val="27"/>
        </w:numPr>
        <w:spacing w:line="360" w:lineRule="auto"/>
        <w:jc w:val="both"/>
        <w:rPr>
          <w:rFonts w:ascii="Arial" w:hAnsi="Arial" w:cs="Arial"/>
          <w:sz w:val="24"/>
          <w:szCs w:val="24"/>
          <w:lang w:val="mn-MN"/>
        </w:rPr>
      </w:pPr>
      <w:r w:rsidRPr="00B10C59">
        <w:rPr>
          <w:rFonts w:ascii="Arial" w:hAnsi="Arial" w:cs="Arial"/>
          <w:sz w:val="24"/>
          <w:szCs w:val="24"/>
          <w:lang w:val="mn-MN"/>
        </w:rPr>
        <w:t>Монгол Улсын Засгийн газрын 2024-2028 оны үйл ажиллагааны хөтөлбөр</w:t>
      </w:r>
    </w:p>
    <w:p w14:paraId="359F2623" w14:textId="5A88FC0C" w:rsidR="00E07143" w:rsidRPr="00B10C59" w:rsidRDefault="00E07143" w:rsidP="00E07143">
      <w:pPr>
        <w:pStyle w:val="NoSpacing"/>
        <w:spacing w:line="360" w:lineRule="auto"/>
        <w:ind w:left="720"/>
        <w:jc w:val="both"/>
        <w:rPr>
          <w:rFonts w:ascii="Arial" w:hAnsi="Arial" w:cs="Arial"/>
          <w:sz w:val="24"/>
          <w:szCs w:val="24"/>
          <w:lang w:val="mn-MN"/>
        </w:rPr>
      </w:pPr>
      <w:r w:rsidRPr="00B10C59">
        <w:rPr>
          <w:rFonts w:ascii="Arial" w:hAnsi="Arial" w:cs="Arial"/>
          <w:sz w:val="24"/>
          <w:szCs w:val="24"/>
          <w:lang w:val="mn-MN"/>
        </w:rPr>
        <w:t>УИХ-ын тогтоол  2024.08.27 №21</w:t>
      </w:r>
    </w:p>
    <w:p w14:paraId="4A016D38" w14:textId="7247721F" w:rsidR="00E07143" w:rsidRPr="00B10C59" w:rsidRDefault="00E07143" w:rsidP="00E07143">
      <w:pPr>
        <w:pStyle w:val="NoSpacing"/>
        <w:numPr>
          <w:ilvl w:val="0"/>
          <w:numId w:val="27"/>
        </w:numPr>
        <w:spacing w:line="360" w:lineRule="auto"/>
        <w:jc w:val="both"/>
        <w:rPr>
          <w:rFonts w:ascii="Arial" w:hAnsi="Arial" w:cs="Arial"/>
          <w:sz w:val="24"/>
          <w:szCs w:val="24"/>
          <w:lang w:val="mn-MN"/>
        </w:rPr>
      </w:pPr>
      <w:r w:rsidRPr="00B10C59">
        <w:rPr>
          <w:rFonts w:ascii="Arial" w:hAnsi="Arial" w:cs="Arial"/>
          <w:sz w:val="24"/>
          <w:szCs w:val="24"/>
          <w:lang w:val="mn-MN"/>
        </w:rPr>
        <w:t>Нийгмийн даатгалын сангийн статистикийн эмхэтгэлүүд</w:t>
      </w:r>
    </w:p>
    <w:p w14:paraId="39F1FCE2" w14:textId="3C551E18" w:rsidR="00E07143" w:rsidRPr="00B10C59" w:rsidRDefault="00E07143" w:rsidP="00863973">
      <w:pPr>
        <w:pStyle w:val="NoSpacing"/>
        <w:numPr>
          <w:ilvl w:val="0"/>
          <w:numId w:val="27"/>
        </w:numPr>
        <w:spacing w:line="360" w:lineRule="auto"/>
        <w:jc w:val="both"/>
        <w:rPr>
          <w:rFonts w:ascii="Arial" w:hAnsi="Arial" w:cs="Arial"/>
          <w:sz w:val="24"/>
          <w:szCs w:val="24"/>
          <w:lang w:val="mn-MN"/>
        </w:rPr>
      </w:pPr>
      <w:r w:rsidRPr="00B10C59">
        <w:rPr>
          <w:rFonts w:ascii="Arial" w:hAnsi="Arial" w:cs="Arial"/>
          <w:sz w:val="24"/>
          <w:szCs w:val="24"/>
          <w:lang w:val="mn-MN"/>
        </w:rPr>
        <w:t xml:space="preserve">Нийгмийн даатгалын  бодлогод үнэлэлт, дүгнэлт өгөх ажлын тайлан, </w:t>
      </w:r>
      <w:proofErr w:type="spellStart"/>
      <w:r w:rsidRPr="00B10C59">
        <w:rPr>
          <w:rFonts w:ascii="Arial" w:hAnsi="Arial" w:cs="Arial"/>
          <w:sz w:val="24"/>
          <w:szCs w:val="24"/>
          <w:lang w:val="mn-MN"/>
        </w:rPr>
        <w:t>ГБХНХЯ</w:t>
      </w:r>
      <w:proofErr w:type="spellEnd"/>
      <w:r w:rsidRPr="00B10C59">
        <w:rPr>
          <w:rFonts w:ascii="Arial" w:hAnsi="Arial" w:cs="Arial"/>
          <w:sz w:val="24"/>
          <w:szCs w:val="24"/>
          <w:lang w:val="mn-MN"/>
        </w:rPr>
        <w:t>, 2024 он</w:t>
      </w:r>
    </w:p>
    <w:p w14:paraId="6B03068A" w14:textId="7B43A0E5" w:rsidR="00E07143" w:rsidRPr="00B10C59" w:rsidRDefault="00E07143" w:rsidP="00863973">
      <w:pPr>
        <w:pStyle w:val="NoSpacing"/>
        <w:numPr>
          <w:ilvl w:val="0"/>
          <w:numId w:val="27"/>
        </w:numPr>
        <w:spacing w:line="360" w:lineRule="auto"/>
        <w:jc w:val="both"/>
        <w:rPr>
          <w:rFonts w:ascii="Arial" w:hAnsi="Arial" w:cs="Arial"/>
          <w:sz w:val="24"/>
          <w:szCs w:val="24"/>
          <w:lang w:val="mn-MN"/>
        </w:rPr>
      </w:pPr>
      <w:r w:rsidRPr="00B10C59">
        <w:rPr>
          <w:rFonts w:ascii="Arial" w:hAnsi="Arial" w:cs="Arial"/>
          <w:sz w:val="24"/>
          <w:szCs w:val="24"/>
          <w:lang w:val="mn-MN"/>
        </w:rPr>
        <w:t>Монгол Улсын нийгмийн хамгааллын тогтолцоонд хийсэн дүн шинжилгээ: Нийгмийн хамгааллын хөтөлбөрт суурилсан хандлагаас системийн хандлагад шилжих нь, ОУХБ, 2023 он</w:t>
      </w:r>
    </w:p>
    <w:p w14:paraId="543A435B" w14:textId="77777777" w:rsidR="00E07143" w:rsidRPr="00B10C59" w:rsidRDefault="00E07143" w:rsidP="00E07143">
      <w:pPr>
        <w:pStyle w:val="NoSpacing"/>
        <w:spacing w:line="360" w:lineRule="auto"/>
        <w:ind w:left="720"/>
        <w:jc w:val="both"/>
        <w:rPr>
          <w:rFonts w:ascii="Arial" w:hAnsi="Arial" w:cs="Arial"/>
          <w:sz w:val="24"/>
          <w:szCs w:val="24"/>
          <w:lang w:val="mn-MN"/>
        </w:rPr>
      </w:pPr>
    </w:p>
    <w:p w14:paraId="3B760998" w14:textId="77777777" w:rsidR="00E07143" w:rsidRPr="00B10C59" w:rsidRDefault="00E07143" w:rsidP="00022CCA">
      <w:pPr>
        <w:spacing w:line="276" w:lineRule="auto"/>
        <w:jc w:val="center"/>
        <w:rPr>
          <w:rFonts w:ascii="Arial" w:hAnsi="Arial" w:cs="Arial"/>
          <w:sz w:val="24"/>
          <w:szCs w:val="28"/>
          <w:lang w:val="mn-MN"/>
        </w:rPr>
      </w:pPr>
    </w:p>
    <w:p w14:paraId="443C89A1" w14:textId="399C9484" w:rsidR="00022CCA" w:rsidRPr="00B10C59" w:rsidRDefault="00022CCA" w:rsidP="00022CCA">
      <w:pPr>
        <w:spacing w:line="276" w:lineRule="auto"/>
        <w:jc w:val="center"/>
        <w:rPr>
          <w:rFonts w:ascii="Arial" w:hAnsi="Arial" w:cs="Arial"/>
          <w:sz w:val="24"/>
          <w:szCs w:val="28"/>
          <w:lang w:val="mn-MN"/>
        </w:rPr>
      </w:pPr>
    </w:p>
    <w:p w14:paraId="46FA530F" w14:textId="0D154D5C" w:rsidR="0023090E" w:rsidRPr="00B10C59" w:rsidRDefault="0023090E" w:rsidP="00022CCA">
      <w:pPr>
        <w:spacing w:line="276" w:lineRule="auto"/>
        <w:jc w:val="center"/>
        <w:rPr>
          <w:rFonts w:ascii="Arial" w:hAnsi="Arial" w:cs="Arial"/>
          <w:sz w:val="24"/>
          <w:szCs w:val="28"/>
          <w:lang w:val="mn-MN"/>
        </w:rPr>
      </w:pPr>
    </w:p>
    <w:p w14:paraId="05458783" w14:textId="77777777" w:rsidR="0023090E" w:rsidRPr="00B10C59" w:rsidRDefault="0023090E" w:rsidP="00022CCA">
      <w:pPr>
        <w:spacing w:line="276" w:lineRule="auto"/>
        <w:jc w:val="center"/>
        <w:rPr>
          <w:rFonts w:ascii="Arial" w:hAnsi="Arial" w:cs="Arial"/>
          <w:sz w:val="24"/>
          <w:szCs w:val="28"/>
          <w:lang w:val="mn-MN"/>
        </w:rPr>
      </w:pPr>
    </w:p>
    <w:sectPr w:rsidR="0023090E" w:rsidRPr="00B10C59" w:rsidSect="00022CCA">
      <w:footerReference w:type="default" r:id="rId10"/>
      <w:pgSz w:w="11894" w:h="16834" w:code="168"/>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0CEFB" w14:textId="77777777" w:rsidR="002930DF" w:rsidRDefault="002930DF" w:rsidP="003F456E">
      <w:r>
        <w:separator/>
      </w:r>
    </w:p>
  </w:endnote>
  <w:endnote w:type="continuationSeparator" w:id="0">
    <w:p w14:paraId="5C46112E" w14:textId="77777777" w:rsidR="002930DF" w:rsidRDefault="002930DF" w:rsidP="003F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63383622"/>
      <w:docPartObj>
        <w:docPartGallery w:val="Page Numbers (Bottom of Page)"/>
        <w:docPartUnique/>
      </w:docPartObj>
    </w:sdtPr>
    <w:sdtEndPr>
      <w:rPr>
        <w:noProof/>
      </w:rPr>
    </w:sdtEndPr>
    <w:sdtContent>
      <w:p w14:paraId="5156AAA8" w14:textId="41ED71AD" w:rsidR="00624D20" w:rsidRPr="00022CCA" w:rsidRDefault="00624D20" w:rsidP="00022CCA">
        <w:pPr>
          <w:pStyle w:val="Footer"/>
          <w:jc w:val="center"/>
          <w:rPr>
            <w:rFonts w:ascii="Arial" w:hAnsi="Arial" w:cs="Arial"/>
            <w:sz w:val="20"/>
          </w:rPr>
        </w:pPr>
        <w:r w:rsidRPr="00022CCA">
          <w:rPr>
            <w:rFonts w:ascii="Arial" w:hAnsi="Arial" w:cs="Arial"/>
            <w:sz w:val="20"/>
          </w:rPr>
          <w:fldChar w:fldCharType="begin"/>
        </w:r>
        <w:r w:rsidRPr="00022CCA">
          <w:rPr>
            <w:rFonts w:ascii="Arial" w:hAnsi="Arial" w:cs="Arial"/>
            <w:sz w:val="20"/>
          </w:rPr>
          <w:instrText xml:space="preserve"> PAGE   \* MERGEFORMAT </w:instrText>
        </w:r>
        <w:r w:rsidRPr="00022CCA">
          <w:rPr>
            <w:rFonts w:ascii="Arial" w:hAnsi="Arial" w:cs="Arial"/>
            <w:sz w:val="20"/>
          </w:rPr>
          <w:fldChar w:fldCharType="separate"/>
        </w:r>
        <w:r w:rsidR="00294CC5">
          <w:rPr>
            <w:rFonts w:ascii="Arial" w:hAnsi="Arial" w:cs="Arial"/>
            <w:noProof/>
            <w:sz w:val="20"/>
          </w:rPr>
          <w:t>11</w:t>
        </w:r>
        <w:r w:rsidRPr="00022CCA">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269FA" w14:textId="77777777" w:rsidR="002930DF" w:rsidRDefault="002930DF" w:rsidP="003F456E">
      <w:r>
        <w:separator/>
      </w:r>
    </w:p>
  </w:footnote>
  <w:footnote w:type="continuationSeparator" w:id="0">
    <w:p w14:paraId="3BF8A3E2" w14:textId="77777777" w:rsidR="002930DF" w:rsidRDefault="002930DF" w:rsidP="003F4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1ED"/>
    <w:multiLevelType w:val="multilevel"/>
    <w:tmpl w:val="85B63FE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D1105"/>
    <w:multiLevelType w:val="hybridMultilevel"/>
    <w:tmpl w:val="2B722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314A4A"/>
    <w:multiLevelType w:val="hybridMultilevel"/>
    <w:tmpl w:val="9A7E5F5A"/>
    <w:lvl w:ilvl="0" w:tplc="0409000F">
      <w:start w:val="1"/>
      <w:numFmt w:val="decimal"/>
      <w:lvlText w:val="%1."/>
      <w:lvlJc w:val="left"/>
      <w:pPr>
        <w:ind w:left="360" w:hanging="360"/>
      </w:pPr>
    </w:lvl>
    <w:lvl w:ilvl="1" w:tplc="8FB0C60A">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A9677C"/>
    <w:multiLevelType w:val="hybridMultilevel"/>
    <w:tmpl w:val="1E2CD2F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F181383"/>
    <w:multiLevelType w:val="hybridMultilevel"/>
    <w:tmpl w:val="7152D3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300742"/>
    <w:multiLevelType w:val="multilevel"/>
    <w:tmpl w:val="8EC45CD8"/>
    <w:lvl w:ilvl="0">
      <w:start w:val="1"/>
      <w:numFmt w:val="decimal"/>
      <w:lvlText w:val="%1."/>
      <w:lvlJc w:val="left"/>
      <w:pPr>
        <w:ind w:left="450" w:hanging="360"/>
      </w:pPr>
      <w:rPr>
        <w:b w:val="0"/>
        <w:bCs w:val="0"/>
      </w:rPr>
    </w:lvl>
    <w:lvl w:ilvl="1">
      <w:start w:val="2"/>
      <w:numFmt w:val="decimal"/>
      <w:isLgl/>
      <w:lvlText w:val="%1.%2."/>
      <w:lvlJc w:val="left"/>
      <w:pPr>
        <w:ind w:left="510" w:hanging="4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6" w15:restartNumberingAfterBreak="0">
    <w:nsid w:val="20FB663D"/>
    <w:multiLevelType w:val="hybridMultilevel"/>
    <w:tmpl w:val="B77CC632"/>
    <w:lvl w:ilvl="0" w:tplc="04090001">
      <w:start w:val="1"/>
      <w:numFmt w:val="bullet"/>
      <w:lvlText w:val=""/>
      <w:lvlJc w:val="left"/>
      <w:pPr>
        <w:ind w:left="720" w:hanging="360"/>
      </w:pPr>
      <w:rPr>
        <w:rFonts w:ascii="Symbol" w:hAnsi="Symbol"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9C19C5"/>
    <w:multiLevelType w:val="hybridMultilevel"/>
    <w:tmpl w:val="93E40D3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A30A59"/>
    <w:multiLevelType w:val="hybridMultilevel"/>
    <w:tmpl w:val="6FE41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2243A1"/>
    <w:multiLevelType w:val="hybridMultilevel"/>
    <w:tmpl w:val="6924F7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10" w15:restartNumberingAfterBreak="0">
    <w:nsid w:val="35D60555"/>
    <w:multiLevelType w:val="hybridMultilevel"/>
    <w:tmpl w:val="9EF0F316"/>
    <w:lvl w:ilvl="0" w:tplc="0409000F">
      <w:start w:val="1"/>
      <w:numFmt w:val="decimal"/>
      <w:lvlText w:val="%1."/>
      <w:lvlJc w:val="left"/>
      <w:pPr>
        <w:ind w:left="360" w:hanging="360"/>
      </w:pPr>
    </w:lvl>
    <w:lvl w:ilvl="1" w:tplc="8FB0C60A">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9C27B3E"/>
    <w:multiLevelType w:val="multilevel"/>
    <w:tmpl w:val="AB9A9D46"/>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F5C7394"/>
    <w:multiLevelType w:val="hybridMultilevel"/>
    <w:tmpl w:val="9FC24B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D57C90"/>
    <w:multiLevelType w:val="multilevel"/>
    <w:tmpl w:val="F6EC6F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B412E78"/>
    <w:multiLevelType w:val="hybridMultilevel"/>
    <w:tmpl w:val="F44A7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D97245"/>
    <w:multiLevelType w:val="hybridMultilevel"/>
    <w:tmpl w:val="918AECD6"/>
    <w:lvl w:ilvl="0" w:tplc="8FB0C60A">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E4B5BBD"/>
    <w:multiLevelType w:val="hybridMultilevel"/>
    <w:tmpl w:val="3062747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71E5471"/>
    <w:multiLevelType w:val="hybridMultilevel"/>
    <w:tmpl w:val="6DB059A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6F673B"/>
    <w:multiLevelType w:val="hybridMultilevel"/>
    <w:tmpl w:val="0952C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E37E0"/>
    <w:multiLevelType w:val="hybridMultilevel"/>
    <w:tmpl w:val="83D88CD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9C4180"/>
    <w:multiLevelType w:val="hybridMultilevel"/>
    <w:tmpl w:val="7A7A234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6C61D7"/>
    <w:multiLevelType w:val="multilevel"/>
    <w:tmpl w:val="85B63FE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3874E5"/>
    <w:multiLevelType w:val="hybridMultilevel"/>
    <w:tmpl w:val="BC246C3E"/>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AE5598"/>
    <w:multiLevelType w:val="hybridMultilevel"/>
    <w:tmpl w:val="D2188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39E4F47"/>
    <w:multiLevelType w:val="hybridMultilevel"/>
    <w:tmpl w:val="59C8CC1A"/>
    <w:lvl w:ilvl="0" w:tplc="009EF99A">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E85212"/>
    <w:multiLevelType w:val="hybridMultilevel"/>
    <w:tmpl w:val="A4D6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815D3"/>
    <w:multiLevelType w:val="hybridMultilevel"/>
    <w:tmpl w:val="E272BC9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8"/>
  </w:num>
  <w:num w:numId="3">
    <w:abstractNumId w:val="22"/>
  </w:num>
  <w:num w:numId="4">
    <w:abstractNumId w:val="6"/>
  </w:num>
  <w:num w:numId="5">
    <w:abstractNumId w:val="21"/>
  </w:num>
  <w:num w:numId="6">
    <w:abstractNumId w:val="23"/>
  </w:num>
  <w:num w:numId="7">
    <w:abstractNumId w:val="5"/>
  </w:num>
  <w:num w:numId="8">
    <w:abstractNumId w:val="17"/>
  </w:num>
  <w:num w:numId="9">
    <w:abstractNumId w:val="12"/>
  </w:num>
  <w:num w:numId="10">
    <w:abstractNumId w:val="8"/>
  </w:num>
  <w:num w:numId="11">
    <w:abstractNumId w:val="13"/>
  </w:num>
  <w:num w:numId="12">
    <w:abstractNumId w:val="14"/>
  </w:num>
  <w:num w:numId="13">
    <w:abstractNumId w:val="3"/>
  </w:num>
  <w:num w:numId="14">
    <w:abstractNumId w:val="16"/>
  </w:num>
  <w:num w:numId="15">
    <w:abstractNumId w:val="24"/>
  </w:num>
  <w:num w:numId="16">
    <w:abstractNumId w:val="10"/>
  </w:num>
  <w:num w:numId="17">
    <w:abstractNumId w:val="0"/>
  </w:num>
  <w:num w:numId="18">
    <w:abstractNumId w:val="4"/>
  </w:num>
  <w:num w:numId="19">
    <w:abstractNumId w:val="15"/>
  </w:num>
  <w:num w:numId="20">
    <w:abstractNumId w:val="9"/>
  </w:num>
  <w:num w:numId="21">
    <w:abstractNumId w:val="26"/>
  </w:num>
  <w:num w:numId="22">
    <w:abstractNumId w:val="19"/>
  </w:num>
  <w:num w:numId="23">
    <w:abstractNumId w:val="7"/>
  </w:num>
  <w:num w:numId="24">
    <w:abstractNumId w:val="1"/>
  </w:num>
  <w:num w:numId="25">
    <w:abstractNumId w:val="11"/>
  </w:num>
  <w:num w:numId="26">
    <w:abstractNumId w:val="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E18"/>
    <w:rsid w:val="00001514"/>
    <w:rsid w:val="00002CAD"/>
    <w:rsid w:val="00021985"/>
    <w:rsid w:val="00022CCA"/>
    <w:rsid w:val="00043D30"/>
    <w:rsid w:val="00062F6C"/>
    <w:rsid w:val="000A59AB"/>
    <w:rsid w:val="000C13DF"/>
    <w:rsid w:val="000C61B5"/>
    <w:rsid w:val="000D532A"/>
    <w:rsid w:val="000D5A9A"/>
    <w:rsid w:val="00107269"/>
    <w:rsid w:val="0011232E"/>
    <w:rsid w:val="001405BE"/>
    <w:rsid w:val="00154216"/>
    <w:rsid w:val="00161A5D"/>
    <w:rsid w:val="0016210B"/>
    <w:rsid w:val="001A54F1"/>
    <w:rsid w:val="001B16A2"/>
    <w:rsid w:val="001B3445"/>
    <w:rsid w:val="001C3407"/>
    <w:rsid w:val="001D33A6"/>
    <w:rsid w:val="001E1D15"/>
    <w:rsid w:val="001F504F"/>
    <w:rsid w:val="00211E26"/>
    <w:rsid w:val="00224891"/>
    <w:rsid w:val="0023090E"/>
    <w:rsid w:val="00240D08"/>
    <w:rsid w:val="002706F5"/>
    <w:rsid w:val="00276412"/>
    <w:rsid w:val="002930DF"/>
    <w:rsid w:val="00294CC5"/>
    <w:rsid w:val="002A2C93"/>
    <w:rsid w:val="002C4CC9"/>
    <w:rsid w:val="002E0E80"/>
    <w:rsid w:val="00302C9A"/>
    <w:rsid w:val="00316C49"/>
    <w:rsid w:val="003207BB"/>
    <w:rsid w:val="003555B4"/>
    <w:rsid w:val="003918DB"/>
    <w:rsid w:val="0039581E"/>
    <w:rsid w:val="003A2BEF"/>
    <w:rsid w:val="003B3329"/>
    <w:rsid w:val="003B5995"/>
    <w:rsid w:val="003B6672"/>
    <w:rsid w:val="003D6CB5"/>
    <w:rsid w:val="003E0571"/>
    <w:rsid w:val="003E1C12"/>
    <w:rsid w:val="003F01AB"/>
    <w:rsid w:val="003F456E"/>
    <w:rsid w:val="003F511D"/>
    <w:rsid w:val="003F644E"/>
    <w:rsid w:val="004377C9"/>
    <w:rsid w:val="0044362B"/>
    <w:rsid w:val="00472BFC"/>
    <w:rsid w:val="004866D2"/>
    <w:rsid w:val="00492A2F"/>
    <w:rsid w:val="004A3ECC"/>
    <w:rsid w:val="004A7932"/>
    <w:rsid w:val="004B5D9C"/>
    <w:rsid w:val="004C479B"/>
    <w:rsid w:val="004D1145"/>
    <w:rsid w:val="004D2F31"/>
    <w:rsid w:val="004D7DF9"/>
    <w:rsid w:val="00506DB2"/>
    <w:rsid w:val="00524DAE"/>
    <w:rsid w:val="005300FC"/>
    <w:rsid w:val="00531320"/>
    <w:rsid w:val="005363E8"/>
    <w:rsid w:val="005562A7"/>
    <w:rsid w:val="00556739"/>
    <w:rsid w:val="00561F9B"/>
    <w:rsid w:val="005632D7"/>
    <w:rsid w:val="00564A88"/>
    <w:rsid w:val="00586C22"/>
    <w:rsid w:val="00596AAB"/>
    <w:rsid w:val="005A54A5"/>
    <w:rsid w:val="005A7057"/>
    <w:rsid w:val="005A710F"/>
    <w:rsid w:val="005B7F58"/>
    <w:rsid w:val="005C07B3"/>
    <w:rsid w:val="005C6CAD"/>
    <w:rsid w:val="005D22E1"/>
    <w:rsid w:val="005D5086"/>
    <w:rsid w:val="005D5EBF"/>
    <w:rsid w:val="005E47AD"/>
    <w:rsid w:val="005F3A19"/>
    <w:rsid w:val="00614BEF"/>
    <w:rsid w:val="00624D20"/>
    <w:rsid w:val="0065579F"/>
    <w:rsid w:val="00672A9B"/>
    <w:rsid w:val="00690232"/>
    <w:rsid w:val="0069144F"/>
    <w:rsid w:val="006923FC"/>
    <w:rsid w:val="00692DFC"/>
    <w:rsid w:val="00693820"/>
    <w:rsid w:val="00695101"/>
    <w:rsid w:val="006A1144"/>
    <w:rsid w:val="006B26A3"/>
    <w:rsid w:val="006B3772"/>
    <w:rsid w:val="006C2EF7"/>
    <w:rsid w:val="006E6CBF"/>
    <w:rsid w:val="00717CDF"/>
    <w:rsid w:val="00751933"/>
    <w:rsid w:val="007747A1"/>
    <w:rsid w:val="007844BA"/>
    <w:rsid w:val="007918FD"/>
    <w:rsid w:val="007B15BD"/>
    <w:rsid w:val="007B4781"/>
    <w:rsid w:val="007D4B60"/>
    <w:rsid w:val="007D5D17"/>
    <w:rsid w:val="007D6C78"/>
    <w:rsid w:val="007F1FF5"/>
    <w:rsid w:val="00814A77"/>
    <w:rsid w:val="00841EEC"/>
    <w:rsid w:val="00844763"/>
    <w:rsid w:val="00863973"/>
    <w:rsid w:val="00865F4B"/>
    <w:rsid w:val="00866190"/>
    <w:rsid w:val="00887526"/>
    <w:rsid w:val="008B68C5"/>
    <w:rsid w:val="00900022"/>
    <w:rsid w:val="009179D1"/>
    <w:rsid w:val="009258D5"/>
    <w:rsid w:val="00943B9B"/>
    <w:rsid w:val="00945F59"/>
    <w:rsid w:val="00964CAC"/>
    <w:rsid w:val="00981992"/>
    <w:rsid w:val="00983C6C"/>
    <w:rsid w:val="0099461C"/>
    <w:rsid w:val="009A17F1"/>
    <w:rsid w:val="009A4988"/>
    <w:rsid w:val="009A5191"/>
    <w:rsid w:val="009A53BB"/>
    <w:rsid w:val="009A5E4F"/>
    <w:rsid w:val="009A6935"/>
    <w:rsid w:val="009D25CB"/>
    <w:rsid w:val="009F14A8"/>
    <w:rsid w:val="009F7155"/>
    <w:rsid w:val="00A06139"/>
    <w:rsid w:val="00A17191"/>
    <w:rsid w:val="00A24477"/>
    <w:rsid w:val="00A25D37"/>
    <w:rsid w:val="00A44EB6"/>
    <w:rsid w:val="00A46ACB"/>
    <w:rsid w:val="00A50DEF"/>
    <w:rsid w:val="00A57D9C"/>
    <w:rsid w:val="00A63108"/>
    <w:rsid w:val="00A717BE"/>
    <w:rsid w:val="00A757E7"/>
    <w:rsid w:val="00A93CA6"/>
    <w:rsid w:val="00AB731A"/>
    <w:rsid w:val="00AC6D20"/>
    <w:rsid w:val="00AE0BFE"/>
    <w:rsid w:val="00AF5B62"/>
    <w:rsid w:val="00AF7E14"/>
    <w:rsid w:val="00B10C59"/>
    <w:rsid w:val="00B2258D"/>
    <w:rsid w:val="00B32112"/>
    <w:rsid w:val="00B33BE0"/>
    <w:rsid w:val="00B36AB9"/>
    <w:rsid w:val="00B509D9"/>
    <w:rsid w:val="00B5496A"/>
    <w:rsid w:val="00B625C9"/>
    <w:rsid w:val="00B65CF9"/>
    <w:rsid w:val="00B72279"/>
    <w:rsid w:val="00B736E9"/>
    <w:rsid w:val="00B80A5D"/>
    <w:rsid w:val="00B849D0"/>
    <w:rsid w:val="00BA64AB"/>
    <w:rsid w:val="00BF075C"/>
    <w:rsid w:val="00BF5662"/>
    <w:rsid w:val="00C030F8"/>
    <w:rsid w:val="00C513CD"/>
    <w:rsid w:val="00C54F35"/>
    <w:rsid w:val="00C55E18"/>
    <w:rsid w:val="00C60511"/>
    <w:rsid w:val="00C649A0"/>
    <w:rsid w:val="00C71162"/>
    <w:rsid w:val="00C718E9"/>
    <w:rsid w:val="00C83801"/>
    <w:rsid w:val="00C878AD"/>
    <w:rsid w:val="00C93373"/>
    <w:rsid w:val="00C94546"/>
    <w:rsid w:val="00CC7D36"/>
    <w:rsid w:val="00CE7556"/>
    <w:rsid w:val="00CF0024"/>
    <w:rsid w:val="00D0176C"/>
    <w:rsid w:val="00D079F6"/>
    <w:rsid w:val="00D20208"/>
    <w:rsid w:val="00D2053C"/>
    <w:rsid w:val="00D2487A"/>
    <w:rsid w:val="00D27761"/>
    <w:rsid w:val="00D35E03"/>
    <w:rsid w:val="00D409E6"/>
    <w:rsid w:val="00D418CD"/>
    <w:rsid w:val="00D44D77"/>
    <w:rsid w:val="00D70C93"/>
    <w:rsid w:val="00D72908"/>
    <w:rsid w:val="00DB1D55"/>
    <w:rsid w:val="00DB73B1"/>
    <w:rsid w:val="00DC3F8B"/>
    <w:rsid w:val="00DD289A"/>
    <w:rsid w:val="00E04F07"/>
    <w:rsid w:val="00E07143"/>
    <w:rsid w:val="00E20BCC"/>
    <w:rsid w:val="00E214A6"/>
    <w:rsid w:val="00E66331"/>
    <w:rsid w:val="00E82AAD"/>
    <w:rsid w:val="00EB3490"/>
    <w:rsid w:val="00EC61D8"/>
    <w:rsid w:val="00EC7610"/>
    <w:rsid w:val="00EE2479"/>
    <w:rsid w:val="00EF5C61"/>
    <w:rsid w:val="00EF7FAF"/>
    <w:rsid w:val="00F12D92"/>
    <w:rsid w:val="00F3238C"/>
    <w:rsid w:val="00F41E05"/>
    <w:rsid w:val="00F452D4"/>
    <w:rsid w:val="00F65D2E"/>
    <w:rsid w:val="00F72EB0"/>
    <w:rsid w:val="00FC3A96"/>
    <w:rsid w:val="00FC3AEB"/>
    <w:rsid w:val="00FD02F0"/>
    <w:rsid w:val="00FE158E"/>
    <w:rsid w:val="00FE15BB"/>
    <w:rsid w:val="00FF2415"/>
    <w:rsid w:val="00FF5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C238"/>
  <w15:chartTrackingRefBased/>
  <w15:docId w15:val="{3AD513E1-A888-4AF1-9FBC-E369029E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01"/>
    <w:pPr>
      <w:spacing w:after="0" w:line="240" w:lineRule="auto"/>
    </w:pPr>
    <w:rPr>
      <w:rFonts w:ascii="Verdana" w:eastAsia="Verdana" w:hAnsi="Verdana" w:cs="Times New Roman"/>
      <w:kern w:val="0"/>
      <w:sz w:val="15"/>
      <w:szCs w:val="16"/>
      <w14:ligatures w14:val="none"/>
    </w:rPr>
  </w:style>
  <w:style w:type="paragraph" w:styleId="Heading1">
    <w:name w:val="heading 1"/>
    <w:basedOn w:val="Normal"/>
    <w:next w:val="Normal"/>
    <w:link w:val="Heading1Char"/>
    <w:uiPriority w:val="9"/>
    <w:qFormat/>
    <w:rsid w:val="00C55E1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55E1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5E1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5E1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55E1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55E1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55E1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55E1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55E1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E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55E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5E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5E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5E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5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E18"/>
    <w:rPr>
      <w:rFonts w:eastAsiaTheme="majorEastAsia" w:cstheme="majorBidi"/>
      <w:color w:val="272727" w:themeColor="text1" w:themeTint="D8"/>
    </w:rPr>
  </w:style>
  <w:style w:type="paragraph" w:styleId="Title">
    <w:name w:val="Title"/>
    <w:basedOn w:val="Normal"/>
    <w:next w:val="Normal"/>
    <w:link w:val="TitleChar"/>
    <w:uiPriority w:val="10"/>
    <w:qFormat/>
    <w:rsid w:val="00C55E1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5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E1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5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E1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55E18"/>
    <w:rPr>
      <w:i/>
      <w:iCs/>
      <w:color w:val="404040" w:themeColor="text1" w:themeTint="BF"/>
    </w:rPr>
  </w:style>
  <w:style w:type="paragraph" w:styleId="ListParagraph">
    <w:name w:val="List Paragraph"/>
    <w:basedOn w:val="Normal"/>
    <w:uiPriority w:val="34"/>
    <w:qFormat/>
    <w:rsid w:val="00C55E1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55E18"/>
    <w:rPr>
      <w:i/>
      <w:iCs/>
      <w:color w:val="2F5496" w:themeColor="accent1" w:themeShade="BF"/>
    </w:rPr>
  </w:style>
  <w:style w:type="paragraph" w:styleId="IntenseQuote">
    <w:name w:val="Intense Quote"/>
    <w:basedOn w:val="Normal"/>
    <w:next w:val="Normal"/>
    <w:link w:val="IntenseQuoteChar"/>
    <w:uiPriority w:val="30"/>
    <w:qFormat/>
    <w:rsid w:val="00C55E1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55E18"/>
    <w:rPr>
      <w:i/>
      <w:iCs/>
      <w:color w:val="2F5496" w:themeColor="accent1" w:themeShade="BF"/>
    </w:rPr>
  </w:style>
  <w:style w:type="character" w:styleId="IntenseReference">
    <w:name w:val="Intense Reference"/>
    <w:basedOn w:val="DefaultParagraphFont"/>
    <w:uiPriority w:val="32"/>
    <w:qFormat/>
    <w:rsid w:val="00C55E18"/>
    <w:rPr>
      <w:b/>
      <w:bCs/>
      <w:smallCaps/>
      <w:color w:val="2F5496" w:themeColor="accent1" w:themeShade="BF"/>
      <w:spacing w:val="5"/>
    </w:rPr>
  </w:style>
  <w:style w:type="paragraph" w:styleId="NormalWeb">
    <w:name w:val="Normal (Web)"/>
    <w:basedOn w:val="Normal"/>
    <w:uiPriority w:val="99"/>
    <w:unhideWhenUsed/>
    <w:qFormat/>
    <w:rsid w:val="00887526"/>
    <w:pPr>
      <w:spacing w:before="100" w:beforeAutospacing="1" w:after="100" w:afterAutospacing="1"/>
    </w:pPr>
    <w:rPr>
      <w:rFonts w:ascii="Times New Roman" w:eastAsiaTheme="minorEastAsia" w:hAnsi="Times New Roman"/>
      <w:sz w:val="24"/>
      <w:szCs w:val="24"/>
    </w:rPr>
  </w:style>
  <w:style w:type="paragraph" w:customStyle="1" w:styleId="BVIfnrCharCar1CarCharChar">
    <w:name w:val="BVI fnr Char Car1 Car Char Char"/>
    <w:aliases w:val="BVI fnr Char Car Car Char Char,ftref Char Car Car Char Char,BVI fnr Char Car Char Char Car Car Char Char,ftref Char Car Char Char Car Car Char Char"/>
    <w:basedOn w:val="Normal"/>
    <w:next w:val="Normal"/>
    <w:link w:val="FootnoteReference"/>
    <w:rsid w:val="003F456E"/>
    <w:pPr>
      <w:spacing w:after="160"/>
      <w:ind w:left="714" w:hanging="357"/>
      <w:jc w:val="both"/>
    </w:pPr>
    <w:rPr>
      <w:rFonts w:ascii="Times New Roman" w:eastAsiaTheme="minorHAnsi" w:hAnsi="Times New Roman" w:cstheme="minorBidi"/>
      <w:kern w:val="2"/>
      <w:sz w:val="22"/>
      <w:szCs w:val="22"/>
      <w:vertAlign w:val="superscript"/>
      <w14:ligatures w14:val="standardContextual"/>
    </w:rPr>
  </w:style>
  <w:style w:type="character" w:styleId="FootnoteReference">
    <w:name w:val="footnote reference"/>
    <w:aliases w:val="BVI fnr Char Car1 Car Char Char Char,BVI fnr Char Car Car Char Char Char,ftref Char Car Car Char Char Char,BVI fnr Char Car Char Char Car Car Char Char Char,ftref Char Car Char Char Car Car Char Char Char"/>
    <w:basedOn w:val="DefaultParagraphFont"/>
    <w:link w:val="BVIfnrCharCar1CarCharChar"/>
    <w:unhideWhenUsed/>
    <w:qFormat/>
    <w:rsid w:val="003F456E"/>
    <w:rPr>
      <w:rFonts w:ascii="Times New Roman" w:hAnsi="Times New Roman"/>
      <w:sz w:val="22"/>
      <w:szCs w:val="22"/>
      <w:vertAlign w:val="superscript"/>
    </w:rPr>
  </w:style>
  <w:style w:type="paragraph" w:styleId="FootnoteText">
    <w:name w:val="footnote text"/>
    <w:basedOn w:val="Normal"/>
    <w:link w:val="FootnoteTextChar"/>
    <w:uiPriority w:val="99"/>
    <w:semiHidden/>
    <w:unhideWhenUsed/>
    <w:rsid w:val="003F456E"/>
    <w:pPr>
      <w:jc w:val="both"/>
    </w:pPr>
    <w:rPr>
      <w:rFonts w:ascii="Times New Roman" w:eastAsiaTheme="minorHAnsi" w:hAnsi="Times New Roman" w:cstheme="minorBidi"/>
      <w:sz w:val="20"/>
      <w:szCs w:val="20"/>
      <w14:ligatures w14:val="standardContextual"/>
    </w:rPr>
  </w:style>
  <w:style w:type="character" w:customStyle="1" w:styleId="FootnoteTextChar">
    <w:name w:val="Footnote Text Char"/>
    <w:basedOn w:val="DefaultParagraphFont"/>
    <w:link w:val="FootnoteText"/>
    <w:uiPriority w:val="99"/>
    <w:semiHidden/>
    <w:rsid w:val="003F456E"/>
    <w:rPr>
      <w:rFonts w:ascii="Times New Roman" w:hAnsi="Times New Roman"/>
      <w:kern w:val="0"/>
      <w:sz w:val="20"/>
      <w:szCs w:val="20"/>
    </w:rPr>
  </w:style>
  <w:style w:type="character" w:styleId="Hyperlink">
    <w:name w:val="Hyperlink"/>
    <w:basedOn w:val="DefaultParagraphFont"/>
    <w:uiPriority w:val="99"/>
    <w:unhideWhenUsed/>
    <w:rsid w:val="009F14A8"/>
    <w:rPr>
      <w:color w:val="0563C1" w:themeColor="hyperlink"/>
      <w:u w:val="single"/>
    </w:rPr>
  </w:style>
  <w:style w:type="character" w:customStyle="1" w:styleId="UnresolvedMention1">
    <w:name w:val="Unresolved Mention1"/>
    <w:basedOn w:val="DefaultParagraphFont"/>
    <w:uiPriority w:val="99"/>
    <w:semiHidden/>
    <w:unhideWhenUsed/>
    <w:rsid w:val="009F14A8"/>
    <w:rPr>
      <w:color w:val="605E5C"/>
      <w:shd w:val="clear" w:color="auto" w:fill="E1DFDD"/>
    </w:rPr>
  </w:style>
  <w:style w:type="table" w:styleId="TableGrid">
    <w:name w:val="Table Grid"/>
    <w:basedOn w:val="TableNormal"/>
    <w:uiPriority w:val="39"/>
    <w:rsid w:val="00DB73B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B73B1"/>
    <w:pPr>
      <w:spacing w:after="200"/>
      <w:jc w:val="both"/>
    </w:pPr>
    <w:rPr>
      <w:rFonts w:ascii="Times New Roman" w:eastAsiaTheme="minorHAnsi" w:hAnsi="Times New Roman" w:cstheme="minorBidi"/>
      <w:i/>
      <w:iCs/>
      <w:color w:val="44546A" w:themeColor="text2"/>
      <w:sz w:val="18"/>
      <w:szCs w:val="18"/>
      <w14:ligatures w14:val="standardContextual"/>
    </w:rPr>
  </w:style>
  <w:style w:type="table" w:styleId="GridTable1Light-Accent6">
    <w:name w:val="Grid Table 1 Light Accent 6"/>
    <w:basedOn w:val="TableNormal"/>
    <w:uiPriority w:val="46"/>
    <w:rsid w:val="00302C9A"/>
    <w:pPr>
      <w:spacing w:after="0" w:line="240" w:lineRule="auto"/>
    </w:pPr>
    <w:rPr>
      <w:rFonts w:eastAsiaTheme="minorEastAsia"/>
      <w:kern w:val="0"/>
      <w:sz w:val="22"/>
      <w:szCs w:val="22"/>
      <w:lang w:eastAsia="zh-CN"/>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PlainTable1">
    <w:name w:val="Plain Table 1"/>
    <w:basedOn w:val="TableNormal"/>
    <w:uiPriority w:val="41"/>
    <w:rsid w:val="00302C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022CCA"/>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10C59"/>
    <w:pPr>
      <w:tabs>
        <w:tab w:val="right" w:leader="dot" w:pos="9615"/>
      </w:tabs>
      <w:spacing w:after="100" w:line="360" w:lineRule="auto"/>
    </w:pPr>
  </w:style>
  <w:style w:type="paragraph" w:styleId="TOC2">
    <w:name w:val="toc 2"/>
    <w:basedOn w:val="Normal"/>
    <w:next w:val="Normal"/>
    <w:autoRedefine/>
    <w:uiPriority w:val="39"/>
    <w:unhideWhenUsed/>
    <w:rsid w:val="00022CCA"/>
    <w:pPr>
      <w:spacing w:after="100"/>
      <w:ind w:left="150"/>
    </w:pPr>
  </w:style>
  <w:style w:type="paragraph" w:styleId="Header">
    <w:name w:val="header"/>
    <w:basedOn w:val="Normal"/>
    <w:link w:val="HeaderChar"/>
    <w:uiPriority w:val="99"/>
    <w:unhideWhenUsed/>
    <w:rsid w:val="00022CCA"/>
    <w:pPr>
      <w:tabs>
        <w:tab w:val="center" w:pos="4680"/>
        <w:tab w:val="right" w:pos="9360"/>
      </w:tabs>
    </w:pPr>
  </w:style>
  <w:style w:type="character" w:customStyle="1" w:styleId="HeaderChar">
    <w:name w:val="Header Char"/>
    <w:basedOn w:val="DefaultParagraphFont"/>
    <w:link w:val="Header"/>
    <w:uiPriority w:val="99"/>
    <w:rsid w:val="00022CCA"/>
    <w:rPr>
      <w:rFonts w:ascii="Verdana" w:eastAsia="Verdana" w:hAnsi="Verdana" w:cs="Times New Roman"/>
      <w:kern w:val="0"/>
      <w:sz w:val="15"/>
      <w:szCs w:val="16"/>
      <w14:ligatures w14:val="none"/>
    </w:rPr>
  </w:style>
  <w:style w:type="paragraph" w:styleId="Footer">
    <w:name w:val="footer"/>
    <w:basedOn w:val="Normal"/>
    <w:link w:val="FooterChar"/>
    <w:uiPriority w:val="99"/>
    <w:unhideWhenUsed/>
    <w:rsid w:val="00022CCA"/>
    <w:pPr>
      <w:tabs>
        <w:tab w:val="center" w:pos="4680"/>
        <w:tab w:val="right" w:pos="9360"/>
      </w:tabs>
    </w:pPr>
  </w:style>
  <w:style w:type="character" w:customStyle="1" w:styleId="FooterChar">
    <w:name w:val="Footer Char"/>
    <w:basedOn w:val="DefaultParagraphFont"/>
    <w:link w:val="Footer"/>
    <w:uiPriority w:val="99"/>
    <w:rsid w:val="00022CCA"/>
    <w:rPr>
      <w:rFonts w:ascii="Verdana" w:eastAsia="Verdana" w:hAnsi="Verdana" w:cs="Times New Roman"/>
      <w:kern w:val="0"/>
      <w:sz w:val="15"/>
      <w:szCs w:val="16"/>
      <w14:ligatures w14:val="none"/>
    </w:rPr>
  </w:style>
  <w:style w:type="paragraph" w:styleId="NoSpacing">
    <w:name w:val="No Spacing"/>
    <w:uiPriority w:val="1"/>
    <w:qFormat/>
    <w:rsid w:val="00E07143"/>
    <w:pPr>
      <w:spacing w:after="0" w:line="240" w:lineRule="auto"/>
    </w:pPr>
    <w:rPr>
      <w:rFonts w:ascii="Calibri" w:eastAsia="Times New Roman" w:hAnsi="Calibri" w:cs="Times New Roman"/>
      <w:kern w:val="0"/>
      <w:sz w:val="22"/>
      <w:szCs w:val="22"/>
      <w:lang w:eastAsia="ja-JP"/>
      <w14:ligatures w14:val="none"/>
    </w:rPr>
  </w:style>
  <w:style w:type="paragraph" w:styleId="BalloonText">
    <w:name w:val="Balloon Text"/>
    <w:basedOn w:val="Normal"/>
    <w:link w:val="BalloonTextChar"/>
    <w:uiPriority w:val="99"/>
    <w:semiHidden/>
    <w:unhideWhenUsed/>
    <w:rsid w:val="003A2B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BEF"/>
    <w:rPr>
      <w:rFonts w:ascii="Segoe UI" w:eastAsia="Verdana"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5033">
      <w:bodyDiv w:val="1"/>
      <w:marLeft w:val="0"/>
      <w:marRight w:val="0"/>
      <w:marTop w:val="0"/>
      <w:marBottom w:val="0"/>
      <w:divBdr>
        <w:top w:val="none" w:sz="0" w:space="0" w:color="auto"/>
        <w:left w:val="none" w:sz="0" w:space="0" w:color="auto"/>
        <w:bottom w:val="none" w:sz="0" w:space="0" w:color="auto"/>
        <w:right w:val="none" w:sz="0" w:space="0" w:color="auto"/>
      </w:divBdr>
    </w:div>
    <w:div w:id="206994463">
      <w:bodyDiv w:val="1"/>
      <w:marLeft w:val="0"/>
      <w:marRight w:val="0"/>
      <w:marTop w:val="0"/>
      <w:marBottom w:val="0"/>
      <w:divBdr>
        <w:top w:val="none" w:sz="0" w:space="0" w:color="auto"/>
        <w:left w:val="none" w:sz="0" w:space="0" w:color="auto"/>
        <w:bottom w:val="none" w:sz="0" w:space="0" w:color="auto"/>
        <w:right w:val="none" w:sz="0" w:space="0" w:color="auto"/>
      </w:divBdr>
    </w:div>
    <w:div w:id="240873925">
      <w:bodyDiv w:val="1"/>
      <w:marLeft w:val="0"/>
      <w:marRight w:val="0"/>
      <w:marTop w:val="0"/>
      <w:marBottom w:val="0"/>
      <w:divBdr>
        <w:top w:val="none" w:sz="0" w:space="0" w:color="auto"/>
        <w:left w:val="none" w:sz="0" w:space="0" w:color="auto"/>
        <w:bottom w:val="none" w:sz="0" w:space="0" w:color="auto"/>
        <w:right w:val="none" w:sz="0" w:space="0" w:color="auto"/>
      </w:divBdr>
    </w:div>
    <w:div w:id="319042951">
      <w:bodyDiv w:val="1"/>
      <w:marLeft w:val="0"/>
      <w:marRight w:val="0"/>
      <w:marTop w:val="0"/>
      <w:marBottom w:val="0"/>
      <w:divBdr>
        <w:top w:val="none" w:sz="0" w:space="0" w:color="auto"/>
        <w:left w:val="none" w:sz="0" w:space="0" w:color="auto"/>
        <w:bottom w:val="none" w:sz="0" w:space="0" w:color="auto"/>
        <w:right w:val="none" w:sz="0" w:space="0" w:color="auto"/>
      </w:divBdr>
    </w:div>
    <w:div w:id="612249028">
      <w:bodyDiv w:val="1"/>
      <w:marLeft w:val="0"/>
      <w:marRight w:val="0"/>
      <w:marTop w:val="0"/>
      <w:marBottom w:val="0"/>
      <w:divBdr>
        <w:top w:val="none" w:sz="0" w:space="0" w:color="auto"/>
        <w:left w:val="none" w:sz="0" w:space="0" w:color="auto"/>
        <w:bottom w:val="none" w:sz="0" w:space="0" w:color="auto"/>
        <w:right w:val="none" w:sz="0" w:space="0" w:color="auto"/>
      </w:divBdr>
    </w:div>
    <w:div w:id="695162020">
      <w:bodyDiv w:val="1"/>
      <w:marLeft w:val="0"/>
      <w:marRight w:val="0"/>
      <w:marTop w:val="0"/>
      <w:marBottom w:val="0"/>
      <w:divBdr>
        <w:top w:val="none" w:sz="0" w:space="0" w:color="auto"/>
        <w:left w:val="none" w:sz="0" w:space="0" w:color="auto"/>
        <w:bottom w:val="none" w:sz="0" w:space="0" w:color="auto"/>
        <w:right w:val="none" w:sz="0" w:space="0" w:color="auto"/>
      </w:divBdr>
    </w:div>
    <w:div w:id="1040086453">
      <w:bodyDiv w:val="1"/>
      <w:marLeft w:val="0"/>
      <w:marRight w:val="0"/>
      <w:marTop w:val="0"/>
      <w:marBottom w:val="0"/>
      <w:divBdr>
        <w:top w:val="none" w:sz="0" w:space="0" w:color="auto"/>
        <w:left w:val="none" w:sz="0" w:space="0" w:color="auto"/>
        <w:bottom w:val="none" w:sz="0" w:space="0" w:color="auto"/>
        <w:right w:val="none" w:sz="0" w:space="0" w:color="auto"/>
      </w:divBdr>
    </w:div>
    <w:div w:id="1137603839">
      <w:bodyDiv w:val="1"/>
      <w:marLeft w:val="0"/>
      <w:marRight w:val="0"/>
      <w:marTop w:val="0"/>
      <w:marBottom w:val="0"/>
      <w:divBdr>
        <w:top w:val="none" w:sz="0" w:space="0" w:color="auto"/>
        <w:left w:val="none" w:sz="0" w:space="0" w:color="auto"/>
        <w:bottom w:val="none" w:sz="0" w:space="0" w:color="auto"/>
        <w:right w:val="none" w:sz="0" w:space="0" w:color="auto"/>
      </w:divBdr>
    </w:div>
    <w:div w:id="1199466041">
      <w:bodyDiv w:val="1"/>
      <w:marLeft w:val="0"/>
      <w:marRight w:val="0"/>
      <w:marTop w:val="0"/>
      <w:marBottom w:val="0"/>
      <w:divBdr>
        <w:top w:val="none" w:sz="0" w:space="0" w:color="auto"/>
        <w:left w:val="none" w:sz="0" w:space="0" w:color="auto"/>
        <w:bottom w:val="none" w:sz="0" w:space="0" w:color="auto"/>
        <w:right w:val="none" w:sz="0" w:space="0" w:color="auto"/>
      </w:divBdr>
    </w:div>
    <w:div w:id="1306622792">
      <w:bodyDiv w:val="1"/>
      <w:marLeft w:val="0"/>
      <w:marRight w:val="0"/>
      <w:marTop w:val="0"/>
      <w:marBottom w:val="0"/>
      <w:divBdr>
        <w:top w:val="none" w:sz="0" w:space="0" w:color="auto"/>
        <w:left w:val="none" w:sz="0" w:space="0" w:color="auto"/>
        <w:bottom w:val="none" w:sz="0" w:space="0" w:color="auto"/>
        <w:right w:val="none" w:sz="0" w:space="0" w:color="auto"/>
      </w:divBdr>
    </w:div>
    <w:div w:id="1367098759">
      <w:bodyDiv w:val="1"/>
      <w:marLeft w:val="0"/>
      <w:marRight w:val="0"/>
      <w:marTop w:val="0"/>
      <w:marBottom w:val="0"/>
      <w:divBdr>
        <w:top w:val="none" w:sz="0" w:space="0" w:color="auto"/>
        <w:left w:val="none" w:sz="0" w:space="0" w:color="auto"/>
        <w:bottom w:val="none" w:sz="0" w:space="0" w:color="auto"/>
        <w:right w:val="none" w:sz="0" w:space="0" w:color="auto"/>
      </w:divBdr>
    </w:div>
    <w:div w:id="1389380513">
      <w:bodyDiv w:val="1"/>
      <w:marLeft w:val="0"/>
      <w:marRight w:val="0"/>
      <w:marTop w:val="0"/>
      <w:marBottom w:val="0"/>
      <w:divBdr>
        <w:top w:val="none" w:sz="0" w:space="0" w:color="auto"/>
        <w:left w:val="none" w:sz="0" w:space="0" w:color="auto"/>
        <w:bottom w:val="none" w:sz="0" w:space="0" w:color="auto"/>
        <w:right w:val="none" w:sz="0" w:space="0" w:color="auto"/>
      </w:divBdr>
    </w:div>
    <w:div w:id="1407803171">
      <w:bodyDiv w:val="1"/>
      <w:marLeft w:val="0"/>
      <w:marRight w:val="0"/>
      <w:marTop w:val="0"/>
      <w:marBottom w:val="0"/>
      <w:divBdr>
        <w:top w:val="none" w:sz="0" w:space="0" w:color="auto"/>
        <w:left w:val="none" w:sz="0" w:space="0" w:color="auto"/>
        <w:bottom w:val="none" w:sz="0" w:space="0" w:color="auto"/>
        <w:right w:val="none" w:sz="0" w:space="0" w:color="auto"/>
      </w:divBdr>
    </w:div>
    <w:div w:id="1444570867">
      <w:bodyDiv w:val="1"/>
      <w:marLeft w:val="0"/>
      <w:marRight w:val="0"/>
      <w:marTop w:val="0"/>
      <w:marBottom w:val="0"/>
      <w:divBdr>
        <w:top w:val="none" w:sz="0" w:space="0" w:color="auto"/>
        <w:left w:val="none" w:sz="0" w:space="0" w:color="auto"/>
        <w:bottom w:val="none" w:sz="0" w:space="0" w:color="auto"/>
        <w:right w:val="none" w:sz="0" w:space="0" w:color="auto"/>
      </w:divBdr>
    </w:div>
    <w:div w:id="1590969822">
      <w:bodyDiv w:val="1"/>
      <w:marLeft w:val="0"/>
      <w:marRight w:val="0"/>
      <w:marTop w:val="0"/>
      <w:marBottom w:val="0"/>
      <w:divBdr>
        <w:top w:val="none" w:sz="0" w:space="0" w:color="auto"/>
        <w:left w:val="none" w:sz="0" w:space="0" w:color="auto"/>
        <w:bottom w:val="none" w:sz="0" w:space="0" w:color="auto"/>
        <w:right w:val="none" w:sz="0" w:space="0" w:color="auto"/>
      </w:divBdr>
    </w:div>
    <w:div w:id="1599214293">
      <w:bodyDiv w:val="1"/>
      <w:marLeft w:val="0"/>
      <w:marRight w:val="0"/>
      <w:marTop w:val="0"/>
      <w:marBottom w:val="0"/>
      <w:divBdr>
        <w:top w:val="none" w:sz="0" w:space="0" w:color="auto"/>
        <w:left w:val="none" w:sz="0" w:space="0" w:color="auto"/>
        <w:bottom w:val="none" w:sz="0" w:space="0" w:color="auto"/>
        <w:right w:val="none" w:sz="0" w:space="0" w:color="auto"/>
      </w:divBdr>
    </w:div>
    <w:div w:id="1603562639">
      <w:bodyDiv w:val="1"/>
      <w:marLeft w:val="0"/>
      <w:marRight w:val="0"/>
      <w:marTop w:val="0"/>
      <w:marBottom w:val="0"/>
      <w:divBdr>
        <w:top w:val="none" w:sz="0" w:space="0" w:color="auto"/>
        <w:left w:val="none" w:sz="0" w:space="0" w:color="auto"/>
        <w:bottom w:val="none" w:sz="0" w:space="0" w:color="auto"/>
        <w:right w:val="none" w:sz="0" w:space="0" w:color="auto"/>
      </w:divBdr>
    </w:div>
    <w:div w:id="1670330738">
      <w:bodyDiv w:val="1"/>
      <w:marLeft w:val="0"/>
      <w:marRight w:val="0"/>
      <w:marTop w:val="0"/>
      <w:marBottom w:val="0"/>
      <w:divBdr>
        <w:top w:val="none" w:sz="0" w:space="0" w:color="auto"/>
        <w:left w:val="none" w:sz="0" w:space="0" w:color="auto"/>
        <w:bottom w:val="none" w:sz="0" w:space="0" w:color="auto"/>
        <w:right w:val="none" w:sz="0" w:space="0" w:color="auto"/>
      </w:divBdr>
    </w:div>
    <w:div w:id="1678924864">
      <w:bodyDiv w:val="1"/>
      <w:marLeft w:val="0"/>
      <w:marRight w:val="0"/>
      <w:marTop w:val="0"/>
      <w:marBottom w:val="0"/>
      <w:divBdr>
        <w:top w:val="none" w:sz="0" w:space="0" w:color="auto"/>
        <w:left w:val="none" w:sz="0" w:space="0" w:color="auto"/>
        <w:bottom w:val="none" w:sz="0" w:space="0" w:color="auto"/>
        <w:right w:val="none" w:sz="0" w:space="0" w:color="auto"/>
      </w:divBdr>
    </w:div>
    <w:div w:id="1696692699">
      <w:bodyDiv w:val="1"/>
      <w:marLeft w:val="0"/>
      <w:marRight w:val="0"/>
      <w:marTop w:val="0"/>
      <w:marBottom w:val="0"/>
      <w:divBdr>
        <w:top w:val="none" w:sz="0" w:space="0" w:color="auto"/>
        <w:left w:val="none" w:sz="0" w:space="0" w:color="auto"/>
        <w:bottom w:val="none" w:sz="0" w:space="0" w:color="auto"/>
        <w:right w:val="none" w:sz="0" w:space="0" w:color="auto"/>
      </w:divBdr>
    </w:div>
    <w:div w:id="1734115119">
      <w:bodyDiv w:val="1"/>
      <w:marLeft w:val="0"/>
      <w:marRight w:val="0"/>
      <w:marTop w:val="0"/>
      <w:marBottom w:val="0"/>
      <w:divBdr>
        <w:top w:val="none" w:sz="0" w:space="0" w:color="auto"/>
        <w:left w:val="none" w:sz="0" w:space="0" w:color="auto"/>
        <w:bottom w:val="none" w:sz="0" w:space="0" w:color="auto"/>
        <w:right w:val="none" w:sz="0" w:space="0" w:color="auto"/>
      </w:divBdr>
    </w:div>
    <w:div w:id="1746295509">
      <w:bodyDiv w:val="1"/>
      <w:marLeft w:val="0"/>
      <w:marRight w:val="0"/>
      <w:marTop w:val="0"/>
      <w:marBottom w:val="0"/>
      <w:divBdr>
        <w:top w:val="none" w:sz="0" w:space="0" w:color="auto"/>
        <w:left w:val="none" w:sz="0" w:space="0" w:color="auto"/>
        <w:bottom w:val="none" w:sz="0" w:space="0" w:color="auto"/>
        <w:right w:val="none" w:sz="0" w:space="0" w:color="auto"/>
      </w:divBdr>
    </w:div>
    <w:div w:id="1777211116">
      <w:bodyDiv w:val="1"/>
      <w:marLeft w:val="0"/>
      <w:marRight w:val="0"/>
      <w:marTop w:val="0"/>
      <w:marBottom w:val="0"/>
      <w:divBdr>
        <w:top w:val="none" w:sz="0" w:space="0" w:color="auto"/>
        <w:left w:val="none" w:sz="0" w:space="0" w:color="auto"/>
        <w:bottom w:val="none" w:sz="0" w:space="0" w:color="auto"/>
        <w:right w:val="none" w:sz="0" w:space="0" w:color="auto"/>
      </w:divBdr>
    </w:div>
    <w:div w:id="1783843277">
      <w:bodyDiv w:val="1"/>
      <w:marLeft w:val="0"/>
      <w:marRight w:val="0"/>
      <w:marTop w:val="0"/>
      <w:marBottom w:val="0"/>
      <w:divBdr>
        <w:top w:val="none" w:sz="0" w:space="0" w:color="auto"/>
        <w:left w:val="none" w:sz="0" w:space="0" w:color="auto"/>
        <w:bottom w:val="none" w:sz="0" w:space="0" w:color="auto"/>
        <w:right w:val="none" w:sz="0" w:space="0" w:color="auto"/>
      </w:divBdr>
    </w:div>
    <w:div w:id="1869877831">
      <w:bodyDiv w:val="1"/>
      <w:marLeft w:val="0"/>
      <w:marRight w:val="0"/>
      <w:marTop w:val="0"/>
      <w:marBottom w:val="0"/>
      <w:divBdr>
        <w:top w:val="none" w:sz="0" w:space="0" w:color="auto"/>
        <w:left w:val="none" w:sz="0" w:space="0" w:color="auto"/>
        <w:bottom w:val="none" w:sz="0" w:space="0" w:color="auto"/>
        <w:right w:val="none" w:sz="0" w:space="0" w:color="auto"/>
      </w:divBdr>
    </w:div>
    <w:div w:id="2013293603">
      <w:bodyDiv w:val="1"/>
      <w:marLeft w:val="0"/>
      <w:marRight w:val="0"/>
      <w:marTop w:val="0"/>
      <w:marBottom w:val="0"/>
      <w:divBdr>
        <w:top w:val="none" w:sz="0" w:space="0" w:color="auto"/>
        <w:left w:val="none" w:sz="0" w:space="0" w:color="auto"/>
        <w:bottom w:val="none" w:sz="0" w:space="0" w:color="auto"/>
        <w:right w:val="none" w:sz="0" w:space="0" w:color="auto"/>
      </w:divBdr>
    </w:div>
    <w:div w:id="203391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77063-55C4-4A26-AEB5-30DC86634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10</Pages>
  <Words>2943</Words>
  <Characters>16780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 Byambaa</dc:creator>
  <cp:keywords/>
  <dc:description/>
  <cp:lastModifiedBy>Munkhbayar Byambaa</cp:lastModifiedBy>
  <cp:revision>50</cp:revision>
  <cp:lastPrinted>2026-06-07T08:43:00Z</cp:lastPrinted>
  <dcterms:created xsi:type="dcterms:W3CDTF">2025-06-08T22:22:00Z</dcterms:created>
  <dcterms:modified xsi:type="dcterms:W3CDTF">2026-06-07T08:43:00Z</dcterms:modified>
</cp:coreProperties>
</file>