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C900" w14:textId="6B4DAB92" w:rsidR="00DB5865" w:rsidRPr="009B1F70" w:rsidRDefault="00DB5865" w:rsidP="00626718">
      <w:pPr>
        <w:spacing w:after="0" w:line="240" w:lineRule="auto"/>
        <w:rPr>
          <w:rFonts w:ascii="Arial" w:hAnsi="Arial" w:cs="Arial"/>
          <w:b/>
          <w:sz w:val="24"/>
          <w:szCs w:val="24"/>
          <w:lang w:val="mn-MN"/>
        </w:rPr>
      </w:pPr>
    </w:p>
    <w:p w14:paraId="0249E284" w14:textId="77777777" w:rsidR="00DB5865" w:rsidRPr="009B1F70" w:rsidRDefault="00DB5865" w:rsidP="00DB5865">
      <w:pPr>
        <w:spacing w:after="0" w:line="240" w:lineRule="auto"/>
        <w:jc w:val="center"/>
        <w:rPr>
          <w:rFonts w:ascii="Arial" w:hAnsi="Arial" w:cs="Arial"/>
          <w:b/>
          <w:sz w:val="24"/>
          <w:szCs w:val="24"/>
          <w:lang w:val="mn-MN"/>
        </w:rPr>
      </w:pPr>
    </w:p>
    <w:p w14:paraId="67838970" w14:textId="77777777" w:rsidR="00DB5865" w:rsidRPr="009B1F70" w:rsidRDefault="00DB5865" w:rsidP="00DB5865">
      <w:pPr>
        <w:spacing w:after="0" w:line="240" w:lineRule="auto"/>
        <w:jc w:val="center"/>
        <w:rPr>
          <w:rFonts w:ascii="Arial" w:hAnsi="Arial" w:cs="Arial"/>
          <w:b/>
          <w:sz w:val="24"/>
          <w:szCs w:val="24"/>
          <w:lang w:val="mn-MN"/>
        </w:rPr>
      </w:pPr>
    </w:p>
    <w:p w14:paraId="3C3C8354" w14:textId="77777777" w:rsidR="00DB5865" w:rsidRPr="009B1F70" w:rsidRDefault="00DB5865" w:rsidP="00DB5865">
      <w:pPr>
        <w:spacing w:after="0" w:line="240" w:lineRule="auto"/>
        <w:jc w:val="center"/>
        <w:rPr>
          <w:rFonts w:ascii="Arial" w:hAnsi="Arial" w:cs="Arial"/>
          <w:b/>
          <w:sz w:val="24"/>
          <w:szCs w:val="24"/>
          <w:lang w:val="mn-MN"/>
        </w:rPr>
      </w:pPr>
    </w:p>
    <w:p w14:paraId="7886FEBC" w14:textId="77777777" w:rsidR="00DB5865" w:rsidRPr="009B1F70" w:rsidRDefault="00DB5865" w:rsidP="00DB5865">
      <w:pPr>
        <w:spacing w:after="0" w:line="240" w:lineRule="auto"/>
        <w:jc w:val="center"/>
        <w:rPr>
          <w:rFonts w:ascii="Arial" w:hAnsi="Arial" w:cs="Arial"/>
          <w:b/>
          <w:sz w:val="24"/>
          <w:szCs w:val="24"/>
          <w:lang w:val="mn-MN"/>
        </w:rPr>
      </w:pPr>
    </w:p>
    <w:p w14:paraId="6DE76E9A" w14:textId="77777777" w:rsidR="00DB5865" w:rsidRPr="009B1F70" w:rsidRDefault="00DB5865" w:rsidP="00DB5865">
      <w:pPr>
        <w:spacing w:after="0" w:line="240" w:lineRule="auto"/>
        <w:jc w:val="center"/>
        <w:rPr>
          <w:rFonts w:ascii="Arial" w:hAnsi="Arial" w:cs="Arial"/>
          <w:b/>
          <w:sz w:val="24"/>
          <w:szCs w:val="24"/>
          <w:lang w:val="mn-MN"/>
        </w:rPr>
      </w:pPr>
    </w:p>
    <w:p w14:paraId="628AF0F8" w14:textId="77777777" w:rsidR="00DB5865" w:rsidRPr="009B1F70" w:rsidRDefault="00DB5865" w:rsidP="00DB5865">
      <w:pPr>
        <w:spacing w:after="0" w:line="240" w:lineRule="auto"/>
        <w:jc w:val="center"/>
        <w:rPr>
          <w:rFonts w:ascii="Arial" w:hAnsi="Arial" w:cs="Arial"/>
          <w:b/>
          <w:sz w:val="24"/>
          <w:szCs w:val="24"/>
          <w:lang w:val="mn-MN"/>
        </w:rPr>
      </w:pPr>
    </w:p>
    <w:p w14:paraId="074B5102" w14:textId="77777777" w:rsidR="00DB5865" w:rsidRPr="009B1F70" w:rsidRDefault="00DB5865" w:rsidP="00DB5865">
      <w:pPr>
        <w:spacing w:after="0" w:line="240" w:lineRule="auto"/>
        <w:jc w:val="center"/>
        <w:rPr>
          <w:rFonts w:ascii="Arial" w:hAnsi="Arial" w:cs="Arial"/>
          <w:b/>
          <w:sz w:val="24"/>
          <w:szCs w:val="24"/>
          <w:lang w:val="mn-MN"/>
        </w:rPr>
      </w:pPr>
    </w:p>
    <w:p w14:paraId="6F6F7751" w14:textId="77777777" w:rsidR="00DB5865" w:rsidRPr="009B1F70" w:rsidRDefault="00DB5865" w:rsidP="00DB5865">
      <w:pPr>
        <w:spacing w:after="0" w:line="240" w:lineRule="auto"/>
        <w:jc w:val="center"/>
        <w:rPr>
          <w:rFonts w:ascii="Arial" w:hAnsi="Arial" w:cs="Arial"/>
          <w:b/>
          <w:sz w:val="24"/>
          <w:szCs w:val="24"/>
          <w:lang w:val="mn-MN"/>
        </w:rPr>
      </w:pPr>
    </w:p>
    <w:p w14:paraId="2241441B" w14:textId="77777777" w:rsidR="00DB5865" w:rsidRPr="009B1F70" w:rsidRDefault="00DB5865" w:rsidP="00DB5865">
      <w:pPr>
        <w:spacing w:after="0" w:line="240" w:lineRule="auto"/>
        <w:jc w:val="center"/>
        <w:rPr>
          <w:rFonts w:ascii="Arial" w:hAnsi="Arial" w:cs="Arial"/>
          <w:b/>
          <w:sz w:val="24"/>
          <w:szCs w:val="24"/>
          <w:lang w:val="mn-MN"/>
        </w:rPr>
      </w:pPr>
    </w:p>
    <w:p w14:paraId="3CDE8604" w14:textId="77777777" w:rsidR="00DB5865" w:rsidRPr="009B1F70" w:rsidRDefault="00DB5865" w:rsidP="00DB5865">
      <w:pPr>
        <w:spacing w:after="0" w:line="240" w:lineRule="auto"/>
        <w:jc w:val="center"/>
        <w:rPr>
          <w:rFonts w:ascii="Arial" w:hAnsi="Arial" w:cs="Arial"/>
          <w:b/>
          <w:sz w:val="24"/>
          <w:szCs w:val="24"/>
          <w:lang w:val="mn-MN"/>
        </w:rPr>
      </w:pPr>
    </w:p>
    <w:p w14:paraId="3FC828DC" w14:textId="77777777" w:rsidR="00DB5865" w:rsidRPr="009B1F70" w:rsidRDefault="00DB5865" w:rsidP="00DB5865">
      <w:pPr>
        <w:spacing w:after="0" w:line="240" w:lineRule="auto"/>
        <w:jc w:val="center"/>
        <w:rPr>
          <w:rFonts w:ascii="Arial" w:hAnsi="Arial" w:cs="Arial"/>
          <w:b/>
          <w:sz w:val="24"/>
          <w:szCs w:val="24"/>
          <w:lang w:val="mn-MN"/>
        </w:rPr>
      </w:pPr>
    </w:p>
    <w:p w14:paraId="7CD45EDA" w14:textId="77777777" w:rsidR="00DB5865" w:rsidRPr="009B1F70" w:rsidRDefault="00DB5865" w:rsidP="00DB5865">
      <w:pPr>
        <w:spacing w:after="0" w:line="240" w:lineRule="auto"/>
        <w:jc w:val="center"/>
        <w:rPr>
          <w:rFonts w:ascii="Arial" w:hAnsi="Arial" w:cs="Arial"/>
          <w:b/>
          <w:sz w:val="24"/>
          <w:szCs w:val="24"/>
          <w:lang w:val="mn-MN"/>
        </w:rPr>
      </w:pPr>
    </w:p>
    <w:p w14:paraId="7A47D6B7" w14:textId="77777777" w:rsidR="00DB5865" w:rsidRPr="009B1F70" w:rsidRDefault="00DB5865" w:rsidP="00DB5865">
      <w:pPr>
        <w:spacing w:after="0" w:line="240" w:lineRule="auto"/>
        <w:jc w:val="center"/>
        <w:rPr>
          <w:rFonts w:ascii="Arial" w:hAnsi="Arial" w:cs="Arial"/>
          <w:b/>
          <w:sz w:val="24"/>
          <w:szCs w:val="24"/>
          <w:lang w:val="mn-MN"/>
        </w:rPr>
      </w:pPr>
    </w:p>
    <w:p w14:paraId="31051EB2" w14:textId="77777777" w:rsidR="00DB5865" w:rsidRPr="009B1F70" w:rsidRDefault="00DB5865" w:rsidP="00DB5865">
      <w:pPr>
        <w:spacing w:after="0" w:line="240" w:lineRule="auto"/>
        <w:jc w:val="center"/>
        <w:rPr>
          <w:rFonts w:ascii="Arial" w:hAnsi="Arial" w:cs="Arial"/>
          <w:b/>
          <w:sz w:val="24"/>
          <w:szCs w:val="24"/>
          <w:lang w:val="mn-MN"/>
        </w:rPr>
      </w:pPr>
    </w:p>
    <w:p w14:paraId="61D4C695" w14:textId="77777777" w:rsidR="00BF2689" w:rsidRPr="009B1F70" w:rsidRDefault="00DB5865" w:rsidP="00BF2689">
      <w:pPr>
        <w:spacing w:before="100" w:beforeAutospacing="1" w:after="100" w:afterAutospacing="1"/>
        <w:contextualSpacing/>
        <w:jc w:val="center"/>
        <w:rPr>
          <w:rFonts w:ascii="Arial" w:hAnsi="Arial" w:cs="Arial"/>
          <w:b/>
          <w:sz w:val="32"/>
          <w:szCs w:val="28"/>
          <w:lang w:val="mn-MN"/>
        </w:rPr>
      </w:pPr>
      <w:r w:rsidRPr="009B1F70">
        <w:rPr>
          <w:lang w:val="mn-MN"/>
        </w:rPr>
        <w:t xml:space="preserve">            </w:t>
      </w:r>
    </w:p>
    <w:p w14:paraId="3AD329D5" w14:textId="77777777" w:rsidR="00BF2689" w:rsidRPr="009B1F70" w:rsidRDefault="00BF2689" w:rsidP="00076AC2">
      <w:pPr>
        <w:ind w:left="1"/>
        <w:contextualSpacing/>
        <w:jc w:val="center"/>
        <w:rPr>
          <w:rFonts w:ascii="Arial" w:hAnsi="Arial" w:cs="Arial"/>
          <w:b/>
          <w:sz w:val="32"/>
          <w:szCs w:val="32"/>
          <w:lang w:val="mn-MN"/>
        </w:rPr>
      </w:pPr>
      <w:r w:rsidRPr="009B1F70">
        <w:rPr>
          <w:rFonts w:ascii="Arial" w:eastAsia="Arial" w:hAnsi="Arial" w:cs="Arial"/>
          <w:b/>
          <w:sz w:val="32"/>
          <w:szCs w:val="28"/>
          <w:lang w:val="mn-MN"/>
        </w:rPr>
        <w:t xml:space="preserve">НИЙГМИЙН ДААТГАЛЫН ЕРӨНХИЙ ХУУЛЬД НЭМЭЛТ, ӨӨРЧЛӨЛТ ОРУУЛАХ ТУХАЙ ХУУЛИЙН ТӨСЛИЙН  </w:t>
      </w:r>
      <w:r w:rsidRPr="009B1F70">
        <w:rPr>
          <w:rFonts w:ascii="Arial" w:hAnsi="Arial" w:cs="Arial"/>
          <w:b/>
          <w:sz w:val="32"/>
          <w:szCs w:val="32"/>
          <w:lang w:val="mn-MN"/>
        </w:rPr>
        <w:t>ҮР НӨЛӨӨНИЙ ҮНЭЛГЭЭ</w:t>
      </w:r>
    </w:p>
    <w:p w14:paraId="51F892D7" w14:textId="77777777" w:rsidR="00BF2689" w:rsidRPr="009B1F70" w:rsidRDefault="00BF2689" w:rsidP="00BF2689">
      <w:pPr>
        <w:spacing w:line="259" w:lineRule="auto"/>
        <w:rPr>
          <w:rFonts w:ascii="Arial" w:hAnsi="Arial" w:cs="Arial"/>
          <w:b/>
          <w:caps/>
          <w:sz w:val="32"/>
          <w:szCs w:val="32"/>
          <w:lang w:val="mn-MN"/>
        </w:rPr>
      </w:pPr>
    </w:p>
    <w:p w14:paraId="4826205D" w14:textId="77777777" w:rsidR="00BF2689" w:rsidRPr="009B1F70" w:rsidRDefault="00BF2689" w:rsidP="00BF2689">
      <w:pPr>
        <w:widowControl w:val="0"/>
        <w:contextualSpacing/>
        <w:jc w:val="center"/>
        <w:rPr>
          <w:rFonts w:ascii="Arial" w:eastAsia="Arial" w:hAnsi="Arial" w:cs="Arial"/>
          <w:sz w:val="24"/>
          <w:szCs w:val="24"/>
          <w:lang w:val="mn-MN"/>
        </w:rPr>
      </w:pPr>
    </w:p>
    <w:p w14:paraId="79B47CF4" w14:textId="77777777" w:rsidR="00BF2689" w:rsidRPr="009B1F70" w:rsidRDefault="00BF2689" w:rsidP="00BF2689">
      <w:pPr>
        <w:widowControl w:val="0"/>
        <w:contextualSpacing/>
        <w:jc w:val="center"/>
        <w:rPr>
          <w:rFonts w:ascii="Arial" w:eastAsia="Arial" w:hAnsi="Arial" w:cs="Arial"/>
          <w:sz w:val="24"/>
          <w:szCs w:val="24"/>
          <w:lang w:val="mn-MN"/>
        </w:rPr>
      </w:pPr>
    </w:p>
    <w:p w14:paraId="1C2A8F6F" w14:textId="77777777" w:rsidR="00BF2689" w:rsidRPr="009B1F70" w:rsidRDefault="00BF2689" w:rsidP="00BF2689">
      <w:pPr>
        <w:widowControl w:val="0"/>
        <w:contextualSpacing/>
        <w:rPr>
          <w:rFonts w:ascii="Arial" w:eastAsia="Arial" w:hAnsi="Arial" w:cs="Arial"/>
          <w:b/>
          <w:sz w:val="24"/>
          <w:szCs w:val="24"/>
          <w:lang w:val="mn-MN"/>
        </w:rPr>
      </w:pPr>
    </w:p>
    <w:p w14:paraId="27CD534B" w14:textId="77777777" w:rsidR="00BF2689" w:rsidRPr="009B1F70" w:rsidRDefault="00BF2689" w:rsidP="00BF2689">
      <w:pPr>
        <w:widowControl w:val="0"/>
        <w:contextualSpacing/>
        <w:jc w:val="center"/>
        <w:rPr>
          <w:rFonts w:ascii="Arial" w:eastAsia="Arial" w:hAnsi="Arial" w:cs="Arial"/>
          <w:b/>
          <w:sz w:val="24"/>
          <w:szCs w:val="24"/>
          <w:lang w:val="mn-MN"/>
        </w:rPr>
      </w:pPr>
    </w:p>
    <w:p w14:paraId="0B01200B" w14:textId="77777777" w:rsidR="00BF2689" w:rsidRPr="009B1F70" w:rsidRDefault="00BF2689" w:rsidP="00BF2689">
      <w:pPr>
        <w:widowControl w:val="0"/>
        <w:contextualSpacing/>
        <w:jc w:val="center"/>
        <w:rPr>
          <w:rFonts w:ascii="Arial" w:eastAsia="Arial" w:hAnsi="Arial" w:cs="Arial"/>
          <w:b/>
          <w:sz w:val="24"/>
          <w:szCs w:val="24"/>
          <w:lang w:val="mn-MN"/>
        </w:rPr>
      </w:pPr>
    </w:p>
    <w:p w14:paraId="4536F786" w14:textId="77777777" w:rsidR="00BF2689" w:rsidRPr="009B1F70" w:rsidRDefault="00BF2689" w:rsidP="00BF2689">
      <w:pPr>
        <w:widowControl w:val="0"/>
        <w:contextualSpacing/>
        <w:jc w:val="center"/>
        <w:rPr>
          <w:rFonts w:ascii="Arial" w:eastAsia="Arial" w:hAnsi="Arial" w:cs="Arial"/>
          <w:b/>
          <w:sz w:val="24"/>
          <w:szCs w:val="24"/>
          <w:lang w:val="mn-MN"/>
        </w:rPr>
      </w:pPr>
    </w:p>
    <w:p w14:paraId="18217DB2" w14:textId="77777777" w:rsidR="00BF2689" w:rsidRPr="009B1F70" w:rsidRDefault="00BF2689" w:rsidP="00BF2689">
      <w:pPr>
        <w:widowControl w:val="0"/>
        <w:contextualSpacing/>
        <w:jc w:val="center"/>
        <w:rPr>
          <w:rFonts w:ascii="Arial" w:eastAsia="Arial" w:hAnsi="Arial" w:cs="Arial"/>
          <w:b/>
          <w:sz w:val="24"/>
          <w:szCs w:val="24"/>
          <w:lang w:val="mn-MN"/>
        </w:rPr>
      </w:pPr>
    </w:p>
    <w:p w14:paraId="57DFC9E3" w14:textId="77777777" w:rsidR="00BF2689" w:rsidRPr="009B1F70" w:rsidRDefault="00BF2689" w:rsidP="00BF2689">
      <w:pPr>
        <w:widowControl w:val="0"/>
        <w:contextualSpacing/>
        <w:jc w:val="center"/>
        <w:rPr>
          <w:rFonts w:ascii="Arial" w:eastAsia="Arial" w:hAnsi="Arial" w:cs="Arial"/>
          <w:b/>
          <w:sz w:val="24"/>
          <w:szCs w:val="24"/>
          <w:lang w:val="mn-MN"/>
        </w:rPr>
      </w:pPr>
    </w:p>
    <w:p w14:paraId="1170F5DC" w14:textId="77777777" w:rsidR="00A01C03" w:rsidRPr="009B1F70" w:rsidRDefault="00A01C03" w:rsidP="00A01C03">
      <w:pPr>
        <w:spacing w:after="0" w:line="240" w:lineRule="auto"/>
        <w:ind w:firstLine="720"/>
        <w:jc w:val="both"/>
        <w:rPr>
          <w:rFonts w:ascii="Arial" w:hAnsi="Arial" w:cs="Arial"/>
          <w:sz w:val="24"/>
          <w:szCs w:val="24"/>
          <w:lang w:val="mn-MN"/>
        </w:rPr>
      </w:pPr>
    </w:p>
    <w:p w14:paraId="24A38B59" w14:textId="77777777" w:rsidR="00A01C03" w:rsidRPr="009B1F70" w:rsidRDefault="00A01C03" w:rsidP="00A01C03">
      <w:pPr>
        <w:spacing w:after="0" w:line="240" w:lineRule="auto"/>
        <w:ind w:firstLine="720"/>
        <w:jc w:val="both"/>
        <w:rPr>
          <w:rFonts w:ascii="Arial" w:hAnsi="Arial" w:cs="Arial"/>
          <w:sz w:val="24"/>
          <w:szCs w:val="24"/>
          <w:lang w:val="mn-MN"/>
        </w:rPr>
      </w:pPr>
    </w:p>
    <w:p w14:paraId="0B11DB70" w14:textId="77777777" w:rsidR="00A01C03" w:rsidRPr="009B1F70" w:rsidRDefault="00A01C03" w:rsidP="00A01C03">
      <w:pPr>
        <w:spacing w:after="0" w:line="240" w:lineRule="auto"/>
        <w:ind w:firstLine="720"/>
        <w:jc w:val="both"/>
        <w:rPr>
          <w:rFonts w:ascii="Arial" w:hAnsi="Arial" w:cs="Arial"/>
          <w:sz w:val="24"/>
          <w:szCs w:val="24"/>
          <w:lang w:val="mn-MN"/>
        </w:rPr>
      </w:pPr>
    </w:p>
    <w:p w14:paraId="76B93D01" w14:textId="77777777" w:rsidR="00A01C03" w:rsidRPr="009B1F70" w:rsidRDefault="00A01C03" w:rsidP="00A01C03">
      <w:pPr>
        <w:spacing w:after="0" w:line="240" w:lineRule="auto"/>
        <w:ind w:firstLine="720"/>
        <w:jc w:val="both"/>
        <w:rPr>
          <w:rFonts w:ascii="Arial" w:hAnsi="Arial" w:cs="Arial"/>
          <w:sz w:val="24"/>
          <w:szCs w:val="24"/>
          <w:lang w:val="mn-MN"/>
        </w:rPr>
      </w:pPr>
    </w:p>
    <w:p w14:paraId="5C835C64" w14:textId="77777777" w:rsidR="00A01C03" w:rsidRPr="009B1F70" w:rsidRDefault="00A01C03" w:rsidP="00A01C03">
      <w:pPr>
        <w:spacing w:after="0" w:line="240" w:lineRule="auto"/>
        <w:ind w:firstLine="720"/>
        <w:jc w:val="both"/>
        <w:rPr>
          <w:rFonts w:ascii="Arial" w:hAnsi="Arial" w:cs="Arial"/>
          <w:sz w:val="24"/>
          <w:szCs w:val="24"/>
          <w:lang w:val="mn-MN"/>
        </w:rPr>
      </w:pPr>
    </w:p>
    <w:p w14:paraId="539CBEAB" w14:textId="77777777" w:rsidR="004332C1" w:rsidRPr="009B1F70" w:rsidRDefault="004332C1" w:rsidP="00A01C03">
      <w:pPr>
        <w:spacing w:after="0" w:line="240" w:lineRule="auto"/>
        <w:ind w:firstLine="720"/>
        <w:jc w:val="both"/>
        <w:rPr>
          <w:rFonts w:ascii="Arial" w:hAnsi="Arial" w:cs="Arial"/>
          <w:sz w:val="24"/>
          <w:szCs w:val="24"/>
          <w:lang w:val="mn-MN"/>
        </w:rPr>
      </w:pPr>
    </w:p>
    <w:p w14:paraId="405A2F02" w14:textId="77777777" w:rsidR="007F65AC" w:rsidRPr="009B1F70" w:rsidRDefault="004332C1" w:rsidP="007F65AC">
      <w:pPr>
        <w:spacing w:after="0" w:line="240" w:lineRule="auto"/>
        <w:jc w:val="both"/>
        <w:rPr>
          <w:rFonts w:ascii="Arial" w:hAnsi="Arial" w:cs="Arial"/>
          <w:sz w:val="24"/>
          <w:szCs w:val="24"/>
          <w:lang w:val="mn-MN"/>
        </w:rPr>
      </w:pPr>
      <w:r w:rsidRPr="009B1F70">
        <w:rPr>
          <w:rFonts w:ascii="Arial" w:hAnsi="Arial" w:cs="Arial"/>
          <w:sz w:val="24"/>
          <w:szCs w:val="24"/>
          <w:lang w:val="mn-MN"/>
        </w:rPr>
        <w:tab/>
      </w:r>
      <w:r w:rsidRPr="009B1F70">
        <w:rPr>
          <w:rFonts w:ascii="Arial" w:hAnsi="Arial" w:cs="Arial"/>
          <w:sz w:val="24"/>
          <w:szCs w:val="24"/>
          <w:lang w:val="mn-MN"/>
        </w:rPr>
        <w:tab/>
      </w:r>
      <w:r w:rsidRPr="009B1F70">
        <w:rPr>
          <w:rFonts w:ascii="Arial" w:hAnsi="Arial" w:cs="Arial"/>
          <w:sz w:val="24"/>
          <w:szCs w:val="24"/>
          <w:lang w:val="mn-MN"/>
        </w:rPr>
        <w:tab/>
      </w:r>
      <w:r w:rsidRPr="009B1F70">
        <w:rPr>
          <w:rFonts w:ascii="Arial" w:hAnsi="Arial" w:cs="Arial"/>
          <w:sz w:val="24"/>
          <w:szCs w:val="24"/>
          <w:lang w:val="mn-MN"/>
        </w:rPr>
        <w:tab/>
      </w:r>
      <w:r w:rsidRPr="009B1F70">
        <w:rPr>
          <w:rFonts w:ascii="Arial" w:hAnsi="Arial" w:cs="Arial"/>
          <w:sz w:val="24"/>
          <w:szCs w:val="24"/>
          <w:lang w:val="mn-MN"/>
        </w:rPr>
        <w:tab/>
      </w:r>
    </w:p>
    <w:p w14:paraId="7AB9EA90" w14:textId="77777777" w:rsidR="00F743E5" w:rsidRPr="009B1F70" w:rsidRDefault="00F743E5" w:rsidP="007F65AC">
      <w:pPr>
        <w:spacing w:after="0" w:line="240" w:lineRule="auto"/>
        <w:jc w:val="center"/>
        <w:rPr>
          <w:rFonts w:ascii="Arial" w:eastAsia="Arial" w:hAnsi="Arial" w:cs="Arial"/>
          <w:bCs/>
          <w:sz w:val="24"/>
          <w:szCs w:val="24"/>
          <w:lang w:val="mn-MN"/>
        </w:rPr>
      </w:pPr>
    </w:p>
    <w:p w14:paraId="4CC7B33F" w14:textId="77777777" w:rsidR="00F743E5" w:rsidRPr="009B1F70" w:rsidRDefault="00F743E5" w:rsidP="007F65AC">
      <w:pPr>
        <w:spacing w:after="0" w:line="240" w:lineRule="auto"/>
        <w:jc w:val="center"/>
        <w:rPr>
          <w:rFonts w:ascii="Arial" w:eastAsia="Arial" w:hAnsi="Arial" w:cs="Arial"/>
          <w:bCs/>
          <w:sz w:val="24"/>
          <w:szCs w:val="24"/>
          <w:lang w:val="mn-MN"/>
        </w:rPr>
      </w:pPr>
    </w:p>
    <w:p w14:paraId="0997170F" w14:textId="77777777" w:rsidR="00F743E5" w:rsidRPr="009B1F70" w:rsidRDefault="00F743E5" w:rsidP="007F65AC">
      <w:pPr>
        <w:spacing w:after="0" w:line="240" w:lineRule="auto"/>
        <w:jc w:val="center"/>
        <w:rPr>
          <w:rFonts w:ascii="Arial" w:eastAsia="Arial" w:hAnsi="Arial" w:cs="Arial"/>
          <w:bCs/>
          <w:sz w:val="24"/>
          <w:szCs w:val="24"/>
          <w:lang w:val="mn-MN"/>
        </w:rPr>
      </w:pPr>
    </w:p>
    <w:p w14:paraId="66AD11AB" w14:textId="77777777" w:rsidR="00F743E5" w:rsidRPr="009B1F70" w:rsidRDefault="00F743E5" w:rsidP="007F65AC">
      <w:pPr>
        <w:spacing w:after="0" w:line="240" w:lineRule="auto"/>
        <w:jc w:val="center"/>
        <w:rPr>
          <w:rFonts w:ascii="Arial" w:eastAsia="Arial" w:hAnsi="Arial" w:cs="Arial"/>
          <w:bCs/>
          <w:sz w:val="24"/>
          <w:szCs w:val="24"/>
          <w:lang w:val="mn-MN"/>
        </w:rPr>
      </w:pPr>
    </w:p>
    <w:p w14:paraId="454566DA" w14:textId="77777777" w:rsidR="00F743E5" w:rsidRPr="009B1F70" w:rsidRDefault="00F743E5" w:rsidP="007F65AC">
      <w:pPr>
        <w:spacing w:after="0" w:line="240" w:lineRule="auto"/>
        <w:jc w:val="center"/>
        <w:rPr>
          <w:rFonts w:ascii="Arial" w:eastAsia="Arial" w:hAnsi="Arial" w:cs="Arial"/>
          <w:bCs/>
          <w:sz w:val="24"/>
          <w:szCs w:val="24"/>
          <w:lang w:val="mn-MN"/>
        </w:rPr>
      </w:pPr>
    </w:p>
    <w:p w14:paraId="7600F35C" w14:textId="2A16FC85" w:rsidR="00F743E5" w:rsidRPr="009B1F70" w:rsidRDefault="00F743E5" w:rsidP="007F65AC">
      <w:pPr>
        <w:spacing w:after="0" w:line="240" w:lineRule="auto"/>
        <w:jc w:val="center"/>
        <w:rPr>
          <w:rFonts w:ascii="Arial" w:eastAsia="Arial" w:hAnsi="Arial" w:cs="Arial"/>
          <w:bCs/>
          <w:sz w:val="24"/>
          <w:szCs w:val="24"/>
          <w:lang w:val="mn-MN"/>
        </w:rPr>
      </w:pPr>
    </w:p>
    <w:p w14:paraId="4EE2495D" w14:textId="77777777" w:rsidR="00F743E5" w:rsidRPr="009B1F70" w:rsidRDefault="00F743E5" w:rsidP="007F65AC">
      <w:pPr>
        <w:spacing w:after="0" w:line="240" w:lineRule="auto"/>
        <w:jc w:val="center"/>
        <w:rPr>
          <w:rFonts w:ascii="Arial" w:eastAsia="Arial" w:hAnsi="Arial" w:cs="Arial"/>
          <w:bCs/>
          <w:sz w:val="24"/>
          <w:szCs w:val="24"/>
          <w:lang w:val="mn-MN"/>
        </w:rPr>
      </w:pPr>
    </w:p>
    <w:p w14:paraId="15D5B0B3" w14:textId="77777777" w:rsidR="00F743E5" w:rsidRPr="009B1F70" w:rsidRDefault="00F743E5" w:rsidP="007F65AC">
      <w:pPr>
        <w:spacing w:after="0" w:line="240" w:lineRule="auto"/>
        <w:jc w:val="center"/>
        <w:rPr>
          <w:rFonts w:ascii="Arial" w:eastAsia="Arial" w:hAnsi="Arial" w:cs="Arial"/>
          <w:bCs/>
          <w:sz w:val="24"/>
          <w:szCs w:val="24"/>
          <w:lang w:val="mn-MN"/>
        </w:rPr>
      </w:pPr>
    </w:p>
    <w:p w14:paraId="0E1FA427" w14:textId="77777777" w:rsidR="00F743E5" w:rsidRPr="009B1F70" w:rsidRDefault="00F743E5" w:rsidP="007F65AC">
      <w:pPr>
        <w:spacing w:after="0" w:line="240" w:lineRule="auto"/>
        <w:jc w:val="center"/>
        <w:rPr>
          <w:rFonts w:ascii="Arial" w:eastAsia="Arial" w:hAnsi="Arial" w:cs="Arial"/>
          <w:bCs/>
          <w:sz w:val="24"/>
          <w:szCs w:val="24"/>
          <w:lang w:val="mn-MN"/>
        </w:rPr>
      </w:pPr>
    </w:p>
    <w:p w14:paraId="7E8444B9" w14:textId="77777777" w:rsidR="00F743E5" w:rsidRPr="009B1F70" w:rsidRDefault="00F743E5" w:rsidP="007F65AC">
      <w:pPr>
        <w:spacing w:after="0" w:line="240" w:lineRule="auto"/>
        <w:jc w:val="center"/>
        <w:rPr>
          <w:rFonts w:ascii="Arial" w:eastAsia="Arial" w:hAnsi="Arial" w:cs="Arial"/>
          <w:bCs/>
          <w:sz w:val="24"/>
          <w:szCs w:val="24"/>
          <w:lang w:val="mn-MN"/>
        </w:rPr>
      </w:pPr>
    </w:p>
    <w:p w14:paraId="3E7C0F19" w14:textId="77777777" w:rsidR="00F743E5" w:rsidRPr="009B1F70" w:rsidRDefault="00F743E5" w:rsidP="007F65AC">
      <w:pPr>
        <w:spacing w:after="0" w:line="240" w:lineRule="auto"/>
        <w:jc w:val="center"/>
        <w:rPr>
          <w:rFonts w:ascii="Arial" w:eastAsia="Arial" w:hAnsi="Arial" w:cs="Arial"/>
          <w:bCs/>
          <w:sz w:val="24"/>
          <w:szCs w:val="24"/>
          <w:lang w:val="mn-MN"/>
        </w:rPr>
      </w:pPr>
    </w:p>
    <w:p w14:paraId="6B36C748" w14:textId="77777777" w:rsidR="009B1F70" w:rsidRPr="009B1F70" w:rsidRDefault="009B1F70" w:rsidP="007F65AC">
      <w:pPr>
        <w:spacing w:after="0" w:line="240" w:lineRule="auto"/>
        <w:jc w:val="center"/>
        <w:rPr>
          <w:rFonts w:ascii="Arial" w:eastAsia="Arial" w:hAnsi="Arial" w:cs="Arial"/>
          <w:bCs/>
          <w:sz w:val="24"/>
          <w:szCs w:val="24"/>
          <w:lang w:val="mn-MN"/>
        </w:rPr>
      </w:pPr>
    </w:p>
    <w:p w14:paraId="3C6E3A20" w14:textId="1449B879" w:rsidR="00BF2689" w:rsidRPr="009B1F70" w:rsidRDefault="00BF2689" w:rsidP="007F65AC">
      <w:pPr>
        <w:spacing w:after="0" w:line="240" w:lineRule="auto"/>
        <w:jc w:val="center"/>
        <w:rPr>
          <w:rFonts w:ascii="Arial" w:eastAsia="Arial" w:hAnsi="Arial" w:cs="Arial"/>
          <w:bCs/>
          <w:sz w:val="24"/>
          <w:szCs w:val="24"/>
          <w:lang w:val="mn-MN"/>
        </w:rPr>
      </w:pPr>
      <w:r w:rsidRPr="009B1F70">
        <w:rPr>
          <w:rFonts w:ascii="Arial" w:eastAsia="Arial" w:hAnsi="Arial" w:cs="Arial"/>
          <w:bCs/>
          <w:sz w:val="24"/>
          <w:szCs w:val="24"/>
          <w:lang w:val="mn-MN"/>
        </w:rPr>
        <w:t>Улаанбаатар хот</w:t>
      </w:r>
    </w:p>
    <w:p w14:paraId="66430AC2" w14:textId="2308664F" w:rsidR="00DB5865" w:rsidRPr="009B1F70" w:rsidRDefault="00BF2689" w:rsidP="009B1F70">
      <w:pPr>
        <w:widowControl w:val="0"/>
        <w:contextualSpacing/>
        <w:jc w:val="center"/>
        <w:rPr>
          <w:rFonts w:ascii="Arial" w:eastAsia="Arial" w:hAnsi="Arial" w:cs="Arial"/>
          <w:bCs/>
          <w:sz w:val="24"/>
          <w:szCs w:val="24"/>
          <w:lang w:val="mn-MN"/>
        </w:rPr>
      </w:pPr>
      <w:r w:rsidRPr="009B1F70">
        <w:rPr>
          <w:rFonts w:ascii="Arial" w:eastAsia="Arial" w:hAnsi="Arial" w:cs="Arial"/>
          <w:bCs/>
          <w:sz w:val="24"/>
          <w:szCs w:val="24"/>
          <w:lang w:val="mn-MN"/>
        </w:rPr>
        <w:t>202</w:t>
      </w:r>
      <w:r w:rsidR="00FA31EE" w:rsidRPr="009B1F70">
        <w:rPr>
          <w:rFonts w:ascii="Arial" w:eastAsia="Arial" w:hAnsi="Arial" w:cs="Arial"/>
          <w:bCs/>
          <w:sz w:val="24"/>
          <w:szCs w:val="24"/>
          <w:lang w:val="mn-MN"/>
        </w:rPr>
        <w:t xml:space="preserve">6 </w:t>
      </w:r>
      <w:r w:rsidRPr="009B1F70">
        <w:rPr>
          <w:rFonts w:ascii="Arial" w:eastAsia="Arial" w:hAnsi="Arial" w:cs="Arial"/>
          <w:bCs/>
          <w:sz w:val="24"/>
          <w:szCs w:val="24"/>
          <w:lang w:val="mn-MN"/>
        </w:rPr>
        <w:t>он</w:t>
      </w:r>
    </w:p>
    <w:bookmarkStart w:id="0" w:name="_Hlk231316225" w:displacedByCustomXml="next"/>
    <w:sdt>
      <w:sdtPr>
        <w:id w:val="-1096396247"/>
        <w:docPartObj>
          <w:docPartGallery w:val="Table of Contents"/>
          <w:docPartUnique/>
        </w:docPartObj>
      </w:sdtPr>
      <w:sdtEndPr>
        <w:rPr>
          <w:b/>
          <w:bCs/>
          <w:noProof/>
        </w:rPr>
      </w:sdtEndPr>
      <w:sdtContent>
        <w:p w14:paraId="03C3CC13" w14:textId="77777777" w:rsidR="00C30D58" w:rsidRPr="009B1F70" w:rsidRDefault="00C30D58" w:rsidP="00C30D58">
          <w:pPr>
            <w:spacing w:after="0"/>
            <w:jc w:val="center"/>
          </w:pPr>
        </w:p>
        <w:p w14:paraId="3AD575DA" w14:textId="77777777" w:rsidR="00F743E5" w:rsidRPr="009B1F70" w:rsidRDefault="00F743E5" w:rsidP="00C30D58">
          <w:pPr>
            <w:spacing w:after="0"/>
            <w:jc w:val="center"/>
            <w:rPr>
              <w:rFonts w:ascii="Arial" w:hAnsi="Arial" w:cs="Arial"/>
              <w:b/>
              <w:sz w:val="24"/>
              <w:szCs w:val="24"/>
              <w:lang w:val="mn-MN"/>
            </w:rPr>
          </w:pPr>
        </w:p>
        <w:p w14:paraId="396DEC62" w14:textId="385BF512" w:rsidR="00C30D58" w:rsidRPr="009B1F70" w:rsidRDefault="00C30D58" w:rsidP="00C30D58">
          <w:pPr>
            <w:spacing w:after="0"/>
            <w:jc w:val="center"/>
            <w:rPr>
              <w:rFonts w:ascii="Arial" w:hAnsi="Arial" w:cs="Arial"/>
              <w:b/>
              <w:sz w:val="24"/>
              <w:szCs w:val="24"/>
              <w:lang w:val="mn-MN"/>
            </w:rPr>
          </w:pPr>
          <w:r w:rsidRPr="009B1F70">
            <w:rPr>
              <w:rFonts w:ascii="Arial" w:hAnsi="Arial" w:cs="Arial"/>
              <w:b/>
              <w:sz w:val="24"/>
              <w:szCs w:val="24"/>
              <w:lang w:val="mn-MN"/>
            </w:rPr>
            <w:t>АГУУЛГА</w:t>
          </w:r>
        </w:p>
        <w:p w14:paraId="72A45CA5" w14:textId="77777777" w:rsidR="00C30D58" w:rsidRPr="009B1F70" w:rsidRDefault="00C30D58" w:rsidP="00C30D58">
          <w:pPr>
            <w:spacing w:after="0"/>
            <w:jc w:val="center"/>
            <w:rPr>
              <w:rFonts w:ascii="Arial" w:hAnsi="Arial" w:cs="Arial"/>
              <w:b/>
              <w:sz w:val="24"/>
              <w:szCs w:val="24"/>
              <w:lang w:val="mn-MN"/>
            </w:rPr>
          </w:pPr>
        </w:p>
        <w:p w14:paraId="23C058AB" w14:textId="49123C9A" w:rsidR="00C30D58" w:rsidRPr="009B1F70" w:rsidRDefault="00C30D58">
          <w:pPr>
            <w:pStyle w:val="TOCHeading"/>
            <w:rPr>
              <w:rFonts w:ascii="Arial" w:hAnsi="Arial" w:cs="Arial"/>
              <w:b/>
              <w:bCs/>
              <w:color w:val="auto"/>
              <w:sz w:val="24"/>
              <w:szCs w:val="24"/>
            </w:rPr>
          </w:pPr>
        </w:p>
        <w:p w14:paraId="7E6A3A0B" w14:textId="2168B460" w:rsidR="00C30D58" w:rsidRPr="009B1F70" w:rsidRDefault="00C30D58" w:rsidP="00C30D58">
          <w:pPr>
            <w:pStyle w:val="TOC1"/>
            <w:tabs>
              <w:tab w:val="right" w:leader="dot" w:pos="9345"/>
            </w:tabs>
            <w:spacing w:line="360" w:lineRule="auto"/>
            <w:rPr>
              <w:rFonts w:ascii="Arial" w:eastAsiaTheme="minorEastAsia" w:hAnsi="Arial" w:cs="Arial"/>
              <w:noProof/>
              <w:sz w:val="24"/>
              <w:szCs w:val="24"/>
            </w:rPr>
          </w:pPr>
          <w:r w:rsidRPr="009B1F70">
            <w:rPr>
              <w:rFonts w:ascii="Arial" w:hAnsi="Arial" w:cs="Arial"/>
              <w:b/>
              <w:bCs/>
              <w:sz w:val="24"/>
              <w:szCs w:val="24"/>
            </w:rPr>
            <w:fldChar w:fldCharType="begin"/>
          </w:r>
          <w:r w:rsidRPr="009B1F70">
            <w:rPr>
              <w:rFonts w:ascii="Arial" w:hAnsi="Arial" w:cs="Arial"/>
              <w:b/>
              <w:bCs/>
              <w:sz w:val="24"/>
              <w:szCs w:val="24"/>
            </w:rPr>
            <w:instrText xml:space="preserve"> TOC \o "1-3" \h \z \u </w:instrText>
          </w:r>
          <w:r w:rsidRPr="009B1F70">
            <w:rPr>
              <w:rFonts w:ascii="Arial" w:hAnsi="Arial" w:cs="Arial"/>
              <w:b/>
              <w:bCs/>
              <w:sz w:val="24"/>
              <w:szCs w:val="24"/>
            </w:rPr>
            <w:fldChar w:fldCharType="separate"/>
          </w:r>
          <w:hyperlink w:anchor="_Toc231550412" w:history="1">
            <w:r w:rsidRPr="009B1F70">
              <w:rPr>
                <w:rStyle w:val="Hyperlink"/>
                <w:rFonts w:ascii="Arial" w:hAnsi="Arial" w:cs="Arial"/>
                <w:noProof/>
                <w:color w:val="auto"/>
                <w:sz w:val="24"/>
                <w:szCs w:val="24"/>
                <w:lang w:val="mn-MN"/>
              </w:rPr>
              <w:t>НЭГ.ЕРӨНХИЙ ЗҮЙЛ</w:t>
            </w:r>
            <w:r w:rsidRPr="009B1F70">
              <w:rPr>
                <w:rFonts w:ascii="Arial" w:hAnsi="Arial" w:cs="Arial"/>
                <w:noProof/>
                <w:webHidden/>
                <w:sz w:val="24"/>
                <w:szCs w:val="24"/>
              </w:rPr>
              <w:tab/>
            </w:r>
            <w:r w:rsidRPr="009B1F70">
              <w:rPr>
                <w:rFonts w:ascii="Arial" w:hAnsi="Arial" w:cs="Arial"/>
                <w:noProof/>
                <w:webHidden/>
                <w:sz w:val="24"/>
                <w:szCs w:val="24"/>
              </w:rPr>
              <w:fldChar w:fldCharType="begin"/>
            </w:r>
            <w:r w:rsidRPr="009B1F70">
              <w:rPr>
                <w:rFonts w:ascii="Arial" w:hAnsi="Arial" w:cs="Arial"/>
                <w:noProof/>
                <w:webHidden/>
                <w:sz w:val="24"/>
                <w:szCs w:val="24"/>
              </w:rPr>
              <w:instrText xml:space="preserve"> PAGEREF _Toc231550412 \h </w:instrText>
            </w:r>
            <w:r w:rsidRPr="009B1F70">
              <w:rPr>
                <w:rFonts w:ascii="Arial" w:hAnsi="Arial" w:cs="Arial"/>
                <w:noProof/>
                <w:webHidden/>
                <w:sz w:val="24"/>
                <w:szCs w:val="24"/>
              </w:rPr>
            </w:r>
            <w:r w:rsidRPr="009B1F70">
              <w:rPr>
                <w:rFonts w:ascii="Arial" w:hAnsi="Arial" w:cs="Arial"/>
                <w:noProof/>
                <w:webHidden/>
                <w:sz w:val="24"/>
                <w:szCs w:val="24"/>
              </w:rPr>
              <w:fldChar w:fldCharType="separate"/>
            </w:r>
            <w:r w:rsidR="009B1F70">
              <w:rPr>
                <w:rFonts w:ascii="Arial" w:hAnsi="Arial" w:cs="Arial"/>
                <w:noProof/>
                <w:webHidden/>
                <w:sz w:val="24"/>
                <w:szCs w:val="24"/>
              </w:rPr>
              <w:t>3</w:t>
            </w:r>
            <w:r w:rsidRPr="009B1F70">
              <w:rPr>
                <w:rFonts w:ascii="Arial" w:hAnsi="Arial" w:cs="Arial"/>
                <w:noProof/>
                <w:webHidden/>
                <w:sz w:val="24"/>
                <w:szCs w:val="24"/>
              </w:rPr>
              <w:fldChar w:fldCharType="end"/>
            </w:r>
          </w:hyperlink>
        </w:p>
        <w:p w14:paraId="4C41C53C" w14:textId="5B2BF49E" w:rsidR="00C30D58" w:rsidRPr="009B1F70" w:rsidRDefault="00A559B2" w:rsidP="00C30D58">
          <w:pPr>
            <w:pStyle w:val="TOC1"/>
            <w:tabs>
              <w:tab w:val="right" w:leader="dot" w:pos="9345"/>
            </w:tabs>
            <w:spacing w:line="360" w:lineRule="auto"/>
            <w:rPr>
              <w:rFonts w:ascii="Arial" w:eastAsiaTheme="minorEastAsia" w:hAnsi="Arial" w:cs="Arial"/>
              <w:noProof/>
              <w:sz w:val="24"/>
              <w:szCs w:val="24"/>
            </w:rPr>
          </w:pPr>
          <w:hyperlink w:anchor="_Toc231550413" w:history="1">
            <w:r w:rsidR="00C30D58" w:rsidRPr="009B1F70">
              <w:rPr>
                <w:rStyle w:val="Hyperlink"/>
                <w:rFonts w:ascii="Arial" w:hAnsi="Arial" w:cs="Arial"/>
                <w:noProof/>
                <w:color w:val="auto"/>
                <w:sz w:val="24"/>
                <w:szCs w:val="24"/>
                <w:lang w:val="mn-MN"/>
              </w:rPr>
              <w:t>ХОЁР.ХУУЛИЙН ТӨСЛИЙН ҮР НӨЛӨӨГ ҮНЭЛЭХ ШАЛГУУР ҮЗҮҮЛЭЛТИЙГ СОНГОСОН БАЙДАЛ, ҮНДЭСЛЭЛ</w:t>
            </w:r>
            <w:r w:rsidR="00C30D58" w:rsidRPr="009B1F70">
              <w:rPr>
                <w:rFonts w:ascii="Arial" w:hAnsi="Arial" w:cs="Arial"/>
                <w:noProof/>
                <w:webHidden/>
                <w:sz w:val="24"/>
                <w:szCs w:val="24"/>
              </w:rPr>
              <w:tab/>
            </w:r>
            <w:r w:rsidR="00C30D58" w:rsidRPr="009B1F70">
              <w:rPr>
                <w:rFonts w:ascii="Arial" w:hAnsi="Arial" w:cs="Arial"/>
                <w:noProof/>
                <w:webHidden/>
                <w:sz w:val="24"/>
                <w:szCs w:val="24"/>
              </w:rPr>
              <w:fldChar w:fldCharType="begin"/>
            </w:r>
            <w:r w:rsidR="00C30D58" w:rsidRPr="009B1F70">
              <w:rPr>
                <w:rFonts w:ascii="Arial" w:hAnsi="Arial" w:cs="Arial"/>
                <w:noProof/>
                <w:webHidden/>
                <w:sz w:val="24"/>
                <w:szCs w:val="24"/>
              </w:rPr>
              <w:instrText xml:space="preserve"> PAGEREF _Toc231550413 \h </w:instrText>
            </w:r>
            <w:r w:rsidR="00C30D58" w:rsidRPr="009B1F70">
              <w:rPr>
                <w:rFonts w:ascii="Arial" w:hAnsi="Arial" w:cs="Arial"/>
                <w:noProof/>
                <w:webHidden/>
                <w:sz w:val="24"/>
                <w:szCs w:val="24"/>
              </w:rPr>
            </w:r>
            <w:r w:rsidR="00C30D58" w:rsidRPr="009B1F70">
              <w:rPr>
                <w:rFonts w:ascii="Arial" w:hAnsi="Arial" w:cs="Arial"/>
                <w:noProof/>
                <w:webHidden/>
                <w:sz w:val="24"/>
                <w:szCs w:val="24"/>
              </w:rPr>
              <w:fldChar w:fldCharType="separate"/>
            </w:r>
            <w:r w:rsidR="009B1F70">
              <w:rPr>
                <w:rFonts w:ascii="Arial" w:hAnsi="Arial" w:cs="Arial"/>
                <w:noProof/>
                <w:webHidden/>
                <w:sz w:val="24"/>
                <w:szCs w:val="24"/>
              </w:rPr>
              <w:t>4</w:t>
            </w:r>
            <w:r w:rsidR="00C30D58" w:rsidRPr="009B1F70">
              <w:rPr>
                <w:rFonts w:ascii="Arial" w:hAnsi="Arial" w:cs="Arial"/>
                <w:noProof/>
                <w:webHidden/>
                <w:sz w:val="24"/>
                <w:szCs w:val="24"/>
              </w:rPr>
              <w:fldChar w:fldCharType="end"/>
            </w:r>
          </w:hyperlink>
        </w:p>
        <w:p w14:paraId="123877C6" w14:textId="7AFCB2F2" w:rsidR="00C30D58" w:rsidRPr="009B1F70" w:rsidRDefault="00A559B2" w:rsidP="00C30D58">
          <w:pPr>
            <w:pStyle w:val="TOC1"/>
            <w:tabs>
              <w:tab w:val="right" w:leader="dot" w:pos="9345"/>
            </w:tabs>
            <w:spacing w:line="360" w:lineRule="auto"/>
            <w:rPr>
              <w:rFonts w:ascii="Arial" w:eastAsiaTheme="minorEastAsia" w:hAnsi="Arial" w:cs="Arial"/>
              <w:noProof/>
              <w:sz w:val="24"/>
              <w:szCs w:val="24"/>
            </w:rPr>
          </w:pPr>
          <w:hyperlink w:anchor="_Toc231550414" w:history="1">
            <w:r w:rsidR="00C30D58" w:rsidRPr="009B1F70">
              <w:rPr>
                <w:rStyle w:val="Hyperlink"/>
                <w:rFonts w:ascii="Arial" w:hAnsi="Arial" w:cs="Arial"/>
                <w:noProof/>
                <w:color w:val="auto"/>
                <w:sz w:val="24"/>
                <w:szCs w:val="24"/>
                <w:lang w:val="mn-MN"/>
              </w:rPr>
              <w:t>ГУРАВ.ХУУЛИЙН ТӨСЛӨӨС ҮР НӨЛӨӨГ ҮНЭЛЭХ ХЭСГИЙГ ТОГТООСОН БАЙДАЛ</w:t>
            </w:r>
            <w:r w:rsidR="00C30D58" w:rsidRPr="009B1F70">
              <w:rPr>
                <w:rFonts w:ascii="Arial" w:hAnsi="Arial" w:cs="Arial"/>
                <w:noProof/>
                <w:webHidden/>
                <w:sz w:val="24"/>
                <w:szCs w:val="24"/>
              </w:rPr>
              <w:tab/>
            </w:r>
            <w:r w:rsidR="00C30D58" w:rsidRPr="009B1F70">
              <w:rPr>
                <w:rFonts w:ascii="Arial" w:hAnsi="Arial" w:cs="Arial"/>
                <w:noProof/>
                <w:webHidden/>
                <w:sz w:val="24"/>
                <w:szCs w:val="24"/>
              </w:rPr>
              <w:fldChar w:fldCharType="begin"/>
            </w:r>
            <w:r w:rsidR="00C30D58" w:rsidRPr="009B1F70">
              <w:rPr>
                <w:rFonts w:ascii="Arial" w:hAnsi="Arial" w:cs="Arial"/>
                <w:noProof/>
                <w:webHidden/>
                <w:sz w:val="24"/>
                <w:szCs w:val="24"/>
              </w:rPr>
              <w:instrText xml:space="preserve"> PAGEREF _Toc231550414 \h </w:instrText>
            </w:r>
            <w:r w:rsidR="00C30D58" w:rsidRPr="009B1F70">
              <w:rPr>
                <w:rFonts w:ascii="Arial" w:hAnsi="Arial" w:cs="Arial"/>
                <w:noProof/>
                <w:webHidden/>
                <w:sz w:val="24"/>
                <w:szCs w:val="24"/>
              </w:rPr>
            </w:r>
            <w:r w:rsidR="00C30D58" w:rsidRPr="009B1F70">
              <w:rPr>
                <w:rFonts w:ascii="Arial" w:hAnsi="Arial" w:cs="Arial"/>
                <w:noProof/>
                <w:webHidden/>
                <w:sz w:val="24"/>
                <w:szCs w:val="24"/>
              </w:rPr>
              <w:fldChar w:fldCharType="separate"/>
            </w:r>
            <w:r w:rsidR="009B1F70">
              <w:rPr>
                <w:rFonts w:ascii="Arial" w:hAnsi="Arial" w:cs="Arial"/>
                <w:noProof/>
                <w:webHidden/>
                <w:sz w:val="24"/>
                <w:szCs w:val="24"/>
              </w:rPr>
              <w:t>4</w:t>
            </w:r>
            <w:r w:rsidR="00C30D58" w:rsidRPr="009B1F70">
              <w:rPr>
                <w:rFonts w:ascii="Arial" w:hAnsi="Arial" w:cs="Arial"/>
                <w:noProof/>
                <w:webHidden/>
                <w:sz w:val="24"/>
                <w:szCs w:val="24"/>
              </w:rPr>
              <w:fldChar w:fldCharType="end"/>
            </w:r>
          </w:hyperlink>
        </w:p>
        <w:p w14:paraId="1B57ACC4" w14:textId="38FAD0FE" w:rsidR="00C30D58" w:rsidRPr="009B1F70" w:rsidRDefault="00A559B2" w:rsidP="00C30D58">
          <w:pPr>
            <w:pStyle w:val="TOC1"/>
            <w:tabs>
              <w:tab w:val="right" w:leader="dot" w:pos="9345"/>
            </w:tabs>
            <w:spacing w:line="360" w:lineRule="auto"/>
            <w:rPr>
              <w:rFonts w:ascii="Arial" w:eastAsiaTheme="minorEastAsia" w:hAnsi="Arial" w:cs="Arial"/>
              <w:noProof/>
              <w:sz w:val="24"/>
              <w:szCs w:val="24"/>
            </w:rPr>
          </w:pPr>
          <w:hyperlink w:anchor="_Toc231550415" w:history="1">
            <w:r w:rsidR="00C30D58" w:rsidRPr="009B1F70">
              <w:rPr>
                <w:rStyle w:val="Hyperlink"/>
                <w:rFonts w:ascii="Arial" w:hAnsi="Arial" w:cs="Arial"/>
                <w:noProof/>
                <w:color w:val="auto"/>
                <w:sz w:val="24"/>
                <w:szCs w:val="24"/>
                <w:lang w:val="mn-MN"/>
              </w:rPr>
              <w:t>ДӨРӨВ.УРЬДЧИЛАН СОНГОСОН ШАЛГУУР ҮЗҮҮЛЭЛТЭД ТОХИРОХ ШАЛГАХ ХЭРЭГСЛИЙН ДАГУУ ХУУЛИЙН ТӨСЛИЙН ҮР НӨЛӨӨГ ҮНЭЛСЭН БАЙДАЛ</w:t>
            </w:r>
            <w:r w:rsidR="00C30D58" w:rsidRPr="009B1F70">
              <w:rPr>
                <w:rFonts w:ascii="Arial" w:hAnsi="Arial" w:cs="Arial"/>
                <w:noProof/>
                <w:webHidden/>
                <w:sz w:val="24"/>
                <w:szCs w:val="24"/>
              </w:rPr>
              <w:tab/>
            </w:r>
            <w:r w:rsidR="00C30D58" w:rsidRPr="009B1F70">
              <w:rPr>
                <w:rFonts w:ascii="Arial" w:hAnsi="Arial" w:cs="Arial"/>
                <w:noProof/>
                <w:webHidden/>
                <w:sz w:val="24"/>
                <w:szCs w:val="24"/>
              </w:rPr>
              <w:fldChar w:fldCharType="begin"/>
            </w:r>
            <w:r w:rsidR="00C30D58" w:rsidRPr="009B1F70">
              <w:rPr>
                <w:rFonts w:ascii="Arial" w:hAnsi="Arial" w:cs="Arial"/>
                <w:noProof/>
                <w:webHidden/>
                <w:sz w:val="24"/>
                <w:szCs w:val="24"/>
              </w:rPr>
              <w:instrText xml:space="preserve"> PAGEREF _Toc231550415 \h </w:instrText>
            </w:r>
            <w:r w:rsidR="00C30D58" w:rsidRPr="009B1F70">
              <w:rPr>
                <w:rFonts w:ascii="Arial" w:hAnsi="Arial" w:cs="Arial"/>
                <w:noProof/>
                <w:webHidden/>
                <w:sz w:val="24"/>
                <w:szCs w:val="24"/>
              </w:rPr>
            </w:r>
            <w:r w:rsidR="00C30D58" w:rsidRPr="009B1F70">
              <w:rPr>
                <w:rFonts w:ascii="Arial" w:hAnsi="Arial" w:cs="Arial"/>
                <w:noProof/>
                <w:webHidden/>
                <w:sz w:val="24"/>
                <w:szCs w:val="24"/>
              </w:rPr>
              <w:fldChar w:fldCharType="separate"/>
            </w:r>
            <w:r w:rsidR="009B1F70">
              <w:rPr>
                <w:rFonts w:ascii="Arial" w:hAnsi="Arial" w:cs="Arial"/>
                <w:noProof/>
                <w:webHidden/>
                <w:sz w:val="24"/>
                <w:szCs w:val="24"/>
              </w:rPr>
              <w:t>5</w:t>
            </w:r>
            <w:r w:rsidR="00C30D58" w:rsidRPr="009B1F70">
              <w:rPr>
                <w:rFonts w:ascii="Arial" w:hAnsi="Arial" w:cs="Arial"/>
                <w:noProof/>
                <w:webHidden/>
                <w:sz w:val="24"/>
                <w:szCs w:val="24"/>
              </w:rPr>
              <w:fldChar w:fldCharType="end"/>
            </w:r>
          </w:hyperlink>
        </w:p>
        <w:p w14:paraId="0D8B99C6" w14:textId="226DABDC" w:rsidR="00C30D58" w:rsidRPr="009B1F70" w:rsidRDefault="00A559B2" w:rsidP="00C30D58">
          <w:pPr>
            <w:pStyle w:val="TOC2"/>
            <w:tabs>
              <w:tab w:val="right" w:leader="dot" w:pos="9345"/>
            </w:tabs>
            <w:spacing w:line="360" w:lineRule="auto"/>
            <w:rPr>
              <w:rFonts w:ascii="Arial" w:eastAsiaTheme="minorEastAsia" w:hAnsi="Arial" w:cs="Arial"/>
              <w:noProof/>
              <w:sz w:val="24"/>
              <w:szCs w:val="24"/>
            </w:rPr>
          </w:pPr>
          <w:hyperlink w:anchor="_Toc231550416" w:history="1">
            <w:r w:rsidR="00C30D58" w:rsidRPr="009B1F70">
              <w:rPr>
                <w:rStyle w:val="Hyperlink"/>
                <w:rFonts w:ascii="Arial" w:hAnsi="Arial" w:cs="Arial"/>
                <w:noProof/>
                <w:color w:val="auto"/>
                <w:sz w:val="24"/>
                <w:szCs w:val="24"/>
                <w:lang w:val="mn-MN"/>
              </w:rPr>
              <w:t>1.“Зорилгод хүрэх байдал” шалгуур үзүүлэлтийн хүрээнд хийсэн үнэлгээ</w:t>
            </w:r>
            <w:r w:rsidR="00C30D58" w:rsidRPr="009B1F70">
              <w:rPr>
                <w:rFonts w:ascii="Arial" w:hAnsi="Arial" w:cs="Arial"/>
                <w:noProof/>
                <w:webHidden/>
                <w:sz w:val="24"/>
                <w:szCs w:val="24"/>
              </w:rPr>
              <w:tab/>
            </w:r>
            <w:r w:rsidR="00C30D58" w:rsidRPr="009B1F70">
              <w:rPr>
                <w:rFonts w:ascii="Arial" w:hAnsi="Arial" w:cs="Arial"/>
                <w:noProof/>
                <w:webHidden/>
                <w:sz w:val="24"/>
                <w:szCs w:val="24"/>
              </w:rPr>
              <w:fldChar w:fldCharType="begin"/>
            </w:r>
            <w:r w:rsidR="00C30D58" w:rsidRPr="009B1F70">
              <w:rPr>
                <w:rFonts w:ascii="Arial" w:hAnsi="Arial" w:cs="Arial"/>
                <w:noProof/>
                <w:webHidden/>
                <w:sz w:val="24"/>
                <w:szCs w:val="24"/>
              </w:rPr>
              <w:instrText xml:space="preserve"> PAGEREF _Toc231550416 \h </w:instrText>
            </w:r>
            <w:r w:rsidR="00C30D58" w:rsidRPr="009B1F70">
              <w:rPr>
                <w:rFonts w:ascii="Arial" w:hAnsi="Arial" w:cs="Arial"/>
                <w:noProof/>
                <w:webHidden/>
                <w:sz w:val="24"/>
                <w:szCs w:val="24"/>
              </w:rPr>
            </w:r>
            <w:r w:rsidR="00C30D58" w:rsidRPr="009B1F70">
              <w:rPr>
                <w:rFonts w:ascii="Arial" w:hAnsi="Arial" w:cs="Arial"/>
                <w:noProof/>
                <w:webHidden/>
                <w:sz w:val="24"/>
                <w:szCs w:val="24"/>
              </w:rPr>
              <w:fldChar w:fldCharType="separate"/>
            </w:r>
            <w:r w:rsidR="009B1F70">
              <w:rPr>
                <w:rFonts w:ascii="Arial" w:hAnsi="Arial" w:cs="Arial"/>
                <w:noProof/>
                <w:webHidden/>
                <w:sz w:val="24"/>
                <w:szCs w:val="24"/>
              </w:rPr>
              <w:t>6</w:t>
            </w:r>
            <w:r w:rsidR="00C30D58" w:rsidRPr="009B1F70">
              <w:rPr>
                <w:rFonts w:ascii="Arial" w:hAnsi="Arial" w:cs="Arial"/>
                <w:noProof/>
                <w:webHidden/>
                <w:sz w:val="24"/>
                <w:szCs w:val="24"/>
              </w:rPr>
              <w:fldChar w:fldCharType="end"/>
            </w:r>
          </w:hyperlink>
        </w:p>
        <w:p w14:paraId="3F96E7BE" w14:textId="565B5DA1" w:rsidR="00C30D58" w:rsidRPr="009B1F70" w:rsidRDefault="00A559B2" w:rsidP="00C30D58">
          <w:pPr>
            <w:pStyle w:val="TOC2"/>
            <w:tabs>
              <w:tab w:val="right" w:leader="dot" w:pos="9345"/>
            </w:tabs>
            <w:spacing w:line="360" w:lineRule="auto"/>
            <w:rPr>
              <w:rFonts w:ascii="Arial" w:eastAsiaTheme="minorEastAsia" w:hAnsi="Arial" w:cs="Arial"/>
              <w:noProof/>
              <w:sz w:val="24"/>
              <w:szCs w:val="24"/>
            </w:rPr>
          </w:pPr>
          <w:hyperlink w:anchor="_Toc231550417" w:history="1">
            <w:r w:rsidR="00C30D58" w:rsidRPr="009B1F70">
              <w:rPr>
                <w:rStyle w:val="Hyperlink"/>
                <w:rFonts w:ascii="Arial" w:hAnsi="Arial" w:cs="Arial"/>
                <w:noProof/>
                <w:color w:val="auto"/>
                <w:sz w:val="24"/>
                <w:szCs w:val="24"/>
                <w:lang w:val="mn-MN"/>
              </w:rPr>
              <w:t>2.“Практикт хэрэгжих боломж” шалгуур үзүүлэлтийн хүрээнд хийсэн үнэлгээ:</w:t>
            </w:r>
            <w:r w:rsidR="00C30D58" w:rsidRPr="009B1F70">
              <w:rPr>
                <w:rFonts w:ascii="Arial" w:hAnsi="Arial" w:cs="Arial"/>
                <w:noProof/>
                <w:webHidden/>
                <w:sz w:val="24"/>
                <w:szCs w:val="24"/>
              </w:rPr>
              <w:tab/>
            </w:r>
            <w:r w:rsidR="00C30D58" w:rsidRPr="009B1F70">
              <w:rPr>
                <w:rFonts w:ascii="Arial" w:hAnsi="Arial" w:cs="Arial"/>
                <w:noProof/>
                <w:webHidden/>
                <w:sz w:val="24"/>
                <w:szCs w:val="24"/>
              </w:rPr>
              <w:fldChar w:fldCharType="begin"/>
            </w:r>
            <w:r w:rsidR="00C30D58" w:rsidRPr="009B1F70">
              <w:rPr>
                <w:rFonts w:ascii="Arial" w:hAnsi="Arial" w:cs="Arial"/>
                <w:noProof/>
                <w:webHidden/>
                <w:sz w:val="24"/>
                <w:szCs w:val="24"/>
              </w:rPr>
              <w:instrText xml:space="preserve"> PAGEREF _Toc231550417 \h </w:instrText>
            </w:r>
            <w:r w:rsidR="00C30D58" w:rsidRPr="009B1F70">
              <w:rPr>
                <w:rFonts w:ascii="Arial" w:hAnsi="Arial" w:cs="Arial"/>
                <w:noProof/>
                <w:webHidden/>
                <w:sz w:val="24"/>
                <w:szCs w:val="24"/>
              </w:rPr>
            </w:r>
            <w:r w:rsidR="00C30D58" w:rsidRPr="009B1F70">
              <w:rPr>
                <w:rFonts w:ascii="Arial" w:hAnsi="Arial" w:cs="Arial"/>
                <w:noProof/>
                <w:webHidden/>
                <w:sz w:val="24"/>
                <w:szCs w:val="24"/>
              </w:rPr>
              <w:fldChar w:fldCharType="separate"/>
            </w:r>
            <w:r w:rsidR="009B1F70">
              <w:rPr>
                <w:rFonts w:ascii="Arial" w:hAnsi="Arial" w:cs="Arial"/>
                <w:noProof/>
                <w:webHidden/>
                <w:sz w:val="24"/>
                <w:szCs w:val="24"/>
              </w:rPr>
              <w:t>7</w:t>
            </w:r>
            <w:r w:rsidR="00C30D58" w:rsidRPr="009B1F70">
              <w:rPr>
                <w:rFonts w:ascii="Arial" w:hAnsi="Arial" w:cs="Arial"/>
                <w:noProof/>
                <w:webHidden/>
                <w:sz w:val="24"/>
                <w:szCs w:val="24"/>
              </w:rPr>
              <w:fldChar w:fldCharType="end"/>
            </w:r>
          </w:hyperlink>
        </w:p>
        <w:p w14:paraId="1B454150" w14:textId="1D4AAE2D" w:rsidR="00C30D58" w:rsidRPr="009B1F70" w:rsidRDefault="00A559B2" w:rsidP="00C30D58">
          <w:pPr>
            <w:pStyle w:val="TOC2"/>
            <w:tabs>
              <w:tab w:val="right" w:leader="dot" w:pos="9345"/>
            </w:tabs>
            <w:spacing w:line="360" w:lineRule="auto"/>
            <w:rPr>
              <w:rFonts w:ascii="Arial" w:eastAsiaTheme="minorEastAsia" w:hAnsi="Arial" w:cs="Arial"/>
              <w:noProof/>
              <w:sz w:val="24"/>
              <w:szCs w:val="24"/>
            </w:rPr>
          </w:pPr>
          <w:hyperlink w:anchor="_Toc231550418" w:history="1">
            <w:r w:rsidR="00C30D58" w:rsidRPr="009B1F70">
              <w:rPr>
                <w:rStyle w:val="Hyperlink"/>
                <w:rFonts w:ascii="Arial" w:hAnsi="Arial" w:cs="Arial"/>
                <w:noProof/>
                <w:color w:val="auto"/>
                <w:sz w:val="24"/>
                <w:szCs w:val="24"/>
                <w:lang w:val="mn-MN"/>
              </w:rPr>
              <w:t>3.”Ойлгомжтой байдал” шалгуур үзүүлэлтийн хүрээнд хийсэн үнэлгээ</w:t>
            </w:r>
            <w:r w:rsidR="00C30D58" w:rsidRPr="009B1F70">
              <w:rPr>
                <w:rFonts w:ascii="Arial" w:hAnsi="Arial" w:cs="Arial"/>
                <w:noProof/>
                <w:webHidden/>
                <w:sz w:val="24"/>
                <w:szCs w:val="24"/>
              </w:rPr>
              <w:tab/>
            </w:r>
            <w:r w:rsidR="00C30D58" w:rsidRPr="009B1F70">
              <w:rPr>
                <w:rFonts w:ascii="Arial" w:hAnsi="Arial" w:cs="Arial"/>
                <w:noProof/>
                <w:webHidden/>
                <w:sz w:val="24"/>
                <w:szCs w:val="24"/>
              </w:rPr>
              <w:fldChar w:fldCharType="begin"/>
            </w:r>
            <w:r w:rsidR="00C30D58" w:rsidRPr="009B1F70">
              <w:rPr>
                <w:rFonts w:ascii="Arial" w:hAnsi="Arial" w:cs="Arial"/>
                <w:noProof/>
                <w:webHidden/>
                <w:sz w:val="24"/>
                <w:szCs w:val="24"/>
              </w:rPr>
              <w:instrText xml:space="preserve"> PAGEREF _Toc231550418 \h </w:instrText>
            </w:r>
            <w:r w:rsidR="00C30D58" w:rsidRPr="009B1F70">
              <w:rPr>
                <w:rFonts w:ascii="Arial" w:hAnsi="Arial" w:cs="Arial"/>
                <w:noProof/>
                <w:webHidden/>
                <w:sz w:val="24"/>
                <w:szCs w:val="24"/>
              </w:rPr>
            </w:r>
            <w:r w:rsidR="00C30D58" w:rsidRPr="009B1F70">
              <w:rPr>
                <w:rFonts w:ascii="Arial" w:hAnsi="Arial" w:cs="Arial"/>
                <w:noProof/>
                <w:webHidden/>
                <w:sz w:val="24"/>
                <w:szCs w:val="24"/>
              </w:rPr>
              <w:fldChar w:fldCharType="separate"/>
            </w:r>
            <w:r w:rsidR="009B1F70">
              <w:rPr>
                <w:rFonts w:ascii="Arial" w:hAnsi="Arial" w:cs="Arial"/>
                <w:noProof/>
                <w:webHidden/>
                <w:sz w:val="24"/>
                <w:szCs w:val="24"/>
              </w:rPr>
              <w:t>12</w:t>
            </w:r>
            <w:r w:rsidR="00C30D58" w:rsidRPr="009B1F70">
              <w:rPr>
                <w:rFonts w:ascii="Arial" w:hAnsi="Arial" w:cs="Arial"/>
                <w:noProof/>
                <w:webHidden/>
                <w:sz w:val="24"/>
                <w:szCs w:val="24"/>
              </w:rPr>
              <w:fldChar w:fldCharType="end"/>
            </w:r>
          </w:hyperlink>
        </w:p>
        <w:p w14:paraId="4AE75302" w14:textId="49B06917" w:rsidR="00C30D58" w:rsidRPr="009B1F70" w:rsidRDefault="00A559B2" w:rsidP="00C30D58">
          <w:pPr>
            <w:pStyle w:val="TOC1"/>
            <w:tabs>
              <w:tab w:val="right" w:leader="dot" w:pos="9345"/>
            </w:tabs>
            <w:spacing w:line="360" w:lineRule="auto"/>
            <w:rPr>
              <w:rFonts w:ascii="Arial" w:eastAsiaTheme="minorEastAsia" w:hAnsi="Arial" w:cs="Arial"/>
              <w:noProof/>
              <w:sz w:val="24"/>
              <w:szCs w:val="24"/>
            </w:rPr>
          </w:pPr>
          <w:hyperlink w:anchor="_Toc231550419" w:history="1">
            <w:r w:rsidR="00C30D58" w:rsidRPr="009B1F70">
              <w:rPr>
                <w:rStyle w:val="Hyperlink"/>
                <w:rFonts w:ascii="Arial" w:hAnsi="Arial" w:cs="Arial"/>
                <w:noProof/>
                <w:color w:val="auto"/>
                <w:sz w:val="24"/>
                <w:szCs w:val="24"/>
                <w:lang w:val="mn-MN"/>
              </w:rPr>
              <w:t>ТАВ.ҮР ДҮНГ ҮНЭЛЖ, ЗӨВЛӨМЖ ӨГСӨН БАЙДАЛ</w:t>
            </w:r>
            <w:r w:rsidR="00C30D58" w:rsidRPr="009B1F70">
              <w:rPr>
                <w:rFonts w:ascii="Arial" w:hAnsi="Arial" w:cs="Arial"/>
                <w:noProof/>
                <w:webHidden/>
                <w:sz w:val="24"/>
                <w:szCs w:val="24"/>
              </w:rPr>
              <w:tab/>
            </w:r>
            <w:r w:rsidR="00C30D58" w:rsidRPr="009B1F70">
              <w:rPr>
                <w:rFonts w:ascii="Arial" w:hAnsi="Arial" w:cs="Arial"/>
                <w:noProof/>
                <w:webHidden/>
                <w:sz w:val="24"/>
                <w:szCs w:val="24"/>
              </w:rPr>
              <w:fldChar w:fldCharType="begin"/>
            </w:r>
            <w:r w:rsidR="00C30D58" w:rsidRPr="009B1F70">
              <w:rPr>
                <w:rFonts w:ascii="Arial" w:hAnsi="Arial" w:cs="Arial"/>
                <w:noProof/>
                <w:webHidden/>
                <w:sz w:val="24"/>
                <w:szCs w:val="24"/>
              </w:rPr>
              <w:instrText xml:space="preserve"> PAGEREF _Toc231550419 \h </w:instrText>
            </w:r>
            <w:r w:rsidR="00C30D58" w:rsidRPr="009B1F70">
              <w:rPr>
                <w:rFonts w:ascii="Arial" w:hAnsi="Arial" w:cs="Arial"/>
                <w:noProof/>
                <w:webHidden/>
                <w:sz w:val="24"/>
                <w:szCs w:val="24"/>
              </w:rPr>
            </w:r>
            <w:r w:rsidR="00C30D58" w:rsidRPr="009B1F70">
              <w:rPr>
                <w:rFonts w:ascii="Arial" w:hAnsi="Arial" w:cs="Arial"/>
                <w:noProof/>
                <w:webHidden/>
                <w:sz w:val="24"/>
                <w:szCs w:val="24"/>
              </w:rPr>
              <w:fldChar w:fldCharType="separate"/>
            </w:r>
            <w:r w:rsidR="009B1F70">
              <w:rPr>
                <w:rFonts w:ascii="Arial" w:hAnsi="Arial" w:cs="Arial"/>
                <w:noProof/>
                <w:webHidden/>
                <w:sz w:val="24"/>
                <w:szCs w:val="24"/>
              </w:rPr>
              <w:t>15</w:t>
            </w:r>
            <w:r w:rsidR="00C30D58" w:rsidRPr="009B1F70">
              <w:rPr>
                <w:rFonts w:ascii="Arial" w:hAnsi="Arial" w:cs="Arial"/>
                <w:noProof/>
                <w:webHidden/>
                <w:sz w:val="24"/>
                <w:szCs w:val="24"/>
              </w:rPr>
              <w:fldChar w:fldCharType="end"/>
            </w:r>
          </w:hyperlink>
        </w:p>
        <w:p w14:paraId="27684F5E" w14:textId="4A668750" w:rsidR="00C30D58" w:rsidRPr="009B1F70" w:rsidRDefault="00A559B2" w:rsidP="00C30D58">
          <w:pPr>
            <w:pStyle w:val="TOC1"/>
            <w:tabs>
              <w:tab w:val="right" w:leader="dot" w:pos="9345"/>
            </w:tabs>
            <w:spacing w:line="360" w:lineRule="auto"/>
            <w:rPr>
              <w:rFonts w:ascii="Arial" w:eastAsiaTheme="minorEastAsia" w:hAnsi="Arial" w:cs="Arial"/>
              <w:noProof/>
              <w:sz w:val="24"/>
              <w:szCs w:val="24"/>
            </w:rPr>
          </w:pPr>
          <w:hyperlink w:anchor="_Toc231550420" w:history="1">
            <w:r w:rsidR="00C30D58" w:rsidRPr="009B1F70">
              <w:rPr>
                <w:rStyle w:val="Hyperlink"/>
                <w:rFonts w:ascii="Arial" w:hAnsi="Arial" w:cs="Arial"/>
                <w:noProof/>
                <w:color w:val="auto"/>
                <w:sz w:val="24"/>
                <w:szCs w:val="24"/>
                <w:shd w:val="clear" w:color="auto" w:fill="FFFFFF"/>
                <w:lang w:val="mn-MN"/>
              </w:rPr>
              <w:t>АШИГЛАСАН МАТЕРИАЛ</w:t>
            </w:r>
            <w:r w:rsidR="00C30D58" w:rsidRPr="009B1F70">
              <w:rPr>
                <w:rFonts w:ascii="Arial" w:hAnsi="Arial" w:cs="Arial"/>
                <w:noProof/>
                <w:webHidden/>
                <w:sz w:val="24"/>
                <w:szCs w:val="24"/>
              </w:rPr>
              <w:tab/>
            </w:r>
            <w:r w:rsidR="00C30D58" w:rsidRPr="009B1F70">
              <w:rPr>
                <w:rFonts w:ascii="Arial" w:hAnsi="Arial" w:cs="Arial"/>
                <w:noProof/>
                <w:webHidden/>
                <w:sz w:val="24"/>
                <w:szCs w:val="24"/>
              </w:rPr>
              <w:fldChar w:fldCharType="begin"/>
            </w:r>
            <w:r w:rsidR="00C30D58" w:rsidRPr="009B1F70">
              <w:rPr>
                <w:rFonts w:ascii="Arial" w:hAnsi="Arial" w:cs="Arial"/>
                <w:noProof/>
                <w:webHidden/>
                <w:sz w:val="24"/>
                <w:szCs w:val="24"/>
              </w:rPr>
              <w:instrText xml:space="preserve"> PAGEREF _Toc231550420 \h </w:instrText>
            </w:r>
            <w:r w:rsidR="00C30D58" w:rsidRPr="009B1F70">
              <w:rPr>
                <w:rFonts w:ascii="Arial" w:hAnsi="Arial" w:cs="Arial"/>
                <w:noProof/>
                <w:webHidden/>
                <w:sz w:val="24"/>
                <w:szCs w:val="24"/>
              </w:rPr>
            </w:r>
            <w:r w:rsidR="00C30D58" w:rsidRPr="009B1F70">
              <w:rPr>
                <w:rFonts w:ascii="Arial" w:hAnsi="Arial" w:cs="Arial"/>
                <w:noProof/>
                <w:webHidden/>
                <w:sz w:val="24"/>
                <w:szCs w:val="24"/>
              </w:rPr>
              <w:fldChar w:fldCharType="separate"/>
            </w:r>
            <w:r w:rsidR="009B1F70">
              <w:rPr>
                <w:rFonts w:ascii="Arial" w:hAnsi="Arial" w:cs="Arial"/>
                <w:noProof/>
                <w:webHidden/>
                <w:sz w:val="24"/>
                <w:szCs w:val="24"/>
              </w:rPr>
              <w:t>18</w:t>
            </w:r>
            <w:r w:rsidR="00C30D58" w:rsidRPr="009B1F70">
              <w:rPr>
                <w:rFonts w:ascii="Arial" w:hAnsi="Arial" w:cs="Arial"/>
                <w:noProof/>
                <w:webHidden/>
                <w:sz w:val="24"/>
                <w:szCs w:val="24"/>
              </w:rPr>
              <w:fldChar w:fldCharType="end"/>
            </w:r>
          </w:hyperlink>
        </w:p>
        <w:p w14:paraId="25165BAB" w14:textId="67B9823E" w:rsidR="00C30D58" w:rsidRPr="009B1F70" w:rsidRDefault="00C30D58" w:rsidP="00C30D58">
          <w:pPr>
            <w:spacing w:line="360" w:lineRule="auto"/>
          </w:pPr>
          <w:r w:rsidRPr="009B1F70">
            <w:rPr>
              <w:rFonts w:ascii="Arial" w:hAnsi="Arial" w:cs="Arial"/>
              <w:b/>
              <w:bCs/>
              <w:noProof/>
              <w:sz w:val="24"/>
              <w:szCs w:val="24"/>
            </w:rPr>
            <w:fldChar w:fldCharType="end"/>
          </w:r>
        </w:p>
      </w:sdtContent>
    </w:sdt>
    <w:p w14:paraId="68A2F469" w14:textId="5C4EA64F" w:rsidR="00C30D58" w:rsidRPr="009B1F70" w:rsidRDefault="00C30D58">
      <w:pPr>
        <w:spacing w:after="0" w:line="240" w:lineRule="auto"/>
        <w:ind w:firstLine="734"/>
        <w:jc w:val="both"/>
        <w:rPr>
          <w:rFonts w:ascii="Arial" w:hAnsi="Arial" w:cs="Arial"/>
          <w:b/>
          <w:sz w:val="24"/>
          <w:szCs w:val="24"/>
          <w:lang w:val="mn-MN"/>
        </w:rPr>
      </w:pPr>
    </w:p>
    <w:bookmarkEnd w:id="0"/>
    <w:p w14:paraId="6327C135" w14:textId="77777777" w:rsidR="00DB5865" w:rsidRPr="009B1F70" w:rsidRDefault="00DB5865" w:rsidP="00DB5865">
      <w:pPr>
        <w:pStyle w:val="NormalWeb"/>
        <w:spacing w:before="0" w:beforeAutospacing="0" w:after="0" w:afterAutospacing="0"/>
        <w:jc w:val="center"/>
        <w:textAlignment w:val="baseline"/>
        <w:rPr>
          <w:rFonts w:ascii="Arial" w:hAnsi="Arial" w:cs="Arial"/>
          <w:lang w:val="mn-MN"/>
        </w:rPr>
      </w:pPr>
    </w:p>
    <w:p w14:paraId="072BF668" w14:textId="77777777" w:rsidR="00DB5865" w:rsidRPr="009B1F70" w:rsidRDefault="00DB5865" w:rsidP="00DB5865">
      <w:pPr>
        <w:pStyle w:val="NormalWeb"/>
        <w:spacing w:before="0" w:beforeAutospacing="0" w:after="0" w:afterAutospacing="0"/>
        <w:jc w:val="center"/>
        <w:textAlignment w:val="baseline"/>
        <w:rPr>
          <w:rFonts w:ascii="Arial" w:hAnsi="Arial" w:cs="Arial"/>
          <w:lang w:val="mn-MN"/>
        </w:rPr>
      </w:pPr>
    </w:p>
    <w:p w14:paraId="3C98B9B1" w14:textId="77777777" w:rsidR="00DB5865" w:rsidRPr="009B1F70" w:rsidRDefault="00DB5865" w:rsidP="00DB5865">
      <w:pPr>
        <w:spacing w:after="0" w:line="240" w:lineRule="auto"/>
        <w:jc w:val="center"/>
        <w:rPr>
          <w:rFonts w:ascii="Arial" w:eastAsia="Times New Roman" w:hAnsi="Arial" w:cs="Arial"/>
          <w:b/>
          <w:bCs/>
          <w:caps/>
          <w:noProof/>
          <w:sz w:val="24"/>
          <w:szCs w:val="24"/>
          <w:lang w:val="mn-MN" w:eastAsia="en-GB"/>
        </w:rPr>
      </w:pPr>
    </w:p>
    <w:p w14:paraId="7CE52AC8" w14:textId="77777777" w:rsidR="00BF2689" w:rsidRPr="009B1F70" w:rsidRDefault="00BF2689" w:rsidP="00BF2689">
      <w:pPr>
        <w:ind w:left="1" w:firstLine="719"/>
        <w:contextualSpacing/>
        <w:rPr>
          <w:rFonts w:ascii="Arial" w:eastAsia="Times New Roman" w:hAnsi="Arial" w:cs="Arial"/>
          <w:b/>
          <w:bCs/>
          <w:caps/>
          <w:noProof/>
          <w:sz w:val="24"/>
          <w:szCs w:val="24"/>
          <w:lang w:val="mn-MN" w:eastAsia="en-GB"/>
        </w:rPr>
      </w:pPr>
    </w:p>
    <w:p w14:paraId="7AEF7C5D" w14:textId="77777777" w:rsidR="00DB5865" w:rsidRPr="009B1F70" w:rsidRDefault="00DB5865" w:rsidP="00DB5865">
      <w:pPr>
        <w:spacing w:after="0" w:line="240" w:lineRule="auto"/>
        <w:jc w:val="center"/>
        <w:rPr>
          <w:rFonts w:ascii="Arial" w:hAnsi="Arial" w:cs="Arial"/>
          <w:b/>
          <w:sz w:val="24"/>
          <w:szCs w:val="24"/>
          <w:lang w:val="mn-MN"/>
        </w:rPr>
      </w:pPr>
    </w:p>
    <w:p w14:paraId="29A742F8" w14:textId="77777777" w:rsidR="00CD2256" w:rsidRPr="009B1F70" w:rsidRDefault="00CD2256">
      <w:pPr>
        <w:spacing w:after="0" w:line="240" w:lineRule="auto"/>
        <w:ind w:firstLine="734"/>
        <w:jc w:val="both"/>
        <w:rPr>
          <w:rFonts w:ascii="Arial" w:hAnsi="Arial" w:cs="Arial"/>
          <w:b/>
          <w:sz w:val="24"/>
          <w:szCs w:val="24"/>
          <w:lang w:val="mn-MN"/>
        </w:rPr>
      </w:pPr>
      <w:r w:rsidRPr="009B1F70">
        <w:rPr>
          <w:rFonts w:ascii="Arial" w:hAnsi="Arial" w:cs="Arial"/>
          <w:b/>
          <w:sz w:val="24"/>
          <w:szCs w:val="24"/>
          <w:lang w:val="mn-MN"/>
        </w:rPr>
        <w:br w:type="page"/>
      </w:r>
    </w:p>
    <w:p w14:paraId="5082EBF4" w14:textId="612A2A57" w:rsidR="00DB5865" w:rsidRPr="009B1F70" w:rsidRDefault="00DB5865" w:rsidP="00B860C0">
      <w:pPr>
        <w:pStyle w:val="Heading1"/>
        <w:jc w:val="center"/>
        <w:rPr>
          <w:rFonts w:ascii="Arial" w:hAnsi="Arial" w:cs="Arial"/>
          <w:b/>
          <w:color w:val="auto"/>
          <w:sz w:val="24"/>
          <w:szCs w:val="24"/>
          <w:lang w:val="mn-MN"/>
        </w:rPr>
      </w:pPr>
      <w:bookmarkStart w:id="1" w:name="_Toc231550412"/>
      <w:r w:rsidRPr="009B1F70">
        <w:rPr>
          <w:rFonts w:ascii="Arial" w:hAnsi="Arial" w:cs="Arial"/>
          <w:b/>
          <w:color w:val="auto"/>
          <w:sz w:val="24"/>
          <w:szCs w:val="24"/>
          <w:lang w:val="mn-MN"/>
        </w:rPr>
        <w:lastRenderedPageBreak/>
        <w:t>НЭГ.ЕРӨНХИЙ ЗҮЙЛ</w:t>
      </w:r>
      <w:bookmarkEnd w:id="1"/>
    </w:p>
    <w:p w14:paraId="49A2C655" w14:textId="77777777" w:rsidR="00DB5865" w:rsidRPr="009B1F70" w:rsidRDefault="00DB5865" w:rsidP="00DB5865">
      <w:pPr>
        <w:spacing w:after="0" w:line="240" w:lineRule="auto"/>
        <w:ind w:firstLine="540"/>
        <w:jc w:val="both"/>
        <w:rPr>
          <w:rFonts w:ascii="Arial" w:hAnsi="Arial" w:cs="Arial"/>
          <w:sz w:val="28"/>
          <w:szCs w:val="24"/>
          <w:lang w:val="mn-MN"/>
        </w:rPr>
      </w:pPr>
    </w:p>
    <w:p w14:paraId="64C7AFCE" w14:textId="57CD05C8" w:rsidR="00BF2689" w:rsidRPr="009B1F70" w:rsidRDefault="00BF2689" w:rsidP="00BF2689">
      <w:pPr>
        <w:spacing w:after="0" w:line="240" w:lineRule="auto"/>
        <w:ind w:firstLine="720"/>
        <w:contextualSpacing/>
        <w:jc w:val="both"/>
        <w:rPr>
          <w:rFonts w:ascii="Arial" w:hAnsi="Arial" w:cs="Arial"/>
          <w:sz w:val="24"/>
          <w:lang w:val="mn-MN"/>
        </w:rPr>
      </w:pPr>
      <w:r w:rsidRPr="009B1F70">
        <w:rPr>
          <w:rFonts w:ascii="Arial" w:hAnsi="Arial" w:cs="Arial"/>
          <w:sz w:val="24"/>
          <w:lang w:val="mn-MN"/>
        </w:rPr>
        <w:t xml:space="preserve">Нийгмийн даатгалын багц хуулийг 1995 оноос </w:t>
      </w:r>
      <w:r w:rsidR="00D465C3" w:rsidRPr="009B1F70">
        <w:rPr>
          <w:rFonts w:ascii="Arial" w:hAnsi="Arial" w:cs="Arial"/>
          <w:sz w:val="24"/>
          <w:lang w:val="mn-MN"/>
        </w:rPr>
        <w:t xml:space="preserve">хэрэгжүүлж эхэлснээс хойш </w:t>
      </w:r>
      <w:r w:rsidRPr="009B1F70">
        <w:rPr>
          <w:rFonts w:ascii="Arial" w:hAnsi="Arial" w:cs="Arial"/>
          <w:sz w:val="24"/>
          <w:lang w:val="mn-MN"/>
        </w:rPr>
        <w:t xml:space="preserve">30 гаруй удаагийн нэмэлт өөрчлөлт хийж байгаад 2023 онд хуулийг шинэчлэн найруулан баталж байсан.  </w:t>
      </w:r>
    </w:p>
    <w:p w14:paraId="531F1F7E" w14:textId="77777777" w:rsidR="00CB2D75" w:rsidRPr="009B1F70" w:rsidRDefault="00CB2D75" w:rsidP="00BF2689">
      <w:pPr>
        <w:spacing w:after="0" w:line="240" w:lineRule="auto"/>
        <w:ind w:firstLine="720"/>
        <w:contextualSpacing/>
        <w:jc w:val="both"/>
        <w:rPr>
          <w:rFonts w:ascii="Arial" w:hAnsi="Arial" w:cs="Arial"/>
          <w:sz w:val="24"/>
          <w:lang w:val="mn-MN"/>
        </w:rPr>
      </w:pPr>
    </w:p>
    <w:p w14:paraId="650C45F4" w14:textId="2481F695" w:rsidR="003C73F3" w:rsidRPr="009B1F70" w:rsidRDefault="00A65BF6" w:rsidP="00A65BF6">
      <w:pPr>
        <w:spacing w:after="0" w:line="240" w:lineRule="auto"/>
        <w:ind w:firstLine="720"/>
        <w:contextualSpacing/>
        <w:jc w:val="both"/>
        <w:rPr>
          <w:rFonts w:ascii="Arial" w:hAnsi="Arial" w:cs="Arial"/>
          <w:sz w:val="24"/>
          <w:lang w:val="mn-MN"/>
        </w:rPr>
      </w:pPr>
      <w:r w:rsidRPr="009B1F70">
        <w:rPr>
          <w:rFonts w:ascii="Arial" w:hAnsi="Arial" w:cs="Arial"/>
          <w:sz w:val="24"/>
          <w:lang w:val="mn-MN"/>
        </w:rPr>
        <w:t xml:space="preserve">Монгол Улсын хөгжлийн бодлогын урт, дунд хугацааны баримт бичгүүдэд </w:t>
      </w:r>
      <w:r w:rsidR="003C73F3" w:rsidRPr="009B1F70">
        <w:rPr>
          <w:rFonts w:ascii="Arial" w:hAnsi="Arial" w:cs="Arial"/>
          <w:sz w:val="24"/>
          <w:lang w:val="mn-MN"/>
        </w:rPr>
        <w:t xml:space="preserve">нийгмийн хамгааллын үйлчилгээг хөгжүүлж, амьдралын чанарыг дээшлүүлэхүйц нийгмийн даатгалын тогтолцоог </w:t>
      </w:r>
      <w:r w:rsidR="00CD2256" w:rsidRPr="009B1F70">
        <w:rPr>
          <w:rFonts w:ascii="Arial" w:hAnsi="Arial" w:cs="Arial"/>
          <w:sz w:val="24"/>
          <w:lang w:val="mn-MN"/>
        </w:rPr>
        <w:t>бэхжүүлэх</w:t>
      </w:r>
      <w:r w:rsidRPr="009B1F70">
        <w:rPr>
          <w:rFonts w:ascii="Arial" w:hAnsi="Arial" w:cs="Arial"/>
          <w:sz w:val="24"/>
          <w:lang w:val="mn-MN"/>
        </w:rPr>
        <w:t>, нийгмийн даатгалын тогтолцооны шинэчлэлийг үргэлжлүүлэн ажил олгогч, даатгуулагчид харилцан өгөөжтэй байх эрх зүйн зохицуулалтыг нэвтрүүлэх, нийгмийн даатгалын сангийн хөрөнгийн зохистой удирдлагыг төлөвшүүл</w:t>
      </w:r>
      <w:r w:rsidR="00F94313" w:rsidRPr="009B1F70">
        <w:rPr>
          <w:rFonts w:ascii="Arial" w:hAnsi="Arial" w:cs="Arial"/>
          <w:sz w:val="24"/>
          <w:lang w:val="mn-MN"/>
        </w:rPr>
        <w:t>эх</w:t>
      </w:r>
      <w:r w:rsidRPr="009B1F70">
        <w:rPr>
          <w:rFonts w:ascii="Arial" w:hAnsi="Arial" w:cs="Arial"/>
          <w:sz w:val="24"/>
          <w:lang w:val="mn-MN"/>
        </w:rPr>
        <w:t xml:space="preserve">, </w:t>
      </w:r>
      <w:r w:rsidR="00F94313" w:rsidRPr="009B1F70">
        <w:rPr>
          <w:rFonts w:ascii="Arial" w:hAnsi="Arial" w:cs="Arial"/>
          <w:sz w:val="24"/>
          <w:lang w:val="mn-MN"/>
        </w:rPr>
        <w:t xml:space="preserve">санхүүгийн тогтвортой байдлыг бэхжүүлэх, </w:t>
      </w:r>
      <w:r w:rsidRPr="009B1F70">
        <w:rPr>
          <w:rFonts w:ascii="Arial" w:hAnsi="Arial" w:cs="Arial"/>
          <w:sz w:val="24"/>
          <w:lang w:val="mn-MN"/>
        </w:rPr>
        <w:t>сангуудын засаглалыг сайжруул</w:t>
      </w:r>
      <w:r w:rsidR="00F94313" w:rsidRPr="009B1F70">
        <w:rPr>
          <w:rFonts w:ascii="Arial" w:hAnsi="Arial" w:cs="Arial"/>
          <w:sz w:val="24"/>
          <w:lang w:val="mn-MN"/>
        </w:rPr>
        <w:t xml:space="preserve">ах, </w:t>
      </w:r>
      <w:r w:rsidRPr="009B1F70">
        <w:rPr>
          <w:rFonts w:ascii="Arial" w:hAnsi="Arial" w:cs="Arial"/>
          <w:sz w:val="24"/>
          <w:lang w:val="mn-MN"/>
        </w:rPr>
        <w:t>даатгуулагч олон эх үүсвэрээс тэтгэвэр авах нөхцөл бүрдүүлэх, иргэд бодит хуримтлалтай болох эрх зүйн шинэчлэл хийх, н</w:t>
      </w:r>
      <w:r w:rsidR="003C73F3" w:rsidRPr="009B1F70">
        <w:rPr>
          <w:rFonts w:ascii="Arial" w:hAnsi="Arial" w:cs="Arial"/>
          <w:sz w:val="24"/>
          <w:lang w:val="mn-MN"/>
        </w:rPr>
        <w:t>ийгмийн даатгалын хамрах хүрээг өргөжүүл</w:t>
      </w:r>
      <w:r w:rsidRPr="009B1F70">
        <w:rPr>
          <w:rFonts w:ascii="Arial" w:hAnsi="Arial" w:cs="Arial"/>
          <w:sz w:val="24"/>
          <w:lang w:val="mn-MN"/>
        </w:rPr>
        <w:t>эх, а</w:t>
      </w:r>
      <w:r w:rsidR="003C73F3" w:rsidRPr="009B1F70">
        <w:rPr>
          <w:rFonts w:ascii="Arial" w:hAnsi="Arial" w:cs="Arial"/>
          <w:sz w:val="24"/>
          <w:lang w:val="mn-MN"/>
        </w:rPr>
        <w:t>жил гүйцэтгэх, хөлсөөр ажиллах гэрээгээр тохирсон хөдөлмөрийн хөлсөнд нийгмийн даатгалын шимтгэл ногдуулахдаа уян хатан, хөнгөлөлттэй байх нөхцөлийг бүрдүүл</w:t>
      </w:r>
      <w:r w:rsidRPr="009B1F70">
        <w:rPr>
          <w:rFonts w:ascii="Arial" w:hAnsi="Arial" w:cs="Arial"/>
          <w:sz w:val="24"/>
          <w:lang w:val="mn-MN"/>
        </w:rPr>
        <w:t>эх зэрэг зорилтыг дэвшүүлсэн</w:t>
      </w:r>
      <w:r w:rsidR="00F94313" w:rsidRPr="009B1F70">
        <w:rPr>
          <w:rFonts w:ascii="Arial" w:hAnsi="Arial" w:cs="Arial"/>
          <w:sz w:val="24"/>
          <w:lang w:val="mn-MN"/>
        </w:rPr>
        <w:t xml:space="preserve"> байна</w:t>
      </w:r>
      <w:r w:rsidRPr="009B1F70">
        <w:rPr>
          <w:rFonts w:ascii="Arial" w:hAnsi="Arial" w:cs="Arial"/>
          <w:sz w:val="24"/>
          <w:lang w:val="mn-MN"/>
        </w:rPr>
        <w:t>.</w:t>
      </w:r>
    </w:p>
    <w:p w14:paraId="60DF958B" w14:textId="14C2B63D" w:rsidR="00DB5865" w:rsidRPr="009B1F70" w:rsidRDefault="00DB5865" w:rsidP="00DB5865">
      <w:pPr>
        <w:spacing w:after="0" w:line="240" w:lineRule="auto"/>
        <w:ind w:firstLine="540"/>
        <w:jc w:val="both"/>
        <w:rPr>
          <w:rFonts w:ascii="Arial" w:hAnsi="Arial" w:cs="Arial"/>
          <w:sz w:val="24"/>
          <w:szCs w:val="24"/>
          <w:lang w:val="mn-MN"/>
        </w:rPr>
      </w:pPr>
    </w:p>
    <w:p w14:paraId="2B98F546" w14:textId="203C7BC1" w:rsidR="00CB2D75" w:rsidRPr="009B1F70" w:rsidRDefault="00CB2D75" w:rsidP="00CB2D75">
      <w:pPr>
        <w:spacing w:after="0" w:line="240" w:lineRule="auto"/>
        <w:ind w:firstLine="540"/>
        <w:jc w:val="both"/>
        <w:rPr>
          <w:rFonts w:ascii="Arial" w:hAnsi="Arial" w:cs="Arial"/>
          <w:sz w:val="24"/>
          <w:szCs w:val="24"/>
          <w:lang w:val="mn-MN"/>
        </w:rPr>
      </w:pPr>
      <w:r w:rsidRPr="009B1F70">
        <w:rPr>
          <w:rFonts w:ascii="Arial" w:hAnsi="Arial" w:cs="Arial"/>
          <w:sz w:val="24"/>
          <w:szCs w:val="24"/>
          <w:lang w:val="mn-MN"/>
        </w:rPr>
        <w:t>Хууль тогтоомжийн тухай хуулийн 14 дүгээр зүйлийн 14.4-д  заасны дагуу нийгмийн даатгалын багц хууль болох Нийгмийн даатгалын ерөнхий хуульд нэмэлт өөрчлөлт оруулах тухай, Нийгмийн даатгалын сангаас олгох тэтгэврийн тухай хууль нэмэлт, өөрчлөлт оруулах тухай, Нийгмийн даатгалын сангаас олгох тэтгэмжийн тухай хууль нэмэлт, өөрчлөлт оруулах тухай, Нийгмийн даатгалын сангаас олгох үйлдвэрлэлийн осол, мэргэжлээс шалтгаалсан өвчний тэтгэвэр, тэтгэмж, төлбөрийн тухай хуульд нэмэлт, өөрчлөлт оруулах тухай хуулийн төслийг хамтад нь багцлан боловсруулсан бөгөөд мөн хуулийн 14 дүгээр зүйлийн 14.5-д заасны дагуу төсөл тус бүрийн агуулгыг нэгтгэн нэг үзэл баримтлалаар тодорхойлжээ.</w:t>
      </w:r>
    </w:p>
    <w:p w14:paraId="2E5E702C" w14:textId="260659D8" w:rsidR="00CB2D75" w:rsidRPr="009B1F70" w:rsidRDefault="00CB2D75" w:rsidP="00D465C3">
      <w:pPr>
        <w:spacing w:after="0" w:line="240" w:lineRule="auto"/>
        <w:ind w:firstLine="540"/>
        <w:jc w:val="both"/>
        <w:rPr>
          <w:rFonts w:ascii="Arial" w:hAnsi="Arial" w:cs="Arial"/>
          <w:sz w:val="24"/>
          <w:szCs w:val="24"/>
          <w:lang w:val="mn-MN"/>
        </w:rPr>
      </w:pPr>
    </w:p>
    <w:p w14:paraId="16323E03" w14:textId="01156F60" w:rsidR="00DB5865" w:rsidRPr="009B1F70" w:rsidRDefault="00D465C3" w:rsidP="00D465C3">
      <w:pPr>
        <w:spacing w:after="0" w:line="240" w:lineRule="auto"/>
        <w:ind w:firstLine="540"/>
        <w:jc w:val="both"/>
        <w:rPr>
          <w:rFonts w:ascii="Arial" w:hAnsi="Arial" w:cs="Arial"/>
          <w:sz w:val="24"/>
          <w:szCs w:val="24"/>
          <w:lang w:val="mn-MN"/>
        </w:rPr>
      </w:pPr>
      <w:r w:rsidRPr="009B1F70">
        <w:rPr>
          <w:rFonts w:ascii="Arial" w:hAnsi="Arial" w:cs="Arial"/>
          <w:sz w:val="24"/>
          <w:szCs w:val="24"/>
          <w:lang w:val="mn-MN"/>
        </w:rPr>
        <w:t>Б</w:t>
      </w:r>
      <w:r w:rsidR="00DB5865" w:rsidRPr="009B1F70">
        <w:rPr>
          <w:rFonts w:ascii="Arial" w:hAnsi="Arial" w:cs="Arial"/>
          <w:sz w:val="24"/>
          <w:szCs w:val="24"/>
          <w:lang w:val="mn-MN"/>
        </w:rPr>
        <w:t xml:space="preserve">одлогын баримт бичигт тусгасан зорилт, арга хэмжээ, холбогдох судалгаа, практикт тулгарсан хүндрэл бэрхшээл зэрэгт үндэслэн хэрэгцээ, шаардлагыг тодорхойлж, түүнд нийцүүлэн </w:t>
      </w:r>
      <w:r w:rsidR="003C73F3" w:rsidRPr="009B1F70">
        <w:rPr>
          <w:rFonts w:ascii="Arial" w:hAnsi="Arial" w:cs="Arial"/>
          <w:sz w:val="24"/>
          <w:szCs w:val="24"/>
          <w:lang w:val="mn-MN"/>
        </w:rPr>
        <w:t>Нийгмийн даатгалын ерөнхий</w:t>
      </w:r>
      <w:r w:rsidR="00A65BF6" w:rsidRPr="009B1F70">
        <w:rPr>
          <w:rFonts w:ascii="Arial" w:hAnsi="Arial" w:cs="Arial"/>
          <w:sz w:val="24"/>
          <w:szCs w:val="24"/>
          <w:lang w:val="mn-MN"/>
        </w:rPr>
        <w:t xml:space="preserve"> хуульд нэмэлт, өөрчлөлт оруулах </w:t>
      </w:r>
      <w:r w:rsidRPr="009B1F70">
        <w:rPr>
          <w:rFonts w:ascii="Arial" w:hAnsi="Arial" w:cs="Arial"/>
          <w:sz w:val="24"/>
          <w:szCs w:val="24"/>
          <w:lang w:val="mn-MN"/>
        </w:rPr>
        <w:t>тухай</w:t>
      </w:r>
      <w:r w:rsidR="00DB5865" w:rsidRPr="009B1F70">
        <w:rPr>
          <w:rFonts w:ascii="Arial" w:hAnsi="Arial" w:cs="Arial"/>
          <w:sz w:val="24"/>
          <w:szCs w:val="24"/>
          <w:lang w:val="mn-MN"/>
        </w:rPr>
        <w:t xml:space="preserve"> хуулийн төс</w:t>
      </w:r>
      <w:r w:rsidRPr="009B1F70">
        <w:rPr>
          <w:rFonts w:ascii="Arial" w:hAnsi="Arial" w:cs="Arial"/>
          <w:sz w:val="24"/>
          <w:szCs w:val="24"/>
          <w:lang w:val="mn-MN"/>
        </w:rPr>
        <w:t>өл</w:t>
      </w:r>
      <w:r w:rsidR="00DB5865" w:rsidRPr="009B1F70">
        <w:rPr>
          <w:rFonts w:ascii="Arial" w:hAnsi="Arial" w:cs="Arial"/>
          <w:sz w:val="24"/>
          <w:szCs w:val="24"/>
          <w:lang w:val="mn-MN"/>
        </w:rPr>
        <w:t xml:space="preserve"> /цаашид “Хуулийн төсөл” гэх/</w:t>
      </w:r>
      <w:r w:rsidR="00A82F7D" w:rsidRPr="009B1F70">
        <w:rPr>
          <w:rFonts w:ascii="Arial" w:hAnsi="Arial" w:cs="Arial"/>
          <w:sz w:val="24"/>
          <w:szCs w:val="24"/>
          <w:lang w:val="mn-MN"/>
        </w:rPr>
        <w:t xml:space="preserve">-ийн </w:t>
      </w:r>
      <w:r w:rsidR="00DB5865" w:rsidRPr="009B1F70">
        <w:rPr>
          <w:rFonts w:ascii="Arial" w:hAnsi="Arial" w:cs="Arial"/>
          <w:sz w:val="24"/>
          <w:szCs w:val="24"/>
          <w:lang w:val="mn-MN"/>
        </w:rPr>
        <w:t>зүйл, заалтад үр нөлөөний үнэлгээг Хууль тогтоомжийн тухай хуулийн 17 дугаар зүйл, Засгийн газрын 2016 оны 59 дүгээр тогтоолын 3 дугаар хавсралтаар баталсан “Хуулийн төслийн үр нөлөө тооцох аргачлал</w:t>
      </w:r>
      <w:r w:rsidRPr="009B1F70">
        <w:rPr>
          <w:rFonts w:ascii="Arial" w:hAnsi="Arial" w:cs="Arial"/>
          <w:sz w:val="24"/>
          <w:szCs w:val="24"/>
          <w:lang w:val="mn-MN"/>
        </w:rPr>
        <w:t xml:space="preserve"> </w:t>
      </w:r>
      <w:r w:rsidR="00DB5865" w:rsidRPr="009B1F70">
        <w:rPr>
          <w:rFonts w:ascii="Arial" w:hAnsi="Arial" w:cs="Arial"/>
          <w:sz w:val="24"/>
          <w:szCs w:val="24"/>
          <w:lang w:val="mn-MN"/>
        </w:rPr>
        <w:t>”/цаашид “аргачлал” гэх/-ыг баримтлан хийлээ.</w:t>
      </w:r>
    </w:p>
    <w:p w14:paraId="2193B1F4" w14:textId="77777777" w:rsidR="00D465C3" w:rsidRPr="009B1F70" w:rsidRDefault="00D465C3" w:rsidP="00D465C3">
      <w:pPr>
        <w:spacing w:after="0" w:line="240" w:lineRule="auto"/>
        <w:ind w:firstLine="540"/>
        <w:jc w:val="both"/>
        <w:rPr>
          <w:rFonts w:ascii="Arial" w:hAnsi="Arial" w:cs="Arial"/>
          <w:sz w:val="24"/>
          <w:szCs w:val="24"/>
          <w:lang w:val="mn-MN"/>
        </w:rPr>
      </w:pPr>
    </w:p>
    <w:p w14:paraId="1761CA22" w14:textId="77777777" w:rsidR="00F94313" w:rsidRPr="009B1F70" w:rsidRDefault="00F94313">
      <w:pPr>
        <w:spacing w:after="0" w:line="240" w:lineRule="auto"/>
        <w:ind w:firstLine="734"/>
        <w:jc w:val="both"/>
        <w:rPr>
          <w:rFonts w:ascii="Arial" w:hAnsi="Arial" w:cs="Arial"/>
          <w:b/>
          <w:sz w:val="24"/>
          <w:szCs w:val="24"/>
          <w:lang w:val="mn-MN"/>
        </w:rPr>
      </w:pPr>
      <w:r w:rsidRPr="009B1F70">
        <w:rPr>
          <w:rFonts w:ascii="Arial" w:hAnsi="Arial" w:cs="Arial"/>
          <w:b/>
          <w:sz w:val="24"/>
          <w:szCs w:val="24"/>
          <w:lang w:val="mn-MN"/>
        </w:rPr>
        <w:br w:type="page"/>
      </w:r>
    </w:p>
    <w:p w14:paraId="26517D16" w14:textId="048A10DB" w:rsidR="00DB5865" w:rsidRPr="009B1F70" w:rsidRDefault="00076AC2" w:rsidP="00B860C0">
      <w:pPr>
        <w:pStyle w:val="Heading1"/>
        <w:jc w:val="center"/>
        <w:rPr>
          <w:rFonts w:ascii="Arial" w:hAnsi="Arial" w:cs="Arial"/>
          <w:b/>
          <w:color w:val="auto"/>
          <w:sz w:val="24"/>
          <w:szCs w:val="24"/>
          <w:lang w:val="mn-MN"/>
        </w:rPr>
      </w:pPr>
      <w:bookmarkStart w:id="2" w:name="_Toc231550413"/>
      <w:r w:rsidRPr="009B1F70">
        <w:rPr>
          <w:rFonts w:ascii="Arial" w:hAnsi="Arial" w:cs="Arial"/>
          <w:b/>
          <w:color w:val="auto"/>
          <w:sz w:val="24"/>
          <w:szCs w:val="24"/>
          <w:lang w:val="mn-MN"/>
        </w:rPr>
        <w:lastRenderedPageBreak/>
        <w:t>ХОЁР</w:t>
      </w:r>
      <w:r w:rsidR="00DB5865" w:rsidRPr="009B1F70">
        <w:rPr>
          <w:rFonts w:ascii="Arial" w:hAnsi="Arial" w:cs="Arial"/>
          <w:b/>
          <w:color w:val="auto"/>
          <w:sz w:val="24"/>
          <w:szCs w:val="24"/>
          <w:lang w:val="mn-MN"/>
        </w:rPr>
        <w:t>.ХУУЛИЙН ТӨСЛИЙН ҮР НӨЛӨӨГ ҮНЭЛЭХ ШАЛГУУР</w:t>
      </w:r>
      <w:r w:rsidR="00CB2D75" w:rsidRPr="009B1F70">
        <w:rPr>
          <w:rFonts w:ascii="Arial" w:hAnsi="Arial" w:cs="Arial"/>
          <w:b/>
          <w:color w:val="auto"/>
          <w:sz w:val="24"/>
          <w:szCs w:val="24"/>
          <w:lang w:val="mn-MN"/>
        </w:rPr>
        <w:t xml:space="preserve"> </w:t>
      </w:r>
      <w:r w:rsidR="00DB5865" w:rsidRPr="009B1F70">
        <w:rPr>
          <w:rFonts w:ascii="Arial" w:hAnsi="Arial" w:cs="Arial"/>
          <w:b/>
          <w:color w:val="auto"/>
          <w:sz w:val="24"/>
          <w:szCs w:val="24"/>
          <w:lang w:val="mn-MN"/>
        </w:rPr>
        <w:t>ҮЗҮҮЛЭЛТИЙГ СОНГОСОН БАЙДАЛ, ҮНДЭСЛЭЛ</w:t>
      </w:r>
      <w:bookmarkEnd w:id="2"/>
    </w:p>
    <w:p w14:paraId="1F387A61" w14:textId="77777777" w:rsidR="00DB5865" w:rsidRPr="009B1F70" w:rsidRDefault="00DB5865" w:rsidP="00DB5865">
      <w:pPr>
        <w:spacing w:after="0" w:line="240" w:lineRule="auto"/>
        <w:ind w:firstLine="547"/>
        <w:jc w:val="both"/>
        <w:rPr>
          <w:rFonts w:ascii="Arial" w:hAnsi="Arial" w:cs="Arial"/>
          <w:sz w:val="24"/>
          <w:szCs w:val="24"/>
          <w:lang w:val="mn-MN"/>
        </w:rPr>
      </w:pPr>
    </w:p>
    <w:p w14:paraId="04C18AAE" w14:textId="2EC12B78" w:rsidR="003C73F3" w:rsidRPr="009B1F70" w:rsidRDefault="003C73F3" w:rsidP="00B860C0">
      <w:pPr>
        <w:pStyle w:val="NormalWeb"/>
        <w:spacing w:before="0" w:beforeAutospacing="0"/>
        <w:ind w:firstLine="540"/>
        <w:contextualSpacing/>
        <w:jc w:val="both"/>
        <w:rPr>
          <w:rFonts w:ascii="Arial" w:hAnsi="Arial" w:cs="Arial"/>
          <w:lang w:val="mn-MN"/>
        </w:rPr>
      </w:pPr>
      <w:r w:rsidRPr="009B1F70">
        <w:rPr>
          <w:rFonts w:ascii="Arial" w:hAnsi="Arial" w:cs="Arial"/>
          <w:lang w:val="mn-MN"/>
        </w:rPr>
        <w:t>“Нийгмийн даатгалын ерөнхий хуульд нэмэлт, өөрчлөлт оруулах тухай хуулийн төсөл нь Хууль тогтоомжийн тухай хуулийн 22 дугаар зүйлийн 22.1.2</w:t>
      </w:r>
      <w:r w:rsidR="00777634" w:rsidRPr="009B1F70">
        <w:rPr>
          <w:rFonts w:ascii="Arial" w:hAnsi="Arial" w:cs="Arial"/>
          <w:lang w:val="mn-MN"/>
        </w:rPr>
        <w:t>, 24.5.1</w:t>
      </w:r>
      <w:r w:rsidRPr="009B1F70">
        <w:rPr>
          <w:rFonts w:ascii="Arial" w:hAnsi="Arial" w:cs="Arial"/>
          <w:lang w:val="mn-MN"/>
        </w:rPr>
        <w:t>-</w:t>
      </w:r>
      <w:r w:rsidR="00777634" w:rsidRPr="009B1F70">
        <w:rPr>
          <w:rFonts w:ascii="Arial" w:hAnsi="Arial" w:cs="Arial"/>
          <w:lang w:val="mn-MN"/>
        </w:rPr>
        <w:t>т</w:t>
      </w:r>
      <w:r w:rsidRPr="009B1F70">
        <w:rPr>
          <w:rFonts w:ascii="Arial" w:hAnsi="Arial" w:cs="Arial"/>
          <w:lang w:val="mn-MN"/>
        </w:rPr>
        <w:t xml:space="preserve"> заасан </w:t>
      </w:r>
      <w:r w:rsidRPr="009B1F70">
        <w:rPr>
          <w:rFonts w:ascii="Arial" w:hAnsi="Arial" w:cs="Arial"/>
          <w:szCs w:val="20"/>
          <w:shd w:val="clear" w:color="auto" w:fill="FFFFFF"/>
          <w:lang w:val="mn-MN"/>
        </w:rPr>
        <w:t xml:space="preserve">хуульд </w:t>
      </w:r>
      <w:r w:rsidR="00777634" w:rsidRPr="009B1F70">
        <w:rPr>
          <w:rFonts w:ascii="Arial" w:hAnsi="Arial" w:cs="Arial"/>
          <w:szCs w:val="20"/>
          <w:shd w:val="clear" w:color="auto" w:fill="FFFFFF"/>
          <w:lang w:val="mn-MN"/>
        </w:rPr>
        <w:t xml:space="preserve">нэмэлт, </w:t>
      </w:r>
      <w:r w:rsidRPr="009B1F70">
        <w:rPr>
          <w:rFonts w:ascii="Arial" w:hAnsi="Arial" w:cs="Arial"/>
          <w:szCs w:val="20"/>
          <w:shd w:val="clear" w:color="auto" w:fill="FFFFFF"/>
          <w:lang w:val="mn-MN"/>
        </w:rPr>
        <w:t xml:space="preserve">өөрчлөлт оруулах хуулийн төслийн </w:t>
      </w:r>
      <w:r w:rsidRPr="009B1F70">
        <w:rPr>
          <w:rFonts w:ascii="Arial" w:hAnsi="Arial" w:cs="Arial"/>
          <w:lang w:val="mn-MN"/>
        </w:rPr>
        <w:t>төрлөөр боловсруулагдсан бөгөөд мөн хуулийн 17 дугаар зүйлд заасны дагуу хуулийн төсөлд дүн шинжилгээ хийх, үр нөлөөг тооцож, давхардал, хийдэл, зөрчлийг арилгах, хуулийн зүйл заалтыг ойлгомжтой, хэрэгжих боломжтой байдлаар боловсруулах зорилгоор хуулийн төслийн үр нөлөөг үнэлэх</w:t>
      </w:r>
      <w:r w:rsidR="00777634" w:rsidRPr="009B1F70">
        <w:rPr>
          <w:rFonts w:ascii="Arial" w:hAnsi="Arial" w:cs="Arial"/>
          <w:lang w:val="mn-MN"/>
        </w:rPr>
        <w:t>ээр зорилоо.</w:t>
      </w:r>
    </w:p>
    <w:p w14:paraId="0FF1F713" w14:textId="1336C2D6" w:rsidR="003C73F3" w:rsidRPr="009B1F70" w:rsidRDefault="00AA64DC" w:rsidP="003C73F3">
      <w:pPr>
        <w:ind w:firstLine="540"/>
        <w:contextualSpacing/>
        <w:jc w:val="both"/>
        <w:rPr>
          <w:rFonts w:ascii="Arial" w:hAnsi="Arial" w:cs="Arial"/>
          <w:sz w:val="24"/>
          <w:szCs w:val="24"/>
          <w:lang w:val="mn-MN"/>
        </w:rPr>
      </w:pPr>
      <w:r w:rsidRPr="009B1F70">
        <w:rPr>
          <w:rFonts w:ascii="Arial" w:hAnsi="Arial" w:cs="Arial"/>
          <w:sz w:val="24"/>
          <w:szCs w:val="24"/>
          <w:lang w:val="mn-MN"/>
        </w:rPr>
        <w:t>Х</w:t>
      </w:r>
      <w:r w:rsidR="003C73F3" w:rsidRPr="009B1F70">
        <w:rPr>
          <w:rFonts w:ascii="Arial" w:hAnsi="Arial" w:cs="Arial"/>
          <w:sz w:val="24"/>
          <w:szCs w:val="24"/>
          <w:lang w:val="mn-MN"/>
        </w:rPr>
        <w:t>уулийн төслийн үр нөлөөг үнэлэх судалгааг “Хуулийн төслийн үр нөлөө тооцох аргачлал”</w:t>
      </w:r>
      <w:r w:rsidR="00C012F1" w:rsidRPr="009B1F70">
        <w:rPr>
          <w:rFonts w:ascii="Arial" w:hAnsi="Arial" w:cs="Arial"/>
          <w:sz w:val="24"/>
          <w:szCs w:val="24"/>
          <w:lang w:val="mn-MN"/>
        </w:rPr>
        <w:t xml:space="preserve"> </w:t>
      </w:r>
      <w:r w:rsidR="003C73F3" w:rsidRPr="009B1F70">
        <w:rPr>
          <w:rFonts w:ascii="Arial" w:hAnsi="Arial" w:cs="Arial"/>
          <w:sz w:val="24"/>
          <w:szCs w:val="24"/>
          <w:lang w:val="mn-MN"/>
        </w:rPr>
        <w:t>-</w:t>
      </w:r>
      <w:r w:rsidR="00C012F1" w:rsidRPr="009B1F70">
        <w:rPr>
          <w:rFonts w:ascii="Arial" w:hAnsi="Arial" w:cs="Arial"/>
          <w:sz w:val="24"/>
          <w:szCs w:val="24"/>
          <w:lang w:val="mn-MN"/>
        </w:rPr>
        <w:t>д</w:t>
      </w:r>
      <w:r w:rsidR="003C73F3" w:rsidRPr="009B1F70">
        <w:rPr>
          <w:rFonts w:ascii="Arial" w:hAnsi="Arial" w:cs="Arial"/>
          <w:sz w:val="24"/>
          <w:szCs w:val="24"/>
          <w:lang w:val="mn-MN"/>
        </w:rPr>
        <w:t xml:space="preserve"> заасны дагуу дараах үе шаттайгаар хий</w:t>
      </w:r>
      <w:r w:rsidR="00C012F1" w:rsidRPr="009B1F70">
        <w:rPr>
          <w:rFonts w:ascii="Arial" w:hAnsi="Arial" w:cs="Arial"/>
          <w:sz w:val="24"/>
          <w:szCs w:val="24"/>
          <w:lang w:val="mn-MN"/>
        </w:rPr>
        <w:t>сэн</w:t>
      </w:r>
      <w:r w:rsidRPr="009B1F70">
        <w:rPr>
          <w:rFonts w:ascii="Arial" w:hAnsi="Arial" w:cs="Arial"/>
          <w:sz w:val="24"/>
          <w:szCs w:val="24"/>
          <w:lang w:val="mn-MN"/>
        </w:rPr>
        <w:t>. Үүнд:</w:t>
      </w:r>
    </w:p>
    <w:p w14:paraId="50A060C7" w14:textId="77777777" w:rsidR="003C73F3" w:rsidRPr="009B1F70" w:rsidRDefault="003C73F3" w:rsidP="003C73F3">
      <w:pPr>
        <w:ind w:firstLine="540"/>
        <w:contextualSpacing/>
        <w:jc w:val="both"/>
        <w:rPr>
          <w:rFonts w:ascii="Arial" w:hAnsi="Arial" w:cs="Arial"/>
          <w:sz w:val="24"/>
          <w:szCs w:val="24"/>
          <w:lang w:val="mn-MN"/>
        </w:rPr>
      </w:pPr>
    </w:p>
    <w:p w14:paraId="33AD9A12" w14:textId="77777777" w:rsidR="003C73F3" w:rsidRPr="009B1F70" w:rsidRDefault="003C73F3" w:rsidP="003C73F3">
      <w:pPr>
        <w:numPr>
          <w:ilvl w:val="0"/>
          <w:numId w:val="6"/>
        </w:numPr>
        <w:spacing w:after="0" w:line="240" w:lineRule="auto"/>
        <w:contextualSpacing/>
        <w:jc w:val="both"/>
        <w:rPr>
          <w:rFonts w:ascii="Arial" w:hAnsi="Arial" w:cs="Arial"/>
          <w:sz w:val="24"/>
          <w:szCs w:val="24"/>
          <w:lang w:val="mn-MN"/>
        </w:rPr>
      </w:pPr>
      <w:r w:rsidRPr="009B1F70">
        <w:rPr>
          <w:rFonts w:ascii="Arial" w:hAnsi="Arial" w:cs="Arial"/>
          <w:sz w:val="24"/>
          <w:szCs w:val="24"/>
          <w:lang w:val="mn-MN"/>
        </w:rPr>
        <w:t>Шалгуур үзүүлэлтийг сонгох</w:t>
      </w:r>
    </w:p>
    <w:p w14:paraId="25FC6DF9" w14:textId="5576F1E4" w:rsidR="003C73F3" w:rsidRPr="009B1F70" w:rsidRDefault="003C73F3" w:rsidP="003C73F3">
      <w:pPr>
        <w:numPr>
          <w:ilvl w:val="0"/>
          <w:numId w:val="6"/>
        </w:numPr>
        <w:spacing w:after="0" w:line="240" w:lineRule="auto"/>
        <w:contextualSpacing/>
        <w:jc w:val="both"/>
        <w:rPr>
          <w:rFonts w:ascii="Arial" w:hAnsi="Arial" w:cs="Arial"/>
          <w:sz w:val="24"/>
          <w:szCs w:val="24"/>
          <w:lang w:val="mn-MN"/>
        </w:rPr>
      </w:pPr>
      <w:r w:rsidRPr="009B1F70">
        <w:rPr>
          <w:rFonts w:ascii="Arial" w:hAnsi="Arial" w:cs="Arial"/>
          <w:sz w:val="24"/>
          <w:szCs w:val="24"/>
          <w:lang w:val="mn-MN"/>
        </w:rPr>
        <w:t>Хуулийн төслөөс үр нөлөө тооцох хэс</w:t>
      </w:r>
      <w:r w:rsidR="00AA64DC" w:rsidRPr="009B1F70">
        <w:rPr>
          <w:rFonts w:ascii="Arial" w:hAnsi="Arial" w:cs="Arial"/>
          <w:sz w:val="24"/>
          <w:szCs w:val="24"/>
          <w:lang w:val="mn-MN"/>
        </w:rPr>
        <w:t>гийг</w:t>
      </w:r>
      <w:r w:rsidRPr="009B1F70">
        <w:rPr>
          <w:rFonts w:ascii="Arial" w:hAnsi="Arial" w:cs="Arial"/>
          <w:sz w:val="24"/>
          <w:szCs w:val="24"/>
          <w:lang w:val="mn-MN"/>
        </w:rPr>
        <w:t xml:space="preserve"> тогтоох</w:t>
      </w:r>
    </w:p>
    <w:p w14:paraId="60139D3B" w14:textId="77777777" w:rsidR="003C73F3" w:rsidRPr="009B1F70" w:rsidRDefault="003C73F3" w:rsidP="003C73F3">
      <w:pPr>
        <w:numPr>
          <w:ilvl w:val="0"/>
          <w:numId w:val="6"/>
        </w:numPr>
        <w:spacing w:after="0" w:line="240" w:lineRule="auto"/>
        <w:contextualSpacing/>
        <w:jc w:val="both"/>
        <w:rPr>
          <w:rFonts w:ascii="Arial" w:hAnsi="Arial" w:cs="Arial"/>
          <w:sz w:val="24"/>
          <w:szCs w:val="24"/>
          <w:lang w:val="mn-MN"/>
        </w:rPr>
      </w:pPr>
      <w:r w:rsidRPr="009B1F70">
        <w:rPr>
          <w:rFonts w:ascii="Arial" w:hAnsi="Arial" w:cs="Arial"/>
          <w:sz w:val="24"/>
          <w:szCs w:val="24"/>
          <w:lang w:val="mn-MN"/>
        </w:rPr>
        <w:t>Шалгуур үзүүлэлтэд тохирох шалгах хэрэгслийн дагуу үр нөлөөг тооцох</w:t>
      </w:r>
    </w:p>
    <w:p w14:paraId="6B83CDFA" w14:textId="6ADCE759" w:rsidR="003C73F3" w:rsidRPr="009B1F70" w:rsidRDefault="003C73F3" w:rsidP="003C73F3">
      <w:pPr>
        <w:numPr>
          <w:ilvl w:val="0"/>
          <w:numId w:val="6"/>
        </w:numPr>
        <w:spacing w:after="0" w:line="240" w:lineRule="auto"/>
        <w:contextualSpacing/>
        <w:jc w:val="both"/>
        <w:rPr>
          <w:rFonts w:ascii="Arial" w:hAnsi="Arial" w:cs="Arial"/>
          <w:sz w:val="24"/>
          <w:szCs w:val="24"/>
          <w:lang w:val="mn-MN"/>
        </w:rPr>
      </w:pPr>
      <w:r w:rsidRPr="009B1F70">
        <w:rPr>
          <w:rFonts w:ascii="Arial" w:hAnsi="Arial" w:cs="Arial"/>
          <w:sz w:val="24"/>
          <w:szCs w:val="24"/>
          <w:lang w:val="mn-MN"/>
        </w:rPr>
        <w:t>Үр дүнг үнэлэх, зөвлөмж өгөх</w:t>
      </w:r>
      <w:r w:rsidR="00777634" w:rsidRPr="009B1F70">
        <w:rPr>
          <w:rFonts w:ascii="Arial" w:hAnsi="Arial" w:cs="Arial"/>
          <w:sz w:val="24"/>
          <w:szCs w:val="24"/>
          <w:lang w:val="mn-MN"/>
        </w:rPr>
        <w:t xml:space="preserve"> зэрэг болно.</w:t>
      </w:r>
    </w:p>
    <w:p w14:paraId="6E95A816" w14:textId="236249BE" w:rsidR="00DB5865" w:rsidRPr="009B1F70" w:rsidRDefault="00076AC2" w:rsidP="00B860C0">
      <w:pPr>
        <w:pStyle w:val="Heading1"/>
        <w:jc w:val="center"/>
        <w:rPr>
          <w:rFonts w:ascii="Arial" w:hAnsi="Arial" w:cs="Arial"/>
          <w:b/>
          <w:color w:val="auto"/>
          <w:sz w:val="24"/>
          <w:szCs w:val="24"/>
          <w:lang w:val="mn-MN"/>
        </w:rPr>
      </w:pPr>
      <w:bookmarkStart w:id="3" w:name="_Toc231550414"/>
      <w:r w:rsidRPr="009B1F70">
        <w:rPr>
          <w:rFonts w:ascii="Arial" w:hAnsi="Arial" w:cs="Arial"/>
          <w:b/>
          <w:color w:val="auto"/>
          <w:sz w:val="24"/>
          <w:szCs w:val="24"/>
          <w:lang w:val="mn-MN"/>
        </w:rPr>
        <w:t>ГУРАВ</w:t>
      </w:r>
      <w:r w:rsidR="00DB5865" w:rsidRPr="009B1F70">
        <w:rPr>
          <w:rFonts w:ascii="Arial" w:hAnsi="Arial" w:cs="Arial"/>
          <w:b/>
          <w:color w:val="auto"/>
          <w:sz w:val="24"/>
          <w:szCs w:val="24"/>
          <w:lang w:val="mn-MN"/>
        </w:rPr>
        <w:t>.ХУУЛИЙН ТӨСЛӨӨС ҮР НӨЛӨӨГ ҮНЭЛЭХ ХЭСГИЙГ ТОГТООСОН БАЙДАЛ</w:t>
      </w:r>
      <w:bookmarkEnd w:id="3"/>
    </w:p>
    <w:p w14:paraId="1A4538EB" w14:textId="77777777" w:rsidR="00DB5865" w:rsidRPr="009B1F70" w:rsidRDefault="00DB5865" w:rsidP="00DB5865">
      <w:pPr>
        <w:spacing w:after="0" w:line="240" w:lineRule="auto"/>
        <w:jc w:val="both"/>
        <w:rPr>
          <w:rFonts w:ascii="Times New Roman" w:hAnsi="Times New Roman"/>
          <w:b/>
          <w:sz w:val="24"/>
          <w:szCs w:val="24"/>
          <w:lang w:val="mn-MN"/>
        </w:rPr>
      </w:pPr>
    </w:p>
    <w:p w14:paraId="06CCE9AE" w14:textId="7E275013" w:rsidR="00C67CD8" w:rsidRPr="009B1F70" w:rsidRDefault="00C67CD8" w:rsidP="00C67CD8">
      <w:pPr>
        <w:ind w:firstLine="720"/>
        <w:contextualSpacing/>
        <w:jc w:val="both"/>
        <w:rPr>
          <w:rFonts w:ascii="Arial" w:hAnsi="Arial" w:cs="Arial"/>
          <w:sz w:val="24"/>
          <w:szCs w:val="24"/>
          <w:lang w:val="mn-MN"/>
        </w:rPr>
      </w:pPr>
      <w:r w:rsidRPr="009B1F70">
        <w:rPr>
          <w:rFonts w:ascii="Arial" w:hAnsi="Arial" w:cs="Arial"/>
          <w:sz w:val="24"/>
          <w:szCs w:val="24"/>
          <w:lang w:val="mn-MN"/>
        </w:rPr>
        <w:t>Үнэлгээний судалгааг хийж гүйцэтгэхдээ хуулийн төслийн зорилго, хамрах хүрээ, зохицуулах асуудлуудтай уялдуулан, аргачлалд заасны дагуу дараах шалгуур үзүүлэлтийг сонголоо. Үүнд:</w:t>
      </w:r>
    </w:p>
    <w:p w14:paraId="7E2D677D" w14:textId="77777777" w:rsidR="00C67CD8" w:rsidRPr="009B1F70" w:rsidRDefault="00C67CD8" w:rsidP="00C67CD8">
      <w:pPr>
        <w:ind w:firstLine="540"/>
        <w:contextualSpacing/>
        <w:jc w:val="both"/>
        <w:rPr>
          <w:rFonts w:ascii="Arial" w:hAnsi="Arial" w:cs="Arial"/>
          <w:sz w:val="24"/>
          <w:szCs w:val="24"/>
          <w:lang w:val="mn-MN"/>
        </w:rPr>
      </w:pPr>
    </w:p>
    <w:p w14:paraId="54C90E60" w14:textId="77777777" w:rsidR="00517769" w:rsidRPr="009B1F70" w:rsidRDefault="00C67CD8" w:rsidP="00517769">
      <w:pPr>
        <w:numPr>
          <w:ilvl w:val="0"/>
          <w:numId w:val="7"/>
        </w:numPr>
        <w:tabs>
          <w:tab w:val="left" w:pos="1134"/>
        </w:tabs>
        <w:spacing w:after="0" w:line="240" w:lineRule="auto"/>
        <w:ind w:left="0" w:firstLine="709"/>
        <w:contextualSpacing/>
        <w:jc w:val="both"/>
        <w:rPr>
          <w:rFonts w:ascii="Arial" w:hAnsi="Arial" w:cs="Arial"/>
          <w:sz w:val="24"/>
          <w:szCs w:val="24"/>
          <w:lang w:val="mn-MN"/>
        </w:rPr>
      </w:pPr>
      <w:r w:rsidRPr="009B1F70">
        <w:rPr>
          <w:rFonts w:ascii="Arial" w:hAnsi="Arial" w:cs="Arial"/>
          <w:sz w:val="24"/>
          <w:szCs w:val="24"/>
          <w:lang w:val="mn-MN"/>
        </w:rPr>
        <w:t xml:space="preserve">Зорилгод хүрэх байдал </w:t>
      </w:r>
    </w:p>
    <w:p w14:paraId="65D3AD39" w14:textId="77777777" w:rsidR="00517769" w:rsidRPr="009B1F70" w:rsidRDefault="00517769" w:rsidP="0017656B">
      <w:pPr>
        <w:numPr>
          <w:ilvl w:val="0"/>
          <w:numId w:val="7"/>
        </w:numPr>
        <w:tabs>
          <w:tab w:val="left" w:pos="1134"/>
        </w:tabs>
        <w:spacing w:after="0" w:line="240" w:lineRule="auto"/>
        <w:ind w:left="0" w:firstLine="709"/>
        <w:contextualSpacing/>
        <w:jc w:val="both"/>
        <w:rPr>
          <w:rFonts w:ascii="Arial" w:hAnsi="Arial" w:cs="Arial"/>
          <w:sz w:val="24"/>
          <w:szCs w:val="24"/>
          <w:lang w:val="mn-MN"/>
        </w:rPr>
      </w:pPr>
      <w:r w:rsidRPr="009B1F70">
        <w:rPr>
          <w:rFonts w:ascii="Arial" w:hAnsi="Arial" w:cs="Arial"/>
          <w:sz w:val="24"/>
          <w:szCs w:val="24"/>
          <w:lang w:val="mn-MN"/>
        </w:rPr>
        <w:t>Практикт хэрэгжих боломж” шалгуур үзүүлэлтийн хүрээнд;</w:t>
      </w:r>
      <w:r w:rsidR="00C67CD8" w:rsidRPr="009B1F70">
        <w:rPr>
          <w:rFonts w:ascii="Arial" w:hAnsi="Arial" w:cs="Arial"/>
          <w:sz w:val="24"/>
          <w:szCs w:val="24"/>
          <w:lang w:val="mn-MN"/>
        </w:rPr>
        <w:tab/>
      </w:r>
    </w:p>
    <w:p w14:paraId="31CA38D6" w14:textId="1EBD78E5" w:rsidR="00C67CD8" w:rsidRPr="009B1F70" w:rsidRDefault="00C67CD8" w:rsidP="0017656B">
      <w:pPr>
        <w:numPr>
          <w:ilvl w:val="0"/>
          <w:numId w:val="7"/>
        </w:numPr>
        <w:tabs>
          <w:tab w:val="left" w:pos="1134"/>
        </w:tabs>
        <w:spacing w:after="0" w:line="240" w:lineRule="auto"/>
        <w:ind w:left="0" w:firstLine="709"/>
        <w:contextualSpacing/>
        <w:jc w:val="both"/>
        <w:rPr>
          <w:rFonts w:ascii="Arial" w:hAnsi="Arial" w:cs="Arial"/>
          <w:sz w:val="24"/>
          <w:szCs w:val="24"/>
          <w:lang w:val="mn-MN"/>
        </w:rPr>
      </w:pPr>
      <w:r w:rsidRPr="009B1F70">
        <w:rPr>
          <w:rFonts w:ascii="Arial" w:hAnsi="Arial" w:cs="Arial"/>
          <w:sz w:val="24"/>
          <w:szCs w:val="24"/>
          <w:lang w:val="mn-MN"/>
        </w:rPr>
        <w:t xml:space="preserve">Ойлгомжтой байдал </w:t>
      </w:r>
    </w:p>
    <w:p w14:paraId="4ED68F6C" w14:textId="77777777" w:rsidR="00C67CD8" w:rsidRPr="009B1F70" w:rsidRDefault="00C67CD8" w:rsidP="00C67CD8">
      <w:pPr>
        <w:numPr>
          <w:ilvl w:val="0"/>
          <w:numId w:val="7"/>
        </w:numPr>
        <w:tabs>
          <w:tab w:val="left" w:pos="1134"/>
        </w:tabs>
        <w:spacing w:after="0" w:line="240" w:lineRule="auto"/>
        <w:ind w:left="0" w:firstLine="709"/>
        <w:contextualSpacing/>
        <w:jc w:val="both"/>
        <w:rPr>
          <w:rFonts w:ascii="Arial" w:hAnsi="Arial" w:cs="Arial"/>
          <w:sz w:val="24"/>
          <w:szCs w:val="24"/>
          <w:lang w:val="mn-MN"/>
        </w:rPr>
      </w:pPr>
      <w:r w:rsidRPr="009B1F70">
        <w:rPr>
          <w:rFonts w:ascii="Arial" w:hAnsi="Arial" w:cs="Arial"/>
          <w:sz w:val="24"/>
          <w:szCs w:val="24"/>
          <w:lang w:val="mn-MN"/>
        </w:rPr>
        <w:t>Харилцан уялдаа</w:t>
      </w:r>
      <w:r w:rsidRPr="009B1F70">
        <w:rPr>
          <w:rFonts w:ascii="Arial" w:hAnsi="Arial" w:cs="Arial"/>
          <w:sz w:val="24"/>
          <w:szCs w:val="24"/>
          <w:lang w:val="mn-MN"/>
        </w:rPr>
        <w:tab/>
      </w:r>
      <w:r w:rsidRPr="009B1F70">
        <w:rPr>
          <w:rFonts w:ascii="Arial" w:hAnsi="Arial" w:cs="Arial"/>
          <w:sz w:val="24"/>
          <w:szCs w:val="24"/>
          <w:lang w:val="mn-MN"/>
        </w:rPr>
        <w:tab/>
      </w:r>
      <w:r w:rsidRPr="009B1F70">
        <w:rPr>
          <w:rFonts w:ascii="Arial" w:hAnsi="Arial" w:cs="Arial"/>
          <w:sz w:val="24"/>
          <w:szCs w:val="24"/>
          <w:lang w:val="mn-MN"/>
        </w:rPr>
        <w:tab/>
      </w:r>
      <w:r w:rsidRPr="009B1F70">
        <w:rPr>
          <w:rFonts w:ascii="Arial" w:hAnsi="Arial" w:cs="Arial"/>
          <w:sz w:val="24"/>
          <w:szCs w:val="24"/>
          <w:lang w:val="mn-MN"/>
        </w:rPr>
        <w:tab/>
      </w:r>
      <w:r w:rsidRPr="009B1F70">
        <w:rPr>
          <w:rFonts w:ascii="Arial" w:hAnsi="Arial" w:cs="Arial"/>
          <w:sz w:val="24"/>
          <w:szCs w:val="24"/>
          <w:lang w:val="mn-MN"/>
        </w:rPr>
        <w:tab/>
        <w:t xml:space="preserve"> </w:t>
      </w:r>
    </w:p>
    <w:p w14:paraId="18490D9C" w14:textId="77777777" w:rsidR="00C67CD8" w:rsidRPr="009B1F70" w:rsidRDefault="00C67CD8" w:rsidP="00C67CD8">
      <w:pPr>
        <w:tabs>
          <w:tab w:val="left" w:pos="1134"/>
        </w:tabs>
        <w:ind w:left="1429"/>
        <w:contextualSpacing/>
        <w:jc w:val="both"/>
        <w:rPr>
          <w:rFonts w:ascii="Arial" w:hAnsi="Arial" w:cs="Arial"/>
          <w:sz w:val="24"/>
          <w:szCs w:val="24"/>
          <w:lang w:val="mn-MN"/>
        </w:rPr>
      </w:pPr>
      <w:r w:rsidRPr="009B1F70">
        <w:rPr>
          <w:rFonts w:ascii="Arial" w:hAnsi="Arial" w:cs="Arial"/>
          <w:sz w:val="24"/>
          <w:szCs w:val="24"/>
          <w:lang w:val="mn-MN"/>
        </w:rPr>
        <w:tab/>
      </w:r>
      <w:r w:rsidRPr="009B1F70">
        <w:rPr>
          <w:rFonts w:ascii="Arial" w:hAnsi="Arial" w:cs="Arial"/>
          <w:sz w:val="24"/>
          <w:szCs w:val="24"/>
          <w:lang w:val="mn-MN"/>
        </w:rPr>
        <w:tab/>
      </w:r>
    </w:p>
    <w:p w14:paraId="3FB96AA7" w14:textId="05BEB38F" w:rsidR="00C67CD8" w:rsidRPr="009B1F70" w:rsidRDefault="00C67CD8" w:rsidP="00C67CD8">
      <w:pPr>
        <w:ind w:firstLine="709"/>
        <w:contextualSpacing/>
        <w:jc w:val="both"/>
        <w:rPr>
          <w:rFonts w:ascii="Arial" w:hAnsi="Arial" w:cs="Arial"/>
          <w:strike/>
          <w:sz w:val="24"/>
          <w:szCs w:val="24"/>
          <w:lang w:val="mn-MN"/>
        </w:rPr>
      </w:pPr>
      <w:r w:rsidRPr="009B1F70">
        <w:rPr>
          <w:rFonts w:ascii="Arial" w:hAnsi="Arial" w:cs="Arial"/>
          <w:b/>
          <w:sz w:val="24"/>
          <w:szCs w:val="24"/>
          <w:lang w:val="mn-MN"/>
        </w:rPr>
        <w:t xml:space="preserve">“Зорилгод хүрэх байдал” </w:t>
      </w:r>
      <w:r w:rsidRPr="009B1F70">
        <w:rPr>
          <w:rFonts w:ascii="Arial" w:hAnsi="Arial" w:cs="Arial"/>
          <w:sz w:val="24"/>
          <w:szCs w:val="24"/>
          <w:lang w:val="mn-MN"/>
        </w:rPr>
        <w:t>гэсэн шалгуур үзүүлэлтийн хүрээнд хуулийн төслийн зохицуулалт нь хуулийн төслийн үзэл баримтлал буюу хуулийн төслийг боловсруулах болсон үндэслэл, шаардлагад нийцсэн эсэх, мөн хуулийн төслийг тодорхой илэрхийлж чадахуйц зохицуулалтын хувилбарыг агуулсан эсэхийг тогтоох зорилгоор тус шалгуур үзүүлэлтийг сонгов.</w:t>
      </w:r>
    </w:p>
    <w:p w14:paraId="473D6282" w14:textId="77777777" w:rsidR="00C67CD8" w:rsidRPr="009B1F70" w:rsidRDefault="00C67CD8" w:rsidP="00C67CD8">
      <w:pPr>
        <w:ind w:firstLine="709"/>
        <w:contextualSpacing/>
        <w:jc w:val="both"/>
        <w:rPr>
          <w:rFonts w:ascii="Arial" w:hAnsi="Arial" w:cs="Arial"/>
          <w:sz w:val="24"/>
          <w:szCs w:val="24"/>
          <w:highlight w:val="yellow"/>
          <w:lang w:val="mn-MN"/>
        </w:rPr>
      </w:pPr>
    </w:p>
    <w:p w14:paraId="3B46727C" w14:textId="6F6FB73B" w:rsidR="0094788B" w:rsidRPr="009B1F70" w:rsidRDefault="0094788B" w:rsidP="0094788B">
      <w:pPr>
        <w:ind w:firstLine="540"/>
        <w:contextualSpacing/>
        <w:jc w:val="both"/>
        <w:rPr>
          <w:rFonts w:ascii="Arial" w:hAnsi="Arial" w:cs="Arial"/>
          <w:sz w:val="24"/>
          <w:szCs w:val="24"/>
          <w:lang w:val="mn-MN"/>
        </w:rPr>
      </w:pPr>
      <w:r w:rsidRPr="009B1F70">
        <w:rPr>
          <w:rFonts w:ascii="Arial" w:hAnsi="Arial" w:cs="Arial"/>
          <w:b/>
          <w:sz w:val="24"/>
          <w:szCs w:val="24"/>
          <w:lang w:val="mn-MN"/>
        </w:rPr>
        <w:t xml:space="preserve">“Практикт хэрэгжих боломж” </w:t>
      </w:r>
      <w:r w:rsidRPr="009B1F70">
        <w:rPr>
          <w:rFonts w:ascii="Arial" w:hAnsi="Arial" w:cs="Arial"/>
          <w:sz w:val="24"/>
          <w:szCs w:val="24"/>
          <w:lang w:val="mn-MN"/>
        </w:rPr>
        <w:t xml:space="preserve">гэсэн шалгуур үзүүлэлтийн хүрээнд хуулийн төсөлд туссан дараах зохицуулалтууд нь практикт хэрэгжих боломжийг шалгахаар сонгож авав. Үүнд: </w:t>
      </w:r>
    </w:p>
    <w:p w14:paraId="18A2D1C5" w14:textId="1020F2D3" w:rsidR="0094788B" w:rsidRPr="009B1F70" w:rsidRDefault="00445ADF" w:rsidP="0094788B">
      <w:pPr>
        <w:pStyle w:val="ListParagraph"/>
        <w:numPr>
          <w:ilvl w:val="0"/>
          <w:numId w:val="8"/>
        </w:numPr>
        <w:spacing w:after="0" w:line="240" w:lineRule="auto"/>
        <w:ind w:left="360"/>
        <w:jc w:val="both"/>
        <w:rPr>
          <w:rFonts w:ascii="Arial" w:hAnsi="Arial" w:cs="Arial"/>
          <w:sz w:val="24"/>
          <w:szCs w:val="24"/>
          <w:lang w:val="mn-MN"/>
        </w:rPr>
      </w:pPr>
      <w:bookmarkStart w:id="4" w:name="_Hlk231275425"/>
      <w:r w:rsidRPr="009B1F70">
        <w:rPr>
          <w:rFonts w:ascii="Arial" w:hAnsi="Arial" w:cs="Arial"/>
          <w:sz w:val="24"/>
          <w:szCs w:val="24"/>
          <w:lang w:val="mn-MN"/>
        </w:rPr>
        <w:t>Тэтгэврийн хуримтлалын тогтолцоонд шилжих</w:t>
      </w:r>
      <w:r w:rsidRPr="009B1F70">
        <w:rPr>
          <w:rFonts w:ascii="Arial" w:hAnsi="Arial" w:cs="Arial"/>
          <w:sz w:val="24"/>
          <w:szCs w:val="24"/>
        </w:rPr>
        <w:t>,</w:t>
      </w:r>
      <w:r w:rsidRPr="009B1F70">
        <w:rPr>
          <w:rFonts w:ascii="Arial" w:hAnsi="Arial" w:cs="Arial"/>
          <w:sz w:val="24"/>
          <w:szCs w:val="24"/>
          <w:lang w:val="mn-MN"/>
        </w:rPr>
        <w:t xml:space="preserve"> сайн дурын үндсэн дээр хуримтлал үүсгэх</w:t>
      </w:r>
      <w:r w:rsidRPr="009B1F70">
        <w:rPr>
          <w:rFonts w:ascii="Arial" w:hAnsi="Arial" w:cs="Arial"/>
          <w:sz w:val="24"/>
          <w:szCs w:val="24"/>
        </w:rPr>
        <w:t>;</w:t>
      </w:r>
    </w:p>
    <w:p w14:paraId="5EBA8BAD" w14:textId="77777777" w:rsidR="00445ADF" w:rsidRPr="009B1F70" w:rsidRDefault="0094788B" w:rsidP="0094788B">
      <w:pPr>
        <w:pStyle w:val="ListParagraph"/>
        <w:numPr>
          <w:ilvl w:val="0"/>
          <w:numId w:val="8"/>
        </w:numPr>
        <w:autoSpaceDE w:val="0"/>
        <w:autoSpaceDN w:val="0"/>
        <w:spacing w:line="240" w:lineRule="auto"/>
        <w:ind w:left="360"/>
        <w:jc w:val="both"/>
        <w:rPr>
          <w:rFonts w:ascii="Arial" w:eastAsia="MS Mincho" w:hAnsi="Arial" w:cs="Arial"/>
          <w:sz w:val="24"/>
          <w:szCs w:val="24"/>
          <w:lang w:val="mn-MN"/>
        </w:rPr>
      </w:pPr>
      <w:r w:rsidRPr="009B1F70">
        <w:rPr>
          <w:rFonts w:ascii="Arial" w:eastAsia="MS Mincho" w:hAnsi="Arial" w:cs="Arial"/>
          <w:bCs/>
          <w:sz w:val="24"/>
          <w:szCs w:val="24"/>
          <w:lang w:val="mn-MN"/>
        </w:rPr>
        <w:t>Хуулийн төсөлд ажил олгогч, даатгуулагчийн үйлдвэрлэлийн осол, мэргэжлээс шалтгаалсан өвчний даатгалын шимтгэлийн хэмжээг бууруула</w:t>
      </w:r>
      <w:r w:rsidR="00445ADF" w:rsidRPr="009B1F70">
        <w:rPr>
          <w:rFonts w:ascii="Arial" w:eastAsia="MS Mincho" w:hAnsi="Arial" w:cs="Arial"/>
          <w:bCs/>
          <w:sz w:val="24"/>
          <w:szCs w:val="24"/>
          <w:lang w:val="mn-MN"/>
        </w:rPr>
        <w:t>х</w:t>
      </w:r>
      <w:r w:rsidR="00445ADF" w:rsidRPr="009B1F70">
        <w:rPr>
          <w:rFonts w:ascii="Arial" w:eastAsia="MS Mincho" w:hAnsi="Arial" w:cs="Arial"/>
          <w:bCs/>
          <w:sz w:val="24"/>
          <w:szCs w:val="24"/>
        </w:rPr>
        <w:t>;</w:t>
      </w:r>
      <w:r w:rsidRPr="009B1F70">
        <w:rPr>
          <w:rFonts w:ascii="Arial" w:eastAsia="MS Mincho" w:hAnsi="Arial" w:cs="Arial"/>
          <w:bCs/>
          <w:sz w:val="24"/>
          <w:szCs w:val="24"/>
          <w:lang w:val="mn-MN"/>
        </w:rPr>
        <w:t xml:space="preserve"> </w:t>
      </w:r>
    </w:p>
    <w:p w14:paraId="3C0C227E" w14:textId="4CDA7363" w:rsidR="0094788B" w:rsidRPr="009B1F70" w:rsidRDefault="0094788B" w:rsidP="0094788B">
      <w:pPr>
        <w:pStyle w:val="ListParagraph"/>
        <w:numPr>
          <w:ilvl w:val="0"/>
          <w:numId w:val="9"/>
        </w:numPr>
        <w:spacing w:line="240" w:lineRule="auto"/>
        <w:ind w:left="360"/>
        <w:jc w:val="both"/>
        <w:rPr>
          <w:rFonts w:ascii="Arial" w:eastAsia="MS Mincho" w:hAnsi="Arial" w:cs="Arial"/>
          <w:sz w:val="24"/>
          <w:szCs w:val="24"/>
          <w:lang w:val="mn-MN"/>
        </w:rPr>
      </w:pPr>
      <w:r w:rsidRPr="009B1F70">
        <w:rPr>
          <w:rFonts w:ascii="Arial" w:eastAsia="MS Mincho" w:hAnsi="Arial" w:cs="Arial"/>
          <w:sz w:val="24"/>
          <w:szCs w:val="24"/>
          <w:lang w:val="mn-MN"/>
        </w:rPr>
        <w:t xml:space="preserve">Ажил олгогчийн төлөх </w:t>
      </w:r>
      <w:r w:rsidR="00906F17" w:rsidRPr="009B1F70">
        <w:rPr>
          <w:rFonts w:ascii="Arial" w:eastAsia="MS Mincho" w:hAnsi="Arial" w:cs="Arial"/>
          <w:sz w:val="24"/>
          <w:szCs w:val="24"/>
          <w:lang w:val="mn-MN"/>
        </w:rPr>
        <w:t xml:space="preserve">нийгмийн даатгалын </w:t>
      </w:r>
      <w:r w:rsidRPr="009B1F70">
        <w:rPr>
          <w:rFonts w:ascii="Arial" w:eastAsia="MS Mincho" w:hAnsi="Arial" w:cs="Arial"/>
          <w:sz w:val="24"/>
          <w:szCs w:val="24"/>
          <w:lang w:val="mn-MN"/>
        </w:rPr>
        <w:t>шимтгэлд дээд хязгаар тогтоох;</w:t>
      </w:r>
    </w:p>
    <w:p w14:paraId="78912E08" w14:textId="304AADD2" w:rsidR="00C012F1" w:rsidRPr="009B1F70" w:rsidRDefault="00C012F1" w:rsidP="0094788B">
      <w:pPr>
        <w:pStyle w:val="ListParagraph"/>
        <w:numPr>
          <w:ilvl w:val="0"/>
          <w:numId w:val="9"/>
        </w:numPr>
        <w:spacing w:line="240" w:lineRule="auto"/>
        <w:ind w:left="360"/>
        <w:jc w:val="both"/>
        <w:rPr>
          <w:rFonts w:ascii="Arial" w:eastAsia="MS Mincho" w:hAnsi="Arial" w:cs="Arial"/>
          <w:sz w:val="24"/>
          <w:szCs w:val="24"/>
          <w:lang w:val="mn-MN"/>
        </w:rPr>
      </w:pPr>
      <w:r w:rsidRPr="009B1F70">
        <w:rPr>
          <w:rFonts w:ascii="Arial" w:eastAsia="MS Mincho" w:hAnsi="Arial" w:cs="Arial"/>
          <w:sz w:val="24"/>
          <w:szCs w:val="24"/>
          <w:lang w:val="mn-MN"/>
        </w:rPr>
        <w:t>Ажил гүйцэтгэх, хөлсөөр ажиллах болон тэдгээртэй адилтгах хэд хэдэн гэрээ байгуулан ажиллаж байгаа ажилтны нийгмийн даатгалын шимтгэлийг уян хатан нөхцөлөөр төлүүлэх</w:t>
      </w:r>
      <w:r w:rsidRPr="009B1F70">
        <w:rPr>
          <w:rFonts w:ascii="Arial" w:eastAsia="MS Mincho" w:hAnsi="Arial" w:cs="Arial"/>
          <w:sz w:val="24"/>
          <w:szCs w:val="24"/>
        </w:rPr>
        <w:t>;</w:t>
      </w:r>
    </w:p>
    <w:p w14:paraId="2509F4FC" w14:textId="4AC3E384" w:rsidR="00C012F1" w:rsidRPr="009B1F70" w:rsidRDefault="00445ADF" w:rsidP="0094788B">
      <w:pPr>
        <w:pStyle w:val="ListParagraph"/>
        <w:numPr>
          <w:ilvl w:val="0"/>
          <w:numId w:val="9"/>
        </w:numPr>
        <w:spacing w:line="240" w:lineRule="auto"/>
        <w:ind w:left="360"/>
        <w:jc w:val="both"/>
        <w:rPr>
          <w:rFonts w:ascii="Arial" w:eastAsia="MS Mincho" w:hAnsi="Arial" w:cs="Arial"/>
          <w:sz w:val="24"/>
          <w:szCs w:val="24"/>
          <w:lang w:val="mn-MN"/>
        </w:rPr>
      </w:pPr>
      <w:r w:rsidRPr="009B1F70">
        <w:rPr>
          <w:rFonts w:ascii="Arial" w:eastAsia="MS Mincho" w:hAnsi="Arial" w:cs="Arial"/>
          <w:sz w:val="24"/>
          <w:szCs w:val="24"/>
          <w:lang w:val="mn-MN"/>
        </w:rPr>
        <w:lastRenderedPageBreak/>
        <w:t>Г</w:t>
      </w:r>
      <w:r w:rsidR="00C012F1" w:rsidRPr="009B1F70">
        <w:rPr>
          <w:rFonts w:ascii="Arial" w:eastAsia="MS Mincho" w:hAnsi="Arial" w:cs="Arial"/>
          <w:sz w:val="24"/>
          <w:szCs w:val="24"/>
          <w:lang w:val="mn-MN"/>
        </w:rPr>
        <w:t>арааны бизнес эрхлэгч, шинээр даатгуулагч</w:t>
      </w:r>
      <w:r w:rsidRPr="009B1F70">
        <w:rPr>
          <w:rFonts w:ascii="Arial" w:eastAsia="MS Mincho" w:hAnsi="Arial" w:cs="Arial"/>
          <w:sz w:val="24"/>
          <w:szCs w:val="24"/>
          <w:lang w:val="mn-MN"/>
        </w:rPr>
        <w:t>ид шимтгэлийн хөнгөлөлт, урамшуулал олгох</w:t>
      </w:r>
      <w:r w:rsidRPr="009B1F70">
        <w:rPr>
          <w:rFonts w:ascii="Arial" w:eastAsia="MS Mincho" w:hAnsi="Arial" w:cs="Arial"/>
          <w:sz w:val="24"/>
          <w:szCs w:val="24"/>
        </w:rPr>
        <w:t>;</w:t>
      </w:r>
    </w:p>
    <w:p w14:paraId="57FC1C03" w14:textId="67402ABD" w:rsidR="00445ADF" w:rsidRPr="009B1F70" w:rsidRDefault="00445ADF" w:rsidP="0094788B">
      <w:pPr>
        <w:pStyle w:val="ListParagraph"/>
        <w:numPr>
          <w:ilvl w:val="0"/>
          <w:numId w:val="9"/>
        </w:numPr>
        <w:spacing w:line="240" w:lineRule="auto"/>
        <w:ind w:left="360"/>
        <w:jc w:val="both"/>
        <w:rPr>
          <w:rFonts w:ascii="Arial" w:eastAsia="MS Mincho" w:hAnsi="Arial" w:cs="Arial"/>
          <w:sz w:val="24"/>
          <w:szCs w:val="24"/>
          <w:lang w:val="mn-MN"/>
        </w:rPr>
      </w:pPr>
      <w:r w:rsidRPr="009B1F70">
        <w:rPr>
          <w:rFonts w:ascii="Arial" w:eastAsia="MS Mincho" w:hAnsi="Arial" w:cs="Arial"/>
          <w:sz w:val="24"/>
          <w:szCs w:val="24"/>
          <w:lang w:val="mn-MN"/>
        </w:rPr>
        <w:t xml:space="preserve">Оюутан, суралцагчид, тэднийг ажиллуулж байгаа ажил олгогчийг </w:t>
      </w:r>
      <w:r w:rsidR="00C201E5" w:rsidRPr="009B1F70">
        <w:rPr>
          <w:rFonts w:ascii="Arial" w:eastAsia="MS Mincho" w:hAnsi="Arial" w:cs="Arial"/>
          <w:sz w:val="24"/>
          <w:szCs w:val="24"/>
          <w:lang w:val="mn-MN"/>
        </w:rPr>
        <w:t>зарим</w:t>
      </w:r>
      <w:r w:rsidRPr="009B1F70">
        <w:rPr>
          <w:rFonts w:ascii="Arial" w:eastAsia="MS Mincho" w:hAnsi="Arial" w:cs="Arial"/>
          <w:sz w:val="24"/>
          <w:szCs w:val="24"/>
          <w:lang w:val="mn-MN"/>
        </w:rPr>
        <w:t xml:space="preserve"> төрлийн нийгмийн даатгалын шимтгэлээс чөлөөлөх</w:t>
      </w:r>
      <w:r w:rsidRPr="009B1F70">
        <w:rPr>
          <w:rFonts w:ascii="Arial" w:eastAsia="MS Mincho" w:hAnsi="Arial" w:cs="Arial"/>
          <w:sz w:val="24"/>
          <w:szCs w:val="24"/>
        </w:rPr>
        <w:t>.</w:t>
      </w:r>
    </w:p>
    <w:bookmarkEnd w:id="4"/>
    <w:p w14:paraId="45782F44" w14:textId="719E7F7E" w:rsidR="00C67CD8" w:rsidRPr="009B1F70" w:rsidRDefault="00DB5865" w:rsidP="00517769">
      <w:pPr>
        <w:ind w:firstLine="709"/>
        <w:contextualSpacing/>
        <w:jc w:val="both"/>
        <w:rPr>
          <w:rFonts w:ascii="Arial" w:hAnsi="Arial" w:cs="Arial"/>
          <w:sz w:val="24"/>
          <w:szCs w:val="24"/>
          <w:highlight w:val="yellow"/>
          <w:lang w:val="mn-MN"/>
        </w:rPr>
      </w:pPr>
      <w:r w:rsidRPr="009B1F70">
        <w:rPr>
          <w:rFonts w:ascii="Arial" w:hAnsi="Arial" w:cs="Arial"/>
          <w:b/>
          <w:sz w:val="24"/>
          <w:szCs w:val="24"/>
          <w:lang w:val="mn-MN"/>
        </w:rPr>
        <w:t>“Ойлгомжтой байдал”</w:t>
      </w:r>
      <w:r w:rsidRPr="009B1F70">
        <w:rPr>
          <w:rFonts w:ascii="Arial" w:hAnsi="Arial" w:cs="Arial"/>
          <w:sz w:val="24"/>
          <w:szCs w:val="24"/>
          <w:lang w:val="mn-MN"/>
        </w:rPr>
        <w:t xml:space="preserve"> гэсэн шалгуур үзүүлэлтийг хуулийн төслийг хэрэгжүүлэх хуулийн этгээд, хувь хүнд ойлгомжтой тодорхой байх, хуулийн төслийн бичвэр нь нэр </w:t>
      </w:r>
      <w:r w:rsidR="00C67CD8" w:rsidRPr="009B1F70">
        <w:rPr>
          <w:rFonts w:ascii="Arial" w:hAnsi="Arial" w:cs="Arial"/>
          <w:sz w:val="24"/>
          <w:szCs w:val="24"/>
          <w:lang w:val="mn-MN"/>
        </w:rPr>
        <w:t>томьёо</w:t>
      </w:r>
      <w:r w:rsidRPr="009B1F70">
        <w:rPr>
          <w:rFonts w:ascii="Arial" w:hAnsi="Arial" w:cs="Arial"/>
          <w:sz w:val="24"/>
          <w:szCs w:val="24"/>
          <w:lang w:val="mn-MN"/>
        </w:rPr>
        <w:t xml:space="preserve">, хэл зүй, найруулгын хувьд  Хууль тогтоомжийн тухай хуулийн холбогдох заалтууд, “Хууль тогтоомжийн төсөл боловсруулах аргачлал”-д заасан шаардлагыг хангасан эсэхийг шалгах үүднээс аль болох бүхэлд нь үнэлэхийг зорьж сонголоо. </w:t>
      </w:r>
    </w:p>
    <w:p w14:paraId="083D4528" w14:textId="77777777" w:rsidR="00C67CD8" w:rsidRPr="009B1F70" w:rsidRDefault="00C67CD8" w:rsidP="00C67CD8">
      <w:pPr>
        <w:ind w:firstLine="540"/>
        <w:contextualSpacing/>
        <w:jc w:val="both"/>
        <w:rPr>
          <w:rFonts w:ascii="Arial" w:hAnsi="Arial" w:cs="Arial"/>
          <w:b/>
          <w:sz w:val="24"/>
          <w:szCs w:val="24"/>
          <w:highlight w:val="yellow"/>
          <w:lang w:val="mn-MN"/>
        </w:rPr>
      </w:pPr>
    </w:p>
    <w:p w14:paraId="05351FED" w14:textId="77777777" w:rsidR="00DB5865" w:rsidRPr="009B1F70" w:rsidRDefault="00DB5865" w:rsidP="00DB5865">
      <w:pPr>
        <w:spacing w:after="0" w:line="240" w:lineRule="auto"/>
        <w:ind w:firstLine="540"/>
        <w:jc w:val="both"/>
        <w:rPr>
          <w:rFonts w:ascii="Arial" w:hAnsi="Arial" w:cs="Arial"/>
          <w:sz w:val="24"/>
          <w:szCs w:val="24"/>
          <w:lang w:val="mn-MN"/>
        </w:rPr>
      </w:pPr>
      <w:r w:rsidRPr="009B1F70">
        <w:rPr>
          <w:rFonts w:ascii="Arial" w:hAnsi="Arial" w:cs="Arial"/>
          <w:b/>
          <w:sz w:val="24"/>
          <w:szCs w:val="24"/>
          <w:lang w:val="mn-MN"/>
        </w:rPr>
        <w:t>“Харилцан уялдаа”</w:t>
      </w:r>
      <w:r w:rsidRPr="009B1F70">
        <w:rPr>
          <w:rFonts w:ascii="Arial" w:hAnsi="Arial" w:cs="Arial"/>
          <w:sz w:val="24"/>
          <w:szCs w:val="24"/>
          <w:lang w:val="mn-MN"/>
        </w:rPr>
        <w:t xml:space="preserve"> гэсэн шалгуур үзүүлэлтийн хүрээнд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2C778FF0" w14:textId="23B47ADD" w:rsidR="00DB5865" w:rsidRPr="009B1F70" w:rsidRDefault="00076AC2" w:rsidP="00B860C0">
      <w:pPr>
        <w:pStyle w:val="Heading1"/>
        <w:jc w:val="center"/>
        <w:rPr>
          <w:rFonts w:ascii="Arial" w:hAnsi="Arial" w:cs="Arial"/>
          <w:b/>
          <w:color w:val="auto"/>
          <w:sz w:val="24"/>
          <w:szCs w:val="24"/>
          <w:lang w:val="mn-MN"/>
        </w:rPr>
      </w:pPr>
      <w:bookmarkStart w:id="5" w:name="_Toc231550415"/>
      <w:r w:rsidRPr="009B1F70">
        <w:rPr>
          <w:rFonts w:ascii="Arial" w:hAnsi="Arial" w:cs="Arial"/>
          <w:b/>
          <w:color w:val="auto"/>
          <w:sz w:val="24"/>
          <w:szCs w:val="24"/>
          <w:lang w:val="mn-MN"/>
        </w:rPr>
        <w:t>ДӨРӨВ</w:t>
      </w:r>
      <w:r w:rsidR="00DB5865" w:rsidRPr="009B1F70">
        <w:rPr>
          <w:rFonts w:ascii="Arial" w:hAnsi="Arial" w:cs="Arial"/>
          <w:b/>
          <w:color w:val="auto"/>
          <w:sz w:val="24"/>
          <w:szCs w:val="24"/>
          <w:lang w:val="mn-MN"/>
        </w:rPr>
        <w:t>.УРЬДЧИЛАН СОНГОСОН ШАЛГУУР ҮЗҮҮЛЭЛТЭД ТОХИРОХ ШАЛГАХ ХЭРЭГСЛИЙН ДАГУУ ХУУЛИЙН ТӨСЛИЙН ҮР НӨЛӨӨГ ҮНЭЛСЭН БАЙДАЛ</w:t>
      </w:r>
      <w:bookmarkEnd w:id="5"/>
    </w:p>
    <w:p w14:paraId="01D9BA11" w14:textId="77777777" w:rsidR="00DB5865" w:rsidRPr="009B1F70" w:rsidRDefault="00DB5865" w:rsidP="00DB5865">
      <w:pPr>
        <w:spacing w:after="0" w:line="240" w:lineRule="auto"/>
        <w:jc w:val="center"/>
        <w:rPr>
          <w:lang w:val="mn-MN"/>
        </w:rPr>
      </w:pPr>
    </w:p>
    <w:p w14:paraId="18C3C36B" w14:textId="05EAAE58" w:rsidR="00DB5865" w:rsidRPr="009B1F70" w:rsidRDefault="00DB5865" w:rsidP="00DB5865">
      <w:pPr>
        <w:spacing w:after="0" w:line="240" w:lineRule="auto"/>
        <w:ind w:firstLine="540"/>
        <w:jc w:val="both"/>
        <w:rPr>
          <w:rFonts w:ascii="Arial" w:hAnsi="Arial" w:cs="Arial"/>
          <w:sz w:val="24"/>
          <w:szCs w:val="24"/>
          <w:lang w:val="mn-MN"/>
        </w:rPr>
      </w:pPr>
      <w:r w:rsidRPr="009B1F70">
        <w:rPr>
          <w:rFonts w:ascii="Arial" w:hAnsi="Arial" w:cs="Arial"/>
          <w:sz w:val="24"/>
          <w:szCs w:val="24"/>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w:t>
      </w:r>
      <w:r w:rsidR="00D33B60" w:rsidRPr="009B1F70">
        <w:rPr>
          <w:rFonts w:ascii="Arial" w:hAnsi="Arial" w:cs="Arial"/>
          <w:sz w:val="24"/>
          <w:szCs w:val="24"/>
          <w:lang w:val="mn-MN"/>
        </w:rPr>
        <w:t xml:space="preserve">г дараах </w:t>
      </w:r>
      <w:r w:rsidRPr="009B1F70">
        <w:rPr>
          <w:rFonts w:ascii="Arial" w:hAnsi="Arial" w:cs="Arial"/>
          <w:sz w:val="24"/>
          <w:szCs w:val="24"/>
          <w:lang w:val="mn-MN"/>
        </w:rPr>
        <w:t>байдлаар авч үзэв</w:t>
      </w:r>
      <w:r w:rsidR="00D33B60" w:rsidRPr="009B1F70">
        <w:rPr>
          <w:rFonts w:ascii="Arial" w:hAnsi="Arial" w:cs="Arial"/>
          <w:sz w:val="24"/>
          <w:szCs w:val="24"/>
          <w:lang w:val="mn-MN"/>
        </w:rPr>
        <w:t>:</w:t>
      </w:r>
    </w:p>
    <w:p w14:paraId="292C9DEA" w14:textId="77777777" w:rsidR="00DB5865" w:rsidRPr="009B1F70" w:rsidRDefault="00DB5865" w:rsidP="00DB5865">
      <w:pPr>
        <w:spacing w:after="0" w:line="240" w:lineRule="auto"/>
        <w:ind w:firstLine="540"/>
        <w:jc w:val="both"/>
        <w:rPr>
          <w:rFonts w:ascii="Arial" w:hAnsi="Arial" w:cs="Arial"/>
          <w:sz w:val="24"/>
          <w:szCs w:val="24"/>
          <w:lang w:val="mn-MN"/>
        </w:rPr>
      </w:pPr>
      <w:r w:rsidRPr="009B1F70">
        <w:rPr>
          <w:rFonts w:ascii="Arial" w:hAnsi="Arial" w:cs="Arial"/>
          <w:sz w:val="24"/>
          <w:szCs w:val="24"/>
          <w:lang w:val="mn-MN"/>
        </w:rPr>
        <w:t xml:space="preserve">                                                                                                                 </w:t>
      </w:r>
    </w:p>
    <w:p w14:paraId="2FB2F3C6" w14:textId="0FEF35BE" w:rsidR="00DB5865" w:rsidRPr="009B1F70" w:rsidRDefault="00DB5865" w:rsidP="00DB5865">
      <w:pPr>
        <w:spacing w:after="0" w:line="240" w:lineRule="auto"/>
        <w:ind w:left="7200" w:firstLine="720"/>
        <w:jc w:val="both"/>
        <w:rPr>
          <w:rFonts w:ascii="Times New Roman" w:hAnsi="Times New Roman"/>
          <w:i/>
          <w:iCs/>
          <w:sz w:val="24"/>
          <w:szCs w:val="24"/>
          <w:lang w:val="mn-MN"/>
        </w:rPr>
      </w:pPr>
      <w:r w:rsidRPr="009B1F70">
        <w:rPr>
          <w:rFonts w:ascii="Arial" w:hAnsi="Arial" w:cs="Arial"/>
          <w:i/>
          <w:iCs/>
          <w:sz w:val="24"/>
          <w:szCs w:val="24"/>
          <w:lang w:val="mn-MN"/>
        </w:rPr>
        <w:t>Хүснэгт-</w:t>
      </w:r>
      <w:r w:rsidR="00D33B60" w:rsidRPr="009B1F70">
        <w:rPr>
          <w:rFonts w:ascii="Arial" w:hAnsi="Arial" w:cs="Arial"/>
          <w:i/>
          <w:iCs/>
          <w:sz w:val="24"/>
          <w:szCs w:val="24"/>
          <w:lang w:val="mn-MN"/>
        </w:rPr>
        <w:t>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097"/>
        <w:gridCol w:w="3614"/>
        <w:gridCol w:w="2975"/>
      </w:tblGrid>
      <w:tr w:rsidR="009B1F70" w:rsidRPr="009B1F70" w14:paraId="7F32CDFD" w14:textId="77777777" w:rsidTr="00195159">
        <w:trPr>
          <w:trHeight w:val="469"/>
        </w:trPr>
        <w:tc>
          <w:tcPr>
            <w:tcW w:w="674" w:type="dxa"/>
            <w:tcBorders>
              <w:top w:val="single" w:sz="4" w:space="0" w:color="auto"/>
              <w:left w:val="single" w:sz="4" w:space="0" w:color="auto"/>
              <w:bottom w:val="single" w:sz="4" w:space="0" w:color="auto"/>
              <w:right w:val="single" w:sz="4" w:space="0" w:color="auto"/>
            </w:tcBorders>
            <w:vAlign w:val="center"/>
            <w:hideMark/>
          </w:tcPr>
          <w:p w14:paraId="7F3EBDA1" w14:textId="36E3D176" w:rsidR="00DB5865" w:rsidRPr="009B1F70" w:rsidRDefault="00D33B60" w:rsidP="0017656B">
            <w:pPr>
              <w:spacing w:after="0" w:line="240" w:lineRule="auto"/>
              <w:jc w:val="center"/>
              <w:rPr>
                <w:rFonts w:ascii="Arial" w:hAnsi="Arial" w:cs="Arial"/>
                <w:b/>
                <w:sz w:val="24"/>
                <w:szCs w:val="24"/>
                <w:lang w:val="mn-MN"/>
              </w:rPr>
            </w:pPr>
            <w:r w:rsidRPr="009B1F70">
              <w:rPr>
                <w:rFonts w:ascii="Arial" w:hAnsi="Arial" w:cs="Arial"/>
                <w:b/>
                <w:sz w:val="24"/>
                <w:szCs w:val="24"/>
                <w:lang w:val="mn-MN"/>
              </w:rPr>
              <w:t>№</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4FDCD5D" w14:textId="77777777" w:rsidR="00DB5865" w:rsidRPr="009B1F70" w:rsidRDefault="00DB5865" w:rsidP="0017656B">
            <w:pPr>
              <w:spacing w:after="0" w:line="240" w:lineRule="auto"/>
              <w:jc w:val="center"/>
              <w:rPr>
                <w:rFonts w:ascii="Arial" w:hAnsi="Arial" w:cs="Arial"/>
                <w:b/>
                <w:sz w:val="24"/>
                <w:szCs w:val="24"/>
                <w:lang w:val="mn-MN"/>
              </w:rPr>
            </w:pPr>
            <w:r w:rsidRPr="009B1F70">
              <w:rPr>
                <w:rFonts w:ascii="Arial" w:hAnsi="Arial" w:cs="Arial"/>
                <w:b/>
                <w:sz w:val="24"/>
                <w:szCs w:val="24"/>
                <w:lang w:val="mn-MN"/>
              </w:rPr>
              <w:t>Шалгуур үзүүлэлт</w:t>
            </w:r>
          </w:p>
        </w:tc>
        <w:tc>
          <w:tcPr>
            <w:tcW w:w="3614" w:type="dxa"/>
            <w:tcBorders>
              <w:top w:val="single" w:sz="4" w:space="0" w:color="auto"/>
              <w:left w:val="single" w:sz="4" w:space="0" w:color="auto"/>
              <w:bottom w:val="single" w:sz="4" w:space="0" w:color="auto"/>
              <w:right w:val="single" w:sz="4" w:space="0" w:color="auto"/>
            </w:tcBorders>
            <w:vAlign w:val="center"/>
            <w:hideMark/>
          </w:tcPr>
          <w:p w14:paraId="37BC36A3" w14:textId="77777777" w:rsidR="00DB5865" w:rsidRPr="009B1F70" w:rsidRDefault="00DB5865" w:rsidP="0017656B">
            <w:pPr>
              <w:spacing w:after="0" w:line="240" w:lineRule="auto"/>
              <w:jc w:val="center"/>
              <w:rPr>
                <w:rFonts w:ascii="Arial" w:hAnsi="Arial" w:cs="Arial"/>
                <w:b/>
                <w:sz w:val="24"/>
                <w:szCs w:val="24"/>
                <w:lang w:val="mn-MN"/>
              </w:rPr>
            </w:pPr>
            <w:r w:rsidRPr="009B1F70">
              <w:rPr>
                <w:rFonts w:ascii="Arial" w:hAnsi="Arial" w:cs="Arial"/>
                <w:b/>
                <w:sz w:val="24"/>
                <w:szCs w:val="24"/>
                <w:lang w:val="mn-MN"/>
              </w:rPr>
              <w:t>Үр нөлөөг үнэлэх хэсэг</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A88DA7D" w14:textId="77777777" w:rsidR="00DB5865" w:rsidRPr="009B1F70" w:rsidRDefault="00DB5865" w:rsidP="0017656B">
            <w:pPr>
              <w:spacing w:after="0" w:line="240" w:lineRule="auto"/>
              <w:jc w:val="center"/>
              <w:rPr>
                <w:rFonts w:ascii="Arial" w:hAnsi="Arial" w:cs="Arial"/>
                <w:b/>
                <w:sz w:val="24"/>
                <w:szCs w:val="24"/>
                <w:lang w:val="mn-MN"/>
              </w:rPr>
            </w:pPr>
            <w:r w:rsidRPr="009B1F70">
              <w:rPr>
                <w:rFonts w:ascii="Arial" w:hAnsi="Arial" w:cs="Arial"/>
                <w:b/>
                <w:sz w:val="24"/>
                <w:szCs w:val="24"/>
                <w:lang w:val="mn-MN"/>
              </w:rPr>
              <w:t>Тохирох шалгах хэрэгсэл</w:t>
            </w:r>
          </w:p>
        </w:tc>
      </w:tr>
      <w:tr w:rsidR="009B1F70" w:rsidRPr="009B1F70" w14:paraId="0B24F0D6" w14:textId="77777777" w:rsidTr="000221E0">
        <w:trPr>
          <w:trHeight w:val="953"/>
        </w:trPr>
        <w:tc>
          <w:tcPr>
            <w:tcW w:w="674" w:type="dxa"/>
            <w:tcBorders>
              <w:top w:val="single" w:sz="4" w:space="0" w:color="auto"/>
              <w:left w:val="single" w:sz="4" w:space="0" w:color="auto"/>
              <w:bottom w:val="single" w:sz="4" w:space="0" w:color="auto"/>
              <w:right w:val="single" w:sz="4" w:space="0" w:color="auto"/>
            </w:tcBorders>
            <w:vAlign w:val="center"/>
          </w:tcPr>
          <w:p w14:paraId="5B156848" w14:textId="40EFC7F5" w:rsidR="00DB5865" w:rsidRPr="009B1F70" w:rsidRDefault="00DB5865" w:rsidP="005869E9">
            <w:pPr>
              <w:pStyle w:val="ListParagraph"/>
              <w:numPr>
                <w:ilvl w:val="0"/>
                <w:numId w:val="11"/>
              </w:numPr>
              <w:spacing w:after="0" w:line="240" w:lineRule="auto"/>
              <w:rPr>
                <w:rFonts w:ascii="Arial" w:hAnsi="Arial" w:cs="Arial"/>
                <w:sz w:val="24"/>
                <w:szCs w:val="24"/>
                <w:lang w:val="mn-MN"/>
              </w:rPr>
            </w:pPr>
          </w:p>
        </w:tc>
        <w:tc>
          <w:tcPr>
            <w:tcW w:w="2097" w:type="dxa"/>
            <w:tcBorders>
              <w:top w:val="single" w:sz="4" w:space="0" w:color="auto"/>
              <w:left w:val="single" w:sz="4" w:space="0" w:color="auto"/>
              <w:bottom w:val="single" w:sz="4" w:space="0" w:color="auto"/>
              <w:right w:val="single" w:sz="4" w:space="0" w:color="auto"/>
            </w:tcBorders>
            <w:vAlign w:val="center"/>
            <w:hideMark/>
          </w:tcPr>
          <w:p w14:paraId="5F4E7848" w14:textId="77777777" w:rsidR="00DB5865" w:rsidRPr="009B1F70" w:rsidRDefault="00DB5865" w:rsidP="005869E9">
            <w:pPr>
              <w:spacing w:after="0" w:line="240" w:lineRule="auto"/>
              <w:rPr>
                <w:rFonts w:ascii="Arial" w:hAnsi="Arial" w:cs="Arial"/>
                <w:sz w:val="24"/>
                <w:szCs w:val="24"/>
                <w:lang w:val="mn-MN"/>
              </w:rPr>
            </w:pPr>
            <w:r w:rsidRPr="009B1F70">
              <w:rPr>
                <w:rFonts w:ascii="Arial" w:hAnsi="Arial" w:cs="Arial"/>
                <w:sz w:val="24"/>
                <w:szCs w:val="24"/>
                <w:lang w:val="mn-MN"/>
              </w:rPr>
              <w:t>Зорилгод хүрэх байдал</w:t>
            </w:r>
          </w:p>
        </w:tc>
        <w:tc>
          <w:tcPr>
            <w:tcW w:w="3614" w:type="dxa"/>
            <w:tcBorders>
              <w:top w:val="single" w:sz="4" w:space="0" w:color="auto"/>
              <w:left w:val="single" w:sz="4" w:space="0" w:color="auto"/>
              <w:bottom w:val="single" w:sz="4" w:space="0" w:color="auto"/>
              <w:right w:val="single" w:sz="4" w:space="0" w:color="auto"/>
            </w:tcBorders>
            <w:vAlign w:val="center"/>
            <w:hideMark/>
          </w:tcPr>
          <w:p w14:paraId="60695219" w14:textId="202AAB36" w:rsidR="00DB5865" w:rsidRPr="009B1F70" w:rsidRDefault="000221E0" w:rsidP="000221E0">
            <w:pPr>
              <w:spacing w:after="0" w:line="240" w:lineRule="auto"/>
              <w:rPr>
                <w:rFonts w:ascii="Arial" w:hAnsi="Arial" w:cs="Arial"/>
                <w:sz w:val="24"/>
                <w:szCs w:val="24"/>
                <w:lang w:val="mn-MN"/>
              </w:rPr>
            </w:pPr>
            <w:r w:rsidRPr="009B1F70">
              <w:rPr>
                <w:rFonts w:ascii="Arial" w:hAnsi="Arial" w:cs="Arial"/>
                <w:sz w:val="24"/>
                <w:szCs w:val="24"/>
                <w:lang w:val="mn-MN"/>
              </w:rPr>
              <w:t>Х</w:t>
            </w:r>
            <w:r w:rsidR="00195159" w:rsidRPr="009B1F70">
              <w:rPr>
                <w:rFonts w:ascii="Arial" w:hAnsi="Arial" w:cs="Arial"/>
                <w:sz w:val="24"/>
                <w:szCs w:val="24"/>
                <w:lang w:val="mn-MN"/>
              </w:rPr>
              <w:t>уулийн төслийн зохицуулалт нь хуулийн төслийн үзэл баримтлал буюу хуулийн төслийг боловсруулах болсон үндэслэл, шаардлагад нийцсэн эсэх, мөн хуулийн төслийг тодорхой илэрхийлж чадахуйц зохицуулалтын хувилбарыг агуулсан эсэх</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37F7128" w14:textId="77777777" w:rsidR="00DB5865" w:rsidRPr="009B1F70" w:rsidRDefault="00DB5865" w:rsidP="00195159">
            <w:pPr>
              <w:spacing w:after="0" w:line="240" w:lineRule="auto"/>
              <w:rPr>
                <w:rFonts w:ascii="Arial" w:hAnsi="Arial" w:cs="Arial"/>
                <w:sz w:val="24"/>
                <w:szCs w:val="24"/>
                <w:lang w:val="mn-MN"/>
              </w:rPr>
            </w:pPr>
            <w:r w:rsidRPr="009B1F70">
              <w:rPr>
                <w:rFonts w:ascii="Arial" w:hAnsi="Arial" w:cs="Arial"/>
                <w:sz w:val="24"/>
                <w:szCs w:val="24"/>
                <w:lang w:val="mn-MN"/>
              </w:rPr>
              <w:t>Зорилгод дүн шинжилгээ хийх</w:t>
            </w:r>
          </w:p>
        </w:tc>
      </w:tr>
      <w:tr w:rsidR="009B1F70" w:rsidRPr="009B1F70" w14:paraId="59E023FF" w14:textId="77777777" w:rsidTr="000221E0">
        <w:trPr>
          <w:trHeight w:val="953"/>
        </w:trPr>
        <w:tc>
          <w:tcPr>
            <w:tcW w:w="674" w:type="dxa"/>
            <w:tcBorders>
              <w:top w:val="single" w:sz="4" w:space="0" w:color="auto"/>
              <w:left w:val="single" w:sz="4" w:space="0" w:color="auto"/>
              <w:bottom w:val="single" w:sz="4" w:space="0" w:color="auto"/>
              <w:right w:val="single" w:sz="4" w:space="0" w:color="auto"/>
            </w:tcBorders>
            <w:vAlign w:val="center"/>
          </w:tcPr>
          <w:p w14:paraId="3C84175C" w14:textId="49D6D972" w:rsidR="0017656B" w:rsidRPr="009B1F70" w:rsidRDefault="0017656B" w:rsidP="005869E9">
            <w:pPr>
              <w:pStyle w:val="ListParagraph"/>
              <w:numPr>
                <w:ilvl w:val="0"/>
                <w:numId w:val="11"/>
              </w:numPr>
              <w:spacing w:after="0" w:line="240" w:lineRule="auto"/>
              <w:rPr>
                <w:rFonts w:ascii="Arial" w:hAnsi="Arial" w:cs="Arial"/>
                <w:sz w:val="24"/>
                <w:szCs w:val="24"/>
                <w:lang w:val="mn-MN"/>
              </w:rPr>
            </w:pPr>
          </w:p>
        </w:tc>
        <w:tc>
          <w:tcPr>
            <w:tcW w:w="2097" w:type="dxa"/>
            <w:tcBorders>
              <w:top w:val="single" w:sz="4" w:space="0" w:color="auto"/>
              <w:left w:val="single" w:sz="4" w:space="0" w:color="auto"/>
              <w:bottom w:val="single" w:sz="4" w:space="0" w:color="auto"/>
              <w:right w:val="single" w:sz="4" w:space="0" w:color="auto"/>
            </w:tcBorders>
            <w:vAlign w:val="center"/>
          </w:tcPr>
          <w:p w14:paraId="3280F5CC" w14:textId="5AC63F8B" w:rsidR="0017656B" w:rsidRPr="009B1F70" w:rsidRDefault="0017656B" w:rsidP="005869E9">
            <w:pPr>
              <w:spacing w:after="0" w:line="240" w:lineRule="auto"/>
              <w:rPr>
                <w:rFonts w:ascii="Arial" w:hAnsi="Arial" w:cs="Arial"/>
                <w:sz w:val="24"/>
                <w:szCs w:val="24"/>
                <w:lang w:val="mn-MN"/>
              </w:rPr>
            </w:pPr>
            <w:r w:rsidRPr="009B1F70">
              <w:rPr>
                <w:rFonts w:ascii="Arial" w:hAnsi="Arial" w:cs="Arial"/>
                <w:sz w:val="24"/>
                <w:szCs w:val="24"/>
                <w:lang w:val="mn-MN"/>
              </w:rPr>
              <w:t>Практикт хэрэгжих боломж</w:t>
            </w:r>
          </w:p>
        </w:tc>
        <w:tc>
          <w:tcPr>
            <w:tcW w:w="3614" w:type="dxa"/>
            <w:tcBorders>
              <w:top w:val="single" w:sz="4" w:space="0" w:color="auto"/>
              <w:left w:val="single" w:sz="4" w:space="0" w:color="auto"/>
              <w:bottom w:val="single" w:sz="4" w:space="0" w:color="auto"/>
              <w:right w:val="single" w:sz="4" w:space="0" w:color="auto"/>
            </w:tcBorders>
            <w:vAlign w:val="center"/>
          </w:tcPr>
          <w:p w14:paraId="186250A1" w14:textId="75B11940" w:rsidR="00B860C0" w:rsidRPr="009B1F70" w:rsidRDefault="0017656B" w:rsidP="00B860C0">
            <w:pPr>
              <w:contextualSpacing/>
              <w:rPr>
                <w:rFonts w:ascii="Arial" w:hAnsi="Arial" w:cs="Arial"/>
                <w:sz w:val="24"/>
                <w:lang w:val="mn-MN"/>
              </w:rPr>
            </w:pPr>
            <w:r w:rsidRPr="009B1F70">
              <w:rPr>
                <w:rFonts w:ascii="Arial" w:hAnsi="Arial" w:cs="Arial"/>
                <w:sz w:val="24"/>
                <w:szCs w:val="24"/>
                <w:lang w:val="mn-MN"/>
              </w:rPr>
              <w:t xml:space="preserve">Хуулийн төслийн </w:t>
            </w:r>
            <w:r w:rsidR="00377EAB" w:rsidRPr="009B1F70">
              <w:rPr>
                <w:rFonts w:ascii="Arial" w:hAnsi="Arial" w:cs="Arial"/>
                <w:sz w:val="24"/>
                <w:szCs w:val="24"/>
                <w:lang w:val="mn-MN"/>
              </w:rPr>
              <w:t xml:space="preserve">29.1, </w:t>
            </w:r>
            <w:r w:rsidR="00B860C0" w:rsidRPr="009B1F70">
              <w:rPr>
                <w:rFonts w:ascii="Arial" w:eastAsia="MS Mincho" w:hAnsi="Arial" w:cs="Arial"/>
                <w:sz w:val="24"/>
                <w:szCs w:val="24"/>
              </w:rPr>
              <w:t xml:space="preserve">29.3, </w:t>
            </w:r>
            <w:r w:rsidR="00377EAB" w:rsidRPr="009B1F70">
              <w:rPr>
                <w:rFonts w:ascii="Arial" w:hAnsi="Arial" w:cs="Arial"/>
                <w:sz w:val="24"/>
                <w:szCs w:val="24"/>
                <w:lang w:val="mn-MN"/>
              </w:rPr>
              <w:t xml:space="preserve">18.1, </w:t>
            </w:r>
            <w:r w:rsidR="00377EAB" w:rsidRPr="009B1F70">
              <w:rPr>
                <w:rFonts w:ascii="Arial" w:hAnsi="Arial" w:cs="Arial"/>
                <w:iCs/>
                <w:sz w:val="24"/>
                <w:szCs w:val="24"/>
                <w:lang w:val="mn-MN"/>
              </w:rPr>
              <w:t xml:space="preserve">19.5, 7.11, </w:t>
            </w:r>
            <w:r w:rsidR="00377EAB" w:rsidRPr="009B1F70">
              <w:rPr>
                <w:rFonts w:ascii="Arial" w:hAnsi="Arial" w:cs="Arial"/>
                <w:sz w:val="24"/>
                <w:lang w:val="mn-MN"/>
              </w:rPr>
              <w:t>21.32, 7.13, 7.14, 7.15</w:t>
            </w:r>
          </w:p>
        </w:tc>
        <w:tc>
          <w:tcPr>
            <w:tcW w:w="2975" w:type="dxa"/>
            <w:tcBorders>
              <w:top w:val="single" w:sz="4" w:space="0" w:color="auto"/>
              <w:left w:val="single" w:sz="4" w:space="0" w:color="auto"/>
              <w:bottom w:val="single" w:sz="4" w:space="0" w:color="auto"/>
              <w:right w:val="single" w:sz="4" w:space="0" w:color="auto"/>
            </w:tcBorders>
            <w:vAlign w:val="center"/>
          </w:tcPr>
          <w:p w14:paraId="0EBBE8D6" w14:textId="19DF4474" w:rsidR="0017656B" w:rsidRPr="009B1F70" w:rsidRDefault="0017656B" w:rsidP="005869E9">
            <w:pPr>
              <w:spacing w:after="0" w:line="240" w:lineRule="auto"/>
              <w:jc w:val="both"/>
              <w:rPr>
                <w:rFonts w:ascii="Arial" w:hAnsi="Arial" w:cs="Arial"/>
                <w:sz w:val="24"/>
                <w:szCs w:val="24"/>
                <w:lang w:val="mn-MN"/>
              </w:rPr>
            </w:pPr>
            <w:r w:rsidRPr="009B1F70">
              <w:rPr>
                <w:rFonts w:ascii="Arial" w:hAnsi="Arial" w:cs="Arial"/>
                <w:sz w:val="24"/>
                <w:szCs w:val="24"/>
                <w:lang w:val="mn-MN"/>
              </w:rPr>
              <w:t xml:space="preserve">Хуулийн төслийг хэрэгжүүлэх </w:t>
            </w:r>
            <w:proofErr w:type="spellStart"/>
            <w:r w:rsidRPr="009B1F70">
              <w:rPr>
                <w:rFonts w:ascii="Arial" w:hAnsi="Arial" w:cs="Arial"/>
                <w:sz w:val="24"/>
                <w:szCs w:val="24"/>
                <w:lang w:val="mn-MN"/>
              </w:rPr>
              <w:t>субьект</w:t>
            </w:r>
            <w:proofErr w:type="spellEnd"/>
            <w:r w:rsidRPr="009B1F70">
              <w:rPr>
                <w:rFonts w:ascii="Arial" w:hAnsi="Arial" w:cs="Arial"/>
                <w:sz w:val="24"/>
                <w:szCs w:val="24"/>
                <w:lang w:val="mn-MN"/>
              </w:rPr>
              <w:t xml:space="preserve"> байгаа эсэх, дүн шинжилгээ хийх. Хуулийг хэрэгжүүлэх боломж, бололцоо (санхүү, хүний нөөц) эсэхийг судалж тодорхойлох</w:t>
            </w:r>
          </w:p>
        </w:tc>
      </w:tr>
      <w:tr w:rsidR="009B1F70" w:rsidRPr="009B1F70" w14:paraId="388AD090" w14:textId="77777777" w:rsidTr="00C201E5">
        <w:trPr>
          <w:trHeight w:val="359"/>
        </w:trPr>
        <w:tc>
          <w:tcPr>
            <w:tcW w:w="674" w:type="dxa"/>
            <w:tcBorders>
              <w:top w:val="single" w:sz="4" w:space="0" w:color="auto"/>
              <w:left w:val="single" w:sz="4" w:space="0" w:color="auto"/>
              <w:bottom w:val="single" w:sz="4" w:space="0" w:color="auto"/>
              <w:right w:val="single" w:sz="4" w:space="0" w:color="auto"/>
            </w:tcBorders>
            <w:vAlign w:val="center"/>
          </w:tcPr>
          <w:p w14:paraId="78E4D74F" w14:textId="77777777" w:rsidR="000221E0" w:rsidRPr="009B1F70" w:rsidRDefault="000221E0" w:rsidP="005869E9">
            <w:pPr>
              <w:pStyle w:val="ListParagraph"/>
              <w:numPr>
                <w:ilvl w:val="0"/>
                <w:numId w:val="11"/>
              </w:numPr>
              <w:spacing w:after="0" w:line="240" w:lineRule="auto"/>
              <w:rPr>
                <w:rFonts w:ascii="Arial" w:hAnsi="Arial" w:cs="Arial"/>
                <w:sz w:val="24"/>
                <w:szCs w:val="24"/>
                <w:lang w:val="mn-MN"/>
              </w:rPr>
            </w:pPr>
          </w:p>
        </w:tc>
        <w:tc>
          <w:tcPr>
            <w:tcW w:w="2097" w:type="dxa"/>
            <w:tcBorders>
              <w:top w:val="single" w:sz="4" w:space="0" w:color="auto"/>
              <w:left w:val="single" w:sz="4" w:space="0" w:color="auto"/>
              <w:bottom w:val="single" w:sz="4" w:space="0" w:color="auto"/>
              <w:right w:val="single" w:sz="4" w:space="0" w:color="auto"/>
            </w:tcBorders>
            <w:vAlign w:val="center"/>
          </w:tcPr>
          <w:p w14:paraId="7E24F1D3" w14:textId="458D46A6" w:rsidR="000221E0" w:rsidRPr="009B1F70" w:rsidRDefault="000221E0" w:rsidP="005869E9">
            <w:pPr>
              <w:spacing w:after="0" w:line="240" w:lineRule="auto"/>
              <w:rPr>
                <w:rFonts w:ascii="Arial" w:hAnsi="Arial" w:cs="Arial"/>
                <w:sz w:val="24"/>
                <w:szCs w:val="24"/>
                <w:lang w:val="mn-MN"/>
              </w:rPr>
            </w:pPr>
            <w:r w:rsidRPr="009B1F70">
              <w:rPr>
                <w:rFonts w:ascii="Arial" w:hAnsi="Arial" w:cs="Arial"/>
                <w:sz w:val="24"/>
                <w:szCs w:val="24"/>
                <w:lang w:val="mn-MN"/>
              </w:rPr>
              <w:t>Ойлгомжтой байдал</w:t>
            </w:r>
          </w:p>
        </w:tc>
        <w:tc>
          <w:tcPr>
            <w:tcW w:w="3614" w:type="dxa"/>
            <w:tcBorders>
              <w:top w:val="single" w:sz="4" w:space="0" w:color="auto"/>
              <w:left w:val="single" w:sz="4" w:space="0" w:color="auto"/>
              <w:bottom w:val="single" w:sz="4" w:space="0" w:color="auto"/>
              <w:right w:val="single" w:sz="4" w:space="0" w:color="auto"/>
            </w:tcBorders>
            <w:vAlign w:val="center"/>
          </w:tcPr>
          <w:p w14:paraId="6A5E1CDE" w14:textId="51E7FB54" w:rsidR="000221E0" w:rsidRPr="009B1F70" w:rsidRDefault="000221E0" w:rsidP="000221E0">
            <w:pPr>
              <w:contextualSpacing/>
              <w:rPr>
                <w:rFonts w:ascii="Arial" w:hAnsi="Arial" w:cs="Arial"/>
                <w:sz w:val="24"/>
                <w:szCs w:val="24"/>
                <w:lang w:val="mn-MN"/>
              </w:rPr>
            </w:pPr>
            <w:r w:rsidRPr="009B1F70">
              <w:rPr>
                <w:rFonts w:ascii="Arial" w:hAnsi="Arial" w:cs="Arial"/>
                <w:sz w:val="24"/>
                <w:szCs w:val="24"/>
                <w:lang w:val="mn-MN"/>
              </w:rPr>
              <w:t>Хуулийн төсөл бүхэлдээ</w:t>
            </w:r>
          </w:p>
        </w:tc>
        <w:tc>
          <w:tcPr>
            <w:tcW w:w="2975" w:type="dxa"/>
            <w:tcBorders>
              <w:top w:val="single" w:sz="4" w:space="0" w:color="auto"/>
              <w:left w:val="single" w:sz="4" w:space="0" w:color="auto"/>
              <w:bottom w:val="single" w:sz="4" w:space="0" w:color="auto"/>
              <w:right w:val="single" w:sz="4" w:space="0" w:color="auto"/>
            </w:tcBorders>
            <w:vAlign w:val="center"/>
          </w:tcPr>
          <w:p w14:paraId="37865C2C" w14:textId="4A375E8F" w:rsidR="000221E0" w:rsidRPr="009B1F70" w:rsidRDefault="000221E0" w:rsidP="005869E9">
            <w:pPr>
              <w:spacing w:after="0" w:line="240" w:lineRule="auto"/>
              <w:jc w:val="both"/>
              <w:rPr>
                <w:rFonts w:ascii="Arial" w:hAnsi="Arial" w:cs="Arial"/>
                <w:sz w:val="24"/>
                <w:szCs w:val="24"/>
                <w:lang w:val="mn-MN"/>
              </w:rPr>
            </w:pPr>
            <w:r w:rsidRPr="009B1F70">
              <w:rPr>
                <w:rFonts w:ascii="Arial" w:hAnsi="Arial" w:cs="Arial"/>
                <w:sz w:val="24"/>
                <w:szCs w:val="24"/>
                <w:lang w:val="mn-MN"/>
              </w:rPr>
              <w:t xml:space="preserve">Хуулийн төслийн зохицуулалт түүнийг хэрэглэх, хэрэгжүүлэх </w:t>
            </w:r>
            <w:proofErr w:type="spellStart"/>
            <w:r w:rsidRPr="009B1F70">
              <w:rPr>
                <w:rFonts w:ascii="Arial" w:hAnsi="Arial" w:cs="Arial"/>
                <w:sz w:val="24"/>
                <w:szCs w:val="24"/>
                <w:lang w:val="mn-MN"/>
              </w:rPr>
              <w:t>субьектүүдийн</w:t>
            </w:r>
            <w:proofErr w:type="spellEnd"/>
            <w:r w:rsidRPr="009B1F70">
              <w:rPr>
                <w:rFonts w:ascii="Arial" w:hAnsi="Arial" w:cs="Arial"/>
                <w:sz w:val="24"/>
                <w:szCs w:val="24"/>
                <w:lang w:val="mn-MN"/>
              </w:rPr>
              <w:t xml:space="preserve"> хувьд ойлгомжтой, логик дараалалтай</w:t>
            </w:r>
            <w:r w:rsidR="00906F17" w:rsidRPr="009B1F70">
              <w:rPr>
                <w:rFonts w:ascii="Arial" w:hAnsi="Arial" w:cs="Arial"/>
                <w:sz w:val="24"/>
                <w:szCs w:val="24"/>
                <w:lang w:val="mn-MN"/>
              </w:rPr>
              <w:t xml:space="preserve"> </w:t>
            </w:r>
            <w:r w:rsidRPr="009B1F70">
              <w:rPr>
                <w:rFonts w:ascii="Arial" w:hAnsi="Arial" w:cs="Arial"/>
                <w:sz w:val="24"/>
                <w:szCs w:val="24"/>
                <w:lang w:val="mn-MN"/>
              </w:rPr>
              <w:lastRenderedPageBreak/>
              <w:t>боловсруул</w:t>
            </w:r>
            <w:r w:rsidR="00906F17" w:rsidRPr="009B1F70">
              <w:rPr>
                <w:rFonts w:ascii="Arial" w:hAnsi="Arial" w:cs="Arial"/>
                <w:sz w:val="24"/>
                <w:szCs w:val="24"/>
                <w:lang w:val="mn-MN"/>
              </w:rPr>
              <w:t xml:space="preserve">сан </w:t>
            </w:r>
            <w:r w:rsidRPr="009B1F70">
              <w:rPr>
                <w:rFonts w:ascii="Arial" w:hAnsi="Arial" w:cs="Arial"/>
                <w:sz w:val="24"/>
                <w:szCs w:val="24"/>
                <w:lang w:val="mn-MN"/>
              </w:rPr>
              <w:t>эсэхийг шалгах</w:t>
            </w:r>
          </w:p>
        </w:tc>
      </w:tr>
      <w:tr w:rsidR="0017656B" w:rsidRPr="009B1F70" w14:paraId="7B96BDBD" w14:textId="77777777" w:rsidTr="000221E0">
        <w:tc>
          <w:tcPr>
            <w:tcW w:w="674" w:type="dxa"/>
            <w:tcBorders>
              <w:top w:val="single" w:sz="4" w:space="0" w:color="auto"/>
              <w:left w:val="single" w:sz="4" w:space="0" w:color="auto"/>
              <w:bottom w:val="single" w:sz="4" w:space="0" w:color="auto"/>
              <w:right w:val="single" w:sz="4" w:space="0" w:color="auto"/>
            </w:tcBorders>
            <w:vAlign w:val="center"/>
          </w:tcPr>
          <w:p w14:paraId="2A8C7628" w14:textId="653064F7" w:rsidR="0017656B" w:rsidRPr="009B1F70" w:rsidRDefault="0017656B" w:rsidP="005869E9">
            <w:pPr>
              <w:pStyle w:val="ListParagraph"/>
              <w:numPr>
                <w:ilvl w:val="0"/>
                <w:numId w:val="11"/>
              </w:numPr>
              <w:spacing w:after="0" w:line="240" w:lineRule="auto"/>
              <w:rPr>
                <w:rFonts w:ascii="Arial" w:hAnsi="Arial" w:cs="Arial"/>
                <w:sz w:val="24"/>
                <w:szCs w:val="24"/>
                <w:lang w:val="mn-MN"/>
              </w:rPr>
            </w:pPr>
          </w:p>
        </w:tc>
        <w:tc>
          <w:tcPr>
            <w:tcW w:w="2097" w:type="dxa"/>
            <w:tcBorders>
              <w:top w:val="single" w:sz="4" w:space="0" w:color="auto"/>
              <w:left w:val="single" w:sz="4" w:space="0" w:color="auto"/>
              <w:bottom w:val="single" w:sz="4" w:space="0" w:color="auto"/>
              <w:right w:val="single" w:sz="4" w:space="0" w:color="auto"/>
            </w:tcBorders>
            <w:vAlign w:val="center"/>
            <w:hideMark/>
          </w:tcPr>
          <w:p w14:paraId="699DA86E" w14:textId="77777777" w:rsidR="0017656B" w:rsidRPr="009B1F70" w:rsidRDefault="0017656B" w:rsidP="005869E9">
            <w:pPr>
              <w:spacing w:after="0" w:line="240" w:lineRule="auto"/>
              <w:rPr>
                <w:rFonts w:ascii="Arial" w:hAnsi="Arial" w:cs="Arial"/>
                <w:sz w:val="24"/>
                <w:szCs w:val="24"/>
                <w:lang w:val="mn-MN"/>
              </w:rPr>
            </w:pPr>
            <w:r w:rsidRPr="009B1F70">
              <w:rPr>
                <w:rFonts w:ascii="Arial" w:hAnsi="Arial" w:cs="Arial"/>
                <w:sz w:val="24"/>
                <w:szCs w:val="24"/>
                <w:lang w:val="mn-MN"/>
              </w:rPr>
              <w:t>Харилцан уялдаа</w:t>
            </w:r>
          </w:p>
        </w:tc>
        <w:tc>
          <w:tcPr>
            <w:tcW w:w="3614" w:type="dxa"/>
            <w:tcBorders>
              <w:top w:val="single" w:sz="4" w:space="0" w:color="auto"/>
              <w:left w:val="single" w:sz="4" w:space="0" w:color="auto"/>
              <w:bottom w:val="single" w:sz="4" w:space="0" w:color="auto"/>
              <w:right w:val="single" w:sz="4" w:space="0" w:color="auto"/>
            </w:tcBorders>
            <w:vAlign w:val="center"/>
            <w:hideMark/>
          </w:tcPr>
          <w:p w14:paraId="6053843D" w14:textId="77777777" w:rsidR="0017656B" w:rsidRPr="009B1F70" w:rsidRDefault="0017656B" w:rsidP="000221E0">
            <w:pPr>
              <w:spacing w:after="0" w:line="240" w:lineRule="auto"/>
              <w:rPr>
                <w:rFonts w:ascii="Arial" w:hAnsi="Arial" w:cs="Arial"/>
                <w:sz w:val="24"/>
                <w:szCs w:val="24"/>
                <w:lang w:val="mn-MN"/>
              </w:rPr>
            </w:pPr>
            <w:r w:rsidRPr="009B1F70">
              <w:rPr>
                <w:rFonts w:ascii="Arial" w:hAnsi="Arial" w:cs="Arial"/>
                <w:sz w:val="24"/>
                <w:szCs w:val="24"/>
                <w:lang w:val="mn-MN"/>
              </w:rPr>
              <w:t>Хуулийн төсөл бүхэлдээ</w:t>
            </w:r>
          </w:p>
        </w:tc>
        <w:tc>
          <w:tcPr>
            <w:tcW w:w="2975" w:type="dxa"/>
            <w:tcBorders>
              <w:top w:val="single" w:sz="4" w:space="0" w:color="auto"/>
              <w:left w:val="single" w:sz="4" w:space="0" w:color="auto"/>
              <w:bottom w:val="single" w:sz="4" w:space="0" w:color="auto"/>
              <w:right w:val="single" w:sz="4" w:space="0" w:color="auto"/>
            </w:tcBorders>
            <w:hideMark/>
          </w:tcPr>
          <w:p w14:paraId="7F04F0CC" w14:textId="77777777" w:rsidR="0017656B" w:rsidRPr="009B1F70" w:rsidRDefault="0017656B" w:rsidP="005869E9">
            <w:pPr>
              <w:spacing w:after="0" w:line="240" w:lineRule="auto"/>
              <w:jc w:val="both"/>
              <w:rPr>
                <w:rFonts w:ascii="Arial" w:hAnsi="Arial" w:cs="Arial"/>
                <w:sz w:val="24"/>
                <w:szCs w:val="24"/>
                <w:lang w:val="mn-MN"/>
              </w:rPr>
            </w:pPr>
            <w:r w:rsidRPr="009B1F70">
              <w:rPr>
                <w:rFonts w:ascii="Arial" w:hAnsi="Arial" w:cs="Arial"/>
                <w:sz w:val="24"/>
                <w:szCs w:val="24"/>
                <w:lang w:val="mn-MN"/>
              </w:rPr>
              <w:t>Аргачлалын 4.10-т заасан стандарт асуултад хариулах замаар хуулийн төслийн уялдаа холбоог шалгах</w:t>
            </w:r>
          </w:p>
        </w:tc>
      </w:tr>
    </w:tbl>
    <w:p w14:paraId="60F9F0C5" w14:textId="77777777" w:rsidR="00DB5865" w:rsidRPr="009B1F70" w:rsidRDefault="00DB5865" w:rsidP="005869E9">
      <w:pPr>
        <w:spacing w:after="0" w:line="240" w:lineRule="auto"/>
        <w:rPr>
          <w:rFonts w:ascii="Arial" w:hAnsi="Arial" w:cs="Arial"/>
          <w:b/>
          <w:sz w:val="24"/>
          <w:szCs w:val="24"/>
          <w:lang w:val="mn-MN"/>
        </w:rPr>
      </w:pPr>
    </w:p>
    <w:p w14:paraId="033E1E73" w14:textId="49335E5A" w:rsidR="00DB5865" w:rsidRPr="009B1F70" w:rsidRDefault="00DB5865" w:rsidP="00730A93">
      <w:pPr>
        <w:tabs>
          <w:tab w:val="left" w:pos="540"/>
        </w:tabs>
        <w:spacing w:after="0" w:line="240" w:lineRule="auto"/>
        <w:jc w:val="both"/>
        <w:rPr>
          <w:rFonts w:ascii="Arial" w:hAnsi="Arial" w:cs="Arial"/>
          <w:sz w:val="24"/>
          <w:szCs w:val="24"/>
          <w:lang w:val="mn-MN"/>
        </w:rPr>
      </w:pPr>
      <w:r w:rsidRPr="009B1F70">
        <w:rPr>
          <w:rFonts w:ascii="Arial" w:hAnsi="Arial" w:cs="Arial"/>
          <w:sz w:val="24"/>
          <w:szCs w:val="24"/>
          <w:lang w:val="mn-MN"/>
        </w:rPr>
        <w:t>Дээр дурдсан урьдчилан сонгосон шалгуур үзүүлэлт, шалгах хэрэгслийн дагуу х</w:t>
      </w:r>
      <w:r w:rsidR="00004152" w:rsidRPr="009B1F70">
        <w:rPr>
          <w:rFonts w:ascii="Arial" w:hAnsi="Arial" w:cs="Arial"/>
          <w:sz w:val="24"/>
          <w:szCs w:val="24"/>
          <w:lang w:val="mn-MN"/>
        </w:rPr>
        <w:t>уулийн төслийн үр нөлөөг дараах</w:t>
      </w:r>
      <w:r w:rsidRPr="009B1F70">
        <w:rPr>
          <w:rFonts w:ascii="Arial" w:hAnsi="Arial" w:cs="Arial"/>
          <w:sz w:val="24"/>
          <w:szCs w:val="24"/>
          <w:lang w:val="mn-MN"/>
        </w:rPr>
        <w:t xml:space="preserve"> байдлаар үнэллээ:</w:t>
      </w:r>
    </w:p>
    <w:p w14:paraId="0122DAF4" w14:textId="77777777" w:rsidR="00DB5865" w:rsidRPr="009B1F70" w:rsidRDefault="00DB5865" w:rsidP="00DB5865">
      <w:pPr>
        <w:tabs>
          <w:tab w:val="left" w:pos="540"/>
        </w:tabs>
        <w:spacing w:after="0" w:line="240" w:lineRule="auto"/>
        <w:jc w:val="both"/>
        <w:rPr>
          <w:rFonts w:ascii="Arial" w:hAnsi="Arial" w:cs="Arial"/>
          <w:sz w:val="24"/>
          <w:szCs w:val="24"/>
          <w:lang w:val="mn-MN"/>
        </w:rPr>
      </w:pPr>
    </w:p>
    <w:p w14:paraId="31366676" w14:textId="77777777" w:rsidR="00DB5865" w:rsidRPr="009B1F70" w:rsidRDefault="00DB5865" w:rsidP="00B860C0">
      <w:pPr>
        <w:pStyle w:val="Heading2"/>
        <w:ind w:firstLine="720"/>
        <w:rPr>
          <w:rFonts w:ascii="Arial" w:hAnsi="Arial" w:cs="Arial"/>
          <w:b/>
          <w:color w:val="auto"/>
          <w:sz w:val="24"/>
          <w:szCs w:val="24"/>
          <w:lang w:val="mn-MN"/>
        </w:rPr>
      </w:pPr>
      <w:bookmarkStart w:id="6" w:name="_Toc231550416"/>
      <w:r w:rsidRPr="009B1F70">
        <w:rPr>
          <w:rFonts w:ascii="Arial" w:hAnsi="Arial" w:cs="Arial"/>
          <w:b/>
          <w:color w:val="auto"/>
          <w:sz w:val="24"/>
          <w:szCs w:val="24"/>
          <w:lang w:val="mn-MN"/>
        </w:rPr>
        <w:t>1.“Зорилгод хүрэх байдал” шалгуур үзүүлэлтийн хүрээнд хийсэн үнэлгээ</w:t>
      </w:r>
      <w:bookmarkEnd w:id="6"/>
    </w:p>
    <w:p w14:paraId="0DC38EA7" w14:textId="3D544F1E" w:rsidR="00DB5865" w:rsidRPr="009B1F70" w:rsidRDefault="0017656B" w:rsidP="00DB5865">
      <w:pPr>
        <w:ind w:firstLine="720"/>
        <w:jc w:val="both"/>
        <w:rPr>
          <w:rFonts w:ascii="Arial" w:hAnsi="Arial" w:cs="Arial"/>
          <w:i/>
          <w:iCs/>
          <w:sz w:val="24"/>
          <w:szCs w:val="24"/>
          <w:lang w:val="mn-MN"/>
        </w:rPr>
      </w:pPr>
      <w:r w:rsidRPr="009B1F70">
        <w:rPr>
          <w:rFonts w:ascii="Arial" w:hAnsi="Arial" w:cs="Arial"/>
          <w:i/>
          <w:iCs/>
          <w:sz w:val="24"/>
          <w:szCs w:val="24"/>
          <w:lang w:val="mn-MN"/>
        </w:rPr>
        <w:t xml:space="preserve">Нийгмийн даатгалын ерөнхий хуульд нэмэлт, өөрчлөлт оруулах </w:t>
      </w:r>
      <w:r w:rsidR="00DB5865" w:rsidRPr="009B1F70">
        <w:rPr>
          <w:rFonts w:ascii="Arial" w:hAnsi="Arial" w:cs="Arial"/>
          <w:i/>
          <w:iCs/>
          <w:sz w:val="24"/>
          <w:szCs w:val="24"/>
          <w:lang w:val="mn-MN"/>
        </w:rPr>
        <w:t>тухай хуулийн төслийн тухайд:</w:t>
      </w:r>
    </w:p>
    <w:p w14:paraId="22444C2D" w14:textId="77777777" w:rsidR="00DB5865" w:rsidRPr="009B1F70" w:rsidRDefault="00DB5865" w:rsidP="00DB5865">
      <w:pPr>
        <w:spacing w:after="0" w:line="240" w:lineRule="auto"/>
        <w:ind w:firstLine="540"/>
        <w:jc w:val="both"/>
        <w:rPr>
          <w:rFonts w:ascii="Arial" w:eastAsia="Times New Roman" w:hAnsi="Arial" w:cs="Arial"/>
          <w:sz w:val="24"/>
          <w:szCs w:val="24"/>
          <w:lang w:val="mn-MN"/>
        </w:rPr>
      </w:pPr>
      <w:r w:rsidRPr="009B1F70">
        <w:rPr>
          <w:rFonts w:ascii="Arial" w:eastAsia="Times New Roman" w:hAnsi="Arial" w:cs="Arial"/>
          <w:sz w:val="24"/>
          <w:szCs w:val="24"/>
          <w:lang w:val="mn-MN"/>
        </w:rPr>
        <w:t xml:space="preserve">Хуулийн төслийн үзэл баримтлалд: </w:t>
      </w:r>
    </w:p>
    <w:p w14:paraId="312B13F8" w14:textId="77777777" w:rsidR="00DB5865" w:rsidRPr="009B1F70" w:rsidRDefault="00DB5865" w:rsidP="00DB5865">
      <w:pPr>
        <w:spacing w:after="0" w:line="240" w:lineRule="auto"/>
        <w:ind w:firstLine="540"/>
        <w:jc w:val="both"/>
        <w:rPr>
          <w:rFonts w:ascii="Arial" w:eastAsia="Times New Roman" w:hAnsi="Arial" w:cs="Arial"/>
          <w:sz w:val="24"/>
          <w:szCs w:val="24"/>
          <w:lang w:val="mn-MN"/>
        </w:rPr>
      </w:pPr>
    </w:p>
    <w:p w14:paraId="58611455" w14:textId="4009A6C7" w:rsidR="00730A93" w:rsidRPr="009B1F70" w:rsidRDefault="00906F17" w:rsidP="0017656B">
      <w:pPr>
        <w:spacing w:after="0" w:line="240" w:lineRule="auto"/>
        <w:ind w:firstLine="720"/>
        <w:contextualSpacing/>
        <w:jc w:val="both"/>
        <w:rPr>
          <w:rFonts w:ascii="Arial" w:hAnsi="Arial"/>
          <w:sz w:val="24"/>
          <w:szCs w:val="24"/>
          <w:lang w:val="mn-MN"/>
        </w:rPr>
      </w:pPr>
      <w:r w:rsidRPr="009B1F70">
        <w:rPr>
          <w:rFonts w:ascii="Arial" w:hAnsi="Arial"/>
          <w:sz w:val="24"/>
          <w:szCs w:val="24"/>
          <w:lang w:val="mn-MN"/>
        </w:rPr>
        <w:t>“</w:t>
      </w:r>
      <w:r w:rsidR="00730A93" w:rsidRPr="009B1F70">
        <w:rPr>
          <w:rFonts w:ascii="Arial" w:hAnsi="Arial"/>
          <w:sz w:val="24"/>
          <w:szCs w:val="24"/>
          <w:lang w:val="mn-MN"/>
        </w:rPr>
        <w:t>Нийгмийн даатгалд сайн дураар даатгуулагч 2020 онд 187.0 мянга байсан бол жил бүр буурч, 2023 онд 156.5 мянга, 2025 онд 130.6 мянга болсон. Харин 500.0 орчим мянган хүн албан бус салбарт хөдөлмөр эрхэлж байна. Цаашид хөдөлмөрийн зах зээлийн бүтэц өөрчлөгдөж, платформын ажиллагчид (gig workers) зэрэг салбарт ажиллагчид нэмэгдэх хандлагатай байгаа нөхцөлд албан бус салбарт хөдөлмөр эрхлэгчид нийгмийн даатгалын тогтолцооноос гадна үлдэх эрсдэлтэй юм. Мөн оюутан, залуучуудын хөдөлмөрийн зах зээл дэх идэвх оролцоог дэмжих, ур чадвартай, дадлагажсан ажиллах хүчийг нэмэгдүүлэх, мөн ажил гүйцэтгэх, хөлсөөр ажиллах болон тэдгээртэй адилтгах хэд хэдэн гэрээ байгуулан ажиллаж буй иргэдийн хөдөлмөр эрхлэлтийн онцлогт нийцүүлэн нийгмийн даатгалын шимтгэлийг уян хатан нөхцөлөөр төлөх боломжийг бүрдүүлэх шаардлагатай байна.</w:t>
      </w:r>
    </w:p>
    <w:p w14:paraId="733FF7D6" w14:textId="27F570E8" w:rsidR="00730A93" w:rsidRPr="009B1F70" w:rsidRDefault="00730A93" w:rsidP="0017656B">
      <w:pPr>
        <w:spacing w:after="0" w:line="240" w:lineRule="auto"/>
        <w:ind w:firstLine="720"/>
        <w:contextualSpacing/>
        <w:jc w:val="both"/>
        <w:rPr>
          <w:rFonts w:ascii="Arial" w:hAnsi="Arial"/>
          <w:sz w:val="24"/>
          <w:szCs w:val="24"/>
          <w:lang w:val="mn-MN"/>
        </w:rPr>
      </w:pPr>
    </w:p>
    <w:p w14:paraId="0DF9310D" w14:textId="124C4128" w:rsidR="00730A93" w:rsidRPr="009B1F70" w:rsidRDefault="00730A93" w:rsidP="0017656B">
      <w:pPr>
        <w:spacing w:after="0" w:line="240" w:lineRule="auto"/>
        <w:ind w:firstLine="720"/>
        <w:contextualSpacing/>
        <w:jc w:val="both"/>
        <w:rPr>
          <w:rFonts w:ascii="Arial" w:hAnsi="Arial" w:cs="Arial"/>
          <w:lang w:val="mn-MN"/>
        </w:rPr>
      </w:pPr>
      <w:r w:rsidRPr="009B1F70">
        <w:rPr>
          <w:rFonts w:ascii="Arial" w:hAnsi="Arial" w:cs="Arial"/>
          <w:sz w:val="24"/>
          <w:szCs w:val="24"/>
          <w:lang w:val="mn-MN"/>
        </w:rPr>
        <w:t xml:space="preserve">Нийгмийн даатгалын сангаас олгох тэтгэврийн тухай хуулиар өндөр насны тэтгэврийн хэмжээг цалинд суурилсан болон хийсвэр нэрийн дансны аргаар тооцон тогтоож байна. Гэвч даатгуулагчийн шимтгэл төлсөн хугацаа богино, хуримтлуулсан шимтгэлийн хэмжээ хангалтгүй байгаагаас шинээр тэтгэвэр тогтоолгох иргэдийн хувьд хийсвэр нэрийн дансны аргаар бодсон тэтгэврийн </w:t>
      </w:r>
      <w:proofErr w:type="spellStart"/>
      <w:r w:rsidRPr="009B1F70">
        <w:rPr>
          <w:rFonts w:ascii="Arial" w:hAnsi="Arial" w:cs="Arial"/>
          <w:sz w:val="24"/>
          <w:szCs w:val="24"/>
          <w:lang w:val="mn-MN"/>
        </w:rPr>
        <w:t>орлуулалтын</w:t>
      </w:r>
      <w:proofErr w:type="spellEnd"/>
      <w:r w:rsidRPr="009B1F70">
        <w:rPr>
          <w:rFonts w:ascii="Arial" w:hAnsi="Arial" w:cs="Arial"/>
          <w:sz w:val="24"/>
          <w:szCs w:val="24"/>
          <w:lang w:val="mn-MN"/>
        </w:rPr>
        <w:t xml:space="preserve"> дундаж түвшин цалинд суурилсан аргатай харьцуулахад 2-4 дахин буурах тооцоололтой байна. Энэ нь тэтгэврийн даатгалын шимтгэлийн хийсвэр нэрийн дансны тогтолцоог өөрчлөх үндэслэл болж байна.</w:t>
      </w:r>
      <w:r w:rsidR="00906F17" w:rsidRPr="009B1F70">
        <w:rPr>
          <w:rFonts w:ascii="Arial" w:hAnsi="Arial" w:cs="Arial"/>
          <w:sz w:val="24"/>
          <w:szCs w:val="24"/>
          <w:lang w:val="mn-MN"/>
        </w:rPr>
        <w:t>”</w:t>
      </w:r>
    </w:p>
    <w:p w14:paraId="1F9CA402" w14:textId="77777777" w:rsidR="00730A93" w:rsidRPr="009B1F70" w:rsidRDefault="00730A93" w:rsidP="0017656B">
      <w:pPr>
        <w:spacing w:after="0" w:line="240" w:lineRule="auto"/>
        <w:ind w:firstLine="720"/>
        <w:contextualSpacing/>
        <w:jc w:val="both"/>
        <w:rPr>
          <w:rFonts w:ascii="Arial" w:hAnsi="Arial"/>
          <w:sz w:val="24"/>
          <w:lang w:val="mn-MN"/>
        </w:rPr>
      </w:pPr>
    </w:p>
    <w:p w14:paraId="66A52FEC" w14:textId="627E561C" w:rsidR="00013401" w:rsidRPr="009B1F70" w:rsidRDefault="00013401" w:rsidP="005869E9">
      <w:pPr>
        <w:spacing w:after="0" w:line="240" w:lineRule="auto"/>
        <w:ind w:firstLine="720"/>
        <w:jc w:val="both"/>
        <w:rPr>
          <w:rFonts w:ascii="Arial" w:eastAsia="Times New Roman" w:hAnsi="Arial" w:cs="Arial"/>
          <w:sz w:val="24"/>
          <w:szCs w:val="24"/>
          <w:lang w:val="mn-MN"/>
        </w:rPr>
      </w:pPr>
      <w:r w:rsidRPr="009B1F70">
        <w:rPr>
          <w:rFonts w:ascii="Arial" w:eastAsia="Times New Roman" w:hAnsi="Arial" w:cs="Arial"/>
          <w:sz w:val="24"/>
          <w:szCs w:val="24"/>
          <w:lang w:val="mn-MN"/>
        </w:rPr>
        <w:t>Хуулийн төсөлд дээр</w:t>
      </w:r>
      <w:r w:rsidR="00906F17" w:rsidRPr="009B1F70">
        <w:rPr>
          <w:rFonts w:ascii="Arial" w:eastAsia="Times New Roman" w:hAnsi="Arial" w:cs="Arial"/>
          <w:sz w:val="24"/>
          <w:szCs w:val="24"/>
          <w:lang w:val="mn-MN"/>
        </w:rPr>
        <w:t>х</w:t>
      </w:r>
      <w:r w:rsidRPr="009B1F70">
        <w:rPr>
          <w:rFonts w:ascii="Arial" w:eastAsia="Times New Roman" w:hAnsi="Arial" w:cs="Arial"/>
          <w:sz w:val="24"/>
          <w:szCs w:val="24"/>
          <w:lang w:val="mn-MN"/>
        </w:rPr>
        <w:t xml:space="preserve"> үзэл баримтлалын хүрээнд нийгмийн даатгалын хамрагдалтыг нэмэгдүүлэх, ирээдүйд иргэдийн нийгмийн хамгааллын баталгааг хангах чиглэлээр 7.11, 7.12 дахь хэсэгт ажил гүйцэтгэх, хөлсөөр ажиллах болон тэдгээртэй адилтгах гэрээгээр ажиллахтай холбоотой зохицуулалтыг тусгажээ. </w:t>
      </w:r>
    </w:p>
    <w:p w14:paraId="56230F72" w14:textId="1A147DAE" w:rsidR="00013401" w:rsidRPr="009B1F70" w:rsidRDefault="00013401" w:rsidP="005869E9">
      <w:pPr>
        <w:spacing w:after="0" w:line="240" w:lineRule="auto"/>
        <w:ind w:firstLine="720"/>
        <w:jc w:val="both"/>
        <w:rPr>
          <w:rFonts w:ascii="Arial" w:eastAsia="Times New Roman" w:hAnsi="Arial" w:cs="Arial"/>
          <w:sz w:val="24"/>
          <w:szCs w:val="24"/>
          <w:lang w:val="mn-MN"/>
        </w:rPr>
      </w:pPr>
    </w:p>
    <w:p w14:paraId="4A5297B3" w14:textId="5D929D25" w:rsidR="008D645F" w:rsidRPr="009B1F70" w:rsidRDefault="008D645F" w:rsidP="005869E9">
      <w:pPr>
        <w:spacing w:after="0" w:line="240" w:lineRule="auto"/>
        <w:ind w:firstLine="720"/>
        <w:jc w:val="both"/>
        <w:rPr>
          <w:rFonts w:ascii="Arial" w:eastAsia="Times New Roman" w:hAnsi="Arial" w:cs="Arial"/>
          <w:sz w:val="24"/>
          <w:szCs w:val="24"/>
          <w:lang w:val="mn-MN"/>
        </w:rPr>
      </w:pPr>
      <w:r w:rsidRPr="009B1F70">
        <w:rPr>
          <w:rFonts w:ascii="Arial" w:eastAsia="Times New Roman" w:hAnsi="Arial" w:cs="Arial"/>
          <w:sz w:val="24"/>
          <w:szCs w:val="24"/>
          <w:lang w:val="mn-MN"/>
        </w:rPr>
        <w:t>Түүнчлэн, хөдөлмөр эрхэлж байгаа оюутан, суралцагчдыг нийгмийн даатгалын шимтгэлээс чөлөөлөх, мөн 25 насанд хүрэхээс өмнөх тэтгэврийн даатгалын шимтгэлээ нөхөн төлөх зохицуулалтыг хуулийн төслийг 7.13 , 7.14, 7.15 дахь хэсэгт тусгасан байна.</w:t>
      </w:r>
    </w:p>
    <w:p w14:paraId="5CA37C97" w14:textId="06EF9921" w:rsidR="008D645F" w:rsidRPr="009B1F70" w:rsidRDefault="008D645F" w:rsidP="005869E9">
      <w:pPr>
        <w:spacing w:after="0" w:line="240" w:lineRule="auto"/>
        <w:ind w:firstLine="720"/>
        <w:jc w:val="both"/>
        <w:rPr>
          <w:rFonts w:ascii="Arial" w:eastAsia="Times New Roman" w:hAnsi="Arial" w:cs="Arial"/>
          <w:sz w:val="24"/>
          <w:szCs w:val="24"/>
          <w:lang w:val="mn-MN"/>
        </w:rPr>
      </w:pPr>
    </w:p>
    <w:p w14:paraId="30D24C86" w14:textId="465448F1" w:rsidR="008D645F" w:rsidRPr="009B1F70" w:rsidRDefault="008D645F" w:rsidP="005869E9">
      <w:pPr>
        <w:spacing w:after="0" w:line="240" w:lineRule="auto"/>
        <w:ind w:firstLine="720"/>
        <w:jc w:val="both"/>
        <w:rPr>
          <w:rFonts w:ascii="Arial" w:eastAsia="Times New Roman" w:hAnsi="Arial" w:cs="Arial"/>
          <w:sz w:val="24"/>
          <w:szCs w:val="24"/>
          <w:lang w:val="mn-MN"/>
        </w:rPr>
      </w:pPr>
      <w:r w:rsidRPr="009B1F70">
        <w:rPr>
          <w:rFonts w:ascii="Arial" w:eastAsia="Times New Roman" w:hAnsi="Arial" w:cs="Arial"/>
          <w:sz w:val="24"/>
          <w:szCs w:val="24"/>
          <w:lang w:val="mn-MN"/>
        </w:rPr>
        <w:t xml:space="preserve">Хуулийн төслийн үзэл баримтлалд туссаны дагуу гарааны бизнесийг дэмжиж, үйл ажиллагааг тогтворжуулах зорилгоор 3 хүртэлх ажилтны ажил олгогчийн төлөх </w:t>
      </w:r>
      <w:r w:rsidRPr="009B1F70">
        <w:rPr>
          <w:rFonts w:ascii="Arial" w:eastAsia="Times New Roman" w:hAnsi="Arial" w:cs="Arial"/>
          <w:sz w:val="24"/>
          <w:szCs w:val="24"/>
          <w:lang w:val="mn-MN"/>
        </w:rPr>
        <w:lastRenderedPageBreak/>
        <w:t>шимтгэлээс чөлөөлөх, нийгмийн даатгалын тогтолцоонд анх удаа хамрагдаж байгаа даатгуулагчийг урамшуулж, тэтгэврийн даатгалын шимтгэлийн 50 хувийг 2 хүртэлх жилийн хугацаанд чөлөөлөх зохицуулалтыг хуулийн төслийн 21.29-21.-32 дахь хэсгүүдэд нарийвчлан тусгажээ.</w:t>
      </w:r>
    </w:p>
    <w:p w14:paraId="17876AA8" w14:textId="7D3A8D7B" w:rsidR="00013401" w:rsidRPr="009B1F70" w:rsidRDefault="008D645F" w:rsidP="005869E9">
      <w:pPr>
        <w:spacing w:after="0" w:line="240" w:lineRule="auto"/>
        <w:ind w:firstLine="720"/>
        <w:jc w:val="both"/>
        <w:rPr>
          <w:rFonts w:ascii="Arial" w:eastAsia="Times New Roman" w:hAnsi="Arial" w:cs="Arial"/>
          <w:sz w:val="24"/>
          <w:szCs w:val="24"/>
          <w:lang w:val="mn-MN"/>
        </w:rPr>
      </w:pPr>
      <w:r w:rsidRPr="009B1F70">
        <w:rPr>
          <w:rFonts w:ascii="Arial" w:eastAsia="Times New Roman" w:hAnsi="Arial" w:cs="Arial"/>
          <w:sz w:val="24"/>
          <w:szCs w:val="24"/>
          <w:lang w:val="mn-MN"/>
        </w:rPr>
        <w:t xml:space="preserve"> </w:t>
      </w:r>
    </w:p>
    <w:p w14:paraId="2CB1A40B" w14:textId="77777777" w:rsidR="008C64D9" w:rsidRPr="009B1F70" w:rsidRDefault="008C64D9" w:rsidP="008C64D9">
      <w:pPr>
        <w:spacing w:after="0" w:line="240" w:lineRule="auto"/>
        <w:ind w:firstLine="720"/>
        <w:jc w:val="both"/>
        <w:rPr>
          <w:rFonts w:ascii="Arial" w:hAnsi="Arial"/>
          <w:sz w:val="24"/>
          <w:szCs w:val="24"/>
          <w:lang w:val="mn-MN"/>
        </w:rPr>
      </w:pPr>
      <w:r w:rsidRPr="009B1F70">
        <w:rPr>
          <w:rFonts w:ascii="Arial" w:hAnsi="Arial"/>
          <w:sz w:val="24"/>
          <w:szCs w:val="24"/>
          <w:lang w:val="mn-MN"/>
        </w:rPr>
        <w:t>Дээрх хэрэгцээ, шаардлагыг хангах зорилгоор хуулийн төсөлд тусгасан зохицуулалтууд нь нийгмийн даатгалын хамрах хүрээг өргөжүүлэх, албан бус салбарт хөдөлмөр эрхлэгчид, ажил гүйцэтгэх болон хөлсөөр ажиллах гэрээгээр ажиллагчид, платформын ажиллагчдыг нийгмийн даатгалын тогтолцоонд хамруулах эрх зүйн орчныг бүрдүүлж байна.</w:t>
      </w:r>
    </w:p>
    <w:p w14:paraId="35EF06F3" w14:textId="77777777" w:rsidR="008C64D9" w:rsidRPr="009B1F70" w:rsidRDefault="008C64D9" w:rsidP="008C64D9">
      <w:pPr>
        <w:spacing w:after="0" w:line="240" w:lineRule="auto"/>
        <w:ind w:firstLine="720"/>
        <w:jc w:val="both"/>
        <w:rPr>
          <w:rFonts w:ascii="Arial" w:hAnsi="Arial"/>
          <w:sz w:val="24"/>
          <w:szCs w:val="24"/>
          <w:lang w:val="mn-MN"/>
        </w:rPr>
      </w:pPr>
    </w:p>
    <w:p w14:paraId="2DEA60A9" w14:textId="77777777" w:rsidR="008C64D9" w:rsidRPr="009B1F70" w:rsidRDefault="008C64D9" w:rsidP="008C64D9">
      <w:pPr>
        <w:spacing w:after="0" w:line="240" w:lineRule="auto"/>
        <w:ind w:firstLine="720"/>
        <w:jc w:val="both"/>
        <w:rPr>
          <w:rFonts w:ascii="Arial" w:hAnsi="Arial"/>
          <w:sz w:val="24"/>
          <w:szCs w:val="24"/>
          <w:lang w:val="mn-MN"/>
        </w:rPr>
      </w:pPr>
      <w:r w:rsidRPr="009B1F70">
        <w:rPr>
          <w:rFonts w:ascii="Arial" w:hAnsi="Arial"/>
          <w:sz w:val="24"/>
          <w:szCs w:val="24"/>
          <w:lang w:val="mn-MN"/>
        </w:rPr>
        <w:t>Мөн хөдөлмөр эрхэлж байгаа оюутан, суралцагчийг нийгмийн даатгалын шимтгэлээс чөлөөлөх, 25 насанд хүрэхээс өмнөх хугацааны тэтгэврийн даатгалын шимтгэлийг нөхөн төлөх боломж олгох зохицуулалт нь залуучуудын хөдөлмөр эрхлэлтийг дэмжих, ирээдүйн нийгмийн хамгааллын баталгааг нэмэгдүүлэхэд чиглэж байна. Түүнчлэн гарааны бизнес эрхлэгч болон нийгмийн даатгалын тогтолцоонд анх удаа хамрагдаж байгаа даатгуулагчдад шимтгэлийн хөнгөлөлт үзүүлэх зохицуулалт нь нийгмийн даатгалд сайн дураар болон шинээр хамрагдах сонирхлыг нэмэгдүүлэх хөшүүрэг болохоор байна.</w:t>
      </w:r>
    </w:p>
    <w:p w14:paraId="138AF8B5" w14:textId="77777777" w:rsidR="008C64D9" w:rsidRPr="009B1F70" w:rsidRDefault="008C64D9" w:rsidP="008C64D9">
      <w:pPr>
        <w:spacing w:after="0" w:line="240" w:lineRule="auto"/>
        <w:ind w:firstLine="720"/>
        <w:jc w:val="both"/>
        <w:rPr>
          <w:rFonts w:ascii="Arial" w:hAnsi="Arial"/>
          <w:sz w:val="24"/>
          <w:szCs w:val="24"/>
          <w:lang w:val="mn-MN"/>
        </w:rPr>
      </w:pPr>
    </w:p>
    <w:p w14:paraId="5573EBE7" w14:textId="5616C28E" w:rsidR="008C64D9" w:rsidRPr="009B1F70" w:rsidRDefault="008C64D9" w:rsidP="008C64D9">
      <w:pPr>
        <w:spacing w:after="0" w:line="240" w:lineRule="auto"/>
        <w:ind w:firstLine="720"/>
        <w:jc w:val="both"/>
        <w:rPr>
          <w:rFonts w:ascii="Arial" w:hAnsi="Arial"/>
          <w:sz w:val="24"/>
          <w:szCs w:val="24"/>
          <w:lang w:val="mn-MN"/>
        </w:rPr>
      </w:pPr>
      <w:r w:rsidRPr="009B1F70">
        <w:rPr>
          <w:rFonts w:ascii="Arial" w:hAnsi="Arial"/>
          <w:sz w:val="24"/>
          <w:szCs w:val="24"/>
          <w:lang w:val="mn-MN"/>
        </w:rPr>
        <w:t>Нөгөө талаас, шимтгэлийн хөнгөлөлт, чөлөөлөлттэй холбоотой зохицуулалтууд хэрэгжсэнээр нийгмийн даатгалын сангийн орлого богино хугацаанд тодорхой хэмжээгээр буурах эрсдэл үүсэж болзошгүй байна. Гэсэн хэдий ч урт хугацаанд нийгмийн даатгалд хамрагдагчдын тоо нэмэгдэж, шимтгэл төлөгчдийн суурь өргөжсөнөөр уг бууралтыг нөхөх, улмаар сангийн орлогын тогтвортой өсөлтийг хангах боломжтой гэж үзэж байна.</w:t>
      </w:r>
    </w:p>
    <w:p w14:paraId="5B2DE6F1" w14:textId="77777777" w:rsidR="008C64D9" w:rsidRPr="009B1F70" w:rsidRDefault="008C64D9" w:rsidP="008C64D9">
      <w:pPr>
        <w:spacing w:after="0" w:line="240" w:lineRule="auto"/>
        <w:ind w:firstLine="720"/>
        <w:jc w:val="both"/>
        <w:rPr>
          <w:rFonts w:ascii="Arial" w:hAnsi="Arial"/>
          <w:sz w:val="24"/>
          <w:szCs w:val="24"/>
          <w:lang w:val="mn-MN"/>
        </w:rPr>
      </w:pPr>
    </w:p>
    <w:p w14:paraId="0B018638" w14:textId="2B7BFA4A" w:rsidR="008C64D9" w:rsidRPr="009B1F70" w:rsidRDefault="008C64D9" w:rsidP="008C64D9">
      <w:pPr>
        <w:spacing w:after="0" w:line="240" w:lineRule="auto"/>
        <w:ind w:firstLine="720"/>
        <w:jc w:val="both"/>
        <w:rPr>
          <w:rFonts w:ascii="Arial" w:hAnsi="Arial"/>
          <w:sz w:val="24"/>
          <w:szCs w:val="24"/>
          <w:lang w:val="mn-MN"/>
        </w:rPr>
      </w:pPr>
      <w:r w:rsidRPr="009B1F70">
        <w:rPr>
          <w:rFonts w:ascii="Arial" w:hAnsi="Arial"/>
          <w:sz w:val="24"/>
          <w:szCs w:val="24"/>
          <w:lang w:val="mn-MN"/>
        </w:rPr>
        <w:t>Түүнчлэн тэтгэврийн даатгалын шимтгэлийн хийсвэр нэрийн дансны тогтолцоотой холбоотой зохицуулалтыг өөрчилснөөр шинээр тэтгэвэр тогтоолгох иргэдийн тэтгэврийн түвшин хэт буурах эрсдэлийг бууруулах, тэтгэврийн тогтолцоонд итгэх иргэдийн итгэлийг нэмэгдүүлэхэд эерэг нөлөө үзүүлэхээр байна.</w:t>
      </w:r>
    </w:p>
    <w:p w14:paraId="5486BD94" w14:textId="77777777" w:rsidR="008C64D9" w:rsidRPr="009B1F70" w:rsidRDefault="008C64D9" w:rsidP="008C64D9">
      <w:pPr>
        <w:spacing w:after="0" w:line="240" w:lineRule="auto"/>
        <w:ind w:firstLine="720"/>
        <w:jc w:val="both"/>
        <w:rPr>
          <w:rFonts w:ascii="Arial" w:hAnsi="Arial"/>
          <w:sz w:val="24"/>
          <w:szCs w:val="24"/>
          <w:lang w:val="mn-MN"/>
        </w:rPr>
      </w:pPr>
    </w:p>
    <w:p w14:paraId="46B5A3C5" w14:textId="75AD9F1C" w:rsidR="008C64D9" w:rsidRPr="009B1F70" w:rsidRDefault="008C64D9" w:rsidP="008C64D9">
      <w:pPr>
        <w:spacing w:after="0" w:line="240" w:lineRule="auto"/>
        <w:ind w:firstLine="720"/>
        <w:jc w:val="both"/>
        <w:rPr>
          <w:rFonts w:ascii="Arial" w:hAnsi="Arial"/>
          <w:sz w:val="24"/>
          <w:szCs w:val="24"/>
          <w:lang w:val="mn-MN"/>
        </w:rPr>
      </w:pPr>
      <w:r w:rsidRPr="009B1F70">
        <w:rPr>
          <w:rFonts w:ascii="Arial" w:hAnsi="Arial"/>
          <w:sz w:val="24"/>
          <w:szCs w:val="24"/>
          <w:lang w:val="mn-MN"/>
        </w:rPr>
        <w:t>Иймд хуулийн төсөлд тусгасан зохицуулалтууд нь нийгмийн даатгалын хамрах хүрээг өргөжүүлэх, албан бус салбарын болон шинэ хэлбэрийн хөдөлмөр эрхлэлтийг даатгалын тогтолцоонд хамруулах, залуучууд болон гарааны бизнесийг дэмжих, тэтгэврийн даатгалын үр нөлөөг сайжруулах зорилтыг хангахад чиглэсэн бөгөөд зорилгод хүрэхэд эерэг нөлөө үзүүлэхээр байна гэж үнэлэв.</w:t>
      </w:r>
    </w:p>
    <w:p w14:paraId="7C0542AD" w14:textId="70DBF13D" w:rsidR="008C64D9" w:rsidRPr="009B1F70" w:rsidRDefault="008C64D9" w:rsidP="005869E9">
      <w:pPr>
        <w:spacing w:after="0" w:line="240" w:lineRule="auto"/>
        <w:ind w:firstLine="720"/>
        <w:jc w:val="both"/>
        <w:rPr>
          <w:rFonts w:ascii="Arial" w:hAnsi="Arial"/>
          <w:sz w:val="24"/>
          <w:szCs w:val="24"/>
          <w:lang w:val="mn-MN"/>
        </w:rPr>
      </w:pPr>
    </w:p>
    <w:p w14:paraId="5CCB4862" w14:textId="5DB300A3" w:rsidR="00A1166F" w:rsidRPr="009B1F70" w:rsidRDefault="00A1166F" w:rsidP="00B860C0">
      <w:pPr>
        <w:pStyle w:val="Heading2"/>
        <w:ind w:firstLine="720"/>
        <w:rPr>
          <w:rFonts w:ascii="Arial" w:hAnsi="Arial" w:cs="Arial"/>
          <w:b/>
          <w:color w:val="auto"/>
          <w:sz w:val="24"/>
          <w:szCs w:val="24"/>
          <w:lang w:val="mn-MN"/>
        </w:rPr>
      </w:pPr>
      <w:bookmarkStart w:id="7" w:name="_Toc231550417"/>
      <w:bookmarkStart w:id="8" w:name="_Hlk231296069"/>
      <w:r w:rsidRPr="009B1F70">
        <w:rPr>
          <w:rFonts w:ascii="Arial" w:hAnsi="Arial" w:cs="Arial"/>
          <w:b/>
          <w:color w:val="auto"/>
          <w:sz w:val="24"/>
          <w:szCs w:val="24"/>
          <w:lang w:val="mn-MN"/>
        </w:rPr>
        <w:t>2.“Практикт хэрэгжих боломж” шалгуур үзүүлэлтийн хүрээнд хийсэн үнэлгээ:</w:t>
      </w:r>
      <w:bookmarkEnd w:id="7"/>
    </w:p>
    <w:p w14:paraId="2921C85A" w14:textId="4B20556A" w:rsidR="00D33B60" w:rsidRPr="009B1F70" w:rsidRDefault="00A8169C" w:rsidP="001E6058">
      <w:pPr>
        <w:pStyle w:val="PlainText"/>
        <w:ind w:firstLine="720"/>
        <w:contextualSpacing/>
        <w:jc w:val="both"/>
        <w:rPr>
          <w:rFonts w:ascii="Arial" w:hAnsi="Arial" w:cs="Arial"/>
          <w:i/>
          <w:sz w:val="24"/>
          <w:szCs w:val="24"/>
          <w:lang w:val="mn-MN"/>
        </w:rPr>
      </w:pPr>
      <w:r w:rsidRPr="009B1F70">
        <w:rPr>
          <w:rFonts w:ascii="Arial" w:hAnsi="Arial" w:cs="Arial"/>
          <w:i/>
          <w:sz w:val="24"/>
          <w:szCs w:val="24"/>
        </w:rPr>
        <w:t>1/</w:t>
      </w:r>
      <w:r w:rsidR="00D33B60" w:rsidRPr="009B1F70">
        <w:rPr>
          <w:rFonts w:ascii="Arial" w:hAnsi="Arial" w:cs="Arial"/>
          <w:i/>
          <w:sz w:val="24"/>
          <w:szCs w:val="24"/>
          <w:lang w:val="mn-MN"/>
        </w:rPr>
        <w:t xml:space="preserve">Тэтгэврийн хуримтлалын тогтолцоонд шилжих, сайн дурын үндсэн дээр </w:t>
      </w:r>
      <w:r w:rsidR="001E6058" w:rsidRPr="009B1F70">
        <w:rPr>
          <w:rFonts w:ascii="Arial" w:hAnsi="Arial" w:cs="Arial"/>
          <w:i/>
          <w:sz w:val="24"/>
          <w:szCs w:val="24"/>
          <w:lang w:val="mn-MN"/>
        </w:rPr>
        <w:t xml:space="preserve">тэтгэврийн </w:t>
      </w:r>
      <w:r w:rsidR="00D33B60" w:rsidRPr="009B1F70">
        <w:rPr>
          <w:rFonts w:ascii="Arial" w:hAnsi="Arial" w:cs="Arial"/>
          <w:i/>
          <w:sz w:val="24"/>
          <w:szCs w:val="24"/>
          <w:lang w:val="mn-MN"/>
        </w:rPr>
        <w:t>хуримтлал үүсгэ</w:t>
      </w:r>
      <w:r w:rsidR="001E6058" w:rsidRPr="009B1F70">
        <w:rPr>
          <w:rFonts w:ascii="Arial" w:hAnsi="Arial" w:cs="Arial"/>
          <w:i/>
          <w:sz w:val="24"/>
          <w:szCs w:val="24"/>
          <w:lang w:val="mn-MN"/>
        </w:rPr>
        <w:t>х зохицуулалтын хэрэгжих боломжийн үнэлгээ</w:t>
      </w:r>
    </w:p>
    <w:p w14:paraId="32798FC9" w14:textId="77777777" w:rsidR="00C12D65" w:rsidRPr="009B1F70" w:rsidRDefault="00C12D65" w:rsidP="001E6058">
      <w:pPr>
        <w:pStyle w:val="PlainText"/>
        <w:ind w:firstLine="720"/>
        <w:contextualSpacing/>
        <w:jc w:val="both"/>
        <w:rPr>
          <w:rFonts w:ascii="Arial" w:hAnsi="Arial" w:cs="Arial"/>
          <w:i/>
          <w:sz w:val="24"/>
          <w:szCs w:val="24"/>
          <w:lang w:val="mn-MN"/>
        </w:rPr>
      </w:pPr>
    </w:p>
    <w:p w14:paraId="0E4CB4EA" w14:textId="35BA6779" w:rsidR="001E6058" w:rsidRPr="009B1F70" w:rsidRDefault="001E6058" w:rsidP="00A1166F">
      <w:pPr>
        <w:shd w:val="clear" w:color="auto" w:fill="FFFFFF"/>
        <w:ind w:firstLine="720"/>
        <w:jc w:val="both"/>
        <w:textAlignment w:val="top"/>
        <w:rPr>
          <w:rFonts w:ascii="Arial" w:hAnsi="Arial" w:cs="Arial"/>
          <w:sz w:val="24"/>
          <w:szCs w:val="24"/>
          <w:lang w:val="mn-MN"/>
        </w:rPr>
      </w:pPr>
      <w:r w:rsidRPr="009B1F70">
        <w:rPr>
          <w:rFonts w:ascii="Arial" w:hAnsi="Arial" w:cs="Arial"/>
          <w:sz w:val="24"/>
          <w:szCs w:val="24"/>
          <w:lang w:val="mn-MN"/>
        </w:rPr>
        <w:t>Хуулийн төсөлд “</w:t>
      </w:r>
      <w:bookmarkStart w:id="9" w:name="_Hlk231549619"/>
      <w:r w:rsidR="00C12D65" w:rsidRPr="009B1F70">
        <w:rPr>
          <w:rFonts w:ascii="Arial" w:hAnsi="Arial" w:cs="Arial"/>
          <w:sz w:val="24"/>
          <w:szCs w:val="24"/>
          <w:lang w:val="mn-MN"/>
        </w:rPr>
        <w:t>29.1</w:t>
      </w:r>
      <w:bookmarkEnd w:id="9"/>
      <w:r w:rsidR="00C12D65" w:rsidRPr="009B1F70">
        <w:rPr>
          <w:rFonts w:ascii="Arial" w:hAnsi="Arial" w:cs="Arial"/>
          <w:sz w:val="24"/>
          <w:szCs w:val="24"/>
          <w:lang w:val="mn-MN"/>
        </w:rPr>
        <w:t>.Даатгуулагч тэтгэврийн мөнгөн хуримтлал бүрдүүлэх зорилгоор өөрөө хүсвэл энэ хуулийн 18.1, 18.3-т заасан тэтгэврийн даатгалын шимтгэлийн хувь хэмжээний даатгуулагчийн 1.0 хувийн шимтгэлийн орлогыг хуримтлуулж болно. Тэтгэврийн мөнгөн хуримтлалыг даатгуулагч өндөр насны тэтгэвэр тогтоолгохоос таваас доошгүй жилийн өмнө үүсгэнэ.</w:t>
      </w:r>
      <w:r w:rsidRPr="009B1F70">
        <w:rPr>
          <w:rFonts w:ascii="Arial" w:hAnsi="Arial" w:cs="Arial"/>
          <w:sz w:val="24"/>
          <w:szCs w:val="24"/>
          <w:lang w:val="mn-MN"/>
        </w:rPr>
        <w:t>”</w:t>
      </w:r>
      <w:r w:rsidR="00C12D65" w:rsidRPr="009B1F70">
        <w:rPr>
          <w:rFonts w:ascii="Arial" w:hAnsi="Arial" w:cs="Arial"/>
          <w:sz w:val="24"/>
          <w:szCs w:val="24"/>
        </w:rPr>
        <w:t>,</w:t>
      </w:r>
      <w:r w:rsidRPr="009B1F70">
        <w:rPr>
          <w:rFonts w:ascii="Arial" w:hAnsi="Arial" w:cs="Arial"/>
          <w:sz w:val="24"/>
          <w:szCs w:val="24"/>
          <w:lang w:val="mn-MN"/>
        </w:rPr>
        <w:t xml:space="preserve"> </w:t>
      </w:r>
      <w:r w:rsidR="00A8169C" w:rsidRPr="009B1F70">
        <w:rPr>
          <w:rFonts w:ascii="Arial" w:hAnsi="Arial" w:cs="Arial"/>
          <w:sz w:val="24"/>
          <w:szCs w:val="24"/>
          <w:lang w:val="mn-MN"/>
        </w:rPr>
        <w:t>“</w:t>
      </w:r>
      <w:r w:rsidR="00C12D65" w:rsidRPr="009B1F70">
        <w:rPr>
          <w:rFonts w:ascii="Arial" w:hAnsi="Arial" w:cs="Arial"/>
          <w:sz w:val="24"/>
          <w:szCs w:val="24"/>
          <w:lang w:val="mn-MN"/>
        </w:rPr>
        <w:t xml:space="preserve">29.3.Даатгуулагчийн тухайн жилийн тэтгэврийн мөнгөн хуримтлалын 50 хувьтай тэнцэх хэмжээний урамшууллыг жилд нэг удаа төсвийн жилийн нэгдүгээр улиралд </w:t>
      </w:r>
      <w:r w:rsidR="00C12D65" w:rsidRPr="009B1F70">
        <w:rPr>
          <w:rFonts w:ascii="Arial" w:hAnsi="Arial" w:cs="Arial"/>
          <w:sz w:val="24"/>
          <w:szCs w:val="24"/>
          <w:lang w:val="mn-MN"/>
        </w:rPr>
        <w:lastRenderedPageBreak/>
        <w:t>багтаан нийгмийн даатгалын асуудал хариуцсан төрийн захиргааны байгууллагад улсын төсвөөс шилжүүлнэ. Улсын төсвөөс урамшууллыг хариуцан төлөх хугацаа 120 сараас ихгүй байна.</w:t>
      </w:r>
      <w:r w:rsidR="00A8169C" w:rsidRPr="009B1F70">
        <w:rPr>
          <w:rFonts w:ascii="Arial" w:hAnsi="Arial" w:cs="Arial"/>
          <w:sz w:val="24"/>
          <w:szCs w:val="24"/>
          <w:lang w:val="mn-MN"/>
        </w:rPr>
        <w:t xml:space="preserve">” </w:t>
      </w:r>
      <w:r w:rsidRPr="009B1F70">
        <w:rPr>
          <w:rFonts w:ascii="Arial" w:hAnsi="Arial" w:cs="Arial"/>
          <w:sz w:val="24"/>
          <w:szCs w:val="24"/>
          <w:lang w:val="mn-MN"/>
        </w:rPr>
        <w:t xml:space="preserve">гэж тусгасан байна. </w:t>
      </w:r>
    </w:p>
    <w:p w14:paraId="6924F671" w14:textId="77777777" w:rsidR="008C64D9" w:rsidRPr="009B1F70" w:rsidRDefault="00A1166F" w:rsidP="008C64D9">
      <w:pPr>
        <w:pStyle w:val="PlainText"/>
        <w:contextualSpacing/>
        <w:jc w:val="both"/>
        <w:rPr>
          <w:rFonts w:ascii="Arial" w:hAnsi="Arial" w:cs="Arial"/>
          <w:sz w:val="24"/>
          <w:szCs w:val="24"/>
          <w:lang w:val="mn-MN"/>
        </w:rPr>
      </w:pPr>
      <w:r w:rsidRPr="009B1F70">
        <w:rPr>
          <w:rFonts w:ascii="Arial" w:hAnsi="Arial" w:cs="Arial"/>
          <w:sz w:val="24"/>
          <w:szCs w:val="24"/>
          <w:lang w:val="mn-MN"/>
        </w:rPr>
        <w:tab/>
      </w:r>
      <w:r w:rsidR="008C64D9" w:rsidRPr="009B1F70">
        <w:rPr>
          <w:rFonts w:ascii="Arial" w:hAnsi="Arial" w:cs="Arial"/>
          <w:sz w:val="24"/>
          <w:szCs w:val="24"/>
          <w:lang w:val="mn-MN"/>
        </w:rPr>
        <w:t>Энэхүү зохицуулалт нь тэтгэврийн тогтолцоонд хуримтлалын элементийг үе шаттайгаар нэвтрүүлэх, иргэдийг сайн дурын үндсэн дээр нэмэлт тэтгэврийн хуримтлал үүсгэхэд дэмжлэг үзүүлэх зорилготой байна. Тодруулбал, даатгуулагч тэтгэврийн даатгалын шимтгэлийнхээ 1 хувийг өөрийн тэтгэврийн мөнгөн хуримтлалд хуримтлуулахаар сонгосон тохиолдолд улсын төсвөөс тухайн хуримтлалын 50 хувьтай тэнцэх хэмжээний нэмэлт урамшууллыг олгохоор зохицуулжээ.</w:t>
      </w:r>
    </w:p>
    <w:p w14:paraId="4A0F4130" w14:textId="77777777" w:rsidR="008C64D9" w:rsidRPr="009B1F70" w:rsidRDefault="008C64D9" w:rsidP="008C64D9">
      <w:pPr>
        <w:pStyle w:val="PlainText"/>
        <w:contextualSpacing/>
        <w:jc w:val="both"/>
        <w:rPr>
          <w:rFonts w:ascii="Arial" w:hAnsi="Arial" w:cs="Arial"/>
          <w:sz w:val="24"/>
          <w:szCs w:val="24"/>
          <w:lang w:val="mn-MN"/>
        </w:rPr>
      </w:pPr>
    </w:p>
    <w:p w14:paraId="4644BD1B" w14:textId="77777777" w:rsidR="008C64D9" w:rsidRPr="009B1F70" w:rsidRDefault="008C64D9" w:rsidP="008C64D9">
      <w:pPr>
        <w:pStyle w:val="PlainText"/>
        <w:ind w:firstLine="720"/>
        <w:contextualSpacing/>
        <w:jc w:val="both"/>
        <w:rPr>
          <w:rFonts w:ascii="Arial" w:hAnsi="Arial" w:cs="Arial"/>
          <w:sz w:val="24"/>
          <w:szCs w:val="24"/>
          <w:lang w:val="mn-MN"/>
        </w:rPr>
      </w:pPr>
      <w:r w:rsidRPr="009B1F70">
        <w:rPr>
          <w:rFonts w:ascii="Arial" w:hAnsi="Arial" w:cs="Arial"/>
          <w:sz w:val="24"/>
          <w:szCs w:val="24"/>
          <w:lang w:val="mn-MN"/>
        </w:rPr>
        <w:t>Уг зохицуулалт хэрэгжсэнээр даатгуулагч өндөр насны тэтгэвэр тогтоолгох үед тэтгэврийн хэмжээ нэмэгдэж, иргэдийг урт хугацаанд тогтвортой шимтгэл төлөхөд урамшуулах, хувь хүний хариуцлагад суурилсан хуримтлалын соёлыг төлөвшүүлэх ач холбогдолтой байна.</w:t>
      </w:r>
    </w:p>
    <w:p w14:paraId="56179983" w14:textId="77777777" w:rsidR="008C64D9" w:rsidRPr="009B1F70" w:rsidRDefault="008C64D9" w:rsidP="008C64D9">
      <w:pPr>
        <w:pStyle w:val="PlainText"/>
        <w:contextualSpacing/>
        <w:jc w:val="both"/>
        <w:rPr>
          <w:rFonts w:ascii="Arial" w:hAnsi="Arial" w:cs="Arial"/>
          <w:sz w:val="24"/>
          <w:szCs w:val="24"/>
          <w:lang w:val="mn-MN"/>
        </w:rPr>
      </w:pPr>
    </w:p>
    <w:p w14:paraId="62691539" w14:textId="414C16BE" w:rsidR="008C64D9" w:rsidRPr="009B1F70" w:rsidRDefault="008C64D9" w:rsidP="008C64D9">
      <w:pPr>
        <w:pStyle w:val="PlainText"/>
        <w:ind w:firstLine="720"/>
        <w:contextualSpacing/>
        <w:jc w:val="both"/>
        <w:rPr>
          <w:rFonts w:ascii="Arial" w:hAnsi="Arial" w:cs="Arial"/>
          <w:sz w:val="24"/>
          <w:szCs w:val="24"/>
          <w:lang w:val="mn-MN"/>
        </w:rPr>
      </w:pPr>
      <w:r w:rsidRPr="009B1F70">
        <w:rPr>
          <w:rFonts w:ascii="Arial" w:hAnsi="Arial" w:cs="Arial"/>
          <w:sz w:val="24"/>
          <w:szCs w:val="24"/>
          <w:lang w:val="mn-MN"/>
        </w:rPr>
        <w:t>Мөн хуримтлагдсан хөрөнгийг мэргэжлийн удирдлагаар хөрөнгө оруулалтад байршуулах замаар өгөөж бий болгож, даатгуулагчийн хуримтлалын үнэ цэнийг өсгөх боломжтой бөгөөд энэ нь хүн амын насжилт нэмэгдэж, тэтгэврийн даатгалын сангийн ачаалал өсөх нөхцөлд тэтгэврийн тогтолцоог олон тулгуурт бүтэцтэй болгон хөгжүүлэх бодлоготой нийцэж байна.</w:t>
      </w:r>
    </w:p>
    <w:p w14:paraId="1F115D27" w14:textId="782F6ABF" w:rsidR="008C64D9" w:rsidRPr="009B1F70" w:rsidRDefault="008C64D9" w:rsidP="008C64D9">
      <w:pPr>
        <w:pStyle w:val="PlainText"/>
        <w:ind w:firstLine="720"/>
        <w:contextualSpacing/>
        <w:jc w:val="both"/>
        <w:rPr>
          <w:rFonts w:ascii="Arial" w:hAnsi="Arial" w:cs="Arial"/>
          <w:sz w:val="24"/>
          <w:szCs w:val="24"/>
          <w:lang w:val="mn-MN"/>
        </w:rPr>
      </w:pPr>
    </w:p>
    <w:p w14:paraId="4E1F0976" w14:textId="7137245A" w:rsidR="008C64D9" w:rsidRPr="009B1F70" w:rsidRDefault="008C64D9" w:rsidP="008C64D9">
      <w:pPr>
        <w:pStyle w:val="PlainText"/>
        <w:ind w:firstLine="567"/>
        <w:contextualSpacing/>
        <w:jc w:val="both"/>
        <w:rPr>
          <w:rFonts w:ascii="Arial" w:hAnsi="Arial" w:cs="Arial"/>
          <w:sz w:val="24"/>
          <w:szCs w:val="24"/>
          <w:lang w:val="mn-MN"/>
        </w:rPr>
      </w:pPr>
      <w:r w:rsidRPr="009B1F70">
        <w:rPr>
          <w:rFonts w:ascii="Arial" w:hAnsi="Arial" w:cs="Arial"/>
          <w:sz w:val="24"/>
          <w:szCs w:val="24"/>
          <w:lang w:val="mn-MN"/>
        </w:rPr>
        <w:t>Гэсэн хэдий ч тэтгэврийн мөнгөн хуримтлалын хөрөнгийг удирдах байгууллагын чиг үүрэг, хариуцлага, хөрөнгө оруулалтын бодлого, хөрөнгийн аюулгүй байдлыг хангах эрх зүйн зохицуулалтыг холбогдох хууль тогтоомжтой уялдуулан боловсронгуй болгох шаардлагатай байна.</w:t>
      </w:r>
    </w:p>
    <w:p w14:paraId="7460155A" w14:textId="77777777" w:rsidR="008C64D9" w:rsidRPr="009B1F70" w:rsidRDefault="008C64D9" w:rsidP="008C64D9">
      <w:pPr>
        <w:pStyle w:val="PlainText"/>
        <w:contextualSpacing/>
        <w:jc w:val="both"/>
        <w:rPr>
          <w:rFonts w:ascii="Arial" w:hAnsi="Arial" w:cs="Arial"/>
          <w:sz w:val="24"/>
          <w:szCs w:val="24"/>
          <w:lang w:val="mn-MN"/>
        </w:rPr>
      </w:pPr>
    </w:p>
    <w:p w14:paraId="78DA85F2" w14:textId="5DCE27BB" w:rsidR="008C64D9" w:rsidRPr="009B1F70" w:rsidRDefault="008C64D9" w:rsidP="008C64D9">
      <w:pPr>
        <w:pStyle w:val="PlainText"/>
        <w:ind w:firstLine="567"/>
        <w:contextualSpacing/>
        <w:jc w:val="both"/>
        <w:rPr>
          <w:rFonts w:ascii="Arial" w:hAnsi="Arial" w:cs="Arial"/>
          <w:sz w:val="24"/>
          <w:szCs w:val="24"/>
          <w:lang w:val="mn-MN"/>
        </w:rPr>
      </w:pPr>
      <w:r w:rsidRPr="009B1F70">
        <w:rPr>
          <w:rFonts w:ascii="Arial" w:hAnsi="Arial" w:cs="Arial"/>
          <w:sz w:val="24"/>
          <w:szCs w:val="24"/>
          <w:lang w:val="mn-MN"/>
        </w:rPr>
        <w:t>Түүнчлэн улсын төсвөөс урамшуулал олгохоор тусгасан нь иргэдийн оролцоог нэмэгдүүлэх хөшүүрэг болох боловч цаашид хамрагдагчдын тоо нэмэгдэхийн хэрээр улсын төсөвт үзүүлэх ачаалал өсөх боломжтой тул төсвийн дунд болон урт хугацааны төлөвлөлттэй уялдуулан хэрэгжүүлэх шаардлагатай.</w:t>
      </w:r>
    </w:p>
    <w:p w14:paraId="72517EDC" w14:textId="77777777" w:rsidR="008C64D9" w:rsidRPr="009B1F70" w:rsidRDefault="008C64D9" w:rsidP="008C64D9">
      <w:pPr>
        <w:pStyle w:val="PlainText"/>
        <w:contextualSpacing/>
        <w:jc w:val="both"/>
        <w:rPr>
          <w:rFonts w:ascii="Arial" w:hAnsi="Arial" w:cs="Arial"/>
          <w:sz w:val="24"/>
          <w:szCs w:val="24"/>
          <w:lang w:val="mn-MN"/>
        </w:rPr>
      </w:pPr>
    </w:p>
    <w:p w14:paraId="3B7CB821" w14:textId="46B3F661" w:rsidR="008C64D9" w:rsidRPr="009B1F70" w:rsidRDefault="008C64D9" w:rsidP="008C64D9">
      <w:pPr>
        <w:pStyle w:val="PlainText"/>
        <w:ind w:firstLine="567"/>
        <w:contextualSpacing/>
        <w:jc w:val="both"/>
        <w:rPr>
          <w:rFonts w:ascii="Arial" w:hAnsi="Arial" w:cs="Arial"/>
          <w:sz w:val="24"/>
          <w:szCs w:val="24"/>
          <w:lang w:val="mn-MN"/>
        </w:rPr>
      </w:pPr>
      <w:r w:rsidRPr="009B1F70">
        <w:rPr>
          <w:rFonts w:ascii="Arial" w:hAnsi="Arial" w:cs="Arial"/>
          <w:sz w:val="24"/>
          <w:szCs w:val="24"/>
          <w:lang w:val="mn-MN"/>
        </w:rPr>
        <w:t>Нөгөө талаас, Монгол Улсад тэтгэврийн хуримтлалын тогтолцоог үе шаттай нэвтрүүлэх бодлогын баримт бичгүүд батлагдсан</w:t>
      </w:r>
      <w:r w:rsidR="00425411" w:rsidRPr="009B1F70">
        <w:rPr>
          <w:rFonts w:ascii="Arial" w:hAnsi="Arial" w:cs="Arial"/>
          <w:sz w:val="24"/>
          <w:szCs w:val="24"/>
          <w:lang w:val="mn-MN"/>
        </w:rPr>
        <w:t>, мөн</w:t>
      </w:r>
      <w:r w:rsidRPr="009B1F70">
        <w:rPr>
          <w:rFonts w:ascii="Arial" w:hAnsi="Arial" w:cs="Arial"/>
          <w:sz w:val="24"/>
          <w:szCs w:val="24"/>
          <w:lang w:val="mn-MN"/>
        </w:rPr>
        <w:t xml:space="preserve"> </w:t>
      </w:r>
      <w:r w:rsidR="00425411" w:rsidRPr="009B1F70">
        <w:rPr>
          <w:rFonts w:ascii="Arial" w:hAnsi="Arial" w:cs="Arial"/>
          <w:sz w:val="24"/>
          <w:szCs w:val="24"/>
          <w:lang w:val="mn-MN"/>
        </w:rPr>
        <w:t>нийгмийн даатгалын байгууллагын</w:t>
      </w:r>
      <w:r w:rsidRPr="009B1F70">
        <w:rPr>
          <w:rFonts w:ascii="Arial" w:hAnsi="Arial" w:cs="Arial"/>
          <w:sz w:val="24"/>
          <w:szCs w:val="24"/>
          <w:lang w:val="mn-MN"/>
        </w:rPr>
        <w:t xml:space="preserve"> мэдээллийн системийн хөгжүүлэлт </w:t>
      </w:r>
      <w:r w:rsidR="00425411" w:rsidRPr="009B1F70">
        <w:rPr>
          <w:rFonts w:ascii="Arial" w:hAnsi="Arial" w:cs="Arial"/>
          <w:sz w:val="24"/>
          <w:szCs w:val="24"/>
          <w:lang w:val="mn-MN"/>
        </w:rPr>
        <w:t>хийгдсэн өнөөгийн</w:t>
      </w:r>
      <w:r w:rsidRPr="009B1F70">
        <w:rPr>
          <w:rFonts w:ascii="Arial" w:hAnsi="Arial" w:cs="Arial"/>
          <w:sz w:val="24"/>
          <w:szCs w:val="24"/>
          <w:lang w:val="mn-MN"/>
        </w:rPr>
        <w:t xml:space="preserve"> нөхцөлд энэхүү зохицуулалтыг практикт хэрэгжүүлэх боломжтой гэж үзэж байна.</w:t>
      </w:r>
    </w:p>
    <w:p w14:paraId="3AB0ADB8" w14:textId="77777777" w:rsidR="008C64D9" w:rsidRPr="009B1F70" w:rsidRDefault="008C64D9" w:rsidP="008C64D9">
      <w:pPr>
        <w:pStyle w:val="PlainText"/>
        <w:contextualSpacing/>
        <w:jc w:val="both"/>
        <w:rPr>
          <w:rFonts w:ascii="Arial" w:hAnsi="Arial" w:cs="Arial"/>
          <w:sz w:val="24"/>
          <w:szCs w:val="24"/>
          <w:lang w:val="mn-MN"/>
        </w:rPr>
      </w:pPr>
    </w:p>
    <w:p w14:paraId="1521D7FD" w14:textId="7817C336" w:rsidR="008C64D9" w:rsidRPr="009B1F70" w:rsidRDefault="008C64D9" w:rsidP="00425411">
      <w:pPr>
        <w:pStyle w:val="PlainText"/>
        <w:ind w:firstLine="567"/>
        <w:contextualSpacing/>
        <w:jc w:val="both"/>
        <w:rPr>
          <w:rFonts w:ascii="Arial" w:hAnsi="Arial" w:cs="Arial"/>
          <w:sz w:val="24"/>
          <w:szCs w:val="24"/>
          <w:lang w:val="mn-MN"/>
        </w:rPr>
      </w:pPr>
      <w:r w:rsidRPr="009B1F70">
        <w:rPr>
          <w:rFonts w:ascii="Arial" w:hAnsi="Arial" w:cs="Arial"/>
          <w:sz w:val="24"/>
          <w:szCs w:val="24"/>
          <w:lang w:val="mn-MN"/>
        </w:rPr>
        <w:t xml:space="preserve">Иймд сайн дурын үндсэн дээр тэтгэврийн мөнгөн хуримтлал үүсгэх, төрөөс урамшуулал олгох зохицуулалт нь нэмэлт зохион байгуулалт, санхүүгийн болон мэдээллийн системийн бэлтгэл </w:t>
      </w:r>
      <w:r w:rsidR="00425411" w:rsidRPr="009B1F70">
        <w:rPr>
          <w:rFonts w:ascii="Arial" w:hAnsi="Arial" w:cs="Arial"/>
          <w:sz w:val="24"/>
          <w:szCs w:val="24"/>
          <w:lang w:val="mn-MN"/>
        </w:rPr>
        <w:t xml:space="preserve">тодорхой хэмжээнд </w:t>
      </w:r>
      <w:r w:rsidRPr="009B1F70">
        <w:rPr>
          <w:rFonts w:ascii="Arial" w:hAnsi="Arial" w:cs="Arial"/>
          <w:sz w:val="24"/>
          <w:szCs w:val="24"/>
          <w:lang w:val="mn-MN"/>
        </w:rPr>
        <w:t>шаардлагатай боловч үе шаттайгаар хэрэгжүүлэх боломжтой зохицуулалт байна гэж үнэлэв.</w:t>
      </w:r>
    </w:p>
    <w:p w14:paraId="60364C26" w14:textId="77777777" w:rsidR="008C64D9" w:rsidRPr="009B1F70" w:rsidRDefault="008C64D9" w:rsidP="006F4A67">
      <w:pPr>
        <w:pStyle w:val="PlainText"/>
        <w:contextualSpacing/>
        <w:jc w:val="both"/>
        <w:rPr>
          <w:rFonts w:ascii="Arial" w:hAnsi="Arial" w:cs="Arial"/>
          <w:sz w:val="24"/>
          <w:szCs w:val="24"/>
          <w:lang w:val="mn-MN"/>
        </w:rPr>
      </w:pPr>
    </w:p>
    <w:p w14:paraId="31D4B955" w14:textId="350E7066" w:rsidR="00A8169C" w:rsidRPr="009B1F70" w:rsidRDefault="00A1166F" w:rsidP="00A1166F">
      <w:pPr>
        <w:pStyle w:val="PlainText"/>
        <w:ind w:firstLine="567"/>
        <w:contextualSpacing/>
        <w:jc w:val="both"/>
        <w:rPr>
          <w:rFonts w:ascii="Arial" w:hAnsi="Arial" w:cs="Arial"/>
          <w:i/>
          <w:sz w:val="24"/>
          <w:szCs w:val="24"/>
          <w:lang w:val="mn-MN"/>
        </w:rPr>
      </w:pPr>
      <w:r w:rsidRPr="009B1F70">
        <w:rPr>
          <w:rFonts w:ascii="Arial" w:hAnsi="Arial" w:cs="Arial"/>
          <w:i/>
          <w:sz w:val="24"/>
          <w:szCs w:val="24"/>
          <w:lang w:val="mn-MN"/>
        </w:rPr>
        <w:t>2/</w:t>
      </w:r>
      <w:r w:rsidR="00A8169C" w:rsidRPr="009B1F70">
        <w:rPr>
          <w:rFonts w:ascii="Arial" w:hAnsi="Arial" w:cs="Arial"/>
          <w:i/>
          <w:sz w:val="24"/>
          <w:szCs w:val="24"/>
          <w:lang w:val="mn-MN"/>
        </w:rPr>
        <w:t>Ажил олгогч, даатгуулагчийн үйлдвэрлэлийн осол, мэргэжлээс шалтгаалсан өвчний даатгалын шимтгэлийн хэмжээг бууруулах зохицуулалтын хэрэгжих боломжийн үнэлгээ</w:t>
      </w:r>
    </w:p>
    <w:p w14:paraId="726C2DDC" w14:textId="77777777" w:rsidR="00A8169C" w:rsidRPr="009B1F70" w:rsidRDefault="00A8169C" w:rsidP="00A1166F">
      <w:pPr>
        <w:pStyle w:val="PlainText"/>
        <w:ind w:firstLine="567"/>
        <w:contextualSpacing/>
        <w:jc w:val="both"/>
        <w:rPr>
          <w:rFonts w:ascii="Arial" w:hAnsi="Arial" w:cs="Arial"/>
          <w:i/>
          <w:sz w:val="24"/>
          <w:szCs w:val="24"/>
          <w:lang w:val="mn-MN"/>
        </w:rPr>
      </w:pPr>
    </w:p>
    <w:p w14:paraId="4F245F51" w14:textId="77777777" w:rsidR="006F4A67" w:rsidRPr="009B1F70" w:rsidRDefault="006F4A67" w:rsidP="006F4A67">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 xml:space="preserve">Үйлдвэрлэлийн осол, мэргэжлээс шалтгаалсан өвчний даатгалын сан нь нийгмийн даатгалын бусад сантай харьцуулахад санхүүгийн хувьд харьцангуй тогтвортой ажиллаж ирсэн бөгөөд сүүлийн жилүүдэд сангийн орлого нь зарлагаасаа тогтмол давсан үзүүлэлттэй байна. Иймд сангийн одоогийн санхүүгийн чадавх, нөөц боломжид үндэслэн ажил олгогчийн төлөх үйлдвэрлэлийн осол, мэргэжлээс </w:t>
      </w:r>
      <w:r w:rsidRPr="009B1F70">
        <w:rPr>
          <w:rFonts w:ascii="Arial" w:hAnsi="Arial" w:cs="Arial"/>
          <w:iCs/>
          <w:sz w:val="24"/>
          <w:szCs w:val="24"/>
          <w:lang w:val="mn-MN"/>
        </w:rPr>
        <w:lastRenderedPageBreak/>
        <w:t>шалтгаалсан өвчний даатгалын шимтгэлийн хувь хэмжээг 0.1-0.9 нэгж хувиар бууруулах боломжтой гэж үзэж байна.</w:t>
      </w:r>
    </w:p>
    <w:p w14:paraId="41697C98" w14:textId="77777777" w:rsidR="006F4A67" w:rsidRPr="009B1F70" w:rsidRDefault="006F4A67" w:rsidP="006F4A67">
      <w:pPr>
        <w:pStyle w:val="PlainText"/>
        <w:ind w:firstLine="567"/>
        <w:contextualSpacing/>
        <w:jc w:val="both"/>
        <w:rPr>
          <w:rFonts w:ascii="Arial" w:hAnsi="Arial" w:cs="Arial"/>
          <w:iCs/>
          <w:sz w:val="24"/>
          <w:szCs w:val="24"/>
          <w:lang w:val="mn-MN"/>
        </w:rPr>
      </w:pPr>
    </w:p>
    <w:p w14:paraId="06DDA8B7" w14:textId="77777777" w:rsidR="006F4A67" w:rsidRPr="009B1F70" w:rsidRDefault="006F4A67" w:rsidP="006F4A67">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Энэхүү зохицуулалт хэрэгжсэнээр ажил олгогчийн хөдөлмөрийн зардал буурч, аж ахуйн нэгжийн санхүүгийн ачааллыг тодорхой хэмжээгээр хөнгөвчлөх, үйлдвэрлэл, үйлчилгээний үйл ажиллагааг дэмжих, шинээр ажлын байр бий болгох боломжийг нэмэгдүүлэх эерэг үр нөлөөтэй. Ялангуяа жижиг, дунд үйлдвэр эрхлэгчдийн хувьд нийгмийн даатгалын шимтгэлийн ачаалал буурах нь үйл ажиллагааны зардлыг бууруулах бодит дэмжлэг болох юм.</w:t>
      </w:r>
    </w:p>
    <w:p w14:paraId="009E31A0" w14:textId="77777777" w:rsidR="006F4A67" w:rsidRPr="009B1F70" w:rsidRDefault="006F4A67" w:rsidP="006F4A67">
      <w:pPr>
        <w:pStyle w:val="PlainText"/>
        <w:ind w:firstLine="567"/>
        <w:contextualSpacing/>
        <w:jc w:val="both"/>
        <w:rPr>
          <w:rFonts w:ascii="Arial" w:hAnsi="Arial" w:cs="Arial"/>
          <w:iCs/>
          <w:sz w:val="24"/>
          <w:szCs w:val="24"/>
          <w:lang w:val="mn-MN"/>
        </w:rPr>
      </w:pPr>
    </w:p>
    <w:p w14:paraId="4FE282FE" w14:textId="2E0A5715" w:rsidR="006F4A67" w:rsidRPr="009B1F70" w:rsidRDefault="006F4A67" w:rsidP="006F4A67">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Шимтгэлийн хувь хэмжээг бууруулснаар үйлдвэрлэлийн осол, мэргэжлээс шалтгаалсан өвчний даатгалын сангийн орлого буурах боловч сангийн өнөөгийн орлого, зарлагын харьцаа болон сангийн чөлөөт үлдэгдлийг харгалзан үзвэл даатгалын сангаас олгох тэтгэвэр, тэтгэмж, төлбөрийн хэвийн үйл ажиллагаанд богино болон дунд хугацаанд сөрөг нөлөө үзүүлэхгүйгээр хэрэгжүүлэх боломжтой байна.</w:t>
      </w:r>
    </w:p>
    <w:p w14:paraId="3FC82922" w14:textId="77777777" w:rsidR="006F4A67" w:rsidRPr="009B1F70" w:rsidRDefault="006F4A67" w:rsidP="006F4A67">
      <w:pPr>
        <w:pStyle w:val="PlainText"/>
        <w:ind w:firstLine="567"/>
        <w:contextualSpacing/>
        <w:jc w:val="both"/>
        <w:rPr>
          <w:rFonts w:ascii="Arial" w:hAnsi="Arial" w:cs="Arial"/>
          <w:iCs/>
          <w:sz w:val="24"/>
          <w:szCs w:val="24"/>
          <w:lang w:val="mn-MN"/>
        </w:rPr>
      </w:pPr>
    </w:p>
    <w:p w14:paraId="7BB59E95" w14:textId="0191C2A7" w:rsidR="00425411" w:rsidRPr="009B1F70" w:rsidRDefault="00425411" w:rsidP="00425411">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 xml:space="preserve">Гэсэн хэдий ч үйлдвэрлэлийн осол, мэргэжлээс шалтгаалсан өвчний тохиолдол, хөдөлмөрийн чадвар алдалт, тэтгэвэр, тэтгэмж авагчдын тоо цаашид өсөх хандлагатай байгаа эсэхийг тогтмол үнэлж, сангийн урт хугацааны санхүүгийн тогтвортой байдалд үзүүлэх нөлөөллийг </w:t>
      </w:r>
      <w:proofErr w:type="spellStart"/>
      <w:r w:rsidRPr="009B1F70">
        <w:rPr>
          <w:rFonts w:ascii="Arial" w:hAnsi="Arial" w:cs="Arial"/>
          <w:iCs/>
          <w:sz w:val="24"/>
          <w:szCs w:val="24"/>
          <w:lang w:val="mn-MN"/>
        </w:rPr>
        <w:t>актуар</w:t>
      </w:r>
      <w:proofErr w:type="spellEnd"/>
      <w:r w:rsidRPr="009B1F70">
        <w:rPr>
          <w:rFonts w:ascii="Arial" w:hAnsi="Arial" w:cs="Arial"/>
          <w:iCs/>
          <w:sz w:val="24"/>
          <w:szCs w:val="24"/>
          <w:lang w:val="mn-MN"/>
        </w:rPr>
        <w:t xml:space="preserve"> тооцооллоор хянан үнэлэх шаардлагатай байна.</w:t>
      </w:r>
    </w:p>
    <w:p w14:paraId="4FE53258" w14:textId="77777777" w:rsidR="00425411" w:rsidRPr="009B1F70" w:rsidRDefault="00425411" w:rsidP="00425411">
      <w:pPr>
        <w:pStyle w:val="PlainText"/>
        <w:ind w:firstLine="567"/>
        <w:contextualSpacing/>
        <w:jc w:val="both"/>
        <w:rPr>
          <w:rFonts w:ascii="Arial" w:hAnsi="Arial" w:cs="Arial"/>
          <w:iCs/>
          <w:sz w:val="24"/>
          <w:szCs w:val="24"/>
          <w:lang w:val="mn-MN"/>
        </w:rPr>
      </w:pPr>
    </w:p>
    <w:p w14:paraId="5AD3B11A" w14:textId="75F5A2AB" w:rsidR="006F4A67" w:rsidRPr="009B1F70" w:rsidRDefault="006F4A67" w:rsidP="006F4A67">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Иймд үйлдвэрлэлийн осол, мэргэжлээс шалтгаалсан өвчний даатгалын сангийн санхүүгийн тогтвортой байдлыг хадгалах</w:t>
      </w:r>
      <w:r w:rsidR="00425411" w:rsidRPr="009B1F70">
        <w:rPr>
          <w:rFonts w:ascii="Arial" w:hAnsi="Arial" w:cs="Arial"/>
          <w:iCs/>
          <w:sz w:val="24"/>
          <w:szCs w:val="24"/>
          <w:lang w:val="mn-MN"/>
        </w:rPr>
        <w:t xml:space="preserve">, </w:t>
      </w:r>
      <w:proofErr w:type="spellStart"/>
      <w:r w:rsidR="00425411" w:rsidRPr="009B1F70">
        <w:rPr>
          <w:rFonts w:ascii="Arial" w:hAnsi="Arial" w:cs="Arial"/>
          <w:iCs/>
          <w:sz w:val="24"/>
          <w:szCs w:val="24"/>
          <w:lang w:val="mn-MN"/>
        </w:rPr>
        <w:t>актуар</w:t>
      </w:r>
      <w:proofErr w:type="spellEnd"/>
      <w:r w:rsidR="00425411" w:rsidRPr="009B1F70">
        <w:rPr>
          <w:rFonts w:ascii="Arial" w:hAnsi="Arial" w:cs="Arial"/>
          <w:iCs/>
          <w:sz w:val="24"/>
          <w:szCs w:val="24"/>
          <w:lang w:val="mn-MN"/>
        </w:rPr>
        <w:t xml:space="preserve"> үнэлгээнд үндэслэн хэрэгжүүлэх нөхцөлд</w:t>
      </w:r>
      <w:r w:rsidRPr="009B1F70">
        <w:rPr>
          <w:rFonts w:ascii="Arial" w:hAnsi="Arial" w:cs="Arial"/>
          <w:iCs/>
          <w:sz w:val="24"/>
          <w:szCs w:val="24"/>
          <w:lang w:val="mn-MN"/>
        </w:rPr>
        <w:t xml:space="preserve"> ажил олгогчийн шимтгэлийн хэмжээг бууруулах энэхүү зохицуулалт нь аж ахуйн нэгжийг дэмжих, хөдөлмөр эрхлэлтийг нэмэгдүүлэх бодлогын зорилттой нийцсэн бөгөөд практикт хэрэгжих боломжтой гэж үзэж байна.</w:t>
      </w:r>
    </w:p>
    <w:p w14:paraId="281F386A" w14:textId="50C3FA45" w:rsidR="00425411" w:rsidRPr="009B1F70" w:rsidRDefault="00425411" w:rsidP="006F4A67">
      <w:pPr>
        <w:pStyle w:val="PlainText"/>
        <w:ind w:firstLine="567"/>
        <w:contextualSpacing/>
        <w:jc w:val="both"/>
        <w:rPr>
          <w:rFonts w:ascii="Arial" w:hAnsi="Arial" w:cs="Arial"/>
          <w:iCs/>
          <w:sz w:val="24"/>
          <w:szCs w:val="24"/>
          <w:lang w:val="mn-MN"/>
        </w:rPr>
      </w:pPr>
    </w:p>
    <w:p w14:paraId="6120EAA1" w14:textId="3604095C" w:rsidR="00A8169C" w:rsidRPr="009B1F70" w:rsidRDefault="00A8169C" w:rsidP="00A8169C">
      <w:pPr>
        <w:pStyle w:val="PlainText"/>
        <w:ind w:firstLine="567"/>
        <w:contextualSpacing/>
        <w:jc w:val="both"/>
        <w:rPr>
          <w:rFonts w:ascii="Arial" w:hAnsi="Arial" w:cs="Arial"/>
          <w:i/>
          <w:sz w:val="24"/>
          <w:szCs w:val="24"/>
          <w:lang w:val="mn-MN"/>
        </w:rPr>
      </w:pPr>
      <w:r w:rsidRPr="009B1F70">
        <w:rPr>
          <w:rFonts w:ascii="Arial" w:hAnsi="Arial" w:cs="Arial"/>
          <w:i/>
          <w:sz w:val="24"/>
          <w:szCs w:val="24"/>
          <w:lang w:val="mn-MN"/>
        </w:rPr>
        <w:t>3/Ажил олгогчийн нийгмийн даатгалын төлөх шимтгэлд дээд хязгаар тогтоох зохицуулалтын хэрэгжих боломжийн үнэлгээ</w:t>
      </w:r>
    </w:p>
    <w:p w14:paraId="53E7CC76" w14:textId="77777777" w:rsidR="00845B6E" w:rsidRPr="009B1F70" w:rsidRDefault="00845B6E" w:rsidP="00A8169C">
      <w:pPr>
        <w:pStyle w:val="PlainText"/>
        <w:ind w:firstLine="567"/>
        <w:contextualSpacing/>
        <w:jc w:val="both"/>
        <w:rPr>
          <w:rFonts w:ascii="Arial" w:hAnsi="Arial" w:cs="Arial"/>
          <w:i/>
          <w:sz w:val="24"/>
          <w:szCs w:val="24"/>
          <w:lang w:val="mn-MN"/>
        </w:rPr>
      </w:pPr>
    </w:p>
    <w:p w14:paraId="46D618A6" w14:textId="2F95ABA6" w:rsidR="00A8169C" w:rsidRPr="009B1F70" w:rsidRDefault="00845B6E" w:rsidP="00A8169C">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Хуулийн төсөлд “</w:t>
      </w:r>
      <w:bookmarkStart w:id="10" w:name="_Hlk231549645"/>
      <w:r w:rsidR="00377EAB" w:rsidRPr="009B1F70">
        <w:rPr>
          <w:rFonts w:ascii="Arial" w:hAnsi="Arial" w:cs="Arial"/>
          <w:iCs/>
          <w:sz w:val="24"/>
          <w:szCs w:val="24"/>
          <w:lang w:val="mn-MN"/>
        </w:rPr>
        <w:t>19.5</w:t>
      </w:r>
      <w:bookmarkEnd w:id="10"/>
      <w:r w:rsidR="00377EAB" w:rsidRPr="009B1F70">
        <w:rPr>
          <w:rFonts w:ascii="Arial" w:hAnsi="Arial" w:cs="Arial"/>
          <w:iCs/>
          <w:sz w:val="24"/>
          <w:szCs w:val="24"/>
          <w:lang w:val="mn-MN"/>
        </w:rPr>
        <w:t>.Ажил олгогчийн нийгмийн даатгалын шимтгэл төлөх сарын цалин хөлсний сан, түүнтэй адилтгах орлогын дээд хэмжээ нь сарын хөдөлмөрийн хөлсний доод хэмжээг 2027 онд 12 дахин, 2028 онд 11 дахин, 2029 он ба түүнээс хойш 10 дахин нэмэгдүүлсэнтэй тэнцүү байна.</w:t>
      </w:r>
      <w:r w:rsidRPr="009B1F70">
        <w:rPr>
          <w:rFonts w:ascii="Arial" w:hAnsi="Arial" w:cs="Arial"/>
          <w:iCs/>
          <w:sz w:val="24"/>
          <w:szCs w:val="24"/>
          <w:lang w:val="mn-MN"/>
        </w:rPr>
        <w:t>” заасан байна.</w:t>
      </w:r>
    </w:p>
    <w:p w14:paraId="16A8B81C" w14:textId="77777777" w:rsidR="00845B6E" w:rsidRPr="009B1F70" w:rsidRDefault="00845B6E" w:rsidP="00A8169C">
      <w:pPr>
        <w:pStyle w:val="PlainText"/>
        <w:ind w:firstLine="567"/>
        <w:contextualSpacing/>
        <w:jc w:val="both"/>
        <w:rPr>
          <w:rFonts w:ascii="Arial" w:hAnsi="Arial" w:cs="Arial"/>
          <w:iCs/>
          <w:sz w:val="24"/>
          <w:szCs w:val="24"/>
          <w:lang w:val="mn-MN"/>
        </w:rPr>
      </w:pPr>
    </w:p>
    <w:p w14:paraId="320D5D17" w14:textId="35CE89F0" w:rsidR="006F4A67" w:rsidRPr="009B1F70" w:rsidRDefault="006F4A67" w:rsidP="006F4A67">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 xml:space="preserve">Одоогийн мөрдөж байгаа зохицуулалтаар албан журмаар даатгуулагчийн нийгмийн даатгалын шимтгэл төлөхөд баримтлах орлогын дээд хэмжээг тухайн үеийн сарын хөдөлмөрийн хөлсний доод хэмжээг 10 дахин нэмэгдүүлсэнтэй тэнцүү хэмжээгээр тогтоодог бол ажил олгогчийн хувьд цалин хөлсний сан, түүнтэй адилтгах орлогын хэмжээнд дээд хязгаар тогтоогоогүй байна. </w:t>
      </w:r>
    </w:p>
    <w:p w14:paraId="45B8FDD1" w14:textId="77777777" w:rsidR="006F4A67" w:rsidRPr="009B1F70" w:rsidRDefault="006F4A67" w:rsidP="006F4A67">
      <w:pPr>
        <w:pStyle w:val="PlainText"/>
        <w:ind w:firstLine="567"/>
        <w:contextualSpacing/>
        <w:jc w:val="both"/>
        <w:rPr>
          <w:rFonts w:ascii="Arial" w:hAnsi="Arial" w:cs="Arial"/>
          <w:iCs/>
          <w:sz w:val="24"/>
          <w:szCs w:val="24"/>
          <w:lang w:val="mn-MN"/>
        </w:rPr>
      </w:pPr>
    </w:p>
    <w:p w14:paraId="168DF651" w14:textId="49B4BDDB" w:rsidR="006F4A67" w:rsidRPr="009B1F70" w:rsidRDefault="006F4A67" w:rsidP="006F4A67">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Ажил олгогчийн нийгмийн даатгалын шимтгэл төлөх орлогын дээд хэмжээг даатгуулагчийн адил түвшинд тогтоосноор ажил олгогчийн шимтгэлийн ачааллыг бууруулах, өндөр ур чадвартай ажиллах хүчийг ажиллуулахтай холбоотой хөдөлмөрийн зардлыг багасгах, цалин хөлсний өсөлтийг дэмжих боломж бүрдэх юм.</w:t>
      </w:r>
      <w:r w:rsidR="00AD48D3" w:rsidRPr="009B1F70">
        <w:rPr>
          <w:rFonts w:ascii="Arial" w:hAnsi="Arial" w:cs="Arial"/>
          <w:iCs/>
          <w:sz w:val="24"/>
          <w:szCs w:val="24"/>
          <w:lang w:val="mn-MN"/>
        </w:rPr>
        <w:t xml:space="preserve"> </w:t>
      </w:r>
      <w:r w:rsidRPr="009B1F70">
        <w:rPr>
          <w:rFonts w:ascii="Arial" w:hAnsi="Arial" w:cs="Arial"/>
          <w:iCs/>
          <w:sz w:val="24"/>
          <w:szCs w:val="24"/>
          <w:lang w:val="mn-MN"/>
        </w:rPr>
        <w:t>Түүнчлэн өндөр орлоготой ажиллагчдын хувьд заавал даатгалын тогтолцооноос гадна нэмэлт болон хувийн тэтгэврийн даатгалд хамрагдах сонирхлыг нэмэгдүүлж, тэтгэврийн олон тулгуурт тогтолцоог хөгжүүлэхэд эерэг нөлөө үзүүлж болно.</w:t>
      </w:r>
    </w:p>
    <w:p w14:paraId="5F2F3F64" w14:textId="77777777" w:rsidR="006F4A67" w:rsidRPr="009B1F70" w:rsidRDefault="006F4A67" w:rsidP="006F4A67">
      <w:pPr>
        <w:pStyle w:val="PlainText"/>
        <w:ind w:firstLine="567"/>
        <w:contextualSpacing/>
        <w:jc w:val="both"/>
        <w:rPr>
          <w:rFonts w:ascii="Arial" w:hAnsi="Arial" w:cs="Arial"/>
          <w:iCs/>
          <w:sz w:val="24"/>
          <w:szCs w:val="24"/>
          <w:lang w:val="mn-MN"/>
        </w:rPr>
      </w:pPr>
    </w:p>
    <w:p w14:paraId="489AF74C" w14:textId="4F8E9880" w:rsidR="00A8169C" w:rsidRPr="009B1F70" w:rsidRDefault="006F4A67" w:rsidP="006F4A67">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lastRenderedPageBreak/>
        <w:t>Уг зохицуулалт нь даатгуулагч болон ажил олгогчийн шимтгэл төлөх суурийг ойртуулах, хөдөлмөрийн өртгийг бууруулах, хөдөлмөрийн зах зээл дэх өрсөлдөх чадварыг дэмжих зорилготой бөгөөд хэрэгжилтийн хувьд нийгмийн даатгалын байгууллагын одоогийн бүртгэл, шимтгэл ногдуулах тогтолцоонд үндсэн өөрчлөлт шаардахгүй тул практикт хэрэгжих боломжтой байна.</w:t>
      </w:r>
    </w:p>
    <w:p w14:paraId="2C7D37F3" w14:textId="77777777" w:rsidR="006F4A67" w:rsidRPr="009B1F70" w:rsidRDefault="006F4A67" w:rsidP="006F4A67">
      <w:pPr>
        <w:pStyle w:val="PlainText"/>
        <w:ind w:firstLine="567"/>
        <w:contextualSpacing/>
        <w:jc w:val="both"/>
        <w:rPr>
          <w:rFonts w:ascii="Arial" w:hAnsi="Arial" w:cs="Arial"/>
          <w:i/>
          <w:sz w:val="24"/>
          <w:szCs w:val="24"/>
          <w:lang w:val="mn-MN"/>
        </w:rPr>
      </w:pPr>
    </w:p>
    <w:p w14:paraId="5568A163" w14:textId="28D772E2" w:rsidR="00845B6E" w:rsidRPr="009B1F70" w:rsidRDefault="00845B6E" w:rsidP="00845B6E">
      <w:pPr>
        <w:pStyle w:val="PlainText"/>
        <w:ind w:firstLine="567"/>
        <w:contextualSpacing/>
        <w:jc w:val="both"/>
        <w:rPr>
          <w:rFonts w:ascii="Arial" w:hAnsi="Arial" w:cs="Arial"/>
          <w:i/>
          <w:sz w:val="24"/>
          <w:szCs w:val="24"/>
          <w:lang w:val="mn-MN"/>
        </w:rPr>
      </w:pPr>
      <w:r w:rsidRPr="009B1F70">
        <w:rPr>
          <w:rFonts w:ascii="Arial" w:hAnsi="Arial" w:cs="Arial"/>
          <w:i/>
          <w:sz w:val="24"/>
          <w:szCs w:val="24"/>
          <w:lang w:val="mn-MN"/>
        </w:rPr>
        <w:t>4/ Ажил гүйцэтгэх, хөлсөөр ажиллах болон тэдгээртэй адилтгах хэд хэдэн гэрээ байгуулан ажиллаж байгаа ажилтны нийгмийн даатгалын шимтгэлийг уян хатан нөхцөлөөр төлүүлэх боломжийн үнэлгээ</w:t>
      </w:r>
    </w:p>
    <w:p w14:paraId="3EC2E219" w14:textId="77777777" w:rsidR="00845B6E" w:rsidRPr="009B1F70" w:rsidRDefault="00845B6E" w:rsidP="00A1166F">
      <w:pPr>
        <w:pStyle w:val="PlainText"/>
        <w:ind w:firstLine="567"/>
        <w:contextualSpacing/>
        <w:jc w:val="both"/>
        <w:rPr>
          <w:rFonts w:ascii="Arial" w:hAnsi="Arial" w:cs="Arial"/>
          <w:i/>
          <w:sz w:val="24"/>
          <w:szCs w:val="24"/>
          <w:lang w:val="mn-MN"/>
        </w:rPr>
      </w:pPr>
    </w:p>
    <w:p w14:paraId="224B1A04" w14:textId="57785793" w:rsidR="00845B6E" w:rsidRPr="009B1F70" w:rsidRDefault="00845B6E" w:rsidP="00A1166F">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Хуулийн төсөлд “</w:t>
      </w:r>
      <w:bookmarkStart w:id="11" w:name="_Hlk231549658"/>
      <w:r w:rsidR="00AD48D3" w:rsidRPr="009B1F70">
        <w:rPr>
          <w:rFonts w:ascii="Arial" w:hAnsi="Arial" w:cs="Arial"/>
          <w:iCs/>
          <w:sz w:val="24"/>
          <w:szCs w:val="24"/>
          <w:lang w:val="mn-MN"/>
        </w:rPr>
        <w:t>7.11</w:t>
      </w:r>
      <w:bookmarkEnd w:id="11"/>
      <w:r w:rsidR="00AD48D3" w:rsidRPr="009B1F70">
        <w:rPr>
          <w:rFonts w:ascii="Arial" w:hAnsi="Arial" w:cs="Arial"/>
          <w:iCs/>
          <w:sz w:val="24"/>
          <w:szCs w:val="24"/>
          <w:lang w:val="mn-MN"/>
        </w:rPr>
        <w:t>.Энэ хуулийн 7.4.10-т заасан ажилтан ажил гүйцэтгэх, хөлсөөр ажиллах болон тэдгээртэй адилтгах хэд хэдэн гэрээний дагуу ажиллаж байгаа бол өөрт таатай нөхцөлтэй хоёр хүртэлх гэрээнээс сонгон нийгмийн даатгалд албан журмаар даатгуулна.</w:t>
      </w:r>
      <w:r w:rsidRPr="009B1F70">
        <w:rPr>
          <w:rFonts w:ascii="Arial" w:hAnsi="Arial" w:cs="Arial"/>
          <w:iCs/>
          <w:sz w:val="24"/>
          <w:szCs w:val="24"/>
          <w:lang w:val="mn-MN"/>
        </w:rPr>
        <w:t>”</w:t>
      </w:r>
      <w:r w:rsidR="009849A1" w:rsidRPr="009B1F70">
        <w:rPr>
          <w:rFonts w:ascii="Arial" w:hAnsi="Arial" w:cs="Arial"/>
          <w:iCs/>
          <w:sz w:val="24"/>
          <w:szCs w:val="24"/>
          <w:lang w:val="mn-MN"/>
        </w:rPr>
        <w:t xml:space="preserve"> гэж, мөн “</w:t>
      </w:r>
      <w:r w:rsidR="00AD48D3" w:rsidRPr="009B1F70">
        <w:rPr>
          <w:rFonts w:ascii="Arial" w:hAnsi="Arial" w:cs="Arial"/>
          <w:iCs/>
          <w:sz w:val="24"/>
          <w:szCs w:val="24"/>
          <w:lang w:val="mn-MN"/>
        </w:rPr>
        <w:t>7.12.Энэ хуулийн 7.2.1-д заасан даатгуулагч ажил гүйцэтгэх, хөлсөөр ажиллах болон тэдгээртэй адилтгах гэрээний дагуу ажилласан бол энэ хуулийн 7.4-т заасан нийгмийн даатгалын төрөлд даатгуулахгүй байж болно.</w:t>
      </w:r>
      <w:r w:rsidR="009849A1" w:rsidRPr="009B1F70">
        <w:rPr>
          <w:rFonts w:ascii="Arial" w:hAnsi="Arial" w:cs="Arial"/>
          <w:iCs/>
          <w:sz w:val="24"/>
          <w:szCs w:val="24"/>
          <w:lang w:val="mn-MN"/>
        </w:rPr>
        <w:t>” гэж тус тус зохицуулалт тусгажээ.</w:t>
      </w:r>
    </w:p>
    <w:p w14:paraId="18BE97B1" w14:textId="62CE1FF0" w:rsidR="009849A1" w:rsidRPr="009B1F70" w:rsidRDefault="009849A1" w:rsidP="00A1166F">
      <w:pPr>
        <w:pStyle w:val="PlainText"/>
        <w:ind w:firstLine="567"/>
        <w:contextualSpacing/>
        <w:jc w:val="both"/>
        <w:rPr>
          <w:rFonts w:ascii="Arial" w:hAnsi="Arial" w:cs="Arial"/>
          <w:iCs/>
          <w:sz w:val="24"/>
          <w:szCs w:val="24"/>
          <w:lang w:val="mn-MN"/>
        </w:rPr>
      </w:pPr>
    </w:p>
    <w:p w14:paraId="04329A87" w14:textId="5625A57E" w:rsidR="00124C78" w:rsidRPr="009B1F70" w:rsidRDefault="00124C78" w:rsidP="00124C78">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Энэхүү зохицуулалтаар хөдөлмөрийн гэрээгээр ажиллаж байгаа даатгуулагч ажил гүйцэтгэх, хөлсөөр ажиллах болон тэдгээртэй адилтгах гэрээний дагуу нэмэлт орлого олсон тохиолдолд тухайн орлогоос нийгмийн даатгалын шимтгэл төлөх эсэхээ сонгох боломж бүрдэхээр байна. Мөн хоёр ба түүнээс дээш гэрээний дагуу ажиллаж байгаа ажилтан өөрт илүү ашигтай нөхцөл бүхий хоёр хүртэлх ажил гүйцэтгэх, хөлсөөр ажиллах болон тэдгээртэй адилтгах гэрээнээс нийгмийн даатгалын шимтгэл төлөхөөр зохицуулсан нь шимтгэлийн ачааллыг бууруулж, хөдөлмөр эрхлэлтийн уян хатан хэлбэрийг дэмжих нөхцөлийг бүрдүүлнэ.</w:t>
      </w:r>
    </w:p>
    <w:p w14:paraId="245EEBFC" w14:textId="77777777" w:rsidR="00124C78" w:rsidRPr="009B1F70" w:rsidRDefault="00124C78" w:rsidP="00124C78">
      <w:pPr>
        <w:pStyle w:val="PlainText"/>
        <w:ind w:firstLine="567"/>
        <w:contextualSpacing/>
        <w:jc w:val="both"/>
        <w:rPr>
          <w:rFonts w:ascii="Arial" w:hAnsi="Arial" w:cs="Arial"/>
          <w:iCs/>
          <w:sz w:val="24"/>
          <w:szCs w:val="24"/>
          <w:lang w:val="mn-MN"/>
        </w:rPr>
      </w:pPr>
    </w:p>
    <w:p w14:paraId="5EC4A718" w14:textId="5572228B" w:rsidR="00845B6E" w:rsidRPr="009B1F70" w:rsidRDefault="00124C78" w:rsidP="00124C78">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Иймд уг зохицуулалт нь олон эх үүсвэрээс орлого олж байгаа даатгуулагчийн шимтгэлийн ачааллыг бууруулах, бодит орлогыг нэмэгдүүлэх, хөдөлмөр эрхлэлтийн шинэ болон уян хатан хэлбэрийг дэмжихэд чиглэсэн бөгөөд даатгуулагчийн эрх ашигт нийцсэн зохицуулалт гэж үзэж байна.</w:t>
      </w:r>
    </w:p>
    <w:p w14:paraId="16A41826" w14:textId="303F21A1" w:rsidR="004D471E" w:rsidRPr="009B1F70" w:rsidRDefault="004D471E" w:rsidP="00124C78">
      <w:pPr>
        <w:pStyle w:val="PlainText"/>
        <w:ind w:firstLine="567"/>
        <w:contextualSpacing/>
        <w:jc w:val="both"/>
        <w:rPr>
          <w:rFonts w:ascii="Arial" w:hAnsi="Arial" w:cs="Arial"/>
          <w:iCs/>
          <w:sz w:val="24"/>
          <w:szCs w:val="24"/>
          <w:lang w:val="mn-MN"/>
        </w:rPr>
      </w:pPr>
    </w:p>
    <w:p w14:paraId="6D375DB6" w14:textId="46C08B40" w:rsidR="00124C78" w:rsidRPr="009B1F70" w:rsidRDefault="004D471E" w:rsidP="00124C78">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 xml:space="preserve">Гэсэн хэдий ч хуулийн энэхүү зохицуулалтын дагуу аж ахуйн нэгж, байгууллагууд үндсэн ажилтантайгаа хөдөлмөрийн гэрээ бус хөлсөөр ажиллах, ажил гүйцэтгэх гэрээ байгуулах, ажилтнууд бага дүнгээр нийгмийн даатгалын шимтгэл төлснөөр ирээдүйд тэтгэвэр, тэтгэмжийн хэмжээ буурах зэрэг сөрөг үр нөлөө гарах эрсдэл үүсэхийг анхаарах шаардлагатай юм. </w:t>
      </w:r>
    </w:p>
    <w:p w14:paraId="27829A92" w14:textId="77777777" w:rsidR="004D471E" w:rsidRPr="009B1F70" w:rsidRDefault="004D471E" w:rsidP="00124C78">
      <w:pPr>
        <w:pStyle w:val="PlainText"/>
        <w:ind w:firstLine="567"/>
        <w:contextualSpacing/>
        <w:jc w:val="both"/>
        <w:rPr>
          <w:rFonts w:ascii="Arial" w:hAnsi="Arial" w:cs="Arial"/>
          <w:i/>
          <w:sz w:val="24"/>
          <w:szCs w:val="24"/>
          <w:lang w:val="mn-MN"/>
        </w:rPr>
      </w:pPr>
    </w:p>
    <w:p w14:paraId="35F447F7" w14:textId="352BBCA1" w:rsidR="00124C78" w:rsidRPr="009B1F70" w:rsidRDefault="00124C78" w:rsidP="00124C78">
      <w:pPr>
        <w:pStyle w:val="PlainText"/>
        <w:ind w:firstLine="567"/>
        <w:contextualSpacing/>
        <w:jc w:val="both"/>
        <w:rPr>
          <w:rFonts w:ascii="Arial" w:hAnsi="Arial" w:cs="Arial"/>
          <w:i/>
          <w:sz w:val="24"/>
          <w:szCs w:val="24"/>
          <w:lang w:val="mn-MN"/>
        </w:rPr>
      </w:pPr>
      <w:r w:rsidRPr="009B1F70">
        <w:rPr>
          <w:rFonts w:ascii="Arial" w:hAnsi="Arial" w:cs="Arial"/>
          <w:i/>
          <w:sz w:val="24"/>
          <w:szCs w:val="24"/>
          <w:lang w:val="mn-MN"/>
        </w:rPr>
        <w:t>4/Албан бус салбарт ажиллаж буй иргэдийн нийгмийн хамгааллыг баталгааг сайжруулах зорилгоор анх удаа нийгмийн даатгалд хамрагдсан тохиолдолд шимтгэлийн хөнгөлөлт үзүүлэх</w:t>
      </w:r>
    </w:p>
    <w:p w14:paraId="77799F6D" w14:textId="77777777" w:rsidR="00124C78" w:rsidRPr="009B1F70" w:rsidRDefault="00124C78" w:rsidP="00124C78">
      <w:pPr>
        <w:spacing w:after="0" w:line="240" w:lineRule="auto"/>
        <w:ind w:firstLine="720"/>
        <w:contextualSpacing/>
        <w:jc w:val="both"/>
        <w:rPr>
          <w:rFonts w:ascii="Arial" w:hAnsi="Arial" w:cs="Arial"/>
          <w:sz w:val="24"/>
          <w:lang w:val="mn-MN"/>
        </w:rPr>
      </w:pPr>
    </w:p>
    <w:p w14:paraId="381CCE8F" w14:textId="2266A4AC" w:rsidR="00124C78" w:rsidRPr="009B1F70" w:rsidRDefault="00124C78" w:rsidP="00124C78">
      <w:pPr>
        <w:pStyle w:val="PlainText"/>
        <w:ind w:firstLine="567"/>
        <w:contextualSpacing/>
        <w:jc w:val="both"/>
        <w:rPr>
          <w:rFonts w:ascii="Arial" w:hAnsi="Arial" w:cs="Arial"/>
          <w:sz w:val="24"/>
          <w:lang w:val="mn-MN"/>
        </w:rPr>
      </w:pPr>
      <w:r w:rsidRPr="009B1F70">
        <w:rPr>
          <w:rFonts w:ascii="Arial" w:hAnsi="Arial" w:cs="Arial"/>
          <w:sz w:val="24"/>
          <w:lang w:val="mn-MN"/>
        </w:rPr>
        <w:t>Хуулийн төсөлд “</w:t>
      </w:r>
      <w:bookmarkStart w:id="12" w:name="_Hlk231549668"/>
      <w:r w:rsidR="00AD48D3" w:rsidRPr="009B1F70">
        <w:rPr>
          <w:rFonts w:ascii="Arial" w:hAnsi="Arial" w:cs="Arial"/>
          <w:sz w:val="24"/>
          <w:lang w:val="mn-MN"/>
        </w:rPr>
        <w:t>21.32</w:t>
      </w:r>
      <w:bookmarkEnd w:id="12"/>
      <w:r w:rsidR="00AD48D3" w:rsidRPr="009B1F70">
        <w:rPr>
          <w:rFonts w:ascii="Arial" w:hAnsi="Arial" w:cs="Arial"/>
          <w:sz w:val="24"/>
          <w:lang w:val="mn-MN"/>
        </w:rPr>
        <w:t>.Нийгмийн даатгалд албан журмаар болон сайн дураар даатгуулж байгаагүй Монгол Улсын иргэн анх удаа энэ хуулийн 7.7-д заасны дагуу даатгуулах бол тухайн үед мөрдөж байгаа сарын хөдөлмөрийн хөлсний доод хэмжээнд ногдох тэтгэврийн даатгалын шимтгэлийн 50 хувийг чөлөөлнө. Чөлөөлөх хугацаа 24 сараас ихгүй байна.</w:t>
      </w:r>
      <w:r w:rsidRPr="009B1F70">
        <w:rPr>
          <w:rFonts w:ascii="Arial" w:hAnsi="Arial" w:cs="Arial"/>
          <w:sz w:val="24"/>
          <w:lang w:val="mn-MN"/>
        </w:rPr>
        <w:t>” гэж тусгажээ.</w:t>
      </w:r>
    </w:p>
    <w:p w14:paraId="4F78694C" w14:textId="77777777" w:rsidR="00124C78" w:rsidRPr="009B1F70" w:rsidRDefault="00124C78" w:rsidP="00124C78">
      <w:pPr>
        <w:pStyle w:val="PlainText"/>
        <w:ind w:firstLine="567"/>
        <w:contextualSpacing/>
        <w:jc w:val="both"/>
        <w:rPr>
          <w:rFonts w:ascii="Arial" w:hAnsi="Arial" w:cs="Arial"/>
          <w:sz w:val="24"/>
          <w:lang w:val="mn-MN"/>
        </w:rPr>
      </w:pPr>
    </w:p>
    <w:p w14:paraId="74F7C9CB" w14:textId="77777777" w:rsidR="00124C78" w:rsidRPr="009B1F70" w:rsidRDefault="00124C78" w:rsidP="00124C78">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 xml:space="preserve">Сүүлийн жилүүдэд нийгмийн даатгалд сайн дураар даатгуулагчдын тоо буурах хандлагатай байна. Тухайлбал, сайн дурын даатгуулагчийн тоо 2020 онд 187.0 мянга байсан бол 2023 онд 156.5 мянга, 2025 онд 130.6 мянга болж буурсан байна. Үүний зэрэгцээ Монгол Улсад 500.0 орчим мянган иргэн албан бус салбарт </w:t>
      </w:r>
      <w:r w:rsidRPr="009B1F70">
        <w:rPr>
          <w:rFonts w:ascii="Arial" w:hAnsi="Arial" w:cs="Arial"/>
          <w:iCs/>
          <w:sz w:val="24"/>
          <w:szCs w:val="24"/>
          <w:lang w:val="mn-MN"/>
        </w:rPr>
        <w:lastRenderedPageBreak/>
        <w:t>хөдөлмөр эрхэлж байгаа бөгөөд эдгээр иргэдийн дийлэнх нь нийгмийн даатгалын тогтолцоонд хамрагдаагүй хэвээр байна.</w:t>
      </w:r>
    </w:p>
    <w:p w14:paraId="610569D4" w14:textId="77777777" w:rsidR="00124C78" w:rsidRPr="009B1F70" w:rsidRDefault="00124C78" w:rsidP="00124C78">
      <w:pPr>
        <w:pStyle w:val="PlainText"/>
        <w:ind w:firstLine="567"/>
        <w:contextualSpacing/>
        <w:jc w:val="both"/>
        <w:rPr>
          <w:rFonts w:ascii="Arial" w:hAnsi="Arial" w:cs="Arial"/>
          <w:iCs/>
          <w:sz w:val="24"/>
          <w:szCs w:val="24"/>
          <w:lang w:val="mn-MN"/>
        </w:rPr>
      </w:pPr>
    </w:p>
    <w:p w14:paraId="27B9D83D" w14:textId="77777777" w:rsidR="00124C78" w:rsidRPr="009B1F70" w:rsidRDefault="00124C78" w:rsidP="00124C78">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Цаашид хөдөлмөрийн зах зээлийн бүтэц өөрчлөгдөж, платформд суурилсан хөдөлмөр эрхлэлт, бие даан ажиллагчид болон бусад уламжлалт бус хөдөлмөр эрхлэлтийн хэлбэрүүд нэмэгдэх хандлагатай байгаа нөхцөлд албан бус салбарт ажиллагчдын нийгмийн хамгааллын асуудал улам чухал болж байна. Нийгмийн даатгалд хамрагдаагүй иргэд өндөр нас, хөдөлмөрийн чадвар алдалт, тэжээгчээ алдах зэрэг эрсдэлийн үед орлогын хамгаалалтгүй үлдэх, улмаар ядууралд өртөх эрсдэл өндөр байдаг.</w:t>
      </w:r>
    </w:p>
    <w:p w14:paraId="1FA9570E" w14:textId="77777777" w:rsidR="00124C78" w:rsidRPr="009B1F70" w:rsidRDefault="00124C78" w:rsidP="00124C78">
      <w:pPr>
        <w:pStyle w:val="PlainText"/>
        <w:ind w:firstLine="567"/>
        <w:contextualSpacing/>
        <w:jc w:val="both"/>
        <w:rPr>
          <w:rFonts w:ascii="Arial" w:hAnsi="Arial" w:cs="Arial"/>
          <w:iCs/>
          <w:sz w:val="24"/>
          <w:szCs w:val="24"/>
          <w:lang w:val="mn-MN"/>
        </w:rPr>
      </w:pPr>
    </w:p>
    <w:p w14:paraId="3E7D8515" w14:textId="77777777" w:rsidR="00124C78" w:rsidRPr="009B1F70" w:rsidRDefault="00124C78" w:rsidP="00124C78">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 xml:space="preserve">Олон улсын туршлагаас үзэхэд албан бус салбарын ажиллагчдыг нийгмийн даатгалд хамруулах зорилгоор шимтгэлийн ачааллыг бууруулах, төрөөс тодорхой хэмжээгээр шимтгэлийг санхүүжүүлэх, урамшуулал олгох, даатгалын бүтээгдэхүүнийг уян хатан болгох зэрэг арга хэмжээг өргөн хэрэглэж байна. Тухайлбал, </w:t>
      </w:r>
      <w:proofErr w:type="spellStart"/>
      <w:r w:rsidRPr="009B1F70">
        <w:rPr>
          <w:rFonts w:ascii="Arial" w:hAnsi="Arial" w:cs="Arial"/>
          <w:iCs/>
          <w:sz w:val="24"/>
          <w:szCs w:val="24"/>
          <w:lang w:val="mn-MN"/>
        </w:rPr>
        <w:t>Коста</w:t>
      </w:r>
      <w:proofErr w:type="spellEnd"/>
      <w:r w:rsidRPr="009B1F70">
        <w:rPr>
          <w:rFonts w:ascii="Arial" w:hAnsi="Arial" w:cs="Arial"/>
          <w:iCs/>
          <w:sz w:val="24"/>
          <w:szCs w:val="24"/>
          <w:lang w:val="mn-MN"/>
        </w:rPr>
        <w:t xml:space="preserve"> </w:t>
      </w:r>
      <w:proofErr w:type="spellStart"/>
      <w:r w:rsidRPr="009B1F70">
        <w:rPr>
          <w:rFonts w:ascii="Arial" w:hAnsi="Arial" w:cs="Arial"/>
          <w:iCs/>
          <w:sz w:val="24"/>
          <w:szCs w:val="24"/>
          <w:lang w:val="mn-MN"/>
        </w:rPr>
        <w:t>Рика</w:t>
      </w:r>
      <w:proofErr w:type="spellEnd"/>
      <w:r w:rsidRPr="009B1F70">
        <w:rPr>
          <w:rFonts w:ascii="Arial" w:hAnsi="Arial" w:cs="Arial"/>
          <w:iCs/>
          <w:sz w:val="24"/>
          <w:szCs w:val="24"/>
          <w:lang w:val="mn-MN"/>
        </w:rPr>
        <w:t>, Хятад, Египет, Энэтхэг, БНСУ, Малайз, Руанда, Тайланд зэрэг улс албан бус салбарын ажиллагчдын нийгмийн даатгалын шимтгэлийн тодорхой хувийг төрөөс дэмжих бодлого хэрэгжүүлж байна.</w:t>
      </w:r>
    </w:p>
    <w:p w14:paraId="70675E07" w14:textId="77777777" w:rsidR="00124C78" w:rsidRPr="009B1F70" w:rsidRDefault="00124C78" w:rsidP="00124C78">
      <w:pPr>
        <w:pStyle w:val="PlainText"/>
        <w:ind w:firstLine="567"/>
        <w:contextualSpacing/>
        <w:jc w:val="both"/>
        <w:rPr>
          <w:rFonts w:ascii="Arial" w:hAnsi="Arial" w:cs="Arial"/>
          <w:iCs/>
          <w:sz w:val="24"/>
          <w:szCs w:val="24"/>
          <w:lang w:val="mn-MN"/>
        </w:rPr>
      </w:pPr>
    </w:p>
    <w:p w14:paraId="674B5081" w14:textId="36AC3161" w:rsidR="00124C78" w:rsidRPr="009B1F70" w:rsidRDefault="00124C78" w:rsidP="00124C78">
      <w:pPr>
        <w:pStyle w:val="PlainText"/>
        <w:ind w:firstLine="567"/>
        <w:contextualSpacing/>
        <w:jc w:val="both"/>
        <w:rPr>
          <w:rFonts w:ascii="Arial" w:hAnsi="Arial" w:cs="Arial"/>
          <w:iCs/>
          <w:sz w:val="24"/>
          <w:szCs w:val="24"/>
          <w:lang w:val="mn-MN"/>
        </w:rPr>
      </w:pPr>
      <w:r w:rsidRPr="009B1F70">
        <w:rPr>
          <w:rFonts w:ascii="Arial" w:hAnsi="Arial" w:cs="Arial"/>
          <w:iCs/>
          <w:sz w:val="24"/>
          <w:szCs w:val="24"/>
          <w:lang w:val="mn-MN"/>
        </w:rPr>
        <w:t>Иймд нийгмийн даатгалд өмнө нь хамрагдаж байгаагүй иргэдийг сайн дурын даатгалд шинээр элсүүлэх, хамрагдалтыг нэмэгдүүлэх, албан бус салбарт ажиллагчдын нийгмийн хамгааллын баталгааг сайжруулах зорилгоор тодорхой хугацаанд шимтгэлийн хөнгөлөлт үзүүлэх нь бодлогын хувьд үндэслэлтэй бөгөөд хэрэгжих боломжтой зохицуулалт гэж үзэж байна. Энэхүү зохицуулалт нь нийгмийн даатгалд хамрагдах эхний үеийн санхүүгийн саадыг бууруулж, иргэдийг даатгалын тогтолцоонд татан оролцуулах, урт хугацаанд даатгалын хамрах хүрээг өргөжүүлэхэд эерэг нөлөө үзүүлнэ.</w:t>
      </w:r>
    </w:p>
    <w:p w14:paraId="06EF2285" w14:textId="77777777" w:rsidR="00124C78" w:rsidRPr="009B1F70" w:rsidRDefault="00124C78" w:rsidP="00124C78">
      <w:pPr>
        <w:pStyle w:val="PlainText"/>
        <w:ind w:firstLine="567"/>
        <w:contextualSpacing/>
        <w:jc w:val="both"/>
        <w:rPr>
          <w:rFonts w:ascii="Arial" w:hAnsi="Arial" w:cs="Arial"/>
          <w:i/>
          <w:sz w:val="24"/>
          <w:szCs w:val="24"/>
        </w:rPr>
      </w:pPr>
    </w:p>
    <w:p w14:paraId="2281A26D" w14:textId="754859A8" w:rsidR="00A1166F" w:rsidRPr="009B1F70" w:rsidRDefault="00124C78" w:rsidP="00A1166F">
      <w:pPr>
        <w:pStyle w:val="PlainText"/>
        <w:ind w:firstLine="567"/>
        <w:contextualSpacing/>
        <w:jc w:val="both"/>
        <w:rPr>
          <w:rFonts w:ascii="Arial" w:hAnsi="Arial" w:cs="Arial"/>
          <w:i/>
          <w:sz w:val="24"/>
          <w:szCs w:val="24"/>
          <w:lang w:val="mn-MN"/>
        </w:rPr>
      </w:pPr>
      <w:r w:rsidRPr="009B1F70">
        <w:rPr>
          <w:rFonts w:ascii="Arial" w:hAnsi="Arial" w:cs="Arial"/>
          <w:i/>
          <w:sz w:val="24"/>
          <w:szCs w:val="24"/>
          <w:lang w:val="mn-MN"/>
        </w:rPr>
        <w:t>5</w:t>
      </w:r>
      <w:r w:rsidR="009849A1" w:rsidRPr="009B1F70">
        <w:rPr>
          <w:rFonts w:ascii="Arial" w:hAnsi="Arial" w:cs="Arial"/>
          <w:i/>
          <w:sz w:val="24"/>
          <w:szCs w:val="24"/>
        </w:rPr>
        <w:t>/</w:t>
      </w:r>
      <w:r w:rsidR="00453D74" w:rsidRPr="009B1F70">
        <w:rPr>
          <w:rFonts w:ascii="Arial" w:hAnsi="Arial" w:cs="Arial"/>
          <w:i/>
          <w:sz w:val="24"/>
          <w:szCs w:val="24"/>
          <w:lang w:val="mn-MN"/>
        </w:rPr>
        <w:t>Оюутан</w:t>
      </w:r>
      <w:r w:rsidR="009849A1" w:rsidRPr="009B1F70">
        <w:rPr>
          <w:rFonts w:ascii="Arial" w:hAnsi="Arial" w:cs="Arial"/>
          <w:i/>
          <w:sz w:val="24"/>
          <w:szCs w:val="24"/>
        </w:rPr>
        <w:t>,</w:t>
      </w:r>
      <w:r w:rsidR="00453D74" w:rsidRPr="009B1F70">
        <w:rPr>
          <w:rFonts w:ascii="Arial" w:hAnsi="Arial" w:cs="Arial"/>
          <w:i/>
          <w:sz w:val="24"/>
          <w:szCs w:val="24"/>
          <w:lang w:val="mn-MN"/>
        </w:rPr>
        <w:t xml:space="preserve"> суралцагчийн төлөх нийгмийн даатгалын шимтгэлийг чөлөөлөхтэй </w:t>
      </w:r>
      <w:r w:rsidR="00A1166F" w:rsidRPr="009B1F70">
        <w:rPr>
          <w:rFonts w:ascii="Arial" w:hAnsi="Arial" w:cs="Arial"/>
          <w:i/>
          <w:sz w:val="24"/>
          <w:szCs w:val="24"/>
          <w:lang w:val="mn-MN"/>
        </w:rPr>
        <w:t>холбоотой хэрэгжих боломжийн үнэлгээ</w:t>
      </w:r>
    </w:p>
    <w:p w14:paraId="48126236" w14:textId="77777777" w:rsidR="00124C78" w:rsidRPr="009B1F70" w:rsidRDefault="00124C78" w:rsidP="00453D74">
      <w:pPr>
        <w:spacing w:after="0" w:line="240" w:lineRule="auto"/>
        <w:ind w:firstLine="720"/>
        <w:contextualSpacing/>
        <w:jc w:val="both"/>
        <w:rPr>
          <w:rFonts w:ascii="Arial" w:hAnsi="Arial" w:cs="Arial"/>
          <w:sz w:val="24"/>
          <w:lang w:val="mn-MN"/>
        </w:rPr>
      </w:pPr>
    </w:p>
    <w:p w14:paraId="563D02AC" w14:textId="2F9A140E" w:rsidR="00124C78" w:rsidRPr="009B1F70" w:rsidRDefault="00124C78" w:rsidP="00453D74">
      <w:pPr>
        <w:spacing w:after="0" w:line="240" w:lineRule="auto"/>
        <w:ind w:firstLine="720"/>
        <w:contextualSpacing/>
        <w:jc w:val="both"/>
        <w:rPr>
          <w:rFonts w:ascii="Arial" w:hAnsi="Arial" w:cs="Arial"/>
          <w:sz w:val="24"/>
          <w:lang w:val="mn-MN"/>
        </w:rPr>
      </w:pPr>
      <w:r w:rsidRPr="009B1F70">
        <w:rPr>
          <w:rFonts w:ascii="Arial" w:hAnsi="Arial" w:cs="Arial"/>
          <w:sz w:val="24"/>
          <w:lang w:val="mn-MN"/>
        </w:rPr>
        <w:t>Хуулийн төсөлд “</w:t>
      </w:r>
      <w:bookmarkStart w:id="13" w:name="_Hlk231549676"/>
      <w:r w:rsidRPr="009B1F70">
        <w:rPr>
          <w:rFonts w:ascii="Arial" w:hAnsi="Arial" w:cs="Arial"/>
          <w:sz w:val="24"/>
          <w:lang w:val="mn-MN"/>
        </w:rPr>
        <w:t>7.13</w:t>
      </w:r>
      <w:bookmarkEnd w:id="13"/>
      <w:r w:rsidRPr="009B1F70">
        <w:rPr>
          <w:rFonts w:ascii="Arial" w:hAnsi="Arial" w:cs="Arial"/>
          <w:sz w:val="24"/>
          <w:lang w:val="mn-MN"/>
        </w:rPr>
        <w:t>.Ажил олгогчтой хөдөлмөрийн гэрээ, өмчийн бүх хэлбэрийн хуулийн этгээд, хүнтэй ажил гүйцэтгэх, хөлсөөр ажиллах болон тэдгээртэй адилтгах гэрээний дагуу ажиллаж байгаа мэргэжлийн боловсролын сургалтын байгууллага, коллеж, дээд сургууль, их сургуульд мэргэжлийн болон техникийн, дэд бакалаврын, бакалаврын хөтөлбөрийн 15-22 насны суралцагч өөрөө хүсвэл энэ хуулийн 6.1.4-т зааснаас бусад нийгмийн даатгалын төрөлд даатгуулахгүй байж болно.” гэж,  “7.14.Даатгуулагч энэ хуулийн 7.13-т заасны дагуу төлөөгүй тэтгэврийн даатгалын шимтгэлээ 25 насанд хүрэхээс өмнө өөрөө хариуцан нөхөн төлж болно.”, “</w:t>
      </w:r>
      <w:bookmarkStart w:id="14" w:name="_Hlk231549688"/>
      <w:r w:rsidRPr="009B1F70">
        <w:rPr>
          <w:rFonts w:ascii="Arial" w:hAnsi="Arial" w:cs="Arial"/>
          <w:sz w:val="24"/>
          <w:lang w:val="mn-MN"/>
        </w:rPr>
        <w:t>7.15</w:t>
      </w:r>
      <w:bookmarkEnd w:id="14"/>
      <w:r w:rsidRPr="009B1F70">
        <w:rPr>
          <w:rFonts w:ascii="Arial" w:hAnsi="Arial" w:cs="Arial"/>
          <w:sz w:val="24"/>
          <w:lang w:val="mn-MN"/>
        </w:rPr>
        <w:t>.Даатгуулагч шимтгэл нөхөн төлөх хүсэлт гаргасан тохиолдолд шимтгэл төлөх хугацаа, шимтгэл төлөлтийн хэмжээг Нийгмийн даатгалын байгууллагатай байгуулсан гэрээгээр тохирно.” гэж тус тус тусгажээ.</w:t>
      </w:r>
    </w:p>
    <w:p w14:paraId="49672DB9" w14:textId="1651EDD9" w:rsidR="00124C78" w:rsidRPr="009B1F70" w:rsidRDefault="00124C78" w:rsidP="00453D74">
      <w:pPr>
        <w:spacing w:after="0" w:line="240" w:lineRule="auto"/>
        <w:ind w:firstLine="720"/>
        <w:contextualSpacing/>
        <w:jc w:val="both"/>
        <w:rPr>
          <w:rFonts w:ascii="Arial" w:hAnsi="Arial" w:cs="Arial"/>
          <w:sz w:val="24"/>
          <w:lang w:val="mn-MN"/>
        </w:rPr>
      </w:pPr>
    </w:p>
    <w:p w14:paraId="41DF3672" w14:textId="77777777" w:rsidR="00124C78" w:rsidRPr="009B1F70" w:rsidRDefault="00124C78" w:rsidP="00124C78">
      <w:pPr>
        <w:spacing w:after="0" w:line="240" w:lineRule="auto"/>
        <w:ind w:firstLine="720"/>
        <w:contextualSpacing/>
        <w:jc w:val="both"/>
        <w:rPr>
          <w:rFonts w:ascii="Arial" w:hAnsi="Arial" w:cs="Arial"/>
          <w:sz w:val="24"/>
          <w:lang w:val="mn-MN"/>
        </w:rPr>
      </w:pPr>
      <w:r w:rsidRPr="009B1F70">
        <w:rPr>
          <w:rFonts w:ascii="Arial" w:hAnsi="Arial" w:cs="Arial"/>
          <w:sz w:val="24"/>
          <w:lang w:val="mn-MN"/>
        </w:rPr>
        <w:t>Монгол Улсын нийт хүн амын тодорхой хувийг 15-22 насны залуучууд эзэлж байгаа бөгөөд тэдгээрийн дийлэнх нь мэргэжлийн болон техникийн боловсрол, дээд боловсролын сургалтын байгууллагад суралцаж байна. Мөн залуучуудын хөдөлмөр эрхлэлтийн түвшин нэмэгдэж, суралцахын зэрэгцээ бүтэн болон бүтэн бус цагаар ажиллах хандлага түгээмэл болж байна.</w:t>
      </w:r>
    </w:p>
    <w:p w14:paraId="2B389619" w14:textId="77777777" w:rsidR="00124C78" w:rsidRPr="009B1F70" w:rsidRDefault="00124C78" w:rsidP="00124C78">
      <w:pPr>
        <w:spacing w:after="0" w:line="240" w:lineRule="auto"/>
        <w:ind w:firstLine="720"/>
        <w:contextualSpacing/>
        <w:jc w:val="both"/>
        <w:rPr>
          <w:rFonts w:ascii="Arial" w:hAnsi="Arial" w:cs="Arial"/>
          <w:sz w:val="24"/>
          <w:lang w:val="mn-MN"/>
        </w:rPr>
      </w:pPr>
    </w:p>
    <w:p w14:paraId="34E2F907" w14:textId="77777777" w:rsidR="00124C78" w:rsidRPr="009B1F70" w:rsidRDefault="00124C78" w:rsidP="00124C78">
      <w:pPr>
        <w:spacing w:after="0" w:line="240" w:lineRule="auto"/>
        <w:ind w:firstLine="720"/>
        <w:contextualSpacing/>
        <w:jc w:val="both"/>
        <w:rPr>
          <w:rFonts w:ascii="Arial" w:hAnsi="Arial" w:cs="Arial"/>
          <w:sz w:val="24"/>
          <w:lang w:val="mn-MN"/>
        </w:rPr>
      </w:pPr>
      <w:r w:rsidRPr="009B1F70">
        <w:rPr>
          <w:rFonts w:ascii="Arial" w:hAnsi="Arial" w:cs="Arial"/>
          <w:sz w:val="24"/>
          <w:lang w:val="mn-MN"/>
        </w:rPr>
        <w:t xml:space="preserve">Уг зохицуулалт нь оюутан, суралцагчдын хөдөлмөр эрхлэхэд үүсэх шимтгэлийн ачааллыг бууруулж, хөдөлмөрийн зах зээлд оролцох сонирхлыг нэмэгдүүлэх, ажил олгогчийн хувьд оюутан, залуучуудыг ажилд авах зардлыг </w:t>
      </w:r>
      <w:r w:rsidRPr="009B1F70">
        <w:rPr>
          <w:rFonts w:ascii="Arial" w:hAnsi="Arial" w:cs="Arial"/>
          <w:sz w:val="24"/>
          <w:lang w:val="mn-MN"/>
        </w:rPr>
        <w:lastRenderedPageBreak/>
        <w:t>бууруулах замаар хөдөлмөр эрхлэлтийг дэмжих ач холбогдолтой. Түүнчлэн суралцах хугацаандаа ажил хөдөлмөр эрхлэх замаар ажлын дадлага, ур чадвар эзэмших боломжийг нэмэгдүүлж, төгсөөд хөдөлмөрийн зах зээлд шилжих бэлтгэлийг хангах эерэг нөлөөтэй байна.</w:t>
      </w:r>
    </w:p>
    <w:p w14:paraId="02784103" w14:textId="77777777" w:rsidR="00124C78" w:rsidRPr="009B1F70" w:rsidRDefault="00124C78" w:rsidP="00124C78">
      <w:pPr>
        <w:spacing w:after="0" w:line="240" w:lineRule="auto"/>
        <w:ind w:firstLine="720"/>
        <w:contextualSpacing/>
        <w:jc w:val="both"/>
        <w:rPr>
          <w:rFonts w:ascii="Arial" w:hAnsi="Arial" w:cs="Arial"/>
          <w:sz w:val="24"/>
          <w:lang w:val="mn-MN"/>
        </w:rPr>
      </w:pPr>
    </w:p>
    <w:p w14:paraId="5A62BDCB" w14:textId="77777777" w:rsidR="00124C78" w:rsidRPr="009B1F70" w:rsidRDefault="00124C78" w:rsidP="00124C78">
      <w:pPr>
        <w:spacing w:after="0" w:line="240" w:lineRule="auto"/>
        <w:ind w:firstLine="720"/>
        <w:contextualSpacing/>
        <w:jc w:val="both"/>
        <w:rPr>
          <w:rFonts w:ascii="Arial" w:hAnsi="Arial" w:cs="Arial"/>
          <w:sz w:val="24"/>
          <w:lang w:val="mn-MN"/>
        </w:rPr>
      </w:pPr>
      <w:r w:rsidRPr="009B1F70">
        <w:rPr>
          <w:rFonts w:ascii="Arial" w:hAnsi="Arial" w:cs="Arial"/>
          <w:sz w:val="24"/>
          <w:lang w:val="mn-MN"/>
        </w:rPr>
        <w:t>Нөгөө талаас, уг зохицуулалтаар үйлдвэрлэлийн осол, мэргэжлээс шалтгаалсан өвчний даатгалаас бусад төрлийн даатгалын шимтгэл төлөхөөс чөлөөлөгдөх боловч төлөөгүй тэтгэврийн даатгалын шимтгэлийг 25 нас хүрэхээс өмнө нөхөн төлөх боломжийг хадгалж байгаа нь даатгуулагчийн ирээдүйн тэтгэврийн эрхийг хамгаалах нөхцөлийг бүрдүүлж байна. Мөн шимтгэлийг нөхөн төлөх хугацаа, хэмжээг Нийгмийн даатгалын байгууллагатай гэрээгээр тохирох боломж олгосон нь уг зохицуулалтыг хэрэгжүүлэхэд уян хатан нөхцөл бүрдүүлнэ.</w:t>
      </w:r>
    </w:p>
    <w:p w14:paraId="19180D50" w14:textId="77777777" w:rsidR="00124C78" w:rsidRPr="009B1F70" w:rsidRDefault="00124C78" w:rsidP="00124C78">
      <w:pPr>
        <w:spacing w:after="0" w:line="240" w:lineRule="auto"/>
        <w:ind w:firstLine="720"/>
        <w:contextualSpacing/>
        <w:jc w:val="both"/>
        <w:rPr>
          <w:rFonts w:ascii="Arial" w:hAnsi="Arial" w:cs="Arial"/>
          <w:sz w:val="24"/>
          <w:lang w:val="mn-MN"/>
        </w:rPr>
      </w:pPr>
    </w:p>
    <w:p w14:paraId="33954372" w14:textId="4AC36425" w:rsidR="009849A1" w:rsidRPr="009B1F70" w:rsidRDefault="00124C78" w:rsidP="00124C78">
      <w:pPr>
        <w:spacing w:after="0" w:line="240" w:lineRule="auto"/>
        <w:ind w:firstLine="720"/>
        <w:contextualSpacing/>
        <w:jc w:val="both"/>
        <w:rPr>
          <w:rFonts w:ascii="Arial" w:hAnsi="Arial" w:cs="Arial"/>
          <w:sz w:val="24"/>
          <w:lang w:val="mn-MN"/>
        </w:rPr>
      </w:pPr>
      <w:r w:rsidRPr="009B1F70">
        <w:rPr>
          <w:rFonts w:ascii="Arial" w:hAnsi="Arial" w:cs="Arial"/>
          <w:sz w:val="24"/>
          <w:lang w:val="mn-MN"/>
        </w:rPr>
        <w:t>Иймд оюутан, суралцагчийн хөдөлмөр эрхлэлтийг дэмжих, ажил олгогчийн хөдөлмөрийн зардлыг бууруулах, хөдөлмөрийн зах зээлд туршлага хуримтлуулсан залуу ажиллах хүчийг нэмэгдүүлэхэд чиглэсэн энэхүү зохицуулалт нь практикт хэрэгжих боломжтой гэж үзэж байна.</w:t>
      </w:r>
    </w:p>
    <w:p w14:paraId="7BC6C8B0" w14:textId="072AEA63" w:rsidR="00453D74" w:rsidRPr="009B1F70" w:rsidRDefault="00453D74" w:rsidP="00124C78">
      <w:pPr>
        <w:spacing w:after="0" w:line="240" w:lineRule="auto"/>
        <w:contextualSpacing/>
        <w:jc w:val="both"/>
        <w:rPr>
          <w:rFonts w:ascii="Arial" w:hAnsi="Arial" w:cs="Arial"/>
          <w:sz w:val="24"/>
          <w:lang w:val="mn-MN"/>
        </w:rPr>
      </w:pPr>
    </w:p>
    <w:p w14:paraId="146E9E8D" w14:textId="0D354707" w:rsidR="00453D74" w:rsidRPr="009B1F70" w:rsidRDefault="00453D74" w:rsidP="00453D74">
      <w:pPr>
        <w:spacing w:after="0" w:line="240" w:lineRule="auto"/>
        <w:ind w:firstLine="720"/>
        <w:contextualSpacing/>
        <w:jc w:val="both"/>
        <w:rPr>
          <w:rFonts w:ascii="Arial" w:hAnsi="Arial" w:cs="Arial"/>
          <w:sz w:val="24"/>
          <w:lang w:val="mn-MN"/>
        </w:rPr>
      </w:pPr>
      <w:r w:rsidRPr="009B1F70">
        <w:rPr>
          <w:rFonts w:ascii="Arial" w:hAnsi="Arial" w:cs="Arial"/>
          <w:sz w:val="24"/>
          <w:lang w:val="mn-MN"/>
        </w:rPr>
        <w:t xml:space="preserve">Энэхүү зохицуулалтыг хэрэгжүүлэхэд Боловсролын яамны мэдээллийг цахим системийг ашиглан тухай хүнийг оюутан гэдгийн нотлох боломж байгаа тул </w:t>
      </w:r>
      <w:r w:rsidR="00A544BA" w:rsidRPr="009B1F70">
        <w:rPr>
          <w:rFonts w:ascii="Arial" w:hAnsi="Arial" w:cs="Arial"/>
          <w:sz w:val="24"/>
          <w:lang w:val="mn-MN"/>
        </w:rPr>
        <w:t>хэрэгжилтийг хангахад бүрэн боломж байна.</w:t>
      </w:r>
    </w:p>
    <w:bookmarkEnd w:id="8"/>
    <w:p w14:paraId="31E434A7" w14:textId="78EBAE58" w:rsidR="00A1166F" w:rsidRPr="009B1F70" w:rsidRDefault="00A1166F" w:rsidP="00A1166F">
      <w:pPr>
        <w:pStyle w:val="Normal1"/>
        <w:widowControl/>
        <w:spacing w:after="0" w:line="240" w:lineRule="auto"/>
        <w:contextualSpacing/>
        <w:jc w:val="both"/>
        <w:rPr>
          <w:color w:val="auto"/>
          <w:lang w:val="mn-MN"/>
        </w:rPr>
      </w:pPr>
    </w:p>
    <w:p w14:paraId="0840806F" w14:textId="3FA02133" w:rsidR="00DB5865" w:rsidRPr="009B1F70" w:rsidRDefault="00A544BA" w:rsidP="00B860C0">
      <w:pPr>
        <w:pStyle w:val="Heading2"/>
        <w:jc w:val="center"/>
        <w:rPr>
          <w:rFonts w:ascii="Arial" w:hAnsi="Arial" w:cs="Arial"/>
          <w:b/>
          <w:color w:val="auto"/>
          <w:sz w:val="24"/>
          <w:szCs w:val="24"/>
          <w:lang w:val="mn-MN"/>
        </w:rPr>
      </w:pPr>
      <w:bookmarkStart w:id="15" w:name="_Toc231550418"/>
      <w:r w:rsidRPr="009B1F70">
        <w:rPr>
          <w:rFonts w:ascii="Arial" w:hAnsi="Arial" w:cs="Arial"/>
          <w:b/>
          <w:color w:val="auto"/>
          <w:sz w:val="24"/>
          <w:szCs w:val="24"/>
          <w:lang w:val="mn-MN"/>
        </w:rPr>
        <w:t>3</w:t>
      </w:r>
      <w:r w:rsidR="00DB5865" w:rsidRPr="009B1F70">
        <w:rPr>
          <w:rFonts w:ascii="Arial" w:hAnsi="Arial" w:cs="Arial"/>
          <w:b/>
          <w:color w:val="auto"/>
          <w:sz w:val="24"/>
          <w:szCs w:val="24"/>
          <w:lang w:val="mn-MN"/>
        </w:rPr>
        <w:t>.”Ойлгомжтой байдал” шалгуур үзүүлэлтийн хүрээнд хийсэн үнэлгээ</w:t>
      </w:r>
      <w:bookmarkEnd w:id="15"/>
    </w:p>
    <w:p w14:paraId="2D8BD9B3" w14:textId="77777777" w:rsidR="00DB5865" w:rsidRPr="009B1F70" w:rsidRDefault="00DB5865" w:rsidP="00DB5865">
      <w:pPr>
        <w:spacing w:after="0" w:line="240" w:lineRule="auto"/>
        <w:jc w:val="both"/>
        <w:rPr>
          <w:rFonts w:ascii="Arial" w:eastAsia="Times New Roman" w:hAnsi="Arial" w:cs="Arial"/>
          <w:b/>
          <w:noProof/>
          <w:sz w:val="24"/>
          <w:szCs w:val="24"/>
          <w:lang w:val="mn-MN" w:eastAsia="en-GB"/>
        </w:rPr>
      </w:pPr>
    </w:p>
    <w:p w14:paraId="692B646B" w14:textId="4B2FB8FB" w:rsidR="00DB5865" w:rsidRPr="009B1F70" w:rsidRDefault="00DB5865" w:rsidP="00DB5865">
      <w:pPr>
        <w:spacing w:after="0" w:line="240" w:lineRule="auto"/>
        <w:ind w:firstLine="540"/>
        <w:jc w:val="both"/>
        <w:rPr>
          <w:rFonts w:ascii="Arial" w:hAnsi="Arial" w:cs="Arial"/>
          <w:sz w:val="24"/>
          <w:szCs w:val="24"/>
          <w:lang w:val="mn-MN"/>
        </w:rPr>
      </w:pPr>
      <w:r w:rsidRPr="009B1F70">
        <w:rPr>
          <w:rFonts w:ascii="Arial" w:eastAsia="Times New Roman" w:hAnsi="Arial" w:cs="Arial"/>
          <w:b/>
          <w:noProof/>
          <w:sz w:val="24"/>
          <w:szCs w:val="24"/>
          <w:lang w:val="mn-MN" w:eastAsia="en-GB"/>
        </w:rPr>
        <w:t xml:space="preserve"> </w:t>
      </w:r>
      <w:r w:rsidRPr="009B1F70">
        <w:rPr>
          <w:rFonts w:ascii="Arial" w:hAnsi="Arial" w:cs="Arial"/>
          <w:sz w:val="24"/>
          <w:szCs w:val="24"/>
          <w:lang w:val="mn-MN"/>
        </w:rPr>
        <w:t>Э</w:t>
      </w:r>
      <w:r w:rsidR="00A1166F" w:rsidRPr="009B1F70">
        <w:rPr>
          <w:rFonts w:ascii="Arial" w:hAnsi="Arial" w:cs="Arial"/>
          <w:sz w:val="24"/>
          <w:szCs w:val="24"/>
          <w:lang w:val="mn-MN"/>
        </w:rPr>
        <w:t>нэхүү шалгуур үзүүлэлтийн дагуу</w:t>
      </w:r>
      <w:r w:rsidRPr="009B1F70">
        <w:rPr>
          <w:rFonts w:ascii="Arial" w:hAnsi="Arial" w:cs="Arial"/>
          <w:sz w:val="24"/>
          <w:szCs w:val="24"/>
          <w:lang w:val="mn-MN"/>
        </w:rPr>
        <w:t xml:space="preserve"> хуулийн төслийг бүхэлд нь Хууль тогтоомжийн тухай хууль болон Засгийн газрын 2016 оны 59 дүгээр тогтоолын 2 дугаар хавсралтаар баталсан “Хууль тогтоомжийн төсөл боловсруулах аргачлал”-д  заасан шаардлагад  нийцүүлэн боловсруулсан байдлыг судалж үнэллээ.</w:t>
      </w:r>
    </w:p>
    <w:p w14:paraId="3776F46C" w14:textId="77777777" w:rsidR="00DB5865" w:rsidRPr="009B1F70" w:rsidRDefault="00DB5865" w:rsidP="00A82F7D">
      <w:pPr>
        <w:spacing w:after="0" w:line="240" w:lineRule="auto"/>
        <w:jc w:val="both"/>
        <w:rPr>
          <w:rFonts w:ascii="Arial" w:hAnsi="Arial" w:cs="Arial"/>
          <w:bCs/>
          <w:iCs/>
          <w:sz w:val="24"/>
          <w:szCs w:val="24"/>
          <w:lang w:val="mn-MN"/>
        </w:rPr>
      </w:pPr>
    </w:p>
    <w:p w14:paraId="698B946B" w14:textId="7D8BD7D3" w:rsidR="00DB5865" w:rsidRPr="009B1F70" w:rsidRDefault="00A544BA" w:rsidP="00DB5865">
      <w:pPr>
        <w:ind w:firstLine="720"/>
        <w:jc w:val="both"/>
        <w:rPr>
          <w:rFonts w:ascii="Arial" w:hAnsi="Arial" w:cs="Arial"/>
          <w:i/>
          <w:iCs/>
          <w:sz w:val="24"/>
          <w:szCs w:val="24"/>
          <w:lang w:val="mn-MN"/>
        </w:rPr>
      </w:pPr>
      <w:r w:rsidRPr="009B1F70">
        <w:rPr>
          <w:rFonts w:ascii="Arial" w:hAnsi="Arial" w:cs="Arial"/>
          <w:i/>
          <w:iCs/>
          <w:sz w:val="24"/>
          <w:szCs w:val="24"/>
          <w:lang w:val="mn-MN"/>
        </w:rPr>
        <w:t>Нийгмийн даатгалын ерөнхий хуульд нэмэлт, өөрчлөлт оруулах тухай</w:t>
      </w:r>
      <w:r w:rsidR="00DB5865" w:rsidRPr="009B1F70">
        <w:rPr>
          <w:rFonts w:ascii="Arial" w:hAnsi="Arial" w:cs="Arial"/>
          <w:i/>
          <w:iCs/>
          <w:sz w:val="24"/>
          <w:szCs w:val="24"/>
          <w:lang w:val="mn-MN"/>
        </w:rPr>
        <w:t xml:space="preserve"> хуулийн төслийн тухайд:</w:t>
      </w:r>
    </w:p>
    <w:p w14:paraId="1AF561C4" w14:textId="60995C76" w:rsidR="00DB5865" w:rsidRPr="009B1F70" w:rsidRDefault="00A544BA" w:rsidP="00A544BA">
      <w:pPr>
        <w:ind w:firstLine="720"/>
        <w:contextualSpacing/>
        <w:jc w:val="both"/>
        <w:rPr>
          <w:rFonts w:ascii="Arial" w:hAnsi="Arial" w:cs="Arial"/>
          <w:sz w:val="24"/>
          <w:szCs w:val="24"/>
          <w:lang w:val="mn-MN"/>
        </w:rPr>
      </w:pPr>
      <w:r w:rsidRPr="009B1F70">
        <w:rPr>
          <w:rFonts w:ascii="Arial" w:hAnsi="Arial" w:cs="Arial"/>
          <w:sz w:val="24"/>
          <w:szCs w:val="24"/>
          <w:lang w:val="mn-MN"/>
        </w:rPr>
        <w:t>Нийгмийн даатгалын ерөнхий хуульд нэмэлт, өөрчлөлт оруулах хуулийн төсөл нь хуульд нэмэлт, өөрчлөлт оруулах хуулийн төсөл хэлбэрээр боловсруулагдаж нийтдээ 7 бүлэгтэй, хуулийн төслийн бүтэц, хэлбэр, дугаарлалт хуульд заасан шаардлагыг хангасан байна.</w:t>
      </w:r>
    </w:p>
    <w:p w14:paraId="05046466" w14:textId="77777777" w:rsidR="00A544BA" w:rsidRPr="009B1F70" w:rsidRDefault="00A544BA" w:rsidP="00A544BA">
      <w:pPr>
        <w:contextualSpacing/>
        <w:jc w:val="both"/>
        <w:rPr>
          <w:rFonts w:ascii="Arial" w:hAnsi="Arial" w:cs="Arial"/>
          <w:bCs/>
          <w:sz w:val="24"/>
          <w:szCs w:val="24"/>
          <w:lang w:val="mn-MN"/>
        </w:rPr>
      </w:pPr>
    </w:p>
    <w:p w14:paraId="17621602" w14:textId="40823713" w:rsidR="00A544BA" w:rsidRPr="009B1F70" w:rsidRDefault="00A544BA" w:rsidP="00A544BA">
      <w:pPr>
        <w:ind w:firstLine="720"/>
        <w:contextualSpacing/>
        <w:jc w:val="both"/>
        <w:rPr>
          <w:rFonts w:ascii="Arial" w:hAnsi="Arial" w:cs="Arial"/>
          <w:sz w:val="24"/>
          <w:szCs w:val="24"/>
          <w:lang w:val="mn-MN"/>
        </w:rPr>
      </w:pPr>
      <w:r w:rsidRPr="009B1F70">
        <w:rPr>
          <w:rFonts w:ascii="Arial" w:hAnsi="Arial" w:cs="Arial"/>
          <w:sz w:val="24"/>
          <w:szCs w:val="24"/>
          <w:lang w:val="mn-MN"/>
        </w:rPr>
        <w:t>Бие даасан санаа бүрийг тусгай зүйлд тусгаж, заалт нь нэг өгүүлбэрээр илэрхийлэгдсэн, төслийн бүтэц нь Хууль тогтоомжийн тухай хуулийн 28.3-т заасанд нийцсэн байна.</w:t>
      </w:r>
    </w:p>
    <w:p w14:paraId="36C9A721" w14:textId="77777777" w:rsidR="00730A93" w:rsidRPr="009B1F70" w:rsidRDefault="00730A93" w:rsidP="00A544BA">
      <w:pPr>
        <w:ind w:firstLine="720"/>
        <w:contextualSpacing/>
        <w:jc w:val="both"/>
        <w:rPr>
          <w:rFonts w:ascii="Arial" w:hAnsi="Arial" w:cs="Arial"/>
          <w:sz w:val="24"/>
          <w:szCs w:val="24"/>
          <w:lang w:val="mn-MN"/>
        </w:rPr>
      </w:pPr>
    </w:p>
    <w:p w14:paraId="28F31668" w14:textId="5E87A8A5" w:rsidR="00A544BA" w:rsidRPr="009B1F70" w:rsidRDefault="00A544BA" w:rsidP="00A544BA">
      <w:pPr>
        <w:ind w:firstLine="720"/>
        <w:contextualSpacing/>
        <w:jc w:val="both"/>
        <w:rPr>
          <w:rFonts w:ascii="Arial" w:hAnsi="Arial" w:cs="Arial"/>
          <w:sz w:val="24"/>
          <w:szCs w:val="24"/>
          <w:lang w:val="mn-MN"/>
        </w:rPr>
      </w:pPr>
      <w:r w:rsidRPr="009B1F70">
        <w:rPr>
          <w:rFonts w:ascii="Arial" w:hAnsi="Arial" w:cs="Arial"/>
          <w:sz w:val="24"/>
          <w:szCs w:val="24"/>
          <w:lang w:val="mn-MN"/>
        </w:rPr>
        <w:t>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w:t>
      </w:r>
    </w:p>
    <w:p w14:paraId="595307E6" w14:textId="77777777" w:rsidR="00A544BA" w:rsidRPr="009B1F70" w:rsidRDefault="00A544BA" w:rsidP="00A544BA">
      <w:pPr>
        <w:ind w:firstLine="540"/>
        <w:contextualSpacing/>
        <w:jc w:val="both"/>
        <w:rPr>
          <w:rFonts w:ascii="Arial" w:hAnsi="Arial" w:cs="Arial"/>
          <w:sz w:val="24"/>
          <w:szCs w:val="24"/>
          <w:lang w:val="mn-M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701"/>
      </w:tblGrid>
      <w:tr w:rsidR="009B1F70" w:rsidRPr="009B1F70" w14:paraId="2BA1DE5A" w14:textId="77777777" w:rsidTr="00FA7D30">
        <w:tc>
          <w:tcPr>
            <w:tcW w:w="9209" w:type="dxa"/>
            <w:gridSpan w:val="2"/>
          </w:tcPr>
          <w:p w14:paraId="6162F019" w14:textId="77777777" w:rsidR="00A544BA" w:rsidRPr="009B1F70" w:rsidRDefault="00A544BA" w:rsidP="00FA7D30">
            <w:pPr>
              <w:contextualSpacing/>
              <w:rPr>
                <w:rFonts w:ascii="Arial" w:hAnsi="Arial" w:cs="Arial"/>
                <w:b/>
                <w:szCs w:val="24"/>
                <w:lang w:val="mn-MN"/>
              </w:rPr>
            </w:pPr>
            <w:r w:rsidRPr="009B1F70">
              <w:rPr>
                <w:rFonts w:ascii="Arial" w:hAnsi="Arial" w:cs="Arial"/>
                <w:b/>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9B1F70" w:rsidRPr="009B1F70" w14:paraId="6F142246" w14:textId="77777777" w:rsidTr="00FA7D30">
        <w:tc>
          <w:tcPr>
            <w:tcW w:w="5508" w:type="dxa"/>
          </w:tcPr>
          <w:p w14:paraId="7BDBF26A" w14:textId="77777777" w:rsidR="00A544BA" w:rsidRPr="009B1F70" w:rsidRDefault="00A544BA" w:rsidP="00FA7D30">
            <w:pPr>
              <w:contextualSpacing/>
              <w:jc w:val="center"/>
              <w:rPr>
                <w:rFonts w:ascii="Arial" w:hAnsi="Arial" w:cs="Arial"/>
                <w:i/>
                <w:szCs w:val="24"/>
                <w:lang w:val="mn-MN"/>
              </w:rPr>
            </w:pPr>
            <w:r w:rsidRPr="009B1F70">
              <w:rPr>
                <w:rFonts w:ascii="Arial" w:hAnsi="Arial" w:cs="Arial"/>
                <w:i/>
                <w:szCs w:val="24"/>
                <w:lang w:val="mn-MN"/>
              </w:rPr>
              <w:t>Хууль тогтоомжийн тухай хуулийн зохицуулалт</w:t>
            </w:r>
          </w:p>
        </w:tc>
        <w:tc>
          <w:tcPr>
            <w:tcW w:w="3701" w:type="dxa"/>
          </w:tcPr>
          <w:p w14:paraId="3FEFD6E7" w14:textId="77777777" w:rsidR="00A544BA" w:rsidRPr="009B1F70" w:rsidRDefault="00A544BA" w:rsidP="00FA7D30">
            <w:pPr>
              <w:contextualSpacing/>
              <w:jc w:val="center"/>
              <w:rPr>
                <w:rFonts w:ascii="Arial" w:hAnsi="Arial" w:cs="Arial"/>
                <w:i/>
                <w:szCs w:val="24"/>
                <w:lang w:val="mn-MN"/>
              </w:rPr>
            </w:pPr>
            <w:r w:rsidRPr="009B1F70">
              <w:rPr>
                <w:rFonts w:ascii="Arial" w:hAnsi="Arial" w:cs="Arial"/>
                <w:i/>
                <w:szCs w:val="24"/>
                <w:lang w:val="mn-MN"/>
              </w:rPr>
              <w:t>Шаардлага хангасан эсэх</w:t>
            </w:r>
          </w:p>
        </w:tc>
      </w:tr>
      <w:tr w:rsidR="009B1F70" w:rsidRPr="009B1F70" w14:paraId="58FC237C" w14:textId="77777777" w:rsidTr="00FA7D30">
        <w:trPr>
          <w:trHeight w:val="1141"/>
        </w:trPr>
        <w:tc>
          <w:tcPr>
            <w:tcW w:w="5508" w:type="dxa"/>
            <w:vAlign w:val="center"/>
          </w:tcPr>
          <w:p w14:paraId="7273C6C5"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lastRenderedPageBreak/>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701" w:type="dxa"/>
            <w:vAlign w:val="center"/>
          </w:tcPr>
          <w:p w14:paraId="5E9D70C5"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r w:rsidR="009B1F70" w:rsidRPr="009B1F70" w14:paraId="05BEBEFA" w14:textId="77777777" w:rsidTr="00FA7D30">
        <w:tc>
          <w:tcPr>
            <w:tcW w:w="5508" w:type="dxa"/>
            <w:vAlign w:val="center"/>
          </w:tcPr>
          <w:p w14:paraId="5BEA37CB"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29.1.2.тухайн хуулиар зохицуулах нийгмийн харилцаанд хамаарах асуудлыг бүрэн тусгасан байх;</w:t>
            </w:r>
          </w:p>
        </w:tc>
        <w:tc>
          <w:tcPr>
            <w:tcW w:w="3701" w:type="dxa"/>
            <w:vAlign w:val="center"/>
          </w:tcPr>
          <w:p w14:paraId="436B483A"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r w:rsidR="009B1F70" w:rsidRPr="009B1F70" w14:paraId="63B632CC" w14:textId="77777777" w:rsidTr="00FA7D30">
        <w:tc>
          <w:tcPr>
            <w:tcW w:w="5508" w:type="dxa"/>
            <w:vAlign w:val="center"/>
          </w:tcPr>
          <w:p w14:paraId="01B13180"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29.1.3.тухайн хуулиар зохицуулах нийгмийн харилцааны хүрээнээс хальсан асуудлыг тусгахгүй байх;</w:t>
            </w:r>
          </w:p>
        </w:tc>
        <w:tc>
          <w:tcPr>
            <w:tcW w:w="3701" w:type="dxa"/>
            <w:vAlign w:val="center"/>
          </w:tcPr>
          <w:p w14:paraId="05C4A337"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r w:rsidR="009B1F70" w:rsidRPr="009B1F70" w14:paraId="6490C51C" w14:textId="77777777" w:rsidTr="00FA7D30">
        <w:tc>
          <w:tcPr>
            <w:tcW w:w="5508" w:type="dxa"/>
            <w:vAlign w:val="center"/>
          </w:tcPr>
          <w:p w14:paraId="5FC7A752"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701" w:type="dxa"/>
            <w:vAlign w:val="center"/>
          </w:tcPr>
          <w:p w14:paraId="096AE2F0"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r w:rsidR="009B1F70" w:rsidRPr="009B1F70" w14:paraId="0A8DC424" w14:textId="77777777" w:rsidTr="00FA7D30">
        <w:tc>
          <w:tcPr>
            <w:tcW w:w="5508" w:type="dxa"/>
            <w:vAlign w:val="center"/>
          </w:tcPr>
          <w:p w14:paraId="20E6BEA8"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29.1.5.зүйл, хэсэг, заалт нь хоорондоо зөрчилгүй байх;</w:t>
            </w:r>
          </w:p>
        </w:tc>
        <w:tc>
          <w:tcPr>
            <w:tcW w:w="3701" w:type="dxa"/>
            <w:vAlign w:val="center"/>
          </w:tcPr>
          <w:p w14:paraId="4F2CF3B2" w14:textId="05040621" w:rsidR="00A544BA" w:rsidRPr="009B1F70" w:rsidRDefault="00FA7D30"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r w:rsidR="009B1F70" w:rsidRPr="009B1F70" w14:paraId="248EDDC7" w14:textId="77777777" w:rsidTr="00FA7D30">
        <w:tc>
          <w:tcPr>
            <w:tcW w:w="5508" w:type="dxa"/>
            <w:vAlign w:val="center"/>
          </w:tcPr>
          <w:p w14:paraId="7BAA4FB3"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29.1.6.хэм хэмжээ тогтоогоогүй, тунхагласан шинжтэй буюу нэг удаа хэрэгжүүлэх заалт тусгахгүй байх;</w:t>
            </w:r>
          </w:p>
        </w:tc>
        <w:tc>
          <w:tcPr>
            <w:tcW w:w="3701" w:type="dxa"/>
            <w:vAlign w:val="center"/>
          </w:tcPr>
          <w:p w14:paraId="4FC06FD3"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r w:rsidR="009B1F70" w:rsidRPr="009B1F70" w14:paraId="61881689" w14:textId="77777777" w:rsidTr="00FA7D30">
        <w:tc>
          <w:tcPr>
            <w:tcW w:w="5508" w:type="dxa"/>
            <w:vAlign w:val="center"/>
          </w:tcPr>
          <w:p w14:paraId="17DED2E4"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701" w:type="dxa"/>
            <w:vAlign w:val="center"/>
          </w:tcPr>
          <w:p w14:paraId="5A4D4620"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r w:rsidR="009B1F70" w:rsidRPr="009B1F70" w14:paraId="33586D3D" w14:textId="77777777" w:rsidTr="00FA7D30">
        <w:tc>
          <w:tcPr>
            <w:tcW w:w="5508" w:type="dxa"/>
            <w:vAlign w:val="center"/>
          </w:tcPr>
          <w:p w14:paraId="3CD5689A"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701" w:type="dxa"/>
            <w:vAlign w:val="center"/>
          </w:tcPr>
          <w:p w14:paraId="621AA5D3"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r w:rsidR="009B1F70" w:rsidRPr="009B1F70" w14:paraId="281E3104" w14:textId="77777777" w:rsidTr="00FA7D30">
        <w:tc>
          <w:tcPr>
            <w:tcW w:w="5508" w:type="dxa"/>
            <w:vAlign w:val="center"/>
          </w:tcPr>
          <w:p w14:paraId="626391FA"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701" w:type="dxa"/>
            <w:vAlign w:val="center"/>
          </w:tcPr>
          <w:p w14:paraId="20E41557"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Зарим анхаарах асуудал байна.</w:t>
            </w:r>
          </w:p>
          <w:p w14:paraId="69136532" w14:textId="77777777" w:rsidR="00A544BA" w:rsidRPr="009B1F70" w:rsidRDefault="00A544BA" w:rsidP="00FA7D30">
            <w:pPr>
              <w:contextualSpacing/>
              <w:jc w:val="both"/>
              <w:rPr>
                <w:rFonts w:ascii="Arial" w:hAnsi="Arial" w:cs="Arial"/>
                <w:szCs w:val="24"/>
                <w:lang w:val="mn-MN"/>
              </w:rPr>
            </w:pPr>
          </w:p>
        </w:tc>
      </w:tr>
      <w:tr w:rsidR="009B1F70" w:rsidRPr="009B1F70" w14:paraId="6ECE7CE5" w14:textId="77777777" w:rsidTr="00FA7D30">
        <w:tc>
          <w:tcPr>
            <w:tcW w:w="5508" w:type="dxa"/>
            <w:vAlign w:val="center"/>
          </w:tcPr>
          <w:p w14:paraId="294B37FA"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701" w:type="dxa"/>
            <w:vAlign w:val="center"/>
          </w:tcPr>
          <w:p w14:paraId="45AF3D46"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 xml:space="preserve">Хуулийн төслийн үзэл баримтлалд тусгасан нэмэлт, өөрчлөлт оруулах тухай хуулийн төслүүдийг боловсруулсан байна. </w:t>
            </w:r>
          </w:p>
        </w:tc>
      </w:tr>
      <w:tr w:rsidR="009B1F70" w:rsidRPr="009B1F70" w14:paraId="34E36BB3" w14:textId="77777777" w:rsidTr="00FA7D30">
        <w:tc>
          <w:tcPr>
            <w:tcW w:w="5508" w:type="dxa"/>
            <w:vAlign w:val="center"/>
          </w:tcPr>
          <w:p w14:paraId="029A4E90"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701" w:type="dxa"/>
            <w:vAlign w:val="center"/>
          </w:tcPr>
          <w:p w14:paraId="74C4970B"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r w:rsidR="009B1F70" w:rsidRPr="009B1F70" w14:paraId="19694677" w14:textId="77777777" w:rsidTr="00FA7D30">
        <w:tc>
          <w:tcPr>
            <w:tcW w:w="9209" w:type="dxa"/>
            <w:gridSpan w:val="2"/>
            <w:vAlign w:val="center"/>
          </w:tcPr>
          <w:p w14:paraId="13A76F66" w14:textId="77777777" w:rsidR="00A544BA" w:rsidRPr="009B1F70" w:rsidRDefault="00A544BA" w:rsidP="00FA7D30">
            <w:pPr>
              <w:contextualSpacing/>
              <w:jc w:val="both"/>
              <w:rPr>
                <w:rFonts w:ascii="Arial" w:hAnsi="Arial" w:cs="Arial"/>
                <w:b/>
                <w:szCs w:val="24"/>
                <w:lang w:val="mn-MN"/>
              </w:rPr>
            </w:pPr>
            <w:r w:rsidRPr="009B1F70">
              <w:rPr>
                <w:rFonts w:ascii="Arial" w:hAnsi="Arial" w:cs="Arial"/>
                <w:b/>
                <w:szCs w:val="24"/>
                <w:lang w:val="mn-MN"/>
              </w:rPr>
              <w:t>Хууль тогтоомжийн тухай хуулийн 30 дугаар зүйлд заасан Хуулийн төслийн хэл зүй, найруулгад тавих нийтлэг шаардлага</w:t>
            </w:r>
          </w:p>
        </w:tc>
      </w:tr>
      <w:tr w:rsidR="009B1F70" w:rsidRPr="009B1F70" w14:paraId="796420B8" w14:textId="77777777" w:rsidTr="00FA7D30">
        <w:tc>
          <w:tcPr>
            <w:tcW w:w="5508" w:type="dxa"/>
            <w:vAlign w:val="center"/>
          </w:tcPr>
          <w:p w14:paraId="76C115B9"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30.1.1.Монгол Улсын Үндсэн хууль, бусад хуульд хэрэглэсэн нэр томьёог хэрэглэх;</w:t>
            </w:r>
          </w:p>
        </w:tc>
        <w:tc>
          <w:tcPr>
            <w:tcW w:w="3701" w:type="dxa"/>
            <w:vAlign w:val="center"/>
          </w:tcPr>
          <w:p w14:paraId="686B59E2" w14:textId="77777777" w:rsidR="00A544BA" w:rsidRPr="009B1F70" w:rsidRDefault="00A544BA" w:rsidP="00FA7D30">
            <w:pPr>
              <w:contextualSpacing/>
              <w:jc w:val="both"/>
              <w:rPr>
                <w:rFonts w:ascii="Arial" w:hAnsi="Arial" w:cs="Arial"/>
                <w:i/>
                <w:szCs w:val="24"/>
                <w:lang w:val="mn-MN"/>
              </w:rPr>
            </w:pPr>
            <w:r w:rsidRPr="009B1F70">
              <w:rPr>
                <w:rFonts w:ascii="Arial" w:hAnsi="Arial" w:cs="Arial"/>
                <w:szCs w:val="24"/>
                <w:lang w:val="mn-MN"/>
              </w:rPr>
              <w:t>Шаардлага хангасан</w:t>
            </w:r>
          </w:p>
        </w:tc>
      </w:tr>
      <w:tr w:rsidR="009B1F70" w:rsidRPr="009B1F70" w14:paraId="3C993994" w14:textId="77777777" w:rsidTr="00FA7D30">
        <w:tc>
          <w:tcPr>
            <w:tcW w:w="5508" w:type="dxa"/>
            <w:vAlign w:val="center"/>
          </w:tcPr>
          <w:p w14:paraId="11482915"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30.1.2.нэг нэр томьёогоор өөр өөр ойлголтыг илэрхийлэхгүй байх;</w:t>
            </w:r>
          </w:p>
        </w:tc>
        <w:tc>
          <w:tcPr>
            <w:tcW w:w="3701" w:type="dxa"/>
            <w:vAlign w:val="center"/>
          </w:tcPr>
          <w:p w14:paraId="185CD662"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r w:rsidR="009B1F70" w:rsidRPr="009B1F70" w14:paraId="10F8F34C" w14:textId="77777777" w:rsidTr="00FA7D30">
        <w:tc>
          <w:tcPr>
            <w:tcW w:w="5508" w:type="dxa"/>
            <w:vAlign w:val="center"/>
          </w:tcPr>
          <w:p w14:paraId="5D42C3A5"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lastRenderedPageBreak/>
              <w:t>30.1.3.үг хэллэгийг монгол хэл бичгийн дүрэмд нийцүүлэн хоёрдмол утгагүй товч, тодорхой, ойлгоход хялбараар бичих;</w:t>
            </w:r>
          </w:p>
        </w:tc>
        <w:tc>
          <w:tcPr>
            <w:tcW w:w="3701" w:type="dxa"/>
            <w:vAlign w:val="center"/>
          </w:tcPr>
          <w:p w14:paraId="65588BD2" w14:textId="77777777" w:rsidR="00A544BA" w:rsidRPr="009B1F70" w:rsidRDefault="00A544BA" w:rsidP="00FA7D30">
            <w:pPr>
              <w:contextualSpacing/>
              <w:jc w:val="both"/>
              <w:rPr>
                <w:rFonts w:ascii="Arial" w:hAnsi="Arial" w:cs="Arial"/>
                <w:i/>
                <w:szCs w:val="24"/>
                <w:lang w:val="mn-MN"/>
              </w:rPr>
            </w:pPr>
            <w:r w:rsidRPr="009B1F70">
              <w:rPr>
                <w:rFonts w:ascii="Arial" w:hAnsi="Arial" w:cs="Arial"/>
                <w:szCs w:val="24"/>
                <w:lang w:val="mn-MN"/>
              </w:rPr>
              <w:t>Шаардлага хангасан</w:t>
            </w:r>
          </w:p>
        </w:tc>
      </w:tr>
      <w:tr w:rsidR="009B1F70" w:rsidRPr="009B1F70" w14:paraId="588CF5B4" w14:textId="77777777" w:rsidTr="00FA7D30">
        <w:tc>
          <w:tcPr>
            <w:tcW w:w="5508" w:type="dxa"/>
            <w:vAlign w:val="center"/>
          </w:tcPr>
          <w:p w14:paraId="399A75B0"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30.1.4.хүч оруулсан нэр томьёо хэрэглэхгүй байх;</w:t>
            </w:r>
          </w:p>
        </w:tc>
        <w:tc>
          <w:tcPr>
            <w:tcW w:w="3701" w:type="dxa"/>
            <w:vAlign w:val="center"/>
          </w:tcPr>
          <w:p w14:paraId="75A1BAEC"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r w:rsidR="00A544BA" w:rsidRPr="009B1F70" w14:paraId="2D258AE7" w14:textId="77777777" w:rsidTr="00FA7D30">
        <w:tc>
          <w:tcPr>
            <w:tcW w:w="5508" w:type="dxa"/>
            <w:vAlign w:val="center"/>
          </w:tcPr>
          <w:p w14:paraId="32BAF1E7"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30.1.5.жинхэнэ нэрийг ганц тоон дээр хэрэглэх.</w:t>
            </w:r>
          </w:p>
        </w:tc>
        <w:tc>
          <w:tcPr>
            <w:tcW w:w="3701" w:type="dxa"/>
            <w:vAlign w:val="center"/>
          </w:tcPr>
          <w:p w14:paraId="48DEF9E4" w14:textId="77777777" w:rsidR="00A544BA" w:rsidRPr="009B1F70" w:rsidRDefault="00A544BA" w:rsidP="00FA7D30">
            <w:pPr>
              <w:contextualSpacing/>
              <w:jc w:val="both"/>
              <w:rPr>
                <w:rFonts w:ascii="Arial" w:hAnsi="Arial" w:cs="Arial"/>
                <w:szCs w:val="24"/>
                <w:lang w:val="mn-MN"/>
              </w:rPr>
            </w:pPr>
            <w:r w:rsidRPr="009B1F70">
              <w:rPr>
                <w:rFonts w:ascii="Arial" w:hAnsi="Arial" w:cs="Arial"/>
                <w:szCs w:val="24"/>
                <w:lang w:val="mn-MN"/>
              </w:rPr>
              <w:t>Шаардлага хангасан</w:t>
            </w:r>
          </w:p>
        </w:tc>
      </w:tr>
    </w:tbl>
    <w:p w14:paraId="144E890D" w14:textId="4F141BB4" w:rsidR="00A544BA" w:rsidRPr="009B1F70" w:rsidRDefault="00A544BA" w:rsidP="00FA7D30">
      <w:pPr>
        <w:ind w:firstLine="540"/>
        <w:contextualSpacing/>
        <w:jc w:val="both"/>
        <w:rPr>
          <w:rFonts w:ascii="Arial" w:hAnsi="Arial" w:cs="Arial"/>
          <w:sz w:val="24"/>
          <w:szCs w:val="24"/>
          <w:lang w:val="mn-MN"/>
        </w:rPr>
      </w:pPr>
    </w:p>
    <w:p w14:paraId="1DDF4052" w14:textId="77777777" w:rsidR="00830859" w:rsidRPr="009B1F70" w:rsidRDefault="00FA7D30" w:rsidP="00FA7D30">
      <w:pPr>
        <w:contextualSpacing/>
        <w:rPr>
          <w:rFonts w:ascii="Arial" w:hAnsi="Arial" w:cs="Arial"/>
          <w:b/>
          <w:bCs/>
          <w:sz w:val="24"/>
          <w:szCs w:val="24"/>
          <w:lang w:val="mn-MN"/>
        </w:rPr>
      </w:pPr>
      <w:r w:rsidRPr="009B1F70">
        <w:rPr>
          <w:rFonts w:ascii="Arial" w:hAnsi="Arial" w:cs="Arial"/>
          <w:b/>
          <w:bCs/>
          <w:sz w:val="24"/>
          <w:szCs w:val="24"/>
          <w:lang w:val="mn-MN"/>
        </w:rPr>
        <w:tab/>
      </w:r>
    </w:p>
    <w:p w14:paraId="52B46243" w14:textId="624DDE3D" w:rsidR="00DB5865" w:rsidRPr="009B1F70" w:rsidRDefault="00ED569B" w:rsidP="00DB5865">
      <w:pPr>
        <w:spacing w:after="0" w:line="240" w:lineRule="auto"/>
        <w:ind w:firstLine="540"/>
        <w:jc w:val="both"/>
        <w:rPr>
          <w:rFonts w:ascii="Arial" w:hAnsi="Arial" w:cs="Arial"/>
          <w:b/>
          <w:sz w:val="24"/>
          <w:szCs w:val="24"/>
          <w:lang w:val="mn-MN"/>
        </w:rPr>
      </w:pPr>
      <w:r w:rsidRPr="009B1F70">
        <w:rPr>
          <w:rFonts w:ascii="Arial" w:hAnsi="Arial" w:cs="Arial"/>
          <w:b/>
          <w:sz w:val="24"/>
          <w:szCs w:val="24"/>
        </w:rPr>
        <w:t>4</w:t>
      </w:r>
      <w:r w:rsidR="00DB5865" w:rsidRPr="009B1F70">
        <w:rPr>
          <w:rFonts w:ascii="Arial" w:hAnsi="Arial" w:cs="Arial"/>
          <w:b/>
          <w:sz w:val="24"/>
          <w:szCs w:val="24"/>
          <w:lang w:val="mn-MN"/>
        </w:rPr>
        <w:t>.“Харилцан уялдаа” шалгуур үзүүлэлтийн хүрээнд хийсэн үнэлгээ:</w:t>
      </w:r>
    </w:p>
    <w:p w14:paraId="6D2A77CF" w14:textId="77777777" w:rsidR="00DB5865" w:rsidRPr="009B1F70" w:rsidRDefault="00DB5865" w:rsidP="00DB5865">
      <w:pPr>
        <w:spacing w:after="0" w:line="240" w:lineRule="auto"/>
        <w:ind w:firstLine="540"/>
        <w:jc w:val="both"/>
        <w:rPr>
          <w:rFonts w:ascii="Arial" w:hAnsi="Arial" w:cs="Arial"/>
          <w:b/>
          <w:sz w:val="24"/>
          <w:szCs w:val="24"/>
          <w:lang w:val="mn-MN"/>
        </w:rPr>
      </w:pPr>
    </w:p>
    <w:p w14:paraId="11432761" w14:textId="7A578387" w:rsidR="00DB5865" w:rsidRPr="009B1F70" w:rsidRDefault="00DB5865" w:rsidP="00DB5865">
      <w:pPr>
        <w:spacing w:after="0" w:line="240" w:lineRule="auto"/>
        <w:ind w:firstLine="540"/>
        <w:jc w:val="both"/>
        <w:rPr>
          <w:rFonts w:ascii="Arial" w:hAnsi="Arial" w:cs="Arial"/>
          <w:sz w:val="24"/>
          <w:szCs w:val="24"/>
          <w:lang w:val="mn-MN"/>
        </w:rPr>
      </w:pPr>
      <w:r w:rsidRPr="009B1F70">
        <w:rPr>
          <w:rFonts w:ascii="Arial" w:hAnsi="Arial" w:cs="Arial"/>
          <w:sz w:val="24"/>
          <w:szCs w:val="24"/>
          <w:lang w:val="mn-MN"/>
        </w:rPr>
        <w:t xml:space="preserve">Хууль тогтоомжийн төслийн үр нөлөө үнэлэх </w:t>
      </w:r>
      <w:r w:rsidR="00FA7D30" w:rsidRPr="009B1F70">
        <w:rPr>
          <w:rFonts w:ascii="Arial" w:hAnsi="Arial" w:cs="Arial"/>
          <w:sz w:val="24"/>
          <w:szCs w:val="24"/>
          <w:lang w:val="mn-MN"/>
        </w:rPr>
        <w:t>аргачлалын 4.10-т заасан дараах</w:t>
      </w:r>
      <w:r w:rsidRPr="009B1F70">
        <w:rPr>
          <w:rFonts w:ascii="Arial" w:hAnsi="Arial" w:cs="Arial"/>
          <w:sz w:val="24"/>
          <w:szCs w:val="24"/>
          <w:lang w:val="mn-MN"/>
        </w:rPr>
        <w:t xml:space="preserve"> стандарт асуултуудад хариулах замаар хуулийн төслийн харилцан уялдааг  бүхэлд нь шалгахыг зорилоо.</w:t>
      </w:r>
    </w:p>
    <w:p w14:paraId="4387EC00" w14:textId="2F99011E" w:rsidR="00DB5865" w:rsidRPr="009B1F70" w:rsidRDefault="00DB5865" w:rsidP="00DB5865">
      <w:pPr>
        <w:spacing w:after="0" w:line="240" w:lineRule="auto"/>
        <w:ind w:firstLine="540"/>
        <w:jc w:val="both"/>
        <w:rPr>
          <w:rFonts w:ascii="Arial" w:hAnsi="Arial" w:cs="Arial"/>
          <w:sz w:val="24"/>
          <w:szCs w:val="24"/>
          <w:lang w:val="mn-MN"/>
        </w:rPr>
      </w:pPr>
      <w:r w:rsidRPr="009B1F70">
        <w:rPr>
          <w:rFonts w:ascii="Arial" w:hAnsi="Arial" w:cs="Arial"/>
          <w:sz w:val="24"/>
          <w:szCs w:val="24"/>
          <w:lang w:val="mn-MN"/>
        </w:rPr>
        <w:t xml:space="preserve">                                                                                                </w:t>
      </w:r>
    </w:p>
    <w:p w14:paraId="50759923" w14:textId="10090AB0" w:rsidR="00DB5865" w:rsidRPr="009B1F70" w:rsidRDefault="0055704E" w:rsidP="00DB5865">
      <w:pPr>
        <w:ind w:firstLine="540"/>
        <w:jc w:val="both"/>
        <w:rPr>
          <w:rFonts w:ascii="Arial" w:hAnsi="Arial" w:cs="Arial"/>
          <w:i/>
          <w:iCs/>
          <w:sz w:val="24"/>
          <w:szCs w:val="24"/>
          <w:lang w:val="mn-MN"/>
        </w:rPr>
      </w:pPr>
      <w:r w:rsidRPr="009B1F70">
        <w:rPr>
          <w:rFonts w:ascii="Arial" w:hAnsi="Arial" w:cs="Arial"/>
          <w:i/>
          <w:iCs/>
          <w:sz w:val="24"/>
          <w:szCs w:val="24"/>
          <w:lang w:val="mn-MN"/>
        </w:rPr>
        <w:t xml:space="preserve">Нийгмийн даатгалын ерөнхий хуульд нэмэлт, өөрчлөлт оруулах </w:t>
      </w:r>
      <w:r w:rsidR="00DB5865" w:rsidRPr="009B1F70">
        <w:rPr>
          <w:rFonts w:ascii="Arial" w:hAnsi="Arial" w:cs="Arial"/>
          <w:i/>
          <w:iCs/>
          <w:sz w:val="24"/>
          <w:szCs w:val="24"/>
          <w:lang w:val="mn-MN"/>
        </w:rPr>
        <w:t>тухай хуулийн төслийн тухайд:</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339"/>
        <w:gridCol w:w="4546"/>
      </w:tblGrid>
      <w:tr w:rsidR="009B1F70" w:rsidRPr="009B1F70" w14:paraId="11A22877"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4A80A516" w14:textId="77777777" w:rsidR="00DB5865" w:rsidRPr="009B1F70" w:rsidRDefault="00DB5865" w:rsidP="0017656B">
            <w:pPr>
              <w:spacing w:after="0" w:line="240" w:lineRule="auto"/>
              <w:jc w:val="center"/>
              <w:rPr>
                <w:rFonts w:ascii="Arial" w:hAnsi="Arial" w:cs="Arial"/>
                <w:b/>
                <w:sz w:val="24"/>
                <w:szCs w:val="24"/>
                <w:lang w:val="mn-MN"/>
              </w:rPr>
            </w:pPr>
            <w:r w:rsidRPr="009B1F70">
              <w:rPr>
                <w:rFonts w:ascii="Arial" w:hAnsi="Arial" w:cs="Arial"/>
                <w:b/>
                <w:sz w:val="24"/>
                <w:szCs w:val="24"/>
                <w:lang w:val="mn-MN"/>
              </w:rPr>
              <w:t>Д/д</w:t>
            </w:r>
          </w:p>
        </w:tc>
        <w:tc>
          <w:tcPr>
            <w:tcW w:w="4339" w:type="dxa"/>
            <w:tcBorders>
              <w:top w:val="single" w:sz="4" w:space="0" w:color="auto"/>
              <w:left w:val="single" w:sz="4" w:space="0" w:color="auto"/>
              <w:bottom w:val="single" w:sz="4" w:space="0" w:color="auto"/>
              <w:right w:val="single" w:sz="4" w:space="0" w:color="auto"/>
            </w:tcBorders>
            <w:hideMark/>
          </w:tcPr>
          <w:p w14:paraId="444A20DF" w14:textId="77777777" w:rsidR="00DB5865" w:rsidRPr="009B1F70" w:rsidRDefault="00DB5865" w:rsidP="0017656B">
            <w:pPr>
              <w:spacing w:after="0" w:line="240" w:lineRule="auto"/>
              <w:jc w:val="center"/>
              <w:rPr>
                <w:rFonts w:ascii="Arial" w:hAnsi="Arial" w:cs="Arial"/>
                <w:b/>
                <w:sz w:val="24"/>
                <w:szCs w:val="24"/>
                <w:lang w:val="mn-MN"/>
              </w:rPr>
            </w:pPr>
            <w:r w:rsidRPr="009B1F70">
              <w:rPr>
                <w:rFonts w:ascii="Arial" w:hAnsi="Arial" w:cs="Arial"/>
                <w:b/>
                <w:sz w:val="24"/>
                <w:szCs w:val="24"/>
                <w:lang w:val="mn-MN"/>
              </w:rPr>
              <w:t>Асуулт</w:t>
            </w:r>
          </w:p>
        </w:tc>
        <w:tc>
          <w:tcPr>
            <w:tcW w:w="4546" w:type="dxa"/>
            <w:tcBorders>
              <w:top w:val="single" w:sz="4" w:space="0" w:color="auto"/>
              <w:left w:val="single" w:sz="4" w:space="0" w:color="auto"/>
              <w:bottom w:val="single" w:sz="4" w:space="0" w:color="auto"/>
              <w:right w:val="single" w:sz="4" w:space="0" w:color="auto"/>
            </w:tcBorders>
            <w:hideMark/>
          </w:tcPr>
          <w:p w14:paraId="6ADBE9B8" w14:textId="77777777" w:rsidR="00DB5865" w:rsidRPr="009B1F70" w:rsidRDefault="00DB5865" w:rsidP="0017656B">
            <w:pPr>
              <w:spacing w:after="0" w:line="240" w:lineRule="auto"/>
              <w:jc w:val="center"/>
              <w:rPr>
                <w:rFonts w:ascii="Arial" w:hAnsi="Arial" w:cs="Arial"/>
                <w:b/>
                <w:sz w:val="24"/>
                <w:szCs w:val="24"/>
                <w:lang w:val="mn-MN"/>
              </w:rPr>
            </w:pPr>
            <w:r w:rsidRPr="009B1F70">
              <w:rPr>
                <w:rFonts w:ascii="Arial" w:hAnsi="Arial" w:cs="Arial"/>
                <w:b/>
                <w:sz w:val="24"/>
                <w:szCs w:val="24"/>
                <w:lang w:val="mn-MN"/>
              </w:rPr>
              <w:t>Хариулт буюу дүн шинжилгээ</w:t>
            </w:r>
          </w:p>
        </w:tc>
      </w:tr>
      <w:tr w:rsidR="009B1F70" w:rsidRPr="009B1F70" w14:paraId="27FA6433" w14:textId="77777777" w:rsidTr="00526D5A">
        <w:tc>
          <w:tcPr>
            <w:tcW w:w="606" w:type="dxa"/>
            <w:tcBorders>
              <w:top w:val="single" w:sz="4" w:space="0" w:color="auto"/>
              <w:left w:val="single" w:sz="4" w:space="0" w:color="auto"/>
              <w:bottom w:val="single" w:sz="4" w:space="0" w:color="auto"/>
              <w:right w:val="single" w:sz="4" w:space="0" w:color="auto"/>
            </w:tcBorders>
          </w:tcPr>
          <w:p w14:paraId="14F71102" w14:textId="77777777" w:rsidR="00DB5865" w:rsidRPr="009B1F70" w:rsidRDefault="00DB5865" w:rsidP="0017656B">
            <w:pPr>
              <w:spacing w:after="0" w:line="240" w:lineRule="auto"/>
              <w:jc w:val="both"/>
              <w:rPr>
                <w:rFonts w:ascii="Arial" w:hAnsi="Arial" w:cs="Arial"/>
                <w:sz w:val="24"/>
                <w:szCs w:val="24"/>
                <w:lang w:val="mn-MN"/>
              </w:rPr>
            </w:pPr>
          </w:p>
          <w:p w14:paraId="655440E8"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1</w:t>
            </w:r>
          </w:p>
        </w:tc>
        <w:tc>
          <w:tcPr>
            <w:tcW w:w="4339" w:type="dxa"/>
            <w:tcBorders>
              <w:top w:val="single" w:sz="4" w:space="0" w:color="auto"/>
              <w:left w:val="single" w:sz="4" w:space="0" w:color="auto"/>
              <w:bottom w:val="single" w:sz="4" w:space="0" w:color="auto"/>
              <w:right w:val="single" w:sz="4" w:space="0" w:color="auto"/>
            </w:tcBorders>
            <w:hideMark/>
          </w:tcPr>
          <w:p w14:paraId="6C4AF38C" w14:textId="399F47A3"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Хуулийн төслийн зохицуулалт тухайн хуулийн зорилттой нийцэж байгаа эсэх</w:t>
            </w:r>
          </w:p>
        </w:tc>
        <w:tc>
          <w:tcPr>
            <w:tcW w:w="4546" w:type="dxa"/>
            <w:tcBorders>
              <w:top w:val="single" w:sz="4" w:space="0" w:color="auto"/>
              <w:left w:val="single" w:sz="4" w:space="0" w:color="auto"/>
              <w:bottom w:val="single" w:sz="4" w:space="0" w:color="auto"/>
              <w:right w:val="single" w:sz="4" w:space="0" w:color="auto"/>
            </w:tcBorders>
            <w:hideMark/>
          </w:tcPr>
          <w:p w14:paraId="296522F2" w14:textId="035E86D9" w:rsidR="00DB5865" w:rsidRPr="009B1F70" w:rsidRDefault="0055704E"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Бодлогын баримт бичигт заасан зорилго, зорилт, үзэл баримтлалын агуулгад нийцсэн.</w:t>
            </w:r>
          </w:p>
        </w:tc>
      </w:tr>
      <w:tr w:rsidR="009B1F70" w:rsidRPr="009B1F70" w14:paraId="661A5819" w14:textId="77777777" w:rsidTr="00526D5A">
        <w:trPr>
          <w:trHeight w:val="1349"/>
        </w:trPr>
        <w:tc>
          <w:tcPr>
            <w:tcW w:w="606" w:type="dxa"/>
            <w:tcBorders>
              <w:top w:val="single" w:sz="4" w:space="0" w:color="auto"/>
              <w:left w:val="single" w:sz="4" w:space="0" w:color="auto"/>
              <w:bottom w:val="single" w:sz="4" w:space="0" w:color="auto"/>
              <w:right w:val="single" w:sz="4" w:space="0" w:color="auto"/>
            </w:tcBorders>
            <w:hideMark/>
          </w:tcPr>
          <w:p w14:paraId="4BE2BA8A"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2</w:t>
            </w:r>
          </w:p>
        </w:tc>
        <w:tc>
          <w:tcPr>
            <w:tcW w:w="4339" w:type="dxa"/>
            <w:tcBorders>
              <w:top w:val="single" w:sz="4" w:space="0" w:color="auto"/>
              <w:left w:val="single" w:sz="4" w:space="0" w:color="auto"/>
              <w:bottom w:val="single" w:sz="4" w:space="0" w:color="auto"/>
              <w:right w:val="single" w:sz="4" w:space="0" w:color="auto"/>
            </w:tcBorders>
            <w:hideMark/>
          </w:tcPr>
          <w:p w14:paraId="2EE59573" w14:textId="2E8BF8A8"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bCs/>
                <w:sz w:val="24"/>
                <w:szCs w:val="24"/>
                <w:lang w:val="mn-MN"/>
              </w:rPr>
              <w:t>Х</w:t>
            </w:r>
            <w:r w:rsidRPr="009B1F70">
              <w:rPr>
                <w:rFonts w:ascii="Arial" w:hAnsi="Arial" w:cs="Arial"/>
                <w:sz w:val="24"/>
                <w:szCs w:val="24"/>
                <w:lang w:val="mn-MN"/>
              </w:rPr>
              <w:t xml:space="preserve">уулийн төслийн “Хууль тогтоомж” гэсэн хэсэгт заасан хуулиудын нэр тухайн харилцаанд хамаарах хууль мөн эсэх </w:t>
            </w:r>
          </w:p>
        </w:tc>
        <w:tc>
          <w:tcPr>
            <w:tcW w:w="4546" w:type="dxa"/>
            <w:tcBorders>
              <w:top w:val="single" w:sz="4" w:space="0" w:color="auto"/>
              <w:left w:val="single" w:sz="4" w:space="0" w:color="auto"/>
              <w:bottom w:val="single" w:sz="4" w:space="0" w:color="auto"/>
              <w:right w:val="single" w:sz="4" w:space="0" w:color="auto"/>
            </w:tcBorders>
            <w:hideMark/>
          </w:tcPr>
          <w:p w14:paraId="38A326F5" w14:textId="12E6F362" w:rsidR="00DB5865" w:rsidRPr="009B1F70" w:rsidRDefault="0055704E"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Хуульд нэмэлт, өөрчлөлт оруулах хууль тул Нийгмийн даатгалын ерөнхий хууль нийцсэн.</w:t>
            </w:r>
          </w:p>
        </w:tc>
      </w:tr>
      <w:tr w:rsidR="009B1F70" w:rsidRPr="009B1F70" w14:paraId="5AFB43C6"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1BB2A1C8"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3</w:t>
            </w:r>
          </w:p>
        </w:tc>
        <w:tc>
          <w:tcPr>
            <w:tcW w:w="4339" w:type="dxa"/>
            <w:tcBorders>
              <w:top w:val="single" w:sz="4" w:space="0" w:color="auto"/>
              <w:left w:val="single" w:sz="4" w:space="0" w:color="auto"/>
              <w:bottom w:val="single" w:sz="4" w:space="0" w:color="auto"/>
              <w:right w:val="single" w:sz="4" w:space="0" w:color="auto"/>
            </w:tcBorders>
          </w:tcPr>
          <w:p w14:paraId="2EF5424F" w14:textId="4ACF0099"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 xml:space="preserve">хуулийн төсөлд тодорхойлсон нэр томьёо </w:t>
            </w:r>
            <w:r w:rsidRPr="009B1F70">
              <w:rPr>
                <w:rFonts w:ascii="Arial" w:hAnsi="Arial" w:cs="Arial"/>
                <w:bCs/>
                <w:iCs/>
                <w:sz w:val="24"/>
                <w:szCs w:val="24"/>
                <w:lang w:val="mn-MN"/>
              </w:rPr>
              <w:t>тухайн хуулийн</w:t>
            </w:r>
            <w:r w:rsidRPr="009B1F70">
              <w:rPr>
                <w:rFonts w:ascii="Arial" w:hAnsi="Arial" w:cs="Arial"/>
                <w:sz w:val="24"/>
                <w:szCs w:val="24"/>
                <w:lang w:val="mn-MN"/>
              </w:rPr>
              <w:t xml:space="preserve"> төслийн болон бусад хуулийн нэр томьёотой нийцэж байгаа эсэх</w:t>
            </w:r>
          </w:p>
          <w:p w14:paraId="11FDA393" w14:textId="77777777" w:rsidR="00DB5865" w:rsidRPr="009B1F70" w:rsidRDefault="00DB5865" w:rsidP="0017656B">
            <w:pPr>
              <w:spacing w:after="0" w:line="240" w:lineRule="auto"/>
              <w:jc w:val="both"/>
              <w:rPr>
                <w:rFonts w:ascii="Arial" w:hAnsi="Arial" w:cs="Arial"/>
                <w:bCs/>
                <w:sz w:val="24"/>
                <w:szCs w:val="24"/>
                <w:lang w:val="mn-MN"/>
              </w:rPr>
            </w:pPr>
          </w:p>
        </w:tc>
        <w:tc>
          <w:tcPr>
            <w:tcW w:w="4546" w:type="dxa"/>
            <w:tcBorders>
              <w:top w:val="single" w:sz="4" w:space="0" w:color="auto"/>
              <w:left w:val="single" w:sz="4" w:space="0" w:color="auto"/>
              <w:bottom w:val="single" w:sz="4" w:space="0" w:color="auto"/>
              <w:right w:val="single" w:sz="4" w:space="0" w:color="auto"/>
            </w:tcBorders>
          </w:tcPr>
          <w:p w14:paraId="788721D1" w14:textId="48169E39" w:rsidR="00DB5865" w:rsidRPr="009B1F70" w:rsidRDefault="0055704E" w:rsidP="0055704E">
            <w:pPr>
              <w:jc w:val="both"/>
              <w:rPr>
                <w:rFonts w:ascii="Arial" w:hAnsi="Arial" w:cs="Arial"/>
                <w:noProof/>
                <w:sz w:val="24"/>
                <w:szCs w:val="24"/>
                <w:lang w:val="mn-MN"/>
              </w:rPr>
            </w:pPr>
            <w:r w:rsidRPr="009B1F70">
              <w:rPr>
                <w:rFonts w:ascii="Arial" w:hAnsi="Arial" w:cs="Arial"/>
                <w:sz w:val="24"/>
                <w:szCs w:val="24"/>
                <w:lang w:val="mn-MN"/>
              </w:rPr>
              <w:t>Хуулийн төсөлд “</w:t>
            </w:r>
            <w:r w:rsidR="00C67722" w:rsidRPr="009B1F70">
              <w:rPr>
                <w:rFonts w:ascii="Arial" w:hAnsi="Arial" w:cs="Arial"/>
                <w:sz w:val="24"/>
                <w:szCs w:val="24"/>
                <w:lang w:val="mn-MN"/>
              </w:rPr>
              <w:t>4.1.20."тэтгэврийн мөнгөн хуримтлал” гэж даатгуулагчийн төлсөн тэтгэврийн даатгалын шимтгэлийн 1 хувь, улсын төсвөөс олгосон урамшуулал болон хөрөнгө оруулалтын өгөөжөөс бүрдсэн мөнгөн хөрөнгийг.”</w:t>
            </w:r>
            <w:r w:rsidRPr="009B1F70">
              <w:rPr>
                <w:rFonts w:ascii="Arial" w:hAnsi="Arial" w:cs="Arial"/>
                <w:sz w:val="24"/>
                <w:szCs w:val="24"/>
                <w:lang w:val="mn-MN"/>
              </w:rPr>
              <w:t xml:space="preserve"> гэсэн нэр томьёог тодорхойлсон. Энэ нь зөвхөн энэхүү хуулиар л зохицуулах </w:t>
            </w:r>
            <w:r w:rsidRPr="009B1F70">
              <w:rPr>
                <w:rFonts w:ascii="Arial" w:hAnsi="Arial" w:cs="Arial"/>
                <w:noProof/>
                <w:sz w:val="24"/>
                <w:szCs w:val="24"/>
                <w:lang w:val="mn-MN"/>
              </w:rPr>
              <w:t>нэр томьёотой бөгөөд бусад хууль тусаагүй болно</w:t>
            </w:r>
            <w:r w:rsidR="00DB5865" w:rsidRPr="009B1F70">
              <w:rPr>
                <w:rFonts w:ascii="Arial" w:hAnsi="Arial" w:cs="Arial"/>
                <w:noProof/>
                <w:sz w:val="24"/>
                <w:szCs w:val="24"/>
                <w:lang w:val="mn-MN"/>
              </w:rPr>
              <w:t xml:space="preserve">.  </w:t>
            </w:r>
          </w:p>
          <w:p w14:paraId="35B0CED3" w14:textId="50496054" w:rsidR="00CE7E08" w:rsidRPr="009B1F70" w:rsidRDefault="00CE7E08" w:rsidP="0055704E">
            <w:pPr>
              <w:jc w:val="both"/>
              <w:rPr>
                <w:rFonts w:ascii="Arial" w:hAnsi="Arial" w:cs="Arial"/>
                <w:sz w:val="24"/>
                <w:szCs w:val="24"/>
                <w:lang w:val="mn-MN"/>
              </w:rPr>
            </w:pPr>
            <w:r w:rsidRPr="009B1F70">
              <w:rPr>
                <w:rFonts w:ascii="Arial" w:hAnsi="Arial" w:cs="Arial"/>
                <w:noProof/>
                <w:sz w:val="24"/>
                <w:szCs w:val="24"/>
                <w:lang w:val="mn-MN"/>
              </w:rPr>
              <w:t xml:space="preserve">Харин хуулийн төсөл оюутан суралцагч, </w:t>
            </w:r>
            <w:r w:rsidRPr="009B1F70">
              <w:rPr>
                <w:rFonts w:ascii="Arial" w:hAnsi="Arial" w:cs="Arial"/>
                <w:sz w:val="24"/>
                <w:szCs w:val="24"/>
                <w:lang w:val="mn-MN"/>
              </w:rPr>
              <w:t>ажил гүйцэтгэх, хөлсөөр ажиллах болон тэдгээртэй адилтгах гэрээ гэх мэт үг хэллэгийг Иргэний хууль, Дээд боловсролын тухай хуулийг судлан ижил үг, агуулгаар хэрэглэсэн байна.</w:t>
            </w:r>
          </w:p>
        </w:tc>
      </w:tr>
      <w:tr w:rsidR="009B1F70" w:rsidRPr="009B1F70" w14:paraId="5AB142E7"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7463FBF0"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4</w:t>
            </w:r>
          </w:p>
        </w:tc>
        <w:tc>
          <w:tcPr>
            <w:tcW w:w="4339" w:type="dxa"/>
            <w:tcBorders>
              <w:top w:val="single" w:sz="4" w:space="0" w:color="auto"/>
              <w:left w:val="single" w:sz="4" w:space="0" w:color="auto"/>
              <w:bottom w:val="single" w:sz="4" w:space="0" w:color="auto"/>
              <w:right w:val="single" w:sz="4" w:space="0" w:color="auto"/>
            </w:tcBorders>
            <w:hideMark/>
          </w:tcPr>
          <w:p w14:paraId="3AC50D70"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bCs/>
                <w:iCs/>
                <w:sz w:val="24"/>
                <w:szCs w:val="24"/>
                <w:lang w:val="mn-MN"/>
              </w:rPr>
              <w:t>хуулийн төслийн зүйл, заалт тухайн хуулийн төсөл болон бусад хуулийн заалттай нийцэж байгаа эсэх</w:t>
            </w:r>
            <w:r w:rsidRPr="009B1F70">
              <w:rPr>
                <w:rFonts w:ascii="Arial" w:hAnsi="Arial" w:cs="Arial"/>
                <w:sz w:val="24"/>
                <w:szCs w:val="24"/>
                <w:lang w:val="mn-MN"/>
              </w:rPr>
              <w:t>;</w:t>
            </w:r>
          </w:p>
          <w:p w14:paraId="34A16737" w14:textId="77777777" w:rsidR="00DB5865" w:rsidRPr="009B1F70" w:rsidRDefault="00DB5865" w:rsidP="0017656B">
            <w:pPr>
              <w:spacing w:after="0" w:line="240" w:lineRule="auto"/>
              <w:jc w:val="both"/>
              <w:rPr>
                <w:rFonts w:ascii="Arial" w:hAnsi="Arial" w:cs="Arial"/>
                <w:sz w:val="24"/>
                <w:szCs w:val="24"/>
                <w:lang w:val="mn-MN"/>
              </w:rPr>
            </w:pPr>
          </w:p>
          <w:p w14:paraId="2F01878B" w14:textId="77777777" w:rsidR="00DB5865" w:rsidRPr="009B1F70" w:rsidRDefault="00DB5865" w:rsidP="0017656B">
            <w:pPr>
              <w:spacing w:after="0" w:line="240" w:lineRule="auto"/>
              <w:jc w:val="both"/>
              <w:rPr>
                <w:rFonts w:ascii="Arial" w:hAnsi="Arial" w:cs="Arial"/>
                <w:bCs/>
                <w:sz w:val="24"/>
                <w:szCs w:val="24"/>
                <w:lang w:val="mn-MN"/>
              </w:rPr>
            </w:pPr>
          </w:p>
        </w:tc>
        <w:tc>
          <w:tcPr>
            <w:tcW w:w="4546" w:type="dxa"/>
            <w:tcBorders>
              <w:top w:val="single" w:sz="4" w:space="0" w:color="auto"/>
              <w:left w:val="single" w:sz="4" w:space="0" w:color="auto"/>
              <w:bottom w:val="single" w:sz="4" w:space="0" w:color="auto"/>
              <w:right w:val="single" w:sz="4" w:space="0" w:color="auto"/>
            </w:tcBorders>
            <w:hideMark/>
          </w:tcPr>
          <w:p w14:paraId="0DA6FFD5" w14:textId="64B5F4CC" w:rsidR="00DB5865" w:rsidRPr="009B1F70" w:rsidRDefault="0055704E" w:rsidP="0055704E">
            <w:pPr>
              <w:spacing w:after="0" w:line="240" w:lineRule="auto"/>
              <w:jc w:val="both"/>
              <w:rPr>
                <w:rFonts w:ascii="Arial" w:hAnsi="Arial" w:cs="Arial"/>
                <w:sz w:val="24"/>
                <w:szCs w:val="24"/>
                <w:lang w:val="mn-MN"/>
              </w:rPr>
            </w:pPr>
            <w:r w:rsidRPr="009B1F70">
              <w:rPr>
                <w:rFonts w:ascii="Arial" w:hAnsi="Arial" w:cs="Arial"/>
                <w:sz w:val="24"/>
                <w:szCs w:val="24"/>
                <w:lang w:val="mn-MN"/>
              </w:rPr>
              <w:t xml:space="preserve">Хуулийн төсөлд </w:t>
            </w:r>
            <w:r w:rsidR="00CE7E08" w:rsidRPr="009B1F70">
              <w:rPr>
                <w:rFonts w:ascii="Arial" w:hAnsi="Arial" w:cs="Arial"/>
                <w:sz w:val="24"/>
                <w:szCs w:val="24"/>
                <w:lang w:val="mn-MN"/>
              </w:rPr>
              <w:t xml:space="preserve">зөвхөн </w:t>
            </w:r>
            <w:r w:rsidRPr="009B1F70">
              <w:rPr>
                <w:rFonts w:ascii="Arial" w:hAnsi="Arial" w:cs="Arial"/>
                <w:sz w:val="24"/>
                <w:szCs w:val="24"/>
                <w:lang w:val="mn-MN"/>
              </w:rPr>
              <w:t xml:space="preserve">нийгмийн даатгалын харилцааг зохицуулж байгаа </w:t>
            </w:r>
            <w:r w:rsidR="00CE7E08" w:rsidRPr="009B1F70">
              <w:rPr>
                <w:rFonts w:ascii="Arial" w:hAnsi="Arial" w:cs="Arial"/>
                <w:sz w:val="24"/>
                <w:szCs w:val="24"/>
                <w:lang w:val="mn-MN"/>
              </w:rPr>
              <w:t>бусад харилцаанд нөлөөлөхгүй болно.</w:t>
            </w:r>
          </w:p>
        </w:tc>
      </w:tr>
      <w:tr w:rsidR="009B1F70" w:rsidRPr="009B1F70" w14:paraId="0A35F6A9"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5D607E6B"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5</w:t>
            </w:r>
          </w:p>
        </w:tc>
        <w:tc>
          <w:tcPr>
            <w:tcW w:w="4339" w:type="dxa"/>
            <w:tcBorders>
              <w:top w:val="single" w:sz="4" w:space="0" w:color="auto"/>
              <w:left w:val="single" w:sz="4" w:space="0" w:color="auto"/>
              <w:bottom w:val="single" w:sz="4" w:space="0" w:color="auto"/>
              <w:right w:val="single" w:sz="4" w:space="0" w:color="auto"/>
            </w:tcBorders>
            <w:hideMark/>
          </w:tcPr>
          <w:p w14:paraId="59DEBB4B"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bCs/>
                <w:iCs/>
                <w:sz w:val="24"/>
                <w:szCs w:val="24"/>
                <w:lang w:val="mn-MN"/>
              </w:rPr>
              <w:t>хуулийн төслийн зүйл, заалт тухайн хуулийн төслийн болон бусад хуулийн заалттай давхардсан эсэх;</w:t>
            </w:r>
          </w:p>
        </w:tc>
        <w:tc>
          <w:tcPr>
            <w:tcW w:w="4546" w:type="dxa"/>
            <w:tcBorders>
              <w:top w:val="single" w:sz="4" w:space="0" w:color="auto"/>
              <w:left w:val="single" w:sz="4" w:space="0" w:color="auto"/>
              <w:bottom w:val="single" w:sz="4" w:space="0" w:color="auto"/>
              <w:right w:val="single" w:sz="4" w:space="0" w:color="auto"/>
            </w:tcBorders>
            <w:hideMark/>
          </w:tcPr>
          <w:p w14:paraId="50C3FFB7" w14:textId="1AE9E303" w:rsidR="00DB5865" w:rsidRPr="009B1F70" w:rsidRDefault="00CE7E08" w:rsidP="00CE7E08">
            <w:pPr>
              <w:spacing w:after="0" w:line="240" w:lineRule="auto"/>
              <w:jc w:val="both"/>
              <w:rPr>
                <w:rFonts w:ascii="Arial" w:hAnsi="Arial" w:cs="Arial"/>
                <w:sz w:val="24"/>
                <w:szCs w:val="24"/>
                <w:lang w:val="mn-MN"/>
              </w:rPr>
            </w:pPr>
            <w:r w:rsidRPr="009B1F70">
              <w:rPr>
                <w:rFonts w:ascii="Arial" w:hAnsi="Arial" w:cs="Arial"/>
                <w:noProof/>
                <w:sz w:val="24"/>
                <w:szCs w:val="24"/>
                <w:lang w:val="mn-MN"/>
              </w:rPr>
              <w:t xml:space="preserve">Хуулийн төслийн зохицуулалт бусад хуулийн </w:t>
            </w:r>
            <w:r w:rsidR="00DB5865" w:rsidRPr="009B1F70">
              <w:rPr>
                <w:rFonts w:ascii="Arial" w:hAnsi="Arial" w:cs="Arial"/>
                <w:noProof/>
                <w:sz w:val="24"/>
                <w:szCs w:val="24"/>
                <w:lang w:val="mn-MN"/>
              </w:rPr>
              <w:t>зохицуулалтууд</w:t>
            </w:r>
            <w:r w:rsidRPr="009B1F70">
              <w:rPr>
                <w:rFonts w:ascii="Arial" w:hAnsi="Arial" w:cs="Arial"/>
                <w:noProof/>
                <w:sz w:val="24"/>
                <w:szCs w:val="24"/>
                <w:lang w:val="mn-MN"/>
              </w:rPr>
              <w:t>тай</w:t>
            </w:r>
            <w:r w:rsidR="00DB5865" w:rsidRPr="009B1F70">
              <w:rPr>
                <w:rFonts w:ascii="Arial" w:hAnsi="Arial" w:cs="Arial"/>
                <w:noProof/>
                <w:sz w:val="24"/>
                <w:szCs w:val="24"/>
                <w:lang w:val="mn-MN"/>
              </w:rPr>
              <w:t xml:space="preserve"> давх</w:t>
            </w:r>
            <w:r w:rsidRPr="009B1F70">
              <w:rPr>
                <w:rFonts w:ascii="Arial" w:hAnsi="Arial" w:cs="Arial"/>
                <w:noProof/>
                <w:sz w:val="24"/>
                <w:szCs w:val="24"/>
                <w:lang w:val="mn-MN"/>
              </w:rPr>
              <w:t>цаагүй болно</w:t>
            </w:r>
            <w:r w:rsidR="00DB5865" w:rsidRPr="009B1F70">
              <w:rPr>
                <w:rFonts w:ascii="Arial" w:hAnsi="Arial" w:cs="Arial"/>
                <w:noProof/>
                <w:sz w:val="24"/>
                <w:szCs w:val="24"/>
                <w:lang w:val="mn-MN"/>
              </w:rPr>
              <w:t>.</w:t>
            </w:r>
          </w:p>
        </w:tc>
      </w:tr>
      <w:tr w:rsidR="009B1F70" w:rsidRPr="009B1F70" w14:paraId="2773CA45"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53446971"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lastRenderedPageBreak/>
              <w:t>6</w:t>
            </w:r>
          </w:p>
        </w:tc>
        <w:tc>
          <w:tcPr>
            <w:tcW w:w="4339" w:type="dxa"/>
            <w:tcBorders>
              <w:top w:val="single" w:sz="4" w:space="0" w:color="auto"/>
              <w:left w:val="single" w:sz="4" w:space="0" w:color="auto"/>
              <w:bottom w:val="single" w:sz="4" w:space="0" w:color="auto"/>
              <w:right w:val="single" w:sz="4" w:space="0" w:color="auto"/>
            </w:tcBorders>
            <w:hideMark/>
          </w:tcPr>
          <w:p w14:paraId="028DE8CC" w14:textId="77777777" w:rsidR="00DB5865" w:rsidRPr="009B1F70" w:rsidRDefault="00DB5865" w:rsidP="0017656B">
            <w:pPr>
              <w:spacing w:after="0" w:line="240" w:lineRule="auto"/>
              <w:jc w:val="both"/>
              <w:rPr>
                <w:rFonts w:ascii="Arial" w:hAnsi="Arial" w:cs="Arial"/>
                <w:bCs/>
                <w:sz w:val="24"/>
                <w:szCs w:val="24"/>
                <w:lang w:val="mn-MN"/>
              </w:rPr>
            </w:pPr>
            <w:r w:rsidRPr="009B1F70">
              <w:rPr>
                <w:rFonts w:ascii="Arial" w:hAnsi="Arial" w:cs="Arial"/>
                <w:sz w:val="24"/>
                <w:szCs w:val="24"/>
                <w:lang w:val="mn-MN"/>
              </w:rPr>
              <w:t>хуулийн төслийг хэрэгжүүлэх этгээдийг тодорхой тусгасан эсэх;</w:t>
            </w:r>
          </w:p>
        </w:tc>
        <w:tc>
          <w:tcPr>
            <w:tcW w:w="4546" w:type="dxa"/>
            <w:tcBorders>
              <w:top w:val="single" w:sz="4" w:space="0" w:color="auto"/>
              <w:left w:val="single" w:sz="4" w:space="0" w:color="auto"/>
              <w:bottom w:val="single" w:sz="4" w:space="0" w:color="auto"/>
              <w:right w:val="single" w:sz="4" w:space="0" w:color="auto"/>
            </w:tcBorders>
            <w:hideMark/>
          </w:tcPr>
          <w:p w14:paraId="464D8854" w14:textId="0C38119A" w:rsidR="00DB5865" w:rsidRPr="009B1F70" w:rsidRDefault="00CE7E08" w:rsidP="00CE7E08">
            <w:pPr>
              <w:spacing w:after="0" w:line="240" w:lineRule="auto"/>
              <w:jc w:val="both"/>
              <w:rPr>
                <w:rFonts w:ascii="Arial" w:hAnsi="Arial" w:cs="Arial"/>
                <w:sz w:val="24"/>
                <w:szCs w:val="24"/>
                <w:lang w:val="mn-MN"/>
              </w:rPr>
            </w:pPr>
            <w:r w:rsidRPr="009B1F70">
              <w:rPr>
                <w:rFonts w:ascii="Arial" w:hAnsi="Arial" w:cs="Arial"/>
                <w:sz w:val="24"/>
                <w:szCs w:val="24"/>
                <w:lang w:val="mn-MN"/>
              </w:rPr>
              <w:t>Нийгмийн даатгалын ерөнхий хуульд тодорхой байгаа бөгөөд хуулийн төсөлд ийм агуулгын харилцаа тусаагүй.</w:t>
            </w:r>
          </w:p>
        </w:tc>
      </w:tr>
      <w:tr w:rsidR="009B1F70" w:rsidRPr="009B1F70" w14:paraId="54DFBB88" w14:textId="77777777" w:rsidTr="00526D5A">
        <w:trPr>
          <w:trHeight w:val="841"/>
        </w:trPr>
        <w:tc>
          <w:tcPr>
            <w:tcW w:w="606" w:type="dxa"/>
            <w:tcBorders>
              <w:top w:val="single" w:sz="4" w:space="0" w:color="auto"/>
              <w:left w:val="single" w:sz="4" w:space="0" w:color="auto"/>
              <w:bottom w:val="single" w:sz="4" w:space="0" w:color="auto"/>
              <w:right w:val="single" w:sz="4" w:space="0" w:color="auto"/>
            </w:tcBorders>
            <w:hideMark/>
          </w:tcPr>
          <w:p w14:paraId="2023850C"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7</w:t>
            </w:r>
          </w:p>
        </w:tc>
        <w:tc>
          <w:tcPr>
            <w:tcW w:w="4339" w:type="dxa"/>
            <w:tcBorders>
              <w:top w:val="single" w:sz="4" w:space="0" w:color="auto"/>
              <w:left w:val="single" w:sz="4" w:space="0" w:color="auto"/>
              <w:bottom w:val="single" w:sz="4" w:space="0" w:color="auto"/>
              <w:right w:val="single" w:sz="4" w:space="0" w:color="auto"/>
            </w:tcBorders>
            <w:hideMark/>
          </w:tcPr>
          <w:p w14:paraId="0DB3D7E2" w14:textId="77777777" w:rsidR="00DB5865" w:rsidRPr="009B1F70" w:rsidRDefault="00DB5865" w:rsidP="0017656B">
            <w:pPr>
              <w:spacing w:after="0" w:line="240" w:lineRule="auto"/>
              <w:jc w:val="both"/>
              <w:rPr>
                <w:rFonts w:ascii="Arial" w:hAnsi="Arial" w:cs="Arial"/>
                <w:bCs/>
                <w:sz w:val="24"/>
                <w:szCs w:val="24"/>
                <w:lang w:val="mn-MN"/>
              </w:rPr>
            </w:pPr>
            <w:r w:rsidRPr="009B1F70">
              <w:rPr>
                <w:rFonts w:ascii="Arial" w:hAnsi="Arial" w:cs="Arial"/>
                <w:bCs/>
                <w:iCs/>
                <w:sz w:val="24"/>
                <w:szCs w:val="24"/>
                <w:lang w:val="mn-MN"/>
              </w:rPr>
              <w:t>хуулийн төсөлд шаардлагатай зохицуулалтыг орхигдуулсан эсэх</w:t>
            </w:r>
            <w:r w:rsidRPr="009B1F70">
              <w:rPr>
                <w:rFonts w:ascii="Arial" w:hAnsi="Arial" w:cs="Arial"/>
                <w:sz w:val="24"/>
                <w:szCs w:val="24"/>
                <w:lang w:val="mn-MN"/>
              </w:rPr>
              <w:t>;</w:t>
            </w:r>
          </w:p>
        </w:tc>
        <w:tc>
          <w:tcPr>
            <w:tcW w:w="4546" w:type="dxa"/>
            <w:tcBorders>
              <w:top w:val="single" w:sz="4" w:space="0" w:color="auto"/>
              <w:left w:val="single" w:sz="4" w:space="0" w:color="auto"/>
              <w:bottom w:val="single" w:sz="4" w:space="0" w:color="auto"/>
              <w:right w:val="single" w:sz="4" w:space="0" w:color="auto"/>
            </w:tcBorders>
            <w:hideMark/>
          </w:tcPr>
          <w:p w14:paraId="77320466" w14:textId="2DAE95A0" w:rsidR="00DB5865" w:rsidRPr="009B1F70" w:rsidRDefault="00CE7E08" w:rsidP="0017656B">
            <w:pPr>
              <w:spacing w:line="240" w:lineRule="auto"/>
              <w:jc w:val="both"/>
              <w:rPr>
                <w:rFonts w:ascii="Arial" w:hAnsi="Arial" w:cs="Arial"/>
                <w:sz w:val="24"/>
                <w:szCs w:val="24"/>
                <w:lang w:val="mn-MN"/>
              </w:rPr>
            </w:pPr>
            <w:r w:rsidRPr="009B1F70">
              <w:rPr>
                <w:rFonts w:ascii="Arial" w:hAnsi="Arial" w:cs="Arial"/>
                <w:sz w:val="24"/>
                <w:szCs w:val="24"/>
                <w:lang w:val="mn-MN"/>
              </w:rPr>
              <w:t>Үгүй.</w:t>
            </w:r>
          </w:p>
        </w:tc>
      </w:tr>
      <w:tr w:rsidR="009B1F70" w:rsidRPr="009B1F70" w14:paraId="50F00618"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262A41A0"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8</w:t>
            </w:r>
          </w:p>
        </w:tc>
        <w:tc>
          <w:tcPr>
            <w:tcW w:w="4339" w:type="dxa"/>
            <w:tcBorders>
              <w:top w:val="single" w:sz="4" w:space="0" w:color="auto"/>
              <w:left w:val="single" w:sz="4" w:space="0" w:color="auto"/>
              <w:bottom w:val="single" w:sz="4" w:space="0" w:color="auto"/>
              <w:right w:val="single" w:sz="4" w:space="0" w:color="auto"/>
            </w:tcBorders>
            <w:hideMark/>
          </w:tcPr>
          <w:p w14:paraId="3E245C36" w14:textId="77777777" w:rsidR="00DB5865" w:rsidRPr="009B1F70" w:rsidRDefault="00DB5865" w:rsidP="0017656B">
            <w:pPr>
              <w:spacing w:after="0" w:line="240" w:lineRule="auto"/>
              <w:jc w:val="both"/>
              <w:rPr>
                <w:rFonts w:ascii="Arial" w:hAnsi="Arial" w:cs="Arial"/>
                <w:bCs/>
                <w:sz w:val="24"/>
                <w:szCs w:val="24"/>
                <w:lang w:val="mn-MN"/>
              </w:rPr>
            </w:pPr>
            <w:r w:rsidRPr="009B1F70">
              <w:rPr>
                <w:rFonts w:ascii="Arial" w:hAnsi="Arial" w:cs="Arial"/>
                <w:sz w:val="24"/>
                <w:szCs w:val="24"/>
                <w:lang w:val="mn-MN"/>
              </w:rPr>
              <w:t>хуулийн төсөлд төрийн байгууллагын гүйцэтгэх чиг үүргийг давхардуулан тусгасан эсэх;</w:t>
            </w:r>
          </w:p>
        </w:tc>
        <w:tc>
          <w:tcPr>
            <w:tcW w:w="4546" w:type="dxa"/>
            <w:tcBorders>
              <w:top w:val="single" w:sz="4" w:space="0" w:color="auto"/>
              <w:left w:val="single" w:sz="4" w:space="0" w:color="auto"/>
              <w:bottom w:val="single" w:sz="4" w:space="0" w:color="auto"/>
              <w:right w:val="single" w:sz="4" w:space="0" w:color="auto"/>
            </w:tcBorders>
            <w:hideMark/>
          </w:tcPr>
          <w:p w14:paraId="13F2493B"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Үгүй.</w:t>
            </w:r>
          </w:p>
        </w:tc>
      </w:tr>
      <w:tr w:rsidR="009B1F70" w:rsidRPr="009B1F70" w14:paraId="3009D595"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2326A043"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9</w:t>
            </w:r>
          </w:p>
        </w:tc>
        <w:tc>
          <w:tcPr>
            <w:tcW w:w="4339" w:type="dxa"/>
            <w:tcBorders>
              <w:top w:val="single" w:sz="4" w:space="0" w:color="auto"/>
              <w:left w:val="single" w:sz="4" w:space="0" w:color="auto"/>
              <w:bottom w:val="single" w:sz="4" w:space="0" w:color="auto"/>
              <w:right w:val="single" w:sz="4" w:space="0" w:color="auto"/>
            </w:tcBorders>
            <w:hideMark/>
          </w:tcPr>
          <w:p w14:paraId="1BDEE024"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4546" w:type="dxa"/>
            <w:tcBorders>
              <w:top w:val="single" w:sz="4" w:space="0" w:color="auto"/>
              <w:left w:val="single" w:sz="4" w:space="0" w:color="auto"/>
              <w:bottom w:val="single" w:sz="4" w:space="0" w:color="auto"/>
              <w:right w:val="single" w:sz="4" w:space="0" w:color="auto"/>
            </w:tcBorders>
            <w:hideMark/>
          </w:tcPr>
          <w:p w14:paraId="50498896" w14:textId="072E21B4" w:rsidR="00DB5865" w:rsidRPr="009B1F70" w:rsidRDefault="00B712A4" w:rsidP="00B712A4">
            <w:pPr>
              <w:ind w:firstLine="21"/>
              <w:jc w:val="both"/>
              <w:rPr>
                <w:rFonts w:ascii="Arial" w:hAnsi="Arial" w:cs="Arial"/>
                <w:sz w:val="24"/>
                <w:szCs w:val="24"/>
                <w:highlight w:val="yellow"/>
                <w:lang w:val="mn-MN"/>
              </w:rPr>
            </w:pPr>
            <w:r w:rsidRPr="009B1F70">
              <w:rPr>
                <w:rFonts w:ascii="Arial" w:hAnsi="Arial" w:cs="Arial"/>
                <w:sz w:val="24"/>
                <w:szCs w:val="24"/>
                <w:lang w:val="mn-MN"/>
              </w:rPr>
              <w:t>Үгүй.</w:t>
            </w:r>
          </w:p>
        </w:tc>
      </w:tr>
      <w:tr w:rsidR="009B1F70" w:rsidRPr="009B1F70" w14:paraId="60457099"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04538EF9"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10</w:t>
            </w:r>
          </w:p>
        </w:tc>
        <w:tc>
          <w:tcPr>
            <w:tcW w:w="4339" w:type="dxa"/>
            <w:tcBorders>
              <w:top w:val="single" w:sz="4" w:space="0" w:color="auto"/>
              <w:left w:val="single" w:sz="4" w:space="0" w:color="auto"/>
              <w:bottom w:val="single" w:sz="4" w:space="0" w:color="auto"/>
              <w:right w:val="single" w:sz="4" w:space="0" w:color="auto"/>
            </w:tcBorders>
            <w:hideMark/>
          </w:tcPr>
          <w:p w14:paraId="14A091C5"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татварын хуулиас бусад хуулийн төсөлд албан татвар, төлбөр, хураамж тогтоосон эсэх;</w:t>
            </w:r>
          </w:p>
        </w:tc>
        <w:tc>
          <w:tcPr>
            <w:tcW w:w="4546" w:type="dxa"/>
            <w:tcBorders>
              <w:top w:val="single" w:sz="4" w:space="0" w:color="auto"/>
              <w:left w:val="single" w:sz="4" w:space="0" w:color="auto"/>
              <w:bottom w:val="single" w:sz="4" w:space="0" w:color="auto"/>
              <w:right w:val="single" w:sz="4" w:space="0" w:color="auto"/>
            </w:tcBorders>
            <w:hideMark/>
          </w:tcPr>
          <w:p w14:paraId="6F04E597" w14:textId="5D718761" w:rsidR="00DB5865" w:rsidRPr="009B1F70" w:rsidRDefault="00DB5865" w:rsidP="0017656B">
            <w:pPr>
              <w:spacing w:after="0" w:line="240" w:lineRule="auto"/>
              <w:jc w:val="both"/>
              <w:rPr>
                <w:rFonts w:ascii="Arial" w:hAnsi="Arial" w:cs="Arial"/>
                <w:noProof/>
                <w:sz w:val="24"/>
                <w:szCs w:val="24"/>
                <w:lang w:val="mn-MN"/>
              </w:rPr>
            </w:pPr>
            <w:r w:rsidRPr="009B1F70">
              <w:rPr>
                <w:rFonts w:ascii="Arial" w:hAnsi="Arial" w:cs="Arial"/>
                <w:noProof/>
                <w:sz w:val="24"/>
                <w:szCs w:val="24"/>
                <w:lang w:val="mn-MN"/>
              </w:rPr>
              <w:t>Үгүй</w:t>
            </w:r>
            <w:r w:rsidR="00CE7E08" w:rsidRPr="009B1F70">
              <w:rPr>
                <w:rFonts w:ascii="Arial" w:hAnsi="Arial" w:cs="Arial"/>
                <w:noProof/>
                <w:sz w:val="24"/>
                <w:szCs w:val="24"/>
                <w:lang w:val="mn-MN"/>
              </w:rPr>
              <w:t>.</w:t>
            </w:r>
          </w:p>
          <w:p w14:paraId="29E8C672" w14:textId="77777777" w:rsidR="00DB5865" w:rsidRPr="009B1F70" w:rsidRDefault="00DB5865" w:rsidP="0017656B">
            <w:pPr>
              <w:spacing w:after="0" w:line="240" w:lineRule="auto"/>
              <w:ind w:firstLine="709"/>
              <w:jc w:val="both"/>
              <w:rPr>
                <w:rFonts w:ascii="Arial" w:hAnsi="Arial" w:cs="Arial"/>
                <w:noProof/>
                <w:sz w:val="24"/>
                <w:szCs w:val="24"/>
                <w:lang w:val="mn-MN"/>
              </w:rPr>
            </w:pPr>
          </w:p>
          <w:p w14:paraId="6211CF2A" w14:textId="77777777" w:rsidR="00DB5865" w:rsidRPr="009B1F70" w:rsidRDefault="00DB5865" w:rsidP="0017656B">
            <w:pPr>
              <w:spacing w:after="0" w:line="240" w:lineRule="auto"/>
              <w:jc w:val="both"/>
              <w:rPr>
                <w:rFonts w:ascii="Arial" w:hAnsi="Arial" w:cs="Arial"/>
                <w:sz w:val="24"/>
                <w:szCs w:val="24"/>
                <w:lang w:val="mn-MN"/>
              </w:rPr>
            </w:pPr>
          </w:p>
        </w:tc>
      </w:tr>
      <w:tr w:rsidR="009B1F70" w:rsidRPr="009B1F70" w14:paraId="7E7663C4"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62FD7E76"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11</w:t>
            </w:r>
          </w:p>
        </w:tc>
        <w:tc>
          <w:tcPr>
            <w:tcW w:w="4339" w:type="dxa"/>
            <w:tcBorders>
              <w:top w:val="single" w:sz="4" w:space="0" w:color="auto"/>
              <w:left w:val="single" w:sz="4" w:space="0" w:color="auto"/>
              <w:bottom w:val="single" w:sz="4" w:space="0" w:color="auto"/>
              <w:right w:val="single" w:sz="4" w:space="0" w:color="auto"/>
            </w:tcBorders>
            <w:hideMark/>
          </w:tcPr>
          <w:p w14:paraId="31E96FC0"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546" w:type="dxa"/>
            <w:tcBorders>
              <w:top w:val="single" w:sz="4" w:space="0" w:color="auto"/>
              <w:left w:val="single" w:sz="4" w:space="0" w:color="auto"/>
              <w:bottom w:val="single" w:sz="4" w:space="0" w:color="auto"/>
              <w:right w:val="single" w:sz="4" w:space="0" w:color="auto"/>
            </w:tcBorders>
            <w:hideMark/>
          </w:tcPr>
          <w:p w14:paraId="6370EE64"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Хуулийн төслийн зохицуулалтад хамаарахгүй.</w:t>
            </w:r>
          </w:p>
        </w:tc>
      </w:tr>
      <w:tr w:rsidR="009B1F70" w:rsidRPr="009B1F70" w14:paraId="309D35EE"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1EDE568F"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12</w:t>
            </w:r>
          </w:p>
        </w:tc>
        <w:tc>
          <w:tcPr>
            <w:tcW w:w="4339" w:type="dxa"/>
            <w:tcBorders>
              <w:top w:val="single" w:sz="4" w:space="0" w:color="auto"/>
              <w:left w:val="single" w:sz="4" w:space="0" w:color="auto"/>
              <w:bottom w:val="single" w:sz="4" w:space="0" w:color="auto"/>
              <w:right w:val="single" w:sz="4" w:space="0" w:color="auto"/>
            </w:tcBorders>
            <w:hideMark/>
          </w:tcPr>
          <w:p w14:paraId="52AB6545" w14:textId="77777777" w:rsidR="00DB5865" w:rsidRPr="009B1F70" w:rsidRDefault="00DB5865" w:rsidP="0017656B">
            <w:pPr>
              <w:spacing w:after="0" w:line="240" w:lineRule="auto"/>
              <w:jc w:val="both"/>
              <w:rPr>
                <w:rFonts w:ascii="Arial" w:hAnsi="Arial" w:cs="Arial"/>
                <w:bCs/>
                <w:sz w:val="24"/>
                <w:szCs w:val="24"/>
                <w:lang w:val="mn-MN"/>
              </w:rPr>
            </w:pPr>
            <w:r w:rsidRPr="009B1F70">
              <w:rPr>
                <w:rFonts w:ascii="Arial"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546" w:type="dxa"/>
            <w:tcBorders>
              <w:top w:val="single" w:sz="4" w:space="0" w:color="auto"/>
              <w:left w:val="single" w:sz="4" w:space="0" w:color="auto"/>
              <w:bottom w:val="single" w:sz="4" w:space="0" w:color="auto"/>
              <w:right w:val="single" w:sz="4" w:space="0" w:color="auto"/>
            </w:tcBorders>
            <w:hideMark/>
          </w:tcPr>
          <w:p w14:paraId="1458E02F"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Хуулийн төсөл нь зарчмын хувьд Монгол Улсын Үндсэн хууль, Монгол Улсын олон улсын гэрээнд нийцсэн гэж үзсэн болно.</w:t>
            </w:r>
          </w:p>
        </w:tc>
      </w:tr>
      <w:tr w:rsidR="009B1F70" w:rsidRPr="009B1F70" w14:paraId="6C0B75EF"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1A2AB08C"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13</w:t>
            </w:r>
          </w:p>
        </w:tc>
        <w:tc>
          <w:tcPr>
            <w:tcW w:w="4339" w:type="dxa"/>
            <w:tcBorders>
              <w:top w:val="single" w:sz="4" w:space="0" w:color="auto"/>
              <w:left w:val="single" w:sz="4" w:space="0" w:color="auto"/>
              <w:bottom w:val="single" w:sz="4" w:space="0" w:color="auto"/>
              <w:right w:val="single" w:sz="4" w:space="0" w:color="auto"/>
            </w:tcBorders>
            <w:hideMark/>
          </w:tcPr>
          <w:p w14:paraId="72C3B077"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 xml:space="preserve">хуулийн төслийн зүйл, заалт </w:t>
            </w:r>
            <w:proofErr w:type="spellStart"/>
            <w:r w:rsidRPr="009B1F70">
              <w:rPr>
                <w:rFonts w:ascii="Arial" w:hAnsi="Arial" w:cs="Arial"/>
                <w:sz w:val="24"/>
                <w:szCs w:val="24"/>
                <w:lang w:val="mn-MN"/>
              </w:rPr>
              <w:t>жендэрийн</w:t>
            </w:r>
            <w:proofErr w:type="spellEnd"/>
            <w:r w:rsidRPr="009B1F70">
              <w:rPr>
                <w:rFonts w:ascii="Arial" w:hAnsi="Arial" w:cs="Arial"/>
                <w:sz w:val="24"/>
                <w:szCs w:val="24"/>
                <w:lang w:val="mn-MN"/>
              </w:rPr>
              <w:t xml:space="preserve"> эрх тэгш байдлыг хангасан эсэх;</w:t>
            </w:r>
          </w:p>
        </w:tc>
        <w:tc>
          <w:tcPr>
            <w:tcW w:w="4546" w:type="dxa"/>
            <w:tcBorders>
              <w:top w:val="single" w:sz="4" w:space="0" w:color="auto"/>
              <w:left w:val="single" w:sz="4" w:space="0" w:color="auto"/>
              <w:bottom w:val="single" w:sz="4" w:space="0" w:color="auto"/>
              <w:right w:val="single" w:sz="4" w:space="0" w:color="auto"/>
            </w:tcBorders>
            <w:hideMark/>
          </w:tcPr>
          <w:p w14:paraId="5855BB9E" w14:textId="2D837203"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 xml:space="preserve">Хуулийн төсөл нь </w:t>
            </w:r>
            <w:proofErr w:type="spellStart"/>
            <w:r w:rsidRPr="009B1F70">
              <w:rPr>
                <w:rFonts w:ascii="Arial" w:hAnsi="Arial" w:cs="Arial"/>
                <w:sz w:val="24"/>
                <w:szCs w:val="24"/>
                <w:lang w:val="mn-MN"/>
              </w:rPr>
              <w:t>женд</w:t>
            </w:r>
            <w:r w:rsidR="00B712A4" w:rsidRPr="009B1F70">
              <w:rPr>
                <w:rFonts w:ascii="Arial" w:hAnsi="Arial" w:cs="Arial"/>
                <w:sz w:val="24"/>
                <w:szCs w:val="24"/>
                <w:lang w:val="mn-MN"/>
              </w:rPr>
              <w:t>э</w:t>
            </w:r>
            <w:r w:rsidRPr="009B1F70">
              <w:rPr>
                <w:rFonts w:ascii="Arial" w:hAnsi="Arial" w:cs="Arial"/>
                <w:sz w:val="24"/>
                <w:szCs w:val="24"/>
                <w:lang w:val="mn-MN"/>
              </w:rPr>
              <w:t>рийн</w:t>
            </w:r>
            <w:proofErr w:type="spellEnd"/>
            <w:r w:rsidRPr="009B1F70">
              <w:rPr>
                <w:rFonts w:ascii="Arial" w:hAnsi="Arial" w:cs="Arial"/>
                <w:sz w:val="24"/>
                <w:szCs w:val="24"/>
                <w:lang w:val="mn-MN"/>
              </w:rPr>
              <w:t xml:space="preserve"> эрх тэгш байдлын асуудлыг хөндөөгүй. </w:t>
            </w:r>
          </w:p>
        </w:tc>
      </w:tr>
      <w:tr w:rsidR="009B1F70" w:rsidRPr="009B1F70" w14:paraId="526BD7CE" w14:textId="77777777" w:rsidTr="00526D5A">
        <w:trPr>
          <w:trHeight w:val="563"/>
        </w:trPr>
        <w:tc>
          <w:tcPr>
            <w:tcW w:w="606" w:type="dxa"/>
            <w:tcBorders>
              <w:top w:val="single" w:sz="4" w:space="0" w:color="auto"/>
              <w:left w:val="single" w:sz="4" w:space="0" w:color="auto"/>
              <w:bottom w:val="single" w:sz="4" w:space="0" w:color="auto"/>
              <w:right w:val="single" w:sz="4" w:space="0" w:color="auto"/>
            </w:tcBorders>
            <w:hideMark/>
          </w:tcPr>
          <w:p w14:paraId="0EB8545A"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14</w:t>
            </w:r>
          </w:p>
        </w:tc>
        <w:tc>
          <w:tcPr>
            <w:tcW w:w="4339" w:type="dxa"/>
            <w:tcBorders>
              <w:top w:val="single" w:sz="4" w:space="0" w:color="auto"/>
              <w:left w:val="single" w:sz="4" w:space="0" w:color="auto"/>
              <w:bottom w:val="single" w:sz="4" w:space="0" w:color="auto"/>
              <w:right w:val="single" w:sz="4" w:space="0" w:color="auto"/>
            </w:tcBorders>
            <w:hideMark/>
          </w:tcPr>
          <w:p w14:paraId="5088C45B" w14:textId="77777777" w:rsidR="00DB5865" w:rsidRPr="009B1F70" w:rsidRDefault="00DB5865" w:rsidP="0017656B">
            <w:pPr>
              <w:spacing w:after="0" w:line="240" w:lineRule="auto"/>
              <w:jc w:val="both"/>
              <w:rPr>
                <w:rFonts w:ascii="Arial" w:hAnsi="Arial" w:cs="Arial"/>
                <w:bCs/>
                <w:sz w:val="24"/>
                <w:szCs w:val="24"/>
                <w:lang w:val="mn-MN"/>
              </w:rPr>
            </w:pPr>
            <w:r w:rsidRPr="009B1F70">
              <w:rPr>
                <w:rFonts w:ascii="Arial" w:hAnsi="Arial" w:cs="Arial"/>
                <w:sz w:val="24"/>
                <w:szCs w:val="24"/>
                <w:lang w:val="mn-MN"/>
              </w:rPr>
              <w:t>хуулийн төсөлд шударга бус өрсөлдөөнийг бий болгоход чиглэсэн заалт тусгагдсан эсэх;</w:t>
            </w:r>
          </w:p>
        </w:tc>
        <w:tc>
          <w:tcPr>
            <w:tcW w:w="4546" w:type="dxa"/>
            <w:tcBorders>
              <w:top w:val="single" w:sz="4" w:space="0" w:color="auto"/>
              <w:left w:val="single" w:sz="4" w:space="0" w:color="auto"/>
              <w:bottom w:val="single" w:sz="4" w:space="0" w:color="auto"/>
              <w:right w:val="single" w:sz="4" w:space="0" w:color="auto"/>
            </w:tcBorders>
            <w:hideMark/>
          </w:tcPr>
          <w:p w14:paraId="29E1B1B9"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Үгүй.</w:t>
            </w:r>
          </w:p>
        </w:tc>
      </w:tr>
      <w:tr w:rsidR="009B1F70" w:rsidRPr="009B1F70" w14:paraId="1FEE81E8"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0E42CC43"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15</w:t>
            </w:r>
          </w:p>
        </w:tc>
        <w:tc>
          <w:tcPr>
            <w:tcW w:w="4339" w:type="dxa"/>
            <w:tcBorders>
              <w:top w:val="single" w:sz="4" w:space="0" w:color="auto"/>
              <w:left w:val="single" w:sz="4" w:space="0" w:color="auto"/>
              <w:bottom w:val="single" w:sz="4" w:space="0" w:color="auto"/>
              <w:right w:val="single" w:sz="4" w:space="0" w:color="auto"/>
            </w:tcBorders>
            <w:hideMark/>
          </w:tcPr>
          <w:p w14:paraId="33A2D253" w14:textId="77777777" w:rsidR="00DB5865" w:rsidRPr="009B1F70" w:rsidRDefault="00DB5865" w:rsidP="0017656B">
            <w:pPr>
              <w:spacing w:after="0" w:line="240" w:lineRule="auto"/>
              <w:jc w:val="both"/>
              <w:rPr>
                <w:rFonts w:ascii="Arial" w:hAnsi="Arial" w:cs="Arial"/>
                <w:bCs/>
                <w:sz w:val="24"/>
                <w:szCs w:val="24"/>
                <w:lang w:val="mn-MN"/>
              </w:rPr>
            </w:pPr>
            <w:r w:rsidRPr="009B1F70">
              <w:rPr>
                <w:rFonts w:ascii="Arial" w:hAnsi="Arial" w:cs="Arial"/>
                <w:sz w:val="24"/>
                <w:szCs w:val="24"/>
                <w:lang w:val="mn-MN"/>
              </w:rPr>
              <w:t>хуулийн төсөлд авлига, хүнд суртлыг бий болгоход чиглэсэн заалт тусгагдсан эсэх;</w:t>
            </w:r>
          </w:p>
        </w:tc>
        <w:tc>
          <w:tcPr>
            <w:tcW w:w="4546" w:type="dxa"/>
            <w:tcBorders>
              <w:top w:val="single" w:sz="4" w:space="0" w:color="auto"/>
              <w:left w:val="single" w:sz="4" w:space="0" w:color="auto"/>
              <w:bottom w:val="single" w:sz="4" w:space="0" w:color="auto"/>
              <w:right w:val="single" w:sz="4" w:space="0" w:color="auto"/>
            </w:tcBorders>
            <w:hideMark/>
          </w:tcPr>
          <w:p w14:paraId="086B8589"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Үгүй.</w:t>
            </w:r>
          </w:p>
        </w:tc>
      </w:tr>
      <w:tr w:rsidR="00DB5865" w:rsidRPr="009B1F70" w14:paraId="292E0E5D" w14:textId="77777777" w:rsidTr="00526D5A">
        <w:tc>
          <w:tcPr>
            <w:tcW w:w="606" w:type="dxa"/>
            <w:tcBorders>
              <w:top w:val="single" w:sz="4" w:space="0" w:color="auto"/>
              <w:left w:val="single" w:sz="4" w:space="0" w:color="auto"/>
              <w:bottom w:val="single" w:sz="4" w:space="0" w:color="auto"/>
              <w:right w:val="single" w:sz="4" w:space="0" w:color="auto"/>
            </w:tcBorders>
            <w:hideMark/>
          </w:tcPr>
          <w:p w14:paraId="1BFA7068" w14:textId="77777777" w:rsidR="00DB5865" w:rsidRPr="009B1F70" w:rsidRDefault="00DB5865"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16</w:t>
            </w:r>
          </w:p>
        </w:tc>
        <w:tc>
          <w:tcPr>
            <w:tcW w:w="4339" w:type="dxa"/>
            <w:tcBorders>
              <w:top w:val="single" w:sz="4" w:space="0" w:color="auto"/>
              <w:left w:val="single" w:sz="4" w:space="0" w:color="auto"/>
              <w:bottom w:val="single" w:sz="4" w:space="0" w:color="auto"/>
              <w:right w:val="single" w:sz="4" w:space="0" w:color="auto"/>
            </w:tcBorders>
            <w:hideMark/>
          </w:tcPr>
          <w:p w14:paraId="71B7186D" w14:textId="77777777" w:rsidR="00DB5865" w:rsidRPr="009B1F70" w:rsidRDefault="00DB5865" w:rsidP="0017656B">
            <w:pPr>
              <w:spacing w:after="0" w:line="240" w:lineRule="auto"/>
              <w:jc w:val="both"/>
              <w:rPr>
                <w:rFonts w:ascii="Arial" w:hAnsi="Arial" w:cs="Arial"/>
                <w:bCs/>
                <w:sz w:val="24"/>
                <w:szCs w:val="24"/>
                <w:lang w:val="mn-MN"/>
              </w:rPr>
            </w:pPr>
            <w:r w:rsidRPr="009B1F70">
              <w:rPr>
                <w:rFonts w:ascii="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4546" w:type="dxa"/>
            <w:tcBorders>
              <w:top w:val="single" w:sz="4" w:space="0" w:color="auto"/>
              <w:left w:val="single" w:sz="4" w:space="0" w:color="auto"/>
              <w:bottom w:val="single" w:sz="4" w:space="0" w:color="auto"/>
              <w:right w:val="single" w:sz="4" w:space="0" w:color="auto"/>
            </w:tcBorders>
            <w:hideMark/>
          </w:tcPr>
          <w:p w14:paraId="1830F4DA" w14:textId="023B7743" w:rsidR="00DB5865" w:rsidRPr="009B1F70" w:rsidRDefault="00CE7E08" w:rsidP="0017656B">
            <w:pPr>
              <w:spacing w:after="0" w:line="240" w:lineRule="auto"/>
              <w:jc w:val="both"/>
              <w:rPr>
                <w:rFonts w:ascii="Arial" w:hAnsi="Arial" w:cs="Arial"/>
                <w:sz w:val="24"/>
                <w:szCs w:val="24"/>
                <w:lang w:val="mn-MN"/>
              </w:rPr>
            </w:pPr>
            <w:r w:rsidRPr="009B1F70">
              <w:rPr>
                <w:rFonts w:ascii="Arial" w:hAnsi="Arial" w:cs="Arial"/>
                <w:sz w:val="24"/>
                <w:szCs w:val="24"/>
                <w:lang w:val="mn-MN"/>
              </w:rPr>
              <w:t>Үгүй</w:t>
            </w:r>
          </w:p>
        </w:tc>
      </w:tr>
    </w:tbl>
    <w:p w14:paraId="66E9BDFB" w14:textId="77777777" w:rsidR="00DB5865" w:rsidRPr="009B1F70" w:rsidRDefault="00DB5865" w:rsidP="00DB5865">
      <w:pPr>
        <w:spacing w:after="0" w:line="240" w:lineRule="auto"/>
        <w:jc w:val="both"/>
        <w:rPr>
          <w:rFonts w:ascii="Arial" w:hAnsi="Arial" w:cs="Arial"/>
          <w:sz w:val="24"/>
          <w:szCs w:val="24"/>
          <w:lang w:val="mn-MN"/>
        </w:rPr>
      </w:pPr>
    </w:p>
    <w:p w14:paraId="302A28DE" w14:textId="6AB499BA" w:rsidR="00DB5865" w:rsidRPr="009B1F70" w:rsidRDefault="00076AC2" w:rsidP="00B860C0">
      <w:pPr>
        <w:pStyle w:val="Heading1"/>
        <w:jc w:val="center"/>
        <w:rPr>
          <w:rFonts w:ascii="Arial" w:hAnsi="Arial" w:cs="Arial"/>
          <w:i/>
          <w:iCs/>
          <w:color w:val="auto"/>
          <w:sz w:val="24"/>
          <w:szCs w:val="24"/>
          <w:lang w:val="mn-MN"/>
        </w:rPr>
      </w:pPr>
      <w:bookmarkStart w:id="16" w:name="_Toc231550419"/>
      <w:r w:rsidRPr="009B1F70">
        <w:rPr>
          <w:rFonts w:ascii="Arial" w:hAnsi="Arial" w:cs="Arial"/>
          <w:b/>
          <w:color w:val="auto"/>
          <w:sz w:val="24"/>
          <w:szCs w:val="24"/>
          <w:lang w:val="mn-MN"/>
        </w:rPr>
        <w:t>ТАВ</w:t>
      </w:r>
      <w:r w:rsidR="00DB5865" w:rsidRPr="009B1F70">
        <w:rPr>
          <w:rFonts w:ascii="Arial" w:hAnsi="Arial" w:cs="Arial"/>
          <w:b/>
          <w:color w:val="auto"/>
          <w:sz w:val="24"/>
          <w:szCs w:val="24"/>
          <w:lang w:val="mn-MN"/>
        </w:rPr>
        <w:t>.ҮР ДҮНГ ҮНЭЛЖ, ЗӨВЛӨМЖ ӨГСӨН БАЙДАЛ</w:t>
      </w:r>
      <w:bookmarkEnd w:id="16"/>
    </w:p>
    <w:p w14:paraId="1A57BA1D" w14:textId="457D20C5" w:rsidR="00CE7E08" w:rsidRPr="009B1F70" w:rsidRDefault="00CE7E08" w:rsidP="00CE7E08">
      <w:pPr>
        <w:contextualSpacing/>
        <w:jc w:val="center"/>
        <w:rPr>
          <w:rFonts w:ascii="Arial" w:hAnsi="Arial" w:cs="Arial"/>
          <w:b/>
          <w:sz w:val="24"/>
          <w:szCs w:val="24"/>
          <w:highlight w:val="yellow"/>
          <w:lang w:val="mn-MN"/>
        </w:rPr>
      </w:pPr>
    </w:p>
    <w:p w14:paraId="328BB683" w14:textId="3829A7CD" w:rsidR="00CE7E08" w:rsidRPr="009B1F70" w:rsidRDefault="00CE7E08" w:rsidP="00CE7E08">
      <w:pPr>
        <w:ind w:firstLine="720"/>
        <w:contextualSpacing/>
        <w:jc w:val="both"/>
        <w:rPr>
          <w:rFonts w:ascii="Arial" w:hAnsi="Arial" w:cs="Arial"/>
          <w:sz w:val="24"/>
          <w:szCs w:val="24"/>
          <w:lang w:val="mn-MN"/>
        </w:rPr>
      </w:pPr>
      <w:r w:rsidRPr="009B1F70">
        <w:rPr>
          <w:rFonts w:ascii="Arial" w:hAnsi="Arial" w:cs="Arial"/>
          <w:sz w:val="24"/>
          <w:szCs w:val="24"/>
          <w:lang w:val="mn-MN"/>
        </w:rPr>
        <w:t>Энэхүү үр нөлөөг тооцох үнэлгээг Гэр бүл, хөдөлмөр, нийгмийн хамгааллын яамнаас боловсруулсан “Нийгмийн даатгалын ерөнхий хууль</w:t>
      </w:r>
      <w:r w:rsidR="00B44A4B" w:rsidRPr="009B1F70">
        <w:rPr>
          <w:rFonts w:ascii="Arial" w:hAnsi="Arial" w:cs="Arial"/>
          <w:sz w:val="24"/>
          <w:szCs w:val="24"/>
          <w:lang w:val="mn-MN"/>
        </w:rPr>
        <w:t>д нэмэлт, өөрчлөлт оруулах хууль</w:t>
      </w:r>
      <w:r w:rsidRPr="009B1F70">
        <w:rPr>
          <w:rFonts w:ascii="Arial" w:hAnsi="Arial" w:cs="Arial"/>
          <w:sz w:val="24"/>
          <w:szCs w:val="24"/>
          <w:lang w:val="mn-MN"/>
        </w:rPr>
        <w:t xml:space="preserve">”-ийн төсөл, хуулийн төслийн үзэл баримтлалын хүрээнд хийлээ. </w:t>
      </w:r>
    </w:p>
    <w:p w14:paraId="34E5A079" w14:textId="77777777" w:rsidR="00CE7E08" w:rsidRPr="009B1F70" w:rsidRDefault="00CE7E08" w:rsidP="00CE7E08">
      <w:pPr>
        <w:contextualSpacing/>
        <w:rPr>
          <w:rFonts w:ascii="Arial" w:hAnsi="Arial" w:cs="Arial"/>
          <w:sz w:val="24"/>
          <w:szCs w:val="24"/>
          <w:highlight w:val="yellow"/>
          <w:u w:val="single"/>
          <w:lang w:val="mn-MN"/>
        </w:rPr>
      </w:pPr>
    </w:p>
    <w:p w14:paraId="177AEEB0" w14:textId="21B2D546" w:rsidR="00DB5865" w:rsidRPr="009B1F70" w:rsidRDefault="00DB5865" w:rsidP="00DB5865">
      <w:pPr>
        <w:shd w:val="clear" w:color="auto" w:fill="FFFFFF"/>
        <w:spacing w:after="0" w:line="240" w:lineRule="auto"/>
        <w:ind w:firstLine="720"/>
        <w:jc w:val="both"/>
        <w:rPr>
          <w:rFonts w:ascii="Arial" w:hAnsi="Arial" w:cs="Arial"/>
          <w:sz w:val="24"/>
          <w:szCs w:val="24"/>
          <w:lang w:val="mn-MN"/>
        </w:rPr>
      </w:pPr>
      <w:r w:rsidRPr="009B1F70">
        <w:rPr>
          <w:rFonts w:ascii="Arial" w:hAnsi="Arial" w:cs="Arial"/>
          <w:sz w:val="24"/>
          <w:szCs w:val="24"/>
          <w:lang w:val="mn-MN"/>
        </w:rPr>
        <w:t>Хуулийн төсөл</w:t>
      </w:r>
      <w:r w:rsidR="00CE7E08" w:rsidRPr="009B1F70">
        <w:rPr>
          <w:rFonts w:ascii="Arial" w:hAnsi="Arial" w:cs="Arial"/>
          <w:sz w:val="24"/>
          <w:szCs w:val="24"/>
          <w:lang w:val="mn-MN"/>
        </w:rPr>
        <w:t xml:space="preserve"> нь</w:t>
      </w:r>
      <w:r w:rsidRPr="009B1F70">
        <w:rPr>
          <w:rFonts w:ascii="Arial" w:hAnsi="Arial" w:cs="Arial"/>
          <w:sz w:val="24"/>
          <w:szCs w:val="24"/>
          <w:lang w:val="mn-MN"/>
        </w:rPr>
        <w:t xml:space="preserve"> энэхүү хуулийн төслийн үндсэн үзэл баримтлал нь </w:t>
      </w:r>
      <w:r w:rsidR="009A2ADF" w:rsidRPr="009B1F70">
        <w:rPr>
          <w:rFonts w:ascii="Arial" w:hAnsi="Arial" w:cs="Arial"/>
          <w:sz w:val="24"/>
          <w:szCs w:val="24"/>
          <w:lang w:val="mn-MN"/>
        </w:rPr>
        <w:t>иргэн</w:t>
      </w:r>
      <w:r w:rsidR="00B44A4B" w:rsidRPr="009B1F70">
        <w:rPr>
          <w:rFonts w:ascii="Arial" w:hAnsi="Arial" w:cs="Arial"/>
          <w:sz w:val="24"/>
          <w:szCs w:val="24"/>
          <w:lang w:val="mn-MN"/>
        </w:rPr>
        <w:t xml:space="preserve">, ажил олгогчийн санхүүгийн дарамтын бууруулах, хөдөлмөр, эрхлэлтийг </w:t>
      </w:r>
      <w:r w:rsidR="00B44A4B" w:rsidRPr="009B1F70">
        <w:rPr>
          <w:rFonts w:ascii="Arial" w:hAnsi="Arial" w:cs="Arial"/>
          <w:sz w:val="24"/>
          <w:szCs w:val="24"/>
          <w:lang w:val="mn-MN"/>
        </w:rPr>
        <w:lastRenderedPageBreak/>
        <w:t>нэмэгдүүлэх, сангийн тогтвортой байдлыг хангах</w:t>
      </w:r>
      <w:r w:rsidR="009A2ADF" w:rsidRPr="009B1F70">
        <w:rPr>
          <w:rFonts w:ascii="Arial" w:hAnsi="Arial" w:cs="Arial"/>
          <w:sz w:val="24"/>
          <w:szCs w:val="24"/>
          <w:lang w:val="mn-MN"/>
        </w:rPr>
        <w:t xml:space="preserve">, </w:t>
      </w:r>
      <w:r w:rsidR="00B44A4B" w:rsidRPr="009B1F70">
        <w:rPr>
          <w:rFonts w:ascii="Arial" w:hAnsi="Arial" w:cs="Arial"/>
          <w:sz w:val="24"/>
          <w:szCs w:val="24"/>
          <w:lang w:val="mn-MN"/>
        </w:rPr>
        <w:t xml:space="preserve">харин </w:t>
      </w:r>
      <w:r w:rsidRPr="009B1F70">
        <w:rPr>
          <w:rFonts w:ascii="Arial" w:hAnsi="Arial" w:cs="Arial"/>
          <w:sz w:val="24"/>
          <w:szCs w:val="24"/>
          <w:lang w:val="mn-MN"/>
        </w:rPr>
        <w:t xml:space="preserve">улсын төсвийн зардлыг </w:t>
      </w:r>
      <w:r w:rsidR="00B44A4B" w:rsidRPr="009B1F70">
        <w:rPr>
          <w:rFonts w:ascii="Arial" w:hAnsi="Arial" w:cs="Arial"/>
          <w:sz w:val="24"/>
          <w:szCs w:val="24"/>
          <w:lang w:val="mn-MN"/>
        </w:rPr>
        <w:t>нэмэгдүүлэх</w:t>
      </w:r>
      <w:r w:rsidRPr="009B1F70">
        <w:rPr>
          <w:rFonts w:ascii="Arial" w:hAnsi="Arial" w:cs="Arial"/>
          <w:sz w:val="24"/>
          <w:szCs w:val="24"/>
          <w:lang w:val="mn-MN"/>
        </w:rPr>
        <w:t xml:space="preserve"> нөлөөтэй байна гэж дүгнэв.</w:t>
      </w:r>
    </w:p>
    <w:p w14:paraId="622383A4" w14:textId="77777777" w:rsidR="00DB5865" w:rsidRPr="009B1F70" w:rsidRDefault="00DB5865" w:rsidP="00DB5865">
      <w:pPr>
        <w:shd w:val="clear" w:color="auto" w:fill="FFFFFF"/>
        <w:spacing w:after="0" w:line="240" w:lineRule="auto"/>
        <w:ind w:firstLine="720"/>
        <w:jc w:val="both"/>
        <w:rPr>
          <w:rFonts w:ascii="Arial" w:hAnsi="Arial" w:cs="Arial"/>
          <w:sz w:val="24"/>
          <w:szCs w:val="24"/>
          <w:lang w:val="mn-MN"/>
        </w:rPr>
      </w:pPr>
    </w:p>
    <w:p w14:paraId="077E2324" w14:textId="77777777" w:rsidR="00DB5865" w:rsidRPr="009B1F70" w:rsidRDefault="00DB5865" w:rsidP="00DB5865">
      <w:pPr>
        <w:shd w:val="clear" w:color="auto" w:fill="FFFFFF"/>
        <w:spacing w:after="0" w:line="240" w:lineRule="auto"/>
        <w:ind w:firstLine="720"/>
        <w:jc w:val="both"/>
        <w:rPr>
          <w:rFonts w:ascii="Arial" w:hAnsi="Arial" w:cs="Arial"/>
          <w:sz w:val="24"/>
          <w:szCs w:val="24"/>
          <w:lang w:val="mn-MN"/>
        </w:rPr>
      </w:pPr>
      <w:r w:rsidRPr="009B1F70">
        <w:rPr>
          <w:rFonts w:ascii="Arial" w:hAnsi="Arial" w:cs="Arial"/>
          <w:sz w:val="24"/>
          <w:szCs w:val="24"/>
          <w:lang w:val="mn-MN"/>
        </w:rPr>
        <w:t>Хуулийн төсөлд сонгож үнэлсэн шалгуур үзүүлэлт бүрээр дүгнэлт хийж, зөвлөмж боловсрууллаа.</w:t>
      </w:r>
    </w:p>
    <w:p w14:paraId="0D16D986" w14:textId="77777777" w:rsidR="00DB5865" w:rsidRPr="009B1F70" w:rsidRDefault="00DB5865" w:rsidP="00DB5865">
      <w:pPr>
        <w:spacing w:after="0" w:line="240" w:lineRule="auto"/>
        <w:jc w:val="both"/>
        <w:rPr>
          <w:rFonts w:ascii="Arial" w:hAnsi="Arial" w:cs="Arial"/>
          <w:sz w:val="24"/>
          <w:szCs w:val="24"/>
          <w:lang w:val="mn-MN"/>
        </w:rPr>
      </w:pPr>
    </w:p>
    <w:p w14:paraId="40A39B0F" w14:textId="77777777" w:rsidR="00DB5865" w:rsidRPr="009B1F70" w:rsidRDefault="00DB5865" w:rsidP="00DB5865">
      <w:pPr>
        <w:spacing w:after="0" w:line="240" w:lineRule="auto"/>
        <w:ind w:firstLine="720"/>
        <w:jc w:val="both"/>
        <w:rPr>
          <w:rFonts w:ascii="Arial" w:hAnsi="Arial" w:cs="Arial"/>
          <w:b/>
          <w:bCs/>
          <w:sz w:val="24"/>
          <w:szCs w:val="24"/>
          <w:u w:val="single"/>
          <w:lang w:val="mn-MN"/>
        </w:rPr>
      </w:pPr>
      <w:r w:rsidRPr="009B1F70">
        <w:rPr>
          <w:rFonts w:ascii="Arial" w:hAnsi="Arial" w:cs="Arial"/>
          <w:b/>
          <w:bCs/>
          <w:sz w:val="24"/>
          <w:szCs w:val="24"/>
          <w:lang w:val="mn-MN"/>
        </w:rPr>
        <w:t xml:space="preserve"> </w:t>
      </w:r>
      <w:r w:rsidRPr="009B1F70">
        <w:rPr>
          <w:rFonts w:ascii="Arial" w:hAnsi="Arial" w:cs="Arial"/>
          <w:b/>
          <w:bCs/>
          <w:sz w:val="24"/>
          <w:szCs w:val="24"/>
          <w:u w:val="single"/>
          <w:lang w:val="mn-MN"/>
        </w:rPr>
        <w:t xml:space="preserve">Дүгнэлт: </w:t>
      </w:r>
    </w:p>
    <w:p w14:paraId="5F805CD3" w14:textId="77777777" w:rsidR="00DB5865" w:rsidRPr="009B1F70" w:rsidRDefault="00DB5865" w:rsidP="00DB5865">
      <w:pPr>
        <w:spacing w:after="0" w:line="240" w:lineRule="auto"/>
        <w:ind w:firstLine="720"/>
        <w:jc w:val="both"/>
        <w:rPr>
          <w:rFonts w:ascii="Arial" w:hAnsi="Arial" w:cs="Arial"/>
          <w:sz w:val="24"/>
          <w:szCs w:val="24"/>
          <w:u w:val="single"/>
          <w:lang w:val="mn-MN"/>
        </w:rPr>
      </w:pPr>
    </w:p>
    <w:p w14:paraId="5A75E457" w14:textId="44308FED" w:rsidR="00DB5865" w:rsidRPr="009B1F70" w:rsidRDefault="00DB5865" w:rsidP="00DB5865">
      <w:pPr>
        <w:spacing w:after="0" w:line="240" w:lineRule="auto"/>
        <w:ind w:firstLine="720"/>
        <w:jc w:val="both"/>
        <w:rPr>
          <w:rFonts w:ascii="Arial" w:hAnsi="Arial" w:cs="Arial"/>
          <w:sz w:val="24"/>
          <w:szCs w:val="24"/>
          <w:lang w:val="mn-MN"/>
        </w:rPr>
      </w:pPr>
      <w:r w:rsidRPr="009B1F70">
        <w:rPr>
          <w:rFonts w:ascii="Arial" w:hAnsi="Arial" w:cs="Arial"/>
          <w:b/>
          <w:sz w:val="24"/>
          <w:szCs w:val="24"/>
          <w:lang w:val="mn-MN"/>
        </w:rPr>
        <w:t>Зорилгод хүрэх байдал</w:t>
      </w:r>
      <w:r w:rsidRPr="009B1F70">
        <w:rPr>
          <w:rFonts w:ascii="Arial" w:hAnsi="Arial" w:cs="Arial"/>
          <w:sz w:val="24"/>
          <w:szCs w:val="24"/>
          <w:lang w:val="mn-MN"/>
        </w:rPr>
        <w:t>: Хуулийн төслийн зохицуулалт нь хуулийн төслийг боловсруулах болсон хэрэгцээ шаардлагатай нийцэж байгаа болон үзэл баримтлалаар тодорхойлсон зорилгыг илэрхийлж чадахаар бүрэн гүйцэд томьёологдсон эсэхэд, холбогдох бусад зохицуулалтууд нийцэж байгаа  эсэхэд үнэлгээ хийсний дагуу  дүгнэхэд хуулийн төслийн сонгосон зохицуулалт нь хуулийн төслийг боловсруулах болсон хэрэгцээ шаардлагад нийцэж байгаа боловч  түүнтэй холбоотой асуудлыг шийдвэрлэх бусад зохицуулалтыг нийцүүлж, боловсронгуй болгох хэрэгцээ байна.</w:t>
      </w:r>
    </w:p>
    <w:p w14:paraId="69429317" w14:textId="77777777" w:rsidR="00B44A4B" w:rsidRPr="009B1F70" w:rsidRDefault="00B44A4B" w:rsidP="00B44A4B">
      <w:pPr>
        <w:ind w:firstLine="540"/>
        <w:contextualSpacing/>
        <w:jc w:val="both"/>
        <w:rPr>
          <w:rFonts w:ascii="Arial" w:hAnsi="Arial" w:cs="Arial"/>
          <w:i/>
          <w:sz w:val="24"/>
          <w:szCs w:val="24"/>
          <w:highlight w:val="yellow"/>
          <w:lang w:val="mn-MN"/>
        </w:rPr>
      </w:pPr>
    </w:p>
    <w:p w14:paraId="40DB875E" w14:textId="352BEA67" w:rsidR="00B44A4B" w:rsidRPr="009B1F70" w:rsidRDefault="00B44A4B" w:rsidP="00B44A4B">
      <w:pPr>
        <w:ind w:firstLine="540"/>
        <w:contextualSpacing/>
        <w:jc w:val="both"/>
        <w:rPr>
          <w:rFonts w:ascii="Arial" w:hAnsi="Arial" w:cs="Arial"/>
          <w:b/>
          <w:sz w:val="24"/>
          <w:szCs w:val="24"/>
          <w:lang w:val="mn-MN"/>
        </w:rPr>
      </w:pPr>
      <w:r w:rsidRPr="009B1F70">
        <w:rPr>
          <w:rFonts w:ascii="Arial" w:hAnsi="Arial" w:cs="Arial"/>
          <w:b/>
          <w:sz w:val="24"/>
          <w:szCs w:val="24"/>
          <w:lang w:val="mn-MN"/>
        </w:rPr>
        <w:t>Практикт хэрэгжих боломж гэсэн шалгуур үзүүлэлтээр:</w:t>
      </w:r>
      <w:r w:rsidR="00B860C0" w:rsidRPr="009B1F70">
        <w:rPr>
          <w:rFonts w:ascii="Arial" w:hAnsi="Arial" w:cs="Arial"/>
          <w:b/>
          <w:sz w:val="24"/>
          <w:szCs w:val="24"/>
          <w:lang w:val="mn-MN"/>
        </w:rPr>
        <w:t xml:space="preserve"> </w:t>
      </w:r>
      <w:r w:rsidRPr="009B1F70">
        <w:rPr>
          <w:rFonts w:ascii="Arial" w:hAnsi="Arial" w:cs="Arial"/>
          <w:sz w:val="24"/>
          <w:szCs w:val="24"/>
          <w:lang w:val="mn-MN"/>
        </w:rPr>
        <w:t xml:space="preserve">Сонгож авсан зохицуулалтын хувьд авч үзэхэд </w:t>
      </w:r>
      <w:r w:rsidR="00526D5A" w:rsidRPr="009B1F70">
        <w:rPr>
          <w:rFonts w:ascii="Arial" w:hAnsi="Arial" w:cs="Arial"/>
          <w:sz w:val="24"/>
          <w:szCs w:val="24"/>
          <w:lang w:val="mn-MN"/>
        </w:rPr>
        <w:t>одоогийн мөрдөж байгаа хууль тогтоомжийн хэрэгжилтэд үндэслэн хуулийн төслийг нийгмийн даатгалын байгууллагын төлөөллийг оролцуулан боловсруулсан бөгөөд хуулийн төслийг н</w:t>
      </w:r>
      <w:r w:rsidRPr="009B1F70">
        <w:rPr>
          <w:rFonts w:ascii="Arial" w:hAnsi="Arial" w:cs="Arial"/>
          <w:sz w:val="24"/>
          <w:szCs w:val="24"/>
          <w:lang w:val="mn-MN"/>
        </w:rPr>
        <w:t>ийгмийн даатгалын байгууллага хүн хүч, тоног төхөөрөмж, хууль эрх зүйн хувьд хэрэгжүүлэхэд бүрэн боломжтой гэх дүгнэлтийг хийлээ.</w:t>
      </w:r>
    </w:p>
    <w:p w14:paraId="77C5C7B3" w14:textId="52B3EA7C" w:rsidR="00DB5865" w:rsidRPr="009B1F70" w:rsidRDefault="00DB5865" w:rsidP="00DB5865">
      <w:pPr>
        <w:spacing w:after="0" w:line="240" w:lineRule="auto"/>
        <w:ind w:firstLine="540"/>
        <w:jc w:val="both"/>
        <w:rPr>
          <w:rFonts w:ascii="Arial" w:hAnsi="Arial" w:cs="Arial"/>
          <w:sz w:val="24"/>
          <w:szCs w:val="24"/>
          <w:lang w:val="mn-MN"/>
        </w:rPr>
      </w:pPr>
    </w:p>
    <w:p w14:paraId="798B2605" w14:textId="39E8CADB" w:rsidR="00DB5865" w:rsidRPr="009B1F70" w:rsidRDefault="00DB5865" w:rsidP="00DB5865">
      <w:pPr>
        <w:ind w:firstLine="540"/>
        <w:jc w:val="both"/>
        <w:rPr>
          <w:rFonts w:ascii="Arial" w:hAnsi="Arial" w:cs="Arial"/>
          <w:sz w:val="24"/>
          <w:szCs w:val="24"/>
          <w:lang w:val="mn-MN"/>
        </w:rPr>
      </w:pPr>
      <w:r w:rsidRPr="009B1F70">
        <w:rPr>
          <w:rFonts w:ascii="Arial" w:hAnsi="Arial" w:cs="Arial"/>
          <w:sz w:val="24"/>
          <w:szCs w:val="24"/>
          <w:lang w:val="mn-MN"/>
        </w:rPr>
        <w:t xml:space="preserve"> </w:t>
      </w:r>
      <w:r w:rsidRPr="009B1F70">
        <w:rPr>
          <w:rFonts w:ascii="Arial" w:hAnsi="Arial" w:cs="Arial"/>
          <w:b/>
          <w:sz w:val="24"/>
          <w:szCs w:val="24"/>
          <w:lang w:val="mn-MN"/>
        </w:rPr>
        <w:t>Ойлгомжтой байдал</w:t>
      </w:r>
      <w:r w:rsidRPr="009B1F70">
        <w:rPr>
          <w:rFonts w:ascii="Arial" w:hAnsi="Arial" w:cs="Arial"/>
          <w:sz w:val="24"/>
          <w:szCs w:val="24"/>
          <w:lang w:val="mn-MN"/>
        </w:rPr>
        <w:t xml:space="preserve">: Хуулийн  төслийн зохицуулалт түүнийг хэрэглэх, хэрэгжүүлэх </w:t>
      </w:r>
      <w:r w:rsidR="00ED617A" w:rsidRPr="009B1F70">
        <w:rPr>
          <w:rFonts w:ascii="Arial" w:hAnsi="Arial" w:cs="Arial"/>
          <w:sz w:val="24"/>
          <w:szCs w:val="24"/>
          <w:lang w:val="mn-MN"/>
        </w:rPr>
        <w:t>субъектүүдийн</w:t>
      </w:r>
      <w:r w:rsidRPr="009B1F70">
        <w:rPr>
          <w:rFonts w:ascii="Arial" w:hAnsi="Arial" w:cs="Arial"/>
          <w:sz w:val="24"/>
          <w:szCs w:val="24"/>
          <w:lang w:val="mn-MN"/>
        </w:rPr>
        <w:t xml:space="preserve"> хувьд ойлгомжтой логик дараалалтайгаар боловсруулсан эсэхийг шалгасны үндсэн дээр дүгнэхэд Хууль тогтоомжийн тухай хууль, Хууль тогтоомжийн төсөл боловсруулах аргачлалд заасан шаардлагыг бүтэц, хэлбэрийн болон агуулгын хувьд хангасан байна. </w:t>
      </w:r>
    </w:p>
    <w:p w14:paraId="596DC99A" w14:textId="2FEB85DD" w:rsidR="00DB5865" w:rsidRPr="009B1F70" w:rsidRDefault="00DB5865" w:rsidP="00DB5865">
      <w:pPr>
        <w:spacing w:after="0" w:line="240" w:lineRule="auto"/>
        <w:ind w:firstLine="720"/>
        <w:jc w:val="both"/>
        <w:rPr>
          <w:rFonts w:ascii="Arial" w:hAnsi="Arial" w:cs="Arial"/>
          <w:bCs/>
          <w:iCs/>
          <w:sz w:val="24"/>
          <w:szCs w:val="24"/>
          <w:lang w:val="mn-MN"/>
        </w:rPr>
      </w:pPr>
      <w:r w:rsidRPr="009B1F70">
        <w:rPr>
          <w:rFonts w:ascii="Arial" w:hAnsi="Arial" w:cs="Arial"/>
          <w:b/>
          <w:sz w:val="24"/>
          <w:szCs w:val="24"/>
          <w:lang w:val="mn-MN"/>
        </w:rPr>
        <w:t>Харилцан уялдаа:</w:t>
      </w:r>
      <w:r w:rsidRPr="009B1F70">
        <w:rPr>
          <w:rFonts w:ascii="Arial" w:hAnsi="Arial" w:cs="Arial"/>
          <w:sz w:val="24"/>
          <w:szCs w:val="24"/>
          <w:lang w:val="mn-MN"/>
        </w:rPr>
        <w:t xml:space="preserve"> Хууль тогтоомжийн төслийн үр нөлөө үнэлэх аргачлалд заасан 16 стандарт асуултад хариулах замаар хуулийн төслийн уялдаа холбоог бүхэлд нь шалгасан. Үүнээс хуулийн төсөлд тодорхойлсон нэр томьёо </w:t>
      </w:r>
      <w:r w:rsidRPr="009B1F70">
        <w:rPr>
          <w:rFonts w:ascii="Arial" w:hAnsi="Arial" w:cs="Arial"/>
          <w:bCs/>
          <w:iCs/>
          <w:sz w:val="24"/>
          <w:szCs w:val="24"/>
          <w:lang w:val="mn-MN"/>
        </w:rPr>
        <w:t>тухайн хуулийн</w:t>
      </w:r>
      <w:r w:rsidRPr="009B1F70">
        <w:rPr>
          <w:rFonts w:ascii="Arial" w:hAnsi="Arial" w:cs="Arial"/>
          <w:sz w:val="24"/>
          <w:szCs w:val="24"/>
          <w:lang w:val="mn-MN"/>
        </w:rPr>
        <w:t xml:space="preserve"> төслийн болон бусад хуулийн нэр томьёотой нийцэж байгаа эсэх,</w:t>
      </w:r>
      <w:r w:rsidRPr="009B1F70">
        <w:rPr>
          <w:rFonts w:ascii="Arial" w:hAnsi="Arial" w:cs="Arial"/>
          <w:bCs/>
          <w:iCs/>
          <w:sz w:val="24"/>
          <w:szCs w:val="24"/>
          <w:lang w:val="mn-MN"/>
        </w:rPr>
        <w:t xml:space="preserve"> хуулийн төслийн зүйл, заалт тухайн хуулийн төсөл болон бусад хуулийн заалттай нийцэж байгаа эсэх</w:t>
      </w:r>
      <w:r w:rsidRPr="009B1F70">
        <w:rPr>
          <w:rFonts w:ascii="Arial" w:hAnsi="Arial" w:cs="Arial"/>
          <w:sz w:val="24"/>
          <w:szCs w:val="24"/>
          <w:lang w:val="mn-MN"/>
        </w:rPr>
        <w:t>,</w:t>
      </w:r>
      <w:r w:rsidRPr="009B1F70">
        <w:rPr>
          <w:rFonts w:ascii="Arial" w:hAnsi="Arial" w:cs="Arial"/>
          <w:bCs/>
          <w:iCs/>
          <w:sz w:val="24"/>
          <w:szCs w:val="24"/>
          <w:lang w:val="mn-MN"/>
        </w:rPr>
        <w:t xml:space="preserve"> хуулийн төслийн зүйл, заалт тухайн хуулийн төслийн болон бусад хуулийн заалттай давхардсан эсэх,</w:t>
      </w:r>
      <w:r w:rsidRPr="009B1F70">
        <w:rPr>
          <w:rFonts w:ascii="Arial" w:hAnsi="Arial" w:cs="Arial"/>
          <w:sz w:val="24"/>
          <w:szCs w:val="24"/>
          <w:lang w:val="mn-MN"/>
        </w:rPr>
        <w:t xml:space="preserve"> хуулийн төслийг хэрэгжүүлэх этгээдийг тодорхой тусгасан эсэх;</w:t>
      </w:r>
      <w:r w:rsidRPr="009B1F70">
        <w:rPr>
          <w:rFonts w:ascii="Arial" w:hAnsi="Arial" w:cs="Arial"/>
          <w:bCs/>
          <w:iCs/>
          <w:sz w:val="24"/>
          <w:szCs w:val="24"/>
          <w:lang w:val="mn-MN"/>
        </w:rPr>
        <w:t xml:space="preserve"> хуулийн төсөлд шаардлагатай зохицуулалтыг орхигдуулсан эсэх гэсэн асуултуудын хариултууд </w:t>
      </w:r>
      <w:r w:rsidR="00B44A4B" w:rsidRPr="009B1F70">
        <w:rPr>
          <w:rFonts w:ascii="Arial" w:hAnsi="Arial" w:cs="Arial"/>
          <w:bCs/>
          <w:iCs/>
          <w:sz w:val="24"/>
          <w:szCs w:val="24"/>
          <w:lang w:val="mn-MN"/>
        </w:rPr>
        <w:t>нийцэлтэй байна.</w:t>
      </w:r>
    </w:p>
    <w:p w14:paraId="54D300D2" w14:textId="77777777" w:rsidR="00B712A4" w:rsidRPr="009B1F70" w:rsidRDefault="00B712A4" w:rsidP="00DB5865">
      <w:pPr>
        <w:spacing w:after="0" w:line="240" w:lineRule="auto"/>
        <w:ind w:firstLine="720"/>
        <w:jc w:val="both"/>
        <w:rPr>
          <w:rFonts w:ascii="Arial" w:hAnsi="Arial" w:cs="Arial"/>
          <w:bCs/>
          <w:iCs/>
          <w:sz w:val="24"/>
          <w:szCs w:val="24"/>
          <w:lang w:val="mn-MN"/>
        </w:rPr>
      </w:pPr>
    </w:p>
    <w:p w14:paraId="63DBF27C" w14:textId="77777777" w:rsidR="00DB5865" w:rsidRPr="009B1F70" w:rsidRDefault="00DB5865" w:rsidP="00DB5865">
      <w:pPr>
        <w:spacing w:after="0" w:line="240" w:lineRule="auto"/>
        <w:ind w:firstLine="720"/>
        <w:jc w:val="both"/>
        <w:rPr>
          <w:rFonts w:ascii="Arial" w:hAnsi="Arial" w:cs="Arial"/>
          <w:b/>
          <w:bCs/>
          <w:sz w:val="24"/>
          <w:szCs w:val="24"/>
          <w:u w:val="single"/>
          <w:lang w:val="mn-MN"/>
        </w:rPr>
      </w:pPr>
      <w:r w:rsidRPr="009B1F70">
        <w:rPr>
          <w:rFonts w:ascii="Arial" w:hAnsi="Arial" w:cs="Arial"/>
          <w:b/>
          <w:bCs/>
          <w:sz w:val="24"/>
          <w:szCs w:val="24"/>
          <w:u w:val="single"/>
          <w:lang w:val="mn-MN"/>
        </w:rPr>
        <w:t xml:space="preserve">Зөвлөмж: </w:t>
      </w:r>
    </w:p>
    <w:p w14:paraId="07F25B36" w14:textId="77777777" w:rsidR="00DB5865" w:rsidRPr="009B1F70" w:rsidRDefault="00DB5865" w:rsidP="00DB5865">
      <w:pPr>
        <w:spacing w:after="0" w:line="240" w:lineRule="auto"/>
        <w:ind w:firstLine="540"/>
        <w:jc w:val="both"/>
        <w:rPr>
          <w:rFonts w:ascii="Arial" w:eastAsia="Times New Roman" w:hAnsi="Arial" w:cs="Arial"/>
          <w:sz w:val="24"/>
          <w:szCs w:val="24"/>
          <w:lang w:val="mn-MN"/>
        </w:rPr>
      </w:pPr>
    </w:p>
    <w:p w14:paraId="324B0E63" w14:textId="77777777" w:rsidR="0010198E" w:rsidRPr="009B1F70" w:rsidRDefault="0010198E" w:rsidP="0010198E">
      <w:pPr>
        <w:ind w:firstLine="540"/>
        <w:contextualSpacing/>
        <w:jc w:val="both"/>
        <w:rPr>
          <w:rFonts w:ascii="Arial" w:eastAsia="Times New Roman" w:hAnsi="Arial" w:cs="Arial"/>
          <w:sz w:val="24"/>
          <w:szCs w:val="24"/>
          <w:lang w:val="mn-MN"/>
        </w:rPr>
      </w:pPr>
      <w:r w:rsidRPr="009B1F70">
        <w:rPr>
          <w:rFonts w:ascii="Arial" w:eastAsia="Times New Roman" w:hAnsi="Arial" w:cs="Arial"/>
          <w:sz w:val="24"/>
          <w:szCs w:val="24"/>
          <w:lang w:val="mn-MN"/>
        </w:rPr>
        <w:t xml:space="preserve">Хуулийн төслийн зарим зохицуулалтыг тодорхой болгох, холбогдох хуульд нийцүүлэх, зарим зохицуулалтыг өөрчлөх зэргээр хуулийн төслийг хуулийн төслийн давхардал, хийдэл, зөрчлийг арилгах улмаар хуулийн төслийг боловсронгуй болгох, чанарыг сайжруулах зорилгоор дараах зөвлөмжийг хууль санаачлагчид өгч байна.  </w:t>
      </w:r>
    </w:p>
    <w:p w14:paraId="5A5D3DC7" w14:textId="3CE72D17" w:rsidR="0010198E" w:rsidRPr="009B1F70" w:rsidRDefault="0010198E" w:rsidP="001729DD">
      <w:pPr>
        <w:spacing w:after="0"/>
        <w:ind w:firstLine="540"/>
        <w:contextualSpacing/>
        <w:jc w:val="both"/>
        <w:rPr>
          <w:rFonts w:ascii="Arial" w:hAnsi="Arial" w:cs="Arial"/>
          <w:sz w:val="24"/>
          <w:szCs w:val="24"/>
          <w:highlight w:val="yellow"/>
          <w:lang w:val="mn-MN"/>
        </w:rPr>
      </w:pPr>
    </w:p>
    <w:p w14:paraId="05AD513E" w14:textId="70CC4F27" w:rsidR="0010198E" w:rsidRPr="009B1F70" w:rsidRDefault="0010198E" w:rsidP="0010198E">
      <w:pPr>
        <w:pStyle w:val="ListParagraph"/>
        <w:numPr>
          <w:ilvl w:val="0"/>
          <w:numId w:val="10"/>
        </w:numPr>
        <w:jc w:val="both"/>
        <w:rPr>
          <w:rFonts w:ascii="Arial" w:hAnsi="Arial" w:cs="Arial"/>
          <w:sz w:val="24"/>
          <w:szCs w:val="24"/>
          <w:lang w:val="mn-MN"/>
        </w:rPr>
      </w:pPr>
      <w:r w:rsidRPr="009B1F70">
        <w:rPr>
          <w:rFonts w:ascii="Arial" w:hAnsi="Arial" w:cs="Arial"/>
          <w:sz w:val="24"/>
          <w:szCs w:val="24"/>
          <w:lang w:val="mn-MN"/>
        </w:rPr>
        <w:t xml:space="preserve">Хуулийн төслийн </w:t>
      </w:r>
      <w:r w:rsidR="006B7D8D" w:rsidRPr="009B1F70">
        <w:rPr>
          <w:rFonts w:ascii="Arial" w:hAnsi="Arial" w:cs="Arial"/>
          <w:sz w:val="24"/>
          <w:szCs w:val="24"/>
        </w:rPr>
        <w:t xml:space="preserve">29 </w:t>
      </w:r>
      <w:r w:rsidR="006B7D8D" w:rsidRPr="009B1F70">
        <w:rPr>
          <w:rFonts w:ascii="Arial" w:hAnsi="Arial" w:cs="Arial"/>
          <w:sz w:val="24"/>
          <w:szCs w:val="24"/>
          <w:lang w:val="mn-MN"/>
        </w:rPr>
        <w:t>дүгээр</w:t>
      </w:r>
      <w:r w:rsidRPr="009B1F70">
        <w:rPr>
          <w:rFonts w:ascii="Arial" w:hAnsi="Arial" w:cs="Arial"/>
          <w:sz w:val="24"/>
          <w:szCs w:val="24"/>
          <w:lang w:val="mn-MN"/>
        </w:rPr>
        <w:t xml:space="preserve"> зүйлд тусгасан “</w:t>
      </w:r>
      <w:r w:rsidR="006B7D8D" w:rsidRPr="009B1F70">
        <w:rPr>
          <w:rFonts w:ascii="Arial" w:hAnsi="Arial" w:cs="Arial"/>
          <w:sz w:val="24"/>
          <w:szCs w:val="24"/>
          <w:lang w:val="mn-MN"/>
        </w:rPr>
        <w:t xml:space="preserve">29.6.Даатгуулагчийн тэтгэврийн мөнгөн хуримтлалын хөрөнгө оруулалтын удирдлагыг нийгмийн даатгалын асуудал хариуцсан төрийн захиргааны байгууллага эрхлэх бөгөөд хөрөнгийн тодорхой хэсгийг Хөрөнгө оруулалтын сангийн тухай хуулийн 4.1.11, 43.1-д </w:t>
      </w:r>
      <w:r w:rsidR="006B7D8D" w:rsidRPr="009B1F70">
        <w:rPr>
          <w:rFonts w:ascii="Arial" w:hAnsi="Arial" w:cs="Arial"/>
          <w:sz w:val="24"/>
          <w:szCs w:val="24"/>
          <w:lang w:val="mn-MN"/>
        </w:rPr>
        <w:lastRenderedPageBreak/>
        <w:t>заасан хуулийн этгээдээр гэрээгээр гүйцэтгүүлж болно. Гэрээнд хөрөнгө оруулалтын бодлогыг тодорхойлсон байна.</w:t>
      </w:r>
      <w:r w:rsidR="00B712A4" w:rsidRPr="009B1F70">
        <w:rPr>
          <w:rFonts w:ascii="Arial" w:hAnsi="Arial" w:cs="Arial"/>
          <w:sz w:val="24"/>
          <w:szCs w:val="24"/>
          <w:lang w:val="mn-MN"/>
        </w:rPr>
        <w:t xml:space="preserve">”, </w:t>
      </w:r>
      <w:r w:rsidR="006B7D8D" w:rsidRPr="009B1F70">
        <w:rPr>
          <w:rFonts w:ascii="Arial" w:hAnsi="Arial" w:cs="Arial"/>
          <w:sz w:val="24"/>
          <w:szCs w:val="24"/>
          <w:lang w:val="mn-MN"/>
        </w:rPr>
        <w:t xml:space="preserve">мөн зүйлийн </w:t>
      </w:r>
      <w:r w:rsidR="00B712A4" w:rsidRPr="009B1F70">
        <w:rPr>
          <w:rFonts w:ascii="Arial" w:hAnsi="Arial" w:cs="Arial"/>
          <w:sz w:val="24"/>
          <w:szCs w:val="24"/>
          <w:lang w:val="mn-MN"/>
        </w:rPr>
        <w:t>“</w:t>
      </w:r>
      <w:r w:rsidR="006B7D8D" w:rsidRPr="009B1F70">
        <w:rPr>
          <w:rFonts w:ascii="Arial" w:hAnsi="Arial" w:cs="Arial"/>
          <w:sz w:val="24"/>
          <w:szCs w:val="24"/>
          <w:lang w:val="mn-MN"/>
        </w:rPr>
        <w:t>29.5.Даатгуулагчийн тэтгэврийн мөнгөн хуримтлалыг энэ хуулийн 13.1-д заасан санхүүгийн хэрэгсэлд хөрөнгө оруулж болно.</w:t>
      </w:r>
      <w:r w:rsidR="00B712A4" w:rsidRPr="009B1F70">
        <w:rPr>
          <w:rFonts w:ascii="Arial" w:hAnsi="Arial" w:cs="Arial"/>
          <w:sz w:val="24"/>
          <w:szCs w:val="24"/>
          <w:lang w:val="mn-MN"/>
        </w:rPr>
        <w:t xml:space="preserve">” </w:t>
      </w:r>
      <w:r w:rsidR="006B7D8D" w:rsidRPr="009B1F70">
        <w:rPr>
          <w:rFonts w:ascii="Arial" w:hAnsi="Arial" w:cs="Arial"/>
          <w:sz w:val="24"/>
          <w:szCs w:val="24"/>
          <w:lang w:val="mn-MN"/>
        </w:rPr>
        <w:t>гэж тусгасан байна</w:t>
      </w:r>
      <w:r w:rsidR="00B712A4" w:rsidRPr="009B1F70">
        <w:rPr>
          <w:rFonts w:ascii="Arial" w:hAnsi="Arial" w:cs="Arial"/>
          <w:sz w:val="24"/>
          <w:szCs w:val="24"/>
          <w:lang w:val="mn-MN"/>
        </w:rPr>
        <w:t>.</w:t>
      </w:r>
      <w:r w:rsidR="006B7D8D" w:rsidRPr="009B1F70">
        <w:rPr>
          <w:rFonts w:ascii="Arial" w:hAnsi="Arial" w:cs="Arial"/>
          <w:sz w:val="24"/>
          <w:szCs w:val="24"/>
          <w:lang w:val="mn-MN"/>
        </w:rPr>
        <w:t xml:space="preserve"> Үүнд хөрөнгө оруулалтын бодлогыг нарийвчлан тусгах, үйл ажиллагааны зардлын хэмжээг хуулийн төсөлд нарийвчлан тусгах.</w:t>
      </w:r>
    </w:p>
    <w:p w14:paraId="69056DEC" w14:textId="1527F2E5" w:rsidR="00526D5A" w:rsidRPr="009B1F70" w:rsidRDefault="00526D5A" w:rsidP="00ED617A">
      <w:pPr>
        <w:pStyle w:val="ListParagraph"/>
        <w:numPr>
          <w:ilvl w:val="0"/>
          <w:numId w:val="10"/>
        </w:numPr>
        <w:spacing w:after="0"/>
        <w:jc w:val="both"/>
        <w:rPr>
          <w:rFonts w:ascii="Arial" w:hAnsi="Arial" w:cs="Arial"/>
          <w:sz w:val="24"/>
          <w:szCs w:val="24"/>
          <w:lang w:val="mn-MN"/>
        </w:rPr>
      </w:pPr>
      <w:r w:rsidRPr="009B1F70">
        <w:rPr>
          <w:rFonts w:ascii="Arial" w:hAnsi="Arial" w:cs="Arial"/>
          <w:sz w:val="24"/>
          <w:szCs w:val="24"/>
          <w:lang w:val="mn-MN"/>
        </w:rPr>
        <w:t>Хуулийн төсөлд нийгмийн даатгалын хамрах хүрээг өргөжүүлэх хүрээнд даатгуулагч, ажил олгогчийг тодорхой хугацаанд урамшуулах, шимтгэлийн хөнгөлөлт үзүүлэх</w:t>
      </w:r>
      <w:r w:rsidR="008F49BA" w:rsidRPr="009B1F70">
        <w:rPr>
          <w:rFonts w:ascii="Arial" w:hAnsi="Arial" w:cs="Arial"/>
          <w:sz w:val="24"/>
          <w:szCs w:val="24"/>
          <w:lang w:val="mn-MN"/>
        </w:rPr>
        <w:t xml:space="preserve"> нь нийгмийн даатгалын сангийн орлогод үзүүлэх нөлөөллийн тооцоо судалгааг нарийвчлан хийх.</w:t>
      </w:r>
    </w:p>
    <w:p w14:paraId="767D66E5" w14:textId="028CCDBB" w:rsidR="0010198E" w:rsidRPr="009B1F70" w:rsidRDefault="001729DD" w:rsidP="00834052">
      <w:pPr>
        <w:pStyle w:val="BodyText"/>
        <w:numPr>
          <w:ilvl w:val="0"/>
          <w:numId w:val="10"/>
        </w:numPr>
        <w:tabs>
          <w:tab w:val="left" w:pos="0"/>
          <w:tab w:val="left" w:pos="720"/>
        </w:tabs>
        <w:autoSpaceDE w:val="0"/>
        <w:autoSpaceDN w:val="0"/>
        <w:contextualSpacing/>
        <w:jc w:val="both"/>
        <w:rPr>
          <w:rFonts w:ascii="Arial" w:hAnsi="Arial" w:cs="Arial"/>
          <w:sz w:val="24"/>
          <w:szCs w:val="24"/>
          <w:lang w:val="mn-MN"/>
        </w:rPr>
      </w:pPr>
      <w:r w:rsidRPr="009B1F70">
        <w:rPr>
          <w:rFonts w:ascii="Arial" w:eastAsia="MS Mincho" w:hAnsi="Arial" w:cs="Arial"/>
          <w:sz w:val="24"/>
          <w:szCs w:val="24"/>
          <w:lang w:val="mn-MN"/>
        </w:rPr>
        <w:t xml:space="preserve">Тэтгэврийн мөнгөн хуримтлал үүсгэхэд улсын төсвөөс </w:t>
      </w:r>
      <w:r w:rsidR="006B7D8D" w:rsidRPr="009B1F70">
        <w:rPr>
          <w:rFonts w:ascii="Arial" w:eastAsia="MS Mincho" w:hAnsi="Arial" w:cs="Arial"/>
          <w:sz w:val="24"/>
          <w:szCs w:val="24"/>
          <w:lang w:val="mn-MN"/>
        </w:rPr>
        <w:t xml:space="preserve">урамшуулал олгоход </w:t>
      </w:r>
      <w:r w:rsidR="00834052" w:rsidRPr="009B1F70">
        <w:rPr>
          <w:rFonts w:ascii="Arial" w:eastAsia="MS Mincho" w:hAnsi="Arial" w:cs="Arial"/>
          <w:sz w:val="24"/>
          <w:szCs w:val="24"/>
          <w:lang w:val="mn-MN"/>
        </w:rPr>
        <w:t>улсын төсвийн ачаалал нэмэгдэх, цаашид тэтгэвэр олголтод хүндрэл үүсэх эсэх болон улсын төсвийн ачаалал хэр нэмэгдэх талаар тооцоо судалгаа хийх.</w:t>
      </w:r>
    </w:p>
    <w:p w14:paraId="6D3229AB" w14:textId="062DE806" w:rsidR="006B7D8D" w:rsidRPr="009B1F70" w:rsidRDefault="00DB5865" w:rsidP="00FF058B">
      <w:pPr>
        <w:spacing w:after="0" w:line="240" w:lineRule="auto"/>
        <w:jc w:val="both"/>
        <w:rPr>
          <w:lang w:val="mn-MN"/>
        </w:rPr>
      </w:pPr>
      <w:r w:rsidRPr="009B1F70">
        <w:rPr>
          <w:lang w:val="mn-MN"/>
        </w:rPr>
        <w:t xml:space="preserve">                                                            </w:t>
      </w:r>
    </w:p>
    <w:p w14:paraId="477C3A18" w14:textId="77777777" w:rsidR="00FF058B" w:rsidRPr="009B1F70" w:rsidRDefault="00FF058B" w:rsidP="00FF058B">
      <w:pPr>
        <w:spacing w:after="0" w:line="240" w:lineRule="auto"/>
        <w:jc w:val="both"/>
        <w:rPr>
          <w:lang w:val="mn-MN"/>
        </w:rPr>
      </w:pPr>
    </w:p>
    <w:p w14:paraId="4AB2D76B" w14:textId="77777777" w:rsidR="00C30D58" w:rsidRPr="009B1F70" w:rsidRDefault="00C30D58">
      <w:pPr>
        <w:spacing w:after="0" w:line="240" w:lineRule="auto"/>
        <w:ind w:firstLine="734"/>
        <w:jc w:val="both"/>
        <w:rPr>
          <w:rFonts w:ascii="Arial" w:hAnsi="Arial" w:cs="Arial"/>
          <w:sz w:val="24"/>
          <w:szCs w:val="24"/>
          <w:shd w:val="clear" w:color="auto" w:fill="FFFFFF"/>
          <w:lang w:val="mn-MN"/>
        </w:rPr>
      </w:pPr>
    </w:p>
    <w:p w14:paraId="56945E12" w14:textId="77777777" w:rsidR="00C30D58" w:rsidRPr="009B1F70" w:rsidRDefault="00C30D58">
      <w:pPr>
        <w:spacing w:after="0" w:line="240" w:lineRule="auto"/>
        <w:ind w:firstLine="734"/>
        <w:jc w:val="both"/>
        <w:rPr>
          <w:rFonts w:ascii="Arial" w:hAnsi="Arial" w:cs="Arial"/>
          <w:sz w:val="24"/>
          <w:szCs w:val="24"/>
          <w:shd w:val="clear" w:color="auto" w:fill="FFFFFF"/>
          <w:lang w:val="mn-MN"/>
        </w:rPr>
      </w:pPr>
    </w:p>
    <w:p w14:paraId="0B8F00AF" w14:textId="49FEFF49" w:rsidR="006B7D8D" w:rsidRPr="009B1F70" w:rsidRDefault="006B7D8D">
      <w:pPr>
        <w:spacing w:after="0" w:line="240" w:lineRule="auto"/>
        <w:ind w:firstLine="734"/>
        <w:jc w:val="both"/>
        <w:rPr>
          <w:rFonts w:ascii="Arial" w:hAnsi="Arial" w:cs="Arial"/>
          <w:sz w:val="24"/>
          <w:szCs w:val="24"/>
          <w:shd w:val="clear" w:color="auto" w:fill="FFFFFF"/>
          <w:lang w:val="mn-MN"/>
        </w:rPr>
      </w:pPr>
      <w:r w:rsidRPr="009B1F70">
        <w:rPr>
          <w:rFonts w:ascii="Arial" w:hAnsi="Arial" w:cs="Arial"/>
          <w:sz w:val="24"/>
          <w:szCs w:val="24"/>
          <w:shd w:val="clear" w:color="auto" w:fill="FFFFFF"/>
          <w:lang w:val="mn-MN"/>
        </w:rPr>
        <w:br w:type="page"/>
      </w:r>
    </w:p>
    <w:p w14:paraId="49936910" w14:textId="2BC5EF4E" w:rsidR="00DB5865" w:rsidRPr="009B1F70" w:rsidRDefault="006B7D8D" w:rsidP="00B860C0">
      <w:pPr>
        <w:pStyle w:val="Heading1"/>
        <w:rPr>
          <w:rFonts w:ascii="Arial" w:hAnsi="Arial" w:cs="Arial"/>
          <w:b/>
          <w:bCs/>
          <w:color w:val="auto"/>
          <w:sz w:val="24"/>
          <w:szCs w:val="24"/>
          <w:shd w:val="clear" w:color="auto" w:fill="FFFFFF"/>
        </w:rPr>
      </w:pPr>
      <w:bookmarkStart w:id="17" w:name="_Toc231550420"/>
      <w:r w:rsidRPr="009B1F70">
        <w:rPr>
          <w:rFonts w:ascii="Arial" w:hAnsi="Arial" w:cs="Arial"/>
          <w:b/>
          <w:bCs/>
          <w:color w:val="auto"/>
          <w:sz w:val="24"/>
          <w:szCs w:val="24"/>
          <w:shd w:val="clear" w:color="auto" w:fill="FFFFFF"/>
          <w:lang w:val="mn-MN"/>
        </w:rPr>
        <w:lastRenderedPageBreak/>
        <w:t>АШИГЛАСАН МАТЕРИАЛ</w:t>
      </w:r>
      <w:bookmarkEnd w:id="17"/>
    </w:p>
    <w:p w14:paraId="37325A03" w14:textId="77777777" w:rsidR="00DB5865" w:rsidRPr="009B1F70" w:rsidRDefault="00DB5865" w:rsidP="00DB5865">
      <w:pPr>
        <w:spacing w:after="0" w:line="240" w:lineRule="auto"/>
        <w:ind w:firstLine="720"/>
        <w:jc w:val="both"/>
        <w:rPr>
          <w:rFonts w:ascii="Arial" w:hAnsi="Arial" w:cs="Arial"/>
          <w:sz w:val="24"/>
          <w:szCs w:val="24"/>
          <w:shd w:val="clear" w:color="auto" w:fill="FFFFFF"/>
          <w:lang w:val="mn-MN"/>
        </w:rPr>
      </w:pPr>
    </w:p>
    <w:p w14:paraId="5F64E62B" w14:textId="3D81B2EB" w:rsidR="006B7D8D" w:rsidRPr="009B1F70" w:rsidRDefault="0010198E" w:rsidP="00B860C0">
      <w:pPr>
        <w:pStyle w:val="ListParagraph"/>
        <w:numPr>
          <w:ilvl w:val="0"/>
          <w:numId w:val="16"/>
        </w:numPr>
        <w:spacing w:after="0" w:line="276" w:lineRule="auto"/>
        <w:jc w:val="both"/>
        <w:rPr>
          <w:rFonts w:ascii="Arial" w:hAnsi="Arial" w:cs="Arial"/>
          <w:sz w:val="24"/>
          <w:szCs w:val="24"/>
          <w:lang w:val="mn-MN"/>
        </w:rPr>
      </w:pPr>
      <w:r w:rsidRPr="009B1F70">
        <w:rPr>
          <w:rFonts w:ascii="Arial" w:hAnsi="Arial" w:cs="Arial"/>
          <w:sz w:val="24"/>
          <w:szCs w:val="24"/>
          <w:lang w:val="mn-MN"/>
        </w:rPr>
        <w:t xml:space="preserve">Нийгмийн даатгалын ерөнхий хуульд нэмэлт, өөрчлөлт оруулах тухай хуулийн </w:t>
      </w:r>
      <w:r w:rsidR="00DB5865" w:rsidRPr="009B1F70">
        <w:rPr>
          <w:rFonts w:ascii="Arial" w:hAnsi="Arial" w:cs="Arial"/>
          <w:sz w:val="24"/>
          <w:szCs w:val="24"/>
          <w:lang w:val="mn-MN"/>
        </w:rPr>
        <w:t xml:space="preserve"> үзэл баримтлал, </w:t>
      </w:r>
      <w:r w:rsidRPr="009B1F70">
        <w:rPr>
          <w:rFonts w:ascii="Arial" w:hAnsi="Arial" w:cs="Arial"/>
          <w:sz w:val="24"/>
          <w:szCs w:val="24"/>
          <w:lang w:val="mn-MN"/>
        </w:rPr>
        <w:t xml:space="preserve">Нийгмийн даатгалын ерөнхий хууль, Нийгмийн даатгалын ерөнхий хуульд нэмэлт, өөрчлөлт оруулах тухай </w:t>
      </w:r>
      <w:r w:rsidR="00DB5865" w:rsidRPr="009B1F70">
        <w:rPr>
          <w:rFonts w:ascii="Arial" w:hAnsi="Arial" w:cs="Arial"/>
          <w:sz w:val="24"/>
          <w:szCs w:val="24"/>
          <w:lang w:val="mn-MN"/>
        </w:rPr>
        <w:t>хуулийн төсөл, дэлгэрэнгүй танилцуулга</w:t>
      </w:r>
    </w:p>
    <w:p w14:paraId="638341D7" w14:textId="071E08F2" w:rsidR="006B7D8D" w:rsidRPr="009B1F70" w:rsidRDefault="0010198E" w:rsidP="00B860C0">
      <w:pPr>
        <w:pStyle w:val="ListParagraph"/>
        <w:numPr>
          <w:ilvl w:val="0"/>
          <w:numId w:val="16"/>
        </w:numPr>
        <w:spacing w:after="0" w:line="276" w:lineRule="auto"/>
        <w:jc w:val="both"/>
        <w:rPr>
          <w:rFonts w:ascii="Arial" w:hAnsi="Arial" w:cs="Arial"/>
          <w:sz w:val="24"/>
          <w:szCs w:val="24"/>
          <w:lang w:val="mn-MN"/>
        </w:rPr>
      </w:pPr>
      <w:r w:rsidRPr="009B1F70">
        <w:rPr>
          <w:rFonts w:ascii="Arial" w:hAnsi="Arial" w:cs="Arial"/>
          <w:sz w:val="24"/>
          <w:szCs w:val="24"/>
          <w:lang w:val="mn-MN"/>
        </w:rPr>
        <w:t xml:space="preserve">Нийгмийн даатгалын </w:t>
      </w:r>
      <w:r w:rsidR="006B7D8D" w:rsidRPr="009B1F70">
        <w:rPr>
          <w:rFonts w:ascii="Arial" w:hAnsi="Arial" w:cs="Arial"/>
          <w:sz w:val="24"/>
          <w:szCs w:val="24"/>
          <w:lang w:val="mn-MN"/>
        </w:rPr>
        <w:t>сангийн тайлангууд</w:t>
      </w:r>
    </w:p>
    <w:p w14:paraId="2649EF94" w14:textId="21D9A0BE" w:rsidR="006B7D8D" w:rsidRPr="009B1F70" w:rsidRDefault="006B7D8D" w:rsidP="00B860C0">
      <w:pPr>
        <w:pStyle w:val="ListParagraph"/>
        <w:numPr>
          <w:ilvl w:val="0"/>
          <w:numId w:val="16"/>
        </w:numPr>
        <w:spacing w:after="0" w:line="276" w:lineRule="auto"/>
        <w:jc w:val="both"/>
        <w:rPr>
          <w:rFonts w:ascii="Arial" w:hAnsi="Arial" w:cs="Arial"/>
          <w:sz w:val="24"/>
          <w:szCs w:val="24"/>
          <w:lang w:val="mn-MN"/>
        </w:rPr>
      </w:pPr>
      <w:r w:rsidRPr="009B1F70">
        <w:rPr>
          <w:rFonts w:ascii="Arial" w:hAnsi="Arial" w:cs="Arial"/>
          <w:sz w:val="24"/>
          <w:szCs w:val="24"/>
          <w:lang w:val="mn-MN"/>
        </w:rPr>
        <w:t>Үндэсний статистикийн хорооны статистикийн мэдээллийн нэгдсэн сан</w:t>
      </w:r>
    </w:p>
    <w:p w14:paraId="2B5F7C94" w14:textId="702AE483" w:rsidR="00DB5865" w:rsidRPr="009B1F70" w:rsidRDefault="00DB5865" w:rsidP="00B860C0">
      <w:pPr>
        <w:pStyle w:val="ListParagraph"/>
        <w:numPr>
          <w:ilvl w:val="0"/>
          <w:numId w:val="16"/>
        </w:numPr>
        <w:spacing w:after="0" w:line="276" w:lineRule="auto"/>
        <w:jc w:val="both"/>
        <w:rPr>
          <w:rFonts w:ascii="Arial" w:hAnsi="Arial" w:cs="Arial"/>
          <w:sz w:val="24"/>
          <w:szCs w:val="24"/>
          <w:lang w:val="mn-MN"/>
        </w:rPr>
      </w:pPr>
      <w:r w:rsidRPr="009B1F70">
        <w:rPr>
          <w:rFonts w:ascii="Arial" w:hAnsi="Arial" w:cs="Arial"/>
          <w:sz w:val="24"/>
          <w:szCs w:val="24"/>
          <w:lang w:val="mn-MN"/>
        </w:rPr>
        <w:t>Монгол Улсын Засгийн газрын 2016 оны 59 дүгээр тогтоолын хоёрдугаар хавсралт</w:t>
      </w:r>
    </w:p>
    <w:p w14:paraId="093B0E70" w14:textId="77777777" w:rsidR="00DB5865" w:rsidRPr="009B1F70" w:rsidRDefault="00DB5865" w:rsidP="006B7D8D">
      <w:pPr>
        <w:spacing w:after="0" w:line="240" w:lineRule="auto"/>
        <w:jc w:val="both"/>
        <w:rPr>
          <w:rFonts w:ascii="Arial" w:hAnsi="Arial" w:cs="Arial"/>
          <w:sz w:val="24"/>
          <w:szCs w:val="24"/>
          <w:lang w:val="mn-MN"/>
        </w:rPr>
      </w:pPr>
    </w:p>
    <w:p w14:paraId="39A59BE8" w14:textId="29FD0247" w:rsidR="00DB5865" w:rsidRPr="009B1F70" w:rsidRDefault="00DB5865" w:rsidP="006B7D8D">
      <w:pPr>
        <w:spacing w:after="0" w:line="240" w:lineRule="auto"/>
        <w:jc w:val="both"/>
        <w:rPr>
          <w:rFonts w:ascii="Arial" w:hAnsi="Arial" w:cs="Arial"/>
          <w:sz w:val="24"/>
          <w:szCs w:val="24"/>
          <w:lang w:val="mn-MN"/>
        </w:rPr>
      </w:pPr>
    </w:p>
    <w:p w14:paraId="215AD61F" w14:textId="3BED79DF" w:rsidR="00DB5865" w:rsidRPr="009B1F70" w:rsidRDefault="00DB5865" w:rsidP="006B7D8D">
      <w:pPr>
        <w:spacing w:after="0" w:line="240" w:lineRule="auto"/>
        <w:ind w:left="-1440" w:firstLine="720"/>
        <w:jc w:val="both"/>
        <w:rPr>
          <w:rFonts w:ascii="Arial" w:hAnsi="Arial" w:cs="Arial"/>
          <w:sz w:val="24"/>
          <w:szCs w:val="24"/>
          <w:lang w:val="mn-MN"/>
        </w:rPr>
      </w:pPr>
    </w:p>
    <w:p w14:paraId="6DF8A0C7" w14:textId="6A4D1B15" w:rsidR="00DB5865" w:rsidRPr="009B1F70" w:rsidRDefault="00DB5865" w:rsidP="009A2ADF">
      <w:pPr>
        <w:spacing w:after="0" w:line="240" w:lineRule="auto"/>
        <w:jc w:val="both"/>
        <w:rPr>
          <w:rFonts w:ascii="Arial" w:hAnsi="Arial" w:cs="Arial"/>
          <w:sz w:val="24"/>
          <w:szCs w:val="24"/>
          <w:lang w:val="mn-MN"/>
        </w:rPr>
      </w:pPr>
      <w:r w:rsidRPr="009B1F70">
        <w:rPr>
          <w:rFonts w:ascii="Arial" w:hAnsi="Arial" w:cs="Arial"/>
          <w:sz w:val="24"/>
          <w:szCs w:val="24"/>
          <w:lang w:val="mn-MN"/>
        </w:rPr>
        <w:tab/>
      </w:r>
    </w:p>
    <w:p w14:paraId="3C1EE25F" w14:textId="2B14E4CC" w:rsidR="00DB5865" w:rsidRPr="009B1F70" w:rsidRDefault="00DB5865" w:rsidP="009A2ADF">
      <w:pPr>
        <w:spacing w:after="0" w:line="240" w:lineRule="auto"/>
        <w:jc w:val="both"/>
        <w:rPr>
          <w:rFonts w:ascii="Arial" w:hAnsi="Arial" w:cs="Arial"/>
          <w:lang w:val="mn-MN"/>
        </w:rPr>
      </w:pPr>
      <w:r w:rsidRPr="009B1F70">
        <w:rPr>
          <w:rFonts w:ascii="Arial" w:hAnsi="Arial" w:cs="Arial"/>
          <w:sz w:val="24"/>
          <w:szCs w:val="24"/>
          <w:lang w:val="mn-MN"/>
        </w:rPr>
        <w:tab/>
      </w:r>
    </w:p>
    <w:p w14:paraId="07DF3A9F" w14:textId="77777777" w:rsidR="00DB5865" w:rsidRPr="009B1F70" w:rsidRDefault="00DB5865" w:rsidP="00DB5865">
      <w:pPr>
        <w:spacing w:after="0" w:line="240" w:lineRule="auto"/>
        <w:jc w:val="both"/>
        <w:rPr>
          <w:lang w:val="mn-MN"/>
        </w:rPr>
      </w:pPr>
    </w:p>
    <w:p w14:paraId="19D88CA7" w14:textId="77777777" w:rsidR="00DB5865" w:rsidRPr="009B1F70" w:rsidRDefault="00DB5865" w:rsidP="00DB5865">
      <w:pPr>
        <w:spacing w:after="0" w:line="240" w:lineRule="auto"/>
        <w:jc w:val="both"/>
        <w:rPr>
          <w:lang w:val="mn-MN"/>
        </w:rPr>
      </w:pPr>
    </w:p>
    <w:p w14:paraId="2398A090" w14:textId="77777777" w:rsidR="00DB5865" w:rsidRPr="009B1F70" w:rsidRDefault="00DB5865" w:rsidP="00DB5865">
      <w:pPr>
        <w:spacing w:after="0" w:line="240" w:lineRule="auto"/>
        <w:jc w:val="both"/>
        <w:rPr>
          <w:lang w:val="mn-MN"/>
        </w:rPr>
      </w:pPr>
    </w:p>
    <w:p w14:paraId="31546923" w14:textId="77777777" w:rsidR="00DB5865" w:rsidRPr="009B1F70" w:rsidRDefault="00DB5865" w:rsidP="00DB5865">
      <w:pPr>
        <w:spacing w:after="0" w:line="240" w:lineRule="auto"/>
        <w:jc w:val="both"/>
        <w:rPr>
          <w:lang w:val="mn-MN"/>
        </w:rPr>
      </w:pPr>
    </w:p>
    <w:p w14:paraId="0E523FBB" w14:textId="77777777" w:rsidR="00DB5865" w:rsidRPr="009B1F70" w:rsidRDefault="00DB5865" w:rsidP="00DB5865">
      <w:pPr>
        <w:spacing w:after="0" w:line="240" w:lineRule="auto"/>
        <w:jc w:val="both"/>
        <w:rPr>
          <w:lang w:val="mn-MN"/>
        </w:rPr>
      </w:pPr>
    </w:p>
    <w:p w14:paraId="04639E83" w14:textId="77777777" w:rsidR="00DB5865" w:rsidRPr="009B1F70" w:rsidRDefault="00DB5865" w:rsidP="00DB5865">
      <w:pPr>
        <w:spacing w:after="0" w:line="240" w:lineRule="auto"/>
        <w:jc w:val="both"/>
        <w:rPr>
          <w:lang w:val="mn-MN"/>
        </w:rPr>
      </w:pPr>
    </w:p>
    <w:p w14:paraId="7CC4B631" w14:textId="77777777" w:rsidR="00DB5865" w:rsidRPr="009B1F70" w:rsidRDefault="00DB5865" w:rsidP="00DB5865">
      <w:pPr>
        <w:spacing w:after="0" w:line="240" w:lineRule="auto"/>
        <w:jc w:val="both"/>
        <w:rPr>
          <w:lang w:val="mn-MN"/>
        </w:rPr>
      </w:pPr>
    </w:p>
    <w:p w14:paraId="218E7542" w14:textId="77777777" w:rsidR="00DB5865" w:rsidRPr="009B1F70" w:rsidRDefault="00DB5865" w:rsidP="00DB5865">
      <w:pPr>
        <w:spacing w:after="0" w:line="240" w:lineRule="auto"/>
        <w:jc w:val="both"/>
        <w:rPr>
          <w:lang w:val="mn-MN"/>
        </w:rPr>
      </w:pPr>
    </w:p>
    <w:p w14:paraId="71351767" w14:textId="77777777" w:rsidR="00DB5865" w:rsidRPr="009B1F70" w:rsidRDefault="00DB5865" w:rsidP="00DB5865">
      <w:pPr>
        <w:spacing w:after="0" w:line="240" w:lineRule="auto"/>
        <w:jc w:val="both"/>
        <w:rPr>
          <w:lang w:val="mn-MN"/>
        </w:rPr>
      </w:pPr>
    </w:p>
    <w:p w14:paraId="1CCFADA0" w14:textId="77777777" w:rsidR="00DB5865" w:rsidRPr="009B1F70" w:rsidRDefault="00DB5865" w:rsidP="00DB5865">
      <w:pPr>
        <w:spacing w:after="0" w:line="240" w:lineRule="auto"/>
        <w:jc w:val="both"/>
        <w:rPr>
          <w:lang w:val="mn-MN"/>
        </w:rPr>
      </w:pPr>
    </w:p>
    <w:p w14:paraId="6644997B" w14:textId="77777777" w:rsidR="00DB5865" w:rsidRPr="009B1F70" w:rsidRDefault="00DB5865" w:rsidP="00DB5865">
      <w:pPr>
        <w:spacing w:after="0" w:line="240" w:lineRule="auto"/>
        <w:jc w:val="both"/>
        <w:rPr>
          <w:lang w:val="mn-MN"/>
        </w:rPr>
      </w:pPr>
    </w:p>
    <w:p w14:paraId="70C0F306" w14:textId="77777777" w:rsidR="00DB5865" w:rsidRPr="009B1F70" w:rsidRDefault="00DB5865" w:rsidP="00DB5865">
      <w:pPr>
        <w:spacing w:after="0" w:line="240" w:lineRule="auto"/>
        <w:jc w:val="both"/>
        <w:rPr>
          <w:lang w:val="mn-MN"/>
        </w:rPr>
      </w:pPr>
    </w:p>
    <w:p w14:paraId="35382A3C" w14:textId="77777777" w:rsidR="00DB5865" w:rsidRPr="009B1F70" w:rsidRDefault="00DB5865" w:rsidP="00DB5865">
      <w:pPr>
        <w:spacing w:after="0" w:line="240" w:lineRule="auto"/>
        <w:jc w:val="both"/>
        <w:rPr>
          <w:lang w:val="mn-MN"/>
        </w:rPr>
      </w:pPr>
    </w:p>
    <w:p w14:paraId="46B91FC8" w14:textId="77777777" w:rsidR="00DB5865" w:rsidRPr="009B1F70" w:rsidRDefault="00DB5865" w:rsidP="00DB5865">
      <w:pPr>
        <w:spacing w:after="0" w:line="240" w:lineRule="auto"/>
        <w:jc w:val="both"/>
        <w:rPr>
          <w:lang w:val="mn-MN"/>
        </w:rPr>
      </w:pPr>
    </w:p>
    <w:p w14:paraId="47050948" w14:textId="77777777" w:rsidR="00DB5865" w:rsidRPr="009B1F70" w:rsidRDefault="00DB5865" w:rsidP="00DB5865">
      <w:pPr>
        <w:spacing w:after="0" w:line="240" w:lineRule="auto"/>
        <w:jc w:val="both"/>
        <w:rPr>
          <w:lang w:val="mn-MN"/>
        </w:rPr>
      </w:pPr>
    </w:p>
    <w:p w14:paraId="0A40637F" w14:textId="77777777" w:rsidR="00C26315" w:rsidRPr="009B1F70" w:rsidRDefault="00C26315">
      <w:pPr>
        <w:rPr>
          <w:lang w:val="mn-MN"/>
        </w:rPr>
      </w:pPr>
    </w:p>
    <w:p w14:paraId="44EECE48" w14:textId="77777777" w:rsidR="00B712A4" w:rsidRPr="009B1F70" w:rsidRDefault="00B712A4">
      <w:pPr>
        <w:rPr>
          <w:lang w:val="mn-MN"/>
        </w:rPr>
      </w:pPr>
    </w:p>
    <w:sectPr w:rsidR="00B712A4" w:rsidRPr="009B1F70" w:rsidSect="004332C1">
      <w:foot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4A1C" w14:textId="77777777" w:rsidR="00A559B2" w:rsidRDefault="00A559B2" w:rsidP="00DB5865">
      <w:pPr>
        <w:spacing w:after="0" w:line="240" w:lineRule="auto"/>
      </w:pPr>
      <w:r>
        <w:separator/>
      </w:r>
    </w:p>
  </w:endnote>
  <w:endnote w:type="continuationSeparator" w:id="0">
    <w:p w14:paraId="53FDC0E9" w14:textId="77777777" w:rsidR="00A559B2" w:rsidRDefault="00A559B2" w:rsidP="00DB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35122600"/>
      <w:docPartObj>
        <w:docPartGallery w:val="Page Numbers (Bottom of Page)"/>
        <w:docPartUnique/>
      </w:docPartObj>
    </w:sdtPr>
    <w:sdtEndPr>
      <w:rPr>
        <w:noProof/>
      </w:rPr>
    </w:sdtEndPr>
    <w:sdtContent>
      <w:p w14:paraId="6CAAB664" w14:textId="4FEDF4B8" w:rsidR="00B44A4B" w:rsidRPr="009B1F70" w:rsidRDefault="00B44A4B" w:rsidP="009B1F70">
        <w:pPr>
          <w:pStyle w:val="Footer"/>
          <w:jc w:val="center"/>
          <w:rPr>
            <w:rFonts w:ascii="Arial" w:hAnsi="Arial" w:cs="Arial"/>
          </w:rPr>
        </w:pPr>
        <w:r w:rsidRPr="009B1F70">
          <w:rPr>
            <w:rFonts w:ascii="Arial" w:hAnsi="Arial" w:cs="Arial"/>
          </w:rPr>
          <w:fldChar w:fldCharType="begin"/>
        </w:r>
        <w:r w:rsidRPr="009B1F70">
          <w:rPr>
            <w:rFonts w:ascii="Arial" w:hAnsi="Arial" w:cs="Arial"/>
          </w:rPr>
          <w:instrText xml:space="preserve"> PAGE   \* MERGEFORMAT </w:instrText>
        </w:r>
        <w:r w:rsidRPr="009B1F70">
          <w:rPr>
            <w:rFonts w:ascii="Arial" w:hAnsi="Arial" w:cs="Arial"/>
          </w:rPr>
          <w:fldChar w:fldCharType="separate"/>
        </w:r>
        <w:r w:rsidR="00AC3F5A" w:rsidRPr="009B1F70">
          <w:rPr>
            <w:rFonts w:ascii="Arial" w:hAnsi="Arial" w:cs="Arial"/>
            <w:noProof/>
          </w:rPr>
          <w:t>17</w:t>
        </w:r>
        <w:r w:rsidRPr="009B1F70">
          <w:rPr>
            <w:rFonts w:ascii="Arial" w:hAnsi="Arial" w:cs="Arial"/>
            <w:noProof/>
          </w:rPr>
          <w:fldChar w:fldCharType="end"/>
        </w:r>
      </w:p>
    </w:sdtContent>
  </w:sdt>
  <w:p w14:paraId="6C241D86" w14:textId="77777777" w:rsidR="00B44A4B" w:rsidRPr="009B1F70" w:rsidRDefault="00B44A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A1A7" w14:textId="77777777" w:rsidR="00A559B2" w:rsidRDefault="00A559B2" w:rsidP="00DB5865">
      <w:pPr>
        <w:spacing w:after="0" w:line="240" w:lineRule="auto"/>
      </w:pPr>
      <w:r>
        <w:separator/>
      </w:r>
    </w:p>
  </w:footnote>
  <w:footnote w:type="continuationSeparator" w:id="0">
    <w:p w14:paraId="084164B4" w14:textId="77777777" w:rsidR="00A559B2" w:rsidRDefault="00A559B2" w:rsidP="00DB5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24A5"/>
    <w:multiLevelType w:val="hybridMultilevel"/>
    <w:tmpl w:val="0ED2CE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DE2A40"/>
    <w:multiLevelType w:val="hybridMultilevel"/>
    <w:tmpl w:val="2D2E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C4D7F"/>
    <w:multiLevelType w:val="hybridMultilevel"/>
    <w:tmpl w:val="B2E0A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FC6AA6"/>
    <w:multiLevelType w:val="hybridMultilevel"/>
    <w:tmpl w:val="D5F232AC"/>
    <w:lvl w:ilvl="0" w:tplc="B36251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FAD4CBD"/>
    <w:multiLevelType w:val="multilevel"/>
    <w:tmpl w:val="78B67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303FEC"/>
    <w:multiLevelType w:val="hybridMultilevel"/>
    <w:tmpl w:val="F66E79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390DD4"/>
    <w:multiLevelType w:val="hybridMultilevel"/>
    <w:tmpl w:val="644AE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8" w15:restartNumberingAfterBreak="0">
    <w:nsid w:val="55542E4F"/>
    <w:multiLevelType w:val="hybridMultilevel"/>
    <w:tmpl w:val="97A04C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815DBE"/>
    <w:multiLevelType w:val="hybridMultilevel"/>
    <w:tmpl w:val="003AF3F2"/>
    <w:lvl w:ilvl="0" w:tplc="8D2C6A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CA22C2"/>
    <w:multiLevelType w:val="hybridMultilevel"/>
    <w:tmpl w:val="530AF77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1" w15:restartNumberingAfterBreak="0">
    <w:nsid w:val="6123584F"/>
    <w:multiLevelType w:val="hybridMultilevel"/>
    <w:tmpl w:val="21D08E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77560"/>
    <w:multiLevelType w:val="hybridMultilevel"/>
    <w:tmpl w:val="8892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E10AA"/>
    <w:multiLevelType w:val="hybridMultilevel"/>
    <w:tmpl w:val="22404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7"/>
  </w:num>
  <w:num w:numId="8">
    <w:abstractNumId w:val="1"/>
  </w:num>
  <w:num w:numId="9">
    <w:abstractNumId w:val="12"/>
  </w:num>
  <w:num w:numId="10">
    <w:abstractNumId w:val="13"/>
  </w:num>
  <w:num w:numId="11">
    <w:abstractNumId w:val="2"/>
  </w:num>
  <w:num w:numId="12">
    <w:abstractNumId w:val="6"/>
  </w:num>
  <w:num w:numId="13">
    <w:abstractNumId w:val="5"/>
  </w:num>
  <w:num w:numId="14">
    <w:abstractNumId w:val="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65"/>
    <w:rsid w:val="000032DA"/>
    <w:rsid w:val="00004152"/>
    <w:rsid w:val="00013401"/>
    <w:rsid w:val="000221E0"/>
    <w:rsid w:val="000268FB"/>
    <w:rsid w:val="000749C1"/>
    <w:rsid w:val="00076AC2"/>
    <w:rsid w:val="000C748A"/>
    <w:rsid w:val="000D4A96"/>
    <w:rsid w:val="0010198E"/>
    <w:rsid w:val="00124C78"/>
    <w:rsid w:val="00157517"/>
    <w:rsid w:val="00172822"/>
    <w:rsid w:val="001729DD"/>
    <w:rsid w:val="0017656B"/>
    <w:rsid w:val="00195159"/>
    <w:rsid w:val="001E6058"/>
    <w:rsid w:val="0026412F"/>
    <w:rsid w:val="0027261E"/>
    <w:rsid w:val="002731B0"/>
    <w:rsid w:val="0033510F"/>
    <w:rsid w:val="00353811"/>
    <w:rsid w:val="00377EAB"/>
    <w:rsid w:val="003C73F3"/>
    <w:rsid w:val="003D2460"/>
    <w:rsid w:val="003F415B"/>
    <w:rsid w:val="00401851"/>
    <w:rsid w:val="004067EF"/>
    <w:rsid w:val="00425411"/>
    <w:rsid w:val="00427322"/>
    <w:rsid w:val="004332C1"/>
    <w:rsid w:val="00445ADF"/>
    <w:rsid w:val="00453D74"/>
    <w:rsid w:val="004A378F"/>
    <w:rsid w:val="004D471E"/>
    <w:rsid w:val="004E4D95"/>
    <w:rsid w:val="004E7B01"/>
    <w:rsid w:val="004F169E"/>
    <w:rsid w:val="00517769"/>
    <w:rsid w:val="00526D5A"/>
    <w:rsid w:val="005321B4"/>
    <w:rsid w:val="0053360F"/>
    <w:rsid w:val="0055704E"/>
    <w:rsid w:val="005869E9"/>
    <w:rsid w:val="005B2169"/>
    <w:rsid w:val="00626718"/>
    <w:rsid w:val="00661E8B"/>
    <w:rsid w:val="00680C46"/>
    <w:rsid w:val="006B7D8D"/>
    <w:rsid w:val="006F4A67"/>
    <w:rsid w:val="00730A93"/>
    <w:rsid w:val="00777634"/>
    <w:rsid w:val="007F65AC"/>
    <w:rsid w:val="00830859"/>
    <w:rsid w:val="00834052"/>
    <w:rsid w:val="00845B6E"/>
    <w:rsid w:val="00852947"/>
    <w:rsid w:val="008C64D9"/>
    <w:rsid w:val="008D645F"/>
    <w:rsid w:val="008F49BA"/>
    <w:rsid w:val="00906F17"/>
    <w:rsid w:val="009434C3"/>
    <w:rsid w:val="0094788B"/>
    <w:rsid w:val="0096414B"/>
    <w:rsid w:val="009849A1"/>
    <w:rsid w:val="009A2ADF"/>
    <w:rsid w:val="009B1F70"/>
    <w:rsid w:val="00A01C03"/>
    <w:rsid w:val="00A1166F"/>
    <w:rsid w:val="00A544BA"/>
    <w:rsid w:val="00A559B2"/>
    <w:rsid w:val="00A65BF6"/>
    <w:rsid w:val="00A673EF"/>
    <w:rsid w:val="00A8169C"/>
    <w:rsid w:val="00A82F7D"/>
    <w:rsid w:val="00A84C9A"/>
    <w:rsid w:val="00AA64DC"/>
    <w:rsid w:val="00AC3F5A"/>
    <w:rsid w:val="00AD2C3E"/>
    <w:rsid w:val="00AD48D3"/>
    <w:rsid w:val="00B44A4B"/>
    <w:rsid w:val="00B712A4"/>
    <w:rsid w:val="00B860C0"/>
    <w:rsid w:val="00B906CC"/>
    <w:rsid w:val="00BB06AB"/>
    <w:rsid w:val="00BB428E"/>
    <w:rsid w:val="00BF2689"/>
    <w:rsid w:val="00C012F1"/>
    <w:rsid w:val="00C12D65"/>
    <w:rsid w:val="00C201E5"/>
    <w:rsid w:val="00C26315"/>
    <w:rsid w:val="00C30D58"/>
    <w:rsid w:val="00C67722"/>
    <w:rsid w:val="00C67CD8"/>
    <w:rsid w:val="00CB2D75"/>
    <w:rsid w:val="00CD2256"/>
    <w:rsid w:val="00CD340C"/>
    <w:rsid w:val="00CD583D"/>
    <w:rsid w:val="00CE7E08"/>
    <w:rsid w:val="00D33B60"/>
    <w:rsid w:val="00D465C3"/>
    <w:rsid w:val="00D770FA"/>
    <w:rsid w:val="00DB5865"/>
    <w:rsid w:val="00DE33DD"/>
    <w:rsid w:val="00E8074F"/>
    <w:rsid w:val="00E828A6"/>
    <w:rsid w:val="00EC3BBE"/>
    <w:rsid w:val="00ED569B"/>
    <w:rsid w:val="00ED617A"/>
    <w:rsid w:val="00EF481C"/>
    <w:rsid w:val="00F2031A"/>
    <w:rsid w:val="00F65FF3"/>
    <w:rsid w:val="00F743E5"/>
    <w:rsid w:val="00F75320"/>
    <w:rsid w:val="00F86F9C"/>
    <w:rsid w:val="00F94313"/>
    <w:rsid w:val="00FA31EE"/>
    <w:rsid w:val="00FA7D30"/>
    <w:rsid w:val="00FF0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3C11"/>
  <w15:chartTrackingRefBased/>
  <w15:docId w15:val="{F4951369-9D90-4FDC-BD68-D3FFB1C7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65"/>
    <w:pPr>
      <w:spacing w:after="160" w:line="256" w:lineRule="auto"/>
      <w:ind w:firstLine="0"/>
      <w:jc w:val="left"/>
    </w:pPr>
    <w:rPr>
      <w:rFonts w:ascii="Calibri" w:eastAsia="Calibri" w:hAnsi="Calibri" w:cs="Times New Roman"/>
      <w:sz w:val="22"/>
    </w:rPr>
  </w:style>
  <w:style w:type="paragraph" w:styleId="Heading1">
    <w:name w:val="heading 1"/>
    <w:basedOn w:val="Normal"/>
    <w:next w:val="Normal"/>
    <w:link w:val="Heading1Char"/>
    <w:uiPriority w:val="9"/>
    <w:qFormat/>
    <w:rsid w:val="00DB5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86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8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58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58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58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58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58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86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8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58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58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58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58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58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58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B5865"/>
    <w:pPr>
      <w:numPr>
        <w:ilvl w:val="1"/>
      </w:numPr>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B58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5865"/>
    <w:pPr>
      <w:spacing w:before="160"/>
      <w:jc w:val="center"/>
    </w:pPr>
    <w:rPr>
      <w:i/>
      <w:iCs/>
      <w:color w:val="404040" w:themeColor="text1" w:themeTint="BF"/>
    </w:rPr>
  </w:style>
  <w:style w:type="character" w:customStyle="1" w:styleId="QuoteChar">
    <w:name w:val="Quote Char"/>
    <w:basedOn w:val="DefaultParagraphFont"/>
    <w:link w:val="Quote"/>
    <w:uiPriority w:val="29"/>
    <w:rsid w:val="00DB5865"/>
    <w:rPr>
      <w:i/>
      <w:iCs/>
      <w:color w:val="404040" w:themeColor="text1" w:themeTint="BF"/>
    </w:rPr>
  </w:style>
  <w:style w:type="paragraph" w:styleId="ListParagraph">
    <w:name w:val="List Paragraph"/>
    <w:aliases w:val="IBL List Paragraph,Дэд гарчиг,Paragraph,List Paragraph1,Bullet EY,Sàraðo pastraipa,S?ra?o pastraipa,Bullets,List Paragraph (numbered (a)),References,WB List Paragraph,Lapis Bulleted List,Dot pt,F5 List Paragraph,Indicator Text,Ha"/>
    <w:basedOn w:val="Normal"/>
    <w:link w:val="ListParagraphChar"/>
    <w:uiPriority w:val="34"/>
    <w:qFormat/>
    <w:rsid w:val="00DB5865"/>
    <w:pPr>
      <w:ind w:left="720"/>
      <w:contextualSpacing/>
    </w:pPr>
  </w:style>
  <w:style w:type="character" w:styleId="IntenseEmphasis">
    <w:name w:val="Intense Emphasis"/>
    <w:basedOn w:val="DefaultParagraphFont"/>
    <w:uiPriority w:val="21"/>
    <w:qFormat/>
    <w:rsid w:val="00DB5865"/>
    <w:rPr>
      <w:i/>
      <w:iCs/>
      <w:color w:val="2F5496" w:themeColor="accent1" w:themeShade="BF"/>
    </w:rPr>
  </w:style>
  <w:style w:type="paragraph" w:styleId="IntenseQuote">
    <w:name w:val="Intense Quote"/>
    <w:basedOn w:val="Normal"/>
    <w:next w:val="Normal"/>
    <w:link w:val="IntenseQuoteChar"/>
    <w:uiPriority w:val="30"/>
    <w:qFormat/>
    <w:rsid w:val="00DB5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865"/>
    <w:rPr>
      <w:i/>
      <w:iCs/>
      <w:color w:val="2F5496" w:themeColor="accent1" w:themeShade="BF"/>
    </w:rPr>
  </w:style>
  <w:style w:type="character" w:styleId="IntenseReference">
    <w:name w:val="Intense Reference"/>
    <w:basedOn w:val="DefaultParagraphFont"/>
    <w:uiPriority w:val="32"/>
    <w:qFormat/>
    <w:rsid w:val="00DB5865"/>
    <w:rPr>
      <w:b/>
      <w:bCs/>
      <w:smallCaps/>
      <w:color w:val="2F5496" w:themeColor="accent1" w:themeShade="BF"/>
      <w:spacing w:val="5"/>
    </w:rPr>
  </w:style>
  <w:style w:type="character" w:styleId="Hyperlink">
    <w:name w:val="Hyperlink"/>
    <w:basedOn w:val="DefaultParagraphFont"/>
    <w:uiPriority w:val="99"/>
    <w:unhideWhenUsed/>
    <w:rsid w:val="00DB5865"/>
    <w:rPr>
      <w:color w:val="0000FF"/>
      <w:u w:val="single"/>
    </w:rPr>
  </w:style>
  <w:style w:type="paragraph" w:styleId="NormalWeb">
    <w:name w:val="Normal (Web)"/>
    <w:basedOn w:val="Normal"/>
    <w:uiPriority w:val="99"/>
    <w:unhideWhenUsed/>
    <w:qFormat/>
    <w:rsid w:val="00DB5865"/>
    <w:pPr>
      <w:spacing w:before="100" w:beforeAutospacing="1" w:after="100" w:afterAutospacing="1" w:line="240" w:lineRule="auto"/>
    </w:pPr>
    <w:rPr>
      <w:rFonts w:ascii="Times New Roman" w:eastAsia="Times New Roman" w:hAnsi="Times New Roman"/>
      <w:sz w:val="24"/>
      <w:szCs w:val="24"/>
      <w:lang w:eastAsia="ja-JP"/>
    </w:rPr>
  </w:style>
  <w:style w:type="paragraph" w:styleId="FootnoteText">
    <w:name w:val="footnote text"/>
    <w:aliases w:val="Footnote Text Char Car,Footnote Text Char1 Char Car,Footnote Text Char Char Char Car, Char Char Char Char Car, Char Char1 Char Car,Footnote Text Char1 Char,Footnote Text Char Char Char,Footnote Text Char1,Char Char Char Char Car,Car"/>
    <w:basedOn w:val="Normal"/>
    <w:link w:val="FootnoteTextChar"/>
    <w:uiPriority w:val="99"/>
    <w:unhideWhenUsed/>
    <w:qFormat/>
    <w:rsid w:val="00DB5865"/>
    <w:pPr>
      <w:spacing w:after="0" w:line="240" w:lineRule="auto"/>
    </w:pPr>
    <w:rPr>
      <w:sz w:val="20"/>
      <w:szCs w:val="20"/>
    </w:rPr>
  </w:style>
  <w:style w:type="character" w:customStyle="1" w:styleId="FootnoteTextChar">
    <w:name w:val="Footnote Text Char"/>
    <w:aliases w:val="Footnote Text Char Car Char,Footnote Text Char1 Char Car Char,Footnote Text Char Char Char Car Char, Char Char Char Char Car Char, Char Char1 Char Car Char,Footnote Text Char1 Char Char,Footnote Text Char Char Char Char,Car Char"/>
    <w:basedOn w:val="DefaultParagraphFont"/>
    <w:link w:val="FootnoteText"/>
    <w:uiPriority w:val="99"/>
    <w:qFormat/>
    <w:rsid w:val="00DB5865"/>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DB5865"/>
    <w:pPr>
      <w:spacing w:beforeLines="1" w:after="0" w:line="240" w:lineRule="auto"/>
    </w:pPr>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uiPriority w:val="99"/>
    <w:semiHidden/>
    <w:rsid w:val="00DB5865"/>
    <w:rPr>
      <w:rFonts w:asciiTheme="minorHAnsi" w:hAnsiTheme="minorHAnsi"/>
      <w:szCs w:val="24"/>
    </w:rPr>
  </w:style>
  <w:style w:type="character" w:customStyle="1" w:styleId="ListParagraphChar">
    <w:name w:val="List Paragraph Char"/>
    <w:aliases w:val="IBL List Paragraph Char,Дэд гарчиг Char,Paragraph Char,List Paragraph1 Char,Bullet EY Char,Sàraðo pastraipa Char,S?ra?o pastraipa Char,Bullets Char,List Paragraph (numbered (a)) Char,References Char,WB List Paragraph Char,Dot pt Char"/>
    <w:link w:val="ListParagraph"/>
    <w:uiPriority w:val="34"/>
    <w:qFormat/>
    <w:locked/>
    <w:rsid w:val="00DB5865"/>
  </w:style>
  <w:style w:type="paragraph" w:customStyle="1" w:styleId="msghead">
    <w:name w:val="msg_head"/>
    <w:basedOn w:val="Normal"/>
    <w:uiPriority w:val="99"/>
    <w:rsid w:val="00DB5865"/>
    <w:pPr>
      <w:spacing w:before="100" w:beforeAutospacing="1" w:after="100" w:afterAutospacing="1" w:line="240" w:lineRule="auto"/>
    </w:pPr>
    <w:rPr>
      <w:rFonts w:ascii="Times New Roman" w:eastAsia="Times New Roman" w:hAnsi="Times New Roman"/>
      <w:sz w:val="24"/>
      <w:szCs w:val="24"/>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link w:val="BVIfnrCharCharCharChar"/>
    <w:uiPriority w:val="99"/>
    <w:unhideWhenUsed/>
    <w:qFormat/>
    <w:rsid w:val="00DB5865"/>
    <w:rPr>
      <w:vertAlign w:val="superscript"/>
    </w:rPr>
  </w:style>
  <w:style w:type="table" w:styleId="TableGrid">
    <w:name w:val="Table Grid"/>
    <w:basedOn w:val="TableNormal"/>
    <w:uiPriority w:val="59"/>
    <w:rsid w:val="00DB5865"/>
    <w:pPr>
      <w:ind w:firstLine="0"/>
      <w:jc w:val="left"/>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right">
    <w:name w:val="pull-right"/>
    <w:basedOn w:val="DefaultParagraphFont"/>
    <w:rsid w:val="00DB5865"/>
  </w:style>
  <w:style w:type="character" w:styleId="Strong">
    <w:name w:val="Strong"/>
    <w:uiPriority w:val="22"/>
    <w:qFormat/>
    <w:rsid w:val="00DB5865"/>
    <w:rPr>
      <w:b/>
      <w:bCs/>
    </w:rPr>
  </w:style>
  <w:style w:type="character" w:customStyle="1" w:styleId="mw-page-title-main">
    <w:name w:val="mw-page-title-main"/>
    <w:basedOn w:val="DefaultParagraphFont"/>
    <w:rsid w:val="00DB5865"/>
  </w:style>
  <w:style w:type="paragraph" w:styleId="Header">
    <w:name w:val="header"/>
    <w:basedOn w:val="Normal"/>
    <w:link w:val="HeaderChar"/>
    <w:uiPriority w:val="99"/>
    <w:unhideWhenUsed/>
    <w:rsid w:val="00DB5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865"/>
    <w:rPr>
      <w:rFonts w:ascii="Calibri" w:eastAsia="Calibri" w:hAnsi="Calibri" w:cs="Times New Roman"/>
      <w:sz w:val="22"/>
    </w:rPr>
  </w:style>
  <w:style w:type="paragraph" w:styleId="Footer">
    <w:name w:val="footer"/>
    <w:basedOn w:val="Normal"/>
    <w:link w:val="FooterChar"/>
    <w:uiPriority w:val="99"/>
    <w:unhideWhenUsed/>
    <w:rsid w:val="00DB5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865"/>
    <w:rPr>
      <w:rFonts w:ascii="Calibri" w:eastAsia="Calibri" w:hAnsi="Calibri" w:cs="Times New Roman"/>
      <w:sz w:val="22"/>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DB5865"/>
    <w:pPr>
      <w:spacing w:line="240" w:lineRule="exact"/>
    </w:pPr>
    <w:rPr>
      <w:rFonts w:ascii="Times New Roman" w:eastAsiaTheme="minorHAnsi" w:hAnsi="Times New Roman" w:cstheme="minorBidi"/>
      <w:sz w:val="24"/>
      <w:vertAlign w:val="superscript"/>
    </w:rPr>
  </w:style>
  <w:style w:type="paragraph" w:customStyle="1" w:styleId="Normal1">
    <w:name w:val="Normal1"/>
    <w:rsid w:val="00A1166F"/>
    <w:pPr>
      <w:widowControl w:val="0"/>
      <w:spacing w:after="160" w:line="259" w:lineRule="auto"/>
      <w:ind w:firstLine="0"/>
      <w:jc w:val="left"/>
    </w:pPr>
    <w:rPr>
      <w:rFonts w:ascii="Arial" w:eastAsia="Arial" w:hAnsi="Arial" w:cs="Arial"/>
      <w:color w:val="000000"/>
      <w:szCs w:val="24"/>
    </w:rPr>
  </w:style>
  <w:style w:type="paragraph" w:styleId="PlainText">
    <w:name w:val="Plain Text"/>
    <w:basedOn w:val="Normal"/>
    <w:link w:val="PlainTextChar"/>
    <w:uiPriority w:val="99"/>
    <w:rsid w:val="00A1166F"/>
    <w:pPr>
      <w:autoSpaceDE w:val="0"/>
      <w:autoSpaceDN w:val="0"/>
      <w:spacing w:after="0" w:line="240" w:lineRule="auto"/>
    </w:pPr>
    <w:rPr>
      <w:rFonts w:ascii="Courier New" w:eastAsia="MS Mincho" w:hAnsi="Courier New"/>
      <w:sz w:val="20"/>
      <w:szCs w:val="20"/>
    </w:rPr>
  </w:style>
  <w:style w:type="character" w:customStyle="1" w:styleId="PlainTextChar">
    <w:name w:val="Plain Text Char"/>
    <w:basedOn w:val="DefaultParagraphFont"/>
    <w:link w:val="PlainText"/>
    <w:uiPriority w:val="99"/>
    <w:rsid w:val="00A1166F"/>
    <w:rPr>
      <w:rFonts w:ascii="Courier New" w:eastAsia="MS Mincho" w:hAnsi="Courier New" w:cs="Times New Roman"/>
      <w:sz w:val="20"/>
      <w:szCs w:val="20"/>
    </w:rPr>
  </w:style>
  <w:style w:type="paragraph" w:styleId="BodyText">
    <w:name w:val="Body Text"/>
    <w:basedOn w:val="Normal"/>
    <w:link w:val="BodyTextChar"/>
    <w:uiPriority w:val="99"/>
    <w:unhideWhenUsed/>
    <w:rsid w:val="0010198E"/>
    <w:pPr>
      <w:spacing w:after="120" w:line="240" w:lineRule="auto"/>
    </w:pPr>
    <w:rPr>
      <w:rFonts w:ascii="Verdana" w:eastAsia="Verdana" w:hAnsi="Verdana"/>
      <w:sz w:val="15"/>
      <w:szCs w:val="16"/>
    </w:rPr>
  </w:style>
  <w:style w:type="character" w:customStyle="1" w:styleId="BodyTextChar">
    <w:name w:val="Body Text Char"/>
    <w:basedOn w:val="DefaultParagraphFont"/>
    <w:link w:val="BodyText"/>
    <w:uiPriority w:val="99"/>
    <w:rsid w:val="0010198E"/>
    <w:rPr>
      <w:rFonts w:ascii="Verdana" w:eastAsia="Verdana" w:hAnsi="Verdana" w:cs="Times New Roman"/>
      <w:sz w:val="15"/>
      <w:szCs w:val="16"/>
    </w:rPr>
  </w:style>
  <w:style w:type="paragraph" w:styleId="TOCHeading">
    <w:name w:val="TOC Heading"/>
    <w:basedOn w:val="Heading1"/>
    <w:next w:val="Normal"/>
    <w:uiPriority w:val="39"/>
    <w:unhideWhenUsed/>
    <w:qFormat/>
    <w:rsid w:val="00C30D58"/>
    <w:pPr>
      <w:spacing w:before="240" w:after="0" w:line="259" w:lineRule="auto"/>
      <w:outlineLvl w:val="9"/>
    </w:pPr>
    <w:rPr>
      <w:sz w:val="32"/>
      <w:szCs w:val="32"/>
    </w:rPr>
  </w:style>
  <w:style w:type="paragraph" w:styleId="TOC1">
    <w:name w:val="toc 1"/>
    <w:basedOn w:val="Normal"/>
    <w:next w:val="Normal"/>
    <w:autoRedefine/>
    <w:uiPriority w:val="39"/>
    <w:unhideWhenUsed/>
    <w:rsid w:val="00C30D58"/>
    <w:pPr>
      <w:spacing w:after="100"/>
    </w:pPr>
  </w:style>
  <w:style w:type="paragraph" w:styleId="TOC2">
    <w:name w:val="toc 2"/>
    <w:basedOn w:val="Normal"/>
    <w:next w:val="Normal"/>
    <w:autoRedefine/>
    <w:uiPriority w:val="39"/>
    <w:unhideWhenUsed/>
    <w:rsid w:val="00C30D5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1BD5D-01F8-4EDE-9454-2F4F035A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18</Pages>
  <Words>5700</Words>
  <Characters>32493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Munkhbayar Byambaa</cp:lastModifiedBy>
  <cp:revision>13</cp:revision>
  <cp:lastPrinted>2026-06-11T16:49:00Z</cp:lastPrinted>
  <dcterms:created xsi:type="dcterms:W3CDTF">2026-06-05T03:02:00Z</dcterms:created>
  <dcterms:modified xsi:type="dcterms:W3CDTF">2026-06-11T16:49:00Z</dcterms:modified>
</cp:coreProperties>
</file>