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C596" w14:textId="77777777" w:rsidR="0029236E" w:rsidRPr="002A52AE" w:rsidRDefault="0029236E" w:rsidP="0057601D">
      <w:pPr>
        <w:pStyle w:val="NormalWeb"/>
        <w:contextualSpacing/>
        <w:jc w:val="center"/>
        <w:rPr>
          <w:rFonts w:ascii="Arial" w:hAnsi="Arial" w:cs="Arial"/>
          <w:b/>
          <w:lang w:val="mn-MN"/>
        </w:rPr>
      </w:pPr>
    </w:p>
    <w:p w14:paraId="49C2F78A" w14:textId="77777777" w:rsidR="0029236E" w:rsidRPr="002A52AE" w:rsidRDefault="0029236E" w:rsidP="0057601D">
      <w:pPr>
        <w:pStyle w:val="NormalWeb"/>
        <w:contextualSpacing/>
        <w:jc w:val="center"/>
        <w:rPr>
          <w:rFonts w:ascii="Arial" w:hAnsi="Arial" w:cs="Arial"/>
          <w:b/>
          <w:lang w:val="mn-MN"/>
        </w:rPr>
      </w:pPr>
    </w:p>
    <w:p w14:paraId="579F4020" w14:textId="77777777" w:rsidR="0029236E" w:rsidRPr="002A52AE" w:rsidRDefault="0029236E" w:rsidP="0057601D">
      <w:pPr>
        <w:pStyle w:val="NormalWeb"/>
        <w:contextualSpacing/>
        <w:jc w:val="center"/>
        <w:rPr>
          <w:rFonts w:ascii="Arial" w:hAnsi="Arial" w:cs="Arial"/>
          <w:b/>
          <w:lang w:val="mn-MN"/>
        </w:rPr>
      </w:pPr>
    </w:p>
    <w:p w14:paraId="136BE10C" w14:textId="77777777" w:rsidR="0029236E" w:rsidRPr="002A52AE" w:rsidRDefault="0029236E" w:rsidP="0057601D">
      <w:pPr>
        <w:pStyle w:val="NormalWeb"/>
        <w:contextualSpacing/>
        <w:jc w:val="center"/>
        <w:rPr>
          <w:rFonts w:ascii="Arial" w:hAnsi="Arial" w:cs="Arial"/>
          <w:b/>
          <w:lang w:val="mn-MN"/>
        </w:rPr>
      </w:pPr>
    </w:p>
    <w:p w14:paraId="2CA53F89" w14:textId="77777777" w:rsidR="0029236E" w:rsidRPr="002A52AE" w:rsidRDefault="0029236E" w:rsidP="0057601D">
      <w:pPr>
        <w:pStyle w:val="NormalWeb"/>
        <w:contextualSpacing/>
        <w:jc w:val="center"/>
        <w:rPr>
          <w:rFonts w:ascii="Arial" w:hAnsi="Arial" w:cs="Arial"/>
          <w:b/>
          <w:lang w:val="mn-MN"/>
        </w:rPr>
      </w:pPr>
    </w:p>
    <w:p w14:paraId="5A832AC2" w14:textId="77777777" w:rsidR="00E92767" w:rsidRPr="002A52AE" w:rsidRDefault="00E92767" w:rsidP="0057601D">
      <w:pPr>
        <w:pStyle w:val="NormalWeb"/>
        <w:contextualSpacing/>
        <w:jc w:val="center"/>
        <w:rPr>
          <w:rFonts w:ascii="Arial" w:hAnsi="Arial" w:cs="Arial"/>
          <w:b/>
          <w:lang w:val="mn-MN"/>
        </w:rPr>
      </w:pPr>
    </w:p>
    <w:p w14:paraId="700BE314" w14:textId="77777777" w:rsidR="00E92767" w:rsidRPr="002A52AE" w:rsidRDefault="00E92767" w:rsidP="0057601D">
      <w:pPr>
        <w:pStyle w:val="NormalWeb"/>
        <w:contextualSpacing/>
        <w:jc w:val="center"/>
        <w:rPr>
          <w:rFonts w:ascii="Arial" w:hAnsi="Arial" w:cs="Arial"/>
          <w:b/>
          <w:lang w:val="mn-MN"/>
        </w:rPr>
      </w:pPr>
    </w:p>
    <w:p w14:paraId="13135CB2" w14:textId="77777777" w:rsidR="00E92767" w:rsidRPr="002A52AE" w:rsidRDefault="00E92767" w:rsidP="0057601D">
      <w:pPr>
        <w:pStyle w:val="NormalWeb"/>
        <w:contextualSpacing/>
        <w:jc w:val="center"/>
        <w:rPr>
          <w:rFonts w:ascii="Arial" w:hAnsi="Arial" w:cs="Arial"/>
          <w:b/>
          <w:lang w:val="mn-MN"/>
        </w:rPr>
      </w:pPr>
    </w:p>
    <w:p w14:paraId="68D7D7D4" w14:textId="77777777" w:rsidR="00E92767" w:rsidRPr="002A52AE" w:rsidRDefault="00E92767" w:rsidP="0057601D">
      <w:pPr>
        <w:pStyle w:val="NormalWeb"/>
        <w:contextualSpacing/>
        <w:jc w:val="center"/>
        <w:rPr>
          <w:rFonts w:ascii="Arial" w:hAnsi="Arial" w:cs="Arial"/>
          <w:b/>
          <w:lang w:val="mn-MN"/>
        </w:rPr>
      </w:pPr>
    </w:p>
    <w:p w14:paraId="37FB087D" w14:textId="2BFE5EC5" w:rsidR="00B20A09" w:rsidRDefault="00B20A09" w:rsidP="0057601D">
      <w:pPr>
        <w:spacing w:before="100" w:beforeAutospacing="1" w:after="100" w:afterAutospacing="1"/>
        <w:contextualSpacing/>
        <w:jc w:val="center"/>
        <w:rPr>
          <w:rFonts w:ascii="Arial" w:hAnsi="Arial" w:cs="Arial"/>
          <w:b/>
          <w:sz w:val="32"/>
          <w:szCs w:val="28"/>
          <w:lang w:val="mn-MN"/>
        </w:rPr>
      </w:pPr>
    </w:p>
    <w:p w14:paraId="588663C4" w14:textId="73576805" w:rsidR="0030025F" w:rsidRDefault="0030025F" w:rsidP="0057601D">
      <w:pPr>
        <w:spacing w:before="100" w:beforeAutospacing="1" w:after="100" w:afterAutospacing="1"/>
        <w:contextualSpacing/>
        <w:jc w:val="center"/>
        <w:rPr>
          <w:rFonts w:ascii="Arial" w:hAnsi="Arial" w:cs="Arial"/>
          <w:b/>
          <w:sz w:val="32"/>
          <w:szCs w:val="28"/>
          <w:lang w:val="mn-MN"/>
        </w:rPr>
      </w:pPr>
    </w:p>
    <w:p w14:paraId="7B3E822C" w14:textId="77777777" w:rsidR="0030025F" w:rsidRPr="002A52AE" w:rsidRDefault="0030025F" w:rsidP="0057601D">
      <w:pPr>
        <w:spacing w:before="100" w:beforeAutospacing="1" w:after="100" w:afterAutospacing="1"/>
        <w:contextualSpacing/>
        <w:jc w:val="center"/>
        <w:rPr>
          <w:rFonts w:ascii="Arial" w:hAnsi="Arial" w:cs="Arial"/>
          <w:b/>
          <w:sz w:val="32"/>
          <w:szCs w:val="28"/>
          <w:lang w:val="mn-MN"/>
        </w:rPr>
      </w:pPr>
    </w:p>
    <w:p w14:paraId="227A84F0" w14:textId="77777777" w:rsidR="00B20A09" w:rsidRPr="002A52AE" w:rsidRDefault="00B20A09" w:rsidP="0057601D">
      <w:pPr>
        <w:spacing w:before="100" w:beforeAutospacing="1" w:after="100" w:afterAutospacing="1"/>
        <w:contextualSpacing/>
        <w:jc w:val="center"/>
        <w:rPr>
          <w:rFonts w:ascii="Arial" w:hAnsi="Arial" w:cs="Arial"/>
          <w:b/>
          <w:sz w:val="32"/>
          <w:szCs w:val="28"/>
          <w:lang w:val="mn-MN"/>
        </w:rPr>
      </w:pPr>
    </w:p>
    <w:p w14:paraId="3B7FBE93" w14:textId="13A455C1" w:rsidR="00E92767" w:rsidRPr="002A52AE" w:rsidRDefault="0029236E" w:rsidP="0057601D">
      <w:pPr>
        <w:spacing w:before="100" w:beforeAutospacing="1" w:after="100" w:afterAutospacing="1"/>
        <w:contextualSpacing/>
        <w:jc w:val="center"/>
        <w:rPr>
          <w:rFonts w:ascii="Arial" w:hAnsi="Arial" w:cs="Arial"/>
          <w:b/>
          <w:sz w:val="32"/>
          <w:szCs w:val="28"/>
          <w:lang w:val="mn-MN"/>
        </w:rPr>
      </w:pPr>
      <w:r w:rsidRPr="002A52AE">
        <w:rPr>
          <w:rFonts w:ascii="Arial" w:hAnsi="Arial" w:cs="Arial"/>
          <w:b/>
          <w:sz w:val="32"/>
          <w:szCs w:val="28"/>
          <w:lang w:val="mn-MN"/>
        </w:rPr>
        <w:tab/>
      </w:r>
    </w:p>
    <w:p w14:paraId="2EBEF016" w14:textId="77777777" w:rsidR="00E92767" w:rsidRPr="002A52AE" w:rsidRDefault="00E92767" w:rsidP="0057601D">
      <w:pPr>
        <w:spacing w:before="100" w:beforeAutospacing="1" w:after="100" w:afterAutospacing="1"/>
        <w:contextualSpacing/>
        <w:jc w:val="center"/>
        <w:rPr>
          <w:rFonts w:ascii="Arial" w:hAnsi="Arial" w:cs="Arial"/>
          <w:b/>
          <w:sz w:val="32"/>
          <w:szCs w:val="28"/>
          <w:lang w:val="mn-MN"/>
        </w:rPr>
      </w:pPr>
    </w:p>
    <w:p w14:paraId="71A1B8C0" w14:textId="77777777" w:rsidR="00F02541" w:rsidRPr="002A52AE" w:rsidRDefault="00F02541" w:rsidP="00F02541">
      <w:pPr>
        <w:jc w:val="center"/>
        <w:rPr>
          <w:rFonts w:ascii="Arial" w:eastAsia="Arial" w:hAnsi="Arial" w:cs="Arial"/>
          <w:b/>
          <w:sz w:val="32"/>
          <w:szCs w:val="28"/>
          <w:lang w:val="mn-MN"/>
        </w:rPr>
      </w:pPr>
      <w:r w:rsidRPr="002A52AE">
        <w:rPr>
          <w:rFonts w:ascii="Arial" w:eastAsia="Arial" w:hAnsi="Arial" w:cs="Arial"/>
          <w:b/>
          <w:sz w:val="32"/>
          <w:szCs w:val="28"/>
          <w:lang w:val="mn-MN"/>
        </w:rPr>
        <w:t>НИЙГМИЙН ДААТГАЛЫН САНГААС ОЛГОХ ҮЙЛДВЭРЛЭЛИЙН ОСОЛ, МЭРГЭЖЛЭЭС ШАЛТГААЛСАН ӨВЧНИЙ ТЭТГЭВЭР, ТЭТГЭМЖ, ТӨЛБӨРИЙН ТУХАЙ ХУУЛЬД НЭМЭЛТ, ӨӨРЧЛӨЛТ ОРУУЛАХ ТУХАЙ ХУУЛИЙН ТӨСЛИЙН  ҮР НӨЛӨӨНИЙ ҮНЭЛГЭЭ</w:t>
      </w:r>
    </w:p>
    <w:p w14:paraId="0E768D88" w14:textId="77777777" w:rsidR="00F02541" w:rsidRPr="002A52AE" w:rsidRDefault="00F02541" w:rsidP="00F02541">
      <w:pPr>
        <w:spacing w:after="160" w:line="259" w:lineRule="auto"/>
        <w:jc w:val="center"/>
        <w:rPr>
          <w:rFonts w:ascii="Arial" w:eastAsia="Arial" w:hAnsi="Arial" w:cs="Arial"/>
          <w:b/>
          <w:sz w:val="32"/>
          <w:szCs w:val="28"/>
          <w:lang w:val="mn-MN"/>
        </w:rPr>
      </w:pPr>
    </w:p>
    <w:p w14:paraId="69D727CF" w14:textId="77777777" w:rsidR="0029236E" w:rsidRPr="002A52AE" w:rsidRDefault="0029236E" w:rsidP="0057601D">
      <w:pPr>
        <w:widowControl w:val="0"/>
        <w:contextualSpacing/>
        <w:jc w:val="center"/>
        <w:rPr>
          <w:rFonts w:ascii="Arial" w:eastAsia="Arial" w:hAnsi="Arial" w:cs="Arial"/>
          <w:sz w:val="24"/>
          <w:szCs w:val="24"/>
          <w:lang w:val="mn-MN"/>
        </w:rPr>
      </w:pPr>
    </w:p>
    <w:p w14:paraId="7E1F2FB9" w14:textId="77777777" w:rsidR="0029236E" w:rsidRPr="002A52AE" w:rsidRDefault="0029236E" w:rsidP="0057601D">
      <w:pPr>
        <w:widowControl w:val="0"/>
        <w:contextualSpacing/>
        <w:jc w:val="center"/>
        <w:rPr>
          <w:rFonts w:ascii="Arial" w:eastAsia="Arial" w:hAnsi="Arial" w:cs="Arial"/>
          <w:sz w:val="24"/>
          <w:szCs w:val="24"/>
          <w:lang w:val="mn-MN"/>
        </w:rPr>
      </w:pPr>
    </w:p>
    <w:p w14:paraId="0D76D242" w14:textId="77777777" w:rsidR="0029236E" w:rsidRPr="002A52AE" w:rsidRDefault="0029236E" w:rsidP="0057601D">
      <w:pPr>
        <w:widowControl w:val="0"/>
        <w:contextualSpacing/>
        <w:rPr>
          <w:rFonts w:ascii="Arial" w:eastAsia="Arial" w:hAnsi="Arial" w:cs="Arial"/>
          <w:b/>
          <w:sz w:val="24"/>
          <w:szCs w:val="24"/>
          <w:lang w:val="mn-MN"/>
        </w:rPr>
      </w:pPr>
    </w:p>
    <w:p w14:paraId="29C81D75" w14:textId="77777777" w:rsidR="0029236E" w:rsidRPr="002A52AE" w:rsidRDefault="0029236E" w:rsidP="00F02541">
      <w:pPr>
        <w:widowControl w:val="0"/>
        <w:contextualSpacing/>
        <w:rPr>
          <w:rFonts w:ascii="Arial" w:eastAsia="Arial" w:hAnsi="Arial" w:cs="Arial"/>
          <w:b/>
          <w:sz w:val="24"/>
          <w:szCs w:val="24"/>
          <w:lang w:val="mn-MN"/>
        </w:rPr>
      </w:pPr>
    </w:p>
    <w:p w14:paraId="7D1EC92C" w14:textId="0B79C2EA" w:rsidR="0029236E" w:rsidRDefault="0029236E" w:rsidP="0057601D">
      <w:pPr>
        <w:widowControl w:val="0"/>
        <w:contextualSpacing/>
        <w:jc w:val="center"/>
        <w:rPr>
          <w:rFonts w:ascii="Arial" w:eastAsia="Arial" w:hAnsi="Arial" w:cs="Arial"/>
          <w:b/>
          <w:sz w:val="24"/>
          <w:szCs w:val="24"/>
          <w:lang w:val="mn-MN"/>
        </w:rPr>
      </w:pPr>
    </w:p>
    <w:p w14:paraId="59373471" w14:textId="77777777" w:rsidR="002A52AE" w:rsidRPr="002A52AE" w:rsidRDefault="002A52AE" w:rsidP="0057601D">
      <w:pPr>
        <w:widowControl w:val="0"/>
        <w:contextualSpacing/>
        <w:jc w:val="center"/>
        <w:rPr>
          <w:rFonts w:ascii="Arial" w:eastAsia="Arial" w:hAnsi="Arial" w:cs="Arial"/>
          <w:b/>
          <w:sz w:val="24"/>
          <w:szCs w:val="24"/>
          <w:lang w:val="mn-MN"/>
        </w:rPr>
      </w:pPr>
    </w:p>
    <w:p w14:paraId="21189B9E" w14:textId="77777777" w:rsidR="0029236E" w:rsidRPr="002A52AE" w:rsidRDefault="0029236E" w:rsidP="0057601D">
      <w:pPr>
        <w:widowControl w:val="0"/>
        <w:contextualSpacing/>
        <w:jc w:val="center"/>
        <w:rPr>
          <w:rFonts w:ascii="Arial" w:eastAsia="Arial" w:hAnsi="Arial" w:cs="Arial"/>
          <w:b/>
          <w:sz w:val="24"/>
          <w:szCs w:val="24"/>
          <w:lang w:val="mn-MN"/>
        </w:rPr>
      </w:pPr>
    </w:p>
    <w:p w14:paraId="1C500D10" w14:textId="77777777" w:rsidR="0029236E" w:rsidRPr="002A52AE" w:rsidRDefault="0029236E" w:rsidP="0057601D">
      <w:pPr>
        <w:widowControl w:val="0"/>
        <w:contextualSpacing/>
        <w:jc w:val="center"/>
        <w:rPr>
          <w:rFonts w:ascii="Arial" w:eastAsia="Arial" w:hAnsi="Arial" w:cs="Arial"/>
          <w:b/>
          <w:sz w:val="24"/>
          <w:szCs w:val="24"/>
          <w:lang w:val="mn-MN"/>
        </w:rPr>
      </w:pPr>
    </w:p>
    <w:p w14:paraId="3812EC25" w14:textId="77777777" w:rsidR="004F618C" w:rsidRPr="002A52AE" w:rsidRDefault="004F618C" w:rsidP="0057601D">
      <w:pPr>
        <w:widowControl w:val="0"/>
        <w:contextualSpacing/>
        <w:jc w:val="center"/>
        <w:rPr>
          <w:rFonts w:ascii="Arial" w:eastAsia="Arial" w:hAnsi="Arial" w:cs="Arial"/>
          <w:b/>
          <w:sz w:val="24"/>
          <w:szCs w:val="24"/>
          <w:lang w:val="mn-MN"/>
        </w:rPr>
      </w:pPr>
    </w:p>
    <w:p w14:paraId="78ADB034" w14:textId="3DE9D24E" w:rsidR="002A52AE" w:rsidRDefault="002A52AE" w:rsidP="002A52AE">
      <w:pPr>
        <w:widowControl w:val="0"/>
        <w:contextualSpacing/>
        <w:jc w:val="center"/>
        <w:rPr>
          <w:rFonts w:ascii="Arial" w:eastAsia="Arial" w:hAnsi="Arial" w:cs="Arial"/>
          <w:b/>
          <w:sz w:val="24"/>
          <w:szCs w:val="24"/>
          <w:lang w:val="mn-MN"/>
        </w:rPr>
      </w:pPr>
    </w:p>
    <w:p w14:paraId="4E35C8C9" w14:textId="0064A7AE" w:rsidR="00DB74C9" w:rsidRDefault="00DB74C9" w:rsidP="002A52AE">
      <w:pPr>
        <w:widowControl w:val="0"/>
        <w:contextualSpacing/>
        <w:jc w:val="center"/>
        <w:rPr>
          <w:rFonts w:ascii="Arial" w:eastAsia="Arial" w:hAnsi="Arial" w:cs="Arial"/>
          <w:b/>
          <w:sz w:val="24"/>
          <w:szCs w:val="24"/>
          <w:lang w:val="mn-MN"/>
        </w:rPr>
      </w:pPr>
    </w:p>
    <w:p w14:paraId="30817DD4" w14:textId="72C4E9A8" w:rsidR="00DB74C9" w:rsidRDefault="00DB74C9" w:rsidP="002A52AE">
      <w:pPr>
        <w:widowControl w:val="0"/>
        <w:contextualSpacing/>
        <w:jc w:val="center"/>
        <w:rPr>
          <w:rFonts w:ascii="Arial" w:eastAsia="Arial" w:hAnsi="Arial" w:cs="Arial"/>
          <w:b/>
          <w:sz w:val="24"/>
          <w:szCs w:val="24"/>
          <w:lang w:val="mn-MN"/>
        </w:rPr>
      </w:pPr>
    </w:p>
    <w:p w14:paraId="0744D0BD" w14:textId="76089C21" w:rsidR="00DB74C9" w:rsidRDefault="00DB74C9" w:rsidP="002A52AE">
      <w:pPr>
        <w:widowControl w:val="0"/>
        <w:contextualSpacing/>
        <w:jc w:val="center"/>
        <w:rPr>
          <w:rFonts w:ascii="Arial" w:eastAsia="Arial" w:hAnsi="Arial" w:cs="Arial"/>
          <w:b/>
          <w:sz w:val="24"/>
          <w:szCs w:val="24"/>
          <w:lang w:val="mn-MN"/>
        </w:rPr>
      </w:pPr>
    </w:p>
    <w:p w14:paraId="435A840A" w14:textId="02885CC3" w:rsidR="00DB74C9" w:rsidRDefault="00DB74C9" w:rsidP="002A52AE">
      <w:pPr>
        <w:widowControl w:val="0"/>
        <w:contextualSpacing/>
        <w:jc w:val="center"/>
        <w:rPr>
          <w:rFonts w:ascii="Arial" w:eastAsia="Arial" w:hAnsi="Arial" w:cs="Arial"/>
          <w:b/>
          <w:sz w:val="24"/>
          <w:szCs w:val="24"/>
          <w:lang w:val="mn-MN"/>
        </w:rPr>
      </w:pPr>
    </w:p>
    <w:p w14:paraId="445B523F" w14:textId="7E6F1792" w:rsidR="00DB74C9" w:rsidRDefault="00DB74C9" w:rsidP="002A52AE">
      <w:pPr>
        <w:widowControl w:val="0"/>
        <w:contextualSpacing/>
        <w:jc w:val="center"/>
        <w:rPr>
          <w:rFonts w:ascii="Arial" w:eastAsia="Arial" w:hAnsi="Arial" w:cs="Arial"/>
          <w:b/>
          <w:sz w:val="24"/>
          <w:szCs w:val="24"/>
          <w:lang w:val="mn-MN"/>
        </w:rPr>
      </w:pPr>
    </w:p>
    <w:p w14:paraId="06E84756" w14:textId="18055522" w:rsidR="00DB74C9" w:rsidRDefault="00DB74C9" w:rsidP="002A52AE">
      <w:pPr>
        <w:widowControl w:val="0"/>
        <w:contextualSpacing/>
        <w:jc w:val="center"/>
        <w:rPr>
          <w:rFonts w:ascii="Arial" w:eastAsia="Arial" w:hAnsi="Arial" w:cs="Arial"/>
          <w:b/>
          <w:sz w:val="24"/>
          <w:szCs w:val="24"/>
          <w:lang w:val="mn-MN"/>
        </w:rPr>
      </w:pPr>
    </w:p>
    <w:p w14:paraId="1F9FB73F" w14:textId="4D45A0B6" w:rsidR="00DB74C9" w:rsidRDefault="00DB74C9" w:rsidP="002A52AE">
      <w:pPr>
        <w:widowControl w:val="0"/>
        <w:contextualSpacing/>
        <w:jc w:val="center"/>
        <w:rPr>
          <w:rFonts w:ascii="Arial" w:eastAsia="Arial" w:hAnsi="Arial" w:cs="Arial"/>
          <w:b/>
          <w:sz w:val="24"/>
          <w:szCs w:val="24"/>
          <w:lang w:val="mn-MN"/>
        </w:rPr>
      </w:pPr>
    </w:p>
    <w:p w14:paraId="03334222" w14:textId="607CC7EC" w:rsidR="00DB74C9" w:rsidRDefault="00DB74C9" w:rsidP="002A52AE">
      <w:pPr>
        <w:widowControl w:val="0"/>
        <w:contextualSpacing/>
        <w:jc w:val="center"/>
        <w:rPr>
          <w:rFonts w:ascii="Arial" w:eastAsia="Arial" w:hAnsi="Arial" w:cs="Arial"/>
          <w:b/>
          <w:sz w:val="24"/>
          <w:szCs w:val="24"/>
          <w:lang w:val="mn-MN"/>
        </w:rPr>
      </w:pPr>
    </w:p>
    <w:p w14:paraId="2E0EA412" w14:textId="02B91046" w:rsidR="00DB74C9" w:rsidRDefault="00DB74C9" w:rsidP="002A52AE">
      <w:pPr>
        <w:widowControl w:val="0"/>
        <w:contextualSpacing/>
        <w:jc w:val="center"/>
        <w:rPr>
          <w:rFonts w:ascii="Arial" w:eastAsia="Arial" w:hAnsi="Arial" w:cs="Arial"/>
          <w:b/>
          <w:sz w:val="24"/>
          <w:szCs w:val="24"/>
          <w:lang w:val="mn-MN"/>
        </w:rPr>
      </w:pPr>
    </w:p>
    <w:p w14:paraId="10B1F6B8" w14:textId="77777777" w:rsidR="00DB74C9" w:rsidRPr="00DB74C9" w:rsidRDefault="00DB74C9" w:rsidP="002A52AE">
      <w:pPr>
        <w:widowControl w:val="0"/>
        <w:contextualSpacing/>
        <w:jc w:val="center"/>
        <w:rPr>
          <w:rFonts w:ascii="Arial" w:eastAsia="Arial" w:hAnsi="Arial" w:cs="Arial"/>
          <w:b/>
          <w:sz w:val="24"/>
          <w:szCs w:val="24"/>
        </w:rPr>
      </w:pPr>
    </w:p>
    <w:p w14:paraId="3A4DC2F6" w14:textId="77777777" w:rsidR="002A52AE" w:rsidRPr="002A52AE" w:rsidRDefault="002A52AE" w:rsidP="002A52AE">
      <w:pPr>
        <w:widowControl w:val="0"/>
        <w:contextualSpacing/>
        <w:jc w:val="center"/>
        <w:rPr>
          <w:rFonts w:ascii="Arial" w:eastAsia="Arial" w:hAnsi="Arial" w:cs="Arial"/>
          <w:b/>
          <w:sz w:val="24"/>
          <w:szCs w:val="24"/>
          <w:lang w:val="mn-MN"/>
        </w:rPr>
      </w:pPr>
    </w:p>
    <w:p w14:paraId="543D2BCF" w14:textId="77777777" w:rsidR="002A52AE" w:rsidRPr="002A52AE" w:rsidRDefault="002A52AE" w:rsidP="002A52AE">
      <w:pPr>
        <w:widowControl w:val="0"/>
        <w:contextualSpacing/>
        <w:jc w:val="center"/>
        <w:rPr>
          <w:rFonts w:ascii="Arial" w:eastAsia="Arial" w:hAnsi="Arial" w:cs="Arial"/>
          <w:b/>
          <w:sz w:val="24"/>
          <w:szCs w:val="24"/>
          <w:lang w:val="mn-MN"/>
        </w:rPr>
      </w:pPr>
    </w:p>
    <w:p w14:paraId="3657CD50" w14:textId="77777777" w:rsidR="002A52AE" w:rsidRPr="002A52AE" w:rsidRDefault="002A52AE" w:rsidP="002A52AE">
      <w:pPr>
        <w:widowControl w:val="0"/>
        <w:contextualSpacing/>
        <w:jc w:val="center"/>
        <w:rPr>
          <w:rFonts w:ascii="Arial" w:eastAsia="Arial" w:hAnsi="Arial" w:cs="Arial"/>
          <w:bCs/>
          <w:sz w:val="24"/>
          <w:szCs w:val="24"/>
          <w:lang w:val="mn-MN"/>
        </w:rPr>
      </w:pPr>
    </w:p>
    <w:p w14:paraId="1378C023" w14:textId="77777777" w:rsidR="002A52AE" w:rsidRPr="002A52AE" w:rsidRDefault="002A52AE" w:rsidP="002A52AE">
      <w:pPr>
        <w:widowControl w:val="0"/>
        <w:contextualSpacing/>
        <w:jc w:val="center"/>
        <w:rPr>
          <w:rFonts w:ascii="Arial" w:eastAsia="Arial" w:hAnsi="Arial" w:cs="Arial"/>
          <w:bCs/>
          <w:sz w:val="24"/>
          <w:szCs w:val="24"/>
          <w:lang w:val="mn-MN"/>
        </w:rPr>
      </w:pPr>
    </w:p>
    <w:p w14:paraId="49C6993D" w14:textId="616C5153" w:rsidR="002A52AE" w:rsidRPr="002A52AE" w:rsidRDefault="002A52AE" w:rsidP="002A52AE">
      <w:pPr>
        <w:widowControl w:val="0"/>
        <w:contextualSpacing/>
        <w:jc w:val="center"/>
        <w:rPr>
          <w:rFonts w:ascii="Arial" w:eastAsia="Arial" w:hAnsi="Arial" w:cs="Arial"/>
          <w:bCs/>
          <w:sz w:val="24"/>
          <w:szCs w:val="24"/>
          <w:lang w:val="mn-MN"/>
        </w:rPr>
      </w:pPr>
      <w:r w:rsidRPr="002A52AE">
        <w:rPr>
          <w:rFonts w:ascii="Arial" w:eastAsia="Arial" w:hAnsi="Arial" w:cs="Arial"/>
          <w:bCs/>
          <w:sz w:val="24"/>
          <w:szCs w:val="24"/>
          <w:lang w:val="mn-MN"/>
        </w:rPr>
        <w:t>Улаанбаатар хот</w:t>
      </w:r>
    </w:p>
    <w:p w14:paraId="62F1885C" w14:textId="77777777" w:rsidR="002A52AE" w:rsidRPr="002A52AE" w:rsidRDefault="002A52AE" w:rsidP="002A52AE">
      <w:pPr>
        <w:widowControl w:val="0"/>
        <w:contextualSpacing/>
        <w:jc w:val="center"/>
        <w:rPr>
          <w:rFonts w:ascii="Arial" w:eastAsia="Arial" w:hAnsi="Arial" w:cs="Arial"/>
          <w:bCs/>
          <w:sz w:val="24"/>
          <w:szCs w:val="24"/>
          <w:lang w:val="mn-MN"/>
        </w:rPr>
      </w:pPr>
      <w:r w:rsidRPr="002A52AE">
        <w:rPr>
          <w:rFonts w:ascii="Arial" w:eastAsia="Arial" w:hAnsi="Arial" w:cs="Arial"/>
          <w:bCs/>
          <w:sz w:val="24"/>
          <w:szCs w:val="24"/>
          <w:lang w:val="mn-MN"/>
        </w:rPr>
        <w:t>2026 он</w:t>
      </w:r>
    </w:p>
    <w:p w14:paraId="7DB66AE1" w14:textId="77777777" w:rsidR="00642382" w:rsidRPr="002A52AE" w:rsidRDefault="00642382" w:rsidP="0057601D">
      <w:pPr>
        <w:pStyle w:val="NormalWeb"/>
        <w:contextualSpacing/>
        <w:jc w:val="center"/>
        <w:rPr>
          <w:rFonts w:ascii="Arial" w:hAnsi="Arial" w:cs="Arial"/>
          <w:b/>
          <w:lang w:val="mn-MN"/>
        </w:rPr>
      </w:pPr>
    </w:p>
    <w:p w14:paraId="00818BBE" w14:textId="77777777" w:rsidR="00B768B5" w:rsidRPr="002A52AE" w:rsidRDefault="00B768B5" w:rsidP="0057601D">
      <w:pPr>
        <w:pStyle w:val="NormalWeb"/>
        <w:contextualSpacing/>
        <w:jc w:val="center"/>
        <w:rPr>
          <w:rFonts w:ascii="Arial" w:hAnsi="Arial" w:cs="Arial"/>
          <w:b/>
          <w:lang w:val="mn-MN"/>
        </w:rPr>
      </w:pPr>
    </w:p>
    <w:p w14:paraId="0422F8FC" w14:textId="77777777" w:rsidR="00025C9D" w:rsidRPr="002A52AE" w:rsidRDefault="00025C9D" w:rsidP="0057601D">
      <w:pPr>
        <w:pStyle w:val="NormalWeb"/>
        <w:contextualSpacing/>
        <w:jc w:val="center"/>
        <w:rPr>
          <w:rFonts w:ascii="Arial" w:hAnsi="Arial" w:cs="Arial"/>
          <w:b/>
          <w:lang w:val="mn-MN"/>
        </w:rPr>
      </w:pPr>
    </w:p>
    <w:p w14:paraId="5A2F29AE" w14:textId="0A373CC5" w:rsidR="00B203B4" w:rsidRPr="002A52AE" w:rsidRDefault="00906597" w:rsidP="0057601D">
      <w:pPr>
        <w:pStyle w:val="NormalWeb"/>
        <w:contextualSpacing/>
        <w:jc w:val="center"/>
        <w:rPr>
          <w:rFonts w:ascii="Arial" w:hAnsi="Arial" w:cs="Arial"/>
          <w:b/>
          <w:lang w:val="mn-MN"/>
        </w:rPr>
      </w:pPr>
      <w:r w:rsidRPr="002A52AE">
        <w:rPr>
          <w:rFonts w:ascii="Arial" w:hAnsi="Arial" w:cs="Arial"/>
          <w:b/>
          <w:lang w:val="mn-MN"/>
        </w:rPr>
        <w:t>АГУУЛГА</w:t>
      </w:r>
    </w:p>
    <w:sdt>
      <w:sdtPr>
        <w:rPr>
          <w:rFonts w:ascii="Verdana" w:eastAsia="Verdana" w:hAnsi="Verdana" w:cs="Times New Roman"/>
          <w:color w:val="auto"/>
          <w:sz w:val="15"/>
          <w:szCs w:val="16"/>
          <w:lang w:val="mn-MN"/>
        </w:rPr>
        <w:id w:val="-742486329"/>
        <w:docPartObj>
          <w:docPartGallery w:val="Table of Contents"/>
          <w:docPartUnique/>
        </w:docPartObj>
      </w:sdtPr>
      <w:sdtEndPr>
        <w:rPr>
          <w:b/>
          <w:bCs/>
          <w:noProof/>
        </w:rPr>
      </w:sdtEndPr>
      <w:sdtContent>
        <w:p w14:paraId="10CC3B15" w14:textId="3100EACE" w:rsidR="002A52AE" w:rsidRPr="002A52AE" w:rsidRDefault="002A52AE">
          <w:pPr>
            <w:pStyle w:val="TOCHeading"/>
            <w:rPr>
              <w:lang w:val="mn-MN"/>
            </w:rPr>
          </w:pPr>
        </w:p>
        <w:p w14:paraId="53DAE956" w14:textId="47B61662" w:rsidR="00C21D07" w:rsidRPr="00C21D07" w:rsidRDefault="002A52AE" w:rsidP="00C21D07">
          <w:pPr>
            <w:pStyle w:val="TOC1"/>
            <w:tabs>
              <w:tab w:val="right" w:leader="dot" w:pos="9179"/>
            </w:tabs>
            <w:spacing w:line="360" w:lineRule="auto"/>
            <w:rPr>
              <w:rFonts w:ascii="Arial" w:eastAsiaTheme="minorEastAsia" w:hAnsi="Arial" w:cs="Arial"/>
              <w:noProof/>
              <w:sz w:val="24"/>
              <w:szCs w:val="24"/>
            </w:rPr>
          </w:pPr>
          <w:r w:rsidRPr="00C21D07">
            <w:rPr>
              <w:rFonts w:ascii="Arial" w:hAnsi="Arial" w:cs="Arial"/>
              <w:sz w:val="24"/>
              <w:szCs w:val="24"/>
              <w:lang w:val="mn-MN"/>
            </w:rPr>
            <w:fldChar w:fldCharType="begin"/>
          </w:r>
          <w:r w:rsidRPr="00C21D07">
            <w:rPr>
              <w:rFonts w:ascii="Arial" w:hAnsi="Arial" w:cs="Arial"/>
              <w:sz w:val="24"/>
              <w:szCs w:val="24"/>
              <w:lang w:val="mn-MN"/>
            </w:rPr>
            <w:instrText xml:space="preserve"> TOC \o "1-3" \h \z \u </w:instrText>
          </w:r>
          <w:r w:rsidRPr="00C21D07">
            <w:rPr>
              <w:rFonts w:ascii="Arial" w:hAnsi="Arial" w:cs="Arial"/>
              <w:sz w:val="24"/>
              <w:szCs w:val="24"/>
              <w:lang w:val="mn-MN"/>
            </w:rPr>
            <w:fldChar w:fldCharType="separate"/>
          </w:r>
          <w:hyperlink w:anchor="_Toc231564133" w:history="1">
            <w:r w:rsidR="00C21D07" w:rsidRPr="00C21D07">
              <w:rPr>
                <w:rStyle w:val="Hyperlink"/>
                <w:rFonts w:ascii="Arial" w:hAnsi="Arial" w:cs="Arial"/>
                <w:noProof/>
                <w:sz w:val="24"/>
                <w:szCs w:val="24"/>
                <w:lang w:val="mn-MN"/>
              </w:rPr>
              <w:t>НЭГ. ЕРӨНХИЙ ЗҮЙЛ</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_Toc231564133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2</w:t>
            </w:r>
            <w:r w:rsidR="00C21D07" w:rsidRPr="00C21D07">
              <w:rPr>
                <w:rFonts w:ascii="Arial" w:hAnsi="Arial" w:cs="Arial"/>
                <w:noProof/>
                <w:webHidden/>
                <w:sz w:val="24"/>
                <w:szCs w:val="24"/>
              </w:rPr>
              <w:fldChar w:fldCharType="end"/>
            </w:r>
          </w:hyperlink>
        </w:p>
        <w:p w14:paraId="10366B14" w14:textId="6FE9310A" w:rsidR="00C21D07" w:rsidRPr="00C21D07" w:rsidRDefault="003E71B5" w:rsidP="00C21D07">
          <w:pPr>
            <w:pStyle w:val="TOC1"/>
            <w:tabs>
              <w:tab w:val="right" w:leader="dot" w:pos="9179"/>
            </w:tabs>
            <w:spacing w:line="360" w:lineRule="auto"/>
            <w:rPr>
              <w:rFonts w:ascii="Arial" w:eastAsiaTheme="minorEastAsia" w:hAnsi="Arial" w:cs="Arial"/>
              <w:noProof/>
              <w:sz w:val="24"/>
              <w:szCs w:val="24"/>
            </w:rPr>
          </w:pPr>
          <w:hyperlink w:anchor="_Toc231564134" w:history="1">
            <w:r w:rsidR="00C21D07" w:rsidRPr="00C21D07">
              <w:rPr>
                <w:rStyle w:val="Hyperlink"/>
                <w:rFonts w:ascii="Arial" w:hAnsi="Arial" w:cs="Arial"/>
                <w:noProof/>
                <w:sz w:val="24"/>
                <w:szCs w:val="24"/>
                <w:lang w:val="mn-MN"/>
              </w:rPr>
              <w:t>ХОЁР. ХУУЛИЙН ТӨСЛИЙН ҮР НӨЛӨӨГ ҮНЭЛЭХ ШАЛГУУР ҮЗҮҮЛЭЛТ</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_Toc231564134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2</w:t>
            </w:r>
            <w:r w:rsidR="00C21D07" w:rsidRPr="00C21D07">
              <w:rPr>
                <w:rFonts w:ascii="Arial" w:hAnsi="Arial" w:cs="Arial"/>
                <w:noProof/>
                <w:webHidden/>
                <w:sz w:val="24"/>
                <w:szCs w:val="24"/>
              </w:rPr>
              <w:fldChar w:fldCharType="end"/>
            </w:r>
          </w:hyperlink>
        </w:p>
        <w:p w14:paraId="12B68D40" w14:textId="29A4211E" w:rsidR="00C21D07" w:rsidRPr="00C21D07" w:rsidRDefault="003E71B5" w:rsidP="00C21D07">
          <w:pPr>
            <w:pStyle w:val="TOC1"/>
            <w:tabs>
              <w:tab w:val="right" w:leader="dot" w:pos="9179"/>
            </w:tabs>
            <w:spacing w:line="360" w:lineRule="auto"/>
            <w:rPr>
              <w:rFonts w:ascii="Arial" w:eastAsiaTheme="minorEastAsia" w:hAnsi="Arial" w:cs="Arial"/>
              <w:noProof/>
              <w:sz w:val="24"/>
              <w:szCs w:val="24"/>
            </w:rPr>
          </w:pPr>
          <w:hyperlink w:anchor="_Toc231564135" w:history="1">
            <w:r w:rsidR="00C21D07" w:rsidRPr="00C21D07">
              <w:rPr>
                <w:rStyle w:val="Hyperlink"/>
                <w:rFonts w:ascii="Arial" w:hAnsi="Arial" w:cs="Arial"/>
                <w:noProof/>
                <w:sz w:val="24"/>
                <w:szCs w:val="24"/>
                <w:lang w:val="mn-MN"/>
              </w:rPr>
              <w:t>ГУРАВ. ХУУЛИЙН ТӨСЛӨӨС ҮР НӨЛӨӨГ ҮНЭЛЭХ ХЭСГЭЭ ТОГТООСОН БАЙДАЛ</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_Toc231564135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3</w:t>
            </w:r>
            <w:r w:rsidR="00C21D07" w:rsidRPr="00C21D07">
              <w:rPr>
                <w:rFonts w:ascii="Arial" w:hAnsi="Arial" w:cs="Arial"/>
                <w:noProof/>
                <w:webHidden/>
                <w:sz w:val="24"/>
                <w:szCs w:val="24"/>
              </w:rPr>
              <w:fldChar w:fldCharType="end"/>
            </w:r>
          </w:hyperlink>
        </w:p>
        <w:p w14:paraId="00557F76" w14:textId="7B93E0F3" w:rsidR="00C21D07" w:rsidRPr="00C21D07" w:rsidRDefault="003E71B5" w:rsidP="00C21D07">
          <w:pPr>
            <w:pStyle w:val="TOC1"/>
            <w:tabs>
              <w:tab w:val="right" w:leader="dot" w:pos="9179"/>
            </w:tabs>
            <w:spacing w:line="360" w:lineRule="auto"/>
            <w:rPr>
              <w:rFonts w:ascii="Arial" w:eastAsiaTheme="minorEastAsia" w:hAnsi="Arial" w:cs="Arial"/>
              <w:noProof/>
              <w:sz w:val="24"/>
              <w:szCs w:val="24"/>
            </w:rPr>
          </w:pPr>
          <w:hyperlink w:anchor="_Toc231564136" w:history="1">
            <w:r w:rsidR="00C21D07" w:rsidRPr="00C21D07">
              <w:rPr>
                <w:rStyle w:val="Hyperlink"/>
                <w:rFonts w:ascii="Arial" w:hAnsi="Arial" w:cs="Arial"/>
                <w:noProof/>
                <w:sz w:val="24"/>
                <w:szCs w:val="24"/>
                <w:lang w:val="mn-MN"/>
              </w:rPr>
              <w:t>ДӨРӨВ. ШАЛГУУР ҮЗҮҮЛЭЛТЭД ТОХИРОХ ШАЛГАХ ХЭРЭГСЛИЙН ДАГУУ ХУУЛИЙН ТӨСЛИЙН ҮР НӨЛӨӨГ ҮНЭЛСЭН БАЙДАЛ</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_Toc231564136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3</w:t>
            </w:r>
            <w:r w:rsidR="00C21D07" w:rsidRPr="00C21D07">
              <w:rPr>
                <w:rFonts w:ascii="Arial" w:hAnsi="Arial" w:cs="Arial"/>
                <w:noProof/>
                <w:webHidden/>
                <w:sz w:val="24"/>
                <w:szCs w:val="24"/>
              </w:rPr>
              <w:fldChar w:fldCharType="end"/>
            </w:r>
          </w:hyperlink>
        </w:p>
        <w:p w14:paraId="6B076F9D" w14:textId="227822D2" w:rsidR="00C21D07" w:rsidRPr="00C21D07" w:rsidRDefault="003E71B5" w:rsidP="00C21D07">
          <w:pPr>
            <w:pStyle w:val="TOC2"/>
            <w:tabs>
              <w:tab w:val="right" w:leader="dot" w:pos="9179"/>
            </w:tabs>
            <w:spacing w:line="360" w:lineRule="auto"/>
            <w:rPr>
              <w:rFonts w:ascii="Arial" w:eastAsiaTheme="minorEastAsia" w:hAnsi="Arial" w:cs="Arial"/>
              <w:noProof/>
              <w:sz w:val="24"/>
              <w:szCs w:val="24"/>
            </w:rPr>
          </w:pPr>
          <w:hyperlink w:anchor="_Toc231564137" w:history="1">
            <w:r w:rsidR="00C21D07" w:rsidRPr="00C21D07">
              <w:rPr>
                <w:rStyle w:val="Hyperlink"/>
                <w:rFonts w:ascii="Arial" w:hAnsi="Arial" w:cs="Arial"/>
                <w:noProof/>
                <w:sz w:val="24"/>
                <w:szCs w:val="24"/>
                <w:lang w:val="mn-MN"/>
              </w:rPr>
              <w:t>1.“Зорилгод хүрэх байдал” шалгуур үзүүлэлтийн хүрээнд хийсэн үнэлгээ</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_Toc231564137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4</w:t>
            </w:r>
            <w:r w:rsidR="00C21D07" w:rsidRPr="00C21D07">
              <w:rPr>
                <w:rFonts w:ascii="Arial" w:hAnsi="Arial" w:cs="Arial"/>
                <w:noProof/>
                <w:webHidden/>
                <w:sz w:val="24"/>
                <w:szCs w:val="24"/>
              </w:rPr>
              <w:fldChar w:fldCharType="end"/>
            </w:r>
          </w:hyperlink>
        </w:p>
        <w:p w14:paraId="1751B826" w14:textId="27BF84FB" w:rsidR="00C21D07" w:rsidRPr="00C21D07" w:rsidRDefault="003E71B5" w:rsidP="00C21D07">
          <w:pPr>
            <w:pStyle w:val="TOC2"/>
            <w:tabs>
              <w:tab w:val="right" w:leader="dot" w:pos="9179"/>
            </w:tabs>
            <w:spacing w:line="360" w:lineRule="auto"/>
            <w:rPr>
              <w:rFonts w:ascii="Arial" w:eastAsiaTheme="minorEastAsia" w:hAnsi="Arial" w:cs="Arial"/>
              <w:noProof/>
              <w:sz w:val="24"/>
              <w:szCs w:val="24"/>
            </w:rPr>
          </w:pPr>
          <w:hyperlink w:anchor="_Toc231564138" w:history="1">
            <w:r w:rsidR="00C21D07" w:rsidRPr="00C21D07">
              <w:rPr>
                <w:rStyle w:val="Hyperlink"/>
                <w:rFonts w:ascii="Arial" w:hAnsi="Arial" w:cs="Arial"/>
                <w:noProof/>
                <w:sz w:val="24"/>
                <w:szCs w:val="24"/>
                <w:lang w:val="mn-MN"/>
              </w:rPr>
              <w:t>2. “Практикт хэрэгжих боломж” шалгуур үзүүлэлтийн хүрээнд хийсэн үнэлгээ</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_Toc231564138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5</w:t>
            </w:r>
            <w:r w:rsidR="00C21D07" w:rsidRPr="00C21D07">
              <w:rPr>
                <w:rFonts w:ascii="Arial" w:hAnsi="Arial" w:cs="Arial"/>
                <w:noProof/>
                <w:webHidden/>
                <w:sz w:val="24"/>
                <w:szCs w:val="24"/>
              </w:rPr>
              <w:fldChar w:fldCharType="end"/>
            </w:r>
          </w:hyperlink>
        </w:p>
        <w:p w14:paraId="35125110" w14:textId="0D67334F" w:rsidR="00C21D07" w:rsidRPr="00C21D07" w:rsidRDefault="003E71B5" w:rsidP="00C21D07">
          <w:pPr>
            <w:pStyle w:val="TOC2"/>
            <w:tabs>
              <w:tab w:val="right" w:leader="dot" w:pos="9179"/>
            </w:tabs>
            <w:spacing w:line="360" w:lineRule="auto"/>
            <w:rPr>
              <w:rFonts w:ascii="Arial" w:eastAsiaTheme="minorEastAsia" w:hAnsi="Arial" w:cs="Arial"/>
              <w:noProof/>
              <w:sz w:val="24"/>
              <w:szCs w:val="24"/>
            </w:rPr>
          </w:pPr>
          <w:hyperlink w:anchor="_Toc231564139" w:history="1">
            <w:r w:rsidR="00C21D07" w:rsidRPr="00C21D07">
              <w:rPr>
                <w:rStyle w:val="Hyperlink"/>
                <w:rFonts w:ascii="Arial" w:hAnsi="Arial" w:cs="Arial"/>
                <w:noProof/>
                <w:sz w:val="24"/>
                <w:szCs w:val="24"/>
                <w:lang w:val="mn-MN"/>
              </w:rPr>
              <w:t>3.“Ойлгомжтой байдлыг судлах” шалгуур үзүүлэлтийн хүрээнд хийсэн үнэлгээ</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_Toc231564139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7</w:t>
            </w:r>
            <w:r w:rsidR="00C21D07" w:rsidRPr="00C21D07">
              <w:rPr>
                <w:rFonts w:ascii="Arial" w:hAnsi="Arial" w:cs="Arial"/>
                <w:noProof/>
                <w:webHidden/>
                <w:sz w:val="24"/>
                <w:szCs w:val="24"/>
              </w:rPr>
              <w:fldChar w:fldCharType="end"/>
            </w:r>
          </w:hyperlink>
        </w:p>
        <w:p w14:paraId="1ABCA2B0" w14:textId="58FFD5D9" w:rsidR="00C21D07" w:rsidRPr="00C21D07" w:rsidRDefault="003E71B5" w:rsidP="00C21D07">
          <w:pPr>
            <w:pStyle w:val="TOC2"/>
            <w:tabs>
              <w:tab w:val="right" w:leader="dot" w:pos="9179"/>
            </w:tabs>
            <w:spacing w:line="360" w:lineRule="auto"/>
            <w:rPr>
              <w:rFonts w:ascii="Arial" w:eastAsiaTheme="minorEastAsia" w:hAnsi="Arial" w:cs="Arial"/>
              <w:noProof/>
              <w:sz w:val="24"/>
              <w:szCs w:val="24"/>
            </w:rPr>
          </w:pPr>
          <w:hyperlink w:anchor="_Toc231564140" w:history="1">
            <w:r w:rsidR="00C21D07" w:rsidRPr="00C21D07">
              <w:rPr>
                <w:rStyle w:val="Hyperlink"/>
                <w:rFonts w:ascii="Arial" w:hAnsi="Arial" w:cs="Arial"/>
                <w:noProof/>
                <w:sz w:val="24"/>
                <w:szCs w:val="24"/>
                <w:lang w:val="mn-MN"/>
              </w:rPr>
              <w:t>4.“Харилцан уялдаа” шалгуур үзүүлэлтийн хүрээнд хийсэн үнэлгээ</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_Toc231564140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8</w:t>
            </w:r>
            <w:r w:rsidR="00C21D07" w:rsidRPr="00C21D07">
              <w:rPr>
                <w:rFonts w:ascii="Arial" w:hAnsi="Arial" w:cs="Arial"/>
                <w:noProof/>
                <w:webHidden/>
                <w:sz w:val="24"/>
                <w:szCs w:val="24"/>
              </w:rPr>
              <w:fldChar w:fldCharType="end"/>
            </w:r>
          </w:hyperlink>
        </w:p>
        <w:p w14:paraId="51BA058A" w14:textId="663B928C" w:rsidR="00C21D07" w:rsidRPr="00C21D07" w:rsidRDefault="003E71B5" w:rsidP="00C21D07">
          <w:pPr>
            <w:pStyle w:val="TOC1"/>
            <w:tabs>
              <w:tab w:val="right" w:leader="dot" w:pos="9179"/>
            </w:tabs>
            <w:spacing w:line="360" w:lineRule="auto"/>
            <w:rPr>
              <w:rFonts w:ascii="Arial" w:eastAsiaTheme="minorEastAsia" w:hAnsi="Arial" w:cs="Arial"/>
              <w:noProof/>
              <w:sz w:val="24"/>
              <w:szCs w:val="24"/>
            </w:rPr>
          </w:pPr>
          <w:hyperlink w:anchor="_Toc231564141" w:history="1">
            <w:r w:rsidR="00C21D07" w:rsidRPr="00C21D07">
              <w:rPr>
                <w:rStyle w:val="Hyperlink"/>
                <w:rFonts w:ascii="Arial" w:hAnsi="Arial" w:cs="Arial"/>
                <w:noProof/>
                <w:sz w:val="24"/>
                <w:szCs w:val="24"/>
                <w:lang w:val="mn-MN"/>
              </w:rPr>
              <w:t>ТАВ.ҮР ДҮНГ ҮНЭЛЖ, ЗӨВЛӨМЖ ӨГСӨН БАЙДАЛ</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_Toc231564141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9</w:t>
            </w:r>
            <w:r w:rsidR="00C21D07" w:rsidRPr="00C21D07">
              <w:rPr>
                <w:rFonts w:ascii="Arial" w:hAnsi="Arial" w:cs="Arial"/>
                <w:noProof/>
                <w:webHidden/>
                <w:sz w:val="24"/>
                <w:szCs w:val="24"/>
              </w:rPr>
              <w:fldChar w:fldCharType="end"/>
            </w:r>
          </w:hyperlink>
        </w:p>
        <w:p w14:paraId="68736389" w14:textId="2AF4B9A1" w:rsidR="00C21D07" w:rsidRPr="00C21D07" w:rsidRDefault="003E71B5" w:rsidP="00C21D07">
          <w:pPr>
            <w:pStyle w:val="TOC1"/>
            <w:tabs>
              <w:tab w:val="right" w:leader="dot" w:pos="9179"/>
            </w:tabs>
            <w:spacing w:line="360" w:lineRule="auto"/>
            <w:rPr>
              <w:rFonts w:ascii="Arial" w:eastAsiaTheme="minorEastAsia" w:hAnsi="Arial" w:cs="Arial"/>
              <w:noProof/>
              <w:sz w:val="24"/>
              <w:szCs w:val="24"/>
            </w:rPr>
          </w:pPr>
          <w:hyperlink w:anchor="_Toc231564142" w:history="1">
            <w:r w:rsidR="00C21D07" w:rsidRPr="00C21D07">
              <w:rPr>
                <w:rStyle w:val="Hyperlink"/>
                <w:rFonts w:ascii="Arial" w:hAnsi="Arial" w:cs="Arial"/>
                <w:noProof/>
                <w:sz w:val="24"/>
                <w:szCs w:val="24"/>
                <w:shd w:val="clear" w:color="auto" w:fill="FFFFFF"/>
                <w:lang w:val="mn-MN"/>
              </w:rPr>
              <w:t>АШИГЛАСАН МАТЕРИАЛ</w:t>
            </w:r>
            <w:r w:rsidR="00C21D07" w:rsidRPr="00C21D07">
              <w:rPr>
                <w:rFonts w:ascii="Arial" w:hAnsi="Arial" w:cs="Arial"/>
                <w:noProof/>
                <w:webHidden/>
                <w:sz w:val="24"/>
                <w:szCs w:val="24"/>
              </w:rPr>
              <w:tab/>
            </w:r>
            <w:r w:rsidR="00C21D07" w:rsidRPr="00C21D07">
              <w:rPr>
                <w:rFonts w:ascii="Arial" w:hAnsi="Arial" w:cs="Arial"/>
                <w:noProof/>
                <w:webHidden/>
                <w:sz w:val="24"/>
                <w:szCs w:val="24"/>
              </w:rPr>
              <w:fldChar w:fldCharType="begin"/>
            </w:r>
            <w:r w:rsidR="00C21D07" w:rsidRPr="00C21D07">
              <w:rPr>
                <w:rFonts w:ascii="Arial" w:hAnsi="Arial" w:cs="Arial"/>
                <w:noProof/>
                <w:webHidden/>
                <w:sz w:val="24"/>
                <w:szCs w:val="24"/>
              </w:rPr>
              <w:instrText xml:space="preserve"> PAGEREF _Toc231564142 \h </w:instrText>
            </w:r>
            <w:r w:rsidR="00C21D07" w:rsidRPr="00C21D07">
              <w:rPr>
                <w:rFonts w:ascii="Arial" w:hAnsi="Arial" w:cs="Arial"/>
                <w:noProof/>
                <w:webHidden/>
                <w:sz w:val="24"/>
                <w:szCs w:val="24"/>
              </w:rPr>
            </w:r>
            <w:r w:rsidR="00C21D07" w:rsidRPr="00C21D07">
              <w:rPr>
                <w:rFonts w:ascii="Arial" w:hAnsi="Arial" w:cs="Arial"/>
                <w:noProof/>
                <w:webHidden/>
                <w:sz w:val="24"/>
                <w:szCs w:val="24"/>
              </w:rPr>
              <w:fldChar w:fldCharType="separate"/>
            </w:r>
            <w:r w:rsidR="00E618BF">
              <w:rPr>
                <w:rFonts w:ascii="Arial" w:hAnsi="Arial" w:cs="Arial"/>
                <w:noProof/>
                <w:webHidden/>
                <w:sz w:val="24"/>
                <w:szCs w:val="24"/>
              </w:rPr>
              <w:t>12</w:t>
            </w:r>
            <w:r w:rsidR="00C21D07" w:rsidRPr="00C21D07">
              <w:rPr>
                <w:rFonts w:ascii="Arial" w:hAnsi="Arial" w:cs="Arial"/>
                <w:noProof/>
                <w:webHidden/>
                <w:sz w:val="24"/>
                <w:szCs w:val="24"/>
              </w:rPr>
              <w:fldChar w:fldCharType="end"/>
            </w:r>
          </w:hyperlink>
        </w:p>
        <w:p w14:paraId="06034453" w14:textId="2DBE67E5" w:rsidR="002A52AE" w:rsidRPr="002A52AE" w:rsidRDefault="002A52AE" w:rsidP="00C21D07">
          <w:pPr>
            <w:spacing w:line="360" w:lineRule="auto"/>
            <w:rPr>
              <w:lang w:val="mn-MN"/>
            </w:rPr>
          </w:pPr>
          <w:r w:rsidRPr="00C21D07">
            <w:rPr>
              <w:rFonts w:ascii="Arial" w:hAnsi="Arial" w:cs="Arial"/>
              <w:noProof/>
              <w:sz w:val="24"/>
              <w:szCs w:val="24"/>
              <w:lang w:val="mn-MN"/>
            </w:rPr>
            <w:fldChar w:fldCharType="end"/>
          </w:r>
        </w:p>
      </w:sdtContent>
    </w:sdt>
    <w:p w14:paraId="2B55F157" w14:textId="77777777" w:rsidR="00025C9D" w:rsidRPr="002A52AE" w:rsidRDefault="00025C9D">
      <w:pPr>
        <w:rPr>
          <w:rFonts w:ascii="Arial" w:eastAsiaTheme="minorEastAsia" w:hAnsi="Arial" w:cs="Arial"/>
          <w:b/>
          <w:sz w:val="24"/>
          <w:szCs w:val="24"/>
          <w:lang w:val="mn-MN"/>
        </w:rPr>
      </w:pPr>
      <w:r w:rsidRPr="002A52AE">
        <w:rPr>
          <w:rFonts w:ascii="Arial" w:hAnsi="Arial" w:cs="Arial"/>
          <w:b/>
          <w:lang w:val="mn-MN"/>
        </w:rPr>
        <w:br w:type="page"/>
      </w:r>
    </w:p>
    <w:p w14:paraId="5190C857" w14:textId="4F989341" w:rsidR="00397FF7" w:rsidRPr="002A52AE" w:rsidRDefault="00B00199" w:rsidP="002A52AE">
      <w:pPr>
        <w:pStyle w:val="NormalWeb"/>
        <w:contextualSpacing/>
        <w:jc w:val="center"/>
        <w:outlineLvl w:val="0"/>
        <w:rPr>
          <w:rFonts w:ascii="Arial" w:hAnsi="Arial" w:cs="Arial"/>
          <w:b/>
          <w:lang w:val="mn-MN"/>
        </w:rPr>
      </w:pPr>
      <w:bookmarkStart w:id="0" w:name="_Toc231564133"/>
      <w:r w:rsidRPr="002A52AE">
        <w:rPr>
          <w:rFonts w:ascii="Arial" w:hAnsi="Arial" w:cs="Arial"/>
          <w:b/>
          <w:lang w:val="mn-MN"/>
        </w:rPr>
        <w:lastRenderedPageBreak/>
        <w:t>НЭГ. ЕРӨНХИЙ ЗҮЙЛ</w:t>
      </w:r>
      <w:bookmarkEnd w:id="0"/>
    </w:p>
    <w:p w14:paraId="3A629735" w14:textId="77777777" w:rsidR="00642382" w:rsidRPr="002A52AE" w:rsidRDefault="00642382" w:rsidP="002A52AE">
      <w:pPr>
        <w:pStyle w:val="NormalWeb"/>
        <w:spacing w:after="0" w:afterAutospacing="0"/>
        <w:contextualSpacing/>
        <w:jc w:val="center"/>
        <w:rPr>
          <w:rFonts w:ascii="Arial" w:hAnsi="Arial" w:cs="Arial"/>
          <w:b/>
          <w:lang w:val="mn-MN"/>
        </w:rPr>
      </w:pPr>
    </w:p>
    <w:p w14:paraId="29965288" w14:textId="7DD81834" w:rsidR="00B20A09" w:rsidRPr="002A52AE" w:rsidRDefault="001104B6" w:rsidP="002A52AE">
      <w:pPr>
        <w:ind w:firstLine="720"/>
        <w:jc w:val="both"/>
        <w:rPr>
          <w:rFonts w:ascii="Arial" w:eastAsiaTheme="minorEastAsia" w:hAnsi="Arial" w:cs="Arial"/>
          <w:sz w:val="24"/>
          <w:szCs w:val="24"/>
          <w:lang w:val="mn-MN"/>
        </w:rPr>
      </w:pPr>
      <w:r w:rsidRPr="002A52AE">
        <w:rPr>
          <w:rFonts w:ascii="Arial" w:eastAsiaTheme="minorEastAsia" w:hAnsi="Arial" w:cs="Arial"/>
          <w:sz w:val="24"/>
          <w:szCs w:val="24"/>
          <w:lang w:val="mn-MN"/>
        </w:rPr>
        <w:t xml:space="preserve">Нийгмийн даатгалын сангаас олгох үйлдвэрлэлийн осол, мэргэжлээс шалтгаалсан өвчний тэтгэвэр, тэтгэмж, төлбөрийн тухай хуульд нэмэлт, өөрчлөлт оруулах тухай хуулийн </w:t>
      </w:r>
      <w:r w:rsidR="00B20A09" w:rsidRPr="002A52AE">
        <w:rPr>
          <w:rFonts w:ascii="Arial" w:hAnsi="Arial" w:cs="Arial"/>
          <w:sz w:val="24"/>
          <w:szCs w:val="24"/>
          <w:lang w:val="mn-MN"/>
        </w:rPr>
        <w:t xml:space="preserve">төсөл нь Хууль тогтоомжийн тухай хуулийн 22 дугаар зүйлийн 22.1.2-т заасан хуулийн төслийн </w:t>
      </w:r>
      <w:r w:rsidR="00006548" w:rsidRPr="002A52AE">
        <w:rPr>
          <w:rFonts w:ascii="Arial" w:hAnsi="Arial" w:cs="Arial"/>
          <w:sz w:val="24"/>
          <w:szCs w:val="24"/>
          <w:lang w:val="mn-MN"/>
        </w:rPr>
        <w:t>өөрчлөлт оруулах</w:t>
      </w:r>
      <w:r w:rsidR="00B20A09" w:rsidRPr="002A52AE">
        <w:rPr>
          <w:rFonts w:ascii="Arial" w:hAnsi="Arial" w:cs="Arial"/>
          <w:sz w:val="24"/>
          <w:szCs w:val="24"/>
          <w:lang w:val="mn-MN"/>
        </w:rPr>
        <w:t xml:space="preserve"> төрлөөр боловсруулагдсан бөгөөд мөн хуулийн 17 дугаар зүйлд заасны дагуу хуулийн төсөлд дүн шинжилгээ хийх, үр нөлөөг тооцож, давхардал, хийдэл, зөрчлийг арилгах, хуулийн зүйл заалтыг ойлгомжтой, хэрэгжих боломжтой байдлаар боловсруулах зорилгоор хуулийн төслийн үр нөлөөг үнэлэх судалгааг хийж гүйцэтгэлээ.</w:t>
      </w:r>
    </w:p>
    <w:p w14:paraId="53642437" w14:textId="77777777" w:rsidR="005D0994" w:rsidRPr="002A52AE" w:rsidRDefault="00534ADA" w:rsidP="0057601D">
      <w:pPr>
        <w:ind w:firstLine="540"/>
        <w:contextualSpacing/>
        <w:jc w:val="both"/>
        <w:rPr>
          <w:rFonts w:ascii="Arial" w:hAnsi="Arial" w:cs="Arial"/>
          <w:sz w:val="24"/>
          <w:szCs w:val="24"/>
          <w:lang w:val="mn-MN"/>
        </w:rPr>
      </w:pPr>
      <w:r w:rsidRPr="002A52AE">
        <w:rPr>
          <w:rFonts w:ascii="Arial" w:hAnsi="Arial" w:cs="Arial"/>
          <w:sz w:val="24"/>
          <w:szCs w:val="24"/>
          <w:lang w:val="mn-MN"/>
        </w:rPr>
        <w:t xml:space="preserve">Хуулийн төслийн </w:t>
      </w:r>
      <w:r w:rsidR="005D0994" w:rsidRPr="002A52AE">
        <w:rPr>
          <w:rFonts w:ascii="Arial" w:hAnsi="Arial" w:cs="Arial"/>
          <w:sz w:val="24"/>
          <w:szCs w:val="24"/>
          <w:lang w:val="mn-MN"/>
        </w:rPr>
        <w:t xml:space="preserve">үр нөлөөг үнэлэх </w:t>
      </w:r>
      <w:r w:rsidRPr="002A52AE">
        <w:rPr>
          <w:rFonts w:ascii="Arial" w:hAnsi="Arial" w:cs="Arial"/>
          <w:sz w:val="24"/>
          <w:szCs w:val="24"/>
          <w:lang w:val="mn-MN"/>
        </w:rPr>
        <w:t>судалгааг</w:t>
      </w:r>
      <w:r w:rsidR="007100E3" w:rsidRPr="002A52AE">
        <w:rPr>
          <w:rFonts w:ascii="Arial" w:hAnsi="Arial" w:cs="Arial"/>
          <w:sz w:val="24"/>
          <w:szCs w:val="24"/>
          <w:lang w:val="mn-MN"/>
        </w:rPr>
        <w:t xml:space="preserve"> </w:t>
      </w:r>
      <w:r w:rsidR="005D0994" w:rsidRPr="002A52AE">
        <w:rPr>
          <w:rFonts w:ascii="Arial" w:hAnsi="Arial" w:cs="Arial"/>
          <w:sz w:val="24"/>
          <w:szCs w:val="24"/>
          <w:lang w:val="mn-MN"/>
        </w:rPr>
        <w:t>Засгийн газрын 2016 оны 59 дүгээр тогтоо</w:t>
      </w:r>
      <w:r w:rsidR="0029236E" w:rsidRPr="002A52AE">
        <w:rPr>
          <w:rFonts w:ascii="Arial" w:hAnsi="Arial" w:cs="Arial"/>
          <w:sz w:val="24"/>
          <w:szCs w:val="24"/>
          <w:lang w:val="mn-MN"/>
        </w:rPr>
        <w:t>лын 3 дугаар хавсралтаар батал</w:t>
      </w:r>
      <w:r w:rsidR="005D0994" w:rsidRPr="002A52AE">
        <w:rPr>
          <w:rFonts w:ascii="Arial" w:hAnsi="Arial" w:cs="Arial"/>
          <w:sz w:val="24"/>
          <w:szCs w:val="24"/>
          <w:lang w:val="mn-MN"/>
        </w:rPr>
        <w:t>сан “Хуулийн төслийн үр нөлөө тооцох аргачлал”</w:t>
      </w:r>
      <w:r w:rsidR="005D0994" w:rsidRPr="002A52AE">
        <w:rPr>
          <w:rFonts w:ascii="Arial" w:hAnsi="Arial" w:cs="Arial"/>
          <w:sz w:val="24"/>
          <w:szCs w:val="24"/>
          <w:vertAlign w:val="superscript"/>
          <w:lang w:val="mn-MN"/>
        </w:rPr>
        <w:footnoteReference w:id="1"/>
      </w:r>
      <w:r w:rsidR="005D0994" w:rsidRPr="002A52AE">
        <w:rPr>
          <w:rFonts w:ascii="Arial" w:hAnsi="Arial" w:cs="Arial"/>
          <w:sz w:val="24"/>
          <w:szCs w:val="24"/>
          <w:lang w:val="mn-MN"/>
        </w:rPr>
        <w:t>-д</w:t>
      </w:r>
      <w:r w:rsidR="007100E3" w:rsidRPr="002A52AE">
        <w:rPr>
          <w:rFonts w:ascii="Arial" w:hAnsi="Arial" w:cs="Arial"/>
          <w:sz w:val="24"/>
          <w:szCs w:val="24"/>
          <w:lang w:val="mn-MN"/>
        </w:rPr>
        <w:t xml:space="preserve"> </w:t>
      </w:r>
      <w:r w:rsidR="005D0994" w:rsidRPr="002A52AE">
        <w:rPr>
          <w:rFonts w:ascii="Arial" w:hAnsi="Arial" w:cs="Arial"/>
          <w:sz w:val="24"/>
          <w:szCs w:val="24"/>
          <w:lang w:val="mn-MN"/>
        </w:rPr>
        <w:t>заасны дагуу дараах үе шаттайгаар хийлээ.</w:t>
      </w:r>
    </w:p>
    <w:p w14:paraId="43CE34D0" w14:textId="77777777" w:rsidR="005D0994" w:rsidRPr="002A52AE" w:rsidRDefault="005D0994" w:rsidP="0057601D">
      <w:pPr>
        <w:ind w:firstLine="540"/>
        <w:contextualSpacing/>
        <w:jc w:val="both"/>
        <w:rPr>
          <w:rFonts w:ascii="Arial" w:hAnsi="Arial" w:cs="Arial"/>
          <w:sz w:val="24"/>
          <w:szCs w:val="24"/>
          <w:lang w:val="mn-MN"/>
        </w:rPr>
      </w:pPr>
    </w:p>
    <w:p w14:paraId="58CCD971" w14:textId="77777777" w:rsidR="005D0994" w:rsidRPr="002A52AE" w:rsidRDefault="005D0994" w:rsidP="0057601D">
      <w:pPr>
        <w:numPr>
          <w:ilvl w:val="0"/>
          <w:numId w:val="1"/>
        </w:numPr>
        <w:contextualSpacing/>
        <w:jc w:val="both"/>
        <w:rPr>
          <w:rFonts w:ascii="Arial" w:hAnsi="Arial" w:cs="Arial"/>
          <w:sz w:val="24"/>
          <w:szCs w:val="24"/>
          <w:lang w:val="mn-MN"/>
        </w:rPr>
      </w:pPr>
      <w:r w:rsidRPr="002A52AE">
        <w:rPr>
          <w:rFonts w:ascii="Arial" w:hAnsi="Arial" w:cs="Arial"/>
          <w:sz w:val="24"/>
          <w:szCs w:val="24"/>
          <w:lang w:val="mn-MN"/>
        </w:rPr>
        <w:t>Шалгуур үзүүлэлтийг сонгох</w:t>
      </w:r>
    </w:p>
    <w:p w14:paraId="45BEA1A3" w14:textId="77777777" w:rsidR="005D0994" w:rsidRPr="002A52AE" w:rsidRDefault="005D0994" w:rsidP="0057601D">
      <w:pPr>
        <w:numPr>
          <w:ilvl w:val="0"/>
          <w:numId w:val="1"/>
        </w:numPr>
        <w:contextualSpacing/>
        <w:jc w:val="both"/>
        <w:rPr>
          <w:rFonts w:ascii="Arial" w:hAnsi="Arial" w:cs="Arial"/>
          <w:sz w:val="24"/>
          <w:szCs w:val="24"/>
          <w:lang w:val="mn-MN"/>
        </w:rPr>
      </w:pPr>
      <w:r w:rsidRPr="002A52AE">
        <w:rPr>
          <w:rFonts w:ascii="Arial" w:hAnsi="Arial" w:cs="Arial"/>
          <w:sz w:val="24"/>
          <w:szCs w:val="24"/>
          <w:lang w:val="mn-MN"/>
        </w:rPr>
        <w:t>Хуулийн төслөөс үр нөлөө тооцох хэсгээ тогтоох</w:t>
      </w:r>
    </w:p>
    <w:p w14:paraId="3D4BBF09" w14:textId="77777777" w:rsidR="005D0994" w:rsidRPr="002A52AE" w:rsidRDefault="00B122B4" w:rsidP="0057601D">
      <w:pPr>
        <w:numPr>
          <w:ilvl w:val="0"/>
          <w:numId w:val="1"/>
        </w:numPr>
        <w:contextualSpacing/>
        <w:jc w:val="both"/>
        <w:rPr>
          <w:rFonts w:ascii="Arial" w:hAnsi="Arial" w:cs="Arial"/>
          <w:sz w:val="24"/>
          <w:szCs w:val="24"/>
          <w:lang w:val="mn-MN"/>
        </w:rPr>
      </w:pPr>
      <w:r w:rsidRPr="002A52AE">
        <w:rPr>
          <w:rFonts w:ascii="Arial" w:hAnsi="Arial" w:cs="Arial"/>
          <w:sz w:val="24"/>
          <w:szCs w:val="24"/>
          <w:lang w:val="mn-MN"/>
        </w:rPr>
        <w:t>Ш</w:t>
      </w:r>
      <w:r w:rsidR="005D0994" w:rsidRPr="002A52AE">
        <w:rPr>
          <w:rFonts w:ascii="Arial" w:hAnsi="Arial" w:cs="Arial"/>
          <w:sz w:val="24"/>
          <w:szCs w:val="24"/>
          <w:lang w:val="mn-MN"/>
        </w:rPr>
        <w:t>алгуур үзүүлэлтэд тохирох шалгах хэрэгслийн дагуу үр нөлөөг тооцох</w:t>
      </w:r>
    </w:p>
    <w:p w14:paraId="1DEC876D" w14:textId="77777777" w:rsidR="005D0994" w:rsidRPr="002A52AE" w:rsidRDefault="005D0994" w:rsidP="0057601D">
      <w:pPr>
        <w:numPr>
          <w:ilvl w:val="0"/>
          <w:numId w:val="1"/>
        </w:numPr>
        <w:contextualSpacing/>
        <w:jc w:val="both"/>
        <w:rPr>
          <w:rFonts w:ascii="Arial" w:hAnsi="Arial" w:cs="Arial"/>
          <w:sz w:val="24"/>
          <w:szCs w:val="24"/>
          <w:lang w:val="mn-MN"/>
        </w:rPr>
      </w:pPr>
      <w:r w:rsidRPr="002A52AE">
        <w:rPr>
          <w:rFonts w:ascii="Arial" w:hAnsi="Arial" w:cs="Arial"/>
          <w:sz w:val="24"/>
          <w:szCs w:val="24"/>
          <w:lang w:val="mn-MN"/>
        </w:rPr>
        <w:t>Үр дүнг үнэлэх, зөвлөмж өгөх.</w:t>
      </w:r>
      <w:r w:rsidR="007100E3" w:rsidRPr="002A52AE">
        <w:rPr>
          <w:rFonts w:ascii="Arial" w:hAnsi="Arial" w:cs="Arial"/>
          <w:sz w:val="24"/>
          <w:szCs w:val="24"/>
          <w:lang w:val="mn-MN"/>
        </w:rPr>
        <w:t xml:space="preserve"> </w:t>
      </w:r>
      <w:r w:rsidRPr="002A52AE">
        <w:rPr>
          <w:rFonts w:ascii="Arial" w:hAnsi="Arial" w:cs="Arial"/>
          <w:sz w:val="24"/>
          <w:szCs w:val="24"/>
          <w:lang w:val="mn-MN"/>
        </w:rPr>
        <w:t xml:space="preserve"> </w:t>
      </w:r>
    </w:p>
    <w:p w14:paraId="16141B32" w14:textId="77777777" w:rsidR="00E22214" w:rsidRPr="002A52AE" w:rsidRDefault="00B00199" w:rsidP="002A52AE">
      <w:pPr>
        <w:pStyle w:val="NormalWeb"/>
        <w:contextualSpacing/>
        <w:jc w:val="center"/>
        <w:outlineLvl w:val="0"/>
        <w:rPr>
          <w:rFonts w:ascii="Arial" w:hAnsi="Arial" w:cs="Arial"/>
          <w:b/>
          <w:lang w:val="mn-MN"/>
        </w:rPr>
      </w:pPr>
      <w:bookmarkStart w:id="1" w:name="_Toc231564134"/>
      <w:r w:rsidRPr="002A52AE">
        <w:rPr>
          <w:rFonts w:ascii="Arial" w:hAnsi="Arial" w:cs="Arial"/>
          <w:b/>
          <w:lang w:val="mn-MN"/>
        </w:rPr>
        <w:t>ХОЁР. ХУУЛИЙН ТӨСЛИЙН ҮР НӨЛӨӨГ</w:t>
      </w:r>
      <w:r w:rsidR="007100E3" w:rsidRPr="002A52AE">
        <w:rPr>
          <w:rFonts w:ascii="Arial" w:hAnsi="Arial" w:cs="Arial"/>
          <w:b/>
          <w:lang w:val="mn-MN"/>
        </w:rPr>
        <w:t xml:space="preserve"> </w:t>
      </w:r>
      <w:r w:rsidRPr="002A52AE">
        <w:rPr>
          <w:rFonts w:ascii="Arial" w:hAnsi="Arial" w:cs="Arial"/>
          <w:b/>
          <w:lang w:val="mn-MN"/>
        </w:rPr>
        <w:t>ҮНЭЛЭХ</w:t>
      </w:r>
      <w:r w:rsidR="007100E3" w:rsidRPr="002A52AE">
        <w:rPr>
          <w:rFonts w:ascii="Arial" w:hAnsi="Arial" w:cs="Arial"/>
          <w:b/>
          <w:lang w:val="mn-MN"/>
        </w:rPr>
        <w:t xml:space="preserve"> </w:t>
      </w:r>
      <w:r w:rsidRPr="002A52AE">
        <w:rPr>
          <w:rFonts w:ascii="Arial" w:hAnsi="Arial" w:cs="Arial"/>
          <w:b/>
          <w:lang w:val="mn-MN"/>
        </w:rPr>
        <w:t>ШАЛГУУР ҮЗҮҮЛЭЛТ</w:t>
      </w:r>
      <w:bookmarkEnd w:id="1"/>
    </w:p>
    <w:p w14:paraId="1C64024A" w14:textId="325B9D93" w:rsidR="00064C60" w:rsidRPr="002A52AE" w:rsidRDefault="00064C60" w:rsidP="0057601D">
      <w:pPr>
        <w:ind w:firstLine="720"/>
        <w:contextualSpacing/>
        <w:jc w:val="both"/>
        <w:rPr>
          <w:rFonts w:ascii="Arial" w:hAnsi="Arial" w:cs="Arial"/>
          <w:sz w:val="24"/>
          <w:szCs w:val="24"/>
          <w:lang w:val="mn-MN"/>
        </w:rPr>
      </w:pPr>
      <w:r w:rsidRPr="002A52AE">
        <w:rPr>
          <w:rFonts w:ascii="Arial" w:hAnsi="Arial" w:cs="Arial"/>
          <w:sz w:val="24"/>
          <w:szCs w:val="24"/>
          <w:lang w:val="mn-MN"/>
        </w:rPr>
        <w:t xml:space="preserve">Үнэлгээний </w:t>
      </w:r>
      <w:r w:rsidR="00534ADA" w:rsidRPr="002A52AE">
        <w:rPr>
          <w:rFonts w:ascii="Arial" w:hAnsi="Arial" w:cs="Arial"/>
          <w:sz w:val="24"/>
          <w:szCs w:val="24"/>
          <w:lang w:val="mn-MN"/>
        </w:rPr>
        <w:t xml:space="preserve">судалгааг </w:t>
      </w:r>
      <w:r w:rsidRPr="002A52AE">
        <w:rPr>
          <w:rFonts w:ascii="Arial" w:hAnsi="Arial" w:cs="Arial"/>
          <w:sz w:val="24"/>
          <w:szCs w:val="24"/>
          <w:lang w:val="mn-MN"/>
        </w:rPr>
        <w:t xml:space="preserve">хийж гүйцэтгэхдээ </w:t>
      </w:r>
      <w:r w:rsidR="00790FAC" w:rsidRPr="002A52AE">
        <w:rPr>
          <w:rFonts w:ascii="Arial" w:hAnsi="Arial" w:cs="Arial"/>
          <w:sz w:val="24"/>
          <w:szCs w:val="24"/>
          <w:lang w:val="mn-MN"/>
        </w:rPr>
        <w:t>хуулийн төслийн</w:t>
      </w:r>
      <w:r w:rsidRPr="002A52AE">
        <w:rPr>
          <w:rFonts w:ascii="Arial" w:hAnsi="Arial" w:cs="Arial"/>
          <w:sz w:val="24"/>
          <w:szCs w:val="24"/>
          <w:lang w:val="mn-MN"/>
        </w:rPr>
        <w:t xml:space="preserve"> зорилго, хамрах хүрээ, зохицуулах асууд</w:t>
      </w:r>
      <w:r w:rsidR="00B13725" w:rsidRPr="002A52AE">
        <w:rPr>
          <w:rFonts w:ascii="Arial" w:hAnsi="Arial" w:cs="Arial"/>
          <w:sz w:val="24"/>
          <w:szCs w:val="24"/>
          <w:lang w:val="mn-MN"/>
        </w:rPr>
        <w:t>лууд</w:t>
      </w:r>
      <w:r w:rsidRPr="002A52AE">
        <w:rPr>
          <w:rFonts w:ascii="Arial" w:hAnsi="Arial" w:cs="Arial"/>
          <w:sz w:val="24"/>
          <w:szCs w:val="24"/>
          <w:lang w:val="mn-MN"/>
        </w:rPr>
        <w:t xml:space="preserve">тай уялдуулан, аргачлалд заасны дагуу </w:t>
      </w:r>
      <w:r w:rsidR="00534ADA" w:rsidRPr="002A52AE">
        <w:rPr>
          <w:rFonts w:ascii="Arial" w:hAnsi="Arial" w:cs="Arial"/>
          <w:sz w:val="24"/>
          <w:szCs w:val="24"/>
          <w:lang w:val="mn-MN"/>
        </w:rPr>
        <w:t xml:space="preserve">дараах </w:t>
      </w:r>
      <w:r w:rsidRPr="002A52AE">
        <w:rPr>
          <w:rFonts w:ascii="Arial" w:hAnsi="Arial" w:cs="Arial"/>
          <w:sz w:val="24"/>
          <w:szCs w:val="24"/>
          <w:lang w:val="mn-MN"/>
        </w:rPr>
        <w:t>5 шалгуур үзүүлэлтийг сонголоо. Үүнд:</w:t>
      </w:r>
    </w:p>
    <w:p w14:paraId="43B8A268" w14:textId="77777777" w:rsidR="00064C60" w:rsidRPr="002A52AE" w:rsidRDefault="00064C60" w:rsidP="0057601D">
      <w:pPr>
        <w:ind w:firstLine="540"/>
        <w:contextualSpacing/>
        <w:jc w:val="both"/>
        <w:rPr>
          <w:rFonts w:ascii="Arial" w:hAnsi="Arial" w:cs="Arial"/>
          <w:sz w:val="24"/>
          <w:szCs w:val="24"/>
          <w:lang w:val="mn-MN"/>
        </w:rPr>
      </w:pPr>
    </w:p>
    <w:p w14:paraId="1D3B3B3D" w14:textId="77777777" w:rsidR="00064C60" w:rsidRPr="002A52AE" w:rsidRDefault="00064C60" w:rsidP="0057601D">
      <w:pPr>
        <w:numPr>
          <w:ilvl w:val="0"/>
          <w:numId w:val="2"/>
        </w:numPr>
        <w:tabs>
          <w:tab w:val="left" w:pos="1134"/>
        </w:tabs>
        <w:ind w:firstLine="709"/>
        <w:contextualSpacing/>
        <w:jc w:val="both"/>
        <w:rPr>
          <w:rFonts w:ascii="Arial" w:hAnsi="Arial" w:cs="Arial"/>
          <w:sz w:val="24"/>
          <w:szCs w:val="24"/>
          <w:lang w:val="mn-MN"/>
        </w:rPr>
      </w:pPr>
      <w:r w:rsidRPr="002A52AE">
        <w:rPr>
          <w:rFonts w:ascii="Arial" w:hAnsi="Arial" w:cs="Arial"/>
          <w:sz w:val="24"/>
          <w:szCs w:val="24"/>
          <w:lang w:val="mn-MN"/>
        </w:rPr>
        <w:t xml:space="preserve">Зорилгод хүрэх байдал </w:t>
      </w:r>
      <w:r w:rsidRPr="002A52AE">
        <w:rPr>
          <w:rFonts w:ascii="Arial" w:hAnsi="Arial" w:cs="Arial"/>
          <w:sz w:val="24"/>
          <w:szCs w:val="24"/>
          <w:lang w:val="mn-MN"/>
        </w:rPr>
        <w:tab/>
      </w:r>
      <w:r w:rsidRPr="002A52AE">
        <w:rPr>
          <w:rFonts w:ascii="Arial" w:hAnsi="Arial" w:cs="Arial"/>
          <w:sz w:val="24"/>
          <w:szCs w:val="24"/>
          <w:lang w:val="mn-MN"/>
        </w:rPr>
        <w:tab/>
      </w:r>
      <w:r w:rsidRPr="002A52AE">
        <w:rPr>
          <w:rFonts w:ascii="Arial" w:hAnsi="Arial" w:cs="Arial"/>
          <w:sz w:val="24"/>
          <w:szCs w:val="24"/>
          <w:lang w:val="mn-MN"/>
        </w:rPr>
        <w:tab/>
      </w:r>
    </w:p>
    <w:p w14:paraId="045C4345" w14:textId="77777777" w:rsidR="00064C60" w:rsidRPr="002A52AE" w:rsidRDefault="00064C60" w:rsidP="0057601D">
      <w:pPr>
        <w:numPr>
          <w:ilvl w:val="0"/>
          <w:numId w:val="2"/>
        </w:numPr>
        <w:tabs>
          <w:tab w:val="left" w:pos="1134"/>
        </w:tabs>
        <w:ind w:firstLine="709"/>
        <w:contextualSpacing/>
        <w:jc w:val="both"/>
        <w:rPr>
          <w:rFonts w:ascii="Arial" w:hAnsi="Arial" w:cs="Arial"/>
          <w:sz w:val="24"/>
          <w:szCs w:val="24"/>
          <w:lang w:val="mn-MN"/>
        </w:rPr>
      </w:pPr>
      <w:r w:rsidRPr="002A52AE">
        <w:rPr>
          <w:rFonts w:ascii="Arial" w:hAnsi="Arial" w:cs="Arial"/>
          <w:sz w:val="24"/>
          <w:szCs w:val="24"/>
          <w:lang w:val="mn-MN"/>
        </w:rPr>
        <w:t>Практикт хэрэгжих боломж</w:t>
      </w:r>
    </w:p>
    <w:p w14:paraId="628D52B4" w14:textId="77777777" w:rsidR="00064C60" w:rsidRPr="002A52AE" w:rsidRDefault="00064C60" w:rsidP="0057601D">
      <w:pPr>
        <w:numPr>
          <w:ilvl w:val="0"/>
          <w:numId w:val="2"/>
        </w:numPr>
        <w:tabs>
          <w:tab w:val="left" w:pos="1134"/>
        </w:tabs>
        <w:ind w:firstLine="709"/>
        <w:contextualSpacing/>
        <w:jc w:val="both"/>
        <w:rPr>
          <w:rFonts w:ascii="Arial" w:hAnsi="Arial" w:cs="Arial"/>
          <w:sz w:val="24"/>
          <w:szCs w:val="24"/>
          <w:lang w:val="mn-MN"/>
        </w:rPr>
      </w:pPr>
      <w:r w:rsidRPr="002A52AE">
        <w:rPr>
          <w:rFonts w:ascii="Arial" w:hAnsi="Arial" w:cs="Arial"/>
          <w:sz w:val="24"/>
          <w:szCs w:val="24"/>
          <w:lang w:val="mn-MN"/>
        </w:rPr>
        <w:t xml:space="preserve">Ойлгомжтой байдал </w:t>
      </w:r>
    </w:p>
    <w:p w14:paraId="4B18DBA9" w14:textId="77777777" w:rsidR="00064C60" w:rsidRPr="002A52AE" w:rsidRDefault="0029236E" w:rsidP="0057601D">
      <w:pPr>
        <w:numPr>
          <w:ilvl w:val="0"/>
          <w:numId w:val="2"/>
        </w:numPr>
        <w:tabs>
          <w:tab w:val="left" w:pos="1134"/>
        </w:tabs>
        <w:ind w:firstLine="709"/>
        <w:contextualSpacing/>
        <w:jc w:val="both"/>
        <w:rPr>
          <w:rFonts w:ascii="Arial" w:hAnsi="Arial" w:cs="Arial"/>
          <w:sz w:val="24"/>
          <w:szCs w:val="24"/>
          <w:lang w:val="mn-MN"/>
        </w:rPr>
      </w:pPr>
      <w:r w:rsidRPr="002A52AE">
        <w:rPr>
          <w:rFonts w:ascii="Arial" w:hAnsi="Arial" w:cs="Arial"/>
          <w:sz w:val="24"/>
          <w:szCs w:val="24"/>
          <w:lang w:val="mn-MN"/>
        </w:rPr>
        <w:t>Харилцан уялдаа</w:t>
      </w:r>
      <w:r w:rsidR="00064C60" w:rsidRPr="002A52AE">
        <w:rPr>
          <w:rFonts w:ascii="Arial" w:hAnsi="Arial" w:cs="Arial"/>
          <w:sz w:val="24"/>
          <w:szCs w:val="24"/>
          <w:lang w:val="mn-MN"/>
        </w:rPr>
        <w:tab/>
      </w:r>
      <w:r w:rsidR="00064C60" w:rsidRPr="002A52AE">
        <w:rPr>
          <w:rFonts w:ascii="Arial" w:hAnsi="Arial" w:cs="Arial"/>
          <w:sz w:val="24"/>
          <w:szCs w:val="24"/>
          <w:lang w:val="mn-MN"/>
        </w:rPr>
        <w:tab/>
      </w:r>
      <w:r w:rsidR="00064C60" w:rsidRPr="002A52AE">
        <w:rPr>
          <w:rFonts w:ascii="Arial" w:hAnsi="Arial" w:cs="Arial"/>
          <w:sz w:val="24"/>
          <w:szCs w:val="24"/>
          <w:lang w:val="mn-MN"/>
        </w:rPr>
        <w:tab/>
      </w:r>
      <w:r w:rsidR="00064C60" w:rsidRPr="002A52AE">
        <w:rPr>
          <w:rFonts w:ascii="Arial" w:hAnsi="Arial" w:cs="Arial"/>
          <w:sz w:val="24"/>
          <w:szCs w:val="24"/>
          <w:lang w:val="mn-MN"/>
        </w:rPr>
        <w:tab/>
      </w:r>
      <w:r w:rsidR="00064C60" w:rsidRPr="002A52AE">
        <w:rPr>
          <w:rFonts w:ascii="Arial" w:hAnsi="Arial" w:cs="Arial"/>
          <w:sz w:val="24"/>
          <w:szCs w:val="24"/>
          <w:lang w:val="mn-MN"/>
        </w:rPr>
        <w:tab/>
        <w:t xml:space="preserve"> </w:t>
      </w:r>
    </w:p>
    <w:p w14:paraId="13AFB32C" w14:textId="77777777" w:rsidR="00064C60" w:rsidRPr="002A52AE" w:rsidRDefault="00064C60" w:rsidP="0057601D">
      <w:pPr>
        <w:tabs>
          <w:tab w:val="left" w:pos="1134"/>
        </w:tabs>
        <w:ind w:left="1429"/>
        <w:contextualSpacing/>
        <w:jc w:val="both"/>
        <w:rPr>
          <w:rFonts w:ascii="Arial" w:hAnsi="Arial" w:cs="Arial"/>
          <w:sz w:val="24"/>
          <w:szCs w:val="24"/>
          <w:lang w:val="mn-MN"/>
        </w:rPr>
      </w:pPr>
      <w:r w:rsidRPr="002A52AE">
        <w:rPr>
          <w:rFonts w:ascii="Arial" w:hAnsi="Arial" w:cs="Arial"/>
          <w:sz w:val="24"/>
          <w:szCs w:val="24"/>
          <w:lang w:val="mn-MN"/>
        </w:rPr>
        <w:tab/>
      </w:r>
      <w:r w:rsidRPr="002A52AE">
        <w:rPr>
          <w:rFonts w:ascii="Arial" w:hAnsi="Arial" w:cs="Arial"/>
          <w:sz w:val="24"/>
          <w:szCs w:val="24"/>
          <w:lang w:val="mn-MN"/>
        </w:rPr>
        <w:tab/>
      </w:r>
    </w:p>
    <w:p w14:paraId="51BD9611" w14:textId="144DDD7E" w:rsidR="002D47C6" w:rsidRPr="002A52AE" w:rsidRDefault="002D47C6" w:rsidP="002D47C6">
      <w:pPr>
        <w:ind w:firstLine="540"/>
        <w:jc w:val="both"/>
        <w:rPr>
          <w:rFonts w:ascii="Arial" w:hAnsi="Arial" w:cs="Arial"/>
          <w:sz w:val="24"/>
          <w:szCs w:val="24"/>
          <w:lang w:val="mn-MN"/>
        </w:rPr>
      </w:pPr>
      <w:r w:rsidRPr="002A52AE">
        <w:rPr>
          <w:rFonts w:ascii="Arial" w:hAnsi="Arial" w:cs="Arial"/>
          <w:b/>
          <w:sz w:val="24"/>
          <w:szCs w:val="24"/>
          <w:lang w:val="mn-MN"/>
        </w:rPr>
        <w:t xml:space="preserve">“Зорилгод хүрэх байдал” </w:t>
      </w:r>
      <w:r w:rsidRPr="002A52AE">
        <w:rPr>
          <w:rFonts w:ascii="Arial" w:hAnsi="Arial" w:cs="Arial"/>
          <w:sz w:val="24"/>
          <w:szCs w:val="24"/>
          <w:lang w:val="mn-MN"/>
        </w:rPr>
        <w:t xml:space="preserve">гэсэн шалгуур үзүүлэлтийг </w:t>
      </w:r>
      <w:r w:rsidR="00B10C94" w:rsidRPr="002A52AE">
        <w:rPr>
          <w:rFonts w:ascii="Arial" w:hAnsi="Arial" w:cs="Arial"/>
          <w:sz w:val="24"/>
          <w:szCs w:val="24"/>
          <w:lang w:val="mn-MN"/>
        </w:rPr>
        <w:t xml:space="preserve">Нийгмийн даатгалын сангаас олгох үйлдвэрлэлийн осол, мэргэжлээс шалтгаалсан өвчний тэтгэвэр, тэтгэмж, төлбөрийн тухай хуульд нэмэлт, өөрчлөлт оруулах тухай хуулийн </w:t>
      </w:r>
      <w:r w:rsidRPr="002A52AE">
        <w:rPr>
          <w:rFonts w:ascii="Arial" w:hAnsi="Arial" w:cs="Arial"/>
          <w:sz w:val="24"/>
          <w:szCs w:val="24"/>
          <w:lang w:val="mn-MN"/>
        </w:rPr>
        <w:t>төсөл (Цаашид “хуулийн төсөл” гэх) нь хуулийн төслийн үзэл баримтлал буюу хуулийн төслийг боловсруулах болсон үндэслэл, шаардлагад нийцсэн эсэх, мөн зорилгод хүрэх байдлыг тодорхойлж, чадахуйц заалт, зохицуулалтыг хуулийн төсөлд тусгасан эсэхийг тогтоох зорилгоор  сонгосон болно.</w:t>
      </w:r>
    </w:p>
    <w:p w14:paraId="2EF6F80A" w14:textId="77777777" w:rsidR="002D47C6" w:rsidRPr="002A52AE" w:rsidRDefault="002D47C6" w:rsidP="0057601D">
      <w:pPr>
        <w:ind w:firstLine="709"/>
        <w:contextualSpacing/>
        <w:jc w:val="both"/>
        <w:rPr>
          <w:rFonts w:ascii="Arial" w:hAnsi="Arial" w:cs="Arial"/>
          <w:strike/>
          <w:sz w:val="24"/>
          <w:szCs w:val="24"/>
          <w:lang w:val="mn-MN"/>
        </w:rPr>
      </w:pPr>
    </w:p>
    <w:p w14:paraId="6C85E79A" w14:textId="49B5B4C6" w:rsidR="00334007" w:rsidRPr="002A52AE" w:rsidRDefault="00334007" w:rsidP="00593C64">
      <w:pPr>
        <w:ind w:firstLine="540"/>
        <w:jc w:val="both"/>
        <w:rPr>
          <w:rFonts w:ascii="Arial" w:hAnsi="Arial" w:cs="Arial"/>
          <w:sz w:val="24"/>
          <w:szCs w:val="24"/>
          <w:lang w:val="mn-MN"/>
        </w:rPr>
      </w:pPr>
      <w:r w:rsidRPr="002A52AE">
        <w:rPr>
          <w:rFonts w:ascii="Arial" w:hAnsi="Arial" w:cs="Arial"/>
          <w:b/>
          <w:sz w:val="24"/>
          <w:szCs w:val="24"/>
          <w:lang w:val="mn-MN"/>
        </w:rPr>
        <w:t xml:space="preserve">“Практикт хэрэгжих боломж” </w:t>
      </w:r>
      <w:r w:rsidRPr="002A52AE">
        <w:rPr>
          <w:rFonts w:ascii="Arial" w:hAnsi="Arial" w:cs="Arial"/>
          <w:sz w:val="24"/>
          <w:szCs w:val="24"/>
          <w:lang w:val="mn-MN"/>
        </w:rPr>
        <w:t>гэсэн шалгуур үзүүлэлтийн хүрээнд хуулийн төсөлд тусгасан дараах зохицуулалтууд нь практикт хэрэгжих боломжийг шалгахаар сонгож авав. Үүнд:</w:t>
      </w:r>
    </w:p>
    <w:p w14:paraId="7F4A2AD2" w14:textId="1E20241E" w:rsidR="00B31D86" w:rsidRPr="00D90367" w:rsidRDefault="00D90367" w:rsidP="00D90367">
      <w:pPr>
        <w:pStyle w:val="ListParagraph"/>
        <w:numPr>
          <w:ilvl w:val="0"/>
          <w:numId w:val="34"/>
        </w:numPr>
        <w:spacing w:after="200" w:line="240" w:lineRule="auto"/>
        <w:ind w:left="360"/>
        <w:jc w:val="both"/>
        <w:rPr>
          <w:rFonts w:ascii="Arial" w:eastAsia="MS Mincho" w:hAnsi="Arial" w:cs="Arial"/>
          <w:bCs/>
          <w:sz w:val="24"/>
          <w:szCs w:val="24"/>
          <w:lang w:val="mn-MN"/>
        </w:rPr>
      </w:pPr>
      <w:bookmarkStart w:id="2" w:name="_Hlk231221696"/>
      <w:r w:rsidRPr="00D90367">
        <w:rPr>
          <w:rFonts w:ascii="Arial" w:eastAsia="MS Mincho" w:hAnsi="Arial" w:cs="Arial"/>
          <w:sz w:val="24"/>
          <w:szCs w:val="24"/>
          <w:lang w:val="mn-MN"/>
        </w:rPr>
        <w:t>Даатгуулагчийн эрүүл мэнд, хөдөлмөрийн сэргээн засах үйлчилгээний хүрээг өргөжүүлэх талаар;</w:t>
      </w:r>
    </w:p>
    <w:p w14:paraId="52164FAA" w14:textId="20C1AA46" w:rsidR="00D90367" w:rsidRDefault="00D90367" w:rsidP="00D90367">
      <w:pPr>
        <w:pStyle w:val="ListParagraph"/>
        <w:numPr>
          <w:ilvl w:val="0"/>
          <w:numId w:val="34"/>
        </w:numPr>
        <w:spacing w:after="200" w:line="240" w:lineRule="auto"/>
        <w:ind w:left="360"/>
        <w:jc w:val="both"/>
        <w:rPr>
          <w:rFonts w:ascii="Arial" w:eastAsia="MS Mincho" w:hAnsi="Arial" w:cs="Arial"/>
          <w:bCs/>
          <w:sz w:val="24"/>
          <w:szCs w:val="24"/>
          <w:lang w:val="mn-MN"/>
        </w:rPr>
      </w:pPr>
      <w:r w:rsidRPr="00D90367">
        <w:rPr>
          <w:rFonts w:ascii="Arial" w:eastAsia="MS Mincho" w:hAnsi="Arial" w:cs="Arial"/>
          <w:bCs/>
          <w:sz w:val="24"/>
          <w:szCs w:val="24"/>
          <w:lang w:val="mn-MN"/>
        </w:rPr>
        <w:t>Даатгуулагчийн тэтгэвэр, тэтгэмж тогтоохтой холбоотой хугацаа, үндэслэлийг тодорхой болгох талаа</w:t>
      </w:r>
      <w:r>
        <w:rPr>
          <w:rFonts w:ascii="Arial" w:eastAsia="MS Mincho" w:hAnsi="Arial" w:cs="Arial"/>
          <w:bCs/>
          <w:sz w:val="24"/>
          <w:szCs w:val="24"/>
          <w:lang w:val="mn-MN"/>
        </w:rPr>
        <w:t>р.</w:t>
      </w:r>
    </w:p>
    <w:bookmarkEnd w:id="2"/>
    <w:p w14:paraId="3AEF338B" w14:textId="6BE224BC" w:rsidR="00A726A1" w:rsidRPr="002A52AE" w:rsidRDefault="00D4734C" w:rsidP="00A24405">
      <w:pPr>
        <w:spacing w:after="200"/>
        <w:jc w:val="both"/>
        <w:rPr>
          <w:rFonts w:ascii="Arial" w:eastAsia="MS Mincho" w:hAnsi="Arial" w:cs="Arial"/>
          <w:sz w:val="24"/>
          <w:szCs w:val="24"/>
          <w:lang w:val="mn-MN"/>
        </w:rPr>
      </w:pPr>
      <w:r w:rsidRPr="002A52AE">
        <w:rPr>
          <w:rFonts w:ascii="Arial" w:eastAsia="MS Mincho" w:hAnsi="Arial" w:cs="Arial"/>
          <w:sz w:val="24"/>
          <w:szCs w:val="24"/>
          <w:lang w:val="mn-MN"/>
        </w:rPr>
        <w:tab/>
      </w:r>
      <w:r w:rsidR="00A726A1" w:rsidRPr="002A52AE">
        <w:rPr>
          <w:rFonts w:ascii="Arial" w:hAnsi="Arial" w:cs="Arial"/>
          <w:b/>
          <w:sz w:val="24"/>
          <w:szCs w:val="24"/>
          <w:lang w:val="mn-MN"/>
        </w:rPr>
        <w:t>“Ойлгомжтой байдал</w:t>
      </w:r>
      <w:r w:rsidR="00A726A1" w:rsidRPr="002A52AE">
        <w:rPr>
          <w:rFonts w:ascii="Arial" w:hAnsi="Arial" w:cs="Arial"/>
          <w:sz w:val="24"/>
          <w:szCs w:val="24"/>
          <w:lang w:val="mn-MN"/>
        </w:rPr>
        <w:t>”</w:t>
      </w:r>
      <w:r w:rsidR="009B53CF" w:rsidRPr="002A52AE">
        <w:rPr>
          <w:rFonts w:ascii="Arial" w:hAnsi="Arial" w:cs="Arial"/>
          <w:sz w:val="24"/>
          <w:szCs w:val="24"/>
          <w:lang w:val="mn-MN"/>
        </w:rPr>
        <w:t xml:space="preserve"> </w:t>
      </w:r>
      <w:r w:rsidR="00A726A1" w:rsidRPr="002A52AE">
        <w:rPr>
          <w:rFonts w:ascii="Arial" w:hAnsi="Arial" w:cs="Arial"/>
          <w:sz w:val="24"/>
          <w:szCs w:val="24"/>
          <w:lang w:val="mn-MN"/>
        </w:rPr>
        <w:t xml:space="preserve">гэсэн шалгуур үзүүлэлтийг хуулийн төслийг хэрэгжүүлэх хуулийн этгээд, хувь хүнд ойлгомжтой тодорхой байх, хуулийн төслийн бичвэр нь нэр томьёо, хэл зүй, найруулгын хувьд  Хууль тогтоомжийн тухай хуулийн холбогдох заалтууд, Засгийн газрын 2016 оны 59 дүгээр тогтоолын </w:t>
      </w:r>
      <w:r w:rsidR="00A726A1" w:rsidRPr="002A52AE">
        <w:rPr>
          <w:rFonts w:ascii="Arial" w:hAnsi="Arial" w:cs="Arial"/>
          <w:sz w:val="24"/>
          <w:szCs w:val="24"/>
          <w:lang w:val="mn-MN"/>
        </w:rPr>
        <w:lastRenderedPageBreak/>
        <w:t>2 дугаар хавсралтаар баталсан “Хууль тогтоомжийн төсөл боловсруулах аргачлал”-д заасан шаардлагыг хангасан эсэхийг шалгах үүднээс аль болох бүхэлд нь үнэлэхийг зорив.</w:t>
      </w:r>
    </w:p>
    <w:p w14:paraId="72EEBA3B" w14:textId="37DE9DE3" w:rsidR="00ED0B3C" w:rsidRPr="002A52AE" w:rsidRDefault="00ED0B3C" w:rsidP="00D4734C">
      <w:pPr>
        <w:ind w:firstLine="540"/>
        <w:jc w:val="both"/>
        <w:rPr>
          <w:rFonts w:ascii="Arial" w:hAnsi="Arial" w:cs="Arial"/>
          <w:sz w:val="24"/>
          <w:szCs w:val="24"/>
          <w:lang w:val="mn-MN"/>
        </w:rPr>
      </w:pPr>
      <w:r w:rsidRPr="002A52AE">
        <w:rPr>
          <w:rFonts w:ascii="Arial" w:hAnsi="Arial" w:cs="Arial"/>
          <w:b/>
          <w:sz w:val="24"/>
          <w:szCs w:val="24"/>
          <w:lang w:val="mn-MN"/>
        </w:rPr>
        <w:t>“Харилцан уялдаа”</w:t>
      </w:r>
      <w:r w:rsidR="009B53CF" w:rsidRPr="002A52AE">
        <w:rPr>
          <w:rFonts w:ascii="Arial" w:hAnsi="Arial" w:cs="Arial"/>
          <w:sz w:val="24"/>
          <w:szCs w:val="24"/>
          <w:lang w:val="mn-MN"/>
        </w:rPr>
        <w:t xml:space="preserve"> </w:t>
      </w:r>
      <w:r w:rsidRPr="002A52AE">
        <w:rPr>
          <w:rFonts w:ascii="Arial" w:hAnsi="Arial" w:cs="Arial"/>
          <w:sz w:val="24"/>
          <w:szCs w:val="24"/>
          <w:lang w:val="mn-MN"/>
        </w:rPr>
        <w:t xml:space="preserve">гэсэн шалгуур үзүүлэлтийн хүрээнд хуулийн төслийн зүйл, заалт өөр хоорондоо болон хүчин төгөлдөр үйлчилж байгаа бусад хууль тогтоомжтой нийцсэн эсэх, шинээр орсон зүйл, заалтууд нь бусад зүйл, заалттайгаа уялдаж байгаа эсэхийг үнэлэхээр зорьсон болно. </w:t>
      </w:r>
    </w:p>
    <w:p w14:paraId="341E6A77" w14:textId="595FC800" w:rsidR="00397FF7" w:rsidRPr="002A52AE" w:rsidRDefault="00B00199" w:rsidP="002A52AE">
      <w:pPr>
        <w:pStyle w:val="NormalWeb"/>
        <w:contextualSpacing/>
        <w:jc w:val="center"/>
        <w:outlineLvl w:val="0"/>
        <w:rPr>
          <w:rFonts w:ascii="Arial" w:hAnsi="Arial" w:cs="Arial"/>
          <w:b/>
          <w:lang w:val="mn-MN"/>
        </w:rPr>
      </w:pPr>
      <w:bookmarkStart w:id="3" w:name="_Toc231564135"/>
      <w:r w:rsidRPr="002A52AE">
        <w:rPr>
          <w:rFonts w:ascii="Arial" w:hAnsi="Arial" w:cs="Arial"/>
          <w:b/>
          <w:lang w:val="mn-MN"/>
        </w:rPr>
        <w:t>ГУРАВ. ХУУЛИЙН ТӨСЛӨӨС ҮР НӨЛӨӨГ ҮНЭЛЭХ</w:t>
      </w:r>
      <w:r w:rsidR="007100E3" w:rsidRPr="002A52AE">
        <w:rPr>
          <w:rFonts w:ascii="Arial" w:hAnsi="Arial" w:cs="Arial"/>
          <w:b/>
          <w:lang w:val="mn-MN"/>
        </w:rPr>
        <w:t xml:space="preserve"> </w:t>
      </w:r>
      <w:r w:rsidRPr="002A52AE">
        <w:rPr>
          <w:rFonts w:ascii="Arial" w:hAnsi="Arial" w:cs="Arial"/>
          <w:b/>
          <w:lang w:val="mn-MN"/>
        </w:rPr>
        <w:t>ХЭСГЭЭ</w:t>
      </w:r>
      <w:r w:rsidR="002A52AE" w:rsidRPr="002A52AE">
        <w:rPr>
          <w:rFonts w:ascii="Arial" w:hAnsi="Arial" w:cs="Arial"/>
          <w:b/>
          <w:lang w:val="mn-MN"/>
        </w:rPr>
        <w:t xml:space="preserve"> </w:t>
      </w:r>
      <w:r w:rsidRPr="002A52AE">
        <w:rPr>
          <w:rFonts w:ascii="Arial" w:hAnsi="Arial" w:cs="Arial"/>
          <w:b/>
          <w:lang w:val="mn-MN"/>
        </w:rPr>
        <w:t>ТОГТООСОН БАЙДАЛ</w:t>
      </w:r>
      <w:bookmarkEnd w:id="3"/>
    </w:p>
    <w:p w14:paraId="76755230" w14:textId="5AE4DB9B" w:rsidR="005D55FF" w:rsidRPr="002A52AE" w:rsidRDefault="00CF6AEA" w:rsidP="00593C64">
      <w:pPr>
        <w:ind w:firstLine="540"/>
        <w:contextualSpacing/>
        <w:jc w:val="both"/>
        <w:rPr>
          <w:rFonts w:ascii="Arial" w:hAnsi="Arial" w:cs="Arial"/>
          <w:sz w:val="24"/>
          <w:szCs w:val="24"/>
          <w:lang w:val="mn-MN"/>
        </w:rPr>
      </w:pPr>
      <w:r w:rsidRPr="002A52AE">
        <w:rPr>
          <w:rFonts w:ascii="Arial" w:hAnsi="Arial" w:cs="Arial"/>
          <w:b/>
          <w:sz w:val="24"/>
          <w:szCs w:val="24"/>
          <w:lang w:val="mn-MN"/>
        </w:rPr>
        <w:t>“Зорилгод хүрэх байдал”</w:t>
      </w:r>
      <w:r w:rsidRPr="002A52AE">
        <w:rPr>
          <w:rFonts w:ascii="Arial" w:hAnsi="Arial" w:cs="Arial"/>
          <w:sz w:val="24"/>
          <w:szCs w:val="24"/>
          <w:lang w:val="mn-MN"/>
        </w:rPr>
        <w:t xml:space="preserve"> гэсэн шалгуур үзүүлэлтийн хүрээнд</w:t>
      </w:r>
      <w:r w:rsidR="003968B5" w:rsidRPr="002A52AE">
        <w:rPr>
          <w:rFonts w:ascii="Arial" w:hAnsi="Arial" w:cs="Arial"/>
          <w:sz w:val="24"/>
          <w:szCs w:val="24"/>
          <w:lang w:val="mn-MN"/>
        </w:rPr>
        <w:t>:</w:t>
      </w:r>
    </w:p>
    <w:p w14:paraId="3AD95D66" w14:textId="2848FA94" w:rsidR="00301625" w:rsidRPr="002A52AE" w:rsidRDefault="005C6F84" w:rsidP="001D41F2">
      <w:pPr>
        <w:spacing w:before="100" w:beforeAutospacing="1" w:after="100" w:afterAutospacing="1"/>
        <w:ind w:firstLine="540"/>
        <w:jc w:val="both"/>
        <w:rPr>
          <w:rFonts w:ascii="Arial" w:hAnsi="Arial" w:cs="Arial"/>
          <w:sz w:val="24"/>
          <w:szCs w:val="24"/>
          <w:lang w:val="mn-MN"/>
        </w:rPr>
      </w:pPr>
      <w:r w:rsidRPr="002A52AE">
        <w:rPr>
          <w:rFonts w:ascii="Arial" w:hAnsi="Arial" w:cs="Arial"/>
          <w:sz w:val="24"/>
          <w:szCs w:val="24"/>
          <w:lang w:val="mn-MN"/>
        </w:rPr>
        <w:t>Нийгмийн даатгалын тогтолцооны тогтвортой байдлыг хангах,</w:t>
      </w:r>
      <w:r w:rsidR="00B31D86" w:rsidRPr="00B31D86">
        <w:rPr>
          <w:rFonts w:ascii="Arial" w:hAnsi="Arial" w:cs="Arial"/>
          <w:sz w:val="24"/>
          <w:szCs w:val="24"/>
          <w:lang w:val="mn-MN"/>
        </w:rPr>
        <w:t xml:space="preserve"> </w:t>
      </w:r>
      <w:r w:rsidR="00B31D86">
        <w:rPr>
          <w:rFonts w:ascii="Arial" w:hAnsi="Arial" w:cs="Arial"/>
          <w:sz w:val="24"/>
          <w:szCs w:val="24"/>
          <w:lang w:val="mn-MN"/>
        </w:rPr>
        <w:t>тэтгэвэр,</w:t>
      </w:r>
      <w:r w:rsidRPr="002A52AE">
        <w:rPr>
          <w:rFonts w:ascii="Arial" w:hAnsi="Arial" w:cs="Arial"/>
          <w:sz w:val="24"/>
          <w:szCs w:val="24"/>
          <w:lang w:val="mn-MN"/>
        </w:rPr>
        <w:t xml:space="preserve"> тэтгэмж</w:t>
      </w:r>
      <w:r w:rsidR="00B31D86">
        <w:rPr>
          <w:rFonts w:ascii="Arial" w:hAnsi="Arial" w:cs="Arial"/>
          <w:sz w:val="24"/>
          <w:szCs w:val="24"/>
          <w:lang w:val="mn-MN"/>
        </w:rPr>
        <w:t>, төлбөр</w:t>
      </w:r>
      <w:r w:rsidR="001D41F2" w:rsidRPr="002A52AE">
        <w:rPr>
          <w:rFonts w:ascii="Arial" w:hAnsi="Arial" w:cs="Arial"/>
          <w:sz w:val="24"/>
          <w:szCs w:val="24"/>
          <w:lang w:val="mn-MN"/>
        </w:rPr>
        <w:t xml:space="preserve"> олгох харилцааг тодорхой болгох, даатгуулагчийн эрхийг хамгаалах, сангийн зарцуулалтыг оновчтой болгох зорилгоор </w:t>
      </w:r>
      <w:r w:rsidR="00CB3BE0" w:rsidRPr="002A52AE">
        <w:rPr>
          <w:rFonts w:ascii="Arial" w:hAnsi="Arial" w:cs="Arial"/>
          <w:sz w:val="24"/>
          <w:szCs w:val="24"/>
          <w:lang w:val="mn-MN"/>
        </w:rPr>
        <w:t>х</w:t>
      </w:r>
      <w:r w:rsidR="00C462F3" w:rsidRPr="002A52AE">
        <w:rPr>
          <w:rFonts w:ascii="Arial" w:hAnsi="Arial" w:cs="Arial"/>
          <w:sz w:val="24"/>
          <w:szCs w:val="24"/>
          <w:lang w:val="mn-MN"/>
        </w:rPr>
        <w:t>уулийн төслийн зорилго, зорилт, зохицуулалтууд нь х</w:t>
      </w:r>
      <w:r w:rsidR="00CF6AEA" w:rsidRPr="002A52AE">
        <w:rPr>
          <w:rFonts w:ascii="Arial" w:hAnsi="Arial" w:cs="Arial"/>
          <w:sz w:val="24"/>
          <w:szCs w:val="24"/>
          <w:lang w:val="mn-MN"/>
        </w:rPr>
        <w:t>уулийн төслийн үзэл баримтлалд тусгасан</w:t>
      </w:r>
      <w:r w:rsidR="00C462F3" w:rsidRPr="002A52AE">
        <w:rPr>
          <w:rFonts w:ascii="Arial" w:hAnsi="Arial" w:cs="Arial"/>
          <w:sz w:val="24"/>
          <w:szCs w:val="24"/>
          <w:lang w:val="mn-MN"/>
        </w:rPr>
        <w:t xml:space="preserve"> </w:t>
      </w:r>
      <w:r w:rsidR="00CF6AEA" w:rsidRPr="002A52AE">
        <w:rPr>
          <w:rFonts w:ascii="Arial" w:hAnsi="Arial" w:cs="Arial"/>
          <w:sz w:val="24"/>
          <w:szCs w:val="24"/>
          <w:lang w:val="mn-MN"/>
        </w:rPr>
        <w:t>үндэслэл, хэрэгцээ шаардлагад нийцэж байгаа эсэх</w:t>
      </w:r>
      <w:r w:rsidR="00C462F3" w:rsidRPr="002A52AE">
        <w:rPr>
          <w:rFonts w:ascii="Arial" w:hAnsi="Arial" w:cs="Arial"/>
          <w:sz w:val="24"/>
          <w:szCs w:val="24"/>
          <w:lang w:val="mn-MN"/>
        </w:rPr>
        <w:t>эд</w:t>
      </w:r>
      <w:r w:rsidR="007100E3" w:rsidRPr="002A52AE">
        <w:rPr>
          <w:rFonts w:ascii="Arial" w:hAnsi="Arial" w:cs="Arial"/>
          <w:sz w:val="24"/>
          <w:szCs w:val="24"/>
          <w:lang w:val="mn-MN"/>
        </w:rPr>
        <w:t xml:space="preserve"> </w:t>
      </w:r>
      <w:r w:rsidR="00301625" w:rsidRPr="002A52AE">
        <w:rPr>
          <w:rFonts w:ascii="Arial" w:hAnsi="Arial" w:cs="Arial"/>
          <w:sz w:val="24"/>
          <w:szCs w:val="24"/>
          <w:lang w:val="mn-MN"/>
        </w:rPr>
        <w:t>харьцуулах байдлаар дүн шинжилгээ хий</w:t>
      </w:r>
      <w:r w:rsidR="00C462F3" w:rsidRPr="002A52AE">
        <w:rPr>
          <w:rFonts w:ascii="Arial" w:hAnsi="Arial" w:cs="Arial"/>
          <w:sz w:val="24"/>
          <w:szCs w:val="24"/>
          <w:lang w:val="mn-MN"/>
        </w:rPr>
        <w:t>лээ</w:t>
      </w:r>
      <w:r w:rsidR="00301625" w:rsidRPr="002A52AE">
        <w:rPr>
          <w:rFonts w:ascii="Arial" w:hAnsi="Arial" w:cs="Arial"/>
          <w:sz w:val="24"/>
          <w:szCs w:val="24"/>
          <w:lang w:val="mn-MN"/>
        </w:rPr>
        <w:t>.</w:t>
      </w:r>
      <w:r w:rsidRPr="002A52AE">
        <w:rPr>
          <w:rFonts w:ascii="Arial" w:hAnsi="Arial" w:cs="Arial"/>
          <w:sz w:val="24"/>
          <w:szCs w:val="24"/>
          <w:lang w:val="mn-MN"/>
        </w:rPr>
        <w:t xml:space="preserve"> </w:t>
      </w:r>
    </w:p>
    <w:p w14:paraId="27012CFA" w14:textId="195ADDD1" w:rsidR="0037500C" w:rsidRPr="002A52AE" w:rsidRDefault="0037500C" w:rsidP="0037500C">
      <w:pPr>
        <w:ind w:firstLine="720"/>
        <w:jc w:val="both"/>
        <w:rPr>
          <w:rFonts w:ascii="Arial" w:hAnsi="Arial" w:cs="Arial"/>
          <w:sz w:val="24"/>
          <w:szCs w:val="24"/>
          <w:lang w:val="mn-MN"/>
        </w:rPr>
      </w:pPr>
      <w:r w:rsidRPr="002A52AE">
        <w:rPr>
          <w:rFonts w:ascii="Arial" w:hAnsi="Arial" w:cs="Arial"/>
          <w:sz w:val="24"/>
          <w:szCs w:val="24"/>
          <w:lang w:val="mn-MN"/>
        </w:rPr>
        <w:t>Хуулийн төс</w:t>
      </w:r>
      <w:r w:rsidR="001F4236">
        <w:rPr>
          <w:rFonts w:ascii="Arial" w:hAnsi="Arial" w:cs="Arial"/>
          <w:sz w:val="24"/>
          <w:szCs w:val="24"/>
          <w:lang w:val="mn-MN"/>
        </w:rPr>
        <w:t>өлд</w:t>
      </w:r>
      <w:r w:rsidRPr="002A52AE">
        <w:rPr>
          <w:rFonts w:ascii="Arial" w:hAnsi="Arial" w:cs="Arial"/>
          <w:sz w:val="24"/>
          <w:szCs w:val="24"/>
          <w:lang w:val="mn-MN"/>
        </w:rPr>
        <w:t xml:space="preserve"> </w:t>
      </w:r>
      <w:r w:rsidR="00D4734C" w:rsidRPr="002A52AE">
        <w:rPr>
          <w:rFonts w:ascii="Arial" w:hAnsi="Arial" w:cs="Arial"/>
          <w:bCs/>
          <w:sz w:val="24"/>
          <w:szCs w:val="24"/>
          <w:lang w:val="mn-MN"/>
        </w:rPr>
        <w:t xml:space="preserve">үйлдвэрлэлийн осол, мэргэжлээс шалтгаалсан өвчнөөс урьдчилан сэргийлэх тогтолцоог бэхжүүлэн, хөдөлмөрийн аюулгүй байдлыг сайжруулсан ажил олгогчдыг эдийн засгийн урамшууллаар дэмжих эрх зүйн орчныг бүрдүүлэх </w:t>
      </w:r>
      <w:r w:rsidR="001F4236" w:rsidRPr="002A52AE">
        <w:rPr>
          <w:rFonts w:ascii="Arial" w:hAnsi="Arial" w:cs="Arial"/>
          <w:sz w:val="24"/>
          <w:szCs w:val="24"/>
          <w:lang w:val="mn-MN"/>
        </w:rPr>
        <w:t>чиглэлээр тодорхой зохицуулалтыг хуулийн төсөлд тусгасан байдлыг шалгаж үнэл</w:t>
      </w:r>
      <w:r w:rsidR="001F4236">
        <w:rPr>
          <w:rFonts w:ascii="Arial" w:hAnsi="Arial" w:cs="Arial"/>
          <w:sz w:val="24"/>
          <w:szCs w:val="24"/>
          <w:lang w:val="mn-MN"/>
        </w:rPr>
        <w:t>нэ.</w:t>
      </w:r>
      <w:r w:rsidRPr="002A52AE">
        <w:rPr>
          <w:rFonts w:ascii="Arial" w:hAnsi="Arial" w:cs="Arial"/>
          <w:sz w:val="24"/>
          <w:szCs w:val="24"/>
          <w:lang w:val="mn-MN"/>
        </w:rPr>
        <w:t xml:space="preserve"> Үүнд: </w:t>
      </w:r>
    </w:p>
    <w:p w14:paraId="73274071" w14:textId="77777777" w:rsidR="0037500C" w:rsidRPr="002A52AE" w:rsidRDefault="0037500C" w:rsidP="0037500C">
      <w:pPr>
        <w:pStyle w:val="Subtitle"/>
        <w:ind w:firstLine="720"/>
        <w:jc w:val="both"/>
        <w:rPr>
          <w:rFonts w:ascii="Arial" w:hAnsi="Arial" w:cs="Arial"/>
          <w:strike/>
          <w:szCs w:val="24"/>
          <w:lang w:val="mn-MN"/>
        </w:rPr>
      </w:pPr>
    </w:p>
    <w:p w14:paraId="4D847D25" w14:textId="4A4DB9CF" w:rsidR="008F4CAA" w:rsidRDefault="008F4CAA" w:rsidP="008F4CAA">
      <w:pPr>
        <w:pStyle w:val="Subtitle"/>
        <w:numPr>
          <w:ilvl w:val="0"/>
          <w:numId w:val="28"/>
        </w:numPr>
        <w:spacing w:before="100" w:beforeAutospacing="1" w:after="100" w:afterAutospacing="1"/>
        <w:contextualSpacing/>
        <w:jc w:val="both"/>
        <w:rPr>
          <w:rFonts w:ascii="Arial" w:hAnsi="Arial" w:cs="Arial"/>
          <w:bCs/>
          <w:szCs w:val="24"/>
          <w:lang w:val="mn-MN"/>
        </w:rPr>
      </w:pPr>
      <w:r w:rsidRPr="002A52AE">
        <w:rPr>
          <w:rFonts w:ascii="Arial" w:hAnsi="Arial" w:cs="Arial"/>
          <w:bCs/>
          <w:szCs w:val="24"/>
          <w:lang w:val="mn-MN"/>
        </w:rPr>
        <w:t>Үйлдвэрлэлийн осол, мэргэжлээс шалтгаалсан өвчнөөс урьдчилан сэргийлэх арга хэмжээг</w:t>
      </w:r>
      <w:r w:rsidR="00946981">
        <w:rPr>
          <w:rFonts w:ascii="Arial" w:hAnsi="Arial" w:cs="Arial"/>
          <w:bCs/>
          <w:szCs w:val="24"/>
          <w:lang w:val="mn-MN"/>
        </w:rPr>
        <w:t xml:space="preserve"> </w:t>
      </w:r>
      <w:r w:rsidRPr="002A52AE">
        <w:rPr>
          <w:rFonts w:ascii="Arial" w:hAnsi="Arial" w:cs="Arial"/>
          <w:bCs/>
          <w:szCs w:val="24"/>
          <w:lang w:val="mn-MN"/>
        </w:rPr>
        <w:t>сайжруулах</w:t>
      </w:r>
      <w:r w:rsidR="0088628F" w:rsidRPr="002A52AE">
        <w:rPr>
          <w:rFonts w:ascii="Arial" w:hAnsi="Arial" w:cs="Arial"/>
          <w:bCs/>
          <w:szCs w:val="24"/>
          <w:lang w:val="mn-MN"/>
        </w:rPr>
        <w:t>;</w:t>
      </w:r>
    </w:p>
    <w:p w14:paraId="06D3D574" w14:textId="64717C38" w:rsidR="00D90367" w:rsidRPr="002A52AE" w:rsidRDefault="00D90367" w:rsidP="008F4CAA">
      <w:pPr>
        <w:pStyle w:val="Subtitle"/>
        <w:numPr>
          <w:ilvl w:val="0"/>
          <w:numId w:val="28"/>
        </w:numPr>
        <w:spacing w:before="100" w:beforeAutospacing="1" w:after="100" w:afterAutospacing="1"/>
        <w:contextualSpacing/>
        <w:jc w:val="both"/>
        <w:rPr>
          <w:rFonts w:ascii="Arial" w:hAnsi="Arial" w:cs="Arial"/>
          <w:bCs/>
          <w:szCs w:val="24"/>
          <w:lang w:val="mn-MN"/>
        </w:rPr>
      </w:pPr>
      <w:r w:rsidRPr="00D90367">
        <w:rPr>
          <w:rFonts w:ascii="Arial" w:hAnsi="Arial" w:cs="Arial"/>
          <w:bCs/>
          <w:szCs w:val="24"/>
          <w:lang w:val="mn-MN"/>
        </w:rPr>
        <w:t>Нэр томьёог салбарын хуультай нийцүүлэхтэй холбоотой өөрчлөлтийн талаар</w:t>
      </w:r>
      <w:r w:rsidR="00946981">
        <w:rPr>
          <w:rFonts w:ascii="Arial" w:hAnsi="Arial" w:cs="Arial"/>
          <w:bCs/>
          <w:szCs w:val="24"/>
          <w:lang w:val="mn-MN"/>
        </w:rPr>
        <w:t>.</w:t>
      </w:r>
    </w:p>
    <w:p w14:paraId="6B5B92D8" w14:textId="77777777" w:rsidR="00694D85" w:rsidRPr="002A52AE" w:rsidRDefault="00694D85" w:rsidP="002A52AE">
      <w:pPr>
        <w:pStyle w:val="NormalWeb"/>
        <w:contextualSpacing/>
        <w:jc w:val="center"/>
        <w:outlineLvl w:val="0"/>
        <w:rPr>
          <w:rFonts w:ascii="Arial" w:hAnsi="Arial" w:cs="Arial"/>
          <w:b/>
          <w:lang w:val="mn-MN"/>
        </w:rPr>
      </w:pPr>
      <w:bookmarkStart w:id="4" w:name="_Toc231564136"/>
      <w:r w:rsidRPr="002A52AE">
        <w:rPr>
          <w:rFonts w:ascii="Arial" w:hAnsi="Arial" w:cs="Arial"/>
          <w:b/>
          <w:lang w:val="mn-MN"/>
        </w:rPr>
        <w:t>ДӨРӨВ. ШАЛГУУР ҮЗҮҮЛЭЛТЭД ТОХИРОХ ШАЛГАХ ХЭРЭГСЛИЙН ДАГУУ ХУУЛИЙН ТӨСЛИЙН ҮР НӨЛӨӨГ ҮНЭЛСЭН БАЙДАЛ</w:t>
      </w:r>
      <w:bookmarkEnd w:id="4"/>
    </w:p>
    <w:p w14:paraId="0648EE12" w14:textId="77777777" w:rsidR="001A531E" w:rsidRPr="002A52AE" w:rsidRDefault="001A531E" w:rsidP="0057601D">
      <w:pPr>
        <w:ind w:firstLine="540"/>
        <w:contextualSpacing/>
        <w:jc w:val="both"/>
        <w:rPr>
          <w:rFonts w:ascii="Arial" w:hAnsi="Arial" w:cs="Arial"/>
          <w:sz w:val="24"/>
          <w:szCs w:val="24"/>
          <w:lang w:val="mn-MN"/>
        </w:rPr>
      </w:pPr>
      <w:r w:rsidRPr="002A52AE">
        <w:rPr>
          <w:rFonts w:ascii="Arial" w:hAnsi="Arial" w:cs="Arial"/>
          <w:sz w:val="24"/>
          <w:szCs w:val="24"/>
          <w:lang w:val="mn-MN"/>
        </w:rPr>
        <w:t xml:space="preserve">Хуулийн төслийн үр нөлөөг үнэлэх шалгуур үзүүлэлтийг сонгож, үр нөлөөг үнэлэх хэсгээ тогтоосон тул тэдгээрт тохирох шалгах хэрэгслийг дараах байдлаар авч үзэв. </w:t>
      </w:r>
    </w:p>
    <w:p w14:paraId="36E1E0BC" w14:textId="77777777" w:rsidR="001A531E" w:rsidRPr="002A52AE" w:rsidRDefault="001A531E" w:rsidP="0057601D">
      <w:pPr>
        <w:contextualSpacing/>
        <w:jc w:val="both"/>
        <w:rPr>
          <w:rFonts w:ascii="Arial" w:hAnsi="Arial" w:cs="Arial"/>
          <w:sz w:val="24"/>
          <w:szCs w:val="24"/>
          <w:lang w:val="mn-M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00"/>
        <w:gridCol w:w="2497"/>
        <w:gridCol w:w="4500"/>
      </w:tblGrid>
      <w:tr w:rsidR="00204DFA" w:rsidRPr="002A52AE" w14:paraId="69EA0BD0" w14:textId="77777777" w:rsidTr="009B73F4">
        <w:trPr>
          <w:trHeight w:val="469"/>
        </w:trPr>
        <w:tc>
          <w:tcPr>
            <w:tcW w:w="468" w:type="dxa"/>
            <w:vAlign w:val="center"/>
          </w:tcPr>
          <w:p w14:paraId="12776EFB" w14:textId="77777777" w:rsidR="001A531E" w:rsidRPr="002A52AE" w:rsidRDefault="00633F90" w:rsidP="0057601D">
            <w:pPr>
              <w:contextualSpacing/>
              <w:jc w:val="center"/>
              <w:rPr>
                <w:rFonts w:ascii="Arial" w:hAnsi="Arial" w:cs="Arial"/>
                <w:b/>
                <w:sz w:val="22"/>
                <w:szCs w:val="24"/>
                <w:lang w:val="mn-MN"/>
              </w:rPr>
            </w:pPr>
            <w:r w:rsidRPr="002A52AE">
              <w:rPr>
                <w:rFonts w:ascii="Arial" w:hAnsi="Arial" w:cs="Arial"/>
                <w:b/>
                <w:sz w:val="22"/>
                <w:szCs w:val="24"/>
                <w:lang w:val="mn-MN"/>
              </w:rPr>
              <w:t>№</w:t>
            </w:r>
          </w:p>
        </w:tc>
        <w:tc>
          <w:tcPr>
            <w:tcW w:w="1800" w:type="dxa"/>
            <w:vAlign w:val="center"/>
          </w:tcPr>
          <w:p w14:paraId="0AE94F21" w14:textId="77777777" w:rsidR="001A531E" w:rsidRPr="002A52AE" w:rsidRDefault="001A531E" w:rsidP="0057601D">
            <w:pPr>
              <w:contextualSpacing/>
              <w:jc w:val="center"/>
              <w:rPr>
                <w:rFonts w:ascii="Arial" w:hAnsi="Arial" w:cs="Arial"/>
                <w:b/>
                <w:sz w:val="22"/>
                <w:szCs w:val="24"/>
                <w:lang w:val="mn-MN"/>
              </w:rPr>
            </w:pPr>
            <w:r w:rsidRPr="002A52AE">
              <w:rPr>
                <w:rFonts w:ascii="Arial" w:hAnsi="Arial" w:cs="Arial"/>
                <w:b/>
                <w:sz w:val="22"/>
                <w:szCs w:val="24"/>
                <w:lang w:val="mn-MN"/>
              </w:rPr>
              <w:t>Шалгуур үзүүлэлт</w:t>
            </w:r>
          </w:p>
        </w:tc>
        <w:tc>
          <w:tcPr>
            <w:tcW w:w="2497" w:type="dxa"/>
            <w:vAlign w:val="center"/>
          </w:tcPr>
          <w:p w14:paraId="338D6474" w14:textId="77777777" w:rsidR="001A531E" w:rsidRPr="002A52AE" w:rsidRDefault="001A531E" w:rsidP="0057601D">
            <w:pPr>
              <w:contextualSpacing/>
              <w:jc w:val="center"/>
              <w:rPr>
                <w:rFonts w:ascii="Arial" w:hAnsi="Arial" w:cs="Arial"/>
                <w:b/>
                <w:sz w:val="22"/>
                <w:szCs w:val="24"/>
                <w:lang w:val="mn-MN"/>
              </w:rPr>
            </w:pPr>
            <w:r w:rsidRPr="002A52AE">
              <w:rPr>
                <w:rFonts w:ascii="Arial" w:hAnsi="Arial" w:cs="Arial"/>
                <w:b/>
                <w:sz w:val="22"/>
                <w:szCs w:val="24"/>
                <w:lang w:val="mn-MN"/>
              </w:rPr>
              <w:t>Үр нөлөөг үнэлэх хэсэг</w:t>
            </w:r>
          </w:p>
        </w:tc>
        <w:tc>
          <w:tcPr>
            <w:tcW w:w="4500" w:type="dxa"/>
            <w:vAlign w:val="center"/>
          </w:tcPr>
          <w:p w14:paraId="52538A36" w14:textId="77777777" w:rsidR="001A531E" w:rsidRPr="002A52AE" w:rsidRDefault="001A531E" w:rsidP="0057601D">
            <w:pPr>
              <w:contextualSpacing/>
              <w:jc w:val="center"/>
              <w:rPr>
                <w:rFonts w:ascii="Arial" w:hAnsi="Arial" w:cs="Arial"/>
                <w:b/>
                <w:sz w:val="22"/>
                <w:szCs w:val="24"/>
                <w:lang w:val="mn-MN"/>
              </w:rPr>
            </w:pPr>
            <w:r w:rsidRPr="002A52AE">
              <w:rPr>
                <w:rFonts w:ascii="Arial" w:hAnsi="Arial" w:cs="Arial"/>
                <w:b/>
                <w:sz w:val="22"/>
                <w:szCs w:val="24"/>
                <w:lang w:val="mn-MN"/>
              </w:rPr>
              <w:t>Тохирох шалгах хэрэгсэл</w:t>
            </w:r>
          </w:p>
        </w:tc>
      </w:tr>
      <w:tr w:rsidR="00204DFA" w:rsidRPr="002A52AE" w14:paraId="01054ECB" w14:textId="77777777" w:rsidTr="009B73F4">
        <w:trPr>
          <w:trHeight w:val="953"/>
        </w:trPr>
        <w:tc>
          <w:tcPr>
            <w:tcW w:w="468" w:type="dxa"/>
            <w:vAlign w:val="center"/>
          </w:tcPr>
          <w:p w14:paraId="52D40E5E" w14:textId="77777777" w:rsidR="001A531E" w:rsidRPr="002A52AE" w:rsidRDefault="001A531E" w:rsidP="0057601D">
            <w:pPr>
              <w:contextualSpacing/>
              <w:jc w:val="center"/>
              <w:rPr>
                <w:rFonts w:ascii="Arial" w:hAnsi="Arial" w:cs="Arial"/>
                <w:sz w:val="22"/>
                <w:szCs w:val="24"/>
                <w:lang w:val="mn-MN"/>
              </w:rPr>
            </w:pPr>
            <w:r w:rsidRPr="002A52AE">
              <w:rPr>
                <w:rFonts w:ascii="Arial" w:hAnsi="Arial" w:cs="Arial"/>
                <w:sz w:val="22"/>
                <w:szCs w:val="24"/>
                <w:lang w:val="mn-MN"/>
              </w:rPr>
              <w:t>1</w:t>
            </w:r>
          </w:p>
        </w:tc>
        <w:tc>
          <w:tcPr>
            <w:tcW w:w="1800" w:type="dxa"/>
            <w:vAlign w:val="center"/>
          </w:tcPr>
          <w:p w14:paraId="2C3803E4" w14:textId="77777777" w:rsidR="001A531E" w:rsidRPr="002A52AE" w:rsidRDefault="001A531E" w:rsidP="0057601D">
            <w:pPr>
              <w:contextualSpacing/>
              <w:jc w:val="center"/>
              <w:rPr>
                <w:rFonts w:ascii="Arial" w:hAnsi="Arial" w:cs="Arial"/>
                <w:sz w:val="22"/>
                <w:szCs w:val="24"/>
                <w:lang w:val="mn-MN"/>
              </w:rPr>
            </w:pPr>
            <w:r w:rsidRPr="002A52AE">
              <w:rPr>
                <w:rFonts w:ascii="Arial" w:hAnsi="Arial" w:cs="Arial"/>
                <w:sz w:val="22"/>
                <w:szCs w:val="24"/>
                <w:lang w:val="mn-MN"/>
              </w:rPr>
              <w:t>Зорилгод хүрэх байдал</w:t>
            </w:r>
          </w:p>
        </w:tc>
        <w:tc>
          <w:tcPr>
            <w:tcW w:w="2497" w:type="dxa"/>
            <w:vAlign w:val="center"/>
          </w:tcPr>
          <w:p w14:paraId="7BFA1033" w14:textId="183E00FE" w:rsidR="00D90367" w:rsidRPr="002A52AE" w:rsidRDefault="001A531E" w:rsidP="0057601D">
            <w:pPr>
              <w:contextualSpacing/>
              <w:rPr>
                <w:rFonts w:ascii="Arial" w:hAnsi="Arial" w:cs="Arial"/>
                <w:sz w:val="22"/>
                <w:szCs w:val="24"/>
                <w:lang w:val="mn-MN"/>
              </w:rPr>
            </w:pPr>
            <w:r w:rsidRPr="002A52AE">
              <w:rPr>
                <w:rFonts w:ascii="Arial" w:hAnsi="Arial" w:cs="Arial"/>
                <w:sz w:val="22"/>
                <w:szCs w:val="24"/>
                <w:lang w:val="mn-MN"/>
              </w:rPr>
              <w:t>Хуулийн төслийн холбогдох зохицуулалт</w:t>
            </w:r>
          </w:p>
        </w:tc>
        <w:tc>
          <w:tcPr>
            <w:tcW w:w="4500" w:type="dxa"/>
            <w:vAlign w:val="center"/>
          </w:tcPr>
          <w:p w14:paraId="434C7494" w14:textId="77777777" w:rsidR="001A531E" w:rsidRPr="002A52AE" w:rsidRDefault="001A531E" w:rsidP="00D3160A">
            <w:pPr>
              <w:contextualSpacing/>
              <w:jc w:val="both"/>
              <w:rPr>
                <w:rFonts w:ascii="Arial" w:hAnsi="Arial" w:cs="Arial"/>
                <w:sz w:val="22"/>
                <w:szCs w:val="24"/>
                <w:lang w:val="mn-MN"/>
              </w:rPr>
            </w:pPr>
            <w:r w:rsidRPr="002A52AE">
              <w:rPr>
                <w:rFonts w:ascii="Arial" w:hAnsi="Arial" w:cs="Arial"/>
                <w:sz w:val="22"/>
                <w:szCs w:val="24"/>
                <w:lang w:val="mn-MN"/>
              </w:rPr>
              <w:t>Хуулийн төслийн үзэл баримтлалд дэвшүүлсэн зорилтыг хангасан эсэхэд</w:t>
            </w:r>
            <w:r w:rsidR="007100E3" w:rsidRPr="002A52AE">
              <w:rPr>
                <w:rFonts w:ascii="Arial" w:hAnsi="Arial" w:cs="Arial"/>
                <w:sz w:val="22"/>
                <w:szCs w:val="24"/>
                <w:lang w:val="mn-MN"/>
              </w:rPr>
              <w:t xml:space="preserve"> </w:t>
            </w:r>
            <w:r w:rsidRPr="002A52AE">
              <w:rPr>
                <w:rFonts w:ascii="Arial" w:hAnsi="Arial" w:cs="Arial"/>
                <w:sz w:val="22"/>
                <w:szCs w:val="24"/>
                <w:lang w:val="mn-MN"/>
              </w:rPr>
              <w:t>дүн шинжилгээ хийх</w:t>
            </w:r>
            <w:r w:rsidR="00633F90" w:rsidRPr="002A52AE">
              <w:rPr>
                <w:rFonts w:ascii="Arial" w:hAnsi="Arial" w:cs="Arial"/>
                <w:sz w:val="22"/>
                <w:szCs w:val="24"/>
                <w:lang w:val="mn-MN"/>
              </w:rPr>
              <w:t>,</w:t>
            </w:r>
          </w:p>
          <w:p w14:paraId="67213BF0" w14:textId="77777777" w:rsidR="001A531E" w:rsidRPr="002A52AE" w:rsidRDefault="001A531E" w:rsidP="00D3160A">
            <w:pPr>
              <w:contextualSpacing/>
              <w:jc w:val="both"/>
              <w:rPr>
                <w:rFonts w:ascii="Arial" w:hAnsi="Arial" w:cs="Arial"/>
                <w:sz w:val="22"/>
                <w:szCs w:val="24"/>
                <w:lang w:val="mn-MN"/>
              </w:rPr>
            </w:pPr>
            <w:r w:rsidRPr="002A52AE">
              <w:rPr>
                <w:rFonts w:ascii="Arial" w:hAnsi="Arial" w:cs="Arial"/>
                <w:sz w:val="22"/>
                <w:szCs w:val="24"/>
                <w:lang w:val="mn-MN"/>
              </w:rPr>
              <w:t>Сонгосон</w:t>
            </w:r>
            <w:r w:rsidR="007100E3" w:rsidRPr="002A52AE">
              <w:rPr>
                <w:rFonts w:ascii="Arial" w:hAnsi="Arial" w:cs="Arial"/>
                <w:sz w:val="22"/>
                <w:szCs w:val="24"/>
                <w:lang w:val="mn-MN"/>
              </w:rPr>
              <w:t xml:space="preserve"> </w:t>
            </w:r>
            <w:r w:rsidRPr="002A52AE">
              <w:rPr>
                <w:rFonts w:ascii="Arial" w:hAnsi="Arial" w:cs="Arial"/>
                <w:sz w:val="22"/>
                <w:szCs w:val="24"/>
                <w:lang w:val="mn-MN"/>
              </w:rPr>
              <w:t>зохицуулалт, арга хэмжээ зо</w:t>
            </w:r>
            <w:r w:rsidR="00445B24" w:rsidRPr="002A52AE">
              <w:rPr>
                <w:rFonts w:ascii="Arial" w:hAnsi="Arial" w:cs="Arial"/>
                <w:sz w:val="22"/>
                <w:szCs w:val="24"/>
                <w:lang w:val="mn-MN"/>
              </w:rPr>
              <w:t>р</w:t>
            </w:r>
            <w:r w:rsidRPr="002A52AE">
              <w:rPr>
                <w:rFonts w:ascii="Arial" w:hAnsi="Arial" w:cs="Arial"/>
                <w:sz w:val="22"/>
                <w:szCs w:val="24"/>
                <w:lang w:val="mn-MN"/>
              </w:rPr>
              <w:t>илгод хүрэх боломжтой эсэхийг тодорхойлох</w:t>
            </w:r>
          </w:p>
        </w:tc>
      </w:tr>
      <w:tr w:rsidR="00D90367" w:rsidRPr="002A52AE" w14:paraId="69D16049" w14:textId="77777777" w:rsidTr="009B73F4">
        <w:trPr>
          <w:trHeight w:val="953"/>
        </w:trPr>
        <w:tc>
          <w:tcPr>
            <w:tcW w:w="468" w:type="dxa"/>
            <w:vAlign w:val="center"/>
          </w:tcPr>
          <w:p w14:paraId="43AC64BD" w14:textId="77777777" w:rsidR="00D90367" w:rsidRPr="002A52AE" w:rsidRDefault="00D90367" w:rsidP="00D90367">
            <w:pPr>
              <w:contextualSpacing/>
              <w:jc w:val="center"/>
              <w:rPr>
                <w:rFonts w:ascii="Arial" w:hAnsi="Arial" w:cs="Arial"/>
                <w:sz w:val="22"/>
                <w:szCs w:val="24"/>
                <w:lang w:val="mn-MN"/>
              </w:rPr>
            </w:pPr>
            <w:r w:rsidRPr="002A52AE">
              <w:rPr>
                <w:rFonts w:ascii="Arial" w:hAnsi="Arial" w:cs="Arial"/>
                <w:sz w:val="22"/>
                <w:szCs w:val="24"/>
                <w:lang w:val="mn-MN"/>
              </w:rPr>
              <w:t>2</w:t>
            </w:r>
          </w:p>
        </w:tc>
        <w:tc>
          <w:tcPr>
            <w:tcW w:w="1800" w:type="dxa"/>
            <w:vAlign w:val="center"/>
          </w:tcPr>
          <w:p w14:paraId="47A179D5" w14:textId="77777777" w:rsidR="00D90367" w:rsidRPr="002A52AE" w:rsidRDefault="00D90367" w:rsidP="00D90367">
            <w:pPr>
              <w:contextualSpacing/>
              <w:jc w:val="center"/>
              <w:rPr>
                <w:rFonts w:ascii="Arial" w:hAnsi="Arial" w:cs="Arial"/>
                <w:sz w:val="22"/>
                <w:szCs w:val="24"/>
                <w:lang w:val="mn-MN"/>
              </w:rPr>
            </w:pPr>
            <w:r w:rsidRPr="002A52AE">
              <w:rPr>
                <w:rFonts w:ascii="Arial" w:hAnsi="Arial" w:cs="Arial"/>
                <w:sz w:val="22"/>
                <w:szCs w:val="24"/>
                <w:lang w:val="mn-MN"/>
              </w:rPr>
              <w:t>Практикт хэрэгжих боломж</w:t>
            </w:r>
          </w:p>
        </w:tc>
        <w:tc>
          <w:tcPr>
            <w:tcW w:w="2497" w:type="dxa"/>
            <w:vAlign w:val="center"/>
          </w:tcPr>
          <w:p w14:paraId="14C62554" w14:textId="46EBB50F" w:rsidR="00D90367" w:rsidRPr="002A52AE" w:rsidRDefault="00D90367" w:rsidP="00D90367">
            <w:pPr>
              <w:contextualSpacing/>
              <w:rPr>
                <w:rFonts w:ascii="Arial" w:eastAsia="MS Mincho" w:hAnsi="Arial" w:cs="Arial"/>
                <w:color w:val="FF0000"/>
                <w:sz w:val="22"/>
                <w:szCs w:val="24"/>
                <w:lang w:val="mn-MN"/>
              </w:rPr>
            </w:pPr>
            <w:r w:rsidRPr="002A52AE">
              <w:rPr>
                <w:rFonts w:ascii="Arial" w:hAnsi="Arial" w:cs="Arial"/>
                <w:sz w:val="22"/>
                <w:szCs w:val="24"/>
                <w:lang w:val="mn-MN"/>
              </w:rPr>
              <w:t>Хуулийн төслийн холбогдох зохицуулалт</w:t>
            </w:r>
          </w:p>
        </w:tc>
        <w:tc>
          <w:tcPr>
            <w:tcW w:w="4500" w:type="dxa"/>
            <w:vAlign w:val="center"/>
          </w:tcPr>
          <w:p w14:paraId="1092C662" w14:textId="03A62E5F" w:rsidR="00D90367" w:rsidRPr="002A52AE" w:rsidRDefault="00D90367" w:rsidP="00D90367">
            <w:pPr>
              <w:contextualSpacing/>
              <w:jc w:val="both"/>
              <w:rPr>
                <w:rFonts w:ascii="Arial" w:hAnsi="Arial" w:cs="Arial"/>
                <w:sz w:val="22"/>
                <w:szCs w:val="24"/>
                <w:lang w:val="mn-MN"/>
              </w:rPr>
            </w:pPr>
            <w:r w:rsidRPr="002A52AE">
              <w:rPr>
                <w:rFonts w:ascii="Arial" w:hAnsi="Arial" w:cs="Arial"/>
                <w:sz w:val="22"/>
                <w:szCs w:val="24"/>
                <w:lang w:val="mn-MN"/>
              </w:rPr>
              <w:t>Хуулийн төслийг хэрэгжүүлэх субъект байгаа эсэх, дүн шинжилгээ хийх. Хуулийг хэрэгжүүлэх боломж, бололцоо (санхүү, хүний нөөц) эсэхийг судалж тодорхойлох</w:t>
            </w:r>
          </w:p>
        </w:tc>
      </w:tr>
      <w:tr w:rsidR="00D90367" w:rsidRPr="002A52AE" w14:paraId="245DC288" w14:textId="77777777" w:rsidTr="009B73F4">
        <w:trPr>
          <w:trHeight w:val="412"/>
        </w:trPr>
        <w:tc>
          <w:tcPr>
            <w:tcW w:w="468" w:type="dxa"/>
            <w:vAlign w:val="center"/>
          </w:tcPr>
          <w:p w14:paraId="2067C3B0" w14:textId="77777777" w:rsidR="00D90367" w:rsidRPr="002A52AE" w:rsidRDefault="00D90367" w:rsidP="00D90367">
            <w:pPr>
              <w:contextualSpacing/>
              <w:jc w:val="center"/>
              <w:rPr>
                <w:rFonts w:ascii="Arial" w:hAnsi="Arial" w:cs="Arial"/>
                <w:sz w:val="22"/>
                <w:szCs w:val="24"/>
                <w:lang w:val="mn-MN"/>
              </w:rPr>
            </w:pPr>
            <w:r w:rsidRPr="002A52AE">
              <w:rPr>
                <w:rFonts w:ascii="Arial" w:hAnsi="Arial" w:cs="Arial"/>
                <w:sz w:val="22"/>
                <w:szCs w:val="24"/>
                <w:lang w:val="mn-MN"/>
              </w:rPr>
              <w:t>3</w:t>
            </w:r>
          </w:p>
        </w:tc>
        <w:tc>
          <w:tcPr>
            <w:tcW w:w="1800" w:type="dxa"/>
            <w:vAlign w:val="center"/>
          </w:tcPr>
          <w:p w14:paraId="47CAF162" w14:textId="77777777" w:rsidR="00D90367" w:rsidRPr="002A52AE" w:rsidRDefault="00D90367" w:rsidP="00D90367">
            <w:pPr>
              <w:contextualSpacing/>
              <w:jc w:val="center"/>
              <w:rPr>
                <w:rFonts w:ascii="Arial" w:hAnsi="Arial" w:cs="Arial"/>
                <w:sz w:val="22"/>
                <w:szCs w:val="24"/>
                <w:lang w:val="mn-MN"/>
              </w:rPr>
            </w:pPr>
            <w:r w:rsidRPr="002A52AE">
              <w:rPr>
                <w:rFonts w:ascii="Arial" w:hAnsi="Arial" w:cs="Arial"/>
                <w:sz w:val="22"/>
                <w:szCs w:val="24"/>
                <w:lang w:val="mn-MN"/>
              </w:rPr>
              <w:t>Ойлгомжтой байдал</w:t>
            </w:r>
          </w:p>
        </w:tc>
        <w:tc>
          <w:tcPr>
            <w:tcW w:w="2497" w:type="dxa"/>
            <w:vAlign w:val="center"/>
          </w:tcPr>
          <w:p w14:paraId="4F9B0A27" w14:textId="77777777" w:rsidR="00D90367" w:rsidRPr="002A52AE" w:rsidRDefault="00D90367" w:rsidP="00D90367">
            <w:pPr>
              <w:contextualSpacing/>
              <w:rPr>
                <w:rFonts w:ascii="Arial" w:hAnsi="Arial" w:cs="Arial"/>
                <w:sz w:val="22"/>
                <w:szCs w:val="24"/>
                <w:lang w:val="mn-MN"/>
              </w:rPr>
            </w:pPr>
            <w:r w:rsidRPr="002A52AE">
              <w:rPr>
                <w:rFonts w:ascii="Arial" w:hAnsi="Arial" w:cs="Arial"/>
                <w:sz w:val="22"/>
                <w:szCs w:val="24"/>
                <w:lang w:val="mn-MN"/>
              </w:rPr>
              <w:t>Хуулийн төсөл бүхэлдээ</w:t>
            </w:r>
          </w:p>
        </w:tc>
        <w:tc>
          <w:tcPr>
            <w:tcW w:w="4500" w:type="dxa"/>
            <w:vAlign w:val="center"/>
          </w:tcPr>
          <w:p w14:paraId="09E153F0" w14:textId="0429C37D" w:rsidR="00D90367" w:rsidRPr="002A52AE" w:rsidRDefault="00D90367" w:rsidP="00D90367">
            <w:pPr>
              <w:contextualSpacing/>
              <w:jc w:val="both"/>
              <w:rPr>
                <w:rFonts w:ascii="Arial" w:hAnsi="Arial" w:cs="Arial"/>
                <w:sz w:val="22"/>
                <w:szCs w:val="24"/>
                <w:lang w:val="mn-MN"/>
              </w:rPr>
            </w:pPr>
            <w:r w:rsidRPr="002A52AE">
              <w:rPr>
                <w:rFonts w:ascii="Arial" w:hAnsi="Arial" w:cs="Arial"/>
                <w:sz w:val="22"/>
                <w:szCs w:val="24"/>
                <w:lang w:val="mn-MN"/>
              </w:rPr>
              <w:t xml:space="preserve">Хууль тогтоомжийн тухай хуулийн 28, 29 дүгээр зүйлд заасан шаардлагыг хангасан эсэх, Хууль тогтоомжийн төсөл </w:t>
            </w:r>
            <w:r w:rsidRPr="002A52AE">
              <w:rPr>
                <w:rFonts w:ascii="Arial" w:hAnsi="Arial" w:cs="Arial"/>
                <w:sz w:val="22"/>
                <w:szCs w:val="24"/>
                <w:lang w:val="mn-MN"/>
              </w:rPr>
              <w:lastRenderedPageBreak/>
              <w:t>боловсруулах аргачлалд заасан шаардлагыг хангасан эсэхийг шалгах.</w:t>
            </w:r>
          </w:p>
        </w:tc>
      </w:tr>
      <w:tr w:rsidR="00D90367" w:rsidRPr="002A52AE" w14:paraId="1E7F4C34" w14:textId="77777777" w:rsidTr="009B73F4">
        <w:trPr>
          <w:trHeight w:val="793"/>
        </w:trPr>
        <w:tc>
          <w:tcPr>
            <w:tcW w:w="468" w:type="dxa"/>
            <w:vAlign w:val="center"/>
          </w:tcPr>
          <w:p w14:paraId="1DF763F6" w14:textId="45E1256D" w:rsidR="00D90367" w:rsidRPr="002A52AE" w:rsidRDefault="00D90367" w:rsidP="00D90367">
            <w:pPr>
              <w:contextualSpacing/>
              <w:jc w:val="center"/>
              <w:rPr>
                <w:rFonts w:ascii="Arial" w:hAnsi="Arial" w:cs="Arial"/>
                <w:sz w:val="22"/>
                <w:szCs w:val="24"/>
              </w:rPr>
            </w:pPr>
            <w:r>
              <w:rPr>
                <w:rFonts w:ascii="Arial" w:hAnsi="Arial" w:cs="Arial"/>
                <w:sz w:val="22"/>
                <w:szCs w:val="24"/>
              </w:rPr>
              <w:lastRenderedPageBreak/>
              <w:t>4</w:t>
            </w:r>
          </w:p>
        </w:tc>
        <w:tc>
          <w:tcPr>
            <w:tcW w:w="1800" w:type="dxa"/>
            <w:vAlign w:val="center"/>
          </w:tcPr>
          <w:p w14:paraId="36C29D0C" w14:textId="77777777" w:rsidR="00D90367" w:rsidRPr="002A52AE" w:rsidRDefault="00D90367" w:rsidP="00D90367">
            <w:pPr>
              <w:contextualSpacing/>
              <w:jc w:val="center"/>
              <w:rPr>
                <w:rFonts w:ascii="Arial" w:hAnsi="Arial" w:cs="Arial"/>
                <w:sz w:val="22"/>
                <w:szCs w:val="24"/>
                <w:lang w:val="mn-MN"/>
              </w:rPr>
            </w:pPr>
            <w:r w:rsidRPr="002A52AE">
              <w:rPr>
                <w:rFonts w:ascii="Arial" w:hAnsi="Arial" w:cs="Arial"/>
                <w:sz w:val="22"/>
                <w:szCs w:val="24"/>
                <w:lang w:val="mn-MN"/>
              </w:rPr>
              <w:t>Харилцан уялдаа</w:t>
            </w:r>
          </w:p>
        </w:tc>
        <w:tc>
          <w:tcPr>
            <w:tcW w:w="2497" w:type="dxa"/>
            <w:vAlign w:val="center"/>
          </w:tcPr>
          <w:p w14:paraId="630FB68A" w14:textId="77777777" w:rsidR="00D90367" w:rsidRPr="002A52AE" w:rsidRDefault="00D90367" w:rsidP="00D90367">
            <w:pPr>
              <w:contextualSpacing/>
              <w:rPr>
                <w:rFonts w:ascii="Arial" w:hAnsi="Arial" w:cs="Arial"/>
                <w:sz w:val="22"/>
                <w:szCs w:val="24"/>
                <w:lang w:val="mn-MN"/>
              </w:rPr>
            </w:pPr>
            <w:r w:rsidRPr="002A52AE">
              <w:rPr>
                <w:rFonts w:ascii="Arial" w:hAnsi="Arial" w:cs="Arial"/>
                <w:sz w:val="22"/>
                <w:szCs w:val="24"/>
                <w:lang w:val="mn-MN"/>
              </w:rPr>
              <w:t>Хуулийн төслийн зарим хэсэг</w:t>
            </w:r>
          </w:p>
        </w:tc>
        <w:tc>
          <w:tcPr>
            <w:tcW w:w="4500" w:type="dxa"/>
            <w:vAlign w:val="center"/>
          </w:tcPr>
          <w:p w14:paraId="6CDABC86" w14:textId="77777777" w:rsidR="00D90367" w:rsidRPr="002A52AE" w:rsidRDefault="00D90367" w:rsidP="00D90367">
            <w:pPr>
              <w:contextualSpacing/>
              <w:jc w:val="both"/>
              <w:rPr>
                <w:rFonts w:ascii="Arial" w:hAnsi="Arial" w:cs="Arial"/>
                <w:sz w:val="22"/>
                <w:szCs w:val="24"/>
                <w:lang w:val="mn-MN"/>
              </w:rPr>
            </w:pPr>
            <w:r w:rsidRPr="002A52AE">
              <w:rPr>
                <w:rFonts w:ascii="Arial" w:hAnsi="Arial" w:cs="Arial"/>
                <w:sz w:val="22"/>
                <w:szCs w:val="24"/>
                <w:lang w:val="mn-MN"/>
              </w:rPr>
              <w:t>Аргачлалын 4.10-т заасан стандарт асуултад хариулах замаар хуулийн төслийн уялдааг холбох</w:t>
            </w:r>
          </w:p>
        </w:tc>
      </w:tr>
    </w:tbl>
    <w:p w14:paraId="149B338C" w14:textId="77777777" w:rsidR="001A531E" w:rsidRPr="002A52AE" w:rsidRDefault="001A531E" w:rsidP="0057601D">
      <w:pPr>
        <w:contextualSpacing/>
        <w:jc w:val="both"/>
        <w:rPr>
          <w:rFonts w:ascii="Arial" w:hAnsi="Arial" w:cs="Arial"/>
          <w:sz w:val="22"/>
          <w:szCs w:val="24"/>
          <w:lang w:val="mn-MN"/>
        </w:rPr>
      </w:pPr>
      <w:r w:rsidRPr="002A52AE">
        <w:rPr>
          <w:rFonts w:ascii="Arial" w:hAnsi="Arial" w:cs="Arial"/>
          <w:sz w:val="22"/>
          <w:szCs w:val="24"/>
          <w:lang w:val="mn-MN"/>
        </w:rPr>
        <w:t xml:space="preserve"> </w:t>
      </w:r>
    </w:p>
    <w:p w14:paraId="21152E5E" w14:textId="77777777" w:rsidR="001A531E" w:rsidRPr="002A52AE" w:rsidRDefault="001A531E" w:rsidP="0057601D">
      <w:pPr>
        <w:tabs>
          <w:tab w:val="left" w:pos="540"/>
        </w:tabs>
        <w:contextualSpacing/>
        <w:jc w:val="both"/>
        <w:rPr>
          <w:rFonts w:ascii="Arial" w:hAnsi="Arial" w:cs="Arial"/>
          <w:sz w:val="24"/>
          <w:szCs w:val="24"/>
          <w:lang w:val="mn-MN"/>
        </w:rPr>
      </w:pPr>
      <w:r w:rsidRPr="002A52AE">
        <w:rPr>
          <w:rFonts w:ascii="Arial" w:hAnsi="Arial" w:cs="Arial"/>
          <w:b/>
          <w:sz w:val="24"/>
          <w:szCs w:val="24"/>
          <w:lang w:val="mn-MN"/>
        </w:rPr>
        <w:tab/>
      </w:r>
      <w:r w:rsidRPr="002A52AE">
        <w:rPr>
          <w:rFonts w:ascii="Arial" w:hAnsi="Arial" w:cs="Arial"/>
          <w:sz w:val="24"/>
          <w:szCs w:val="24"/>
          <w:lang w:val="mn-MN"/>
        </w:rPr>
        <w:t>Дээрх шалгуур үзүүлэлтэд тохирсон шалгах хэрэгслийн дагуу хуулийн төслийн үр нөлөөг дараах байдлаар үнэллээ.</w:t>
      </w:r>
    </w:p>
    <w:p w14:paraId="44A0A1F1" w14:textId="77777777" w:rsidR="00D90837" w:rsidRPr="002A52AE" w:rsidRDefault="00D90837" w:rsidP="0057601D">
      <w:pPr>
        <w:pStyle w:val="Normal1"/>
        <w:widowControl/>
        <w:spacing w:after="0" w:line="240" w:lineRule="auto"/>
        <w:contextualSpacing/>
        <w:jc w:val="both"/>
        <w:rPr>
          <w:color w:val="auto"/>
          <w:lang w:val="mn-MN"/>
        </w:rPr>
      </w:pPr>
    </w:p>
    <w:p w14:paraId="586B536C" w14:textId="68990FAA" w:rsidR="00E06257" w:rsidRPr="002A52AE" w:rsidRDefault="00E06257" w:rsidP="00C21D07">
      <w:pPr>
        <w:pStyle w:val="Heading2"/>
        <w:jc w:val="center"/>
        <w:rPr>
          <w:rFonts w:ascii="Arial" w:hAnsi="Arial" w:cs="Arial"/>
          <w:b/>
          <w:sz w:val="24"/>
          <w:szCs w:val="24"/>
          <w:lang w:val="mn-MN"/>
        </w:rPr>
      </w:pPr>
      <w:bookmarkStart w:id="5" w:name="_Toc231564137"/>
      <w:r w:rsidRPr="002A52AE">
        <w:rPr>
          <w:rFonts w:ascii="Arial" w:hAnsi="Arial" w:cs="Arial"/>
          <w:b/>
          <w:sz w:val="24"/>
          <w:szCs w:val="24"/>
          <w:lang w:val="mn-MN"/>
        </w:rPr>
        <w:t>1.“Зорилгод хүрэх байдал” шалгуур үзүүлэлтийн хүрээнд хийсэн үнэлгээ:</w:t>
      </w:r>
      <w:bookmarkEnd w:id="5"/>
      <w:r w:rsidRPr="002A52AE">
        <w:rPr>
          <w:rFonts w:ascii="Arial" w:hAnsi="Arial" w:cs="Arial"/>
          <w:b/>
          <w:sz w:val="24"/>
          <w:szCs w:val="24"/>
          <w:lang w:val="mn-MN"/>
        </w:rPr>
        <w:t xml:space="preserve"> </w:t>
      </w:r>
    </w:p>
    <w:p w14:paraId="65D3DA82" w14:textId="77777777" w:rsidR="001F4236" w:rsidRDefault="001F4236" w:rsidP="009E0C12">
      <w:pPr>
        <w:ind w:firstLine="720"/>
        <w:contextualSpacing/>
        <w:jc w:val="both"/>
        <w:rPr>
          <w:rFonts w:ascii="Arial" w:hAnsi="Arial" w:cs="Arial"/>
          <w:b/>
          <w:sz w:val="24"/>
          <w:szCs w:val="24"/>
          <w:lang w:val="mn-MN"/>
        </w:rPr>
      </w:pPr>
      <w:bookmarkStart w:id="6" w:name="_Hlk231750658"/>
    </w:p>
    <w:p w14:paraId="6A5BAEE5" w14:textId="436C15D3" w:rsidR="00E73C85" w:rsidRPr="002A52AE" w:rsidRDefault="00E73C85" w:rsidP="009E0C12">
      <w:pPr>
        <w:ind w:firstLine="720"/>
        <w:contextualSpacing/>
        <w:jc w:val="both"/>
        <w:rPr>
          <w:rFonts w:ascii="Arial" w:hAnsi="Arial" w:cs="Arial"/>
          <w:bCs/>
          <w:sz w:val="24"/>
          <w:szCs w:val="24"/>
          <w:lang w:val="mn-MN"/>
        </w:rPr>
      </w:pPr>
      <w:r w:rsidRPr="002A52AE">
        <w:rPr>
          <w:rFonts w:ascii="Arial" w:hAnsi="Arial" w:cs="Arial"/>
          <w:b/>
          <w:sz w:val="24"/>
          <w:szCs w:val="24"/>
          <w:lang w:val="mn-MN"/>
        </w:rPr>
        <w:t xml:space="preserve">Зорилт </w:t>
      </w:r>
      <w:r w:rsidR="001F4236">
        <w:rPr>
          <w:rFonts w:ascii="Arial" w:hAnsi="Arial" w:cs="Arial"/>
          <w:b/>
          <w:sz w:val="24"/>
          <w:szCs w:val="24"/>
          <w:lang w:val="mn-MN"/>
        </w:rPr>
        <w:t>1</w:t>
      </w:r>
      <w:r w:rsidRPr="002A52AE">
        <w:rPr>
          <w:rFonts w:ascii="Arial" w:hAnsi="Arial" w:cs="Arial"/>
          <w:b/>
          <w:sz w:val="24"/>
          <w:szCs w:val="24"/>
          <w:lang w:val="mn-MN"/>
        </w:rPr>
        <w:t>.</w:t>
      </w:r>
      <w:r w:rsidR="006B7AFA" w:rsidRPr="002A52AE">
        <w:rPr>
          <w:rFonts w:ascii="Arial" w:hAnsi="Arial" w:cs="Arial"/>
          <w:bCs/>
          <w:sz w:val="24"/>
          <w:szCs w:val="24"/>
          <w:lang w:val="mn-MN"/>
        </w:rPr>
        <w:t xml:space="preserve">Үйлдвэрлэлийн осол, мэргэжлээс шалтгаалсан өвчнөөс урьдчилан сэргийлэх арга хэмжээг сайжруулах </w:t>
      </w:r>
      <w:r w:rsidRPr="002A52AE">
        <w:rPr>
          <w:rFonts w:ascii="Arial" w:hAnsi="Arial" w:cs="Arial"/>
          <w:bCs/>
          <w:sz w:val="24"/>
          <w:szCs w:val="24"/>
          <w:lang w:val="mn-MN"/>
        </w:rPr>
        <w:t>талаарх үнэлгээ:</w:t>
      </w:r>
    </w:p>
    <w:p w14:paraId="0AA32561" w14:textId="77777777" w:rsidR="00D55696" w:rsidRPr="002A52AE" w:rsidRDefault="00D55696" w:rsidP="00A25DAA">
      <w:pPr>
        <w:contextualSpacing/>
        <w:jc w:val="both"/>
        <w:rPr>
          <w:rFonts w:ascii="Arial" w:hAnsi="Arial" w:cs="Arial"/>
          <w:bCs/>
          <w:sz w:val="24"/>
          <w:szCs w:val="24"/>
          <w:lang w:val="mn-MN"/>
        </w:rPr>
      </w:pPr>
    </w:p>
    <w:p w14:paraId="33DE2832" w14:textId="7CF44255" w:rsidR="00525B3A" w:rsidRDefault="00525B3A" w:rsidP="00525B3A">
      <w:pPr>
        <w:ind w:firstLine="720"/>
        <w:contextualSpacing/>
        <w:jc w:val="both"/>
        <w:rPr>
          <w:rFonts w:ascii="Arial" w:hAnsi="Arial" w:cs="Arial"/>
          <w:bCs/>
          <w:sz w:val="24"/>
          <w:szCs w:val="24"/>
          <w:lang w:val="mn-MN"/>
        </w:rPr>
      </w:pPr>
      <w:r w:rsidRPr="00525B3A">
        <w:rPr>
          <w:rFonts w:ascii="Arial" w:hAnsi="Arial" w:cs="Arial"/>
          <w:bCs/>
          <w:sz w:val="24"/>
          <w:szCs w:val="24"/>
          <w:lang w:val="mn-MN"/>
        </w:rPr>
        <w:t>Хуулийн төс</w:t>
      </w:r>
      <w:r w:rsidR="00EA26EB">
        <w:rPr>
          <w:rFonts w:ascii="Arial" w:hAnsi="Arial" w:cs="Arial"/>
          <w:bCs/>
          <w:sz w:val="24"/>
          <w:szCs w:val="24"/>
          <w:lang w:val="mn-MN"/>
        </w:rPr>
        <w:t xml:space="preserve">лийн </w:t>
      </w:r>
      <w:r w:rsidR="00EA26EB" w:rsidRPr="00EA26EB">
        <w:rPr>
          <w:rFonts w:ascii="Arial" w:hAnsi="Arial" w:cs="Arial"/>
          <w:bCs/>
          <w:sz w:val="24"/>
          <w:szCs w:val="24"/>
          <w:lang w:val="mn-MN"/>
        </w:rPr>
        <w:t>13 дугаар зүйл</w:t>
      </w:r>
      <w:r w:rsidR="00EA26EB">
        <w:rPr>
          <w:rFonts w:ascii="Arial" w:hAnsi="Arial" w:cs="Arial"/>
          <w:bCs/>
          <w:sz w:val="24"/>
          <w:szCs w:val="24"/>
          <w:lang w:val="mn-MN"/>
        </w:rPr>
        <w:t xml:space="preserve"> “</w:t>
      </w:r>
      <w:r w:rsidR="00EA26EB" w:rsidRPr="00EA26EB">
        <w:rPr>
          <w:rFonts w:ascii="Arial" w:hAnsi="Arial" w:cs="Arial"/>
          <w:bCs/>
          <w:sz w:val="24"/>
          <w:szCs w:val="24"/>
          <w:lang w:val="mn-MN"/>
        </w:rPr>
        <w:t>Үйлдвэрлэлийн осол, мэргэжлээс шалтгаалсан өвчнөөс урьдчилан сэргийлэх арга хэмжээ</w:t>
      </w:r>
      <w:r w:rsidR="00EA26EB">
        <w:rPr>
          <w:rFonts w:ascii="Arial" w:hAnsi="Arial" w:cs="Arial"/>
          <w:bCs/>
          <w:sz w:val="24"/>
          <w:szCs w:val="24"/>
          <w:lang w:val="mn-MN"/>
        </w:rPr>
        <w:t xml:space="preserve">”-д </w:t>
      </w:r>
      <w:r w:rsidR="00EA26EB" w:rsidRPr="00EA26EB">
        <w:rPr>
          <w:rFonts w:ascii="Arial" w:hAnsi="Arial" w:cs="Arial"/>
          <w:bCs/>
          <w:sz w:val="24"/>
          <w:szCs w:val="24"/>
          <w:lang w:val="mn-MN"/>
        </w:rPr>
        <w:t xml:space="preserve"> </w:t>
      </w:r>
      <w:r w:rsidRPr="00525B3A">
        <w:rPr>
          <w:rFonts w:ascii="Arial" w:hAnsi="Arial" w:cs="Arial"/>
          <w:bCs/>
          <w:sz w:val="24"/>
          <w:szCs w:val="24"/>
          <w:lang w:val="mn-MN"/>
        </w:rPr>
        <w:t>үйлдвэрлэлийн осол, мэргэжлээс шалтгаалсан өвчнөөс урьдчилан сэргийлэх үйл ажиллагааны хүрээг өргөжүүлж, хөдөлмөрийн аюулгүй байдал, эрүүл ахуйн нөхцөлийг сайжруулах арга хэмжээ авч хэрэгжүүлсэн, шинэ техник, технологи, инновац нэвтрүүлсэн байгууллагын сайн туршлагыг түгээн дэлгэрүүлэх, түүнчлэн үйлдвэрлэлийн осол, мэргэжлээс шалтгаалсан өвчний шалтгаан, нөхцөлийг судлах, хөдөлмөрийн аюулгүй байдал, эрүүл мэндийн техникийн зохицуулалт боловсруулах, урьдчилан сэргийлэлтийн талаарх бодлого, шийдвэрийн хэрэгжилтийг үнэлэх судалгаа, эрдэм шинжилгээ, хяналт-шинжилгээ, эрсдэлийн үнэлгээ хийх арга хэмжээг хамруулсан байна.</w:t>
      </w:r>
    </w:p>
    <w:p w14:paraId="41A1A10D" w14:textId="70AC5865" w:rsidR="00EA26EB" w:rsidRDefault="00EA26EB" w:rsidP="00525B3A">
      <w:pPr>
        <w:ind w:firstLine="720"/>
        <w:contextualSpacing/>
        <w:jc w:val="both"/>
        <w:rPr>
          <w:rFonts w:ascii="Arial" w:hAnsi="Arial" w:cs="Arial"/>
          <w:bCs/>
          <w:sz w:val="24"/>
          <w:szCs w:val="24"/>
          <w:lang w:val="mn-MN"/>
        </w:rPr>
      </w:pPr>
    </w:p>
    <w:p w14:paraId="1EC81161" w14:textId="6C022300" w:rsidR="00EA26EB" w:rsidRPr="00525B3A" w:rsidRDefault="00EA26EB" w:rsidP="00525B3A">
      <w:pPr>
        <w:ind w:firstLine="720"/>
        <w:contextualSpacing/>
        <w:jc w:val="both"/>
        <w:rPr>
          <w:rFonts w:ascii="Arial" w:hAnsi="Arial" w:cs="Arial"/>
          <w:bCs/>
          <w:sz w:val="24"/>
          <w:szCs w:val="24"/>
          <w:lang w:val="mn-MN"/>
        </w:rPr>
      </w:pPr>
      <w:r>
        <w:rPr>
          <w:rFonts w:ascii="Arial" w:hAnsi="Arial" w:cs="Arial"/>
          <w:bCs/>
          <w:sz w:val="24"/>
          <w:szCs w:val="24"/>
          <w:lang w:val="mn-MN"/>
        </w:rPr>
        <w:t>Түүнчлэн, одоогийн мөрдөж буй хуулийн 1</w:t>
      </w:r>
      <w:r w:rsidRPr="00EA26EB">
        <w:rPr>
          <w:rFonts w:ascii="Arial" w:hAnsi="Arial" w:cs="Arial"/>
          <w:bCs/>
          <w:sz w:val="24"/>
          <w:szCs w:val="24"/>
          <w:lang w:val="mn-MN"/>
        </w:rPr>
        <w:t>3.2</w:t>
      </w:r>
      <w:r>
        <w:rPr>
          <w:rFonts w:ascii="Arial" w:hAnsi="Arial" w:cs="Arial"/>
          <w:bCs/>
          <w:sz w:val="24"/>
          <w:szCs w:val="24"/>
          <w:lang w:val="mn-MN"/>
        </w:rPr>
        <w:t>-т “</w:t>
      </w:r>
      <w:r w:rsidRPr="00EA26EB">
        <w:rPr>
          <w:rFonts w:ascii="Arial" w:hAnsi="Arial" w:cs="Arial"/>
          <w:bCs/>
          <w:sz w:val="24"/>
          <w:szCs w:val="24"/>
          <w:lang w:val="mn-MN"/>
        </w:rPr>
        <w:t>Урьдчилан сэргийлэх арга хэмжээний зардлын төлбөр нь үйлдвэрлэлийн осол, мэргэжлээс шалтгаалсан өвчний даатгалын сангийн тухайн жилийн шимтгэлийн орлогын 2 хувиас багагүй байна.</w:t>
      </w:r>
      <w:r>
        <w:rPr>
          <w:rFonts w:ascii="Arial" w:hAnsi="Arial" w:cs="Arial"/>
          <w:bCs/>
          <w:sz w:val="24"/>
          <w:szCs w:val="24"/>
          <w:lang w:val="mn-MN"/>
        </w:rPr>
        <w:t>” гэж заасныг “</w:t>
      </w:r>
      <w:r w:rsidRPr="00EA26EB">
        <w:rPr>
          <w:rFonts w:ascii="Arial" w:hAnsi="Arial" w:cs="Arial"/>
          <w:bCs/>
          <w:sz w:val="24"/>
          <w:szCs w:val="24"/>
          <w:lang w:val="mn-MN"/>
        </w:rPr>
        <w:t>Урьдчилан сэргийлэх арга хэмжээний зардлын төлбөр нь үйлдвэрлэлийн осол, мэргэжлээс шалтгаалсан өвчний даатгалын сангийн тухайн жилийн шимтгэлийн орлогын 3 хувиас хэтрэхгүй байна.</w:t>
      </w:r>
      <w:r>
        <w:rPr>
          <w:rFonts w:ascii="Arial" w:hAnsi="Arial" w:cs="Arial"/>
          <w:bCs/>
          <w:sz w:val="24"/>
          <w:szCs w:val="24"/>
          <w:lang w:val="mn-MN"/>
        </w:rPr>
        <w:t>” гэж өөрчилжээ.</w:t>
      </w:r>
    </w:p>
    <w:p w14:paraId="6CB8D55C" w14:textId="77777777" w:rsidR="00525B3A" w:rsidRPr="00525B3A" w:rsidRDefault="00525B3A" w:rsidP="00525B3A">
      <w:pPr>
        <w:ind w:firstLine="720"/>
        <w:contextualSpacing/>
        <w:jc w:val="both"/>
        <w:rPr>
          <w:rFonts w:ascii="Arial" w:hAnsi="Arial" w:cs="Arial"/>
          <w:bCs/>
          <w:sz w:val="24"/>
          <w:szCs w:val="24"/>
          <w:lang w:val="mn-MN"/>
        </w:rPr>
      </w:pPr>
    </w:p>
    <w:p w14:paraId="09DE2A67" w14:textId="77777777" w:rsidR="00525B3A" w:rsidRPr="00525B3A" w:rsidRDefault="00525B3A" w:rsidP="00525B3A">
      <w:pPr>
        <w:ind w:firstLine="720"/>
        <w:contextualSpacing/>
        <w:jc w:val="both"/>
        <w:rPr>
          <w:rFonts w:ascii="Arial" w:hAnsi="Arial" w:cs="Arial"/>
          <w:bCs/>
          <w:sz w:val="24"/>
          <w:szCs w:val="24"/>
          <w:lang w:val="mn-MN"/>
        </w:rPr>
      </w:pPr>
      <w:r w:rsidRPr="00525B3A">
        <w:rPr>
          <w:rFonts w:ascii="Arial" w:hAnsi="Arial" w:cs="Arial"/>
          <w:bCs/>
          <w:sz w:val="24"/>
          <w:szCs w:val="24"/>
          <w:lang w:val="mn-MN"/>
        </w:rPr>
        <w:t>Эдгээр зохицуулалт нь үйлдвэрлэлийн осол, мэргэжлээс шалтгаалсан өвчин үүссэний дараа нөхөн төлбөр олгох хандлагаас илүүтэйгээр эрсдэлийг урьдчилан тодорхойлох, шалтгаан, нөхцөлийг арилгах, ажлын байрны аюулгүй байдлыг сайжруулах, урьдчилан сэргийлэх тогтолцоог бэхжүүлэхэд чиглэж байна. Үүний үр дүнд үйлдвэрлэлийн осол, мэргэжлээс шалтгаалсан өвчний давтамж, хөдөлмөрийн чадвар алдалтын эрсдэл буурч, даатгуулагчийн эрүүл мэндийг хамгаалах, хөдөлмөрийн чадварыг хадгалах нөхцөл сайжрахын зэрэгцээ үйлдвэрлэлийн осол, мэргэжлээс шалтгаалсан өвчний даатгалын сангийн зарцуулалтын үр ашиг нэмэгдэхээр байна.</w:t>
      </w:r>
    </w:p>
    <w:p w14:paraId="2B0D6E30" w14:textId="77777777" w:rsidR="00525B3A" w:rsidRPr="00525B3A" w:rsidRDefault="00525B3A" w:rsidP="00525B3A">
      <w:pPr>
        <w:ind w:firstLine="720"/>
        <w:contextualSpacing/>
        <w:jc w:val="both"/>
        <w:rPr>
          <w:rFonts w:ascii="Arial" w:hAnsi="Arial" w:cs="Arial"/>
          <w:bCs/>
          <w:sz w:val="24"/>
          <w:szCs w:val="24"/>
          <w:lang w:val="mn-MN"/>
        </w:rPr>
      </w:pPr>
    </w:p>
    <w:p w14:paraId="0DBAADD9" w14:textId="3D48E6D4" w:rsidR="00525B3A" w:rsidRDefault="00525B3A" w:rsidP="00525B3A">
      <w:pPr>
        <w:ind w:firstLine="720"/>
        <w:contextualSpacing/>
        <w:jc w:val="both"/>
        <w:rPr>
          <w:rFonts w:ascii="Arial" w:hAnsi="Arial" w:cs="Arial"/>
          <w:bCs/>
          <w:sz w:val="24"/>
          <w:szCs w:val="24"/>
          <w:lang w:val="mn-MN"/>
        </w:rPr>
      </w:pPr>
      <w:r w:rsidRPr="00525B3A">
        <w:rPr>
          <w:rFonts w:ascii="Arial" w:hAnsi="Arial" w:cs="Arial"/>
          <w:bCs/>
          <w:sz w:val="24"/>
          <w:szCs w:val="24"/>
          <w:lang w:val="mn-MN"/>
        </w:rPr>
        <w:t>Иймд хуулийн төсөлд тусгасан зохицуулалт нь үйлдвэрлэлийн осол, мэргэжлээс шалтгаалсан өвчнөөс урьдчилан сэргийлэх арга хэмжээг боловсронгуй болгож, урьдчилан сэргийлэх тогтолцооны үр нөлөөг нэмэгдүүлэх замаар зорилгод хүрэхэд эерэг нөлөө үзүүлэхээр байна гэж үнэлэв.</w:t>
      </w:r>
    </w:p>
    <w:p w14:paraId="3129E00C" w14:textId="77777777" w:rsidR="00525B3A" w:rsidRDefault="00525B3A" w:rsidP="00850F47">
      <w:pPr>
        <w:ind w:firstLine="720"/>
        <w:contextualSpacing/>
        <w:jc w:val="both"/>
        <w:rPr>
          <w:rFonts w:ascii="Arial" w:hAnsi="Arial" w:cs="Arial"/>
          <w:bCs/>
          <w:sz w:val="24"/>
          <w:szCs w:val="24"/>
          <w:lang w:val="mn-MN"/>
        </w:rPr>
      </w:pPr>
    </w:p>
    <w:p w14:paraId="6B8AD4BE" w14:textId="4ACDF0AF" w:rsidR="00306D14" w:rsidRPr="002A52AE" w:rsidRDefault="00306D14" w:rsidP="00850F47">
      <w:pPr>
        <w:ind w:firstLine="720"/>
        <w:contextualSpacing/>
        <w:jc w:val="both"/>
        <w:rPr>
          <w:rFonts w:ascii="Arial" w:hAnsi="Arial" w:cs="Arial"/>
          <w:bCs/>
          <w:sz w:val="24"/>
          <w:szCs w:val="24"/>
          <w:lang w:val="mn-MN"/>
        </w:rPr>
      </w:pPr>
      <w:r w:rsidRPr="002A52AE">
        <w:rPr>
          <w:rFonts w:ascii="Arial" w:hAnsi="Arial" w:cs="Arial"/>
          <w:b/>
          <w:sz w:val="24"/>
          <w:szCs w:val="24"/>
          <w:lang w:val="mn-MN"/>
        </w:rPr>
        <w:t xml:space="preserve">Зорилт </w:t>
      </w:r>
      <w:r w:rsidR="001F4236">
        <w:rPr>
          <w:rFonts w:ascii="Arial" w:hAnsi="Arial" w:cs="Arial"/>
          <w:b/>
          <w:sz w:val="24"/>
          <w:szCs w:val="24"/>
          <w:lang w:val="mn-MN"/>
        </w:rPr>
        <w:t>2</w:t>
      </w:r>
      <w:r w:rsidRPr="002A52AE">
        <w:rPr>
          <w:rFonts w:ascii="Arial" w:hAnsi="Arial" w:cs="Arial"/>
          <w:b/>
          <w:sz w:val="24"/>
          <w:szCs w:val="24"/>
          <w:lang w:val="mn-MN"/>
        </w:rPr>
        <w:t>.</w:t>
      </w:r>
      <w:bookmarkStart w:id="7" w:name="_Hlk231753141"/>
      <w:r w:rsidRPr="002A52AE">
        <w:rPr>
          <w:rFonts w:ascii="Arial" w:hAnsi="Arial" w:cs="Arial"/>
          <w:bCs/>
          <w:sz w:val="24"/>
          <w:szCs w:val="24"/>
          <w:lang w:val="mn-MN"/>
        </w:rPr>
        <w:t>Нэр томьёог салбарын хуультай нийцүүлэхтэй холбоотой өөрчлөлтийн талаарх үнэлгээ</w:t>
      </w:r>
      <w:bookmarkEnd w:id="7"/>
      <w:r w:rsidR="00EA26EB">
        <w:rPr>
          <w:rFonts w:ascii="Arial" w:hAnsi="Arial" w:cs="Arial"/>
          <w:bCs/>
          <w:sz w:val="24"/>
          <w:szCs w:val="24"/>
          <w:lang w:val="mn-MN"/>
        </w:rPr>
        <w:t>:</w:t>
      </w:r>
    </w:p>
    <w:p w14:paraId="35AE353B" w14:textId="77777777" w:rsidR="00306D14" w:rsidRPr="002A52AE" w:rsidRDefault="00306D14" w:rsidP="00854CCE">
      <w:pPr>
        <w:ind w:firstLine="720"/>
        <w:contextualSpacing/>
        <w:jc w:val="both"/>
        <w:rPr>
          <w:rFonts w:ascii="Arial" w:hAnsi="Arial" w:cs="Arial"/>
          <w:bCs/>
          <w:sz w:val="24"/>
          <w:szCs w:val="24"/>
          <w:lang w:val="mn-MN"/>
        </w:rPr>
      </w:pPr>
    </w:p>
    <w:p w14:paraId="12342DBD" w14:textId="77777777" w:rsidR="00EA26EB" w:rsidRPr="00EA26EB" w:rsidRDefault="00EA26EB" w:rsidP="00EA26EB">
      <w:pPr>
        <w:ind w:firstLine="720"/>
        <w:contextualSpacing/>
        <w:jc w:val="both"/>
        <w:rPr>
          <w:rFonts w:ascii="Arial" w:hAnsi="Arial" w:cs="Arial"/>
          <w:bCs/>
          <w:sz w:val="24"/>
          <w:szCs w:val="24"/>
          <w:lang w:val="mn-MN"/>
        </w:rPr>
      </w:pPr>
      <w:r w:rsidRPr="00EA26EB">
        <w:rPr>
          <w:rFonts w:ascii="Arial" w:hAnsi="Arial" w:cs="Arial"/>
          <w:bCs/>
          <w:sz w:val="24"/>
          <w:szCs w:val="24"/>
          <w:lang w:val="mn-MN"/>
        </w:rPr>
        <w:lastRenderedPageBreak/>
        <w:t>Хуулийн төсөлд Дөрөвдүгээр бүлгийн гарчгийг “Эрүүл мэндийн нөхөн сэргээлт” гэснийг “Даатгуулагчийн эрүүл мэнд, хөдөлмөрийн сэргээн засалт” гэж, 14 дүгээр зүйлийн гарчгийг “Эрүүл мэндийн нөхөн сэргээлтийн зардлын төлбөр” гэснийг “Эрүүл мэнд, хөдөлмөрийн сэргээн засах зардлын төлбөр” гэж тус тус өөрчилсөн байна. Энэхүү өөрчлөлтөөр даатгуулагчид үзүүлэх үйлчилгээ нь зөвхөн эрүүл мэндийн нөхөн сэргээлтээр хязгаарлагдахгүй бөгөөд хөдөлмөрийн чадвар алдалтын дараах хөдөлмөрийн сэргээн засалт, ажил хөдөлмөрт эргэн орох боломжийг дэмжих үйл ажиллагааг хамруулах эрх зүйн үндэс бүрдэж байна.</w:t>
      </w:r>
    </w:p>
    <w:p w14:paraId="76CB686D" w14:textId="77777777" w:rsidR="00EA26EB" w:rsidRPr="00EA26EB" w:rsidRDefault="00EA26EB" w:rsidP="00EA26EB">
      <w:pPr>
        <w:ind w:firstLine="720"/>
        <w:contextualSpacing/>
        <w:jc w:val="both"/>
        <w:rPr>
          <w:rFonts w:ascii="Arial" w:hAnsi="Arial" w:cs="Arial"/>
          <w:bCs/>
          <w:sz w:val="24"/>
          <w:szCs w:val="24"/>
          <w:lang w:val="mn-MN"/>
        </w:rPr>
      </w:pPr>
    </w:p>
    <w:p w14:paraId="3415B5D2" w14:textId="314F083F" w:rsidR="00EA26EB" w:rsidRDefault="00EA26EB" w:rsidP="00EA26EB">
      <w:pPr>
        <w:ind w:firstLine="720"/>
        <w:contextualSpacing/>
        <w:jc w:val="both"/>
        <w:rPr>
          <w:rFonts w:ascii="Arial" w:hAnsi="Arial" w:cs="Arial"/>
          <w:bCs/>
          <w:sz w:val="24"/>
          <w:szCs w:val="24"/>
          <w:lang w:val="mn-MN"/>
        </w:rPr>
      </w:pPr>
      <w:r w:rsidRPr="00EA26EB">
        <w:rPr>
          <w:rFonts w:ascii="Arial" w:hAnsi="Arial" w:cs="Arial"/>
          <w:bCs/>
          <w:sz w:val="24"/>
          <w:szCs w:val="24"/>
          <w:lang w:val="mn-MN"/>
        </w:rPr>
        <w:t xml:space="preserve">Мөн хуулийн холбогдох заалтууд дахь “протез” гэсэн нэр томьёог “эмнэлгийн хэрэглэгдэхүүн” болгон өөрчилснөөр Эм, эмнэлгийн хэрэгслийн тухай хуультай нэр томьёоны хувьд нийцэж, зөвхөн хиймэл эрхтэн төдийгүй </w:t>
      </w:r>
      <w:proofErr w:type="spellStart"/>
      <w:r w:rsidRPr="00EA26EB">
        <w:rPr>
          <w:rFonts w:ascii="Arial" w:hAnsi="Arial" w:cs="Arial"/>
          <w:bCs/>
          <w:sz w:val="24"/>
          <w:szCs w:val="24"/>
          <w:lang w:val="mn-MN"/>
        </w:rPr>
        <w:t>ортез</w:t>
      </w:r>
      <w:proofErr w:type="spellEnd"/>
      <w:r w:rsidRPr="00EA26EB">
        <w:rPr>
          <w:rFonts w:ascii="Arial" w:hAnsi="Arial" w:cs="Arial"/>
          <w:bCs/>
          <w:sz w:val="24"/>
          <w:szCs w:val="24"/>
          <w:lang w:val="mn-MN"/>
        </w:rPr>
        <w:t xml:space="preserve">, туслах хэрэгсэл болон эмнэлгийн зориулалттай бусад хэрэглэгдэхүүнийг хамруулан санхүүжүүлэх боломж бүрдэнэ. </w:t>
      </w:r>
    </w:p>
    <w:p w14:paraId="3FFC14AE" w14:textId="44B22F1A" w:rsidR="00EA26EB" w:rsidRDefault="00EA26EB" w:rsidP="00EA26EB">
      <w:pPr>
        <w:ind w:firstLine="720"/>
        <w:contextualSpacing/>
        <w:jc w:val="both"/>
        <w:rPr>
          <w:rFonts w:ascii="Arial" w:hAnsi="Arial" w:cs="Arial"/>
          <w:bCs/>
          <w:sz w:val="24"/>
          <w:szCs w:val="24"/>
          <w:lang w:val="mn-MN"/>
        </w:rPr>
      </w:pPr>
    </w:p>
    <w:p w14:paraId="4FEB984E" w14:textId="326BF2BC" w:rsidR="00EA26EB" w:rsidRPr="00EA26EB" w:rsidRDefault="00EA26EB" w:rsidP="00EA26EB">
      <w:pPr>
        <w:ind w:firstLine="720"/>
        <w:contextualSpacing/>
        <w:jc w:val="both"/>
        <w:rPr>
          <w:rFonts w:ascii="Arial" w:hAnsi="Arial" w:cs="Arial"/>
          <w:bCs/>
          <w:sz w:val="24"/>
          <w:szCs w:val="24"/>
          <w:lang w:val="mn-MN"/>
        </w:rPr>
      </w:pPr>
      <w:r w:rsidRPr="00EA26EB">
        <w:rPr>
          <w:rFonts w:ascii="Arial" w:hAnsi="Arial" w:cs="Arial"/>
          <w:bCs/>
          <w:sz w:val="24"/>
          <w:szCs w:val="24"/>
          <w:lang w:val="mn-MN"/>
        </w:rPr>
        <w:t>Дээрх өөрчлөлтүүд нь холбогдох хууль тогтоомжийн нэр томьёоны уялдаа холбоог сайжруулах, хууль хэрэглээний ойлгомжтой байдлыг нэмэгдүүлэ</w:t>
      </w:r>
      <w:r>
        <w:rPr>
          <w:rFonts w:ascii="Arial" w:hAnsi="Arial" w:cs="Arial"/>
          <w:bCs/>
          <w:sz w:val="24"/>
          <w:szCs w:val="24"/>
          <w:lang w:val="mn-MN"/>
        </w:rPr>
        <w:t>хэд</w:t>
      </w:r>
      <w:r w:rsidRPr="00EA26EB">
        <w:rPr>
          <w:rFonts w:ascii="Arial" w:hAnsi="Arial" w:cs="Arial"/>
          <w:bCs/>
          <w:sz w:val="24"/>
          <w:szCs w:val="24"/>
          <w:lang w:val="mn-MN"/>
        </w:rPr>
        <w:t xml:space="preserve"> чиглэсэн байна.</w:t>
      </w:r>
    </w:p>
    <w:p w14:paraId="1C3EC852" w14:textId="77777777" w:rsidR="00EA26EB" w:rsidRPr="00EA26EB" w:rsidRDefault="00EA26EB" w:rsidP="00EA26EB">
      <w:pPr>
        <w:ind w:firstLine="720"/>
        <w:contextualSpacing/>
        <w:jc w:val="both"/>
        <w:rPr>
          <w:rFonts w:ascii="Arial" w:hAnsi="Arial" w:cs="Arial"/>
          <w:bCs/>
          <w:sz w:val="24"/>
          <w:szCs w:val="24"/>
          <w:lang w:val="mn-MN"/>
        </w:rPr>
      </w:pPr>
    </w:p>
    <w:p w14:paraId="02C5D4C3" w14:textId="2F97BF6B" w:rsidR="00EA26EB" w:rsidRDefault="00EA26EB" w:rsidP="00EA26EB">
      <w:pPr>
        <w:ind w:firstLine="720"/>
        <w:contextualSpacing/>
        <w:jc w:val="both"/>
        <w:rPr>
          <w:rFonts w:ascii="Arial" w:hAnsi="Arial" w:cs="Arial"/>
          <w:bCs/>
          <w:sz w:val="24"/>
          <w:szCs w:val="24"/>
          <w:lang w:val="mn-MN"/>
        </w:rPr>
      </w:pPr>
      <w:r w:rsidRPr="00EA26EB">
        <w:rPr>
          <w:rFonts w:ascii="Arial" w:hAnsi="Arial" w:cs="Arial"/>
          <w:bCs/>
          <w:sz w:val="24"/>
          <w:szCs w:val="24"/>
          <w:lang w:val="mn-MN"/>
        </w:rPr>
        <w:t>Иймд хуулийн төсөлд тусгасан зохицуулалт нь нэр томьёог салбарын хууль тогтоомжтой нийцүүлэх, үйлчилгээний агуулга, хамрах хүрээг боловсронгуй болгох замаар зорилгод хүрэхэд эерэг нөлөө үзүүлэхээр байна гэж үнэлэв.</w:t>
      </w:r>
    </w:p>
    <w:bookmarkEnd w:id="6"/>
    <w:p w14:paraId="03DB97FC" w14:textId="77777777" w:rsidR="00EA26EB" w:rsidRDefault="00EA26EB" w:rsidP="00854CCE">
      <w:pPr>
        <w:ind w:firstLine="720"/>
        <w:contextualSpacing/>
        <w:jc w:val="both"/>
        <w:rPr>
          <w:rFonts w:ascii="Arial" w:hAnsi="Arial" w:cs="Arial"/>
          <w:bCs/>
          <w:sz w:val="24"/>
          <w:szCs w:val="24"/>
          <w:lang w:val="mn-MN"/>
        </w:rPr>
      </w:pPr>
    </w:p>
    <w:p w14:paraId="176CCBA3" w14:textId="7A278043" w:rsidR="00E06257" w:rsidRPr="002A52AE" w:rsidRDefault="00E06257" w:rsidP="00C21D07">
      <w:pPr>
        <w:pStyle w:val="Heading2"/>
        <w:jc w:val="center"/>
        <w:rPr>
          <w:rFonts w:ascii="Arial" w:hAnsi="Arial" w:cs="Arial"/>
          <w:b/>
          <w:sz w:val="24"/>
          <w:szCs w:val="24"/>
          <w:lang w:val="mn-MN"/>
        </w:rPr>
      </w:pPr>
      <w:bookmarkStart w:id="8" w:name="_Toc231564138"/>
      <w:bookmarkStart w:id="9" w:name="_Hlk231750647"/>
      <w:r w:rsidRPr="002A52AE">
        <w:rPr>
          <w:rFonts w:ascii="Arial" w:hAnsi="Arial" w:cs="Arial"/>
          <w:b/>
          <w:sz w:val="24"/>
          <w:szCs w:val="24"/>
          <w:lang w:val="mn-MN"/>
        </w:rPr>
        <w:t>2.</w:t>
      </w:r>
      <w:r w:rsidR="009E75C4" w:rsidRPr="002A52AE">
        <w:rPr>
          <w:rFonts w:ascii="Arial" w:hAnsi="Arial" w:cs="Arial"/>
          <w:b/>
          <w:sz w:val="24"/>
          <w:szCs w:val="24"/>
          <w:lang w:val="mn-MN"/>
        </w:rPr>
        <w:t xml:space="preserve"> </w:t>
      </w:r>
      <w:r w:rsidRPr="002A52AE">
        <w:rPr>
          <w:rFonts w:ascii="Arial" w:hAnsi="Arial" w:cs="Arial"/>
          <w:b/>
          <w:sz w:val="24"/>
          <w:szCs w:val="24"/>
          <w:lang w:val="mn-MN"/>
        </w:rPr>
        <w:t>“Практикт хэрэгжих боломж” шалгуур үзүүлэлтийн хүрээнд хийсэн үнэлгээ:</w:t>
      </w:r>
      <w:bookmarkEnd w:id="8"/>
    </w:p>
    <w:bookmarkEnd w:id="9"/>
    <w:p w14:paraId="43CCEEAD" w14:textId="77777777" w:rsidR="00A8381B" w:rsidRPr="002A52AE" w:rsidRDefault="00A8381B" w:rsidP="0057601D">
      <w:pPr>
        <w:contextualSpacing/>
        <w:jc w:val="both"/>
        <w:rPr>
          <w:rFonts w:ascii="Arial" w:hAnsi="Arial" w:cs="Arial"/>
          <w:sz w:val="24"/>
          <w:szCs w:val="24"/>
          <w:lang w:val="mn-MN"/>
        </w:rPr>
      </w:pPr>
    </w:p>
    <w:p w14:paraId="0BB99F4B" w14:textId="15C76CC9" w:rsidR="00666231" w:rsidRPr="002A52AE" w:rsidRDefault="00666231" w:rsidP="00666231">
      <w:pPr>
        <w:ind w:firstLine="360"/>
        <w:jc w:val="both"/>
        <w:rPr>
          <w:rFonts w:ascii="Arial" w:hAnsi="Arial" w:cs="Arial"/>
          <w:sz w:val="24"/>
          <w:szCs w:val="24"/>
          <w:lang w:val="mn-MN"/>
        </w:rPr>
      </w:pPr>
      <w:r w:rsidRPr="002A52AE">
        <w:rPr>
          <w:rFonts w:ascii="Arial" w:hAnsi="Arial" w:cs="Arial"/>
          <w:sz w:val="24"/>
          <w:szCs w:val="24"/>
          <w:lang w:val="mn-MN"/>
        </w:rPr>
        <w:t>Энэ шалгуур үзүүлэлтийн хүрээнд дараах үзүүлэлтийг сонгон үнэлэхийг зорьсон.</w:t>
      </w:r>
    </w:p>
    <w:p w14:paraId="1FCD3397" w14:textId="55084473" w:rsidR="001F4236" w:rsidRPr="002A52AE" w:rsidRDefault="001F4236" w:rsidP="001F4236">
      <w:pPr>
        <w:spacing w:before="100" w:beforeAutospacing="1" w:after="100" w:afterAutospacing="1"/>
        <w:ind w:firstLine="360"/>
        <w:jc w:val="both"/>
        <w:rPr>
          <w:rFonts w:ascii="Arial" w:eastAsia="Times New Roman" w:hAnsi="Arial" w:cs="Arial"/>
          <w:sz w:val="24"/>
          <w:szCs w:val="24"/>
          <w:lang w:val="mn-MN" w:eastAsia="mn-MN"/>
        </w:rPr>
      </w:pPr>
      <w:r>
        <w:rPr>
          <w:rFonts w:ascii="Arial" w:hAnsi="Arial" w:cs="Arial"/>
          <w:b/>
          <w:i/>
          <w:sz w:val="24"/>
          <w:szCs w:val="24"/>
          <w:lang w:val="mn-MN"/>
        </w:rPr>
        <w:t>1/</w:t>
      </w:r>
      <w:r w:rsidRPr="002A52AE">
        <w:rPr>
          <w:rFonts w:ascii="Arial" w:hAnsi="Arial" w:cs="Arial"/>
          <w:i/>
          <w:sz w:val="24"/>
          <w:szCs w:val="24"/>
          <w:lang w:val="mn-MN"/>
        </w:rPr>
        <w:t>Даатгуулагчийн эрүүл мэнд, хөдөлмөрийн сэргээн засах үйлчилгээний хүрээг өргөжүүлэх талаарх үнэлгээ</w:t>
      </w:r>
      <w:r w:rsidRPr="002A52AE">
        <w:rPr>
          <w:rFonts w:ascii="Arial" w:hAnsi="Arial" w:cs="Arial"/>
          <w:bCs/>
          <w:i/>
          <w:szCs w:val="24"/>
          <w:lang w:val="mn-MN"/>
        </w:rPr>
        <w:t>:</w:t>
      </w:r>
    </w:p>
    <w:p w14:paraId="187DB650" w14:textId="77777777" w:rsidR="001F4236" w:rsidRDefault="001F4236" w:rsidP="001F4236">
      <w:pPr>
        <w:pStyle w:val="Normal1"/>
        <w:widowControl/>
        <w:spacing w:after="0" w:line="240" w:lineRule="auto"/>
        <w:ind w:firstLine="720"/>
        <w:jc w:val="both"/>
        <w:rPr>
          <w:rFonts w:eastAsia="Verdana"/>
          <w:color w:val="auto"/>
          <w:lang w:val="mn-MN"/>
        </w:rPr>
      </w:pPr>
      <w:bookmarkStart w:id="10" w:name="_Hlk197613319"/>
      <w:r w:rsidRPr="001F4236">
        <w:rPr>
          <w:rFonts w:eastAsia="Verdana"/>
          <w:color w:val="auto"/>
          <w:lang w:val="mn-MN"/>
        </w:rPr>
        <w:t xml:space="preserve">Одоогийн мөрдөж буй хуулийн 14.1 дэх хэсэгт үйлдвэрлэлийн осол, мэргэжлээс шалтгаалсан өвчний улмаас хөдөлмөрийн чадвараа алдсан даатгуулагчид олгох эрүүл мэндийн нөхөн сэргээлтийн зардлын төлбөрийг зохицуулсан бөгөөд протез, </w:t>
      </w:r>
      <w:proofErr w:type="spellStart"/>
      <w:r w:rsidRPr="001F4236">
        <w:rPr>
          <w:rFonts w:eastAsia="Verdana"/>
          <w:color w:val="auto"/>
          <w:lang w:val="mn-MN"/>
        </w:rPr>
        <w:t>ортопедийн</w:t>
      </w:r>
      <w:proofErr w:type="spellEnd"/>
      <w:r w:rsidRPr="001F4236">
        <w:rPr>
          <w:rFonts w:eastAsia="Verdana"/>
          <w:color w:val="auto"/>
          <w:lang w:val="mn-MN"/>
        </w:rPr>
        <w:t xml:space="preserve"> хэрэгсэл, сэргээн засах болон сувиллын тусламж үйлчилгээ, унааны зардлыг санхүүжүүлэхээр тусгасан байна.</w:t>
      </w:r>
      <w:r>
        <w:rPr>
          <w:rFonts w:eastAsia="Verdana"/>
          <w:color w:val="auto"/>
          <w:lang w:val="mn-MN"/>
        </w:rPr>
        <w:t xml:space="preserve"> Тухайлбал,  “</w:t>
      </w:r>
      <w:r w:rsidRPr="000B593A">
        <w:rPr>
          <w:rFonts w:eastAsia="Verdana"/>
          <w:color w:val="auto"/>
          <w:lang w:val="mn-MN"/>
        </w:rPr>
        <w:t xml:space="preserve">14.1.1.хөдөлмөрийн чадварыг нөхөн сэргээхтэй холбогдсон протез, </w:t>
      </w:r>
      <w:proofErr w:type="spellStart"/>
      <w:r w:rsidRPr="000B593A">
        <w:rPr>
          <w:rFonts w:eastAsia="Verdana"/>
          <w:color w:val="auto"/>
          <w:lang w:val="mn-MN"/>
        </w:rPr>
        <w:t>ортопедийн</w:t>
      </w:r>
      <w:proofErr w:type="spellEnd"/>
      <w:r w:rsidRPr="000B593A">
        <w:rPr>
          <w:rFonts w:eastAsia="Verdana"/>
          <w:color w:val="auto"/>
          <w:lang w:val="mn-MN"/>
        </w:rPr>
        <w:t>;</w:t>
      </w:r>
      <w:r>
        <w:rPr>
          <w:rFonts w:eastAsia="Verdana"/>
          <w:color w:val="auto"/>
          <w:lang w:val="mn-MN"/>
        </w:rPr>
        <w:t>” гэж, “</w:t>
      </w:r>
      <w:r w:rsidRPr="000B593A">
        <w:rPr>
          <w:rFonts w:eastAsia="Verdana"/>
          <w:color w:val="auto"/>
          <w:lang w:val="mn-MN"/>
        </w:rPr>
        <w:t>14.1.2.сэргээн засах болон сувиллын тусламж, үйлчилгээний;</w:t>
      </w:r>
      <w:r>
        <w:rPr>
          <w:rFonts w:eastAsia="Verdana"/>
          <w:color w:val="auto"/>
          <w:lang w:val="mn-MN"/>
        </w:rPr>
        <w:t>”, “</w:t>
      </w:r>
      <w:r w:rsidRPr="000B593A">
        <w:rPr>
          <w:rFonts w:eastAsia="Verdana"/>
          <w:color w:val="auto"/>
          <w:lang w:val="mn-MN"/>
        </w:rPr>
        <w:t>14.1.3.сэргээн засах төв болон сувилалд ирэх, буцах унааны.</w:t>
      </w:r>
      <w:r>
        <w:rPr>
          <w:rFonts w:eastAsia="Verdana"/>
          <w:color w:val="auto"/>
          <w:lang w:val="mn-MN"/>
        </w:rPr>
        <w:t>” гэж тус тус заасан.</w:t>
      </w:r>
    </w:p>
    <w:p w14:paraId="29C7CFAA" w14:textId="77777777" w:rsidR="001F4236" w:rsidRDefault="001F4236" w:rsidP="001F4236">
      <w:pPr>
        <w:pStyle w:val="Normal1"/>
        <w:widowControl/>
        <w:spacing w:after="0" w:line="240" w:lineRule="auto"/>
        <w:ind w:firstLine="720"/>
        <w:jc w:val="both"/>
        <w:rPr>
          <w:rFonts w:eastAsia="Verdana"/>
          <w:color w:val="auto"/>
          <w:lang w:val="mn-MN"/>
        </w:rPr>
      </w:pPr>
    </w:p>
    <w:p w14:paraId="459FD814" w14:textId="6847CD95" w:rsidR="001F4236" w:rsidRDefault="001F4236" w:rsidP="001F4236">
      <w:pPr>
        <w:pStyle w:val="Normal1"/>
        <w:widowControl/>
        <w:spacing w:after="0" w:line="240" w:lineRule="auto"/>
        <w:ind w:firstLine="720"/>
        <w:jc w:val="both"/>
        <w:rPr>
          <w:rFonts w:eastAsia="Verdana"/>
          <w:color w:val="auto"/>
          <w:lang w:val="mn-MN"/>
        </w:rPr>
      </w:pPr>
      <w:r>
        <w:rPr>
          <w:rFonts w:eastAsia="Verdana"/>
          <w:color w:val="auto"/>
          <w:lang w:val="mn-MN"/>
        </w:rPr>
        <w:t>Х</w:t>
      </w:r>
      <w:r w:rsidRPr="000B593A">
        <w:rPr>
          <w:rFonts w:eastAsia="Verdana"/>
          <w:color w:val="auto"/>
          <w:lang w:val="mn-MN"/>
        </w:rPr>
        <w:t>уулийн төсөлд үйлдвэрлэлийн осол, мэргэжлээс шалтгаалсан өвчний даатгалын сангаас санхүүжүүлэх үйлчилгээний төрлийг өргөжүүлж, мэргэжлээс шалтгаалсан өвчний онош баталгаажуулах болон хөдөлмөрийн чадвар алдалтыг тогтоохтой холбоотой эмнэлгийн үзлэг, шинжилгээний зардал, хөдөлмөрийн нөхцөлийн хэмжилт, лабораторийн шинжилгээний зардал, хөдөлмөрийн чадвар алдсан даатгуулагчид үзүүлэх хөдөлмөрийн сэргээн засах үйлчилгээний зардал, түүнчлэн хөдөлмөрийн чадварыг хадгалах, сэргээн засах төлөвлөгөө боловсруулах, эмчилгээ, сувилгааны хэрэгцээг тодорхойлох, үр дүнг хянах эмнэлгийн хяналтын үзлэг, шинжилгээний зардлыг санхүүжүүлэх зохицуулалтыг шинээр тусгасан байна.</w:t>
      </w:r>
      <w:r>
        <w:rPr>
          <w:rFonts w:eastAsia="Verdana"/>
          <w:color w:val="auto"/>
          <w:lang w:val="mn-MN"/>
        </w:rPr>
        <w:t xml:space="preserve"> Үүнд:</w:t>
      </w:r>
    </w:p>
    <w:p w14:paraId="25A6C757" w14:textId="0A3A11E7" w:rsidR="001F4236" w:rsidRDefault="001F4236" w:rsidP="001F4236">
      <w:pPr>
        <w:pStyle w:val="Normal1"/>
        <w:widowControl/>
        <w:spacing w:after="0" w:line="240" w:lineRule="auto"/>
        <w:ind w:firstLine="720"/>
        <w:jc w:val="both"/>
        <w:rPr>
          <w:rFonts w:eastAsia="Verdana"/>
          <w:color w:val="auto"/>
          <w:lang w:val="mn-MN"/>
        </w:rPr>
      </w:pPr>
    </w:p>
    <w:tbl>
      <w:tblPr>
        <w:tblStyle w:val="TableGrid"/>
        <w:tblW w:w="0" w:type="auto"/>
        <w:tblLook w:val="04A0" w:firstRow="1" w:lastRow="0" w:firstColumn="1" w:lastColumn="0" w:noHBand="0" w:noVBand="1"/>
      </w:tblPr>
      <w:tblGrid>
        <w:gridCol w:w="9179"/>
      </w:tblGrid>
      <w:tr w:rsidR="001F4236" w:rsidRPr="000B593A" w14:paraId="35A8E28D" w14:textId="77777777" w:rsidTr="00EF72FC">
        <w:trPr>
          <w:trHeight w:val="2780"/>
        </w:trPr>
        <w:tc>
          <w:tcPr>
            <w:tcW w:w="9179" w:type="dxa"/>
            <w:vAlign w:val="center"/>
          </w:tcPr>
          <w:p w14:paraId="1C4C89A7" w14:textId="77777777" w:rsidR="001F4236" w:rsidRPr="000B593A" w:rsidRDefault="001F4236" w:rsidP="00EF72FC">
            <w:pPr>
              <w:ind w:firstLine="720"/>
              <w:jc w:val="both"/>
              <w:rPr>
                <w:rFonts w:ascii="Arial" w:eastAsia="Times New Roman" w:hAnsi="Arial" w:cs="Arial"/>
                <w:bCs/>
                <w:sz w:val="22"/>
                <w:szCs w:val="22"/>
                <w:lang w:val="mn-MN"/>
              </w:rPr>
            </w:pPr>
            <w:r w:rsidRPr="000B593A">
              <w:rPr>
                <w:rFonts w:ascii="Arial" w:eastAsia="Times New Roman" w:hAnsi="Arial" w:cs="Arial"/>
                <w:bCs/>
                <w:sz w:val="22"/>
                <w:szCs w:val="22"/>
                <w:lang w:val="mn-MN"/>
              </w:rPr>
              <w:lastRenderedPageBreak/>
              <w:t>14.1.4.мэргэжлээс шалтгаалсан өвчний онош баталгаажуулах, хөдөлмөрийн чадвар алдалтыг тогтоохтой холбоотой эмнэлгийн үзлэг, шинжилгээний;</w:t>
            </w:r>
          </w:p>
          <w:p w14:paraId="3F497A6C" w14:textId="77777777" w:rsidR="001F4236" w:rsidRPr="000B593A" w:rsidRDefault="001F4236" w:rsidP="00EF72FC">
            <w:pPr>
              <w:ind w:firstLine="720"/>
              <w:jc w:val="both"/>
              <w:rPr>
                <w:rFonts w:ascii="Arial" w:eastAsia="Times New Roman" w:hAnsi="Arial" w:cs="Arial"/>
                <w:bCs/>
                <w:sz w:val="22"/>
                <w:szCs w:val="22"/>
                <w:lang w:val="mn-MN"/>
              </w:rPr>
            </w:pPr>
            <w:r w:rsidRPr="000B593A">
              <w:rPr>
                <w:rFonts w:ascii="Arial" w:eastAsia="Times New Roman" w:hAnsi="Arial" w:cs="Arial"/>
                <w:bCs/>
                <w:sz w:val="22"/>
                <w:szCs w:val="22"/>
                <w:lang w:val="mn-MN"/>
              </w:rPr>
              <w:t>14.1.5.хордлого, мэргэжлээс шалтгаалсан өвчний шалтгаан, онош баталгаажуулахтай холбоотой хөдөлмөрийн нөхцөлийг судлан тогтоох хэмжилт, лабораторийн шинжилгээний;</w:t>
            </w:r>
          </w:p>
          <w:p w14:paraId="00EA6844" w14:textId="77777777" w:rsidR="001F4236" w:rsidRPr="000B593A" w:rsidRDefault="001F4236" w:rsidP="00EF72FC">
            <w:pPr>
              <w:ind w:firstLine="720"/>
              <w:jc w:val="both"/>
              <w:rPr>
                <w:rFonts w:ascii="Arial" w:eastAsia="Times New Roman" w:hAnsi="Arial" w:cs="Arial"/>
                <w:bCs/>
                <w:sz w:val="22"/>
                <w:szCs w:val="22"/>
                <w:lang w:val="mn-MN"/>
              </w:rPr>
            </w:pPr>
            <w:r w:rsidRPr="000B593A">
              <w:rPr>
                <w:rFonts w:ascii="Arial" w:eastAsia="Times New Roman" w:hAnsi="Arial" w:cs="Arial"/>
                <w:bCs/>
                <w:sz w:val="22"/>
                <w:szCs w:val="22"/>
                <w:lang w:val="mn-MN"/>
              </w:rPr>
              <w:t>14.1.6.хөдөлмөрийн чадвар алдсан даатгуулагчид үзүүлэх хөдөлмөрийн сэргээн засах үйлчилгээний;</w:t>
            </w:r>
          </w:p>
          <w:p w14:paraId="3BAEA2D0" w14:textId="77777777" w:rsidR="001F4236" w:rsidRPr="000B593A" w:rsidRDefault="001F4236" w:rsidP="00EF72FC">
            <w:pPr>
              <w:ind w:firstLine="720"/>
              <w:jc w:val="both"/>
              <w:rPr>
                <w:sz w:val="22"/>
                <w:szCs w:val="22"/>
                <w:lang w:val="mn-MN"/>
              </w:rPr>
            </w:pPr>
            <w:r w:rsidRPr="000B593A">
              <w:rPr>
                <w:rFonts w:ascii="Arial" w:eastAsia="Times New Roman" w:hAnsi="Arial" w:cs="Arial"/>
                <w:bCs/>
                <w:sz w:val="22"/>
                <w:szCs w:val="22"/>
                <w:lang w:val="mn-MN"/>
              </w:rPr>
              <w:t>14.1.7.даатгуулагчийн хөдөлмөрийн чадварыг хадгалах, сэргээн засах төлөвлөгөө боловсруулах, эмчилгээ, сувилгааны хэрэгцээг тодорхойлох, үр дүнг хянахад чиглэсэн эмнэлгийн хяналтын үзлэг, шинжилгээний.</w:t>
            </w:r>
          </w:p>
        </w:tc>
      </w:tr>
    </w:tbl>
    <w:p w14:paraId="2B080A20" w14:textId="77777777" w:rsidR="001F4236" w:rsidRDefault="001F4236" w:rsidP="001F4236">
      <w:pPr>
        <w:pStyle w:val="Normal1"/>
        <w:widowControl/>
        <w:spacing w:after="0" w:line="240" w:lineRule="auto"/>
        <w:ind w:firstLine="720"/>
        <w:jc w:val="both"/>
        <w:rPr>
          <w:rFonts w:eastAsia="Verdana"/>
          <w:color w:val="auto"/>
          <w:lang w:val="mn-MN"/>
        </w:rPr>
      </w:pPr>
    </w:p>
    <w:p w14:paraId="11185E09" w14:textId="43DE5260" w:rsidR="001F4236" w:rsidRDefault="001F4236" w:rsidP="001F4236">
      <w:pPr>
        <w:pStyle w:val="Normal1"/>
        <w:ind w:firstLine="720"/>
        <w:jc w:val="both"/>
        <w:rPr>
          <w:color w:val="auto"/>
          <w:lang w:val="mn-MN"/>
        </w:rPr>
      </w:pPr>
      <w:r w:rsidRPr="001F4236">
        <w:rPr>
          <w:color w:val="auto"/>
          <w:lang w:val="mn-MN"/>
        </w:rPr>
        <w:t>Эдгээр зохицуулалтыг хэрэгжүүлэхэд нийгмийн даатгалын байгууллага, эрүүл мэндийн байгууллага, хөдөлмөрийн аюулгүй байдал, эрүүл ахуйн асуудал хариуцсан байгууллагуудын хамтын ажиллагаа</w:t>
      </w:r>
      <w:r>
        <w:rPr>
          <w:color w:val="auto"/>
          <w:lang w:val="mn-MN"/>
        </w:rPr>
        <w:t xml:space="preserve">г уялдуулснаар </w:t>
      </w:r>
      <w:r w:rsidR="00D90367">
        <w:rPr>
          <w:color w:val="auto"/>
          <w:lang w:val="mn-MN"/>
        </w:rPr>
        <w:t xml:space="preserve">илүү үр дүнтэй </w:t>
      </w:r>
      <w:r w:rsidRPr="001F4236">
        <w:rPr>
          <w:color w:val="auto"/>
          <w:lang w:val="mn-MN"/>
        </w:rPr>
        <w:t xml:space="preserve">хэрэгжүүлэх боломжтой </w:t>
      </w:r>
      <w:r w:rsidR="00D90367">
        <w:rPr>
          <w:color w:val="auto"/>
          <w:lang w:val="mn-MN"/>
        </w:rPr>
        <w:t>юм</w:t>
      </w:r>
      <w:r w:rsidRPr="001F4236">
        <w:rPr>
          <w:color w:val="auto"/>
          <w:lang w:val="mn-MN"/>
        </w:rPr>
        <w:t>.</w:t>
      </w:r>
    </w:p>
    <w:p w14:paraId="102EFF97" w14:textId="35C13D6C" w:rsidR="001F4236" w:rsidRDefault="001F4236" w:rsidP="001F4236">
      <w:pPr>
        <w:pStyle w:val="Normal1"/>
        <w:ind w:firstLine="720"/>
        <w:jc w:val="both"/>
        <w:rPr>
          <w:color w:val="auto"/>
          <w:lang w:val="mn-MN"/>
        </w:rPr>
      </w:pPr>
      <w:r w:rsidRPr="001F4236">
        <w:rPr>
          <w:color w:val="auto"/>
          <w:lang w:val="mn-MN"/>
        </w:rPr>
        <w:t>Мөн хөдөлмөрийн сэргээн засах үйлчилгээ үзүүлэхтэй холбоотой шалгуур, үйлчилгээний төрөл, санхүүжилтийн хэмжээ, үйлчилгээ үзүүлэгч байгууллагад тавих шаардлагыг нарийвчлан тогтоо</w:t>
      </w:r>
      <w:r>
        <w:rPr>
          <w:color w:val="auto"/>
          <w:lang w:val="mn-MN"/>
        </w:rPr>
        <w:t>ж</w:t>
      </w:r>
      <w:r w:rsidRPr="001F4236">
        <w:rPr>
          <w:color w:val="auto"/>
          <w:lang w:val="mn-MN"/>
        </w:rPr>
        <w:t xml:space="preserve"> </w:t>
      </w:r>
      <w:r>
        <w:rPr>
          <w:color w:val="auto"/>
          <w:lang w:val="mn-MN"/>
        </w:rPr>
        <w:t xml:space="preserve">шинэчлэх </w:t>
      </w:r>
      <w:r w:rsidRPr="001F4236">
        <w:rPr>
          <w:color w:val="auto"/>
          <w:lang w:val="mn-MN"/>
        </w:rPr>
        <w:t>шаардлага үүсэх боловч уг зохицуулалтыг хэрэгжүүлэхэд шинэ байгууллага байгуулах, байгууллагын чиг үүргийг өөрчлөх шаардлага үүсэхгүй байна.</w:t>
      </w:r>
    </w:p>
    <w:bookmarkEnd w:id="10"/>
    <w:p w14:paraId="24E02D49" w14:textId="483BE110" w:rsidR="001F4236" w:rsidRPr="001F4236" w:rsidRDefault="001F4236" w:rsidP="001F4236">
      <w:pPr>
        <w:pStyle w:val="NormalWeb"/>
        <w:ind w:firstLine="720"/>
        <w:jc w:val="both"/>
        <w:rPr>
          <w:rFonts w:ascii="Arial" w:eastAsia="Arial" w:hAnsi="Arial" w:cs="Arial"/>
          <w:lang w:val="mn-MN"/>
        </w:rPr>
      </w:pPr>
      <w:r w:rsidRPr="001F4236">
        <w:rPr>
          <w:rFonts w:ascii="Arial" w:eastAsia="Arial" w:hAnsi="Arial" w:cs="Arial"/>
          <w:lang w:val="mn-MN"/>
        </w:rPr>
        <w:t>Түүнчлэн үйлдвэрлэлийн осол, мэргэжлээс шалтгаалсан өвчний даатгалын сангийн орлого, зарлагын өнөөгийн нөхцөл байдал, сангийн санхүүгийн чадавхыг харгалзан үзвэл дээрх үйлчилгээ</w:t>
      </w:r>
      <w:r w:rsidR="00D90367">
        <w:rPr>
          <w:rFonts w:ascii="Arial" w:eastAsia="Arial" w:hAnsi="Arial" w:cs="Arial"/>
          <w:lang w:val="mn-MN"/>
        </w:rPr>
        <w:t>г үзүүлэх</w:t>
      </w:r>
      <w:r w:rsidRPr="001F4236">
        <w:rPr>
          <w:rFonts w:ascii="Arial" w:eastAsia="Arial" w:hAnsi="Arial" w:cs="Arial"/>
          <w:lang w:val="mn-MN"/>
        </w:rPr>
        <w:t xml:space="preserve"> санхүү</w:t>
      </w:r>
      <w:r w:rsidR="00D90367">
        <w:rPr>
          <w:rFonts w:ascii="Arial" w:eastAsia="Arial" w:hAnsi="Arial" w:cs="Arial"/>
          <w:lang w:val="mn-MN"/>
        </w:rPr>
        <w:t xml:space="preserve">гийн </w:t>
      </w:r>
      <w:r w:rsidRPr="001F4236">
        <w:rPr>
          <w:rFonts w:ascii="Arial" w:eastAsia="Arial" w:hAnsi="Arial" w:cs="Arial"/>
          <w:lang w:val="mn-MN"/>
        </w:rPr>
        <w:t>боломжтой гэж үзэж байна.</w:t>
      </w:r>
    </w:p>
    <w:p w14:paraId="5D75948E" w14:textId="3C360C3D" w:rsidR="001F4236" w:rsidRDefault="001F4236" w:rsidP="001F4236">
      <w:pPr>
        <w:pStyle w:val="NormalWeb"/>
        <w:spacing w:before="0" w:beforeAutospacing="0" w:after="0" w:afterAutospacing="0"/>
        <w:ind w:firstLine="720"/>
        <w:jc w:val="both"/>
        <w:rPr>
          <w:rFonts w:ascii="Arial" w:eastAsia="Arial" w:hAnsi="Arial" w:cs="Arial"/>
          <w:lang w:val="mn-MN"/>
        </w:rPr>
      </w:pPr>
      <w:r w:rsidRPr="001F4236">
        <w:rPr>
          <w:rFonts w:ascii="Arial" w:eastAsia="Arial" w:hAnsi="Arial" w:cs="Arial"/>
          <w:lang w:val="mn-MN"/>
        </w:rPr>
        <w:t>Иймд хуулийн төсөлд тусгасан зохицуулалт нь шаардлагатай журам, зохион байгуулалтын арга хэмжээг авч хэрэгжүүлсэн нөхцөлд практикт хэрэгжих боломжтой байна гэж үнэлэв.</w:t>
      </w:r>
    </w:p>
    <w:p w14:paraId="239F5108" w14:textId="77777777" w:rsidR="001F4236" w:rsidRDefault="001F4236" w:rsidP="001F4236">
      <w:pPr>
        <w:pStyle w:val="NormalWeb"/>
        <w:spacing w:before="0" w:beforeAutospacing="0" w:after="0" w:afterAutospacing="0"/>
        <w:ind w:firstLine="720"/>
        <w:jc w:val="both"/>
        <w:rPr>
          <w:rFonts w:ascii="Arial" w:eastAsia="Arial" w:hAnsi="Arial" w:cs="Arial"/>
          <w:lang w:val="mn-MN"/>
        </w:rPr>
      </w:pPr>
    </w:p>
    <w:p w14:paraId="38746762" w14:textId="4E0C957E" w:rsidR="001F4236" w:rsidRPr="002A52AE" w:rsidRDefault="001F4236" w:rsidP="001F4236">
      <w:pPr>
        <w:pStyle w:val="NormalWeb"/>
        <w:spacing w:before="0" w:beforeAutospacing="0" w:after="0" w:afterAutospacing="0"/>
        <w:ind w:firstLine="720"/>
        <w:jc w:val="both"/>
        <w:rPr>
          <w:rFonts w:ascii="Arial" w:hAnsi="Arial" w:cs="Arial"/>
          <w:bCs/>
          <w:i/>
          <w:lang w:val="mn-MN"/>
        </w:rPr>
      </w:pPr>
      <w:r w:rsidRPr="002A52AE">
        <w:rPr>
          <w:rFonts w:ascii="Arial" w:hAnsi="Arial" w:cs="Arial"/>
          <w:b/>
          <w:i/>
          <w:kern w:val="24"/>
          <w:lang w:val="mn-MN"/>
        </w:rPr>
        <w:t>2</w:t>
      </w:r>
      <w:r w:rsidR="00D90367">
        <w:rPr>
          <w:rFonts w:ascii="Arial" w:hAnsi="Arial" w:cs="Arial"/>
          <w:b/>
          <w:i/>
          <w:kern w:val="24"/>
          <w:lang w:val="mn-MN"/>
        </w:rPr>
        <w:t>/</w:t>
      </w:r>
      <w:r w:rsidRPr="002A52AE">
        <w:rPr>
          <w:rFonts w:ascii="Arial" w:hAnsi="Arial" w:cs="Arial"/>
          <w:bCs/>
          <w:i/>
          <w:kern w:val="24"/>
          <w:lang w:val="mn-MN"/>
        </w:rPr>
        <w:t>Даатгуулагчийн тэтгэвэр, тэтгэмж тогтоохтой холбоотой хугацаа, үндэслэлийг тодорхой болгох талаарх</w:t>
      </w:r>
      <w:r w:rsidRPr="002A52AE">
        <w:rPr>
          <w:rFonts w:ascii="Arial" w:hAnsi="Arial" w:cs="Arial"/>
          <w:bCs/>
          <w:i/>
          <w:lang w:val="mn-MN"/>
        </w:rPr>
        <w:t xml:space="preserve"> үнэлгээ: </w:t>
      </w:r>
    </w:p>
    <w:p w14:paraId="64AEFCC1" w14:textId="77777777" w:rsidR="001F4236" w:rsidRPr="002A52AE" w:rsidRDefault="001F4236" w:rsidP="001F4236">
      <w:pPr>
        <w:pStyle w:val="Subtitle"/>
        <w:spacing w:after="100" w:afterAutospacing="1"/>
        <w:contextualSpacing/>
        <w:jc w:val="both"/>
        <w:rPr>
          <w:rFonts w:ascii="Arial" w:eastAsia="MS Mincho" w:hAnsi="Arial" w:cs="Arial"/>
          <w:szCs w:val="24"/>
          <w:lang w:val="mn-MN"/>
        </w:rPr>
      </w:pPr>
    </w:p>
    <w:p w14:paraId="2823765F" w14:textId="77777777" w:rsidR="001F4236" w:rsidRPr="00525B3A" w:rsidRDefault="001F4236" w:rsidP="001F4236">
      <w:pPr>
        <w:pStyle w:val="Subtitle"/>
        <w:spacing w:after="100" w:afterAutospacing="1"/>
        <w:ind w:firstLine="720"/>
        <w:contextualSpacing/>
        <w:jc w:val="both"/>
        <w:rPr>
          <w:rFonts w:ascii="Arial" w:eastAsia="MS Mincho" w:hAnsi="Arial" w:cs="Arial"/>
          <w:szCs w:val="24"/>
          <w:lang w:val="mn-MN"/>
        </w:rPr>
      </w:pPr>
      <w:r>
        <w:rPr>
          <w:rFonts w:ascii="Arial" w:eastAsia="MS Mincho" w:hAnsi="Arial" w:cs="Arial"/>
          <w:szCs w:val="24"/>
          <w:lang w:val="mn-MN"/>
        </w:rPr>
        <w:t>Х</w:t>
      </w:r>
      <w:r w:rsidRPr="00525B3A">
        <w:rPr>
          <w:rFonts w:ascii="Arial" w:eastAsia="MS Mincho" w:hAnsi="Arial" w:cs="Arial"/>
          <w:szCs w:val="24"/>
          <w:lang w:val="mn-MN"/>
        </w:rPr>
        <w:t>уулийн төсөлд хөдөлмөрийн чадвар түр алдсаны тэтгэмж бодох нэг өдрийн дундаж цалин хөлсийг тодорхойлох аргачлалыг илүү тодорхой болгож, “Энэ хуулийн 9.3-т заасны дагуу тооцсон сарын дундаж цалин хөлс, түүнтэй адилтгах орлогыг 21-д хувааж хөдөлмөрийн чадвар түр алдсаны тэтгэмж бодох нэг өдрийн дундаж цалин хөлсийг тодорхойлно</w:t>
      </w:r>
      <w:r>
        <w:rPr>
          <w:rFonts w:ascii="Arial" w:eastAsia="MS Mincho" w:hAnsi="Arial" w:cs="Arial"/>
          <w:szCs w:val="24"/>
          <w:lang w:val="mn-MN"/>
        </w:rPr>
        <w:t>.</w:t>
      </w:r>
      <w:r w:rsidRPr="00525B3A">
        <w:rPr>
          <w:rFonts w:ascii="Arial" w:eastAsia="MS Mincho" w:hAnsi="Arial" w:cs="Arial"/>
          <w:szCs w:val="24"/>
          <w:lang w:val="mn-MN"/>
        </w:rPr>
        <w:t>” гэсэн тайлбарыг шинээр тусгасан байна.</w:t>
      </w:r>
    </w:p>
    <w:p w14:paraId="7380D075" w14:textId="77777777" w:rsidR="001F4236" w:rsidRPr="00525B3A" w:rsidRDefault="001F4236" w:rsidP="001F4236">
      <w:pPr>
        <w:pStyle w:val="Subtitle"/>
        <w:spacing w:after="100" w:afterAutospacing="1"/>
        <w:ind w:firstLine="720"/>
        <w:contextualSpacing/>
        <w:jc w:val="both"/>
        <w:rPr>
          <w:rFonts w:ascii="Arial" w:eastAsia="MS Mincho" w:hAnsi="Arial" w:cs="Arial"/>
          <w:szCs w:val="24"/>
          <w:lang w:val="mn-MN"/>
        </w:rPr>
      </w:pPr>
    </w:p>
    <w:p w14:paraId="1E062A98" w14:textId="267EC012" w:rsidR="00D90367" w:rsidRPr="00525B3A" w:rsidRDefault="00D90367" w:rsidP="001F4236">
      <w:pPr>
        <w:pStyle w:val="Subtitle"/>
        <w:spacing w:after="100" w:afterAutospacing="1"/>
        <w:ind w:firstLine="720"/>
        <w:contextualSpacing/>
        <w:jc w:val="both"/>
        <w:rPr>
          <w:rFonts w:ascii="Arial" w:eastAsia="MS Mincho" w:hAnsi="Arial" w:cs="Arial"/>
          <w:szCs w:val="24"/>
          <w:lang w:val="mn-MN"/>
        </w:rPr>
      </w:pPr>
      <w:r w:rsidRPr="00D90367">
        <w:rPr>
          <w:rFonts w:ascii="Arial" w:eastAsia="MS Mincho" w:hAnsi="Arial" w:cs="Arial"/>
          <w:szCs w:val="24"/>
          <w:lang w:val="mn-MN"/>
        </w:rPr>
        <w:t>Мөн Нийгмийн даатгалын сангаас олгох үйлдвэрлэлийн осол, мэргэжлээс шалтгаалсан өвчний тэтгэвэр, тэтгэмж, төлбөрийн тухай хуулийн 5 дугаар зүйлийн 5.4.1 дэх заалтын “өмнөх” гэсний дараа “сүүлийн” гэж нэмснээр хугацаатай холбоотой зохицуулалтын агуулгыг илүү тодорхой болгожээ.</w:t>
      </w:r>
    </w:p>
    <w:p w14:paraId="75E0B7FB" w14:textId="77777777" w:rsidR="001F4236" w:rsidRPr="00525B3A" w:rsidRDefault="001F4236" w:rsidP="001F4236">
      <w:pPr>
        <w:pStyle w:val="Subtitle"/>
        <w:spacing w:after="100" w:afterAutospacing="1"/>
        <w:ind w:firstLine="720"/>
        <w:contextualSpacing/>
        <w:jc w:val="both"/>
        <w:rPr>
          <w:rFonts w:ascii="Arial" w:eastAsia="MS Mincho" w:hAnsi="Arial" w:cs="Arial"/>
          <w:szCs w:val="24"/>
          <w:lang w:val="mn-MN"/>
        </w:rPr>
      </w:pPr>
    </w:p>
    <w:p w14:paraId="36985A90" w14:textId="3AEA31CF" w:rsidR="00D90367" w:rsidRDefault="00D90367" w:rsidP="001F4236">
      <w:pPr>
        <w:pStyle w:val="Subtitle"/>
        <w:spacing w:after="100" w:afterAutospacing="1"/>
        <w:ind w:firstLine="720"/>
        <w:contextualSpacing/>
        <w:jc w:val="both"/>
        <w:rPr>
          <w:rFonts w:ascii="Arial" w:eastAsia="MS Mincho" w:hAnsi="Arial" w:cs="Arial"/>
          <w:szCs w:val="24"/>
          <w:lang w:val="mn-MN"/>
        </w:rPr>
      </w:pPr>
      <w:r w:rsidRPr="00D90367">
        <w:rPr>
          <w:rFonts w:ascii="Arial" w:eastAsia="MS Mincho" w:hAnsi="Arial" w:cs="Arial"/>
          <w:szCs w:val="24"/>
          <w:lang w:val="mn-MN"/>
        </w:rPr>
        <w:t>Эдгээр өөрчлөлт нь нийгмийн даатгалын байгууллагын одоо мөрдөж буй тэтгэвэр, тэтгэмж тогтоох үйл ажиллагааны үндсэн процесс, зохион байгуулалт, мэдээллийн системд өөрчлөлт оруулах шаардлага үүсгэхгүй байна. Харин хууль хэрэглээний явцад үүсэж болзошгүй тайлбарын зөрүүг арилгаж, шийдвэр гаргах ажиллагаанд баримтлах үндэслэлийг илүү тодорхой болгох ач холбогдолтой.</w:t>
      </w:r>
    </w:p>
    <w:p w14:paraId="4585A525" w14:textId="331D5934" w:rsidR="00D90367" w:rsidRDefault="00D90367" w:rsidP="001F4236">
      <w:pPr>
        <w:pStyle w:val="Subtitle"/>
        <w:spacing w:after="100" w:afterAutospacing="1"/>
        <w:ind w:firstLine="720"/>
        <w:contextualSpacing/>
        <w:jc w:val="both"/>
        <w:rPr>
          <w:rFonts w:ascii="Arial" w:eastAsia="MS Mincho" w:hAnsi="Arial" w:cs="Arial"/>
          <w:szCs w:val="24"/>
          <w:lang w:val="mn-MN"/>
        </w:rPr>
      </w:pPr>
    </w:p>
    <w:p w14:paraId="7DE5C85D" w14:textId="213246CC" w:rsidR="00B7720D" w:rsidRPr="002A52AE" w:rsidRDefault="00D90367" w:rsidP="00D90367">
      <w:pPr>
        <w:pStyle w:val="Subtitle"/>
        <w:spacing w:after="100" w:afterAutospacing="1"/>
        <w:ind w:firstLine="720"/>
        <w:contextualSpacing/>
        <w:jc w:val="both"/>
        <w:rPr>
          <w:rFonts w:ascii="Arial" w:hAnsi="Arial" w:cs="Arial"/>
          <w:i/>
          <w:szCs w:val="24"/>
          <w:lang w:val="mn-MN"/>
        </w:rPr>
      </w:pPr>
      <w:r w:rsidRPr="00D90367">
        <w:rPr>
          <w:rFonts w:ascii="Arial" w:eastAsia="MS Mincho" w:hAnsi="Arial" w:cs="Arial"/>
          <w:szCs w:val="24"/>
          <w:lang w:val="mn-MN"/>
        </w:rPr>
        <w:lastRenderedPageBreak/>
        <w:t>Иймд хуулийн төсөлд тусгасан зохицуулалт нь нийгмийн даатгалын байгууллагын одоогийн үйл ажиллагааны тогтолцооны хүрээнд нэмэлт санхүүгийн болон зохион байгуулалтын хүндрэл үүсгэхгүйгээр практикт хэрэгжих боломжтой байна гэж үнэлэв.</w:t>
      </w:r>
    </w:p>
    <w:p w14:paraId="3190E6B4" w14:textId="77777777" w:rsidR="00E06257" w:rsidRPr="002A52AE" w:rsidRDefault="00AD1063" w:rsidP="002A52AE">
      <w:pPr>
        <w:pStyle w:val="Heading2"/>
        <w:jc w:val="center"/>
        <w:rPr>
          <w:rFonts w:ascii="Arial" w:hAnsi="Arial" w:cs="Arial"/>
          <w:b/>
          <w:sz w:val="24"/>
          <w:szCs w:val="24"/>
          <w:lang w:val="mn-MN"/>
        </w:rPr>
      </w:pPr>
      <w:r w:rsidRPr="002A52AE">
        <w:rPr>
          <w:rFonts w:ascii="Arial" w:hAnsi="Arial" w:cs="Arial"/>
          <w:b/>
          <w:sz w:val="24"/>
          <w:szCs w:val="24"/>
          <w:lang w:val="mn-MN"/>
        </w:rPr>
        <w:tab/>
      </w:r>
      <w:bookmarkStart w:id="11" w:name="_Toc231564139"/>
      <w:r w:rsidR="00E06257" w:rsidRPr="002A52AE">
        <w:rPr>
          <w:rFonts w:ascii="Arial" w:hAnsi="Arial" w:cs="Arial"/>
          <w:b/>
          <w:sz w:val="24"/>
          <w:szCs w:val="24"/>
          <w:lang w:val="mn-MN"/>
        </w:rPr>
        <w:t>3.“Ойлгомжтой байдлыг судлах” шалгуур үзүүлэлтийн хүрээнд хийсэн үнэлгээ:</w:t>
      </w:r>
      <w:bookmarkEnd w:id="11"/>
    </w:p>
    <w:p w14:paraId="020B2BD6" w14:textId="77777777" w:rsidR="00106748" w:rsidRPr="002A52AE" w:rsidRDefault="00106748" w:rsidP="00106748">
      <w:pPr>
        <w:ind w:firstLine="720"/>
        <w:jc w:val="both"/>
        <w:rPr>
          <w:rFonts w:ascii="Arial" w:hAnsi="Arial" w:cs="Arial"/>
          <w:sz w:val="24"/>
          <w:szCs w:val="24"/>
          <w:lang w:val="mn-MN"/>
        </w:rPr>
      </w:pPr>
    </w:p>
    <w:p w14:paraId="46B52912" w14:textId="7BBD35E1" w:rsidR="00106748" w:rsidRPr="002A52AE" w:rsidRDefault="00106748" w:rsidP="00106748">
      <w:pPr>
        <w:ind w:firstLine="720"/>
        <w:jc w:val="both"/>
        <w:rPr>
          <w:rFonts w:ascii="Arial" w:hAnsi="Arial" w:cs="Arial"/>
          <w:sz w:val="24"/>
          <w:szCs w:val="24"/>
          <w:lang w:val="mn-MN"/>
        </w:rPr>
      </w:pPr>
      <w:r w:rsidRPr="002A52AE">
        <w:rPr>
          <w:rFonts w:ascii="Arial" w:hAnsi="Arial" w:cs="Arial"/>
          <w:sz w:val="24"/>
          <w:szCs w:val="24"/>
          <w:lang w:val="mn-MN"/>
        </w:rPr>
        <w:t xml:space="preserve">Нийгмийн даатгалын сангаас олгох </w:t>
      </w:r>
      <w:r w:rsidR="00C45E9A" w:rsidRPr="002A52AE">
        <w:rPr>
          <w:rFonts w:ascii="Arial" w:hAnsi="Arial" w:cs="Arial"/>
          <w:sz w:val="24"/>
          <w:szCs w:val="24"/>
          <w:lang w:val="mn-MN"/>
        </w:rPr>
        <w:t xml:space="preserve">үйлдвэрлэлийн осол, мэргэжлээс шалтгаалсан өвчний тэтгэвэр, тэтгэмж, төлбөрийн </w:t>
      </w:r>
      <w:r w:rsidRPr="002A52AE">
        <w:rPr>
          <w:rFonts w:ascii="Arial" w:hAnsi="Arial" w:cs="Arial"/>
          <w:sz w:val="24"/>
          <w:szCs w:val="24"/>
          <w:lang w:val="mn-MN"/>
        </w:rPr>
        <w:t xml:space="preserve">тухай хуулийн төсөлд нэмэлт, өөрчлөлт оруулах тухай хуулийн төсөл нь Хууль тогтоомжийн тухай хуулийн 24.5.1-д зааснаар хуульд нэмэлт, өөрчлөлт орж байгаа тул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хянах байдлаар үнэлгээ  хийлээ. </w:t>
      </w:r>
    </w:p>
    <w:p w14:paraId="2EF56AB6" w14:textId="77777777" w:rsidR="00106748" w:rsidRPr="002A52AE" w:rsidRDefault="00106748" w:rsidP="00106748">
      <w:pPr>
        <w:jc w:val="both"/>
        <w:rPr>
          <w:rFonts w:ascii="Arial" w:eastAsia="Calibri" w:hAnsi="Arial" w:cs="Arial"/>
          <w:sz w:val="24"/>
          <w:szCs w:val="24"/>
          <w:lang w:val="mn-MN"/>
        </w:rPr>
      </w:pPr>
    </w:p>
    <w:p w14:paraId="5AF75872" w14:textId="76388F1D" w:rsidR="00106748" w:rsidRPr="002A52AE" w:rsidRDefault="00106748" w:rsidP="00106748">
      <w:pPr>
        <w:ind w:firstLine="720"/>
        <w:jc w:val="both"/>
        <w:rPr>
          <w:rFonts w:ascii="Arial" w:hAnsi="Arial" w:cs="Arial"/>
          <w:sz w:val="24"/>
          <w:szCs w:val="24"/>
          <w:lang w:val="mn-MN"/>
        </w:rPr>
      </w:pPr>
      <w:r w:rsidRPr="002A52AE">
        <w:rPr>
          <w:rFonts w:ascii="Arial" w:eastAsia="Calibri" w:hAnsi="Arial" w:cs="Arial"/>
          <w:sz w:val="24"/>
          <w:szCs w:val="24"/>
          <w:lang w:val="mn-MN"/>
        </w:rPr>
        <w:t xml:space="preserve"> </w:t>
      </w:r>
      <w:r w:rsidRPr="002A52AE">
        <w:rPr>
          <w:rFonts w:ascii="Arial" w:hAnsi="Arial" w:cs="Arial"/>
          <w:sz w:val="24"/>
          <w:szCs w:val="24"/>
          <w:lang w:val="mn-MN"/>
        </w:rPr>
        <w:t xml:space="preserve">Бие даасан санаа бүрийг тусгай зүйлд тусгаж, заалт нь нэг өгүүлбэрээр илэрхийлэгдсэн, төслийн бүтэц нь Хууль тогтоомжийн тухай хуулийн 28.3-т заасанд нийцсэн байна.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 асуултад хариулт өгөх замаар шалгалаа. </w:t>
      </w:r>
    </w:p>
    <w:p w14:paraId="1EEF60DB" w14:textId="77777777" w:rsidR="00A764F3" w:rsidRPr="002A52AE" w:rsidRDefault="00A764F3" w:rsidP="0057601D">
      <w:pPr>
        <w:contextualSpacing/>
        <w:jc w:val="both"/>
        <w:rPr>
          <w:rFonts w:ascii="Arial" w:hAnsi="Arial" w:cs="Arial"/>
          <w:bCs/>
          <w:sz w:val="24"/>
          <w:szCs w:val="24"/>
          <w:lang w:val="mn-MN"/>
        </w:rPr>
      </w:pPr>
    </w:p>
    <w:p w14:paraId="5D9D3805" w14:textId="3B6E2606" w:rsidR="003D6226" w:rsidRPr="002A52AE" w:rsidRDefault="00555B58" w:rsidP="0057601D">
      <w:pPr>
        <w:ind w:firstLine="720"/>
        <w:contextualSpacing/>
        <w:jc w:val="both"/>
        <w:rPr>
          <w:rFonts w:ascii="Arial" w:hAnsi="Arial" w:cs="Arial"/>
          <w:sz w:val="24"/>
          <w:szCs w:val="24"/>
          <w:lang w:val="mn-MN"/>
        </w:rPr>
      </w:pPr>
      <w:r w:rsidRPr="002A52AE">
        <w:rPr>
          <w:rFonts w:ascii="Arial" w:hAnsi="Arial" w:cs="Arial"/>
          <w:sz w:val="24"/>
          <w:szCs w:val="24"/>
          <w:lang w:val="mn-MN"/>
        </w:rPr>
        <w:t xml:space="preserve">Нийгмийн даатгалын сангаас олгох үйлдвэрлэлийн осол, мэргэжлээс шалтгаалсан өвчний тэтгэвэр, тэтгэмж, төлбөрийн тухай хуулийн төсөлд нэмэлт, өөрчлөлт оруулах тухай хуулийн төсөл </w:t>
      </w:r>
      <w:r w:rsidR="002568BB" w:rsidRPr="002A52AE">
        <w:rPr>
          <w:rFonts w:ascii="Arial" w:hAnsi="Arial" w:cs="Arial"/>
          <w:sz w:val="24"/>
          <w:szCs w:val="24"/>
          <w:lang w:val="mn-MN"/>
        </w:rPr>
        <w:t xml:space="preserve">нь Хууль тогтоомжийн тухай хуулийн </w:t>
      </w:r>
      <w:r w:rsidR="00CF68F5" w:rsidRPr="002A52AE">
        <w:rPr>
          <w:rFonts w:ascii="Arial" w:hAnsi="Arial" w:cs="Arial"/>
          <w:sz w:val="24"/>
          <w:szCs w:val="24"/>
          <w:lang w:val="mn-MN"/>
        </w:rPr>
        <w:t>24</w:t>
      </w:r>
      <w:r w:rsidR="002568BB" w:rsidRPr="002A52AE">
        <w:rPr>
          <w:rFonts w:ascii="Arial" w:hAnsi="Arial" w:cs="Arial"/>
          <w:sz w:val="24"/>
          <w:szCs w:val="24"/>
          <w:lang w:val="mn-MN"/>
        </w:rPr>
        <w:t>.1 дэх хэсэгт зааснаар</w:t>
      </w:r>
      <w:r w:rsidR="00CF68F5" w:rsidRPr="002A52AE">
        <w:rPr>
          <w:rFonts w:ascii="Arial" w:hAnsi="Arial" w:cs="Arial"/>
          <w:sz w:val="24"/>
          <w:szCs w:val="24"/>
          <w:lang w:val="mn-MN"/>
        </w:rPr>
        <w:t xml:space="preserve"> </w:t>
      </w:r>
      <w:r w:rsidR="006C2461" w:rsidRPr="002A52AE">
        <w:rPr>
          <w:rFonts w:ascii="Arial" w:hAnsi="Arial" w:cs="Arial"/>
          <w:sz w:val="24"/>
          <w:szCs w:val="24"/>
          <w:lang w:val="mn-MN"/>
        </w:rPr>
        <w:t xml:space="preserve">нийгмийн харилцааны эрх зүйн зохицуулалтыг нарийвчлан </w:t>
      </w:r>
      <w:r w:rsidR="00CF68F5" w:rsidRPr="002A52AE">
        <w:rPr>
          <w:rFonts w:ascii="Arial" w:hAnsi="Arial" w:cs="Arial"/>
          <w:sz w:val="24"/>
          <w:szCs w:val="24"/>
          <w:lang w:val="mn-MN"/>
        </w:rPr>
        <w:t>тухайн хуульд нэмэлт оруулах</w:t>
      </w:r>
      <w:r w:rsidR="006C2461" w:rsidRPr="002A52AE">
        <w:rPr>
          <w:rFonts w:ascii="Arial" w:hAnsi="Arial" w:cs="Arial"/>
          <w:sz w:val="24"/>
          <w:szCs w:val="24"/>
          <w:lang w:val="mn-MN"/>
        </w:rPr>
        <w:t xml:space="preserve"> хуулиар зохицуулж байгаа тул </w:t>
      </w:r>
      <w:r w:rsidR="003D6226" w:rsidRPr="002A52AE">
        <w:rPr>
          <w:rFonts w:ascii="Arial" w:hAnsi="Arial" w:cs="Arial"/>
          <w:sz w:val="24"/>
          <w:szCs w:val="24"/>
          <w:lang w:val="mn-MN"/>
        </w:rPr>
        <w:t>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w:t>
      </w:r>
      <w:r w:rsidR="007100E3" w:rsidRPr="002A52AE">
        <w:rPr>
          <w:rFonts w:ascii="Arial" w:hAnsi="Arial" w:cs="Arial"/>
          <w:sz w:val="24"/>
          <w:szCs w:val="24"/>
          <w:lang w:val="mn-MN"/>
        </w:rPr>
        <w:t xml:space="preserve"> </w:t>
      </w:r>
      <w:r w:rsidR="003D6226" w:rsidRPr="002A52AE">
        <w:rPr>
          <w:rFonts w:ascii="Arial" w:hAnsi="Arial" w:cs="Arial"/>
          <w:sz w:val="24"/>
          <w:szCs w:val="24"/>
          <w:lang w:val="mn-MN"/>
        </w:rPr>
        <w:t xml:space="preserve">эсэхийг </w:t>
      </w:r>
      <w:r w:rsidR="00106748" w:rsidRPr="002A52AE">
        <w:rPr>
          <w:rFonts w:ascii="Arial" w:hAnsi="Arial" w:cs="Arial"/>
          <w:sz w:val="24"/>
          <w:szCs w:val="24"/>
          <w:lang w:val="mn-MN"/>
        </w:rPr>
        <w:t xml:space="preserve">дараах асуултад хариулт өгөх замаар </w:t>
      </w:r>
      <w:r w:rsidR="003D6226" w:rsidRPr="002A52AE">
        <w:rPr>
          <w:rFonts w:ascii="Arial" w:hAnsi="Arial" w:cs="Arial"/>
          <w:sz w:val="24"/>
          <w:szCs w:val="24"/>
          <w:lang w:val="mn-MN"/>
        </w:rPr>
        <w:t xml:space="preserve">шалгалаа. </w:t>
      </w:r>
    </w:p>
    <w:p w14:paraId="737AFE17" w14:textId="2CB7D338" w:rsidR="003D6226" w:rsidRPr="002A52AE" w:rsidRDefault="003D6226" w:rsidP="0057601D">
      <w:pPr>
        <w:ind w:firstLine="540"/>
        <w:contextualSpacing/>
        <w:jc w:val="both"/>
        <w:rPr>
          <w:rFonts w:ascii="Arial" w:hAnsi="Arial" w:cs="Arial"/>
          <w:sz w:val="24"/>
          <w:szCs w:val="24"/>
          <w:lang w:val="mn-MN"/>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2430"/>
      </w:tblGrid>
      <w:tr w:rsidR="00204DFA" w:rsidRPr="002A52AE" w14:paraId="5BC5FBA1" w14:textId="77777777" w:rsidTr="002B4A85">
        <w:tc>
          <w:tcPr>
            <w:tcW w:w="9175" w:type="dxa"/>
            <w:gridSpan w:val="2"/>
          </w:tcPr>
          <w:p w14:paraId="5072B63C" w14:textId="77777777" w:rsidR="003D6226" w:rsidRPr="002A52AE" w:rsidRDefault="003D6226" w:rsidP="0057601D">
            <w:pPr>
              <w:contextualSpacing/>
              <w:rPr>
                <w:rFonts w:ascii="Arial" w:hAnsi="Arial" w:cs="Arial"/>
                <w:b/>
                <w:sz w:val="22"/>
                <w:szCs w:val="24"/>
                <w:lang w:val="mn-MN"/>
              </w:rPr>
            </w:pPr>
            <w:r w:rsidRPr="002A52AE">
              <w:rPr>
                <w:rFonts w:ascii="Arial" w:hAnsi="Arial" w:cs="Arial"/>
                <w:b/>
                <w:sz w:val="22"/>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204DFA" w:rsidRPr="002A52AE" w14:paraId="6A247001" w14:textId="77777777" w:rsidTr="00025C9D">
        <w:tc>
          <w:tcPr>
            <w:tcW w:w="6745" w:type="dxa"/>
          </w:tcPr>
          <w:p w14:paraId="5553358A" w14:textId="77777777" w:rsidR="003D6226" w:rsidRPr="002A52AE" w:rsidRDefault="003D6226" w:rsidP="0057601D">
            <w:pPr>
              <w:contextualSpacing/>
              <w:jc w:val="center"/>
              <w:rPr>
                <w:rFonts w:ascii="Arial" w:hAnsi="Arial" w:cs="Arial"/>
                <w:i/>
                <w:sz w:val="22"/>
                <w:szCs w:val="24"/>
                <w:lang w:val="mn-MN"/>
              </w:rPr>
            </w:pPr>
            <w:r w:rsidRPr="002A52AE">
              <w:rPr>
                <w:rFonts w:ascii="Arial" w:hAnsi="Arial" w:cs="Arial"/>
                <w:i/>
                <w:sz w:val="22"/>
                <w:szCs w:val="24"/>
                <w:lang w:val="mn-MN"/>
              </w:rPr>
              <w:t>Хууль тогтоомжийн тухай хуулийн зохицуулалт</w:t>
            </w:r>
          </w:p>
        </w:tc>
        <w:tc>
          <w:tcPr>
            <w:tcW w:w="2430" w:type="dxa"/>
          </w:tcPr>
          <w:p w14:paraId="7439D81B" w14:textId="77777777" w:rsidR="003D6226" w:rsidRPr="002A52AE" w:rsidRDefault="003D6226" w:rsidP="0057601D">
            <w:pPr>
              <w:contextualSpacing/>
              <w:jc w:val="center"/>
              <w:rPr>
                <w:rFonts w:ascii="Arial" w:hAnsi="Arial" w:cs="Arial"/>
                <w:i/>
                <w:sz w:val="22"/>
                <w:szCs w:val="24"/>
                <w:lang w:val="mn-MN"/>
              </w:rPr>
            </w:pPr>
            <w:r w:rsidRPr="002A52AE">
              <w:rPr>
                <w:rFonts w:ascii="Arial" w:hAnsi="Arial" w:cs="Arial"/>
                <w:i/>
                <w:sz w:val="22"/>
                <w:szCs w:val="24"/>
                <w:lang w:val="mn-MN"/>
              </w:rPr>
              <w:t>Шаардлага хангасан эсэх</w:t>
            </w:r>
          </w:p>
        </w:tc>
      </w:tr>
      <w:tr w:rsidR="00204DFA" w:rsidRPr="002A52AE" w14:paraId="71E78184" w14:textId="77777777" w:rsidTr="00025C9D">
        <w:trPr>
          <w:trHeight w:val="1141"/>
        </w:trPr>
        <w:tc>
          <w:tcPr>
            <w:tcW w:w="6745" w:type="dxa"/>
            <w:vAlign w:val="center"/>
          </w:tcPr>
          <w:p w14:paraId="12E9BB4B" w14:textId="6057A4D0" w:rsidR="003D6226" w:rsidRPr="002A52AE" w:rsidRDefault="000773BB" w:rsidP="0057601D">
            <w:pPr>
              <w:contextualSpacing/>
              <w:rPr>
                <w:rFonts w:ascii="Arial" w:hAnsi="Arial" w:cs="Arial"/>
                <w:sz w:val="22"/>
                <w:szCs w:val="24"/>
                <w:lang w:val="mn-MN"/>
              </w:rPr>
            </w:pPr>
            <w:r w:rsidRPr="002A52AE">
              <w:rPr>
                <w:rFonts w:ascii="Arial" w:hAnsi="Arial" w:cs="Arial"/>
                <w:sz w:val="22"/>
                <w:szCs w:val="24"/>
                <w:lang w:val="mn-MN"/>
              </w:rPr>
              <w:t>29.1.1.Монгол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p>
        </w:tc>
        <w:tc>
          <w:tcPr>
            <w:tcW w:w="2430" w:type="dxa"/>
            <w:vAlign w:val="center"/>
          </w:tcPr>
          <w:p w14:paraId="2BC2F96C"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204DFA" w:rsidRPr="002A52AE" w14:paraId="4F90F34C" w14:textId="77777777" w:rsidTr="00025C9D">
        <w:tc>
          <w:tcPr>
            <w:tcW w:w="6745" w:type="dxa"/>
            <w:vAlign w:val="center"/>
          </w:tcPr>
          <w:p w14:paraId="5960AAA0"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29.1.2.тухайн хуулиар зохицуулах нийгмийн харилцаанд хамаарах асуудлыг бүрэн тусгасан байх;</w:t>
            </w:r>
          </w:p>
        </w:tc>
        <w:tc>
          <w:tcPr>
            <w:tcW w:w="2430" w:type="dxa"/>
            <w:vAlign w:val="center"/>
          </w:tcPr>
          <w:p w14:paraId="6C7E97C3"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204DFA" w:rsidRPr="002A52AE" w14:paraId="000422FE" w14:textId="77777777" w:rsidTr="00025C9D">
        <w:tc>
          <w:tcPr>
            <w:tcW w:w="6745" w:type="dxa"/>
            <w:vAlign w:val="center"/>
          </w:tcPr>
          <w:p w14:paraId="06D29456"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29.1.3.тухайн хуулиар зохицуулах нийгмийн харилцааны хүрээнээс хальсан асуудлыг тусгахгүй байх;</w:t>
            </w:r>
          </w:p>
        </w:tc>
        <w:tc>
          <w:tcPr>
            <w:tcW w:w="2430" w:type="dxa"/>
            <w:vAlign w:val="center"/>
          </w:tcPr>
          <w:p w14:paraId="57916608"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204DFA" w:rsidRPr="002A52AE" w14:paraId="755E7D7E" w14:textId="77777777" w:rsidTr="00025C9D">
        <w:tc>
          <w:tcPr>
            <w:tcW w:w="6745" w:type="dxa"/>
            <w:vAlign w:val="center"/>
          </w:tcPr>
          <w:p w14:paraId="39BF14D5"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430" w:type="dxa"/>
            <w:vAlign w:val="center"/>
          </w:tcPr>
          <w:p w14:paraId="728F0FCF"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204DFA" w:rsidRPr="002A52AE" w14:paraId="4E89A529" w14:textId="77777777" w:rsidTr="00025C9D">
        <w:tc>
          <w:tcPr>
            <w:tcW w:w="6745" w:type="dxa"/>
            <w:vAlign w:val="center"/>
          </w:tcPr>
          <w:p w14:paraId="4501505F"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29.1.5.зүйл, хэсэг, заалт нь хоорондоо зөрчилгүй байх;</w:t>
            </w:r>
          </w:p>
        </w:tc>
        <w:tc>
          <w:tcPr>
            <w:tcW w:w="2430" w:type="dxa"/>
            <w:vAlign w:val="center"/>
          </w:tcPr>
          <w:p w14:paraId="5E752141" w14:textId="5029CCE6" w:rsidR="003D6226" w:rsidRPr="002A52AE" w:rsidRDefault="000773BB"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204DFA" w:rsidRPr="002A52AE" w14:paraId="05ED9F16" w14:textId="77777777" w:rsidTr="00025C9D">
        <w:tc>
          <w:tcPr>
            <w:tcW w:w="6745" w:type="dxa"/>
            <w:vAlign w:val="center"/>
          </w:tcPr>
          <w:p w14:paraId="1191FAFA"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29.1.6.хэм хэмжээ тогтоогоогүй, тунхагласан шинжтэй буюу нэг удаа хэрэгжүүлэх заалт тусгахгүй байх;</w:t>
            </w:r>
          </w:p>
        </w:tc>
        <w:tc>
          <w:tcPr>
            <w:tcW w:w="2430" w:type="dxa"/>
            <w:vAlign w:val="center"/>
          </w:tcPr>
          <w:p w14:paraId="2855FD92"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204DFA" w:rsidRPr="002A52AE" w14:paraId="67382A04" w14:textId="77777777" w:rsidTr="00025C9D">
        <w:tc>
          <w:tcPr>
            <w:tcW w:w="6745" w:type="dxa"/>
            <w:vAlign w:val="center"/>
          </w:tcPr>
          <w:p w14:paraId="07FCC8B1" w14:textId="63086C9A" w:rsidR="003D6226" w:rsidRPr="002A52AE" w:rsidRDefault="000773BB" w:rsidP="0057601D">
            <w:pPr>
              <w:contextualSpacing/>
              <w:rPr>
                <w:rFonts w:ascii="Arial" w:hAnsi="Arial" w:cs="Arial"/>
                <w:sz w:val="22"/>
                <w:szCs w:val="24"/>
                <w:lang w:val="mn-MN"/>
              </w:rPr>
            </w:pPr>
            <w:r w:rsidRPr="002A52AE">
              <w:rPr>
                <w:rFonts w:ascii="Arial" w:hAnsi="Arial" w:cs="Arial"/>
                <w:sz w:val="22"/>
                <w:szCs w:val="24"/>
                <w:lang w:val="mn-MN"/>
              </w:rPr>
              <w:lastRenderedPageBreak/>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430" w:type="dxa"/>
            <w:vAlign w:val="center"/>
          </w:tcPr>
          <w:p w14:paraId="07ABDC89"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204DFA" w:rsidRPr="002A52AE" w14:paraId="7FE3CF7B" w14:textId="77777777" w:rsidTr="00025C9D">
        <w:tc>
          <w:tcPr>
            <w:tcW w:w="6745" w:type="dxa"/>
            <w:vAlign w:val="center"/>
          </w:tcPr>
          <w:p w14:paraId="70B0C8C5" w14:textId="670CB880" w:rsidR="003D6226" w:rsidRPr="002A52AE" w:rsidRDefault="000773BB" w:rsidP="0057601D">
            <w:pPr>
              <w:contextualSpacing/>
              <w:rPr>
                <w:rFonts w:ascii="Arial" w:hAnsi="Arial" w:cs="Arial"/>
                <w:sz w:val="22"/>
                <w:szCs w:val="24"/>
                <w:lang w:val="mn-MN"/>
              </w:rPr>
            </w:pPr>
            <w:r w:rsidRPr="002A52AE">
              <w:rPr>
                <w:rFonts w:ascii="Arial" w:hAnsi="Arial" w:cs="Arial"/>
                <w:sz w:val="22"/>
                <w:szCs w:val="24"/>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2430" w:type="dxa"/>
            <w:vAlign w:val="center"/>
          </w:tcPr>
          <w:p w14:paraId="49132E4B"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AE2CE2" w:rsidRPr="002A52AE" w14:paraId="7886D352" w14:textId="77777777" w:rsidTr="00025C9D">
        <w:tc>
          <w:tcPr>
            <w:tcW w:w="6745" w:type="dxa"/>
            <w:vAlign w:val="center"/>
          </w:tcPr>
          <w:p w14:paraId="4654E3C3" w14:textId="5F90FD7B" w:rsidR="00AE2CE2" w:rsidRPr="002A52AE" w:rsidRDefault="00AE2CE2" w:rsidP="0057601D">
            <w:pPr>
              <w:contextualSpacing/>
              <w:rPr>
                <w:rFonts w:ascii="Arial" w:hAnsi="Arial" w:cs="Arial"/>
                <w:sz w:val="22"/>
                <w:szCs w:val="24"/>
                <w:lang w:val="mn-MN"/>
              </w:rPr>
            </w:pPr>
            <w:r w:rsidRPr="002A52AE">
              <w:rPr>
                <w:rFonts w:ascii="Arial" w:hAnsi="Arial" w:cs="Arial"/>
                <w:sz w:val="22"/>
                <w:szCs w:val="24"/>
                <w:lang w:val="mn-MN"/>
              </w:rPr>
              <w:t>29.2.Хуулийн төсөлд шаардлагатай тохиолдолд эрх зүйн хэм хэмжээг зөрчсөн этгээдэд хүлээлгэх хариуцлага, хуулийн хүчин төгөлдөр болох хугацаа, хууль буцаан хэрэглэх тухай заалт, хуулийг дагаж мөрдөх журмын зохицуулалт, бусад хуулийн зүйл, хэсэг, заалтыг хүчингүй болсонд тооцох, зарим үг, өгүүлбэр, тоо, тэмдэгт хасах талаар тусгана.</w:t>
            </w:r>
          </w:p>
        </w:tc>
        <w:tc>
          <w:tcPr>
            <w:tcW w:w="2430" w:type="dxa"/>
            <w:vAlign w:val="center"/>
          </w:tcPr>
          <w:p w14:paraId="41B28436" w14:textId="3D450075" w:rsidR="00AE2CE2" w:rsidRPr="002A52AE" w:rsidRDefault="00AE2CE2"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AE2CE2" w:rsidRPr="002A52AE" w14:paraId="78B20199" w14:textId="77777777" w:rsidTr="00025C9D">
        <w:tc>
          <w:tcPr>
            <w:tcW w:w="6745" w:type="dxa"/>
            <w:vAlign w:val="center"/>
          </w:tcPr>
          <w:p w14:paraId="3D8F4CC0" w14:textId="21B8A492" w:rsidR="00AE2CE2" w:rsidRPr="002A52AE" w:rsidRDefault="00AE2CE2" w:rsidP="0057601D">
            <w:pPr>
              <w:contextualSpacing/>
              <w:rPr>
                <w:rFonts w:ascii="Arial" w:hAnsi="Arial" w:cs="Arial"/>
                <w:sz w:val="22"/>
                <w:szCs w:val="24"/>
                <w:lang w:val="mn-MN"/>
              </w:rPr>
            </w:pPr>
            <w:r w:rsidRPr="002A52AE">
              <w:rPr>
                <w:rFonts w:ascii="Arial" w:hAnsi="Arial" w:cs="Arial"/>
                <w:sz w:val="22"/>
                <w:szCs w:val="24"/>
                <w:lang w:val="mn-MN"/>
              </w:rPr>
              <w:t>29.3.Шаардлагатай тохиолдолд бусад хуульд нэмэлт, өөрчлөлт оруулах болон хууль хүчингүй болсонд тооцох тухай дагалдах хуулийн төслийг боловсруулна.</w:t>
            </w:r>
          </w:p>
        </w:tc>
        <w:tc>
          <w:tcPr>
            <w:tcW w:w="2430" w:type="dxa"/>
            <w:vAlign w:val="center"/>
          </w:tcPr>
          <w:p w14:paraId="3D802902" w14:textId="47B639AF" w:rsidR="00AE2CE2" w:rsidRPr="002A52AE" w:rsidRDefault="00AE2CE2" w:rsidP="0057601D">
            <w:pPr>
              <w:contextualSpacing/>
              <w:rPr>
                <w:rFonts w:ascii="Arial" w:hAnsi="Arial" w:cs="Arial"/>
                <w:sz w:val="22"/>
                <w:szCs w:val="24"/>
                <w:lang w:val="mn-MN"/>
              </w:rPr>
            </w:pPr>
            <w:r w:rsidRPr="002A52AE">
              <w:rPr>
                <w:rFonts w:ascii="Arial" w:hAnsi="Arial" w:cs="Arial"/>
                <w:sz w:val="22"/>
                <w:szCs w:val="24"/>
                <w:lang w:val="mn-MN"/>
              </w:rPr>
              <w:t>Шаардлагагүй.</w:t>
            </w:r>
          </w:p>
        </w:tc>
      </w:tr>
      <w:tr w:rsidR="00AE2CE2" w:rsidRPr="002A52AE" w14:paraId="1E312DF2" w14:textId="77777777" w:rsidTr="00025C9D">
        <w:tc>
          <w:tcPr>
            <w:tcW w:w="6745" w:type="dxa"/>
            <w:vAlign w:val="center"/>
          </w:tcPr>
          <w:p w14:paraId="6960D1A1" w14:textId="6471799B" w:rsidR="00AE2CE2" w:rsidRPr="002A52AE" w:rsidRDefault="00AE2CE2" w:rsidP="0057601D">
            <w:pPr>
              <w:contextualSpacing/>
              <w:rPr>
                <w:rFonts w:ascii="Arial" w:hAnsi="Arial" w:cs="Arial"/>
                <w:sz w:val="22"/>
                <w:szCs w:val="24"/>
                <w:lang w:val="mn-MN"/>
              </w:rPr>
            </w:pPr>
            <w:r w:rsidRPr="002A52AE">
              <w:rPr>
                <w:rFonts w:ascii="Arial" w:hAnsi="Arial" w:cs="Arial"/>
                <w:sz w:val="22"/>
                <w:szCs w:val="24"/>
                <w:lang w:val="mn-MN"/>
              </w:rPr>
              <w:t>29.4.Энэ хуулийн 14.5-д зааснаас бусад хуулийн төслийг дагалдуулан анхдагч болон шинэчилсэн найруулгын төслийг өргөн мэдүүлэхийг хориглоно.</w:t>
            </w:r>
          </w:p>
        </w:tc>
        <w:tc>
          <w:tcPr>
            <w:tcW w:w="2430" w:type="dxa"/>
            <w:vAlign w:val="center"/>
          </w:tcPr>
          <w:p w14:paraId="4256FCE8" w14:textId="7AB57947" w:rsidR="00AE2CE2" w:rsidRPr="002A52AE" w:rsidRDefault="00AE2CE2" w:rsidP="0057601D">
            <w:pPr>
              <w:contextualSpacing/>
              <w:rPr>
                <w:rFonts w:ascii="Arial" w:hAnsi="Arial" w:cs="Arial"/>
                <w:sz w:val="22"/>
                <w:szCs w:val="24"/>
                <w:lang w:val="mn-MN"/>
              </w:rPr>
            </w:pPr>
            <w:r w:rsidRPr="002A52AE">
              <w:rPr>
                <w:rFonts w:ascii="Arial" w:hAnsi="Arial" w:cs="Arial"/>
                <w:sz w:val="22"/>
                <w:szCs w:val="24"/>
                <w:lang w:val="mn-MN"/>
              </w:rPr>
              <w:t>Шаардлагагүй.</w:t>
            </w:r>
          </w:p>
        </w:tc>
      </w:tr>
      <w:tr w:rsidR="00204DFA" w:rsidRPr="002A52AE" w14:paraId="60B11600" w14:textId="77777777" w:rsidTr="002B4A85">
        <w:tc>
          <w:tcPr>
            <w:tcW w:w="9175" w:type="dxa"/>
            <w:gridSpan w:val="2"/>
            <w:vAlign w:val="center"/>
          </w:tcPr>
          <w:p w14:paraId="67847CB5" w14:textId="77777777" w:rsidR="003D6226" w:rsidRPr="002A52AE" w:rsidRDefault="003D6226" w:rsidP="0057601D">
            <w:pPr>
              <w:contextualSpacing/>
              <w:rPr>
                <w:rFonts w:ascii="Arial" w:hAnsi="Arial" w:cs="Arial"/>
                <w:b/>
                <w:sz w:val="22"/>
                <w:szCs w:val="24"/>
                <w:lang w:val="mn-MN"/>
              </w:rPr>
            </w:pPr>
            <w:r w:rsidRPr="002A52AE">
              <w:rPr>
                <w:rFonts w:ascii="Arial" w:hAnsi="Arial" w:cs="Arial"/>
                <w:b/>
                <w:sz w:val="22"/>
                <w:szCs w:val="24"/>
                <w:lang w:val="mn-MN"/>
              </w:rPr>
              <w:t>Хууль тогтоомжийн тухай хуулийн 30 дугаар зүйлд заасан Хуулийн төслийн хэл зүй, найруулгад тавих нийтлэг шаардлага</w:t>
            </w:r>
          </w:p>
        </w:tc>
      </w:tr>
      <w:tr w:rsidR="00204DFA" w:rsidRPr="002A52AE" w14:paraId="1491B3FA" w14:textId="77777777" w:rsidTr="00025C9D">
        <w:tc>
          <w:tcPr>
            <w:tcW w:w="6745" w:type="dxa"/>
            <w:vAlign w:val="center"/>
          </w:tcPr>
          <w:p w14:paraId="04A5ED92"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30.1.1.Монгол Улсын Үндсэн хууль, бусад хуульд хэрэглэсэн нэр томьёог хэрэглэх;</w:t>
            </w:r>
          </w:p>
        </w:tc>
        <w:tc>
          <w:tcPr>
            <w:tcW w:w="2430" w:type="dxa"/>
            <w:vAlign w:val="center"/>
          </w:tcPr>
          <w:p w14:paraId="6C97BF45" w14:textId="77777777" w:rsidR="003D6226" w:rsidRPr="002A52AE" w:rsidRDefault="003D6226" w:rsidP="0057601D">
            <w:pPr>
              <w:contextualSpacing/>
              <w:rPr>
                <w:rFonts w:ascii="Arial" w:hAnsi="Arial" w:cs="Arial"/>
                <w:i/>
                <w:sz w:val="22"/>
                <w:szCs w:val="24"/>
                <w:lang w:val="mn-MN"/>
              </w:rPr>
            </w:pPr>
            <w:r w:rsidRPr="002A52AE">
              <w:rPr>
                <w:rFonts w:ascii="Arial" w:hAnsi="Arial" w:cs="Arial"/>
                <w:sz w:val="22"/>
                <w:szCs w:val="24"/>
                <w:lang w:val="mn-MN"/>
              </w:rPr>
              <w:t>Шаардлага хангасан</w:t>
            </w:r>
          </w:p>
        </w:tc>
      </w:tr>
      <w:tr w:rsidR="00204DFA" w:rsidRPr="002A52AE" w14:paraId="32A6DFCF" w14:textId="77777777" w:rsidTr="00025C9D">
        <w:tc>
          <w:tcPr>
            <w:tcW w:w="6745" w:type="dxa"/>
            <w:vAlign w:val="center"/>
          </w:tcPr>
          <w:p w14:paraId="34B245AD"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30.1.2.нэг нэр томьёогоор өөр өөр ойлголтыг илэрхийлэхгүй байх;</w:t>
            </w:r>
          </w:p>
        </w:tc>
        <w:tc>
          <w:tcPr>
            <w:tcW w:w="2430" w:type="dxa"/>
            <w:vAlign w:val="center"/>
          </w:tcPr>
          <w:p w14:paraId="3627DF1B"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204DFA" w:rsidRPr="002A52AE" w14:paraId="3CD67EEB" w14:textId="77777777" w:rsidTr="00025C9D">
        <w:tc>
          <w:tcPr>
            <w:tcW w:w="6745" w:type="dxa"/>
            <w:vAlign w:val="center"/>
          </w:tcPr>
          <w:p w14:paraId="46E4C93D"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30.1.3.үг хэллэгийг монгол хэл бичгийн дүрэмд нийцүүлэн хоёрдмол утгагүй товч, тодорхой, ойлгоход хялбараар бичих;</w:t>
            </w:r>
          </w:p>
        </w:tc>
        <w:tc>
          <w:tcPr>
            <w:tcW w:w="2430" w:type="dxa"/>
            <w:vAlign w:val="center"/>
          </w:tcPr>
          <w:p w14:paraId="5208F61C" w14:textId="77777777" w:rsidR="003D6226" w:rsidRPr="002A52AE" w:rsidRDefault="003D6226" w:rsidP="0057601D">
            <w:pPr>
              <w:contextualSpacing/>
              <w:rPr>
                <w:rFonts w:ascii="Arial" w:hAnsi="Arial" w:cs="Arial"/>
                <w:i/>
                <w:sz w:val="22"/>
                <w:szCs w:val="24"/>
                <w:lang w:val="mn-MN"/>
              </w:rPr>
            </w:pPr>
            <w:r w:rsidRPr="002A52AE">
              <w:rPr>
                <w:rFonts w:ascii="Arial" w:hAnsi="Arial" w:cs="Arial"/>
                <w:sz w:val="22"/>
                <w:szCs w:val="24"/>
                <w:lang w:val="mn-MN"/>
              </w:rPr>
              <w:t>Шаардлага хангасан</w:t>
            </w:r>
          </w:p>
        </w:tc>
      </w:tr>
      <w:tr w:rsidR="00204DFA" w:rsidRPr="002A52AE" w14:paraId="25D40E3C" w14:textId="77777777" w:rsidTr="00025C9D">
        <w:tc>
          <w:tcPr>
            <w:tcW w:w="6745" w:type="dxa"/>
            <w:vAlign w:val="center"/>
          </w:tcPr>
          <w:p w14:paraId="0BCFC2AF"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30.1.4.хүч оруулсан нэр томьёо хэрэглэхгүй байх;</w:t>
            </w:r>
          </w:p>
        </w:tc>
        <w:tc>
          <w:tcPr>
            <w:tcW w:w="2430" w:type="dxa"/>
            <w:vAlign w:val="center"/>
          </w:tcPr>
          <w:p w14:paraId="3C6C67BA"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r w:rsidR="00616146" w:rsidRPr="002A52AE" w14:paraId="6E123DA1" w14:textId="77777777" w:rsidTr="00025C9D">
        <w:tc>
          <w:tcPr>
            <w:tcW w:w="6745" w:type="dxa"/>
            <w:vAlign w:val="center"/>
          </w:tcPr>
          <w:p w14:paraId="5332C819"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30.1.5.жинхэнэ нэрийг ганц тоон дээр хэрэглэх.</w:t>
            </w:r>
          </w:p>
        </w:tc>
        <w:tc>
          <w:tcPr>
            <w:tcW w:w="2430" w:type="dxa"/>
            <w:vAlign w:val="center"/>
          </w:tcPr>
          <w:p w14:paraId="5E3338AD" w14:textId="77777777" w:rsidR="003D6226" w:rsidRPr="002A52AE" w:rsidRDefault="003D6226" w:rsidP="0057601D">
            <w:pPr>
              <w:contextualSpacing/>
              <w:rPr>
                <w:rFonts w:ascii="Arial" w:hAnsi="Arial" w:cs="Arial"/>
                <w:sz w:val="22"/>
                <w:szCs w:val="24"/>
                <w:lang w:val="mn-MN"/>
              </w:rPr>
            </w:pPr>
            <w:r w:rsidRPr="002A52AE">
              <w:rPr>
                <w:rFonts w:ascii="Arial" w:hAnsi="Arial" w:cs="Arial"/>
                <w:sz w:val="22"/>
                <w:szCs w:val="24"/>
                <w:lang w:val="mn-MN"/>
              </w:rPr>
              <w:t>Шаардлага хангасан</w:t>
            </w:r>
          </w:p>
        </w:tc>
      </w:tr>
    </w:tbl>
    <w:p w14:paraId="4CD34233" w14:textId="77777777" w:rsidR="003D6226" w:rsidRPr="002A52AE" w:rsidRDefault="003D6226" w:rsidP="002A52AE">
      <w:pPr>
        <w:pStyle w:val="Heading2"/>
        <w:jc w:val="center"/>
        <w:rPr>
          <w:rFonts w:ascii="Arial" w:hAnsi="Arial" w:cs="Arial"/>
          <w:sz w:val="24"/>
          <w:szCs w:val="24"/>
          <w:lang w:val="mn-MN"/>
        </w:rPr>
      </w:pPr>
    </w:p>
    <w:p w14:paraId="2AD767FD" w14:textId="3F5E7115" w:rsidR="00201A37" w:rsidRPr="002A52AE" w:rsidRDefault="00C21D07" w:rsidP="002A52AE">
      <w:pPr>
        <w:pStyle w:val="Heading2"/>
        <w:jc w:val="center"/>
        <w:rPr>
          <w:rFonts w:ascii="Arial" w:hAnsi="Arial" w:cs="Arial"/>
          <w:b/>
          <w:bCs/>
          <w:sz w:val="24"/>
          <w:szCs w:val="24"/>
          <w:lang w:val="mn-MN"/>
        </w:rPr>
      </w:pPr>
      <w:bookmarkStart w:id="12" w:name="_Toc231564140"/>
      <w:r w:rsidRPr="00C21D07">
        <w:rPr>
          <w:rFonts w:ascii="Arial" w:hAnsi="Arial" w:cs="Arial"/>
          <w:b/>
          <w:sz w:val="24"/>
          <w:szCs w:val="24"/>
          <w:lang w:val="mn-MN"/>
        </w:rPr>
        <w:t>4</w:t>
      </w:r>
      <w:r w:rsidR="00201A37" w:rsidRPr="002A52AE">
        <w:rPr>
          <w:rFonts w:ascii="Arial" w:hAnsi="Arial" w:cs="Arial"/>
          <w:b/>
          <w:sz w:val="24"/>
          <w:szCs w:val="24"/>
          <w:lang w:val="mn-MN"/>
        </w:rPr>
        <w:t>.“Харилцан</w:t>
      </w:r>
      <w:r w:rsidR="00201A37" w:rsidRPr="002A52AE">
        <w:rPr>
          <w:rFonts w:ascii="Arial" w:hAnsi="Arial" w:cs="Arial"/>
          <w:b/>
          <w:bCs/>
          <w:sz w:val="24"/>
          <w:szCs w:val="24"/>
          <w:lang w:val="mn-MN"/>
        </w:rPr>
        <w:t xml:space="preserve"> уялдаа” шалгуур үзүүлэлтийн хүрээнд хийсэн үнэлгээ</w:t>
      </w:r>
      <w:bookmarkEnd w:id="12"/>
    </w:p>
    <w:p w14:paraId="24BD25FC" w14:textId="77777777" w:rsidR="00201A37" w:rsidRPr="002A52AE" w:rsidRDefault="00201A37" w:rsidP="00201A37">
      <w:pPr>
        <w:pStyle w:val="PlainText"/>
        <w:ind w:firstLine="720"/>
        <w:contextualSpacing/>
        <w:rPr>
          <w:rFonts w:ascii="Arial" w:hAnsi="Arial" w:cs="Arial"/>
          <w:bCs/>
          <w:sz w:val="24"/>
          <w:szCs w:val="24"/>
          <w:lang w:val="mn-MN"/>
        </w:rPr>
      </w:pPr>
    </w:p>
    <w:p w14:paraId="41A0A15C" w14:textId="4F070497" w:rsidR="00247BFD" w:rsidRPr="002A52AE" w:rsidRDefault="00201A37" w:rsidP="00CA3FFE">
      <w:pPr>
        <w:pStyle w:val="PlainText"/>
        <w:ind w:firstLine="720"/>
        <w:contextualSpacing/>
        <w:jc w:val="both"/>
        <w:rPr>
          <w:rFonts w:ascii="Arial" w:hAnsi="Arial" w:cs="Arial"/>
          <w:sz w:val="24"/>
          <w:szCs w:val="24"/>
          <w:lang w:val="mn-MN"/>
        </w:rPr>
      </w:pPr>
      <w:r w:rsidRPr="002A52AE">
        <w:rPr>
          <w:rFonts w:ascii="Arial" w:hAnsi="Arial" w:cs="Arial"/>
          <w:bCs/>
          <w:sz w:val="24"/>
          <w:szCs w:val="24"/>
          <w:lang w:val="mn-MN"/>
        </w:rPr>
        <w:t>Хууль тогтоомжийн төслийн үр нөлөөг үнэлэх аргачлалын 4.10-д заасны дагуу хуулийн төслийн уялдаа холбоог дараах асуултад хариулт өгөх замаар шалгалаа.</w:t>
      </w:r>
    </w:p>
    <w:p w14:paraId="62EC12C3" w14:textId="77777777" w:rsidR="00F92137" w:rsidRPr="002A52AE" w:rsidRDefault="00F92137" w:rsidP="00F92137">
      <w:pPr>
        <w:pStyle w:val="PlainText"/>
        <w:contextualSpacing/>
        <w:jc w:val="both"/>
        <w:rPr>
          <w:rFonts w:ascii="Arial" w:hAnsi="Arial" w:cs="Arial"/>
          <w:sz w:val="24"/>
          <w:szCs w:val="24"/>
          <w:lang w:val="mn-MN"/>
        </w:rPr>
      </w:pPr>
    </w:p>
    <w:tbl>
      <w:tblPr>
        <w:tblStyle w:val="TableGrid"/>
        <w:tblW w:w="0" w:type="auto"/>
        <w:tblLook w:val="04A0" w:firstRow="1" w:lastRow="0" w:firstColumn="1" w:lastColumn="0" w:noHBand="0" w:noVBand="1"/>
      </w:tblPr>
      <w:tblGrid>
        <w:gridCol w:w="6025"/>
        <w:gridCol w:w="3154"/>
      </w:tblGrid>
      <w:tr w:rsidR="00F732B7" w:rsidRPr="002A52AE" w14:paraId="4B6C813E" w14:textId="77777777" w:rsidTr="00025C9D">
        <w:tc>
          <w:tcPr>
            <w:tcW w:w="9179" w:type="dxa"/>
            <w:gridSpan w:val="2"/>
          </w:tcPr>
          <w:p w14:paraId="167CC3B4" w14:textId="2C4D1F11" w:rsidR="00F732B7" w:rsidRPr="002A52AE" w:rsidRDefault="00F732B7" w:rsidP="00F732B7">
            <w:pPr>
              <w:pStyle w:val="PlainText"/>
              <w:contextualSpacing/>
              <w:jc w:val="both"/>
              <w:rPr>
                <w:rFonts w:ascii="Arial" w:hAnsi="Arial" w:cs="Arial"/>
                <w:b/>
                <w:bCs/>
                <w:sz w:val="22"/>
                <w:szCs w:val="22"/>
                <w:lang w:val="mn-MN"/>
              </w:rPr>
            </w:pPr>
            <w:r w:rsidRPr="002A52AE">
              <w:rPr>
                <w:rFonts w:ascii="Arial" w:hAnsi="Arial" w:cs="Arial"/>
                <w:b/>
                <w:bCs/>
                <w:sz w:val="22"/>
                <w:szCs w:val="22"/>
                <w:lang w:val="mn-MN"/>
              </w:rPr>
              <w:t xml:space="preserve">Хууль тогтоомжийн төслийн үр нөлөөг үнэлэх аргачлалын 4.10-д заасан Хуулийн төслийн уялдаа холбоог </w:t>
            </w:r>
            <w:r w:rsidR="00247BFD" w:rsidRPr="002A52AE">
              <w:rPr>
                <w:rFonts w:ascii="Arial" w:hAnsi="Arial" w:cs="Arial"/>
                <w:b/>
                <w:bCs/>
                <w:sz w:val="22"/>
                <w:szCs w:val="22"/>
                <w:lang w:val="mn-MN"/>
              </w:rPr>
              <w:t>тогтооход</w:t>
            </w:r>
            <w:r w:rsidRPr="002A52AE">
              <w:rPr>
                <w:rFonts w:ascii="Arial" w:hAnsi="Arial" w:cs="Arial"/>
                <w:b/>
                <w:bCs/>
                <w:sz w:val="22"/>
                <w:szCs w:val="22"/>
                <w:lang w:val="mn-MN"/>
              </w:rPr>
              <w:t xml:space="preserve"> тавих нийтлэг шаардлага</w:t>
            </w:r>
          </w:p>
        </w:tc>
      </w:tr>
      <w:tr w:rsidR="00F732B7" w:rsidRPr="002A52AE" w14:paraId="5EFCD705" w14:textId="77777777" w:rsidTr="00025C9D">
        <w:tc>
          <w:tcPr>
            <w:tcW w:w="6025" w:type="dxa"/>
          </w:tcPr>
          <w:p w14:paraId="35502798" w14:textId="28B94169" w:rsidR="00F732B7" w:rsidRPr="002A52AE" w:rsidRDefault="00F732B7" w:rsidP="00F732B7">
            <w:pPr>
              <w:pStyle w:val="PlainText"/>
              <w:contextualSpacing/>
              <w:jc w:val="center"/>
              <w:rPr>
                <w:rFonts w:ascii="Arial" w:hAnsi="Arial" w:cs="Arial"/>
                <w:i/>
                <w:sz w:val="22"/>
                <w:szCs w:val="24"/>
                <w:lang w:val="mn-MN"/>
              </w:rPr>
            </w:pPr>
            <w:r w:rsidRPr="002A52AE">
              <w:rPr>
                <w:rFonts w:ascii="Arial" w:hAnsi="Arial" w:cs="Arial"/>
                <w:i/>
                <w:sz w:val="22"/>
                <w:szCs w:val="24"/>
                <w:lang w:val="mn-MN"/>
              </w:rPr>
              <w:t>Шаардлага</w:t>
            </w:r>
          </w:p>
        </w:tc>
        <w:tc>
          <w:tcPr>
            <w:tcW w:w="3154" w:type="dxa"/>
          </w:tcPr>
          <w:p w14:paraId="5F0BB3C8" w14:textId="1546EB5D" w:rsidR="00F732B7" w:rsidRPr="002A52AE" w:rsidRDefault="00F732B7" w:rsidP="00F732B7">
            <w:pPr>
              <w:pStyle w:val="PlainText"/>
              <w:contextualSpacing/>
              <w:jc w:val="center"/>
              <w:rPr>
                <w:rFonts w:ascii="Arial" w:hAnsi="Arial" w:cs="Arial"/>
                <w:i/>
                <w:sz w:val="22"/>
                <w:szCs w:val="24"/>
                <w:lang w:val="mn-MN"/>
              </w:rPr>
            </w:pPr>
            <w:r w:rsidRPr="002A52AE">
              <w:rPr>
                <w:rFonts w:ascii="Arial" w:hAnsi="Arial" w:cs="Arial"/>
                <w:i/>
                <w:sz w:val="22"/>
                <w:szCs w:val="24"/>
                <w:lang w:val="mn-MN"/>
              </w:rPr>
              <w:t>Шаардлага хангасан эсэх</w:t>
            </w:r>
          </w:p>
        </w:tc>
      </w:tr>
      <w:tr w:rsidR="00F732B7" w:rsidRPr="002A52AE" w14:paraId="3ADC47D7" w14:textId="77777777" w:rsidTr="00025C9D">
        <w:tc>
          <w:tcPr>
            <w:tcW w:w="6025" w:type="dxa"/>
          </w:tcPr>
          <w:p w14:paraId="1CA711D9" w14:textId="4A0B2E00"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4.10.1.хуулийн төслийн зохицуулалт тухайн хуулийн зорилттой нийцэж байгаа эсэх;</w:t>
            </w:r>
          </w:p>
        </w:tc>
        <w:tc>
          <w:tcPr>
            <w:tcW w:w="3154" w:type="dxa"/>
            <w:vAlign w:val="center"/>
          </w:tcPr>
          <w:p w14:paraId="50648201" w14:textId="5B21ED33"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4"/>
                <w:lang w:val="mn-MN"/>
              </w:rPr>
              <w:t>тийм</w:t>
            </w:r>
          </w:p>
        </w:tc>
      </w:tr>
      <w:tr w:rsidR="00F732B7" w:rsidRPr="002A52AE" w14:paraId="4B100385" w14:textId="77777777" w:rsidTr="00025C9D">
        <w:tc>
          <w:tcPr>
            <w:tcW w:w="6025" w:type="dxa"/>
          </w:tcPr>
          <w:p w14:paraId="2FBCD707" w14:textId="2D378B02"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4.10.2.хуулийн төслийн “Хууль тогтоомж” гэсэн хэсэгт заасан хуулиудын нэр тухайн харилцаанд хамаарах хууль мөн эсэх;</w:t>
            </w:r>
          </w:p>
        </w:tc>
        <w:tc>
          <w:tcPr>
            <w:tcW w:w="3154" w:type="dxa"/>
            <w:vAlign w:val="center"/>
          </w:tcPr>
          <w:p w14:paraId="7A91EBCD" w14:textId="612F5992"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w:t>
            </w:r>
          </w:p>
        </w:tc>
      </w:tr>
      <w:tr w:rsidR="00F732B7" w:rsidRPr="002A52AE" w14:paraId="64F06737" w14:textId="77777777" w:rsidTr="00025C9D">
        <w:tc>
          <w:tcPr>
            <w:tcW w:w="6025" w:type="dxa"/>
          </w:tcPr>
          <w:p w14:paraId="4063DC75" w14:textId="53B2C5A7"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4.10.3.хуулийн төсөлд тодорхойлсон нэр томьёо тухайн хуулийн төслийн болон бусад хуулийн нэр томьёотой нийцэж байгаа эсэх;</w:t>
            </w:r>
          </w:p>
        </w:tc>
        <w:tc>
          <w:tcPr>
            <w:tcW w:w="3154" w:type="dxa"/>
            <w:vAlign w:val="center"/>
          </w:tcPr>
          <w:p w14:paraId="520D57DC" w14:textId="448C5C5F"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4"/>
                <w:lang w:val="mn-MN"/>
              </w:rPr>
              <w:t>тийм</w:t>
            </w:r>
          </w:p>
        </w:tc>
      </w:tr>
      <w:tr w:rsidR="00F732B7" w:rsidRPr="002A52AE" w14:paraId="7881847A" w14:textId="77777777" w:rsidTr="00025C9D">
        <w:tc>
          <w:tcPr>
            <w:tcW w:w="6025" w:type="dxa"/>
          </w:tcPr>
          <w:p w14:paraId="75B49014" w14:textId="64B42CBC"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4.10.4.хуулийн төслийн зүйл, заалт тухайн хуулийн төсөл болон бусад хуулийн заалттай нийцэж байгаа эсэх;</w:t>
            </w:r>
          </w:p>
        </w:tc>
        <w:tc>
          <w:tcPr>
            <w:tcW w:w="3154" w:type="dxa"/>
            <w:vAlign w:val="center"/>
          </w:tcPr>
          <w:p w14:paraId="2B084D12" w14:textId="1DA7C5A0"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4"/>
                <w:lang w:val="mn-MN"/>
              </w:rPr>
              <w:t>тийм</w:t>
            </w:r>
          </w:p>
        </w:tc>
      </w:tr>
      <w:tr w:rsidR="00F732B7" w:rsidRPr="002A52AE" w14:paraId="344D9BCE" w14:textId="77777777" w:rsidTr="00025C9D">
        <w:tc>
          <w:tcPr>
            <w:tcW w:w="6025" w:type="dxa"/>
          </w:tcPr>
          <w:p w14:paraId="1BC42D77" w14:textId="61C4AAD8"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4.10.5.хуулийн төслийн зүйл, заалт тухайн хуулийн төслийн болон бусад хуулийн заалттай давхардсан эсэх;</w:t>
            </w:r>
          </w:p>
        </w:tc>
        <w:tc>
          <w:tcPr>
            <w:tcW w:w="3154" w:type="dxa"/>
            <w:vAlign w:val="center"/>
          </w:tcPr>
          <w:p w14:paraId="5010EC7F" w14:textId="7773AF6B"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4"/>
                <w:lang w:val="mn-MN"/>
              </w:rPr>
              <w:t>үгүй</w:t>
            </w:r>
          </w:p>
        </w:tc>
      </w:tr>
      <w:tr w:rsidR="00F732B7" w:rsidRPr="002A52AE" w14:paraId="0C858B9B" w14:textId="77777777" w:rsidTr="00025C9D">
        <w:tc>
          <w:tcPr>
            <w:tcW w:w="6025" w:type="dxa"/>
          </w:tcPr>
          <w:p w14:paraId="205EF53F" w14:textId="35EBC07B"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4.10.6.хуулийн төслийг хэрэгжүүлэх этгээдийг тодорхой тусгасан эсэх;</w:t>
            </w:r>
          </w:p>
        </w:tc>
        <w:tc>
          <w:tcPr>
            <w:tcW w:w="3154" w:type="dxa"/>
            <w:vAlign w:val="center"/>
          </w:tcPr>
          <w:p w14:paraId="75F32955" w14:textId="07DACC39"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4"/>
                <w:lang w:val="mn-MN"/>
              </w:rPr>
              <w:t>тийм</w:t>
            </w:r>
          </w:p>
        </w:tc>
      </w:tr>
      <w:tr w:rsidR="00F732B7" w:rsidRPr="002A52AE" w14:paraId="1F913B39" w14:textId="77777777" w:rsidTr="00025C9D">
        <w:tc>
          <w:tcPr>
            <w:tcW w:w="6025" w:type="dxa"/>
          </w:tcPr>
          <w:p w14:paraId="7A49782C" w14:textId="19417363"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lastRenderedPageBreak/>
              <w:t>4.10.7.хуулийн төсөлд шаардлагатай зохицуулалтыг орхигдуулсан эсэх;</w:t>
            </w:r>
          </w:p>
        </w:tc>
        <w:tc>
          <w:tcPr>
            <w:tcW w:w="3154" w:type="dxa"/>
            <w:vAlign w:val="center"/>
          </w:tcPr>
          <w:p w14:paraId="6F941908" w14:textId="65E656BA"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4"/>
                <w:lang w:val="mn-MN"/>
              </w:rPr>
              <w:t>үгүй</w:t>
            </w:r>
          </w:p>
        </w:tc>
      </w:tr>
      <w:tr w:rsidR="00F732B7" w:rsidRPr="002A52AE" w14:paraId="6A6E0B29" w14:textId="77777777" w:rsidTr="00025C9D">
        <w:tc>
          <w:tcPr>
            <w:tcW w:w="6025" w:type="dxa"/>
          </w:tcPr>
          <w:p w14:paraId="2199C22A" w14:textId="1DD88EE4"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4.10.8.хуулийн төсөлд төрийн байгууллагын гүйцэтгэх чиг үүргийг давхардуулан тусгасан эсэх;</w:t>
            </w:r>
          </w:p>
        </w:tc>
        <w:tc>
          <w:tcPr>
            <w:tcW w:w="3154" w:type="dxa"/>
            <w:vAlign w:val="center"/>
          </w:tcPr>
          <w:p w14:paraId="22BA9189" w14:textId="336C03AC"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үгүй</w:t>
            </w:r>
          </w:p>
        </w:tc>
      </w:tr>
      <w:tr w:rsidR="00F732B7" w:rsidRPr="002A52AE" w14:paraId="289AFB52" w14:textId="77777777" w:rsidTr="00025C9D">
        <w:tc>
          <w:tcPr>
            <w:tcW w:w="6025" w:type="dxa"/>
          </w:tcPr>
          <w:p w14:paraId="1AAF0E4C" w14:textId="3890092C"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4.10.9.төрийн байгууллагын чиг үүргийг төрийн бус байгууллага, мэргэжлийн холбоодоор гүйцэтгүүлэх боломжтой эсэх;</w:t>
            </w:r>
          </w:p>
        </w:tc>
        <w:tc>
          <w:tcPr>
            <w:tcW w:w="3154" w:type="dxa"/>
            <w:vAlign w:val="center"/>
          </w:tcPr>
          <w:p w14:paraId="48C42A63" w14:textId="77484702"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үгүй</w:t>
            </w:r>
          </w:p>
        </w:tc>
      </w:tr>
      <w:tr w:rsidR="00F732B7" w:rsidRPr="002A52AE" w14:paraId="45C2AE60" w14:textId="77777777" w:rsidTr="00025C9D">
        <w:tc>
          <w:tcPr>
            <w:tcW w:w="6025" w:type="dxa"/>
          </w:tcPr>
          <w:p w14:paraId="5CA84D15" w14:textId="0E23D7BF"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4.10.10.татварын хуулиас бусад хуулийн төсөлд албан татвар, төлбөр, хураамж тогтоосон эсэх;</w:t>
            </w:r>
          </w:p>
        </w:tc>
        <w:tc>
          <w:tcPr>
            <w:tcW w:w="3154" w:type="dxa"/>
            <w:vAlign w:val="center"/>
          </w:tcPr>
          <w:p w14:paraId="3FA205BB" w14:textId="5AB26543" w:rsidR="00F732B7" w:rsidRPr="002A52AE" w:rsidRDefault="000538F2"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Хуулийн төсөлд татвар, төлбөр хураамжийн асуудал тусгагдаагүй.</w:t>
            </w:r>
          </w:p>
        </w:tc>
      </w:tr>
      <w:tr w:rsidR="00F732B7" w:rsidRPr="002A52AE" w14:paraId="5EBD58FA" w14:textId="77777777" w:rsidTr="00025C9D">
        <w:tc>
          <w:tcPr>
            <w:tcW w:w="6025" w:type="dxa"/>
          </w:tcPr>
          <w:p w14:paraId="58A871BD" w14:textId="582681A8"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4.10.11.тухайн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154" w:type="dxa"/>
            <w:vAlign w:val="center"/>
          </w:tcPr>
          <w:p w14:paraId="512049D5" w14:textId="7CC8466B" w:rsidR="00F732B7" w:rsidRPr="002A52AE" w:rsidRDefault="000538F2"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Хуулийн төсөлд аж ахуйн үйл ажиллагааны тусгай зөвшөөрөлтэй холбоотой зохицуулалт тусгагдаагүй.</w:t>
            </w:r>
          </w:p>
        </w:tc>
      </w:tr>
      <w:tr w:rsidR="00F732B7" w:rsidRPr="002A52AE" w14:paraId="67BD26A3" w14:textId="77777777" w:rsidTr="00025C9D">
        <w:tc>
          <w:tcPr>
            <w:tcW w:w="6025" w:type="dxa"/>
          </w:tcPr>
          <w:p w14:paraId="210B5E8A" w14:textId="09058B24"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4.10.12.Монгол Улсын Үндсэн хууль болон Монгол Улсын олон улсын гэрээнд заасан хүний эрхийг хязгаарласан зохицуулалт тусгасан эсэх;</w:t>
            </w:r>
          </w:p>
        </w:tc>
        <w:tc>
          <w:tcPr>
            <w:tcW w:w="3154" w:type="dxa"/>
            <w:vAlign w:val="center"/>
          </w:tcPr>
          <w:p w14:paraId="4C36A74E" w14:textId="5E5603E4"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үгүй</w:t>
            </w:r>
          </w:p>
        </w:tc>
      </w:tr>
      <w:tr w:rsidR="00F732B7" w:rsidRPr="002A52AE" w14:paraId="1EACA625" w14:textId="77777777" w:rsidTr="00025C9D">
        <w:tc>
          <w:tcPr>
            <w:tcW w:w="6025" w:type="dxa"/>
          </w:tcPr>
          <w:p w14:paraId="5E802A1B" w14:textId="3C2151D3"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 xml:space="preserve">4.10.13.хуулийн төслийн зүйл, заалт </w:t>
            </w:r>
            <w:proofErr w:type="spellStart"/>
            <w:r w:rsidRPr="002A52AE">
              <w:rPr>
                <w:rFonts w:ascii="Arial" w:hAnsi="Arial" w:cs="Arial"/>
                <w:sz w:val="22"/>
                <w:szCs w:val="22"/>
                <w:lang w:val="mn-MN"/>
              </w:rPr>
              <w:t>жендэрийн</w:t>
            </w:r>
            <w:proofErr w:type="spellEnd"/>
            <w:r w:rsidRPr="002A52AE">
              <w:rPr>
                <w:rFonts w:ascii="Arial" w:hAnsi="Arial" w:cs="Arial"/>
                <w:sz w:val="22"/>
                <w:szCs w:val="22"/>
                <w:lang w:val="mn-MN"/>
              </w:rPr>
              <w:t xml:space="preserve"> эрх тэгш байдлыг хангасан эсэх;</w:t>
            </w:r>
          </w:p>
        </w:tc>
        <w:tc>
          <w:tcPr>
            <w:tcW w:w="3154" w:type="dxa"/>
            <w:vAlign w:val="center"/>
          </w:tcPr>
          <w:p w14:paraId="75DC476A" w14:textId="115DAB69" w:rsidR="00F732B7" w:rsidRPr="002A52AE" w:rsidRDefault="000538F2"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 xml:space="preserve">Хуулийн төсөл нь </w:t>
            </w:r>
            <w:proofErr w:type="spellStart"/>
            <w:r w:rsidRPr="002A52AE">
              <w:rPr>
                <w:rFonts w:ascii="Arial" w:hAnsi="Arial" w:cs="Arial"/>
                <w:sz w:val="22"/>
                <w:szCs w:val="22"/>
                <w:lang w:val="mn-MN"/>
              </w:rPr>
              <w:t>жендэрийн</w:t>
            </w:r>
            <w:proofErr w:type="spellEnd"/>
            <w:r w:rsidRPr="002A52AE">
              <w:rPr>
                <w:rFonts w:ascii="Arial" w:hAnsi="Arial" w:cs="Arial"/>
                <w:sz w:val="22"/>
                <w:szCs w:val="22"/>
                <w:lang w:val="mn-MN"/>
              </w:rPr>
              <w:t xml:space="preserve"> эрх тэгш байдлын асуудлыг хөндөөгүй.</w:t>
            </w:r>
          </w:p>
        </w:tc>
      </w:tr>
      <w:tr w:rsidR="00F732B7" w:rsidRPr="002A52AE" w14:paraId="1BB5FF76" w14:textId="77777777" w:rsidTr="00025C9D">
        <w:tc>
          <w:tcPr>
            <w:tcW w:w="6025" w:type="dxa"/>
          </w:tcPr>
          <w:p w14:paraId="606E9E00" w14:textId="3204AB40"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4.10.14.хуулийн төсөлд шударга бус өрсөлдөөнийг бий болгоход чиглэсэн заалт тусгагдсан эсэх;</w:t>
            </w:r>
          </w:p>
        </w:tc>
        <w:tc>
          <w:tcPr>
            <w:tcW w:w="3154" w:type="dxa"/>
            <w:vAlign w:val="center"/>
          </w:tcPr>
          <w:p w14:paraId="0EB0478F" w14:textId="33547B91"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үгүй</w:t>
            </w:r>
          </w:p>
        </w:tc>
      </w:tr>
      <w:tr w:rsidR="00F732B7" w:rsidRPr="002A52AE" w14:paraId="40FE953B" w14:textId="77777777" w:rsidTr="00025C9D">
        <w:tc>
          <w:tcPr>
            <w:tcW w:w="6025" w:type="dxa"/>
          </w:tcPr>
          <w:p w14:paraId="3016026C" w14:textId="1CDD0600"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4.10.15.хуулийн төсөлд авлига, хүнд суртлыг бий болгоход чиглэсэн заалт тусгагдсан эсэх;</w:t>
            </w:r>
          </w:p>
        </w:tc>
        <w:tc>
          <w:tcPr>
            <w:tcW w:w="3154" w:type="dxa"/>
            <w:vAlign w:val="center"/>
          </w:tcPr>
          <w:p w14:paraId="5767B7AF" w14:textId="2DC47471"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үгүй</w:t>
            </w:r>
          </w:p>
        </w:tc>
      </w:tr>
      <w:tr w:rsidR="00F732B7" w:rsidRPr="002A52AE" w14:paraId="7FE7561F" w14:textId="77777777" w:rsidTr="00025C9D">
        <w:tc>
          <w:tcPr>
            <w:tcW w:w="6025" w:type="dxa"/>
          </w:tcPr>
          <w:p w14:paraId="01AFDE6A" w14:textId="18213198" w:rsidR="00F732B7" w:rsidRPr="002A52AE" w:rsidRDefault="00F732B7" w:rsidP="00F732B7">
            <w:pPr>
              <w:pStyle w:val="PlainText"/>
              <w:contextualSpacing/>
              <w:jc w:val="both"/>
              <w:rPr>
                <w:rFonts w:ascii="Arial" w:hAnsi="Arial" w:cs="Arial"/>
                <w:sz w:val="22"/>
                <w:szCs w:val="22"/>
                <w:lang w:val="mn-MN"/>
              </w:rPr>
            </w:pPr>
            <w:r w:rsidRPr="002A52AE">
              <w:rPr>
                <w:rFonts w:ascii="Arial" w:hAnsi="Arial" w:cs="Arial"/>
                <w:sz w:val="22"/>
                <w:szCs w:val="22"/>
                <w:lang w:val="mn-MN"/>
              </w:rPr>
              <w:t>4.10.16.хуулийн төсөлд тусгасан хориглосон хэм хэмжээг зөрчсөн этгээдэд хүлээлгэх хариуцлагын талаар тодорхой тусгасан эсэх.</w:t>
            </w:r>
          </w:p>
        </w:tc>
        <w:tc>
          <w:tcPr>
            <w:tcW w:w="3154" w:type="dxa"/>
            <w:vAlign w:val="center"/>
          </w:tcPr>
          <w:p w14:paraId="52F44426" w14:textId="330C0A9E" w:rsidR="00F732B7" w:rsidRPr="002A52AE" w:rsidRDefault="003D7EB3" w:rsidP="003D7EB3">
            <w:pPr>
              <w:pStyle w:val="PlainText"/>
              <w:contextualSpacing/>
              <w:jc w:val="center"/>
              <w:rPr>
                <w:rFonts w:ascii="Arial" w:hAnsi="Arial" w:cs="Arial"/>
                <w:sz w:val="22"/>
                <w:szCs w:val="22"/>
                <w:lang w:val="mn-MN"/>
              </w:rPr>
            </w:pPr>
            <w:r w:rsidRPr="002A52AE">
              <w:rPr>
                <w:rFonts w:ascii="Arial" w:hAnsi="Arial" w:cs="Arial"/>
                <w:sz w:val="22"/>
                <w:szCs w:val="22"/>
                <w:lang w:val="mn-MN"/>
              </w:rPr>
              <w:t>тийм</w:t>
            </w:r>
          </w:p>
        </w:tc>
      </w:tr>
    </w:tbl>
    <w:p w14:paraId="1B8E8793" w14:textId="77777777" w:rsidR="00F92137" w:rsidRPr="002A52AE" w:rsidRDefault="00F92137" w:rsidP="00F92137">
      <w:pPr>
        <w:pStyle w:val="PlainText"/>
        <w:contextualSpacing/>
        <w:jc w:val="both"/>
        <w:rPr>
          <w:rFonts w:ascii="Arial" w:hAnsi="Arial" w:cs="Arial"/>
          <w:sz w:val="24"/>
          <w:szCs w:val="24"/>
          <w:lang w:val="mn-MN"/>
        </w:rPr>
      </w:pPr>
    </w:p>
    <w:p w14:paraId="12A0F745" w14:textId="77777777" w:rsidR="004511B0" w:rsidRPr="002A52AE" w:rsidRDefault="0088282F" w:rsidP="002A52AE">
      <w:pPr>
        <w:pStyle w:val="NormalWeb"/>
        <w:contextualSpacing/>
        <w:jc w:val="center"/>
        <w:outlineLvl w:val="0"/>
        <w:rPr>
          <w:rFonts w:ascii="Arial" w:hAnsi="Arial" w:cs="Arial"/>
          <w:b/>
          <w:lang w:val="mn-MN"/>
        </w:rPr>
      </w:pPr>
      <w:bookmarkStart w:id="13" w:name="_Toc231564141"/>
      <w:r w:rsidRPr="002A52AE">
        <w:rPr>
          <w:rFonts w:ascii="Arial" w:hAnsi="Arial" w:cs="Arial"/>
          <w:b/>
          <w:lang w:val="mn-MN"/>
        </w:rPr>
        <w:t>ТАВ</w:t>
      </w:r>
      <w:r w:rsidR="004511B0" w:rsidRPr="002A52AE">
        <w:rPr>
          <w:rFonts w:ascii="Arial" w:hAnsi="Arial" w:cs="Arial"/>
          <w:b/>
          <w:lang w:val="mn-MN"/>
        </w:rPr>
        <w:t>.ҮР ДҮНГ ҮНЭЛЖ, ЗӨВЛӨМЖ ӨГСӨН БАЙДАЛ</w:t>
      </w:r>
      <w:bookmarkEnd w:id="13"/>
    </w:p>
    <w:p w14:paraId="1C99C41A" w14:textId="7511D1B3" w:rsidR="00DA1130" w:rsidRPr="002A52AE" w:rsidRDefault="00DA1130" w:rsidP="00CA3FFE">
      <w:pPr>
        <w:ind w:firstLine="720"/>
        <w:contextualSpacing/>
        <w:jc w:val="both"/>
        <w:rPr>
          <w:rFonts w:ascii="Arial" w:hAnsi="Arial" w:cs="Arial"/>
          <w:sz w:val="24"/>
          <w:szCs w:val="24"/>
          <w:lang w:val="mn-MN"/>
        </w:rPr>
      </w:pPr>
      <w:r w:rsidRPr="002A52AE">
        <w:rPr>
          <w:rFonts w:ascii="Arial" w:hAnsi="Arial" w:cs="Arial"/>
          <w:sz w:val="24"/>
          <w:szCs w:val="24"/>
          <w:lang w:val="mn-MN"/>
        </w:rPr>
        <w:t>Энэхүү үр нөлөөг тооцох</w:t>
      </w:r>
      <w:r w:rsidR="007100E3" w:rsidRPr="002A52AE">
        <w:rPr>
          <w:rFonts w:ascii="Arial" w:hAnsi="Arial" w:cs="Arial"/>
          <w:sz w:val="24"/>
          <w:szCs w:val="24"/>
          <w:lang w:val="mn-MN"/>
        </w:rPr>
        <w:t xml:space="preserve"> </w:t>
      </w:r>
      <w:r w:rsidR="00F721D0" w:rsidRPr="002A52AE">
        <w:rPr>
          <w:rFonts w:ascii="Arial" w:hAnsi="Arial" w:cs="Arial"/>
          <w:sz w:val="24"/>
          <w:szCs w:val="24"/>
          <w:lang w:val="mn-MN"/>
        </w:rPr>
        <w:t>үнэлгээг</w:t>
      </w:r>
      <w:r w:rsidR="007100E3" w:rsidRPr="002A52AE">
        <w:rPr>
          <w:rFonts w:ascii="Arial" w:hAnsi="Arial" w:cs="Arial"/>
          <w:sz w:val="24"/>
          <w:szCs w:val="24"/>
          <w:lang w:val="mn-MN"/>
        </w:rPr>
        <w:t xml:space="preserve"> </w:t>
      </w:r>
      <w:r w:rsidR="008A65C4" w:rsidRPr="002A52AE">
        <w:rPr>
          <w:rFonts w:ascii="Arial" w:hAnsi="Arial" w:cs="Arial"/>
          <w:sz w:val="24"/>
          <w:szCs w:val="24"/>
          <w:lang w:val="mn-MN"/>
        </w:rPr>
        <w:t>Гэр бүл, х</w:t>
      </w:r>
      <w:r w:rsidR="00F721D0" w:rsidRPr="002A52AE">
        <w:rPr>
          <w:rFonts w:ascii="Arial" w:hAnsi="Arial" w:cs="Arial"/>
          <w:sz w:val="24"/>
          <w:szCs w:val="24"/>
          <w:lang w:val="mn-MN"/>
        </w:rPr>
        <w:t>өдөлмөр, нийгмийн</w:t>
      </w:r>
      <w:r w:rsidR="007100E3" w:rsidRPr="002A52AE">
        <w:rPr>
          <w:rFonts w:ascii="Arial" w:hAnsi="Arial" w:cs="Arial"/>
          <w:sz w:val="24"/>
          <w:szCs w:val="24"/>
          <w:lang w:val="mn-MN"/>
        </w:rPr>
        <w:t xml:space="preserve"> </w:t>
      </w:r>
      <w:r w:rsidR="00F721D0" w:rsidRPr="002A52AE">
        <w:rPr>
          <w:rFonts w:ascii="Arial" w:hAnsi="Arial" w:cs="Arial"/>
          <w:sz w:val="24"/>
          <w:szCs w:val="24"/>
          <w:lang w:val="mn-MN"/>
        </w:rPr>
        <w:t>хамгааллын яамнаас боловсруулсан</w:t>
      </w:r>
      <w:r w:rsidR="007100E3" w:rsidRPr="002A52AE">
        <w:rPr>
          <w:rFonts w:ascii="Arial" w:hAnsi="Arial" w:cs="Arial"/>
          <w:sz w:val="24"/>
          <w:szCs w:val="24"/>
          <w:lang w:val="mn-MN"/>
        </w:rPr>
        <w:t xml:space="preserve"> </w:t>
      </w:r>
      <w:r w:rsidR="00F721D0" w:rsidRPr="002A52AE">
        <w:rPr>
          <w:rFonts w:ascii="Arial" w:hAnsi="Arial" w:cs="Arial"/>
          <w:sz w:val="24"/>
          <w:szCs w:val="24"/>
          <w:lang w:val="mn-MN"/>
        </w:rPr>
        <w:t>“</w:t>
      </w:r>
      <w:r w:rsidR="00ED5F6F" w:rsidRPr="002A52AE">
        <w:rPr>
          <w:rFonts w:ascii="Arial" w:hAnsi="Arial" w:cs="Arial"/>
          <w:sz w:val="24"/>
          <w:szCs w:val="24"/>
          <w:lang w:val="mn-MN"/>
        </w:rPr>
        <w:t>Нийгмийн даатгалын сангаас олгох</w:t>
      </w:r>
      <w:r w:rsidR="00B61580" w:rsidRPr="002A52AE">
        <w:rPr>
          <w:rFonts w:ascii="Arial" w:hAnsi="Arial" w:cs="Arial"/>
          <w:sz w:val="24"/>
          <w:szCs w:val="24"/>
          <w:lang w:val="mn-MN"/>
        </w:rPr>
        <w:t xml:space="preserve"> үйлдвэрлэлийн осол, мэргэжлээс шалтгаалсан өвчний тэтгэвэр, тэтгэмж, төлбөрийн</w:t>
      </w:r>
      <w:r w:rsidR="00ED5F6F" w:rsidRPr="002A52AE">
        <w:rPr>
          <w:rFonts w:ascii="Arial" w:hAnsi="Arial" w:cs="Arial"/>
          <w:sz w:val="24"/>
          <w:szCs w:val="24"/>
          <w:lang w:val="mn-MN"/>
        </w:rPr>
        <w:t xml:space="preserve"> тухай хуульд нэмэлт, өөрчлөлт оруулах хууль</w:t>
      </w:r>
      <w:r w:rsidR="008A65C4" w:rsidRPr="002A52AE">
        <w:rPr>
          <w:rFonts w:ascii="Arial" w:hAnsi="Arial" w:cs="Arial"/>
          <w:sz w:val="24"/>
          <w:szCs w:val="24"/>
          <w:lang w:val="mn-MN"/>
        </w:rPr>
        <w:t>”</w:t>
      </w:r>
      <w:r w:rsidR="00B61580" w:rsidRPr="002A52AE">
        <w:rPr>
          <w:rFonts w:ascii="Arial" w:hAnsi="Arial" w:cs="Arial"/>
          <w:sz w:val="24"/>
          <w:szCs w:val="24"/>
          <w:lang w:val="mn-MN"/>
        </w:rPr>
        <w:t xml:space="preserve">-ийн </w:t>
      </w:r>
      <w:r w:rsidR="00F721D0" w:rsidRPr="002A52AE">
        <w:rPr>
          <w:rFonts w:ascii="Arial" w:hAnsi="Arial" w:cs="Arial"/>
          <w:sz w:val="24"/>
          <w:szCs w:val="24"/>
          <w:lang w:val="mn-MN"/>
        </w:rPr>
        <w:t>төсөл, хуулийн төслийн үзэл баримтлалын хүрээнд хийлээ.</w:t>
      </w:r>
    </w:p>
    <w:p w14:paraId="2C0A8633" w14:textId="0B0D5BB8" w:rsidR="00ED5F6F" w:rsidRPr="002A52AE" w:rsidRDefault="00ED5F6F" w:rsidP="00CA3FFE">
      <w:pPr>
        <w:ind w:firstLine="720"/>
        <w:contextualSpacing/>
        <w:jc w:val="both"/>
        <w:rPr>
          <w:rFonts w:ascii="Arial" w:hAnsi="Arial" w:cs="Arial"/>
          <w:sz w:val="24"/>
          <w:szCs w:val="24"/>
          <w:lang w:val="mn-MN"/>
        </w:rPr>
      </w:pPr>
    </w:p>
    <w:p w14:paraId="21EBBAA7" w14:textId="3FA2A646" w:rsidR="00FB5A6B" w:rsidRPr="002A52AE" w:rsidRDefault="00D5024D" w:rsidP="00EF4283">
      <w:pPr>
        <w:spacing w:after="240"/>
        <w:ind w:firstLine="720"/>
        <w:jc w:val="both"/>
        <w:rPr>
          <w:rFonts w:ascii="Arial" w:hAnsi="Arial" w:cs="Arial"/>
          <w:sz w:val="24"/>
          <w:szCs w:val="24"/>
          <w:lang w:val="mn-MN"/>
        </w:rPr>
      </w:pPr>
      <w:r w:rsidRPr="002A52AE">
        <w:rPr>
          <w:rFonts w:ascii="Arial" w:hAnsi="Arial" w:cs="Arial"/>
          <w:color w:val="000000" w:themeColor="text1"/>
          <w:sz w:val="24"/>
          <w:szCs w:val="24"/>
          <w:lang w:val="mn-MN"/>
        </w:rPr>
        <w:t xml:space="preserve"> “Нийгмийн даатгалын сангаас олгох үйлдвэрлэлийн осол, мэргэжлээс шалтгаалсан өвчний тэтгэвэр, тэтгэмж, төлбөрийн тухай хуульд нэмэлт, өөрчлөлт оруулах хууль”-ийн </w:t>
      </w:r>
      <w:r w:rsidR="00987BAC" w:rsidRPr="002A52AE">
        <w:rPr>
          <w:rFonts w:ascii="Arial" w:hAnsi="Arial" w:cs="Arial"/>
          <w:sz w:val="24"/>
          <w:szCs w:val="24"/>
          <w:lang w:val="mn-MN"/>
        </w:rPr>
        <w:t xml:space="preserve">төсөлд </w:t>
      </w:r>
      <w:bookmarkStart w:id="14" w:name="_Hlk231113966"/>
      <w:r w:rsidR="007770C8" w:rsidRPr="002A52AE">
        <w:rPr>
          <w:rFonts w:ascii="Arial" w:hAnsi="Arial" w:cs="Arial"/>
          <w:sz w:val="24"/>
          <w:szCs w:val="24"/>
          <w:lang w:val="mn-MN"/>
        </w:rPr>
        <w:t xml:space="preserve">үйлдвэрлэлийн осол, мэргэжлээс шалтгаалсан өвчний даатгалын тогтолцооны эрх зүйн зохицуулалт боловсронгуй болж, даатгуулагчийн эрүүл мэнд, хөдөлмөрийн чадварыг сэргээх үйлчилгээний хүрээ </w:t>
      </w:r>
      <w:r w:rsidR="0030025F" w:rsidRPr="002A52AE">
        <w:rPr>
          <w:rFonts w:ascii="Arial" w:hAnsi="Arial" w:cs="Arial"/>
          <w:sz w:val="24"/>
          <w:szCs w:val="24"/>
          <w:lang w:val="mn-MN"/>
        </w:rPr>
        <w:t>өргөжнө</w:t>
      </w:r>
      <w:r w:rsidR="007770C8" w:rsidRPr="002A52AE">
        <w:rPr>
          <w:rFonts w:ascii="Arial" w:hAnsi="Arial" w:cs="Arial"/>
          <w:sz w:val="24"/>
          <w:szCs w:val="24"/>
          <w:lang w:val="mn-MN"/>
        </w:rPr>
        <w:t xml:space="preserve">. Мөн мэргэжлээс шалтгаалсан өвчнийг эрт илрүүлэх, урьдчилан сэргийлэх, оношлох тогтолцоо сайжирч, хөдөлмөрийн аюулгүй байдлыг сайжруулсан ажил олгогчдыг эдийн засгийн урамшууллаар дэмжих эрх зүйн орчныг бүрдүүлж нийгмийн даатгалын сангийн хөрөнгийг илүү үр ашигтай, зорилтот байдлаар ашиглах нөхцөл бүрдэх </w:t>
      </w:r>
      <w:bookmarkEnd w:id="14"/>
      <w:r w:rsidR="00987BAC" w:rsidRPr="002A52AE">
        <w:rPr>
          <w:rFonts w:ascii="Arial" w:hAnsi="Arial" w:cs="Arial"/>
          <w:sz w:val="24"/>
          <w:szCs w:val="24"/>
          <w:lang w:val="mn-MN"/>
        </w:rPr>
        <w:t xml:space="preserve">зэрэг нь </w:t>
      </w:r>
      <w:r w:rsidRPr="002A52AE">
        <w:rPr>
          <w:rFonts w:ascii="Arial" w:hAnsi="Arial" w:cs="Arial"/>
          <w:sz w:val="24"/>
          <w:szCs w:val="24"/>
          <w:lang w:val="mn-MN"/>
        </w:rPr>
        <w:t xml:space="preserve">үйлдвэрлэлийн осол, мэргэжлээс шалтгаалсан өвчний </w:t>
      </w:r>
      <w:r w:rsidR="00ED5F6F" w:rsidRPr="002A52AE">
        <w:rPr>
          <w:rFonts w:ascii="Arial" w:hAnsi="Arial" w:cs="Arial"/>
          <w:color w:val="000000" w:themeColor="text1"/>
          <w:sz w:val="24"/>
          <w:szCs w:val="24"/>
          <w:lang w:val="mn-MN"/>
        </w:rPr>
        <w:t>даатгалын сан</w:t>
      </w:r>
      <w:r w:rsidR="00987BAC" w:rsidRPr="002A52AE">
        <w:rPr>
          <w:rFonts w:ascii="Arial" w:hAnsi="Arial" w:cs="Arial"/>
          <w:color w:val="000000" w:themeColor="text1"/>
          <w:sz w:val="24"/>
          <w:szCs w:val="24"/>
          <w:lang w:val="mn-MN"/>
        </w:rPr>
        <w:t xml:space="preserve">г </w:t>
      </w:r>
      <w:r w:rsidR="00ED5F6F" w:rsidRPr="002A52AE">
        <w:rPr>
          <w:rFonts w:ascii="Arial" w:hAnsi="Arial" w:cs="Arial"/>
          <w:color w:val="000000" w:themeColor="text1"/>
          <w:sz w:val="24"/>
          <w:szCs w:val="24"/>
          <w:lang w:val="mn-MN"/>
        </w:rPr>
        <w:t>зохистой хэмжээнд хадгалахад эерэг нөлөөтэй гэж үзэв.</w:t>
      </w:r>
    </w:p>
    <w:p w14:paraId="294FDE3C" w14:textId="77777777" w:rsidR="00FB5A6B" w:rsidRPr="002A52AE" w:rsidRDefault="00FB5A6B" w:rsidP="00FB5A6B">
      <w:pPr>
        <w:shd w:val="clear" w:color="auto" w:fill="FFFFFF"/>
        <w:ind w:firstLine="720"/>
        <w:jc w:val="both"/>
        <w:rPr>
          <w:rFonts w:ascii="Arial" w:hAnsi="Arial" w:cs="Arial"/>
          <w:color w:val="000000" w:themeColor="text1"/>
          <w:sz w:val="24"/>
          <w:szCs w:val="24"/>
          <w:lang w:val="mn-MN"/>
        </w:rPr>
      </w:pPr>
      <w:r w:rsidRPr="002A52AE">
        <w:rPr>
          <w:rFonts w:ascii="Arial" w:hAnsi="Arial" w:cs="Arial"/>
          <w:color w:val="000000" w:themeColor="text1"/>
          <w:sz w:val="24"/>
          <w:szCs w:val="24"/>
          <w:lang w:val="mn-MN"/>
        </w:rPr>
        <w:t>Хуулийн төсөлд сонгож үнэлсэн шалгуур үзүүлэлт бүрээр дүгнэлт хийж, зөвлөмж боловсрууллаа.</w:t>
      </w:r>
    </w:p>
    <w:p w14:paraId="780D5BEA" w14:textId="77777777" w:rsidR="00FB5A6B" w:rsidRPr="002A52AE" w:rsidRDefault="00FB5A6B" w:rsidP="00FB5A6B">
      <w:pPr>
        <w:jc w:val="both"/>
        <w:rPr>
          <w:rFonts w:ascii="Arial" w:hAnsi="Arial" w:cs="Arial"/>
          <w:color w:val="000000" w:themeColor="text1"/>
          <w:sz w:val="24"/>
          <w:szCs w:val="24"/>
          <w:lang w:val="mn-MN"/>
        </w:rPr>
      </w:pPr>
    </w:p>
    <w:p w14:paraId="32079B57" w14:textId="77777777" w:rsidR="00427DAD" w:rsidRDefault="00427DAD" w:rsidP="00FB5A6B">
      <w:pPr>
        <w:ind w:firstLine="720"/>
        <w:jc w:val="both"/>
        <w:rPr>
          <w:rFonts w:ascii="Arial" w:hAnsi="Arial" w:cs="Arial"/>
          <w:b/>
          <w:bCs/>
          <w:color w:val="000000" w:themeColor="text1"/>
          <w:sz w:val="24"/>
          <w:szCs w:val="24"/>
          <w:u w:val="single"/>
          <w:lang w:val="mn-MN"/>
        </w:rPr>
      </w:pPr>
    </w:p>
    <w:p w14:paraId="338C2216" w14:textId="18AE8B25" w:rsidR="00FB5A6B" w:rsidRPr="002A52AE" w:rsidRDefault="00FB5A6B" w:rsidP="00FB5A6B">
      <w:pPr>
        <w:ind w:firstLine="720"/>
        <w:jc w:val="both"/>
        <w:rPr>
          <w:rFonts w:ascii="Arial" w:hAnsi="Arial" w:cs="Arial"/>
          <w:b/>
          <w:bCs/>
          <w:color w:val="000000" w:themeColor="text1"/>
          <w:sz w:val="24"/>
          <w:szCs w:val="24"/>
          <w:u w:val="single"/>
          <w:lang w:val="mn-MN"/>
        </w:rPr>
      </w:pPr>
      <w:r w:rsidRPr="002A52AE">
        <w:rPr>
          <w:rFonts w:ascii="Arial" w:hAnsi="Arial" w:cs="Arial"/>
          <w:b/>
          <w:bCs/>
          <w:color w:val="000000" w:themeColor="text1"/>
          <w:sz w:val="24"/>
          <w:szCs w:val="24"/>
          <w:u w:val="single"/>
          <w:lang w:val="mn-MN"/>
        </w:rPr>
        <w:lastRenderedPageBreak/>
        <w:t xml:space="preserve">Дүгнэлт: </w:t>
      </w:r>
    </w:p>
    <w:p w14:paraId="2204660F" w14:textId="77777777" w:rsidR="00FB5A6B" w:rsidRPr="002A52AE" w:rsidRDefault="00FB5A6B" w:rsidP="00FB5A6B">
      <w:pPr>
        <w:ind w:firstLine="720"/>
        <w:jc w:val="both"/>
        <w:rPr>
          <w:rFonts w:ascii="Arial" w:hAnsi="Arial" w:cs="Arial"/>
          <w:color w:val="000000" w:themeColor="text1"/>
          <w:sz w:val="24"/>
          <w:szCs w:val="24"/>
          <w:u w:val="single"/>
          <w:lang w:val="mn-MN"/>
        </w:rPr>
      </w:pPr>
    </w:p>
    <w:p w14:paraId="0F77FEA4" w14:textId="2B8DB6CA" w:rsidR="00FB5A6B" w:rsidRPr="002A52AE" w:rsidRDefault="00FB5A6B" w:rsidP="00F855A4">
      <w:pPr>
        <w:ind w:firstLine="720"/>
        <w:jc w:val="both"/>
        <w:rPr>
          <w:lang w:val="mn-MN"/>
        </w:rPr>
      </w:pPr>
      <w:r w:rsidRPr="002A52AE">
        <w:rPr>
          <w:rFonts w:ascii="Arial" w:hAnsi="Arial" w:cs="Arial"/>
          <w:b/>
          <w:color w:val="000000" w:themeColor="text1"/>
          <w:sz w:val="24"/>
          <w:szCs w:val="24"/>
          <w:lang w:val="mn-MN"/>
        </w:rPr>
        <w:t>Зорилгод хүрэх байдал</w:t>
      </w:r>
      <w:r w:rsidRPr="002A52AE">
        <w:rPr>
          <w:rFonts w:ascii="Arial" w:hAnsi="Arial" w:cs="Arial"/>
          <w:color w:val="000000" w:themeColor="text1"/>
          <w:sz w:val="24"/>
          <w:szCs w:val="24"/>
          <w:lang w:val="mn-MN"/>
        </w:rPr>
        <w:t>: Хуулийн төслийн зохицуулалт нь хуулийн төслийг боловсруулах болсон хэрэгцээ шаардлага, үндэслэлүүдтэй нийцсэн,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хийж, дараах дүгнэлтэд хүрсэн. Зорилт 1-</w:t>
      </w:r>
      <w:r w:rsidR="00CE6359" w:rsidRPr="002A52AE">
        <w:rPr>
          <w:rFonts w:ascii="Arial" w:hAnsi="Arial" w:cs="Arial"/>
          <w:color w:val="000000" w:themeColor="text1"/>
          <w:sz w:val="24"/>
          <w:szCs w:val="24"/>
          <w:lang w:val="mn-MN"/>
        </w:rPr>
        <w:t>4</w:t>
      </w:r>
      <w:r w:rsidRPr="002A52AE">
        <w:rPr>
          <w:rFonts w:ascii="Arial" w:hAnsi="Arial" w:cs="Arial"/>
          <w:color w:val="000000" w:themeColor="text1"/>
          <w:sz w:val="24"/>
          <w:szCs w:val="24"/>
          <w:lang w:val="mn-MN"/>
        </w:rPr>
        <w:t>-ийг  хангахад чиглэгдсэн зохицуулалтууд нь хуулийн төсөлд тусгагдсан бөгөөд зорилгод хүрэх боломжтой байдлаар томьёологдсон гэж дүгнэж байна.</w:t>
      </w:r>
      <w:r w:rsidR="00236D65" w:rsidRPr="002A52AE">
        <w:rPr>
          <w:lang w:val="mn-MN"/>
        </w:rPr>
        <w:t xml:space="preserve"> </w:t>
      </w:r>
      <w:r w:rsidR="00236D65" w:rsidRPr="002A52AE">
        <w:rPr>
          <w:rFonts w:ascii="Arial" w:hAnsi="Arial" w:cs="Arial"/>
          <w:color w:val="000000" w:themeColor="text1"/>
          <w:sz w:val="24"/>
          <w:szCs w:val="24"/>
          <w:lang w:val="mn-MN"/>
        </w:rPr>
        <w:t>Үйлдвэрлэлийн осол, мэргэжлээс шалтгаалсан өвчний даатгалын тогтолцооны эрх зүйн зохицуулалт боловсронгуй болж, тэтгэмж тооцох аргачлал тодорхой болно. Мэргэжлээс шалтгаалсан өвчний оношилгоо, хөдөлмөрийн сэргээн засах үйлчилгээ, эмнэлгийн хэрэглэгдэхүүний санхүүжилтийн хүрээ өргөжин даатгуулагчийн хамгаалалт сайжирна. Урьдчилан сэргийлэх үйл ажиллагаа, судалгаа, эрсдэлийн үнэлгээний эрх зүйн үндэс тодорхой болж даатгуулагч төвтэй тогтолцоог бэхжүүлнэ гэж дүгнэлээ.</w:t>
      </w:r>
    </w:p>
    <w:p w14:paraId="3809E1BA" w14:textId="77777777" w:rsidR="00FB5A6B" w:rsidRPr="002A52AE" w:rsidRDefault="00FB5A6B" w:rsidP="00FB5A6B">
      <w:pPr>
        <w:ind w:firstLine="540"/>
        <w:contextualSpacing/>
        <w:jc w:val="both"/>
        <w:rPr>
          <w:rFonts w:ascii="Arial" w:hAnsi="Arial" w:cs="Arial"/>
          <w:i/>
          <w:sz w:val="24"/>
          <w:szCs w:val="24"/>
          <w:highlight w:val="yellow"/>
          <w:lang w:val="mn-MN"/>
        </w:rPr>
      </w:pPr>
    </w:p>
    <w:p w14:paraId="0669C8D6" w14:textId="7DA52855" w:rsidR="006400B2" w:rsidRPr="002A52AE" w:rsidRDefault="00FB5A6B" w:rsidP="006400B2">
      <w:pPr>
        <w:ind w:firstLine="540"/>
        <w:contextualSpacing/>
        <w:jc w:val="both"/>
        <w:rPr>
          <w:rFonts w:ascii="Arial" w:hAnsi="Arial" w:cs="Arial"/>
          <w:sz w:val="24"/>
          <w:szCs w:val="24"/>
          <w:lang w:val="mn-MN"/>
        </w:rPr>
      </w:pPr>
      <w:r w:rsidRPr="002A52AE">
        <w:rPr>
          <w:rFonts w:ascii="Arial" w:hAnsi="Arial" w:cs="Arial"/>
          <w:b/>
          <w:sz w:val="24"/>
          <w:szCs w:val="24"/>
          <w:lang w:val="mn-MN"/>
        </w:rPr>
        <w:t xml:space="preserve">Практикт хэрэгжих боломж гэсэн шалгуур үзүүлэлтээр: </w:t>
      </w:r>
      <w:r w:rsidRPr="002A52AE">
        <w:rPr>
          <w:rFonts w:ascii="Arial" w:hAnsi="Arial" w:cs="Arial"/>
          <w:sz w:val="24"/>
          <w:szCs w:val="24"/>
          <w:lang w:val="mn-MN"/>
        </w:rPr>
        <w:t>Сонгож авсан зохицуулалтын хувьд авч үзэхэд</w:t>
      </w:r>
      <w:r w:rsidR="00B72DF0" w:rsidRPr="002A52AE">
        <w:rPr>
          <w:rFonts w:ascii="Arial" w:hAnsi="Arial" w:cs="Arial"/>
          <w:sz w:val="24"/>
          <w:szCs w:val="24"/>
          <w:lang w:val="mn-MN"/>
        </w:rPr>
        <w:t xml:space="preserve"> </w:t>
      </w:r>
      <w:r w:rsidR="006400B2" w:rsidRPr="002A52AE">
        <w:rPr>
          <w:rFonts w:ascii="Arial" w:hAnsi="Arial" w:cs="Arial"/>
          <w:sz w:val="24"/>
          <w:szCs w:val="24"/>
          <w:lang w:val="mn-MN"/>
        </w:rPr>
        <w:t>Хуулийн төслийн 1 дүгээр зүйлээр нэмэхээр тусгасан зохицуулалтын практик хэрэгжих боломжийн үнэлгээ нь Хуулийн төсөлд мэргэжлээс шалтгаалсан өвчний онош баталгаажуулах үзлэг, шинжилгээ, хөдөлмөрийн нөхцөлийн хэмжилт, лабораторийн шинжилгээ, хөдөлмөрийн сэргээн засах үйлчилгээ болон эмнэлгийн хяналтын үзлэгийг үйлдвэрлэлийн осол, мэргэжлээс шалтгаалсан өвчний даатгалын сангаас санхүүжүүлэх зохицуулалтыг тусгасан нь одоо үйл ажиллагаа явуулж байгаа эрүүл мэндийн болон нийгмийн даатгалын байгууллагын тогтолцоонд тулгуурлан хэрэгжих боломжтой байна.</w:t>
      </w:r>
    </w:p>
    <w:p w14:paraId="234A614F" w14:textId="77777777" w:rsidR="006400B2" w:rsidRPr="002A52AE" w:rsidRDefault="006400B2" w:rsidP="006400B2">
      <w:pPr>
        <w:ind w:firstLine="540"/>
        <w:contextualSpacing/>
        <w:jc w:val="both"/>
        <w:rPr>
          <w:rFonts w:ascii="Arial" w:hAnsi="Arial" w:cs="Arial"/>
          <w:sz w:val="24"/>
          <w:szCs w:val="24"/>
          <w:lang w:val="mn-MN"/>
        </w:rPr>
      </w:pPr>
    </w:p>
    <w:p w14:paraId="7783DA92" w14:textId="77777777" w:rsidR="006400B2" w:rsidRPr="002A52AE" w:rsidRDefault="006400B2" w:rsidP="006400B2">
      <w:pPr>
        <w:ind w:firstLine="540"/>
        <w:contextualSpacing/>
        <w:jc w:val="both"/>
        <w:rPr>
          <w:rFonts w:ascii="Arial" w:hAnsi="Arial" w:cs="Arial"/>
          <w:sz w:val="24"/>
          <w:szCs w:val="24"/>
          <w:lang w:val="mn-MN"/>
        </w:rPr>
      </w:pPr>
      <w:r w:rsidRPr="002A52AE">
        <w:rPr>
          <w:rFonts w:ascii="Arial" w:hAnsi="Arial" w:cs="Arial"/>
          <w:sz w:val="24"/>
          <w:szCs w:val="24"/>
          <w:lang w:val="mn-MN"/>
        </w:rPr>
        <w:t>Уг зохицуулалт нь шинээр байгууллага байгуулах, бүтэц орон тоо нэмэгдүүлэх шаардлага үүсгэхгүй бөгөөд үйлдвэрлэлийн осол, мэргэжлээс шалтгаалсан өвчнийг эрт илрүүлэх, оношлох, хөдөлмөрийн чадвар алдалтыг бууруулах, хөдөлмөрийн чадвар алдсан даатгуулагчийн сэргээн засах үйлчилгээний хүртээмжийг нэмэгдүүлэхэд чиглэж байна.</w:t>
      </w:r>
    </w:p>
    <w:p w14:paraId="1864FD8D" w14:textId="77777777" w:rsidR="006400B2" w:rsidRPr="002A52AE" w:rsidRDefault="006400B2" w:rsidP="006400B2">
      <w:pPr>
        <w:ind w:firstLine="540"/>
        <w:contextualSpacing/>
        <w:jc w:val="both"/>
        <w:rPr>
          <w:rFonts w:ascii="Arial" w:hAnsi="Arial" w:cs="Arial"/>
          <w:sz w:val="24"/>
          <w:szCs w:val="24"/>
          <w:lang w:val="mn-MN"/>
        </w:rPr>
      </w:pPr>
    </w:p>
    <w:p w14:paraId="30506389" w14:textId="77777777" w:rsidR="006400B2" w:rsidRPr="002A52AE" w:rsidRDefault="006400B2" w:rsidP="006400B2">
      <w:pPr>
        <w:ind w:firstLine="540"/>
        <w:contextualSpacing/>
        <w:jc w:val="both"/>
        <w:rPr>
          <w:rFonts w:ascii="Arial" w:hAnsi="Arial" w:cs="Arial"/>
          <w:sz w:val="24"/>
          <w:szCs w:val="24"/>
          <w:lang w:val="mn-MN"/>
        </w:rPr>
      </w:pPr>
      <w:r w:rsidRPr="002A52AE">
        <w:rPr>
          <w:rFonts w:ascii="Arial" w:hAnsi="Arial" w:cs="Arial"/>
          <w:sz w:val="24"/>
          <w:szCs w:val="24"/>
          <w:lang w:val="mn-MN"/>
        </w:rPr>
        <w:t>Иймд энэхүү зохицуулалт нь практикт хэрэгжих боломжтой бөгөөд даатгуулагчийн эрүүл мэнд болон хөдөлмөрийн чадварыг сэргээх үйлчилгээний чанар, хүртээмжийг дээшлүүлэх бодит үр нөлөөтэй гэж үзэв.</w:t>
      </w:r>
    </w:p>
    <w:p w14:paraId="0E4F9C53" w14:textId="77777777" w:rsidR="006400B2" w:rsidRPr="002A52AE" w:rsidRDefault="006400B2" w:rsidP="006400B2">
      <w:pPr>
        <w:ind w:firstLine="540"/>
        <w:contextualSpacing/>
        <w:jc w:val="both"/>
        <w:rPr>
          <w:rFonts w:ascii="Arial" w:hAnsi="Arial" w:cs="Arial"/>
          <w:sz w:val="24"/>
          <w:szCs w:val="24"/>
          <w:lang w:val="mn-MN"/>
        </w:rPr>
      </w:pPr>
    </w:p>
    <w:p w14:paraId="71EB4100" w14:textId="29F4234B" w:rsidR="00B72DF0" w:rsidRPr="002A52AE" w:rsidRDefault="00B72DF0" w:rsidP="006400B2">
      <w:pPr>
        <w:ind w:firstLine="540"/>
        <w:contextualSpacing/>
        <w:jc w:val="both"/>
        <w:rPr>
          <w:rFonts w:ascii="Arial" w:hAnsi="Arial" w:cs="Arial"/>
          <w:sz w:val="24"/>
          <w:szCs w:val="24"/>
          <w:lang w:val="mn-MN"/>
        </w:rPr>
      </w:pPr>
      <w:r w:rsidRPr="002A52AE">
        <w:rPr>
          <w:rFonts w:ascii="Arial" w:hAnsi="Arial" w:cs="Arial"/>
          <w:sz w:val="24"/>
          <w:szCs w:val="24"/>
          <w:lang w:val="mn-MN"/>
        </w:rPr>
        <w:t xml:space="preserve">Хуулийн төслийн 2 дугаар зүйлээр 5 дугаар зүйлийн 5.4.1 дэх заалтын “өмнөх” гэсний дараа “сүүлийн” гэж нэмж байгаа нь тэтгэвэр тогтоох сарын дундаж цалин хөлс, түүнтэй адилтгах орлогыг тодорхойлох хугацааны ойлголтыг нэг мөр болгох зорилготой зохицуулалт юм. Энэхүү өөрчлөлт нь шинээр эрх, үүрэг бий болгохгүй боловч даатгуулагчийн хөдөлмөрийн чадвар алдахын өмнөх сүүлийн 12 сарын орлогыг үндэслэн тооцох зохицуулалтыг илүү тодорхой болгож, хуулийг хэрэглэх явцад нийгмийн даатгалын байгууллага болон даатгуулагчийн хооронд </w:t>
      </w:r>
      <w:r w:rsidR="002A52AE" w:rsidRPr="002A52AE">
        <w:rPr>
          <w:rFonts w:ascii="Arial" w:hAnsi="Arial" w:cs="Arial"/>
          <w:sz w:val="24"/>
          <w:szCs w:val="24"/>
          <w:lang w:val="mn-MN"/>
        </w:rPr>
        <w:t>үүсэж</w:t>
      </w:r>
      <w:r w:rsidRPr="002A52AE">
        <w:rPr>
          <w:rFonts w:ascii="Arial" w:hAnsi="Arial" w:cs="Arial"/>
          <w:sz w:val="24"/>
          <w:szCs w:val="24"/>
          <w:lang w:val="mn-MN"/>
        </w:rPr>
        <w:t xml:space="preserve"> болох тайлбар, хэрэглээний зөрүү, маргааныг бууруулах ач холбогдолтой. Иймд уг нэмэлт нь нэмэлт зардал, зохион байгуулалтын өөрчлөлт шаардахгүйгээр хэрэгжих боломжтой бөгөөд хуулийн хэрэгжилтийн тодорхой байдал, эрх зүйн ойлгомжтой байдлыг сайжруулах практик ач холбогдолтой гэж дүгнэв.</w:t>
      </w:r>
    </w:p>
    <w:p w14:paraId="2F4F108B" w14:textId="77777777" w:rsidR="003D71C3" w:rsidRPr="002A52AE" w:rsidRDefault="003D71C3" w:rsidP="006400B2">
      <w:pPr>
        <w:ind w:firstLine="540"/>
        <w:contextualSpacing/>
        <w:jc w:val="both"/>
        <w:rPr>
          <w:rFonts w:ascii="Arial" w:hAnsi="Arial" w:cs="Arial"/>
          <w:sz w:val="24"/>
          <w:szCs w:val="24"/>
          <w:lang w:val="mn-MN"/>
        </w:rPr>
      </w:pPr>
    </w:p>
    <w:p w14:paraId="7308A5D3" w14:textId="33DE71F6" w:rsidR="003D71C3" w:rsidRPr="002A52AE" w:rsidRDefault="003D71C3" w:rsidP="003D71C3">
      <w:pPr>
        <w:ind w:firstLine="540"/>
        <w:contextualSpacing/>
        <w:jc w:val="both"/>
        <w:rPr>
          <w:rFonts w:ascii="Arial" w:hAnsi="Arial" w:cs="Arial"/>
          <w:sz w:val="24"/>
          <w:szCs w:val="24"/>
          <w:lang w:val="mn-MN"/>
        </w:rPr>
      </w:pPr>
      <w:r w:rsidRPr="002A52AE">
        <w:rPr>
          <w:rFonts w:ascii="Arial" w:hAnsi="Arial" w:cs="Arial"/>
          <w:sz w:val="24"/>
          <w:szCs w:val="24"/>
          <w:lang w:val="mn-MN"/>
        </w:rPr>
        <w:t xml:space="preserve">Хуулийн төслийн 3 дугаар зүйлээр Даатгалын тогтолцоог урьдчилан сэргийлэх, сэргээн засах, судалгаанд суурилсан чиглэлээр хөгжүүлэх нь урт хугацаанд үр өгөөжтэй. Гэвч судалгаа, сургалт, сэргээн засах үйлчилгээний дэд </w:t>
      </w:r>
      <w:r w:rsidRPr="002A52AE">
        <w:rPr>
          <w:rFonts w:ascii="Arial" w:hAnsi="Arial" w:cs="Arial"/>
          <w:sz w:val="24"/>
          <w:szCs w:val="24"/>
          <w:lang w:val="mn-MN"/>
        </w:rPr>
        <w:lastRenderedPageBreak/>
        <w:t>бүтэц, хүний нөөц, санхүүжилт шаардлагатай тул бүрэн хэрэгжилт нь үе шаттай явагдах боломжтой гэж дүгнэв.</w:t>
      </w:r>
    </w:p>
    <w:p w14:paraId="1B710452" w14:textId="77777777" w:rsidR="003D71C3" w:rsidRPr="002A52AE" w:rsidRDefault="003D71C3" w:rsidP="003D71C3">
      <w:pPr>
        <w:ind w:firstLine="540"/>
        <w:contextualSpacing/>
        <w:jc w:val="both"/>
        <w:rPr>
          <w:rFonts w:ascii="Arial" w:hAnsi="Arial" w:cs="Arial"/>
          <w:sz w:val="24"/>
          <w:szCs w:val="24"/>
          <w:lang w:val="mn-MN"/>
        </w:rPr>
      </w:pPr>
    </w:p>
    <w:p w14:paraId="2DCE7BA0" w14:textId="1796867B" w:rsidR="003D71C3" w:rsidRPr="002A52AE" w:rsidRDefault="003D71C3" w:rsidP="003D71C3">
      <w:pPr>
        <w:ind w:firstLine="540"/>
        <w:contextualSpacing/>
        <w:jc w:val="both"/>
        <w:rPr>
          <w:rFonts w:ascii="Arial" w:hAnsi="Arial" w:cs="Arial"/>
          <w:sz w:val="24"/>
          <w:szCs w:val="24"/>
          <w:lang w:val="mn-MN"/>
        </w:rPr>
      </w:pPr>
      <w:r w:rsidRPr="002A52AE">
        <w:rPr>
          <w:rFonts w:ascii="Arial" w:hAnsi="Arial" w:cs="Arial"/>
          <w:sz w:val="24"/>
          <w:szCs w:val="24"/>
          <w:lang w:val="mn-MN"/>
        </w:rPr>
        <w:t>Хуулийн төслийн 4 дүгээр зүйлээр Нэр томьёог салбарын хууль тогтоомжтой нийцүүлэх, үйлчилгээний хамрах хүрээг өргөжүүлэх, даатгуулагч төвтэй сэргээн засах тогтолцоог бэхжүүлэх зохицуулалт нь практикт хэрэгжүүлэхэд хүндрэл багатай. Шинэ санхүүгийн томоохон ачаалал үүсгэхгүйгээр эрх зүйн уялдаа холбоо, үйлчилгээний чанарыг сайжруулах боломжтой.</w:t>
      </w:r>
    </w:p>
    <w:p w14:paraId="65697939" w14:textId="77777777" w:rsidR="003D71C3" w:rsidRPr="002A52AE" w:rsidRDefault="003D71C3" w:rsidP="003D71C3">
      <w:pPr>
        <w:ind w:firstLine="540"/>
        <w:contextualSpacing/>
        <w:jc w:val="both"/>
        <w:rPr>
          <w:rFonts w:ascii="Arial" w:hAnsi="Arial" w:cs="Arial"/>
          <w:sz w:val="24"/>
          <w:szCs w:val="24"/>
          <w:lang w:val="mn-MN"/>
        </w:rPr>
      </w:pPr>
    </w:p>
    <w:p w14:paraId="0715452D" w14:textId="35F5B646" w:rsidR="00FB5A6B" w:rsidRPr="002A52AE" w:rsidRDefault="003D71C3" w:rsidP="003D71C3">
      <w:pPr>
        <w:ind w:firstLine="540"/>
        <w:contextualSpacing/>
        <w:jc w:val="both"/>
        <w:rPr>
          <w:rFonts w:ascii="Arial" w:hAnsi="Arial" w:cs="Arial"/>
          <w:sz w:val="24"/>
          <w:szCs w:val="24"/>
          <w:lang w:val="mn-MN"/>
        </w:rPr>
      </w:pPr>
      <w:r w:rsidRPr="002A52AE">
        <w:rPr>
          <w:rFonts w:ascii="Arial" w:hAnsi="Arial" w:cs="Arial"/>
          <w:sz w:val="24"/>
          <w:szCs w:val="24"/>
          <w:lang w:val="mn-MN"/>
        </w:rPr>
        <w:t xml:space="preserve">Хуулийн төслийн дээрх зохицуулалтууд нь нийтдээ практикт хэрэгжих боломжтой бөгөөд үйлдвэрлэлийн осол, мэргэжлээс шалтгаалсан өвчний даатгалын тогтолцоог урьдчилан сэргийлэх, сэргээн засах, даатгуулагч төвтэй чиглэлд хөгжүүлэхэд чиглэсэн байна. </w:t>
      </w:r>
    </w:p>
    <w:p w14:paraId="75A0CDF2" w14:textId="77777777" w:rsidR="003D71C3" w:rsidRPr="002A52AE" w:rsidRDefault="003D71C3" w:rsidP="003D71C3">
      <w:pPr>
        <w:ind w:firstLine="540"/>
        <w:contextualSpacing/>
        <w:jc w:val="both"/>
        <w:rPr>
          <w:rFonts w:ascii="Arial" w:hAnsi="Arial" w:cs="Arial"/>
          <w:sz w:val="24"/>
          <w:szCs w:val="24"/>
          <w:lang w:val="mn-MN"/>
        </w:rPr>
      </w:pPr>
    </w:p>
    <w:p w14:paraId="57C2D174" w14:textId="28D14A0E" w:rsidR="00FB5A6B" w:rsidRPr="002A52AE" w:rsidRDefault="00FB5A6B" w:rsidP="00FB5A6B">
      <w:pPr>
        <w:ind w:firstLine="540"/>
        <w:jc w:val="both"/>
        <w:rPr>
          <w:rFonts w:ascii="Arial" w:hAnsi="Arial" w:cs="Arial"/>
          <w:color w:val="000000" w:themeColor="text1"/>
          <w:sz w:val="24"/>
          <w:szCs w:val="24"/>
          <w:lang w:val="mn-MN"/>
        </w:rPr>
      </w:pPr>
      <w:r w:rsidRPr="002A52AE">
        <w:rPr>
          <w:rFonts w:ascii="Arial" w:hAnsi="Arial" w:cs="Arial"/>
          <w:b/>
          <w:color w:val="000000" w:themeColor="text1"/>
          <w:sz w:val="24"/>
          <w:szCs w:val="24"/>
          <w:lang w:val="mn-MN"/>
        </w:rPr>
        <w:t>Ойлгомжтой байдал</w:t>
      </w:r>
      <w:r w:rsidRPr="002A52AE">
        <w:rPr>
          <w:rFonts w:ascii="Arial" w:hAnsi="Arial" w:cs="Arial"/>
          <w:color w:val="000000" w:themeColor="text1"/>
          <w:sz w:val="24"/>
          <w:szCs w:val="24"/>
          <w:lang w:val="mn-MN"/>
        </w:rPr>
        <w:t xml:space="preserve">: Хуулийн  төслийн зохицуулалт түүнийг хэрэглэх, хэрэгжүүлэх </w:t>
      </w:r>
      <w:r w:rsidR="002A52AE" w:rsidRPr="002A52AE">
        <w:rPr>
          <w:rFonts w:ascii="Arial" w:hAnsi="Arial" w:cs="Arial"/>
          <w:color w:val="000000" w:themeColor="text1"/>
          <w:sz w:val="24"/>
          <w:szCs w:val="24"/>
          <w:lang w:val="mn-MN"/>
        </w:rPr>
        <w:t>субъектүүдийн</w:t>
      </w:r>
      <w:r w:rsidRPr="002A52AE">
        <w:rPr>
          <w:rFonts w:ascii="Arial" w:hAnsi="Arial" w:cs="Arial"/>
          <w:color w:val="000000" w:themeColor="text1"/>
          <w:sz w:val="24"/>
          <w:szCs w:val="24"/>
          <w:lang w:val="mn-MN"/>
        </w:rPr>
        <w:t xml:space="preserve"> хувьд ойлгомжтой логик дараалалтайгаар боловсруулсан эсэхийг шалгасны үндсэн дээр дүгнэхэд Хууль тогтоомжийн тухай хууль, Хууль тогтоомжийн төсөл боловсруулах аргачлалд заасан шаардлагыг бүтэц, хэлбэрийн болон агуулгын хувьд хангасан байна. </w:t>
      </w:r>
    </w:p>
    <w:p w14:paraId="0A248226" w14:textId="2A628F1D" w:rsidR="00FB5A6B" w:rsidRPr="002A52AE" w:rsidRDefault="00FB5A6B" w:rsidP="00FB5A6B">
      <w:pPr>
        <w:ind w:firstLine="540"/>
        <w:jc w:val="both"/>
        <w:rPr>
          <w:rFonts w:ascii="Arial" w:hAnsi="Arial" w:cs="Arial"/>
          <w:color w:val="000000" w:themeColor="text1"/>
          <w:sz w:val="24"/>
          <w:szCs w:val="24"/>
          <w:lang w:val="mn-MN"/>
        </w:rPr>
      </w:pPr>
    </w:p>
    <w:p w14:paraId="4401C910" w14:textId="3DE5869F" w:rsidR="00FB5A6B" w:rsidRPr="002A52AE" w:rsidRDefault="00FB5A6B" w:rsidP="00FB5A6B">
      <w:pPr>
        <w:ind w:firstLine="720"/>
        <w:jc w:val="both"/>
        <w:rPr>
          <w:rFonts w:ascii="Arial" w:hAnsi="Arial" w:cs="Arial"/>
          <w:bCs/>
          <w:sz w:val="24"/>
          <w:szCs w:val="24"/>
          <w:lang w:val="mn-MN"/>
        </w:rPr>
      </w:pPr>
      <w:r w:rsidRPr="002A52AE">
        <w:rPr>
          <w:rFonts w:ascii="Arial" w:hAnsi="Arial" w:cs="Arial"/>
          <w:b/>
          <w:color w:val="000000" w:themeColor="text1"/>
          <w:sz w:val="24"/>
          <w:szCs w:val="24"/>
          <w:lang w:val="mn-MN"/>
        </w:rPr>
        <w:t>Харилцан уялдаа:</w:t>
      </w:r>
      <w:r w:rsidRPr="002A52AE">
        <w:rPr>
          <w:rFonts w:ascii="Arial" w:hAnsi="Arial" w:cs="Arial"/>
          <w:color w:val="000000" w:themeColor="text1"/>
          <w:sz w:val="24"/>
          <w:szCs w:val="24"/>
          <w:lang w:val="mn-MN"/>
        </w:rPr>
        <w:t xml:space="preserve"> </w:t>
      </w:r>
      <w:r w:rsidRPr="002A52AE">
        <w:rPr>
          <w:rFonts w:ascii="Arial" w:hAnsi="Arial" w:cs="Arial"/>
          <w:sz w:val="24"/>
          <w:szCs w:val="24"/>
          <w:lang w:val="mn-MN"/>
        </w:rPr>
        <w:t>Хуулийн төслийн зүйл, заалт өөр хоорондоо болон хүчин төгөлдөр үйлчилж байгаа бусад хууль тогтоомжтой нийцсэн эсэх үнэлгээг</w:t>
      </w:r>
      <w:r w:rsidRPr="002A52AE">
        <w:rPr>
          <w:rFonts w:ascii="Arial" w:hAnsi="Arial" w:cs="Arial"/>
          <w:bCs/>
          <w:sz w:val="24"/>
          <w:szCs w:val="24"/>
          <w:lang w:val="mn-MN"/>
        </w:rPr>
        <w:t xml:space="preserve"> Хууль тогтоомжийн төслийн үр нөлөөг үнэлэх аргачлалд заасан асуултад хариулах байдлаар шалгасан. </w:t>
      </w:r>
      <w:r w:rsidRPr="002A52AE">
        <w:rPr>
          <w:rFonts w:ascii="Arial" w:hAnsi="Arial" w:cs="Arial"/>
          <w:sz w:val="24"/>
          <w:szCs w:val="24"/>
          <w:lang w:val="mn-MN"/>
        </w:rPr>
        <w:t xml:space="preserve">Хуулийн төсөл нь </w:t>
      </w:r>
      <w:r w:rsidRPr="002A52AE">
        <w:rPr>
          <w:rFonts w:ascii="Arial" w:hAnsi="Arial" w:cs="Arial"/>
          <w:bCs/>
          <w:sz w:val="24"/>
          <w:szCs w:val="24"/>
          <w:lang w:val="mn-MN"/>
        </w:rPr>
        <w:t xml:space="preserve">Монгол Улсын Үндсэн хууль, Хөдөлмөрийн тухай хууль, Нийгмийн даатгалын </w:t>
      </w:r>
      <w:r w:rsidR="002A09DF" w:rsidRPr="002A52AE">
        <w:rPr>
          <w:rFonts w:ascii="Arial" w:hAnsi="Arial" w:cs="Arial"/>
          <w:bCs/>
          <w:sz w:val="24"/>
          <w:szCs w:val="24"/>
          <w:lang w:val="mn-MN"/>
        </w:rPr>
        <w:t xml:space="preserve">ерөнхий </w:t>
      </w:r>
      <w:r w:rsidRPr="002A52AE">
        <w:rPr>
          <w:rFonts w:ascii="Arial" w:hAnsi="Arial" w:cs="Arial"/>
          <w:bCs/>
          <w:sz w:val="24"/>
          <w:szCs w:val="24"/>
          <w:lang w:val="mn-MN"/>
        </w:rPr>
        <w:t>хууль</w:t>
      </w:r>
      <w:r w:rsidR="002A09DF" w:rsidRPr="002A52AE">
        <w:rPr>
          <w:rFonts w:ascii="Arial" w:hAnsi="Arial" w:cs="Arial"/>
          <w:bCs/>
          <w:sz w:val="24"/>
          <w:szCs w:val="24"/>
          <w:lang w:val="mn-MN"/>
        </w:rPr>
        <w:t xml:space="preserve">, Нийгмийн даатгалын сангаас олгох </w:t>
      </w:r>
      <w:r w:rsidR="000D55F7" w:rsidRPr="002A52AE">
        <w:rPr>
          <w:rFonts w:ascii="Arial" w:hAnsi="Arial" w:cs="Arial"/>
          <w:bCs/>
          <w:sz w:val="24"/>
          <w:szCs w:val="24"/>
          <w:lang w:val="mn-MN"/>
        </w:rPr>
        <w:t>тэтгэмжийн</w:t>
      </w:r>
      <w:r w:rsidR="002A09DF" w:rsidRPr="002A52AE">
        <w:rPr>
          <w:rFonts w:ascii="Arial" w:hAnsi="Arial" w:cs="Arial"/>
          <w:bCs/>
          <w:sz w:val="24"/>
          <w:szCs w:val="24"/>
          <w:lang w:val="mn-MN"/>
        </w:rPr>
        <w:t xml:space="preserve"> тухай хууль,</w:t>
      </w:r>
      <w:r w:rsidRPr="002A52AE">
        <w:rPr>
          <w:rFonts w:ascii="Arial" w:hAnsi="Arial" w:cs="Arial"/>
          <w:bCs/>
          <w:sz w:val="24"/>
          <w:szCs w:val="24"/>
          <w:lang w:val="mn-MN"/>
        </w:rPr>
        <w:t xml:space="preserve"> </w:t>
      </w:r>
      <w:r w:rsidR="000D55F7" w:rsidRPr="002A52AE">
        <w:rPr>
          <w:rFonts w:ascii="Arial" w:hAnsi="Arial" w:cs="Arial"/>
          <w:bCs/>
          <w:sz w:val="24"/>
          <w:szCs w:val="24"/>
          <w:lang w:val="mn-MN"/>
        </w:rPr>
        <w:t xml:space="preserve">Хөдөлмөрийн аюулгүй байдал, эрүүл мэндийн тухай хуулийн шинэчилсэн найруулга </w:t>
      </w:r>
      <w:r w:rsidRPr="002A52AE">
        <w:rPr>
          <w:rFonts w:ascii="Arial" w:hAnsi="Arial" w:cs="Arial"/>
          <w:bCs/>
          <w:sz w:val="24"/>
          <w:szCs w:val="24"/>
          <w:lang w:val="mn-MN"/>
        </w:rPr>
        <w:t xml:space="preserve">зэрэг хуулиудтай холбоотой, уялдах шаардлагатай зүйл заалт нь хуулийн төслийн холбогдох зүйл, заалттай уялдаатай, нийцэлтэй байна гэж үнэлсэн. </w:t>
      </w:r>
    </w:p>
    <w:p w14:paraId="004F3024" w14:textId="77777777" w:rsidR="00FB5A6B" w:rsidRPr="002A52AE" w:rsidRDefault="00FB5A6B" w:rsidP="00FB5A6B">
      <w:pPr>
        <w:ind w:firstLine="720"/>
        <w:jc w:val="both"/>
        <w:rPr>
          <w:rFonts w:ascii="Arial" w:hAnsi="Arial" w:cs="Arial"/>
          <w:bCs/>
          <w:iCs/>
          <w:color w:val="000000" w:themeColor="text1"/>
          <w:sz w:val="24"/>
          <w:szCs w:val="24"/>
          <w:lang w:val="mn-MN"/>
        </w:rPr>
      </w:pPr>
    </w:p>
    <w:p w14:paraId="20777139" w14:textId="77777777" w:rsidR="00FB5A6B" w:rsidRPr="002A52AE" w:rsidRDefault="00FB5A6B" w:rsidP="00FB5A6B">
      <w:pPr>
        <w:ind w:firstLine="720"/>
        <w:jc w:val="both"/>
        <w:rPr>
          <w:rFonts w:ascii="Arial" w:hAnsi="Arial" w:cs="Arial"/>
          <w:b/>
          <w:bCs/>
          <w:color w:val="000000" w:themeColor="text1"/>
          <w:sz w:val="24"/>
          <w:szCs w:val="24"/>
          <w:u w:val="single"/>
          <w:lang w:val="mn-MN"/>
        </w:rPr>
      </w:pPr>
      <w:r w:rsidRPr="002A52AE">
        <w:rPr>
          <w:rFonts w:ascii="Arial" w:hAnsi="Arial" w:cs="Arial"/>
          <w:b/>
          <w:bCs/>
          <w:color w:val="000000" w:themeColor="text1"/>
          <w:sz w:val="24"/>
          <w:szCs w:val="24"/>
          <w:u w:val="single"/>
          <w:lang w:val="mn-MN"/>
        </w:rPr>
        <w:t xml:space="preserve">Зөвлөмж: </w:t>
      </w:r>
    </w:p>
    <w:p w14:paraId="213F6722" w14:textId="77777777" w:rsidR="00FB5A6B" w:rsidRPr="002A52AE" w:rsidRDefault="00FB5A6B" w:rsidP="00FB5A6B">
      <w:pPr>
        <w:ind w:firstLine="540"/>
        <w:jc w:val="both"/>
        <w:rPr>
          <w:rFonts w:ascii="Arial" w:eastAsia="Times New Roman" w:hAnsi="Arial" w:cs="Arial"/>
          <w:sz w:val="24"/>
          <w:szCs w:val="24"/>
          <w:lang w:val="mn-MN"/>
        </w:rPr>
      </w:pPr>
    </w:p>
    <w:p w14:paraId="18644B83" w14:textId="77777777" w:rsidR="00FB5A6B" w:rsidRPr="002A52AE" w:rsidRDefault="00FB5A6B" w:rsidP="00FB5A6B">
      <w:pPr>
        <w:ind w:firstLine="540"/>
        <w:contextualSpacing/>
        <w:jc w:val="both"/>
        <w:rPr>
          <w:rFonts w:ascii="Arial" w:eastAsia="Times New Roman" w:hAnsi="Arial" w:cs="Arial"/>
          <w:sz w:val="24"/>
          <w:szCs w:val="24"/>
          <w:lang w:val="mn-MN"/>
        </w:rPr>
      </w:pPr>
      <w:r w:rsidRPr="002A52AE">
        <w:rPr>
          <w:rFonts w:ascii="Arial" w:eastAsia="Times New Roman" w:hAnsi="Arial" w:cs="Arial"/>
          <w:sz w:val="24"/>
          <w:szCs w:val="24"/>
          <w:lang w:val="mn-MN"/>
        </w:rPr>
        <w:t xml:space="preserve">Хуулийн төслийн зарим зохицуулалтыг тодорхой болгох, холбогдох хуульд нийцүүлэх, зарим зохицуулалтыг өөрчлөх зэргээр хуулийн төслийг хуулийн төслийн давхардал, хийдэл, зөрчлийг арилгах улмаар хуулийн төслийг боловсронгуй болгох, чанарыг сайжруулах зорилгоор дараах зөвлөмжийг хууль санаачлагчид өгч байна.  </w:t>
      </w:r>
    </w:p>
    <w:p w14:paraId="5AB190FE" w14:textId="77777777" w:rsidR="00FB5A6B" w:rsidRPr="002A52AE" w:rsidRDefault="00FB5A6B" w:rsidP="00FB5A6B">
      <w:pPr>
        <w:ind w:firstLine="540"/>
        <w:contextualSpacing/>
        <w:jc w:val="both"/>
        <w:rPr>
          <w:rFonts w:ascii="Arial" w:hAnsi="Arial" w:cs="Arial"/>
          <w:sz w:val="24"/>
          <w:szCs w:val="24"/>
          <w:highlight w:val="yellow"/>
          <w:lang w:val="mn-MN"/>
        </w:rPr>
      </w:pPr>
    </w:p>
    <w:p w14:paraId="1079ED6E" w14:textId="4403A5C5" w:rsidR="00840685" w:rsidRPr="002A52AE" w:rsidRDefault="002E789D" w:rsidP="0010633C">
      <w:pPr>
        <w:pStyle w:val="BodyText"/>
        <w:numPr>
          <w:ilvl w:val="0"/>
          <w:numId w:val="33"/>
        </w:numPr>
        <w:tabs>
          <w:tab w:val="left" w:pos="0"/>
          <w:tab w:val="left" w:pos="720"/>
        </w:tabs>
        <w:autoSpaceDE w:val="0"/>
        <w:autoSpaceDN w:val="0"/>
        <w:ind w:left="360"/>
        <w:contextualSpacing/>
        <w:jc w:val="both"/>
        <w:rPr>
          <w:rFonts w:ascii="Arial" w:hAnsi="Arial" w:cs="Arial"/>
          <w:sz w:val="24"/>
          <w:szCs w:val="24"/>
          <w:lang w:val="mn-MN"/>
        </w:rPr>
      </w:pPr>
      <w:r w:rsidRPr="002A52AE">
        <w:rPr>
          <w:rFonts w:ascii="Arial" w:hAnsi="Arial" w:cs="Arial"/>
          <w:sz w:val="24"/>
          <w:szCs w:val="24"/>
          <w:lang w:val="mn-MN"/>
        </w:rPr>
        <w:t xml:space="preserve">Нийгмийн даатгалын сангаас олгох үйлдвэрлэлийн осол, мэргэжлээс шалтгаалсан өвчний тэтгэвэр, тэтгэмж, төлбөрийн тухай хуулийн 13 дугаар зүйлийн 13.2 дахь хэсгийн “2 хувиас багагүй” гэснийг “3 хувиас хэтрэхгүй” гэж өөрчилсөн нь зөвхөн хувь хэмжээг өөрчилж байгаа мэт боловч сангийн хөрөнгийг зарцуулах эрх зүйн зарчимд томоохон өөрчлөлт авчирч байгаа тул </w:t>
      </w:r>
      <w:r w:rsidR="00840685" w:rsidRPr="002A52AE">
        <w:rPr>
          <w:rFonts w:ascii="Arial" w:hAnsi="Arial" w:cs="Arial"/>
          <w:sz w:val="24"/>
          <w:szCs w:val="24"/>
          <w:lang w:val="mn-MN"/>
        </w:rPr>
        <w:t>зохицуулалт</w:t>
      </w:r>
      <w:r w:rsidR="0069631B" w:rsidRPr="002A52AE">
        <w:rPr>
          <w:rFonts w:ascii="Arial" w:hAnsi="Arial" w:cs="Arial"/>
          <w:sz w:val="24"/>
          <w:szCs w:val="24"/>
          <w:lang w:val="mn-MN"/>
        </w:rPr>
        <w:t>ыг</w:t>
      </w:r>
      <w:r w:rsidR="00840685" w:rsidRPr="002A52AE">
        <w:rPr>
          <w:rFonts w:ascii="Arial" w:hAnsi="Arial" w:cs="Arial"/>
          <w:sz w:val="24"/>
          <w:szCs w:val="24"/>
          <w:lang w:val="mn-MN"/>
        </w:rPr>
        <w:t xml:space="preserve"> тооцоо, судалгаанд үндэслэ</w:t>
      </w:r>
      <w:r w:rsidR="0069631B" w:rsidRPr="002A52AE">
        <w:rPr>
          <w:rFonts w:ascii="Arial" w:hAnsi="Arial" w:cs="Arial"/>
          <w:sz w:val="24"/>
          <w:szCs w:val="24"/>
          <w:lang w:val="mn-MN"/>
        </w:rPr>
        <w:t>н хийх</w:t>
      </w:r>
      <w:r w:rsidR="00840685" w:rsidRPr="002A52AE">
        <w:rPr>
          <w:rFonts w:ascii="Arial" w:hAnsi="Arial" w:cs="Arial"/>
          <w:sz w:val="24"/>
          <w:szCs w:val="24"/>
          <w:lang w:val="mn-MN"/>
        </w:rPr>
        <w:t>;</w:t>
      </w:r>
    </w:p>
    <w:p w14:paraId="1708E14E" w14:textId="77777777" w:rsidR="00FB5A6B" w:rsidRPr="002A52AE" w:rsidRDefault="00FB5A6B" w:rsidP="0010633C">
      <w:pPr>
        <w:shd w:val="clear" w:color="auto" w:fill="FFFFFF"/>
        <w:ind w:firstLine="720"/>
        <w:jc w:val="both"/>
        <w:rPr>
          <w:rFonts w:ascii="Arial" w:hAnsi="Arial" w:cs="Arial"/>
          <w:color w:val="000000" w:themeColor="text1"/>
          <w:sz w:val="24"/>
          <w:szCs w:val="24"/>
          <w:lang w:val="mn-MN"/>
        </w:rPr>
      </w:pPr>
    </w:p>
    <w:p w14:paraId="42C47005" w14:textId="3418F67B" w:rsidR="00BE0C5A" w:rsidRPr="002A52AE" w:rsidRDefault="00900191" w:rsidP="0010633C">
      <w:pPr>
        <w:pStyle w:val="BodyText"/>
        <w:numPr>
          <w:ilvl w:val="0"/>
          <w:numId w:val="33"/>
        </w:numPr>
        <w:tabs>
          <w:tab w:val="left" w:pos="0"/>
          <w:tab w:val="left" w:pos="720"/>
        </w:tabs>
        <w:autoSpaceDE w:val="0"/>
        <w:autoSpaceDN w:val="0"/>
        <w:ind w:left="360"/>
        <w:contextualSpacing/>
        <w:jc w:val="both"/>
        <w:rPr>
          <w:rFonts w:ascii="Arial" w:eastAsia="MS Mincho" w:hAnsi="Arial" w:cs="Arial"/>
          <w:sz w:val="24"/>
          <w:szCs w:val="24"/>
          <w:lang w:val="mn-MN"/>
        </w:rPr>
      </w:pPr>
      <w:r w:rsidRPr="002A52AE">
        <w:rPr>
          <w:rFonts w:ascii="Arial" w:eastAsia="MS Mincho" w:hAnsi="Arial" w:cs="Arial"/>
          <w:sz w:val="24"/>
          <w:szCs w:val="24"/>
          <w:lang w:val="mn-MN"/>
        </w:rPr>
        <w:t xml:space="preserve">Хуулийн төслийн үр нөлөөг </w:t>
      </w:r>
      <w:r w:rsidR="009508C8" w:rsidRPr="002A52AE">
        <w:rPr>
          <w:rFonts w:ascii="Arial" w:eastAsia="MS Mincho" w:hAnsi="Arial" w:cs="Arial"/>
          <w:bCs/>
          <w:sz w:val="24"/>
          <w:szCs w:val="24"/>
          <w:lang w:val="mn-MN"/>
        </w:rPr>
        <w:t xml:space="preserve">үйлдвэрлэлийн осол, мэргэжлээс шалтгаалсан өвчний даатгалын тогтолцоог илүү урьдчилан сэргийлэх, сэргээн засах, шинжлэх ухаан, судалгаанд суурилсан чиглэлд хөгжүүлж, даатгуулагчийн эрүүл мэнд болон хөдөлмөрийн чадварыг сэргээх үйлчилгээний хүрээг өргөжүүлэхийн зэрэгцээ </w:t>
      </w:r>
      <w:r w:rsidR="006604EF" w:rsidRPr="002A52AE">
        <w:rPr>
          <w:rFonts w:ascii="Arial" w:hAnsi="Arial" w:cs="Arial"/>
          <w:sz w:val="24"/>
          <w:szCs w:val="24"/>
          <w:lang w:val="mn-MN"/>
        </w:rPr>
        <w:t xml:space="preserve">сангийн зарцуулалтыг оновчтой </w:t>
      </w:r>
      <w:r w:rsidR="00840685" w:rsidRPr="002A52AE">
        <w:rPr>
          <w:rFonts w:ascii="Arial" w:eastAsia="MS Mincho" w:hAnsi="Arial" w:cs="Arial"/>
          <w:sz w:val="24"/>
          <w:szCs w:val="24"/>
          <w:lang w:val="mn-MN"/>
        </w:rPr>
        <w:t>тодорхойлох</w:t>
      </w:r>
      <w:r w:rsidR="009508C8" w:rsidRPr="002A52AE">
        <w:rPr>
          <w:rFonts w:ascii="Arial" w:eastAsia="MS Mincho" w:hAnsi="Arial" w:cs="Arial"/>
          <w:sz w:val="24"/>
          <w:szCs w:val="24"/>
          <w:lang w:val="mn-MN"/>
        </w:rPr>
        <w:t>од чиглүүлэх</w:t>
      </w:r>
      <w:r w:rsidR="00840685" w:rsidRPr="002A52AE">
        <w:rPr>
          <w:rFonts w:ascii="Arial" w:eastAsia="MS Mincho" w:hAnsi="Arial" w:cs="Arial"/>
          <w:sz w:val="24"/>
          <w:szCs w:val="24"/>
          <w:lang w:val="mn-MN"/>
        </w:rPr>
        <w:t>.</w:t>
      </w:r>
    </w:p>
    <w:p w14:paraId="5424A418" w14:textId="15283467" w:rsidR="002A52AE" w:rsidRDefault="002A52AE">
      <w:pPr>
        <w:rPr>
          <w:rFonts w:ascii="Arial" w:hAnsi="Arial" w:cs="Arial"/>
          <w:color w:val="000000" w:themeColor="text1"/>
          <w:sz w:val="24"/>
          <w:szCs w:val="24"/>
          <w:shd w:val="clear" w:color="auto" w:fill="FFFFFF"/>
          <w:lang w:val="mn-MN"/>
        </w:rPr>
      </w:pPr>
    </w:p>
    <w:p w14:paraId="6E2A82E9" w14:textId="77777777" w:rsidR="0010633C" w:rsidRDefault="0010633C">
      <w:pPr>
        <w:rPr>
          <w:rFonts w:ascii="Arial" w:hAnsi="Arial" w:cs="Arial"/>
          <w:color w:val="000000" w:themeColor="text1"/>
          <w:sz w:val="24"/>
          <w:szCs w:val="24"/>
          <w:shd w:val="clear" w:color="auto" w:fill="FFFFFF"/>
          <w:lang w:val="mn-MN"/>
        </w:rPr>
      </w:pPr>
    </w:p>
    <w:p w14:paraId="7D92E280" w14:textId="0F0DAF01" w:rsidR="00480879" w:rsidRPr="002A52AE" w:rsidRDefault="002A52AE" w:rsidP="002A52AE">
      <w:pPr>
        <w:pStyle w:val="Heading1"/>
        <w:rPr>
          <w:rFonts w:ascii="Arial" w:hAnsi="Arial" w:cs="Arial"/>
          <w:b/>
          <w:bCs/>
          <w:i w:val="0"/>
          <w:iCs w:val="0"/>
          <w:color w:val="000000" w:themeColor="text1"/>
          <w:sz w:val="24"/>
          <w:shd w:val="clear" w:color="auto" w:fill="FFFFFF"/>
          <w:lang w:val="mn-MN"/>
        </w:rPr>
      </w:pPr>
      <w:bookmarkStart w:id="15" w:name="_Toc231564142"/>
      <w:r w:rsidRPr="002A52AE">
        <w:rPr>
          <w:rFonts w:ascii="Arial" w:hAnsi="Arial" w:cs="Arial"/>
          <w:b/>
          <w:bCs/>
          <w:i w:val="0"/>
          <w:iCs w:val="0"/>
          <w:color w:val="000000" w:themeColor="text1"/>
          <w:sz w:val="24"/>
          <w:shd w:val="clear" w:color="auto" w:fill="FFFFFF"/>
          <w:lang w:val="mn-MN"/>
        </w:rPr>
        <w:t>АШИГЛАСАН МАТЕРИАЛ:</w:t>
      </w:r>
      <w:bookmarkEnd w:id="15"/>
    </w:p>
    <w:p w14:paraId="07084F86" w14:textId="77777777" w:rsidR="00480879" w:rsidRPr="002A52AE" w:rsidRDefault="00480879" w:rsidP="00480879">
      <w:pPr>
        <w:ind w:firstLine="720"/>
        <w:jc w:val="both"/>
        <w:rPr>
          <w:rFonts w:ascii="Arial" w:hAnsi="Arial" w:cs="Arial"/>
          <w:color w:val="000000" w:themeColor="text1"/>
          <w:sz w:val="24"/>
          <w:szCs w:val="24"/>
          <w:shd w:val="clear" w:color="auto" w:fill="FFFFFF"/>
          <w:lang w:val="mn-MN"/>
        </w:rPr>
      </w:pPr>
    </w:p>
    <w:p w14:paraId="0DC91BEB" w14:textId="77777777" w:rsidR="002A52AE" w:rsidRDefault="002A52AE" w:rsidP="002A52AE">
      <w:pPr>
        <w:pStyle w:val="ListParagraph"/>
        <w:ind w:left="360"/>
        <w:jc w:val="both"/>
        <w:rPr>
          <w:rFonts w:ascii="Arial" w:hAnsi="Arial" w:cs="Arial"/>
          <w:color w:val="000000" w:themeColor="text1"/>
          <w:sz w:val="24"/>
          <w:szCs w:val="24"/>
          <w:lang w:val="mn-MN"/>
        </w:rPr>
      </w:pPr>
    </w:p>
    <w:p w14:paraId="79941625" w14:textId="542F94ED" w:rsidR="00480879" w:rsidRDefault="00480879" w:rsidP="007106CA">
      <w:pPr>
        <w:pStyle w:val="ListParagraph"/>
        <w:numPr>
          <w:ilvl w:val="0"/>
          <w:numId w:val="44"/>
        </w:numPr>
        <w:jc w:val="both"/>
        <w:rPr>
          <w:rFonts w:ascii="Arial" w:hAnsi="Arial" w:cs="Arial"/>
          <w:color w:val="000000" w:themeColor="text1"/>
          <w:sz w:val="24"/>
          <w:szCs w:val="24"/>
          <w:lang w:val="mn-MN"/>
        </w:rPr>
      </w:pPr>
      <w:r w:rsidRPr="002A52AE">
        <w:rPr>
          <w:rFonts w:ascii="Arial" w:hAnsi="Arial" w:cs="Arial"/>
          <w:color w:val="000000" w:themeColor="text1"/>
          <w:sz w:val="24"/>
          <w:szCs w:val="24"/>
          <w:lang w:val="mn-MN"/>
        </w:rPr>
        <w:t xml:space="preserve">Нийгмийн даатгалын </w:t>
      </w:r>
      <w:r w:rsidR="00D836AD" w:rsidRPr="002A52AE">
        <w:rPr>
          <w:rFonts w:ascii="Arial" w:hAnsi="Arial" w:cs="Arial"/>
          <w:color w:val="000000" w:themeColor="text1"/>
          <w:sz w:val="24"/>
          <w:szCs w:val="24"/>
          <w:lang w:val="mn-MN"/>
        </w:rPr>
        <w:t xml:space="preserve">ерөнхий хуульд </w:t>
      </w:r>
      <w:r w:rsidRPr="002A52AE">
        <w:rPr>
          <w:rFonts w:ascii="Arial" w:hAnsi="Arial" w:cs="Arial"/>
          <w:color w:val="000000" w:themeColor="text1"/>
          <w:sz w:val="24"/>
          <w:szCs w:val="24"/>
          <w:lang w:val="mn-MN"/>
        </w:rPr>
        <w:t>нэмэлт, өөрчлөлт оруулах тухай хуулийн үзэл баримтлал,</w:t>
      </w:r>
      <w:r w:rsidR="006604EF" w:rsidRPr="002A52AE">
        <w:rPr>
          <w:rFonts w:ascii="Arial" w:hAnsi="Arial" w:cs="Arial"/>
          <w:color w:val="000000" w:themeColor="text1"/>
          <w:sz w:val="24"/>
          <w:szCs w:val="24"/>
          <w:lang w:val="mn-MN"/>
        </w:rPr>
        <w:t xml:space="preserve"> </w:t>
      </w:r>
      <w:r w:rsidRPr="002A52AE">
        <w:rPr>
          <w:rFonts w:ascii="Arial" w:hAnsi="Arial" w:cs="Arial"/>
          <w:color w:val="000000" w:themeColor="text1"/>
          <w:sz w:val="24"/>
          <w:szCs w:val="24"/>
          <w:lang w:val="mn-MN"/>
        </w:rPr>
        <w:t>Нийгмийн даатгалын сангаас олгох</w:t>
      </w:r>
      <w:r w:rsidR="006604EF" w:rsidRPr="002A52AE">
        <w:rPr>
          <w:rFonts w:ascii="Arial" w:hAnsi="Arial" w:cs="Arial"/>
          <w:color w:val="000000" w:themeColor="text1"/>
          <w:sz w:val="24"/>
          <w:szCs w:val="24"/>
          <w:lang w:val="mn-MN"/>
        </w:rPr>
        <w:t xml:space="preserve"> үйлдвэрлэлийн осол, мэргэжлээс шалтгаалсан өвчний тэтгэвэр, тэтгэмж, төлбөрийн </w:t>
      </w:r>
      <w:r w:rsidRPr="002A52AE">
        <w:rPr>
          <w:rFonts w:ascii="Arial" w:hAnsi="Arial" w:cs="Arial"/>
          <w:color w:val="000000" w:themeColor="text1"/>
          <w:sz w:val="24"/>
          <w:szCs w:val="24"/>
          <w:lang w:val="mn-MN"/>
        </w:rPr>
        <w:t>тухай хуульд нэмэлт, өөрчлөлт оруулах тухай хуулийн төсөл, дэлгэрэнгүй танилцуулга</w:t>
      </w:r>
    </w:p>
    <w:p w14:paraId="407120F7" w14:textId="77777777" w:rsidR="0010633C" w:rsidRPr="002A52AE" w:rsidRDefault="0010633C" w:rsidP="0010633C">
      <w:pPr>
        <w:pStyle w:val="ListParagraph"/>
        <w:ind w:left="360"/>
        <w:jc w:val="both"/>
        <w:rPr>
          <w:rFonts w:ascii="Arial" w:hAnsi="Arial" w:cs="Arial"/>
          <w:color w:val="000000" w:themeColor="text1"/>
          <w:sz w:val="24"/>
          <w:szCs w:val="24"/>
          <w:lang w:val="mn-MN"/>
        </w:rPr>
      </w:pPr>
    </w:p>
    <w:p w14:paraId="0D707695" w14:textId="4F0A678A" w:rsidR="00436882" w:rsidRDefault="00436882" w:rsidP="00436882">
      <w:pPr>
        <w:pStyle w:val="ListParagraph"/>
        <w:numPr>
          <w:ilvl w:val="0"/>
          <w:numId w:val="44"/>
        </w:numPr>
        <w:jc w:val="both"/>
        <w:rPr>
          <w:rFonts w:ascii="Arial" w:hAnsi="Arial" w:cs="Arial"/>
          <w:color w:val="000000" w:themeColor="text1"/>
          <w:sz w:val="24"/>
          <w:szCs w:val="24"/>
          <w:lang w:val="mn-MN"/>
        </w:rPr>
      </w:pPr>
      <w:r w:rsidRPr="002A52AE">
        <w:rPr>
          <w:rFonts w:ascii="Arial" w:hAnsi="Arial" w:cs="Arial"/>
          <w:color w:val="000000" w:themeColor="text1"/>
          <w:sz w:val="24"/>
          <w:szCs w:val="24"/>
          <w:lang w:val="mn-MN"/>
        </w:rPr>
        <w:t>"Алсын хараа-2050" Монгол Улсын урт хугацааны хөгжлийн бодлого</w:t>
      </w:r>
    </w:p>
    <w:p w14:paraId="5D3301BB" w14:textId="77777777" w:rsidR="0010633C" w:rsidRPr="002A52AE" w:rsidRDefault="0010633C" w:rsidP="0010633C">
      <w:pPr>
        <w:pStyle w:val="ListParagraph"/>
        <w:ind w:left="360"/>
        <w:jc w:val="both"/>
        <w:rPr>
          <w:rFonts w:ascii="Arial" w:hAnsi="Arial" w:cs="Arial"/>
          <w:color w:val="000000" w:themeColor="text1"/>
          <w:sz w:val="24"/>
          <w:szCs w:val="24"/>
          <w:lang w:val="mn-MN"/>
        </w:rPr>
      </w:pPr>
    </w:p>
    <w:p w14:paraId="4888DA86" w14:textId="08D652A8" w:rsidR="00436882" w:rsidRDefault="00436882" w:rsidP="00436882">
      <w:pPr>
        <w:pStyle w:val="ListParagraph"/>
        <w:numPr>
          <w:ilvl w:val="0"/>
          <w:numId w:val="44"/>
        </w:numPr>
        <w:jc w:val="both"/>
        <w:rPr>
          <w:rFonts w:ascii="Arial" w:hAnsi="Arial" w:cs="Arial"/>
          <w:color w:val="000000" w:themeColor="text1"/>
          <w:sz w:val="24"/>
          <w:szCs w:val="24"/>
          <w:lang w:val="mn-MN"/>
        </w:rPr>
      </w:pPr>
      <w:r w:rsidRPr="002A52AE">
        <w:rPr>
          <w:rFonts w:ascii="Arial" w:hAnsi="Arial" w:cs="Arial"/>
          <w:color w:val="000000" w:themeColor="text1"/>
          <w:sz w:val="24"/>
          <w:szCs w:val="24"/>
          <w:lang w:val="mn-MN"/>
        </w:rPr>
        <w:t>Монгол Улсын Засгийн газрын 2024-2028 оны үйл ажиллагааны хөтөлбөр</w:t>
      </w:r>
    </w:p>
    <w:p w14:paraId="6EF33A68" w14:textId="77777777" w:rsidR="0010633C" w:rsidRPr="0010633C" w:rsidRDefault="0010633C" w:rsidP="0010633C">
      <w:pPr>
        <w:pStyle w:val="ListParagraph"/>
        <w:rPr>
          <w:rFonts w:ascii="Arial" w:hAnsi="Arial" w:cs="Arial"/>
          <w:color w:val="000000" w:themeColor="text1"/>
          <w:sz w:val="24"/>
          <w:szCs w:val="24"/>
          <w:lang w:val="mn-MN"/>
        </w:rPr>
      </w:pPr>
    </w:p>
    <w:p w14:paraId="7B82C37A" w14:textId="77777777" w:rsidR="00436882" w:rsidRPr="002A52AE" w:rsidRDefault="00436882" w:rsidP="00436882">
      <w:pPr>
        <w:pStyle w:val="ListParagraph"/>
        <w:numPr>
          <w:ilvl w:val="0"/>
          <w:numId w:val="44"/>
        </w:numPr>
        <w:jc w:val="both"/>
        <w:rPr>
          <w:rFonts w:ascii="Arial" w:hAnsi="Arial" w:cs="Arial"/>
          <w:color w:val="000000" w:themeColor="text1"/>
          <w:sz w:val="24"/>
          <w:szCs w:val="24"/>
          <w:lang w:val="mn-MN"/>
        </w:rPr>
      </w:pPr>
      <w:r w:rsidRPr="002A52AE">
        <w:rPr>
          <w:rFonts w:ascii="Arial" w:hAnsi="Arial" w:cs="Arial"/>
          <w:color w:val="000000" w:themeColor="text1"/>
          <w:sz w:val="24"/>
          <w:szCs w:val="24"/>
          <w:lang w:val="mn-MN"/>
        </w:rPr>
        <w:t>Нийгмийн даатгалын сангийн статистикийн эмхэтгэлүүд</w:t>
      </w:r>
    </w:p>
    <w:p w14:paraId="43A957C0" w14:textId="77777777" w:rsidR="00436882" w:rsidRPr="002A52AE" w:rsidRDefault="00436882" w:rsidP="00905A8D">
      <w:pPr>
        <w:jc w:val="both"/>
        <w:rPr>
          <w:rFonts w:ascii="Arial" w:hAnsi="Arial" w:cs="Arial"/>
          <w:color w:val="000000" w:themeColor="text1"/>
          <w:sz w:val="24"/>
          <w:szCs w:val="24"/>
          <w:lang w:val="mn-MN"/>
        </w:rPr>
      </w:pPr>
    </w:p>
    <w:p w14:paraId="3F168B14" w14:textId="77777777" w:rsidR="002A52AE" w:rsidRPr="002A52AE" w:rsidRDefault="002A52AE">
      <w:pPr>
        <w:jc w:val="both"/>
        <w:rPr>
          <w:rFonts w:ascii="Arial" w:hAnsi="Arial" w:cs="Arial"/>
          <w:color w:val="000000" w:themeColor="text1"/>
          <w:sz w:val="24"/>
          <w:szCs w:val="24"/>
          <w:lang w:val="mn-MN"/>
        </w:rPr>
      </w:pPr>
    </w:p>
    <w:sectPr w:rsidR="002A52AE" w:rsidRPr="002A52AE" w:rsidSect="00DF0A24">
      <w:footerReference w:type="default" r:id="rId8"/>
      <w:pgSz w:w="11909" w:h="16834" w:code="9"/>
      <w:pgMar w:top="1134" w:right="1019"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E1A2" w14:textId="77777777" w:rsidR="003E71B5" w:rsidRDefault="003E71B5" w:rsidP="00440AF8">
      <w:r>
        <w:separator/>
      </w:r>
    </w:p>
  </w:endnote>
  <w:endnote w:type="continuationSeparator" w:id="0">
    <w:p w14:paraId="7EBFA931" w14:textId="77777777" w:rsidR="003E71B5" w:rsidRDefault="003E71B5" w:rsidP="0044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UNA Centurion">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on">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20"/>
      </w:rPr>
      <w:id w:val="-767386371"/>
      <w:docPartObj>
        <w:docPartGallery w:val="Page Numbers (Bottom of Page)"/>
        <w:docPartUnique/>
      </w:docPartObj>
    </w:sdtPr>
    <w:sdtEndPr>
      <w:rPr>
        <w:noProof/>
      </w:rPr>
    </w:sdtEndPr>
    <w:sdtContent>
      <w:p w14:paraId="76BC045F" w14:textId="1BCAC9E8" w:rsidR="003E2848" w:rsidRPr="002B4A85" w:rsidRDefault="002B4A85" w:rsidP="002B4A85">
        <w:pPr>
          <w:pStyle w:val="Footer"/>
          <w:jc w:val="center"/>
          <w:rPr>
            <w:rFonts w:ascii="Arial" w:hAnsi="Arial" w:cs="Arial"/>
            <w:sz w:val="18"/>
            <w:szCs w:val="20"/>
          </w:rPr>
        </w:pPr>
        <w:r w:rsidRPr="002B4A85">
          <w:rPr>
            <w:rFonts w:ascii="Arial" w:hAnsi="Arial" w:cs="Arial"/>
            <w:sz w:val="18"/>
            <w:szCs w:val="20"/>
          </w:rPr>
          <w:fldChar w:fldCharType="begin"/>
        </w:r>
        <w:r w:rsidRPr="002B4A85">
          <w:rPr>
            <w:rFonts w:ascii="Arial" w:hAnsi="Arial" w:cs="Arial"/>
            <w:sz w:val="18"/>
            <w:szCs w:val="20"/>
          </w:rPr>
          <w:instrText xml:space="preserve"> PAGE   \* MERGEFORMAT </w:instrText>
        </w:r>
        <w:r w:rsidRPr="002B4A85">
          <w:rPr>
            <w:rFonts w:ascii="Arial" w:hAnsi="Arial" w:cs="Arial"/>
            <w:sz w:val="18"/>
            <w:szCs w:val="20"/>
          </w:rPr>
          <w:fldChar w:fldCharType="separate"/>
        </w:r>
        <w:r w:rsidR="00906597">
          <w:rPr>
            <w:rFonts w:ascii="Arial" w:hAnsi="Arial" w:cs="Arial"/>
            <w:noProof/>
            <w:sz w:val="18"/>
            <w:szCs w:val="20"/>
          </w:rPr>
          <w:t>12</w:t>
        </w:r>
        <w:r w:rsidRPr="002B4A85">
          <w:rPr>
            <w:rFonts w:ascii="Arial" w:hAnsi="Arial" w:cs="Arial"/>
            <w:noProof/>
            <w:sz w:val="18"/>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FCD4" w14:textId="77777777" w:rsidR="003E71B5" w:rsidRDefault="003E71B5" w:rsidP="00440AF8">
      <w:r>
        <w:separator/>
      </w:r>
    </w:p>
  </w:footnote>
  <w:footnote w:type="continuationSeparator" w:id="0">
    <w:p w14:paraId="0A6CB3A6" w14:textId="77777777" w:rsidR="003E71B5" w:rsidRDefault="003E71B5" w:rsidP="00440AF8">
      <w:r>
        <w:continuationSeparator/>
      </w:r>
    </w:p>
  </w:footnote>
  <w:footnote w:id="1">
    <w:p w14:paraId="4759EF75" w14:textId="77777777" w:rsidR="003E2848" w:rsidRPr="003C2188" w:rsidRDefault="003E2848" w:rsidP="005D0994">
      <w:pPr>
        <w:pStyle w:val="FootnoteText"/>
        <w:jc w:val="both"/>
        <w:rPr>
          <w:rFonts w:ascii="Times New Roman" w:hAnsi="Times New Roman"/>
          <w:sz w:val="18"/>
          <w:szCs w:val="18"/>
          <w:lang w:val="mn-MN"/>
        </w:rPr>
      </w:pPr>
      <w:r w:rsidRPr="003C2188">
        <w:rPr>
          <w:rStyle w:val="FootnoteReference"/>
          <w:rFonts w:ascii="Times New Roman" w:hAnsi="Times New Roman"/>
          <w:sz w:val="18"/>
          <w:szCs w:val="18"/>
        </w:rPr>
        <w:footnoteRef/>
      </w:r>
      <w:r w:rsidRPr="00B768B5">
        <w:rPr>
          <w:rFonts w:ascii="Arial" w:hAnsi="Arial" w:cs="Arial"/>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52A"/>
    <w:multiLevelType w:val="hybridMultilevel"/>
    <w:tmpl w:val="2EA24C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4269E"/>
    <w:multiLevelType w:val="hybridMultilevel"/>
    <w:tmpl w:val="5CE8C5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7A598D"/>
    <w:multiLevelType w:val="hybridMultilevel"/>
    <w:tmpl w:val="99BAE40C"/>
    <w:lvl w:ilvl="0" w:tplc="3B14E372">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061D1"/>
    <w:multiLevelType w:val="hybridMultilevel"/>
    <w:tmpl w:val="AE1839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F293B"/>
    <w:multiLevelType w:val="hybridMultilevel"/>
    <w:tmpl w:val="9378021E"/>
    <w:lvl w:ilvl="0" w:tplc="3F94694A">
      <w:start w:val="1"/>
      <w:numFmt w:val="decimal"/>
      <w:lvlText w:val="%1."/>
      <w:lvlJc w:val="left"/>
      <w:pPr>
        <w:ind w:left="644"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5328"/>
    <w:multiLevelType w:val="hybridMultilevel"/>
    <w:tmpl w:val="A78673C6"/>
    <w:lvl w:ilvl="0" w:tplc="1E029506">
      <w:numFmt w:val="bullet"/>
      <w:lvlText w:val="-"/>
      <w:lvlJc w:val="left"/>
      <w:pPr>
        <w:ind w:left="720" w:hanging="360"/>
      </w:pPr>
      <w:rPr>
        <w:rFonts w:ascii="Arial" w:eastAsia="MS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A5BBF"/>
    <w:multiLevelType w:val="hybridMultilevel"/>
    <w:tmpl w:val="2B5A84B6"/>
    <w:lvl w:ilvl="0" w:tplc="8E0E2BCA">
      <w:start w:val="7"/>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B563A"/>
    <w:multiLevelType w:val="hybridMultilevel"/>
    <w:tmpl w:val="4D96E0BC"/>
    <w:lvl w:ilvl="0" w:tplc="644E62C4">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DE2A40"/>
    <w:multiLevelType w:val="hybridMultilevel"/>
    <w:tmpl w:val="2D2E8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1E4421"/>
    <w:multiLevelType w:val="multilevel"/>
    <w:tmpl w:val="DBAA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C6C95"/>
    <w:multiLevelType w:val="hybridMultilevel"/>
    <w:tmpl w:val="D8C46072"/>
    <w:lvl w:ilvl="0" w:tplc="69D808C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4B0206"/>
    <w:multiLevelType w:val="hybridMultilevel"/>
    <w:tmpl w:val="F9FE06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5E5C55"/>
    <w:multiLevelType w:val="hybridMultilevel"/>
    <w:tmpl w:val="ED4892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771BCD"/>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A3586"/>
    <w:multiLevelType w:val="hybridMultilevel"/>
    <w:tmpl w:val="F0F22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A26E1"/>
    <w:multiLevelType w:val="hybridMultilevel"/>
    <w:tmpl w:val="773CAF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766810"/>
    <w:multiLevelType w:val="hybridMultilevel"/>
    <w:tmpl w:val="0BBA2B8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21A0496"/>
    <w:multiLevelType w:val="hybridMultilevel"/>
    <w:tmpl w:val="17AA4E06"/>
    <w:lvl w:ilvl="0" w:tplc="3B14E372">
      <w:start w:val="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873D99"/>
    <w:multiLevelType w:val="hybridMultilevel"/>
    <w:tmpl w:val="9DE0127E"/>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CF408B"/>
    <w:multiLevelType w:val="hybridMultilevel"/>
    <w:tmpl w:val="B6625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6D02A05"/>
    <w:multiLevelType w:val="hybridMultilevel"/>
    <w:tmpl w:val="74DA44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66794F"/>
    <w:multiLevelType w:val="hybridMultilevel"/>
    <w:tmpl w:val="EBB65792"/>
    <w:lvl w:ilvl="0" w:tplc="6B6EEF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07455F"/>
    <w:multiLevelType w:val="hybridMultilevel"/>
    <w:tmpl w:val="121C1290"/>
    <w:lvl w:ilvl="0" w:tplc="2AE4B0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FA040D4"/>
    <w:multiLevelType w:val="multilevel"/>
    <w:tmpl w:val="AFA0FD40"/>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15:restartNumberingAfterBreak="0">
    <w:nsid w:val="313E48B2"/>
    <w:multiLevelType w:val="hybridMultilevel"/>
    <w:tmpl w:val="4A0C20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637434"/>
    <w:multiLevelType w:val="hybridMultilevel"/>
    <w:tmpl w:val="6D40C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84FFD"/>
    <w:multiLevelType w:val="hybridMultilevel"/>
    <w:tmpl w:val="CB8A06A2"/>
    <w:lvl w:ilvl="0" w:tplc="E1504EFE">
      <w:start w:val="17"/>
      <w:numFmt w:val="bullet"/>
      <w:lvlText w:val="-"/>
      <w:lvlJc w:val="left"/>
      <w:pPr>
        <w:ind w:left="0" w:hanging="360"/>
      </w:pPr>
      <w:rPr>
        <w:rFonts w:ascii="Arial" w:eastAsiaTheme="minorEastAsia"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1D843A2"/>
    <w:multiLevelType w:val="hybridMultilevel"/>
    <w:tmpl w:val="D54409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DD1459"/>
    <w:multiLevelType w:val="hybridMultilevel"/>
    <w:tmpl w:val="D3F0386C"/>
    <w:lvl w:ilvl="0" w:tplc="63307D4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F4075A"/>
    <w:multiLevelType w:val="multilevel"/>
    <w:tmpl w:val="C032B612"/>
    <w:lvl w:ilvl="0">
      <w:start w:val="1"/>
      <w:numFmt w:val="decimal"/>
      <w:lvlText w:val="%1."/>
      <w:lvlJc w:val="left"/>
      <w:pPr>
        <w:ind w:left="0" w:hanging="360"/>
      </w:pPr>
      <w:rPr>
        <w:rFonts w:hint="default"/>
      </w:rPr>
    </w:lvl>
    <w:lvl w:ilvl="1">
      <w:start w:val="2"/>
      <w:numFmt w:val="decimal"/>
      <w:isLgl/>
      <w:lvlText w:val="%1.%2."/>
      <w:lvlJc w:val="left"/>
      <w:pPr>
        <w:ind w:left="54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240" w:hanging="2160"/>
      </w:pPr>
      <w:rPr>
        <w:rFonts w:hint="default"/>
      </w:rPr>
    </w:lvl>
  </w:abstractNum>
  <w:abstractNum w:abstractNumId="31" w15:restartNumberingAfterBreak="0">
    <w:nsid w:val="45812CFE"/>
    <w:multiLevelType w:val="hybridMultilevel"/>
    <w:tmpl w:val="95A8D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A2254A"/>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33" w15:restartNumberingAfterBreak="0">
    <w:nsid w:val="4E747FC7"/>
    <w:multiLevelType w:val="hybridMultilevel"/>
    <w:tmpl w:val="084A5062"/>
    <w:lvl w:ilvl="0" w:tplc="34226D5C">
      <w:start w:val="1"/>
      <w:numFmt w:val="decimal"/>
      <w:lvlText w:val="%1."/>
      <w:lvlJc w:val="left"/>
      <w:pPr>
        <w:ind w:left="1364" w:hanging="360"/>
      </w:pPr>
      <w:rPr>
        <w:rFonts w:hint="default"/>
        <w:color w:val="auto"/>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135994"/>
    <w:multiLevelType w:val="hybridMultilevel"/>
    <w:tmpl w:val="7BF03CE6"/>
    <w:lvl w:ilvl="0" w:tplc="3B14E37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87000"/>
    <w:multiLevelType w:val="hybridMultilevel"/>
    <w:tmpl w:val="F5B6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A22C2"/>
    <w:multiLevelType w:val="hybridMultilevel"/>
    <w:tmpl w:val="4656BC40"/>
    <w:lvl w:ilvl="0" w:tplc="04090003">
      <w:start w:val="1"/>
      <w:numFmt w:val="bullet"/>
      <w:lvlText w:val="o"/>
      <w:lvlJc w:val="left"/>
      <w:pPr>
        <w:ind w:left="1260" w:hanging="360"/>
      </w:pPr>
      <w:rPr>
        <w:rFonts w:ascii="Courier New" w:hAnsi="Courier New" w:cs="Courier New" w:hint="default"/>
      </w:rPr>
    </w:lvl>
    <w:lvl w:ilvl="1" w:tplc="81E2435E">
      <w:numFmt w:val="bullet"/>
      <w:lvlText w:val="-"/>
      <w:lvlJc w:val="left"/>
      <w:pPr>
        <w:ind w:left="1980" w:hanging="360"/>
      </w:pPr>
      <w:rPr>
        <w:rFonts w:ascii="Arial" w:eastAsia="Times New Roma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1041CBB"/>
    <w:multiLevelType w:val="hybridMultilevel"/>
    <w:tmpl w:val="B830C17A"/>
    <w:lvl w:ilvl="0" w:tplc="69D808C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FD5FD0"/>
    <w:multiLevelType w:val="hybridMultilevel"/>
    <w:tmpl w:val="EF205A28"/>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9" w15:restartNumberingAfterBreak="0">
    <w:nsid w:val="64BD62D7"/>
    <w:multiLevelType w:val="hybridMultilevel"/>
    <w:tmpl w:val="1E1693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C56F62"/>
    <w:multiLevelType w:val="hybridMultilevel"/>
    <w:tmpl w:val="07DAA52E"/>
    <w:lvl w:ilvl="0" w:tplc="54386280">
      <w:start w:val="1"/>
      <w:numFmt w:val="decimal"/>
      <w:lvlText w:val="%1."/>
      <w:lvlJc w:val="left"/>
      <w:pPr>
        <w:ind w:left="720" w:hanging="360"/>
      </w:pPr>
      <w:rPr>
        <w:rFonts w:ascii="Arial" w:eastAsia="Times New Roman" w:hAnsi="Arial" w:cs="Arial"/>
        <w:color w:val="auto"/>
        <w:sz w:val="24"/>
      </w:r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41" w15:restartNumberingAfterBreak="0">
    <w:nsid w:val="6B877560"/>
    <w:multiLevelType w:val="hybridMultilevel"/>
    <w:tmpl w:val="8892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0014B8"/>
    <w:multiLevelType w:val="hybridMultilevel"/>
    <w:tmpl w:val="5F4203BE"/>
    <w:lvl w:ilvl="0" w:tplc="3E2CA20E">
      <w:start w:val="7"/>
      <w:numFmt w:val="bullet"/>
      <w:lvlText w:val="-"/>
      <w:lvlJc w:val="left"/>
      <w:pPr>
        <w:ind w:left="1080" w:hanging="360"/>
      </w:pPr>
      <w:rPr>
        <w:rFonts w:ascii="Arial" w:eastAsia="Verdan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395347"/>
    <w:multiLevelType w:val="hybridMultilevel"/>
    <w:tmpl w:val="0C4E82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4" w15:restartNumberingAfterBreak="0">
    <w:nsid w:val="724C2527"/>
    <w:multiLevelType w:val="hybridMultilevel"/>
    <w:tmpl w:val="556E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2C0D62"/>
    <w:multiLevelType w:val="hybridMultilevel"/>
    <w:tmpl w:val="2A8456EE"/>
    <w:lvl w:ilvl="0" w:tplc="009EF99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EE10AA"/>
    <w:multiLevelType w:val="hybridMultilevel"/>
    <w:tmpl w:val="2240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AC74A2"/>
    <w:multiLevelType w:val="hybridMultilevel"/>
    <w:tmpl w:val="7AC0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61C66"/>
    <w:multiLevelType w:val="multilevel"/>
    <w:tmpl w:val="8F68144A"/>
    <w:lvl w:ilvl="0">
      <w:start w:val="1"/>
      <w:numFmt w:val="decimal"/>
      <w:lvlText w:val="%1."/>
      <w:lvlJc w:val="right"/>
      <w:pPr>
        <w:ind w:left="720" w:firstLine="360"/>
      </w:pPr>
      <w:rPr>
        <w:b w:val="0"/>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23"/>
  </w:num>
  <w:num w:numId="2">
    <w:abstractNumId w:val="30"/>
  </w:num>
  <w:num w:numId="3">
    <w:abstractNumId w:val="36"/>
  </w:num>
  <w:num w:numId="4">
    <w:abstractNumId w:val="27"/>
  </w:num>
  <w:num w:numId="5">
    <w:abstractNumId w:val="37"/>
  </w:num>
  <w:num w:numId="6">
    <w:abstractNumId w:val="28"/>
  </w:num>
  <w:num w:numId="7">
    <w:abstractNumId w:val="3"/>
  </w:num>
  <w:num w:numId="8">
    <w:abstractNumId w:val="18"/>
  </w:num>
  <w:num w:numId="9">
    <w:abstractNumId w:val="20"/>
  </w:num>
  <w:num w:numId="10">
    <w:abstractNumId w:val="24"/>
  </w:num>
  <w:num w:numId="11">
    <w:abstractNumId w:val="14"/>
  </w:num>
  <w:num w:numId="12">
    <w:abstractNumId w:val="11"/>
  </w:num>
  <w:num w:numId="13">
    <w:abstractNumId w:val="29"/>
  </w:num>
  <w:num w:numId="14">
    <w:abstractNumId w:val="44"/>
  </w:num>
  <w:num w:numId="15">
    <w:abstractNumId w:val="7"/>
  </w:num>
  <w:num w:numId="16">
    <w:abstractNumId w:val="32"/>
  </w:num>
  <w:num w:numId="17">
    <w:abstractNumId w:val="48"/>
  </w:num>
  <w:num w:numId="18">
    <w:abstractNumId w:val="13"/>
  </w:num>
  <w:num w:numId="19">
    <w:abstractNumId w:val="1"/>
  </w:num>
  <w:num w:numId="20">
    <w:abstractNumId w:val="38"/>
  </w:num>
  <w:num w:numId="21">
    <w:abstractNumId w:val="15"/>
  </w:num>
  <w:num w:numId="22">
    <w:abstractNumId w:val="31"/>
  </w:num>
  <w:num w:numId="23">
    <w:abstractNumId w:val="0"/>
  </w:num>
  <w:num w:numId="24">
    <w:abstractNumId w:val="12"/>
  </w:num>
  <w:num w:numId="25">
    <w:abstractNumId w:val="26"/>
  </w:num>
  <w:num w:numId="26">
    <w:abstractNumId w:val="25"/>
  </w:num>
  <w:num w:numId="27">
    <w:abstractNumId w:val="47"/>
  </w:num>
  <w:num w:numId="28">
    <w:abstractNumId w:val="40"/>
  </w:num>
  <w:num w:numId="29">
    <w:abstractNumId w:val="4"/>
  </w:num>
  <w:num w:numId="30">
    <w:abstractNumId w:val="19"/>
  </w:num>
  <w:num w:numId="31">
    <w:abstractNumId w:val="8"/>
  </w:num>
  <w:num w:numId="32">
    <w:abstractNumId w:val="39"/>
  </w:num>
  <w:num w:numId="33">
    <w:abstractNumId w:val="46"/>
  </w:num>
  <w:num w:numId="34">
    <w:abstractNumId w:val="41"/>
  </w:num>
  <w:num w:numId="35">
    <w:abstractNumId w:val="33"/>
  </w:num>
  <w:num w:numId="36">
    <w:abstractNumId w:val="6"/>
  </w:num>
  <w:num w:numId="37">
    <w:abstractNumId w:val="42"/>
  </w:num>
  <w:num w:numId="38">
    <w:abstractNumId w:val="22"/>
  </w:num>
  <w:num w:numId="39">
    <w:abstractNumId w:val="35"/>
  </w:num>
  <w:num w:numId="40">
    <w:abstractNumId w:val="45"/>
  </w:num>
  <w:num w:numId="41">
    <w:abstractNumId w:val="16"/>
  </w:num>
  <w:num w:numId="42">
    <w:abstractNumId w:val="43"/>
  </w:num>
  <w:num w:numId="43">
    <w:abstractNumId w:val="10"/>
  </w:num>
  <w:num w:numId="44">
    <w:abstractNumId w:val="21"/>
  </w:num>
  <w:num w:numId="45">
    <w:abstractNumId w:val="9"/>
  </w:num>
  <w:num w:numId="46">
    <w:abstractNumId w:val="5"/>
  </w:num>
  <w:num w:numId="47">
    <w:abstractNumId w:val="34"/>
  </w:num>
  <w:num w:numId="48">
    <w:abstractNumId w:val="2"/>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606"/>
    <w:rsid w:val="000027D9"/>
    <w:rsid w:val="00006024"/>
    <w:rsid w:val="00006548"/>
    <w:rsid w:val="00007A96"/>
    <w:rsid w:val="00010A2D"/>
    <w:rsid w:val="000112ED"/>
    <w:rsid w:val="000127C2"/>
    <w:rsid w:val="00014972"/>
    <w:rsid w:val="00015FC7"/>
    <w:rsid w:val="000165A5"/>
    <w:rsid w:val="00016AEF"/>
    <w:rsid w:val="0002081A"/>
    <w:rsid w:val="00021FF5"/>
    <w:rsid w:val="000224C8"/>
    <w:rsid w:val="00024935"/>
    <w:rsid w:val="00025C9D"/>
    <w:rsid w:val="00034BE0"/>
    <w:rsid w:val="000439B9"/>
    <w:rsid w:val="000446E2"/>
    <w:rsid w:val="0004471E"/>
    <w:rsid w:val="000449AE"/>
    <w:rsid w:val="00045ED7"/>
    <w:rsid w:val="00047DC4"/>
    <w:rsid w:val="00051582"/>
    <w:rsid w:val="000522B2"/>
    <w:rsid w:val="000538F2"/>
    <w:rsid w:val="00055B2C"/>
    <w:rsid w:val="00057D52"/>
    <w:rsid w:val="0006150C"/>
    <w:rsid w:val="00064C60"/>
    <w:rsid w:val="00071FA8"/>
    <w:rsid w:val="000728F8"/>
    <w:rsid w:val="00073E1F"/>
    <w:rsid w:val="00075856"/>
    <w:rsid w:val="00076A7C"/>
    <w:rsid w:val="000773BB"/>
    <w:rsid w:val="000809A1"/>
    <w:rsid w:val="00084EF5"/>
    <w:rsid w:val="0009058B"/>
    <w:rsid w:val="000926B8"/>
    <w:rsid w:val="000974B3"/>
    <w:rsid w:val="000A42EF"/>
    <w:rsid w:val="000A58CF"/>
    <w:rsid w:val="000A591B"/>
    <w:rsid w:val="000A740C"/>
    <w:rsid w:val="000A7D38"/>
    <w:rsid w:val="000B0875"/>
    <w:rsid w:val="000B1E3F"/>
    <w:rsid w:val="000B2DB0"/>
    <w:rsid w:val="000B593A"/>
    <w:rsid w:val="000B64EB"/>
    <w:rsid w:val="000C28FD"/>
    <w:rsid w:val="000C3688"/>
    <w:rsid w:val="000C6B15"/>
    <w:rsid w:val="000C6E9A"/>
    <w:rsid w:val="000D0341"/>
    <w:rsid w:val="000D045D"/>
    <w:rsid w:val="000D1796"/>
    <w:rsid w:val="000D279B"/>
    <w:rsid w:val="000D415D"/>
    <w:rsid w:val="000D4F2A"/>
    <w:rsid w:val="000D55F7"/>
    <w:rsid w:val="000E0381"/>
    <w:rsid w:val="000E05EB"/>
    <w:rsid w:val="000E0D83"/>
    <w:rsid w:val="000E14AE"/>
    <w:rsid w:val="000E2E48"/>
    <w:rsid w:val="000E33CA"/>
    <w:rsid w:val="000E642A"/>
    <w:rsid w:val="000E64C4"/>
    <w:rsid w:val="000F0249"/>
    <w:rsid w:val="000F0D5B"/>
    <w:rsid w:val="000F4412"/>
    <w:rsid w:val="00100924"/>
    <w:rsid w:val="00100EE5"/>
    <w:rsid w:val="0010633C"/>
    <w:rsid w:val="00106748"/>
    <w:rsid w:val="00107911"/>
    <w:rsid w:val="001104B6"/>
    <w:rsid w:val="00113336"/>
    <w:rsid w:val="00114446"/>
    <w:rsid w:val="001157FA"/>
    <w:rsid w:val="00115A31"/>
    <w:rsid w:val="00120226"/>
    <w:rsid w:val="00121BA8"/>
    <w:rsid w:val="00121F57"/>
    <w:rsid w:val="00127D22"/>
    <w:rsid w:val="00130D36"/>
    <w:rsid w:val="001317B9"/>
    <w:rsid w:val="0013315B"/>
    <w:rsid w:val="0013445F"/>
    <w:rsid w:val="00135020"/>
    <w:rsid w:val="001358AC"/>
    <w:rsid w:val="00136A6D"/>
    <w:rsid w:val="00137721"/>
    <w:rsid w:val="001415F6"/>
    <w:rsid w:val="001432ED"/>
    <w:rsid w:val="001447FF"/>
    <w:rsid w:val="001451FD"/>
    <w:rsid w:val="0014631B"/>
    <w:rsid w:val="00147118"/>
    <w:rsid w:val="00151E2F"/>
    <w:rsid w:val="00153555"/>
    <w:rsid w:val="00160BE1"/>
    <w:rsid w:val="00164601"/>
    <w:rsid w:val="00166994"/>
    <w:rsid w:val="001675FD"/>
    <w:rsid w:val="0017152A"/>
    <w:rsid w:val="001737A8"/>
    <w:rsid w:val="00174E66"/>
    <w:rsid w:val="001774F0"/>
    <w:rsid w:val="001860B4"/>
    <w:rsid w:val="00190A35"/>
    <w:rsid w:val="00190DF9"/>
    <w:rsid w:val="00191A19"/>
    <w:rsid w:val="001960CD"/>
    <w:rsid w:val="00196C2B"/>
    <w:rsid w:val="001A1D5F"/>
    <w:rsid w:val="001A474B"/>
    <w:rsid w:val="001A52C8"/>
    <w:rsid w:val="001A531E"/>
    <w:rsid w:val="001A78CF"/>
    <w:rsid w:val="001B1292"/>
    <w:rsid w:val="001B3F94"/>
    <w:rsid w:val="001B5114"/>
    <w:rsid w:val="001C174A"/>
    <w:rsid w:val="001C1ED9"/>
    <w:rsid w:val="001C2E9F"/>
    <w:rsid w:val="001C7BFC"/>
    <w:rsid w:val="001D41F2"/>
    <w:rsid w:val="001D45A2"/>
    <w:rsid w:val="001D7448"/>
    <w:rsid w:val="001E24FF"/>
    <w:rsid w:val="001E49F7"/>
    <w:rsid w:val="001E6ABE"/>
    <w:rsid w:val="001E6C9A"/>
    <w:rsid w:val="001F0E5B"/>
    <w:rsid w:val="001F0FCB"/>
    <w:rsid w:val="001F287E"/>
    <w:rsid w:val="001F3E49"/>
    <w:rsid w:val="001F4236"/>
    <w:rsid w:val="001F5A9D"/>
    <w:rsid w:val="001F7E0E"/>
    <w:rsid w:val="001F7E48"/>
    <w:rsid w:val="0020132F"/>
    <w:rsid w:val="00201A37"/>
    <w:rsid w:val="00201B50"/>
    <w:rsid w:val="0020235A"/>
    <w:rsid w:val="00204C67"/>
    <w:rsid w:val="00204DFA"/>
    <w:rsid w:val="00205FF5"/>
    <w:rsid w:val="0020713E"/>
    <w:rsid w:val="00210E7F"/>
    <w:rsid w:val="00212538"/>
    <w:rsid w:val="002143A7"/>
    <w:rsid w:val="002145A5"/>
    <w:rsid w:val="002149A7"/>
    <w:rsid w:val="00214A22"/>
    <w:rsid w:val="00214AA7"/>
    <w:rsid w:val="00220CCD"/>
    <w:rsid w:val="0022118C"/>
    <w:rsid w:val="00225DE3"/>
    <w:rsid w:val="002271DF"/>
    <w:rsid w:val="00231DDD"/>
    <w:rsid w:val="00234328"/>
    <w:rsid w:val="00234FB6"/>
    <w:rsid w:val="0023581A"/>
    <w:rsid w:val="00236D65"/>
    <w:rsid w:val="00237523"/>
    <w:rsid w:val="00241ED7"/>
    <w:rsid w:val="002425DF"/>
    <w:rsid w:val="00242D76"/>
    <w:rsid w:val="002469DE"/>
    <w:rsid w:val="00247BFD"/>
    <w:rsid w:val="002520ED"/>
    <w:rsid w:val="00254530"/>
    <w:rsid w:val="002568BB"/>
    <w:rsid w:val="002609FC"/>
    <w:rsid w:val="002624A9"/>
    <w:rsid w:val="0026365D"/>
    <w:rsid w:val="00264EC1"/>
    <w:rsid w:val="0026517C"/>
    <w:rsid w:val="00267CE2"/>
    <w:rsid w:val="00270092"/>
    <w:rsid w:val="0027295B"/>
    <w:rsid w:val="00274BC2"/>
    <w:rsid w:val="00281511"/>
    <w:rsid w:val="002817D7"/>
    <w:rsid w:val="0028410B"/>
    <w:rsid w:val="00287F5B"/>
    <w:rsid w:val="00290441"/>
    <w:rsid w:val="0029236E"/>
    <w:rsid w:val="00292CBB"/>
    <w:rsid w:val="002930F2"/>
    <w:rsid w:val="00293A76"/>
    <w:rsid w:val="00297F91"/>
    <w:rsid w:val="002A09DF"/>
    <w:rsid w:val="002A289B"/>
    <w:rsid w:val="002A322A"/>
    <w:rsid w:val="002A370E"/>
    <w:rsid w:val="002A52AE"/>
    <w:rsid w:val="002A779E"/>
    <w:rsid w:val="002B0399"/>
    <w:rsid w:val="002B4A85"/>
    <w:rsid w:val="002B4C58"/>
    <w:rsid w:val="002B5D5A"/>
    <w:rsid w:val="002C0885"/>
    <w:rsid w:val="002C0B88"/>
    <w:rsid w:val="002C2221"/>
    <w:rsid w:val="002C2D1D"/>
    <w:rsid w:val="002C31EB"/>
    <w:rsid w:val="002C44A9"/>
    <w:rsid w:val="002C4B75"/>
    <w:rsid w:val="002C5532"/>
    <w:rsid w:val="002D2F37"/>
    <w:rsid w:val="002D2F73"/>
    <w:rsid w:val="002D3DF0"/>
    <w:rsid w:val="002D47C6"/>
    <w:rsid w:val="002E3C0E"/>
    <w:rsid w:val="002E47D3"/>
    <w:rsid w:val="002E4FA1"/>
    <w:rsid w:val="002E59A7"/>
    <w:rsid w:val="002E6DA7"/>
    <w:rsid w:val="002E789D"/>
    <w:rsid w:val="002E7B85"/>
    <w:rsid w:val="002F0E9C"/>
    <w:rsid w:val="002F41F5"/>
    <w:rsid w:val="002F5A10"/>
    <w:rsid w:val="002F6456"/>
    <w:rsid w:val="002F755B"/>
    <w:rsid w:val="002F7627"/>
    <w:rsid w:val="0030025F"/>
    <w:rsid w:val="00301625"/>
    <w:rsid w:val="00305B7B"/>
    <w:rsid w:val="00306D14"/>
    <w:rsid w:val="00311C51"/>
    <w:rsid w:val="0032036C"/>
    <w:rsid w:val="00325C84"/>
    <w:rsid w:val="00334007"/>
    <w:rsid w:val="003351CF"/>
    <w:rsid w:val="003374DC"/>
    <w:rsid w:val="0034140B"/>
    <w:rsid w:val="00342143"/>
    <w:rsid w:val="0034330C"/>
    <w:rsid w:val="003436B1"/>
    <w:rsid w:val="0034526A"/>
    <w:rsid w:val="003456B3"/>
    <w:rsid w:val="00346B61"/>
    <w:rsid w:val="00347A83"/>
    <w:rsid w:val="00350BBC"/>
    <w:rsid w:val="00353A07"/>
    <w:rsid w:val="00354004"/>
    <w:rsid w:val="003579C7"/>
    <w:rsid w:val="0036017C"/>
    <w:rsid w:val="0036101B"/>
    <w:rsid w:val="00361075"/>
    <w:rsid w:val="00361266"/>
    <w:rsid w:val="003645AA"/>
    <w:rsid w:val="00365669"/>
    <w:rsid w:val="003668E6"/>
    <w:rsid w:val="003737EE"/>
    <w:rsid w:val="0037479D"/>
    <w:rsid w:val="0037500C"/>
    <w:rsid w:val="00375165"/>
    <w:rsid w:val="00375EC4"/>
    <w:rsid w:val="00380771"/>
    <w:rsid w:val="00380959"/>
    <w:rsid w:val="00380AEC"/>
    <w:rsid w:val="00384533"/>
    <w:rsid w:val="003863D7"/>
    <w:rsid w:val="003908DF"/>
    <w:rsid w:val="0039419A"/>
    <w:rsid w:val="003941E3"/>
    <w:rsid w:val="00394384"/>
    <w:rsid w:val="003958C8"/>
    <w:rsid w:val="003968B5"/>
    <w:rsid w:val="00397FF7"/>
    <w:rsid w:val="003A0EB6"/>
    <w:rsid w:val="003A2669"/>
    <w:rsid w:val="003A34A2"/>
    <w:rsid w:val="003A7DBD"/>
    <w:rsid w:val="003B0623"/>
    <w:rsid w:val="003B104B"/>
    <w:rsid w:val="003B163E"/>
    <w:rsid w:val="003B59C2"/>
    <w:rsid w:val="003B64DF"/>
    <w:rsid w:val="003B7D8C"/>
    <w:rsid w:val="003C0CE3"/>
    <w:rsid w:val="003C49E8"/>
    <w:rsid w:val="003C5E0F"/>
    <w:rsid w:val="003C724D"/>
    <w:rsid w:val="003D5C54"/>
    <w:rsid w:val="003D6226"/>
    <w:rsid w:val="003D71C3"/>
    <w:rsid w:val="003D7C83"/>
    <w:rsid w:val="003D7D78"/>
    <w:rsid w:val="003D7EB3"/>
    <w:rsid w:val="003E0A2A"/>
    <w:rsid w:val="003E2848"/>
    <w:rsid w:val="003E3A11"/>
    <w:rsid w:val="003E5234"/>
    <w:rsid w:val="003E5AE9"/>
    <w:rsid w:val="003E71B5"/>
    <w:rsid w:val="003E7F71"/>
    <w:rsid w:val="003F30DE"/>
    <w:rsid w:val="003F3839"/>
    <w:rsid w:val="00400995"/>
    <w:rsid w:val="00404A56"/>
    <w:rsid w:val="004061E6"/>
    <w:rsid w:val="00412C9D"/>
    <w:rsid w:val="00414F90"/>
    <w:rsid w:val="00415933"/>
    <w:rsid w:val="00416A6B"/>
    <w:rsid w:val="00417190"/>
    <w:rsid w:val="004253D4"/>
    <w:rsid w:val="004267C9"/>
    <w:rsid w:val="00427DAD"/>
    <w:rsid w:val="00430FCB"/>
    <w:rsid w:val="00432271"/>
    <w:rsid w:val="00433BCA"/>
    <w:rsid w:val="004363C1"/>
    <w:rsid w:val="00436882"/>
    <w:rsid w:val="004373FD"/>
    <w:rsid w:val="004374EF"/>
    <w:rsid w:val="00440739"/>
    <w:rsid w:val="00440AF8"/>
    <w:rsid w:val="00441F9B"/>
    <w:rsid w:val="00442F4E"/>
    <w:rsid w:val="00443879"/>
    <w:rsid w:val="00445B24"/>
    <w:rsid w:val="00445EFC"/>
    <w:rsid w:val="004465AE"/>
    <w:rsid w:val="004470A4"/>
    <w:rsid w:val="00447E20"/>
    <w:rsid w:val="0045089B"/>
    <w:rsid w:val="00450B7C"/>
    <w:rsid w:val="004511B0"/>
    <w:rsid w:val="004526B4"/>
    <w:rsid w:val="00453876"/>
    <w:rsid w:val="00455015"/>
    <w:rsid w:val="00455319"/>
    <w:rsid w:val="004561C5"/>
    <w:rsid w:val="0045708C"/>
    <w:rsid w:val="004570EA"/>
    <w:rsid w:val="00463EBF"/>
    <w:rsid w:val="00465493"/>
    <w:rsid w:val="00474468"/>
    <w:rsid w:val="00474E1E"/>
    <w:rsid w:val="00480604"/>
    <w:rsid w:val="004807B1"/>
    <w:rsid w:val="00480879"/>
    <w:rsid w:val="00484BE0"/>
    <w:rsid w:val="00486A4C"/>
    <w:rsid w:val="00486A72"/>
    <w:rsid w:val="004915AF"/>
    <w:rsid w:val="00491DE4"/>
    <w:rsid w:val="00492610"/>
    <w:rsid w:val="0049593D"/>
    <w:rsid w:val="00495FA5"/>
    <w:rsid w:val="00496958"/>
    <w:rsid w:val="004A499D"/>
    <w:rsid w:val="004A5E40"/>
    <w:rsid w:val="004B268F"/>
    <w:rsid w:val="004B3BE0"/>
    <w:rsid w:val="004C2B67"/>
    <w:rsid w:val="004C34EA"/>
    <w:rsid w:val="004C4242"/>
    <w:rsid w:val="004C78A0"/>
    <w:rsid w:val="004D2724"/>
    <w:rsid w:val="004D2C80"/>
    <w:rsid w:val="004D74F0"/>
    <w:rsid w:val="004D79D7"/>
    <w:rsid w:val="004E0729"/>
    <w:rsid w:val="004E1E9F"/>
    <w:rsid w:val="004E2003"/>
    <w:rsid w:val="004E5223"/>
    <w:rsid w:val="004E654A"/>
    <w:rsid w:val="004E79C4"/>
    <w:rsid w:val="004F0465"/>
    <w:rsid w:val="004F1B45"/>
    <w:rsid w:val="004F490E"/>
    <w:rsid w:val="004F4DF2"/>
    <w:rsid w:val="004F4E4E"/>
    <w:rsid w:val="004F5777"/>
    <w:rsid w:val="004F5AE2"/>
    <w:rsid w:val="004F5C55"/>
    <w:rsid w:val="004F618C"/>
    <w:rsid w:val="004F69B3"/>
    <w:rsid w:val="004F7049"/>
    <w:rsid w:val="0050076D"/>
    <w:rsid w:val="00500807"/>
    <w:rsid w:val="00501000"/>
    <w:rsid w:val="00510196"/>
    <w:rsid w:val="00511E6C"/>
    <w:rsid w:val="00512E0C"/>
    <w:rsid w:val="00515959"/>
    <w:rsid w:val="00515DB3"/>
    <w:rsid w:val="005161B2"/>
    <w:rsid w:val="00517FCB"/>
    <w:rsid w:val="005216D1"/>
    <w:rsid w:val="00523218"/>
    <w:rsid w:val="00524179"/>
    <w:rsid w:val="00525B3A"/>
    <w:rsid w:val="00526ADF"/>
    <w:rsid w:val="00532B58"/>
    <w:rsid w:val="00534ADA"/>
    <w:rsid w:val="00534D89"/>
    <w:rsid w:val="00534E67"/>
    <w:rsid w:val="00535F26"/>
    <w:rsid w:val="00537E8E"/>
    <w:rsid w:val="0054303E"/>
    <w:rsid w:val="005435BD"/>
    <w:rsid w:val="00545A1A"/>
    <w:rsid w:val="005467E5"/>
    <w:rsid w:val="00552AB5"/>
    <w:rsid w:val="00555146"/>
    <w:rsid w:val="00555353"/>
    <w:rsid w:val="00555B58"/>
    <w:rsid w:val="00556739"/>
    <w:rsid w:val="00560F8A"/>
    <w:rsid w:val="00562F27"/>
    <w:rsid w:val="00566AA2"/>
    <w:rsid w:val="005707B6"/>
    <w:rsid w:val="005708CD"/>
    <w:rsid w:val="00570B6A"/>
    <w:rsid w:val="005724DA"/>
    <w:rsid w:val="0057601D"/>
    <w:rsid w:val="00576B6C"/>
    <w:rsid w:val="00580D7C"/>
    <w:rsid w:val="00581815"/>
    <w:rsid w:val="005822A1"/>
    <w:rsid w:val="00583E74"/>
    <w:rsid w:val="00583EBF"/>
    <w:rsid w:val="00584B90"/>
    <w:rsid w:val="005873CF"/>
    <w:rsid w:val="0058740F"/>
    <w:rsid w:val="005913A4"/>
    <w:rsid w:val="00591A95"/>
    <w:rsid w:val="00591F96"/>
    <w:rsid w:val="00593C64"/>
    <w:rsid w:val="00594884"/>
    <w:rsid w:val="005963C5"/>
    <w:rsid w:val="005974BA"/>
    <w:rsid w:val="005A2F44"/>
    <w:rsid w:val="005A5355"/>
    <w:rsid w:val="005A5A92"/>
    <w:rsid w:val="005A6C59"/>
    <w:rsid w:val="005C0DDB"/>
    <w:rsid w:val="005C143E"/>
    <w:rsid w:val="005C2842"/>
    <w:rsid w:val="005C4EA2"/>
    <w:rsid w:val="005C6EDF"/>
    <w:rsid w:val="005C6F84"/>
    <w:rsid w:val="005D017A"/>
    <w:rsid w:val="005D0827"/>
    <w:rsid w:val="005D0994"/>
    <w:rsid w:val="005D133A"/>
    <w:rsid w:val="005D33DF"/>
    <w:rsid w:val="005D3A1A"/>
    <w:rsid w:val="005D40D0"/>
    <w:rsid w:val="005D53D9"/>
    <w:rsid w:val="005D55FF"/>
    <w:rsid w:val="005E152F"/>
    <w:rsid w:val="005E3CEF"/>
    <w:rsid w:val="005E5BFD"/>
    <w:rsid w:val="005E7C56"/>
    <w:rsid w:val="005F12C9"/>
    <w:rsid w:val="005F2386"/>
    <w:rsid w:val="005F27A9"/>
    <w:rsid w:val="005F2E19"/>
    <w:rsid w:val="005F37FF"/>
    <w:rsid w:val="005F3884"/>
    <w:rsid w:val="005F40D9"/>
    <w:rsid w:val="005F4C75"/>
    <w:rsid w:val="005F564D"/>
    <w:rsid w:val="00603726"/>
    <w:rsid w:val="00603E39"/>
    <w:rsid w:val="00604076"/>
    <w:rsid w:val="006048A2"/>
    <w:rsid w:val="00605413"/>
    <w:rsid w:val="006124D0"/>
    <w:rsid w:val="006128A7"/>
    <w:rsid w:val="0061366E"/>
    <w:rsid w:val="00615828"/>
    <w:rsid w:val="00616146"/>
    <w:rsid w:val="00620885"/>
    <w:rsid w:val="0062124D"/>
    <w:rsid w:val="00621DC1"/>
    <w:rsid w:val="00624AE3"/>
    <w:rsid w:val="006259B0"/>
    <w:rsid w:val="00625FFE"/>
    <w:rsid w:val="006277FB"/>
    <w:rsid w:val="006279AC"/>
    <w:rsid w:val="006332F6"/>
    <w:rsid w:val="00633F90"/>
    <w:rsid w:val="006368F9"/>
    <w:rsid w:val="006373E1"/>
    <w:rsid w:val="006400B2"/>
    <w:rsid w:val="0064026B"/>
    <w:rsid w:val="00640E16"/>
    <w:rsid w:val="006410C4"/>
    <w:rsid w:val="00642382"/>
    <w:rsid w:val="0064488B"/>
    <w:rsid w:val="00653168"/>
    <w:rsid w:val="0065405C"/>
    <w:rsid w:val="006546AA"/>
    <w:rsid w:val="00654E1E"/>
    <w:rsid w:val="006604EF"/>
    <w:rsid w:val="006615A2"/>
    <w:rsid w:val="006619BB"/>
    <w:rsid w:val="00661BD3"/>
    <w:rsid w:val="00662EF7"/>
    <w:rsid w:val="00663659"/>
    <w:rsid w:val="00665967"/>
    <w:rsid w:val="00666231"/>
    <w:rsid w:val="0066797D"/>
    <w:rsid w:val="0067065A"/>
    <w:rsid w:val="006737DB"/>
    <w:rsid w:val="00674495"/>
    <w:rsid w:val="0068061E"/>
    <w:rsid w:val="006848BA"/>
    <w:rsid w:val="006876E4"/>
    <w:rsid w:val="0069428D"/>
    <w:rsid w:val="00694D85"/>
    <w:rsid w:val="0069631B"/>
    <w:rsid w:val="00696657"/>
    <w:rsid w:val="006A2211"/>
    <w:rsid w:val="006A7452"/>
    <w:rsid w:val="006B4687"/>
    <w:rsid w:val="006B7330"/>
    <w:rsid w:val="006B7AFA"/>
    <w:rsid w:val="006C03CC"/>
    <w:rsid w:val="006C088C"/>
    <w:rsid w:val="006C2461"/>
    <w:rsid w:val="006C3EAF"/>
    <w:rsid w:val="006C42B6"/>
    <w:rsid w:val="006C633E"/>
    <w:rsid w:val="006C703D"/>
    <w:rsid w:val="006D0596"/>
    <w:rsid w:val="006D4F59"/>
    <w:rsid w:val="006D7383"/>
    <w:rsid w:val="006E1A6D"/>
    <w:rsid w:val="006E2E10"/>
    <w:rsid w:val="006E304B"/>
    <w:rsid w:val="006E311F"/>
    <w:rsid w:val="006E4560"/>
    <w:rsid w:val="006E4601"/>
    <w:rsid w:val="006E5876"/>
    <w:rsid w:val="006E66FA"/>
    <w:rsid w:val="006E7F85"/>
    <w:rsid w:val="006F24D2"/>
    <w:rsid w:val="006F2ED7"/>
    <w:rsid w:val="006F4331"/>
    <w:rsid w:val="006F47F0"/>
    <w:rsid w:val="006F7F4D"/>
    <w:rsid w:val="00704D2A"/>
    <w:rsid w:val="0070537C"/>
    <w:rsid w:val="00705996"/>
    <w:rsid w:val="007100E3"/>
    <w:rsid w:val="007106CA"/>
    <w:rsid w:val="0071410E"/>
    <w:rsid w:val="00714DEE"/>
    <w:rsid w:val="00724212"/>
    <w:rsid w:val="00727FDF"/>
    <w:rsid w:val="007344AB"/>
    <w:rsid w:val="007347D6"/>
    <w:rsid w:val="00735221"/>
    <w:rsid w:val="00735CDE"/>
    <w:rsid w:val="00736E4B"/>
    <w:rsid w:val="00737C1F"/>
    <w:rsid w:val="00741A58"/>
    <w:rsid w:val="007422EE"/>
    <w:rsid w:val="007436A3"/>
    <w:rsid w:val="0074399C"/>
    <w:rsid w:val="00744012"/>
    <w:rsid w:val="00744935"/>
    <w:rsid w:val="00745DE7"/>
    <w:rsid w:val="00747E8C"/>
    <w:rsid w:val="0075073A"/>
    <w:rsid w:val="00750A07"/>
    <w:rsid w:val="00752066"/>
    <w:rsid w:val="00752587"/>
    <w:rsid w:val="0075376F"/>
    <w:rsid w:val="00753E0B"/>
    <w:rsid w:val="0075553C"/>
    <w:rsid w:val="00756D24"/>
    <w:rsid w:val="0075764B"/>
    <w:rsid w:val="00760DBE"/>
    <w:rsid w:val="00764844"/>
    <w:rsid w:val="00764D9D"/>
    <w:rsid w:val="00766B3E"/>
    <w:rsid w:val="007676F1"/>
    <w:rsid w:val="00767FDE"/>
    <w:rsid w:val="00770570"/>
    <w:rsid w:val="00770BDD"/>
    <w:rsid w:val="00771250"/>
    <w:rsid w:val="0077267A"/>
    <w:rsid w:val="00775224"/>
    <w:rsid w:val="00776A83"/>
    <w:rsid w:val="007770C8"/>
    <w:rsid w:val="00777113"/>
    <w:rsid w:val="00777818"/>
    <w:rsid w:val="00777EAD"/>
    <w:rsid w:val="00780ECE"/>
    <w:rsid w:val="007827C0"/>
    <w:rsid w:val="00783149"/>
    <w:rsid w:val="00783DA7"/>
    <w:rsid w:val="00787501"/>
    <w:rsid w:val="00790373"/>
    <w:rsid w:val="00790FAC"/>
    <w:rsid w:val="00792FB1"/>
    <w:rsid w:val="00795F8B"/>
    <w:rsid w:val="007A006A"/>
    <w:rsid w:val="007A0F17"/>
    <w:rsid w:val="007A246F"/>
    <w:rsid w:val="007A2832"/>
    <w:rsid w:val="007A2AA1"/>
    <w:rsid w:val="007A47C5"/>
    <w:rsid w:val="007A7CC9"/>
    <w:rsid w:val="007B0921"/>
    <w:rsid w:val="007B1A63"/>
    <w:rsid w:val="007B36D4"/>
    <w:rsid w:val="007B4F2C"/>
    <w:rsid w:val="007B6383"/>
    <w:rsid w:val="007C0990"/>
    <w:rsid w:val="007C1A19"/>
    <w:rsid w:val="007C21DD"/>
    <w:rsid w:val="007C401C"/>
    <w:rsid w:val="007C4F46"/>
    <w:rsid w:val="007C7950"/>
    <w:rsid w:val="007D04A2"/>
    <w:rsid w:val="007D06FB"/>
    <w:rsid w:val="007D2FB7"/>
    <w:rsid w:val="007D30F8"/>
    <w:rsid w:val="007D3D92"/>
    <w:rsid w:val="007D4FEA"/>
    <w:rsid w:val="007D71DF"/>
    <w:rsid w:val="007E42C8"/>
    <w:rsid w:val="007E6E2A"/>
    <w:rsid w:val="007F21A6"/>
    <w:rsid w:val="007F287F"/>
    <w:rsid w:val="007F3022"/>
    <w:rsid w:val="007F5C6D"/>
    <w:rsid w:val="00800853"/>
    <w:rsid w:val="00800E97"/>
    <w:rsid w:val="008027D1"/>
    <w:rsid w:val="00802CF5"/>
    <w:rsid w:val="00807D0B"/>
    <w:rsid w:val="00810051"/>
    <w:rsid w:val="00810A5F"/>
    <w:rsid w:val="00811D81"/>
    <w:rsid w:val="008147E8"/>
    <w:rsid w:val="0081558C"/>
    <w:rsid w:val="00817A94"/>
    <w:rsid w:val="008232E6"/>
    <w:rsid w:val="00825290"/>
    <w:rsid w:val="008252B7"/>
    <w:rsid w:val="00825572"/>
    <w:rsid w:val="00826914"/>
    <w:rsid w:val="00827847"/>
    <w:rsid w:val="00835593"/>
    <w:rsid w:val="00837BDA"/>
    <w:rsid w:val="00837F82"/>
    <w:rsid w:val="00840685"/>
    <w:rsid w:val="00841889"/>
    <w:rsid w:val="00850F47"/>
    <w:rsid w:val="00853AE7"/>
    <w:rsid w:val="00854CCE"/>
    <w:rsid w:val="00855615"/>
    <w:rsid w:val="008564A8"/>
    <w:rsid w:val="0086164D"/>
    <w:rsid w:val="00861DD0"/>
    <w:rsid w:val="008625AE"/>
    <w:rsid w:val="008661BC"/>
    <w:rsid w:val="00871C7D"/>
    <w:rsid w:val="00872D33"/>
    <w:rsid w:val="00873681"/>
    <w:rsid w:val="00873FA4"/>
    <w:rsid w:val="008761AB"/>
    <w:rsid w:val="00880EE2"/>
    <w:rsid w:val="0088282F"/>
    <w:rsid w:val="00882D67"/>
    <w:rsid w:val="008834F2"/>
    <w:rsid w:val="0088361C"/>
    <w:rsid w:val="008847D7"/>
    <w:rsid w:val="00884A9B"/>
    <w:rsid w:val="008854AA"/>
    <w:rsid w:val="0088628F"/>
    <w:rsid w:val="0089086D"/>
    <w:rsid w:val="008942C3"/>
    <w:rsid w:val="008967D5"/>
    <w:rsid w:val="008A13DC"/>
    <w:rsid w:val="008A65C4"/>
    <w:rsid w:val="008B24B3"/>
    <w:rsid w:val="008B5C81"/>
    <w:rsid w:val="008C03A4"/>
    <w:rsid w:val="008C7647"/>
    <w:rsid w:val="008D4CCA"/>
    <w:rsid w:val="008D5E97"/>
    <w:rsid w:val="008D66C4"/>
    <w:rsid w:val="008D6BCC"/>
    <w:rsid w:val="008D7340"/>
    <w:rsid w:val="008E0FEF"/>
    <w:rsid w:val="008E2ED6"/>
    <w:rsid w:val="008E4BBF"/>
    <w:rsid w:val="008E544E"/>
    <w:rsid w:val="008E5CAD"/>
    <w:rsid w:val="008F06EF"/>
    <w:rsid w:val="008F2388"/>
    <w:rsid w:val="008F3E10"/>
    <w:rsid w:val="008F4CAA"/>
    <w:rsid w:val="00900191"/>
    <w:rsid w:val="009005FF"/>
    <w:rsid w:val="00900894"/>
    <w:rsid w:val="00902226"/>
    <w:rsid w:val="00902870"/>
    <w:rsid w:val="00903BB4"/>
    <w:rsid w:val="00904B21"/>
    <w:rsid w:val="00905338"/>
    <w:rsid w:val="00905A8D"/>
    <w:rsid w:val="00905AD8"/>
    <w:rsid w:val="0090649D"/>
    <w:rsid w:val="00906597"/>
    <w:rsid w:val="00906F1E"/>
    <w:rsid w:val="009103E0"/>
    <w:rsid w:val="0091102A"/>
    <w:rsid w:val="00911139"/>
    <w:rsid w:val="00916628"/>
    <w:rsid w:val="00917395"/>
    <w:rsid w:val="009210FA"/>
    <w:rsid w:val="009218AD"/>
    <w:rsid w:val="00922D23"/>
    <w:rsid w:val="009234C7"/>
    <w:rsid w:val="00924B34"/>
    <w:rsid w:val="0092568E"/>
    <w:rsid w:val="00925A02"/>
    <w:rsid w:val="00927443"/>
    <w:rsid w:val="00933EEE"/>
    <w:rsid w:val="009372C6"/>
    <w:rsid w:val="009408E2"/>
    <w:rsid w:val="00940D95"/>
    <w:rsid w:val="00940ED3"/>
    <w:rsid w:val="00943448"/>
    <w:rsid w:val="00943763"/>
    <w:rsid w:val="00946981"/>
    <w:rsid w:val="009476D8"/>
    <w:rsid w:val="009508C8"/>
    <w:rsid w:val="009509A4"/>
    <w:rsid w:val="00952D3F"/>
    <w:rsid w:val="00954BA0"/>
    <w:rsid w:val="009556C0"/>
    <w:rsid w:val="00957D2C"/>
    <w:rsid w:val="00960EBA"/>
    <w:rsid w:val="00963E1F"/>
    <w:rsid w:val="0096611C"/>
    <w:rsid w:val="0096643F"/>
    <w:rsid w:val="00967A35"/>
    <w:rsid w:val="009708E3"/>
    <w:rsid w:val="00970A4B"/>
    <w:rsid w:val="009712EB"/>
    <w:rsid w:val="00973AB1"/>
    <w:rsid w:val="0097496B"/>
    <w:rsid w:val="00974C98"/>
    <w:rsid w:val="0097718E"/>
    <w:rsid w:val="0098338E"/>
    <w:rsid w:val="00984F28"/>
    <w:rsid w:val="00987BAC"/>
    <w:rsid w:val="009908D6"/>
    <w:rsid w:val="0099129B"/>
    <w:rsid w:val="00991530"/>
    <w:rsid w:val="00993977"/>
    <w:rsid w:val="00996587"/>
    <w:rsid w:val="009A0736"/>
    <w:rsid w:val="009A0CE2"/>
    <w:rsid w:val="009A6AB2"/>
    <w:rsid w:val="009B007E"/>
    <w:rsid w:val="009B0804"/>
    <w:rsid w:val="009B0B6C"/>
    <w:rsid w:val="009B2AF7"/>
    <w:rsid w:val="009B2E24"/>
    <w:rsid w:val="009B3019"/>
    <w:rsid w:val="009B3F2C"/>
    <w:rsid w:val="009B53CF"/>
    <w:rsid w:val="009B63DD"/>
    <w:rsid w:val="009B73F4"/>
    <w:rsid w:val="009B7500"/>
    <w:rsid w:val="009C65FA"/>
    <w:rsid w:val="009C7A16"/>
    <w:rsid w:val="009D6BFF"/>
    <w:rsid w:val="009E0C12"/>
    <w:rsid w:val="009E1369"/>
    <w:rsid w:val="009E2434"/>
    <w:rsid w:val="009E2D18"/>
    <w:rsid w:val="009E2F68"/>
    <w:rsid w:val="009E75C4"/>
    <w:rsid w:val="009F10C7"/>
    <w:rsid w:val="009F6318"/>
    <w:rsid w:val="00A06EEB"/>
    <w:rsid w:val="00A07ACC"/>
    <w:rsid w:val="00A10ED2"/>
    <w:rsid w:val="00A11B35"/>
    <w:rsid w:val="00A11BD4"/>
    <w:rsid w:val="00A120E2"/>
    <w:rsid w:val="00A127A6"/>
    <w:rsid w:val="00A12C11"/>
    <w:rsid w:val="00A1380D"/>
    <w:rsid w:val="00A21E9D"/>
    <w:rsid w:val="00A24405"/>
    <w:rsid w:val="00A24FA8"/>
    <w:rsid w:val="00A25B02"/>
    <w:rsid w:val="00A25DAA"/>
    <w:rsid w:val="00A26D80"/>
    <w:rsid w:val="00A27649"/>
    <w:rsid w:val="00A3100D"/>
    <w:rsid w:val="00A31709"/>
    <w:rsid w:val="00A434FD"/>
    <w:rsid w:val="00A4544E"/>
    <w:rsid w:val="00A466D8"/>
    <w:rsid w:val="00A51088"/>
    <w:rsid w:val="00A528E1"/>
    <w:rsid w:val="00A53A54"/>
    <w:rsid w:val="00A56A8E"/>
    <w:rsid w:val="00A617B5"/>
    <w:rsid w:val="00A637AD"/>
    <w:rsid w:val="00A639C1"/>
    <w:rsid w:val="00A65D32"/>
    <w:rsid w:val="00A67CEE"/>
    <w:rsid w:val="00A721EB"/>
    <w:rsid w:val="00A726A1"/>
    <w:rsid w:val="00A73E90"/>
    <w:rsid w:val="00A745B0"/>
    <w:rsid w:val="00A764F3"/>
    <w:rsid w:val="00A810D5"/>
    <w:rsid w:val="00A829EA"/>
    <w:rsid w:val="00A8381B"/>
    <w:rsid w:val="00A83E12"/>
    <w:rsid w:val="00A85C98"/>
    <w:rsid w:val="00A876FA"/>
    <w:rsid w:val="00A902DF"/>
    <w:rsid w:val="00A93A5A"/>
    <w:rsid w:val="00A94CB8"/>
    <w:rsid w:val="00A94E5D"/>
    <w:rsid w:val="00AA08C0"/>
    <w:rsid w:val="00AA0C75"/>
    <w:rsid w:val="00AA6919"/>
    <w:rsid w:val="00AA7DC6"/>
    <w:rsid w:val="00AB0E23"/>
    <w:rsid w:val="00AB21D0"/>
    <w:rsid w:val="00AB4F69"/>
    <w:rsid w:val="00AB625D"/>
    <w:rsid w:val="00AB6397"/>
    <w:rsid w:val="00AC0B82"/>
    <w:rsid w:val="00AC7C35"/>
    <w:rsid w:val="00AC7EAF"/>
    <w:rsid w:val="00AD1063"/>
    <w:rsid w:val="00AD6386"/>
    <w:rsid w:val="00AD64E4"/>
    <w:rsid w:val="00AD69F6"/>
    <w:rsid w:val="00AE01E2"/>
    <w:rsid w:val="00AE2CE2"/>
    <w:rsid w:val="00AF0FF6"/>
    <w:rsid w:val="00AF15F8"/>
    <w:rsid w:val="00AF1B5D"/>
    <w:rsid w:val="00AF24A3"/>
    <w:rsid w:val="00AF282B"/>
    <w:rsid w:val="00AF695F"/>
    <w:rsid w:val="00AF74E8"/>
    <w:rsid w:val="00B00199"/>
    <w:rsid w:val="00B0176A"/>
    <w:rsid w:val="00B039D7"/>
    <w:rsid w:val="00B05D12"/>
    <w:rsid w:val="00B061BF"/>
    <w:rsid w:val="00B0640C"/>
    <w:rsid w:val="00B073F3"/>
    <w:rsid w:val="00B1061B"/>
    <w:rsid w:val="00B10C94"/>
    <w:rsid w:val="00B11A7B"/>
    <w:rsid w:val="00B122B4"/>
    <w:rsid w:val="00B13725"/>
    <w:rsid w:val="00B15475"/>
    <w:rsid w:val="00B17236"/>
    <w:rsid w:val="00B20184"/>
    <w:rsid w:val="00B203B4"/>
    <w:rsid w:val="00B20A09"/>
    <w:rsid w:val="00B25A01"/>
    <w:rsid w:val="00B267E3"/>
    <w:rsid w:val="00B316C7"/>
    <w:rsid w:val="00B31D86"/>
    <w:rsid w:val="00B35AE2"/>
    <w:rsid w:val="00B372C0"/>
    <w:rsid w:val="00B377D3"/>
    <w:rsid w:val="00B469FA"/>
    <w:rsid w:val="00B46D4C"/>
    <w:rsid w:val="00B517EE"/>
    <w:rsid w:val="00B535BD"/>
    <w:rsid w:val="00B54137"/>
    <w:rsid w:val="00B5442C"/>
    <w:rsid w:val="00B567B2"/>
    <w:rsid w:val="00B56CEC"/>
    <w:rsid w:val="00B60E7C"/>
    <w:rsid w:val="00B61580"/>
    <w:rsid w:val="00B634A6"/>
    <w:rsid w:val="00B71801"/>
    <w:rsid w:val="00B72DF0"/>
    <w:rsid w:val="00B767E1"/>
    <w:rsid w:val="00B768B5"/>
    <w:rsid w:val="00B7720D"/>
    <w:rsid w:val="00B80E4F"/>
    <w:rsid w:val="00B84503"/>
    <w:rsid w:val="00B85DBD"/>
    <w:rsid w:val="00B96FEF"/>
    <w:rsid w:val="00BA1F6C"/>
    <w:rsid w:val="00BA3C55"/>
    <w:rsid w:val="00BA4D0F"/>
    <w:rsid w:val="00BA5200"/>
    <w:rsid w:val="00BA628D"/>
    <w:rsid w:val="00BB15D3"/>
    <w:rsid w:val="00BB69CE"/>
    <w:rsid w:val="00BB6CC6"/>
    <w:rsid w:val="00BC071E"/>
    <w:rsid w:val="00BC16A7"/>
    <w:rsid w:val="00BC3CC6"/>
    <w:rsid w:val="00BC3D43"/>
    <w:rsid w:val="00BC5060"/>
    <w:rsid w:val="00BC5B0A"/>
    <w:rsid w:val="00BC722C"/>
    <w:rsid w:val="00BC79CA"/>
    <w:rsid w:val="00BD2A38"/>
    <w:rsid w:val="00BD5958"/>
    <w:rsid w:val="00BD77ED"/>
    <w:rsid w:val="00BD7F9F"/>
    <w:rsid w:val="00BE0C5A"/>
    <w:rsid w:val="00BE1C77"/>
    <w:rsid w:val="00BE2686"/>
    <w:rsid w:val="00BF388A"/>
    <w:rsid w:val="00BF4FCF"/>
    <w:rsid w:val="00BF7490"/>
    <w:rsid w:val="00BF74E7"/>
    <w:rsid w:val="00BF7798"/>
    <w:rsid w:val="00C00673"/>
    <w:rsid w:val="00C02844"/>
    <w:rsid w:val="00C04788"/>
    <w:rsid w:val="00C064D4"/>
    <w:rsid w:val="00C06AD0"/>
    <w:rsid w:val="00C10DB5"/>
    <w:rsid w:val="00C12F84"/>
    <w:rsid w:val="00C21D07"/>
    <w:rsid w:val="00C21F44"/>
    <w:rsid w:val="00C24F65"/>
    <w:rsid w:val="00C26609"/>
    <w:rsid w:val="00C30E9F"/>
    <w:rsid w:val="00C32151"/>
    <w:rsid w:val="00C3312E"/>
    <w:rsid w:val="00C34493"/>
    <w:rsid w:val="00C401DE"/>
    <w:rsid w:val="00C42704"/>
    <w:rsid w:val="00C44513"/>
    <w:rsid w:val="00C449A9"/>
    <w:rsid w:val="00C45669"/>
    <w:rsid w:val="00C45E9A"/>
    <w:rsid w:val="00C462F3"/>
    <w:rsid w:val="00C4751F"/>
    <w:rsid w:val="00C47F2E"/>
    <w:rsid w:val="00C5087C"/>
    <w:rsid w:val="00C51CFF"/>
    <w:rsid w:val="00C52620"/>
    <w:rsid w:val="00C52DE9"/>
    <w:rsid w:val="00C605B8"/>
    <w:rsid w:val="00C60BFD"/>
    <w:rsid w:val="00C617E4"/>
    <w:rsid w:val="00C63AF7"/>
    <w:rsid w:val="00C63B1E"/>
    <w:rsid w:val="00C63CA5"/>
    <w:rsid w:val="00C64793"/>
    <w:rsid w:val="00C656B7"/>
    <w:rsid w:val="00C6596A"/>
    <w:rsid w:val="00C701BA"/>
    <w:rsid w:val="00C70B0B"/>
    <w:rsid w:val="00C7111E"/>
    <w:rsid w:val="00C729C4"/>
    <w:rsid w:val="00C73433"/>
    <w:rsid w:val="00C748EB"/>
    <w:rsid w:val="00C7509C"/>
    <w:rsid w:val="00C76A58"/>
    <w:rsid w:val="00C81563"/>
    <w:rsid w:val="00C8747A"/>
    <w:rsid w:val="00C92C05"/>
    <w:rsid w:val="00C9513C"/>
    <w:rsid w:val="00CA087B"/>
    <w:rsid w:val="00CA3FFE"/>
    <w:rsid w:val="00CA5C78"/>
    <w:rsid w:val="00CA5F40"/>
    <w:rsid w:val="00CB0046"/>
    <w:rsid w:val="00CB1B60"/>
    <w:rsid w:val="00CB218F"/>
    <w:rsid w:val="00CB3BE0"/>
    <w:rsid w:val="00CB3C9C"/>
    <w:rsid w:val="00CB5595"/>
    <w:rsid w:val="00CB7A8B"/>
    <w:rsid w:val="00CB7C4C"/>
    <w:rsid w:val="00CC0E03"/>
    <w:rsid w:val="00CC635C"/>
    <w:rsid w:val="00CC76F7"/>
    <w:rsid w:val="00CD2AB8"/>
    <w:rsid w:val="00CD477D"/>
    <w:rsid w:val="00CD7C7C"/>
    <w:rsid w:val="00CE0CD2"/>
    <w:rsid w:val="00CE1CDC"/>
    <w:rsid w:val="00CE4310"/>
    <w:rsid w:val="00CE468A"/>
    <w:rsid w:val="00CE6359"/>
    <w:rsid w:val="00CE682D"/>
    <w:rsid w:val="00CE6A17"/>
    <w:rsid w:val="00CE6B30"/>
    <w:rsid w:val="00CE7188"/>
    <w:rsid w:val="00CE7DFF"/>
    <w:rsid w:val="00CF102B"/>
    <w:rsid w:val="00CF325B"/>
    <w:rsid w:val="00CF4897"/>
    <w:rsid w:val="00CF4DB6"/>
    <w:rsid w:val="00CF68F5"/>
    <w:rsid w:val="00CF6AEA"/>
    <w:rsid w:val="00CF6B0A"/>
    <w:rsid w:val="00CF70C1"/>
    <w:rsid w:val="00D00E72"/>
    <w:rsid w:val="00D01133"/>
    <w:rsid w:val="00D01147"/>
    <w:rsid w:val="00D01626"/>
    <w:rsid w:val="00D060E8"/>
    <w:rsid w:val="00D07396"/>
    <w:rsid w:val="00D10874"/>
    <w:rsid w:val="00D12221"/>
    <w:rsid w:val="00D13609"/>
    <w:rsid w:val="00D1602F"/>
    <w:rsid w:val="00D17247"/>
    <w:rsid w:val="00D205B4"/>
    <w:rsid w:val="00D23B78"/>
    <w:rsid w:val="00D24329"/>
    <w:rsid w:val="00D26C4D"/>
    <w:rsid w:val="00D3160A"/>
    <w:rsid w:val="00D35D00"/>
    <w:rsid w:val="00D361F6"/>
    <w:rsid w:val="00D455B6"/>
    <w:rsid w:val="00D465B7"/>
    <w:rsid w:val="00D47016"/>
    <w:rsid w:val="00D4734C"/>
    <w:rsid w:val="00D5024D"/>
    <w:rsid w:val="00D50DBC"/>
    <w:rsid w:val="00D52798"/>
    <w:rsid w:val="00D55696"/>
    <w:rsid w:val="00D577F1"/>
    <w:rsid w:val="00D6280B"/>
    <w:rsid w:val="00D6366C"/>
    <w:rsid w:val="00D64112"/>
    <w:rsid w:val="00D65168"/>
    <w:rsid w:val="00D65831"/>
    <w:rsid w:val="00D679C5"/>
    <w:rsid w:val="00D67EC2"/>
    <w:rsid w:val="00D75786"/>
    <w:rsid w:val="00D80CBE"/>
    <w:rsid w:val="00D82D5B"/>
    <w:rsid w:val="00D836AD"/>
    <w:rsid w:val="00D84F8F"/>
    <w:rsid w:val="00D90367"/>
    <w:rsid w:val="00D90837"/>
    <w:rsid w:val="00D91BA3"/>
    <w:rsid w:val="00D92155"/>
    <w:rsid w:val="00D9220F"/>
    <w:rsid w:val="00D92662"/>
    <w:rsid w:val="00DA0AAE"/>
    <w:rsid w:val="00DA1130"/>
    <w:rsid w:val="00DA288E"/>
    <w:rsid w:val="00DA732B"/>
    <w:rsid w:val="00DB2131"/>
    <w:rsid w:val="00DB6462"/>
    <w:rsid w:val="00DB74C9"/>
    <w:rsid w:val="00DB7CA2"/>
    <w:rsid w:val="00DC008F"/>
    <w:rsid w:val="00DC03D8"/>
    <w:rsid w:val="00DC50E6"/>
    <w:rsid w:val="00DC6A06"/>
    <w:rsid w:val="00DC7517"/>
    <w:rsid w:val="00DE1E2A"/>
    <w:rsid w:val="00DE3055"/>
    <w:rsid w:val="00DE49DC"/>
    <w:rsid w:val="00DE6492"/>
    <w:rsid w:val="00DE6F9E"/>
    <w:rsid w:val="00DF0A24"/>
    <w:rsid w:val="00DF11EA"/>
    <w:rsid w:val="00DF3E20"/>
    <w:rsid w:val="00DF52CA"/>
    <w:rsid w:val="00E02E3A"/>
    <w:rsid w:val="00E02F25"/>
    <w:rsid w:val="00E02FD9"/>
    <w:rsid w:val="00E0427A"/>
    <w:rsid w:val="00E04A59"/>
    <w:rsid w:val="00E054FB"/>
    <w:rsid w:val="00E06257"/>
    <w:rsid w:val="00E06D8A"/>
    <w:rsid w:val="00E133BB"/>
    <w:rsid w:val="00E14504"/>
    <w:rsid w:val="00E148EC"/>
    <w:rsid w:val="00E14EA7"/>
    <w:rsid w:val="00E155E9"/>
    <w:rsid w:val="00E1741B"/>
    <w:rsid w:val="00E218F0"/>
    <w:rsid w:val="00E22214"/>
    <w:rsid w:val="00E25E62"/>
    <w:rsid w:val="00E31EAC"/>
    <w:rsid w:val="00E3327B"/>
    <w:rsid w:val="00E35D1C"/>
    <w:rsid w:val="00E42071"/>
    <w:rsid w:val="00E4333B"/>
    <w:rsid w:val="00E4541A"/>
    <w:rsid w:val="00E52669"/>
    <w:rsid w:val="00E5334B"/>
    <w:rsid w:val="00E53D0F"/>
    <w:rsid w:val="00E562B7"/>
    <w:rsid w:val="00E618BF"/>
    <w:rsid w:val="00E632E7"/>
    <w:rsid w:val="00E66382"/>
    <w:rsid w:val="00E67786"/>
    <w:rsid w:val="00E67D58"/>
    <w:rsid w:val="00E71F38"/>
    <w:rsid w:val="00E723C0"/>
    <w:rsid w:val="00E72BF0"/>
    <w:rsid w:val="00E7316A"/>
    <w:rsid w:val="00E73C85"/>
    <w:rsid w:val="00E74B65"/>
    <w:rsid w:val="00E7500C"/>
    <w:rsid w:val="00E77C32"/>
    <w:rsid w:val="00E77E64"/>
    <w:rsid w:val="00E80DF9"/>
    <w:rsid w:val="00E81AFF"/>
    <w:rsid w:val="00E81D1A"/>
    <w:rsid w:val="00E8588F"/>
    <w:rsid w:val="00E85A39"/>
    <w:rsid w:val="00E92767"/>
    <w:rsid w:val="00E93AF7"/>
    <w:rsid w:val="00E94493"/>
    <w:rsid w:val="00EA0015"/>
    <w:rsid w:val="00EA0606"/>
    <w:rsid w:val="00EA13D3"/>
    <w:rsid w:val="00EA23F4"/>
    <w:rsid w:val="00EA26EB"/>
    <w:rsid w:val="00EB15B3"/>
    <w:rsid w:val="00EB1AF8"/>
    <w:rsid w:val="00EB61AA"/>
    <w:rsid w:val="00EB76D9"/>
    <w:rsid w:val="00EC0C5C"/>
    <w:rsid w:val="00EC0CD9"/>
    <w:rsid w:val="00EC2B45"/>
    <w:rsid w:val="00EC4D07"/>
    <w:rsid w:val="00EC55BF"/>
    <w:rsid w:val="00ED0AC1"/>
    <w:rsid w:val="00ED0B3C"/>
    <w:rsid w:val="00ED0BF9"/>
    <w:rsid w:val="00ED1C7D"/>
    <w:rsid w:val="00ED2935"/>
    <w:rsid w:val="00ED3549"/>
    <w:rsid w:val="00ED4A90"/>
    <w:rsid w:val="00ED5A1D"/>
    <w:rsid w:val="00ED5F6F"/>
    <w:rsid w:val="00ED64DD"/>
    <w:rsid w:val="00ED71E7"/>
    <w:rsid w:val="00ED7FC1"/>
    <w:rsid w:val="00EE1866"/>
    <w:rsid w:val="00EE1D80"/>
    <w:rsid w:val="00EE47FB"/>
    <w:rsid w:val="00EE4E38"/>
    <w:rsid w:val="00EE533D"/>
    <w:rsid w:val="00EF4283"/>
    <w:rsid w:val="00EF60D2"/>
    <w:rsid w:val="00EF636A"/>
    <w:rsid w:val="00EF799C"/>
    <w:rsid w:val="00F01EF4"/>
    <w:rsid w:val="00F02492"/>
    <w:rsid w:val="00F02541"/>
    <w:rsid w:val="00F05058"/>
    <w:rsid w:val="00F06724"/>
    <w:rsid w:val="00F127F6"/>
    <w:rsid w:val="00F12910"/>
    <w:rsid w:val="00F1427A"/>
    <w:rsid w:val="00F15FD0"/>
    <w:rsid w:val="00F16526"/>
    <w:rsid w:val="00F207C5"/>
    <w:rsid w:val="00F215CC"/>
    <w:rsid w:val="00F25805"/>
    <w:rsid w:val="00F25ECD"/>
    <w:rsid w:val="00F27392"/>
    <w:rsid w:val="00F336FA"/>
    <w:rsid w:val="00F3379F"/>
    <w:rsid w:val="00F4576E"/>
    <w:rsid w:val="00F47359"/>
    <w:rsid w:val="00F51A77"/>
    <w:rsid w:val="00F567C1"/>
    <w:rsid w:val="00F60B49"/>
    <w:rsid w:val="00F61564"/>
    <w:rsid w:val="00F6280A"/>
    <w:rsid w:val="00F64359"/>
    <w:rsid w:val="00F65FF3"/>
    <w:rsid w:val="00F66000"/>
    <w:rsid w:val="00F66371"/>
    <w:rsid w:val="00F663D6"/>
    <w:rsid w:val="00F67718"/>
    <w:rsid w:val="00F72130"/>
    <w:rsid w:val="00F721D0"/>
    <w:rsid w:val="00F732B7"/>
    <w:rsid w:val="00F738D5"/>
    <w:rsid w:val="00F73E3B"/>
    <w:rsid w:val="00F759BF"/>
    <w:rsid w:val="00F80370"/>
    <w:rsid w:val="00F808EC"/>
    <w:rsid w:val="00F83366"/>
    <w:rsid w:val="00F833D9"/>
    <w:rsid w:val="00F84D0D"/>
    <w:rsid w:val="00F855A4"/>
    <w:rsid w:val="00F87B0E"/>
    <w:rsid w:val="00F92137"/>
    <w:rsid w:val="00F923C9"/>
    <w:rsid w:val="00F9295E"/>
    <w:rsid w:val="00F92E80"/>
    <w:rsid w:val="00FA2510"/>
    <w:rsid w:val="00FA38D0"/>
    <w:rsid w:val="00FA4D57"/>
    <w:rsid w:val="00FA59CC"/>
    <w:rsid w:val="00FA5E05"/>
    <w:rsid w:val="00FA67D1"/>
    <w:rsid w:val="00FB0E9C"/>
    <w:rsid w:val="00FB1020"/>
    <w:rsid w:val="00FB2D16"/>
    <w:rsid w:val="00FB43B1"/>
    <w:rsid w:val="00FB5763"/>
    <w:rsid w:val="00FB5A6B"/>
    <w:rsid w:val="00FB6117"/>
    <w:rsid w:val="00FB63E5"/>
    <w:rsid w:val="00FB6D85"/>
    <w:rsid w:val="00FB7427"/>
    <w:rsid w:val="00FC0EE2"/>
    <w:rsid w:val="00FC258D"/>
    <w:rsid w:val="00FC55C0"/>
    <w:rsid w:val="00FC743A"/>
    <w:rsid w:val="00FD0409"/>
    <w:rsid w:val="00FD05CB"/>
    <w:rsid w:val="00FD2119"/>
    <w:rsid w:val="00FD66F8"/>
    <w:rsid w:val="00FD7BC2"/>
    <w:rsid w:val="00FE1858"/>
    <w:rsid w:val="00FE1EE5"/>
    <w:rsid w:val="00FE23B4"/>
    <w:rsid w:val="00FE31C7"/>
    <w:rsid w:val="00FE32F0"/>
    <w:rsid w:val="00FE54DE"/>
    <w:rsid w:val="00FE6D50"/>
    <w:rsid w:val="00FE73F1"/>
    <w:rsid w:val="00FF052C"/>
    <w:rsid w:val="00FF15E2"/>
    <w:rsid w:val="00FF3DB6"/>
    <w:rsid w:val="00FF5AD2"/>
    <w:rsid w:val="00FF6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045B2"/>
  <w15:docId w15:val="{3AC1D40E-02AC-4802-93A4-9621299A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A85"/>
    <w:rPr>
      <w:rFonts w:ascii="Verdana" w:eastAsia="Verdana" w:hAnsi="Verdana"/>
      <w:sz w:val="15"/>
      <w:szCs w:val="16"/>
    </w:rPr>
  </w:style>
  <w:style w:type="paragraph" w:styleId="Heading1">
    <w:name w:val="heading 1"/>
    <w:basedOn w:val="Normal"/>
    <w:next w:val="Normal"/>
    <w:link w:val="Heading1Char"/>
    <w:qFormat/>
    <w:rsid w:val="00A745B0"/>
    <w:pPr>
      <w:keepNext/>
      <w:jc w:val="both"/>
      <w:outlineLvl w:val="0"/>
    </w:pPr>
    <w:rPr>
      <w:rFonts w:ascii="SUNA Centurion" w:eastAsia="Times New Roman" w:hAnsi="SUNA Centurion"/>
      <w:i/>
      <w:iCs/>
      <w:color w:val="0000FF"/>
      <w:sz w:val="22"/>
      <w:szCs w:val="24"/>
    </w:rPr>
  </w:style>
  <w:style w:type="paragraph" w:styleId="Heading2">
    <w:name w:val="heading 2"/>
    <w:basedOn w:val="Normal"/>
    <w:next w:val="Normal"/>
    <w:link w:val="Heading2Char"/>
    <w:uiPriority w:val="9"/>
    <w:semiHidden/>
    <w:unhideWhenUsed/>
    <w:qFormat/>
    <w:rsid w:val="002A52A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qFormat/>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440AF8"/>
    <w:pPr>
      <w:tabs>
        <w:tab w:val="center" w:pos="4320"/>
        <w:tab w:val="right" w:pos="8640"/>
      </w:tabs>
    </w:pPr>
  </w:style>
  <w:style w:type="character" w:customStyle="1" w:styleId="HeaderChar">
    <w:name w:val="Header Char"/>
    <w:basedOn w:val="DefaultParagraphFont"/>
    <w:link w:val="Header"/>
    <w:uiPriority w:val="99"/>
    <w:rsid w:val="00440AF8"/>
    <w:rPr>
      <w:rFonts w:ascii="Verdana" w:eastAsia="Verdana" w:hAnsi="Verdana"/>
      <w:sz w:val="15"/>
      <w:szCs w:val="16"/>
    </w:rPr>
  </w:style>
  <w:style w:type="paragraph" w:styleId="Footer">
    <w:name w:val="footer"/>
    <w:basedOn w:val="Normal"/>
    <w:link w:val="FooterChar"/>
    <w:uiPriority w:val="99"/>
    <w:unhideWhenUsed/>
    <w:rsid w:val="00440AF8"/>
    <w:pPr>
      <w:tabs>
        <w:tab w:val="center" w:pos="4320"/>
        <w:tab w:val="right" w:pos="8640"/>
      </w:tabs>
    </w:pPr>
  </w:style>
  <w:style w:type="character" w:customStyle="1" w:styleId="FooterChar">
    <w:name w:val="Footer Char"/>
    <w:basedOn w:val="DefaultParagraphFont"/>
    <w:link w:val="Footer"/>
    <w:uiPriority w:val="99"/>
    <w:rsid w:val="00440AF8"/>
    <w:rPr>
      <w:rFonts w:ascii="Verdana" w:eastAsia="Verdana" w:hAnsi="Verdana"/>
      <w:sz w:val="15"/>
      <w:szCs w:val="16"/>
    </w:rPr>
  </w:style>
  <w:style w:type="paragraph" w:styleId="FootnoteText">
    <w:name w:val="footnote text"/>
    <w:basedOn w:val="Normal"/>
    <w:link w:val="FootnoteTextChar"/>
    <w:uiPriority w:val="99"/>
    <w:unhideWhenUsed/>
    <w:rsid w:val="005D0994"/>
    <w:rPr>
      <w:rFonts w:ascii="Calibri" w:eastAsia="Calibri" w:hAnsi="Calibri"/>
      <w:sz w:val="20"/>
      <w:szCs w:val="20"/>
    </w:rPr>
  </w:style>
  <w:style w:type="character" w:customStyle="1" w:styleId="FootnoteTextChar">
    <w:name w:val="Footnote Text Char"/>
    <w:basedOn w:val="DefaultParagraphFont"/>
    <w:link w:val="FootnoteText"/>
    <w:uiPriority w:val="99"/>
    <w:rsid w:val="005D0994"/>
    <w:rPr>
      <w:rFonts w:ascii="Calibri" w:eastAsia="Calibri" w:hAnsi="Calibri"/>
    </w:rPr>
  </w:style>
  <w:style w:type="character" w:styleId="FootnoteReference">
    <w:name w:val="footnote reference"/>
    <w:basedOn w:val="DefaultParagraphFont"/>
    <w:uiPriority w:val="99"/>
    <w:semiHidden/>
    <w:unhideWhenUsed/>
    <w:rsid w:val="005D0994"/>
    <w:rPr>
      <w:vertAlign w:val="superscript"/>
    </w:rPr>
  </w:style>
  <w:style w:type="paragraph" w:styleId="ListParagraph">
    <w:name w:val="List Paragraph"/>
    <w:aliases w:val="IBL List Paragraph,Дэд гарчиг,Paragraph,List Paragraph1,Figure Title,Main numbered paragraph,Bullet EY,Sàraðo pastraipa,S?ra?o pastraipa,Bullets,List Paragraph (numbered (a)),References,WB List Paragraph,Lapis Bulleted List,Dot pt,Ha"/>
    <w:basedOn w:val="Normal"/>
    <w:link w:val="ListParagraphChar"/>
    <w:uiPriority w:val="34"/>
    <w:qFormat/>
    <w:rsid w:val="00064C60"/>
    <w:pPr>
      <w:spacing w:after="160" w:line="259" w:lineRule="auto"/>
      <w:ind w:left="720"/>
      <w:contextualSpacing/>
    </w:pPr>
    <w:rPr>
      <w:rFonts w:ascii="Calibri" w:eastAsia="Calibri" w:hAnsi="Calibri"/>
      <w:sz w:val="22"/>
      <w:szCs w:val="22"/>
    </w:rPr>
  </w:style>
  <w:style w:type="paragraph" w:customStyle="1" w:styleId="msghead">
    <w:name w:val="msg_head"/>
    <w:basedOn w:val="Normal"/>
    <w:rsid w:val="00A127A6"/>
    <w:pPr>
      <w:spacing w:before="100" w:beforeAutospacing="1" w:after="100" w:afterAutospacing="1"/>
    </w:pPr>
    <w:rPr>
      <w:rFonts w:ascii="Times New Roman" w:eastAsiaTheme="minorEastAsia" w:hAnsi="Times New Roman"/>
      <w:sz w:val="24"/>
      <w:szCs w:val="24"/>
    </w:rPr>
  </w:style>
  <w:style w:type="character" w:styleId="Hyperlink">
    <w:name w:val="Hyperlink"/>
    <w:basedOn w:val="DefaultParagraphFont"/>
    <w:uiPriority w:val="99"/>
    <w:unhideWhenUsed/>
    <w:rsid w:val="00CF6AEA"/>
    <w:rPr>
      <w:color w:val="0000FF"/>
      <w:u w:val="single"/>
    </w:rPr>
  </w:style>
  <w:style w:type="paragraph" w:customStyle="1" w:styleId="Normal1">
    <w:name w:val="Normal1"/>
    <w:rsid w:val="00C63AF7"/>
    <w:pPr>
      <w:widowControl w:val="0"/>
      <w:spacing w:after="160" w:line="259" w:lineRule="auto"/>
    </w:pPr>
    <w:rPr>
      <w:rFonts w:ascii="Arial" w:eastAsia="Arial" w:hAnsi="Arial" w:cs="Arial"/>
      <w:color w:val="000000"/>
      <w:sz w:val="24"/>
      <w:szCs w:val="24"/>
    </w:rPr>
  </w:style>
  <w:style w:type="paragraph" w:styleId="PlainText">
    <w:name w:val="Plain Text"/>
    <w:basedOn w:val="Normal"/>
    <w:link w:val="PlainTextChar"/>
    <w:uiPriority w:val="99"/>
    <w:rsid w:val="00AC0B82"/>
    <w:pPr>
      <w:autoSpaceDE w:val="0"/>
      <w:autoSpaceDN w:val="0"/>
    </w:pPr>
    <w:rPr>
      <w:rFonts w:ascii="Courier New" w:eastAsia="MS Mincho" w:hAnsi="Courier New"/>
      <w:sz w:val="20"/>
      <w:szCs w:val="20"/>
    </w:rPr>
  </w:style>
  <w:style w:type="character" w:customStyle="1" w:styleId="PlainTextChar">
    <w:name w:val="Plain Text Char"/>
    <w:basedOn w:val="DefaultParagraphFont"/>
    <w:link w:val="PlainText"/>
    <w:uiPriority w:val="99"/>
    <w:rsid w:val="00AC0B82"/>
    <w:rPr>
      <w:rFonts w:ascii="Courier New" w:eastAsia="MS Mincho" w:hAnsi="Courier New"/>
    </w:rPr>
  </w:style>
  <w:style w:type="character" w:customStyle="1" w:styleId="apple-converted-space">
    <w:name w:val="apple-converted-space"/>
    <w:basedOn w:val="DefaultParagraphFont"/>
    <w:rsid w:val="007436A3"/>
  </w:style>
  <w:style w:type="character" w:customStyle="1" w:styleId="highlight">
    <w:name w:val="highlight"/>
    <w:basedOn w:val="DefaultParagraphFont"/>
    <w:rsid w:val="00EF60D2"/>
  </w:style>
  <w:style w:type="table" w:styleId="TableGrid">
    <w:name w:val="Table Grid"/>
    <w:basedOn w:val="TableNormal"/>
    <w:uiPriority w:val="59"/>
    <w:rsid w:val="0095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D1D"/>
    <w:rPr>
      <w:rFonts w:ascii="Tahoma" w:hAnsi="Tahoma" w:cs="Tahoma"/>
      <w:sz w:val="16"/>
    </w:rPr>
  </w:style>
  <w:style w:type="character" w:customStyle="1" w:styleId="BalloonTextChar">
    <w:name w:val="Balloon Text Char"/>
    <w:basedOn w:val="DefaultParagraphFont"/>
    <w:link w:val="BalloonText"/>
    <w:uiPriority w:val="99"/>
    <w:semiHidden/>
    <w:rsid w:val="002C2D1D"/>
    <w:rPr>
      <w:rFonts w:ascii="Tahoma" w:eastAsia="Verdana" w:hAnsi="Tahoma" w:cs="Tahoma"/>
      <w:sz w:val="16"/>
      <w:szCs w:val="16"/>
    </w:rPr>
  </w:style>
  <w:style w:type="paragraph" w:styleId="BodyText2">
    <w:name w:val="Body Text 2"/>
    <w:basedOn w:val="Normal"/>
    <w:link w:val="BodyText2Char"/>
    <w:rsid w:val="00121F57"/>
    <w:pPr>
      <w:jc w:val="center"/>
    </w:pPr>
    <w:rPr>
      <w:rFonts w:ascii="Arial Mon" w:eastAsia="MS Mincho" w:hAnsi="Arial Mon"/>
      <w:sz w:val="24"/>
      <w:szCs w:val="24"/>
    </w:rPr>
  </w:style>
  <w:style w:type="character" w:customStyle="1" w:styleId="BodyText2Char">
    <w:name w:val="Body Text 2 Char"/>
    <w:basedOn w:val="DefaultParagraphFont"/>
    <w:link w:val="BodyText2"/>
    <w:rsid w:val="00121F57"/>
    <w:rPr>
      <w:rFonts w:ascii="Arial Mon" w:eastAsia="MS Mincho" w:hAnsi="Arial Mon"/>
      <w:sz w:val="24"/>
      <w:szCs w:val="24"/>
    </w:rPr>
  </w:style>
  <w:style w:type="paragraph" w:styleId="Subtitle">
    <w:name w:val="Subtitle"/>
    <w:basedOn w:val="Normal"/>
    <w:link w:val="SubtitleChar"/>
    <w:qFormat/>
    <w:rsid w:val="009A0CE2"/>
    <w:pPr>
      <w:jc w:val="right"/>
    </w:pPr>
    <w:rPr>
      <w:rFonts w:ascii="Arial Mon" w:eastAsia="Times New Roman" w:hAnsi="Arial Mon"/>
      <w:sz w:val="24"/>
      <w:szCs w:val="20"/>
    </w:rPr>
  </w:style>
  <w:style w:type="character" w:customStyle="1" w:styleId="SubtitleChar">
    <w:name w:val="Subtitle Char"/>
    <w:basedOn w:val="DefaultParagraphFont"/>
    <w:link w:val="Subtitle"/>
    <w:rsid w:val="009A0CE2"/>
    <w:rPr>
      <w:rFonts w:ascii="Arial Mon" w:hAnsi="Arial Mon"/>
      <w:sz w:val="24"/>
    </w:rPr>
  </w:style>
  <w:style w:type="paragraph" w:styleId="BodyText">
    <w:name w:val="Body Text"/>
    <w:basedOn w:val="Normal"/>
    <w:link w:val="BodyTextChar"/>
    <w:uiPriority w:val="99"/>
    <w:unhideWhenUsed/>
    <w:rsid w:val="00D577F1"/>
    <w:pPr>
      <w:spacing w:after="120"/>
    </w:pPr>
  </w:style>
  <w:style w:type="character" w:customStyle="1" w:styleId="BodyTextChar">
    <w:name w:val="Body Text Char"/>
    <w:basedOn w:val="DefaultParagraphFont"/>
    <w:link w:val="BodyText"/>
    <w:uiPriority w:val="99"/>
    <w:rsid w:val="00D577F1"/>
    <w:rPr>
      <w:rFonts w:ascii="Verdana" w:eastAsia="Verdana" w:hAnsi="Verdana"/>
      <w:sz w:val="15"/>
      <w:szCs w:val="16"/>
    </w:rPr>
  </w:style>
  <w:style w:type="paragraph" w:styleId="NoSpacing">
    <w:name w:val="No Spacing"/>
    <w:uiPriority w:val="1"/>
    <w:qFormat/>
    <w:rsid w:val="00AF1B5D"/>
    <w:rPr>
      <w:rFonts w:ascii="Calibri" w:eastAsia="Calibri" w:hAnsi="Calibri"/>
      <w:sz w:val="22"/>
      <w:szCs w:val="22"/>
      <w:lang w:val="mn-MN"/>
    </w:rPr>
  </w:style>
  <w:style w:type="character" w:customStyle="1" w:styleId="FontStyle12">
    <w:name w:val="Font Style12"/>
    <w:uiPriority w:val="99"/>
    <w:rsid w:val="006279AC"/>
    <w:rPr>
      <w:rFonts w:ascii="Arial" w:hAnsi="Arial" w:cs="Arial"/>
      <w:b/>
      <w:bCs/>
      <w:sz w:val="22"/>
      <w:szCs w:val="22"/>
    </w:rPr>
  </w:style>
  <w:style w:type="paragraph" w:customStyle="1" w:styleId="Style1">
    <w:name w:val="Style1"/>
    <w:basedOn w:val="Normal"/>
    <w:uiPriority w:val="99"/>
    <w:rsid w:val="00CB5595"/>
    <w:pPr>
      <w:widowControl w:val="0"/>
      <w:autoSpaceDE w:val="0"/>
      <w:autoSpaceDN w:val="0"/>
      <w:adjustRightInd w:val="0"/>
      <w:spacing w:line="317" w:lineRule="exact"/>
      <w:jc w:val="both"/>
    </w:pPr>
    <w:rPr>
      <w:rFonts w:ascii="Arial" w:eastAsia="Times New Roman" w:hAnsi="Arial" w:cs="Arial"/>
      <w:sz w:val="24"/>
      <w:szCs w:val="24"/>
    </w:rPr>
  </w:style>
  <w:style w:type="character" w:customStyle="1" w:styleId="Heading1Char">
    <w:name w:val="Heading 1 Char"/>
    <w:basedOn w:val="DefaultParagraphFont"/>
    <w:link w:val="Heading1"/>
    <w:rsid w:val="00A745B0"/>
    <w:rPr>
      <w:rFonts w:ascii="SUNA Centurion" w:hAnsi="SUNA Centurion"/>
      <w:i/>
      <w:iCs/>
      <w:color w:val="0000FF"/>
      <w:sz w:val="22"/>
      <w:szCs w:val="24"/>
    </w:rPr>
  </w:style>
  <w:style w:type="character" w:customStyle="1" w:styleId="Bodytext20">
    <w:name w:val="Body text (2)_"/>
    <w:basedOn w:val="DefaultParagraphFont"/>
    <w:rsid w:val="006C633E"/>
  </w:style>
  <w:style w:type="character" w:customStyle="1" w:styleId="ListParagraphChar">
    <w:name w:val="List Paragraph Char"/>
    <w:aliases w:val="IBL List Paragraph Char,Дэд гарчиг Char,Paragraph Char,List Paragraph1 Char,Figure Title Char,Main numbered paragraph Char,Bullet EY Char,Sàraðo pastraipa Char,S?ra?o pastraipa Char,Bullets Char,List Paragraph (numbered (a)) Char"/>
    <w:link w:val="ListParagraph"/>
    <w:uiPriority w:val="34"/>
    <w:qFormat/>
    <w:locked/>
    <w:rsid w:val="00904B21"/>
    <w:rPr>
      <w:rFonts w:ascii="Calibri" w:eastAsia="Calibri" w:hAnsi="Calibri"/>
      <w:sz w:val="22"/>
      <w:szCs w:val="22"/>
    </w:rPr>
  </w:style>
  <w:style w:type="paragraph" w:styleId="TOCHeading">
    <w:name w:val="TOC Heading"/>
    <w:basedOn w:val="Heading1"/>
    <w:next w:val="Normal"/>
    <w:uiPriority w:val="39"/>
    <w:unhideWhenUsed/>
    <w:qFormat/>
    <w:rsid w:val="002A52AE"/>
    <w:pPr>
      <w:keepLines/>
      <w:spacing w:before="240" w:line="259" w:lineRule="auto"/>
      <w:jc w:val="left"/>
      <w:outlineLvl w:val="9"/>
    </w:pPr>
    <w:rPr>
      <w:rFonts w:asciiTheme="majorHAnsi" w:eastAsiaTheme="majorEastAsia" w:hAnsiTheme="majorHAnsi" w:cstheme="majorBidi"/>
      <w:i w:val="0"/>
      <w:iCs w:val="0"/>
      <w:color w:val="365F91" w:themeColor="accent1" w:themeShade="BF"/>
      <w:sz w:val="32"/>
      <w:szCs w:val="32"/>
    </w:rPr>
  </w:style>
  <w:style w:type="paragraph" w:styleId="TOC1">
    <w:name w:val="toc 1"/>
    <w:basedOn w:val="Normal"/>
    <w:next w:val="Normal"/>
    <w:autoRedefine/>
    <w:uiPriority w:val="39"/>
    <w:unhideWhenUsed/>
    <w:rsid w:val="002A52AE"/>
    <w:pPr>
      <w:spacing w:after="100"/>
    </w:pPr>
  </w:style>
  <w:style w:type="character" w:customStyle="1" w:styleId="Heading2Char">
    <w:name w:val="Heading 2 Char"/>
    <w:basedOn w:val="DefaultParagraphFont"/>
    <w:link w:val="Heading2"/>
    <w:uiPriority w:val="9"/>
    <w:semiHidden/>
    <w:rsid w:val="002A52AE"/>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C21D07"/>
    <w:pPr>
      <w:spacing w:after="100"/>
      <w:ind w:left="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677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7BFA7-68CE-488A-B080-AF1217EC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4367</Words>
  <Characters>24893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ХУУЛЬ ТОГТООМЖИЙН ТӨСЛИЙН ҮР НӨЛӨӨГ ҮНЭЛЭХ АРГАЧЛАЛ</vt:lpstr>
    </vt:vector>
  </TitlesOfParts>
  <Company>Microsoft</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ТОГТООМЖИЙН ТӨСЛИЙН ҮР НӨЛӨӨГ ҮНЭЛЭХ АРГАЧЛАЛ</dc:title>
  <dc:subject/>
  <dc:creator>nduz-501</dc:creator>
  <cp:keywords/>
  <dc:description/>
  <cp:lastModifiedBy>Munkhbayar Byambaa</cp:lastModifiedBy>
  <cp:revision>6</cp:revision>
  <cp:lastPrinted>2026-06-07T11:34:00Z</cp:lastPrinted>
  <dcterms:created xsi:type="dcterms:W3CDTF">2026-06-05T11:34:00Z</dcterms:created>
  <dcterms:modified xsi:type="dcterms:W3CDTF">2026-06-08T09:23:00Z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94da181e9fae6f47b463a9ee6e1ff6c91b0794de38d82dba75922dec174541b7</vt:lpwstr>
  </property>
</Properties>
</file>