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F21C" w14:textId="26FEB3F7" w:rsidR="00644B76" w:rsidRPr="008A06E8" w:rsidRDefault="008A06E8" w:rsidP="00BB1007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ЗГ-ын хуралдаанд хэлэлцүүлэх з</w:t>
      </w:r>
      <w:r w:rsidR="00BB1007" w:rsidRPr="008A06E8">
        <w:rPr>
          <w:rFonts w:ascii="Arial" w:hAnsi="Arial" w:cs="Arial"/>
          <w:sz w:val="24"/>
          <w:szCs w:val="24"/>
          <w:lang w:val="mn-MN"/>
        </w:rPr>
        <w:t>өвшөөрөлтэй хамт ирсэн саналын товъёог</w:t>
      </w:r>
    </w:p>
    <w:tbl>
      <w:tblPr>
        <w:tblStyle w:val="TableGrid"/>
        <w:tblW w:w="14490" w:type="dxa"/>
        <w:tblInd w:w="-275" w:type="dxa"/>
        <w:tblLook w:val="04A0" w:firstRow="1" w:lastRow="0" w:firstColumn="1" w:lastColumn="0" w:noHBand="0" w:noVBand="1"/>
      </w:tblPr>
      <w:tblGrid>
        <w:gridCol w:w="2610"/>
        <w:gridCol w:w="5524"/>
        <w:gridCol w:w="6356"/>
      </w:tblGrid>
      <w:tr w:rsidR="00BB1007" w:rsidRPr="008A06E8" w14:paraId="6421FB8E" w14:textId="77777777" w:rsidTr="001E1177">
        <w:tc>
          <w:tcPr>
            <w:tcW w:w="2610" w:type="dxa"/>
            <w:vAlign w:val="center"/>
          </w:tcPr>
          <w:p w14:paraId="1E0D0933" w14:textId="77777777" w:rsidR="00BB1007" w:rsidRPr="008A06E8" w:rsidRDefault="00BB1007" w:rsidP="0000113E">
            <w:pPr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</w:pPr>
            <w:r w:rsidRPr="008A06E8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ЯАМНЫ НЭР</w:t>
            </w:r>
          </w:p>
          <w:p w14:paraId="7526A7A4" w14:textId="77777777" w:rsidR="00BB1007" w:rsidRPr="008A06E8" w:rsidRDefault="00BB1007" w:rsidP="0000113E">
            <w:pPr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</w:pPr>
          </w:p>
          <w:p w14:paraId="4C16FE29" w14:textId="66FA2EAB" w:rsidR="00BB1007" w:rsidRPr="008A06E8" w:rsidRDefault="00BB1007" w:rsidP="0000113E">
            <w:pPr>
              <w:rPr>
                <w:sz w:val="24"/>
                <w:szCs w:val="24"/>
              </w:rPr>
            </w:pPr>
            <w:r w:rsidRPr="008A06E8">
              <w:rPr>
                <w:rFonts w:ascii="Arial" w:hAnsi="Arial" w:cs="Arial"/>
                <w:bCs/>
                <w:noProof/>
                <w:sz w:val="24"/>
                <w:szCs w:val="24"/>
                <w:lang w:val="mn-MN"/>
              </w:rPr>
              <w:t>Албан бичгийн огноо/дугаар</w:t>
            </w:r>
          </w:p>
        </w:tc>
        <w:tc>
          <w:tcPr>
            <w:tcW w:w="5524" w:type="dxa"/>
            <w:vAlign w:val="center"/>
          </w:tcPr>
          <w:p w14:paraId="29213E84" w14:textId="26DD4C23" w:rsidR="00BB1007" w:rsidRPr="008A06E8" w:rsidRDefault="00BB1007" w:rsidP="0000113E">
            <w:pPr>
              <w:rPr>
                <w:sz w:val="24"/>
                <w:szCs w:val="24"/>
              </w:rPr>
            </w:pPr>
            <w:r w:rsidRPr="008A06E8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ИРҮҮЛСЭН САНАЛ</w:t>
            </w:r>
          </w:p>
        </w:tc>
        <w:tc>
          <w:tcPr>
            <w:tcW w:w="6356" w:type="dxa"/>
            <w:vAlign w:val="center"/>
          </w:tcPr>
          <w:p w14:paraId="7B681CB3" w14:textId="12BE916A" w:rsidR="00BB1007" w:rsidRPr="008A06E8" w:rsidRDefault="00BB1007" w:rsidP="0000113E">
            <w:pPr>
              <w:rPr>
                <w:sz w:val="24"/>
                <w:szCs w:val="24"/>
              </w:rPr>
            </w:pPr>
            <w:r w:rsidRPr="008A06E8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ТУСГАСАН БАЙДАЛ, ТАЙЛБАР</w:t>
            </w:r>
          </w:p>
        </w:tc>
      </w:tr>
      <w:tr w:rsidR="00BB1007" w:rsidRPr="008A06E8" w14:paraId="7F84722C" w14:textId="77777777" w:rsidTr="001E1177"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AB065D9" w14:textId="77777777" w:rsidR="00BB1007" w:rsidRPr="008A06E8" w:rsidRDefault="00BB1007" w:rsidP="00BB1007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8A06E8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Хууль зүй, дотоод хэргийн яам</w:t>
            </w:r>
          </w:p>
          <w:p w14:paraId="254969C8" w14:textId="77777777" w:rsidR="00BB1007" w:rsidRPr="008A06E8" w:rsidRDefault="00BB1007" w:rsidP="00BB1007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  <w:p w14:paraId="60304776" w14:textId="2ED46592" w:rsidR="00BB1007" w:rsidRPr="008A06E8" w:rsidRDefault="00BB1007" w:rsidP="00BB1007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8A06E8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С.Амарсайхан</w:t>
            </w:r>
          </w:p>
          <w:p w14:paraId="7AEEC752" w14:textId="0C6BEC09" w:rsidR="00BB1007" w:rsidRPr="008A06E8" w:rsidRDefault="00BB1007" w:rsidP="00BB1007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  <w:p w14:paraId="234AC899" w14:textId="77777777" w:rsidR="00BB1007" w:rsidRPr="008A06E8" w:rsidRDefault="00BB1007" w:rsidP="00BB1007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  <w:p w14:paraId="564CBEED" w14:textId="742160F2" w:rsidR="00BB1007" w:rsidRPr="008A06E8" w:rsidRDefault="00BB1007" w:rsidP="00BB1007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8A06E8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2026.0</w:t>
            </w:r>
            <w:r w:rsidRPr="008A06E8"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 w:rsidRPr="008A06E8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.15</w:t>
            </w:r>
          </w:p>
          <w:p w14:paraId="7BE582B5" w14:textId="7CF18C3F" w:rsidR="00BB1007" w:rsidRPr="008A06E8" w:rsidRDefault="00BB1007" w:rsidP="00BB100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A06E8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№ 1/2</w:t>
            </w:r>
            <w:r w:rsidRPr="008A06E8">
              <w:rPr>
                <w:rFonts w:ascii="Arial" w:hAnsi="Arial" w:cs="Arial"/>
                <w:noProof/>
                <w:sz w:val="24"/>
                <w:szCs w:val="24"/>
              </w:rPr>
              <w:t>539</w:t>
            </w:r>
          </w:p>
          <w:p w14:paraId="3D7B6C42" w14:textId="77777777" w:rsidR="00BB1007" w:rsidRPr="008A06E8" w:rsidRDefault="00BB1007" w:rsidP="00BB1007">
            <w:pPr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0C535A91" w14:textId="77777777" w:rsidR="00BB1007" w:rsidRPr="008A06E8" w:rsidRDefault="00BB1007" w:rsidP="00BB1007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8A06E8">
              <w:rPr>
                <w:rFonts w:ascii="Arial" w:hAnsi="Arial" w:cs="Arial"/>
                <w:bCs/>
                <w:noProof/>
                <w:sz w:val="24"/>
                <w:szCs w:val="24"/>
                <w:lang w:val="mn-MN"/>
              </w:rPr>
              <w:t xml:space="preserve">Гэр бүлийн хөгжлийг дэмжих тухай хуулийн төслийн </w:t>
            </w:r>
            <w:r w:rsidRPr="008A06E8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3 </w:t>
            </w:r>
            <w:r w:rsidRPr="008A06E8">
              <w:rPr>
                <w:rFonts w:ascii="Arial" w:hAnsi="Arial" w:cs="Arial"/>
                <w:bCs/>
                <w:noProof/>
                <w:sz w:val="24"/>
                <w:szCs w:val="24"/>
                <w:lang w:val="mn-MN"/>
              </w:rPr>
              <w:t>дугаар зүйлийн</w:t>
            </w:r>
            <w:r w:rsidRPr="008A06E8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3.2</w:t>
            </w:r>
            <w:r w:rsidRPr="008A06E8">
              <w:rPr>
                <w:rFonts w:ascii="Arial" w:hAnsi="Arial" w:cs="Arial"/>
                <w:bCs/>
                <w:noProof/>
                <w:sz w:val="24"/>
                <w:szCs w:val="24"/>
                <w:lang w:val="mn-MN"/>
              </w:rPr>
              <w:t xml:space="preserve"> дахь хэсэгт </w:t>
            </w:r>
            <w:r w:rsidRPr="008A06E8">
              <w:rPr>
                <w:rFonts w:ascii="Arial" w:hAnsi="Arial" w:cs="Arial"/>
                <w:bCs/>
                <w:noProof/>
                <w:sz w:val="24"/>
                <w:szCs w:val="24"/>
              </w:rPr>
              <w:t>“</w:t>
            </w:r>
            <w:r w:rsidR="0044019E" w:rsidRPr="008A06E8">
              <w:rPr>
                <w:rFonts w:ascii="Arial" w:hAnsi="Arial" w:cs="Arial"/>
                <w:noProof/>
                <w:sz w:val="24"/>
                <w:szCs w:val="24"/>
              </w:rPr>
              <w:t>Монгол Улсад хууль ёсоор оршин сууж байгаа гадаадын иргэн, харьяалалгүй хүн, тэдгээрийн гэр бүл энэ хуулийн 3.1-т зааснаас бусад бүлгийн үйлчлэлд хамаарна</w:t>
            </w:r>
            <w:r w:rsidRPr="008A06E8">
              <w:rPr>
                <w:rFonts w:ascii="Arial" w:hAnsi="Arial" w:cs="Arial"/>
                <w:bCs/>
                <w:noProof/>
                <w:sz w:val="24"/>
                <w:szCs w:val="24"/>
              </w:rPr>
              <w:t>”</w:t>
            </w:r>
            <w:r w:rsidR="0044019E" w:rsidRPr="008A06E8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</w:t>
            </w:r>
            <w:r w:rsidR="0044019E" w:rsidRPr="008A06E8">
              <w:rPr>
                <w:rFonts w:ascii="Arial" w:hAnsi="Arial" w:cs="Arial"/>
                <w:bCs/>
                <w:noProof/>
                <w:sz w:val="24"/>
                <w:szCs w:val="24"/>
                <w:lang w:val="mn-MN"/>
              </w:rPr>
              <w:t xml:space="preserve">гэж тусгажээ. Ингэснээр хуулийн төслийн 2 дугаар бүлэгт тусгасан орон сууцны дэмжлэг үзүүлэх үйл ажиллагаа нь </w:t>
            </w:r>
            <w:proofErr w:type="spellStart"/>
            <w:r w:rsidR="0044019E" w:rsidRPr="008A06E8">
              <w:rPr>
                <w:rFonts w:ascii="Arial" w:hAnsi="Arial" w:cs="Arial"/>
                <w:sz w:val="24"/>
                <w:szCs w:val="24"/>
              </w:rPr>
              <w:t>гадаадын</w:t>
            </w:r>
            <w:proofErr w:type="spellEnd"/>
            <w:r w:rsidR="0044019E"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4019E" w:rsidRPr="008A06E8">
              <w:rPr>
                <w:rFonts w:ascii="Arial" w:hAnsi="Arial" w:cs="Arial"/>
                <w:sz w:val="24"/>
                <w:szCs w:val="24"/>
              </w:rPr>
              <w:t>иргэн</w:t>
            </w:r>
            <w:proofErr w:type="spellEnd"/>
            <w:r w:rsidR="0044019E"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4019E" w:rsidRPr="008A06E8">
              <w:rPr>
                <w:rFonts w:ascii="Arial" w:hAnsi="Arial" w:cs="Arial"/>
                <w:sz w:val="24"/>
                <w:szCs w:val="24"/>
              </w:rPr>
              <w:t>харьяалалгүй</w:t>
            </w:r>
            <w:proofErr w:type="spellEnd"/>
            <w:r w:rsidR="0044019E"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4019E" w:rsidRPr="008A06E8">
              <w:rPr>
                <w:rFonts w:ascii="Arial" w:hAnsi="Arial" w:cs="Arial"/>
                <w:sz w:val="24"/>
                <w:szCs w:val="24"/>
              </w:rPr>
              <w:t>хүн</w:t>
            </w:r>
            <w:proofErr w:type="spellEnd"/>
            <w:r w:rsidR="0044019E"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4019E" w:rsidRPr="008A06E8">
              <w:rPr>
                <w:rFonts w:ascii="Arial" w:hAnsi="Arial" w:cs="Arial"/>
                <w:sz w:val="24"/>
                <w:szCs w:val="24"/>
              </w:rPr>
              <w:t>тэдгээрийн</w:t>
            </w:r>
            <w:proofErr w:type="spellEnd"/>
            <w:r w:rsidR="0044019E"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4019E" w:rsidRPr="008A06E8">
              <w:rPr>
                <w:rFonts w:ascii="Arial" w:hAnsi="Arial" w:cs="Arial"/>
                <w:sz w:val="24"/>
                <w:szCs w:val="24"/>
              </w:rPr>
              <w:t>гэр</w:t>
            </w:r>
            <w:proofErr w:type="spellEnd"/>
            <w:r w:rsidR="0044019E"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4019E" w:rsidRPr="008A06E8">
              <w:rPr>
                <w:rFonts w:ascii="Arial" w:hAnsi="Arial" w:cs="Arial"/>
                <w:sz w:val="24"/>
                <w:szCs w:val="24"/>
              </w:rPr>
              <w:t>бүлд</w:t>
            </w:r>
            <w:proofErr w:type="spellEnd"/>
            <w:r w:rsidR="0044019E" w:rsidRPr="008A06E8">
              <w:rPr>
                <w:rFonts w:ascii="Arial" w:hAnsi="Arial" w:cs="Arial"/>
                <w:sz w:val="24"/>
                <w:szCs w:val="24"/>
                <w:lang w:val="mn-MN"/>
              </w:rPr>
              <w:t xml:space="preserve"> хамаарахаар </w:t>
            </w:r>
            <w:r w:rsidR="000D3A17" w:rsidRPr="008A06E8">
              <w:rPr>
                <w:rFonts w:ascii="Arial" w:hAnsi="Arial" w:cs="Arial"/>
                <w:sz w:val="24"/>
                <w:szCs w:val="24"/>
                <w:lang w:val="mn-MN"/>
              </w:rPr>
              <w:t>ойлгогдож байна.</w:t>
            </w:r>
          </w:p>
          <w:p w14:paraId="42F4F8FE" w14:textId="03338BB9" w:rsidR="000D3A17" w:rsidRPr="008A06E8" w:rsidRDefault="000D3A17" w:rsidP="000D3A17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8A06E8">
              <w:rPr>
                <w:rFonts w:ascii="Arial" w:hAnsi="Arial" w:cs="Arial"/>
                <w:bCs/>
                <w:noProof/>
                <w:sz w:val="24"/>
                <w:szCs w:val="24"/>
                <w:lang w:val="mn-MN"/>
              </w:rPr>
              <w:t xml:space="preserve">Тус яамнаас </w:t>
            </w:r>
            <w:r w:rsidRPr="008A06E8">
              <w:rPr>
                <w:rFonts w:ascii="Arial" w:hAnsi="Arial" w:cs="Arial"/>
                <w:bCs/>
                <w:noProof/>
                <w:sz w:val="24"/>
                <w:szCs w:val="24"/>
              </w:rPr>
              <w:t>“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Эхийн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алдар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одон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жирэмсэн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эхийн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болон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хүүхэд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асарсны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мөнгөн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тэтгэмж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орон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сууцны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дэмжлэг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татварын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хөнгөлөлт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зэрэг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эдийн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засгийн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шинжтэй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дэмжлэгийг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гадаадын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иргэн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харьяалалгүй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хүн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тэдгээрийн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гэр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бүлд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олгох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эсэхийг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тусгайлан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нягтлах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тухайлбал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хуулийн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төслийн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7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дугаар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зүйлд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тусгасан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орон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сууцны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дэмжлэг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нь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Үндэсний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баялгийн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сангаас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олгохоор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буюу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газрын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хэвлийн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баялгийн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үр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өгөөжийг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одоо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үеийн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Монгол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Улсын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иргэн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бүрд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тэгш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шударга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хүртээх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зорилготой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сан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тул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гадаадын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иргэн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харьяалалгүй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хүн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тэдгээрийн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гэр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бүлд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олгох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боломжгүйг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анхаарч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нийгэм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сэтгэл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зүй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эрүүл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мэнд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гэр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бүлийн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боловсрол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зэрэг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нийт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гэр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бүлд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чиглэсэн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үйлчилгээний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хүрээнд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гадаадын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иргэн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харьяалалгүй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хүн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тэдгээрийн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гэр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бүлд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үйлчилгээ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үзүүлэх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зохицуулалтыг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lastRenderedPageBreak/>
              <w:t>ялгамжтайгаар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авч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үзэх</w:t>
            </w:r>
            <w:proofErr w:type="spellEnd"/>
            <w:r w:rsidRPr="008A06E8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” </w:t>
            </w:r>
            <w:r w:rsidRPr="008A06E8">
              <w:rPr>
                <w:rFonts w:ascii="Arial" w:hAnsi="Arial" w:cs="Arial"/>
                <w:bCs/>
                <w:noProof/>
                <w:sz w:val="24"/>
                <w:szCs w:val="24"/>
                <w:lang w:val="mn-MN"/>
              </w:rPr>
              <w:t xml:space="preserve">саналыг </w:t>
            </w:r>
            <w:r w:rsidRPr="008A06E8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2026 оны 01</w:t>
            </w:r>
            <w:r w:rsidR="000357F6" w:rsidRPr="008A06E8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0357F6" w:rsidRPr="008A06E8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дүгээр сарын </w:t>
            </w:r>
            <w:r w:rsidRPr="008A06E8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15</w:t>
            </w:r>
            <w:r w:rsidR="000357F6" w:rsidRPr="008A06E8">
              <w:rPr>
                <w:rFonts w:ascii="Arial" w:hAnsi="Arial" w:cs="Arial"/>
                <w:noProof/>
                <w:sz w:val="24"/>
                <w:szCs w:val="24"/>
                <w:lang w:val="mn-MN"/>
              </w:rPr>
              <w:softHyphen/>
            </w:r>
            <w:r w:rsidR="000357F6" w:rsidRPr="008A06E8">
              <w:rPr>
                <w:rFonts w:ascii="Arial" w:hAnsi="Arial" w:cs="Arial"/>
                <w:noProof/>
                <w:sz w:val="24"/>
                <w:szCs w:val="24"/>
              </w:rPr>
              <w:t>-</w:t>
            </w:r>
            <w:r w:rsidR="000357F6" w:rsidRPr="008A06E8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ны өдрийн </w:t>
            </w:r>
            <w:r w:rsidRPr="008A06E8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1/290</w:t>
            </w:r>
            <w:r w:rsidR="000357F6" w:rsidRPr="008A06E8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 дугаартай албан бичгээр өгсөн. Иймд дээрх саналыг бүрэн тусгасны үндсэн дээр Засгийн газрын хуралдаанаар хэлэлцүүлэх нь зүйтэй гэж үзэв.</w:t>
            </w:r>
          </w:p>
        </w:tc>
        <w:tc>
          <w:tcPr>
            <w:tcW w:w="6356" w:type="dxa"/>
            <w:tcBorders>
              <w:bottom w:val="single" w:sz="4" w:space="0" w:color="auto"/>
            </w:tcBorders>
            <w:vAlign w:val="center"/>
          </w:tcPr>
          <w:p w14:paraId="2D5B1D3D" w14:textId="7986204B" w:rsidR="0000113E" w:rsidRPr="008A06E8" w:rsidRDefault="0000113E" w:rsidP="0000113E">
            <w:pPr>
              <w:contextualSpacing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8A06E8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lastRenderedPageBreak/>
              <w:t>Саналыг бүрэн тусгав.</w:t>
            </w:r>
          </w:p>
          <w:p w14:paraId="2991E94A" w14:textId="77777777" w:rsidR="0000113E" w:rsidRPr="008A06E8" w:rsidRDefault="0000113E" w:rsidP="0000113E">
            <w:pPr>
              <w:contextualSpacing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</w:p>
          <w:p w14:paraId="19689CE1" w14:textId="4EECF4C5" w:rsidR="0000113E" w:rsidRPr="008A06E8" w:rsidRDefault="0000113E" w:rsidP="0000113E">
            <w:pPr>
              <w:contextualSpacing/>
              <w:jc w:val="both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8A06E8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Хуулийн төсөлд дараах байдлаар өөрчлөн найруулж саналыг тусгаж, дараах байдлаар өөрчлөн найруулсан.</w:t>
            </w:r>
          </w:p>
          <w:p w14:paraId="5D572A18" w14:textId="77777777" w:rsidR="0000113E" w:rsidRPr="008A06E8" w:rsidRDefault="0000113E" w:rsidP="0000113E">
            <w:pPr>
              <w:contextualSpacing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</w:p>
          <w:p w14:paraId="73F6CA0F" w14:textId="160C22A1" w:rsidR="0000113E" w:rsidRPr="008A06E8" w:rsidRDefault="0000113E" w:rsidP="0000113E">
            <w:pPr>
              <w:contextualSpacing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8A06E8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 xml:space="preserve">3.1.Энэ хуулийн 3 дугаар бүлгийн үйлчлэлд хуульд заасан шалгуур, нөхцөлийг хангасан </w:t>
            </w:r>
            <w:bookmarkStart w:id="0" w:name="_Hlk230117787"/>
            <w:r w:rsidRPr="008A06E8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mn-MN"/>
              </w:rPr>
              <w:t xml:space="preserve">Монгол Улсын иргэн болон </w:t>
            </w:r>
            <w:r w:rsidRPr="008A06E8">
              <w:rPr>
                <w:rFonts w:ascii="Arial" w:eastAsia="Arial" w:hAnsi="Arial" w:cs="Arial"/>
                <w:sz w:val="24"/>
                <w:szCs w:val="24"/>
                <w:lang w:val="mn-MN"/>
              </w:rPr>
              <w:t xml:space="preserve">Гадаадын иргэний эрх зүйн байдлын тухай хуулийн 5 дугаар зүйлийн 5.1.7, 5.1.8-д заасан хүн </w:t>
            </w:r>
            <w:bookmarkEnd w:id="0"/>
            <w:r w:rsidRPr="008A06E8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 xml:space="preserve">хамаарна. </w:t>
            </w:r>
          </w:p>
          <w:p w14:paraId="6A993322" w14:textId="77777777" w:rsidR="0000113E" w:rsidRPr="008A06E8" w:rsidRDefault="0000113E" w:rsidP="0000113E">
            <w:pPr>
              <w:contextualSpacing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</w:p>
          <w:p w14:paraId="5DB29E81" w14:textId="124B857B" w:rsidR="0000113E" w:rsidRPr="008A06E8" w:rsidRDefault="0000113E" w:rsidP="0000113E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mn-MN"/>
              </w:rPr>
            </w:pPr>
            <w:r w:rsidRPr="008A06E8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 xml:space="preserve">3.2.Энэ хуулийн 7 дугаар зүйлийн үйлчлэлд </w:t>
            </w:r>
            <w:r w:rsidRPr="008A06E8">
              <w:rPr>
                <w:rFonts w:ascii="Arial" w:eastAsia="Calibri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 </w:t>
            </w:r>
            <w:r w:rsidRPr="008A06E8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mn-MN"/>
              </w:rPr>
              <w:t>Монгол Улсын иргэн хамаарна.</w:t>
            </w:r>
          </w:p>
          <w:p w14:paraId="764C8943" w14:textId="77777777" w:rsidR="0000113E" w:rsidRPr="008A06E8" w:rsidRDefault="0000113E" w:rsidP="0000113E">
            <w:pPr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mn-MN"/>
              </w:rPr>
            </w:pPr>
          </w:p>
          <w:p w14:paraId="28779AD9" w14:textId="77777777" w:rsidR="0000113E" w:rsidRPr="008A06E8" w:rsidRDefault="0000113E" w:rsidP="0000113E">
            <w:pPr>
              <w:contextualSpacing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8A06E8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 xml:space="preserve">3.3.Энэ хуулийн шалгуур, нөхцөлийг хангасан </w:t>
            </w:r>
            <w:r w:rsidRPr="008A06E8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val="mn-MN"/>
              </w:rPr>
              <w:t xml:space="preserve">Монгол Улсын иргэн, </w:t>
            </w:r>
            <w:r w:rsidRPr="008A06E8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 xml:space="preserve">Монгол Улсад хууль ёсоор оршин сууж байгаа гадаадын иргэн, </w:t>
            </w:r>
            <w:r w:rsidRPr="008A06E8">
              <w:rPr>
                <w:rFonts w:ascii="Arial" w:eastAsia="Arial" w:hAnsi="Arial" w:cs="Arial"/>
                <w:sz w:val="24"/>
                <w:szCs w:val="24"/>
                <w:lang w:val="mn-MN"/>
              </w:rPr>
              <w:t xml:space="preserve">Гадаадын иргэний эрх зүйн байдлын тухай хуулийн 5 дугаар зүйлийн 5.1.7, 5.1.8-д заасан хүн, </w:t>
            </w:r>
            <w:r w:rsidRPr="008A06E8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тэдгээрийн гэр бүл энэ хуулийн 3.1, 3.2-т зааснаас бусад бүлгийн үйлчлэлд хамаарна.</w:t>
            </w:r>
          </w:p>
          <w:p w14:paraId="4B00FA05" w14:textId="77777777" w:rsidR="00BB1007" w:rsidRPr="008A06E8" w:rsidRDefault="00BB1007" w:rsidP="00BB1007">
            <w:pPr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</w:pPr>
          </w:p>
        </w:tc>
      </w:tr>
      <w:tr w:rsidR="001C3DA7" w:rsidRPr="008A06E8" w14:paraId="7954473F" w14:textId="77777777" w:rsidTr="001E1177">
        <w:tc>
          <w:tcPr>
            <w:tcW w:w="14490" w:type="dxa"/>
            <w:gridSpan w:val="3"/>
            <w:tcBorders>
              <w:left w:val="nil"/>
              <w:right w:val="nil"/>
            </w:tcBorders>
            <w:vAlign w:val="center"/>
          </w:tcPr>
          <w:p w14:paraId="2570CE29" w14:textId="77777777" w:rsidR="001C3DA7" w:rsidRPr="008A06E8" w:rsidRDefault="001C3DA7" w:rsidP="001C3DA7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</w:pPr>
          </w:p>
          <w:p w14:paraId="02C276CD" w14:textId="7B140EB4" w:rsidR="001C3DA7" w:rsidRPr="008A06E8" w:rsidRDefault="0000113E" w:rsidP="001C3DA7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</w:pPr>
            <w:r w:rsidRPr="008A06E8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ХЗДХЯ</w:t>
            </w:r>
            <w:r w:rsidRPr="008A06E8">
              <w:rPr>
                <w:rFonts w:ascii="Arial" w:hAnsi="Arial" w:cs="Arial"/>
                <w:b/>
                <w:noProof/>
                <w:sz w:val="24"/>
                <w:szCs w:val="24"/>
              </w:rPr>
              <w:t>-</w:t>
            </w:r>
            <w:r w:rsidRPr="008A06E8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аас 2026 оны 01</w:t>
            </w:r>
            <w:r w:rsidRPr="008A06E8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8A06E8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дүгээр сарын 15</w:t>
            </w:r>
            <w:r w:rsidRPr="008A06E8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softHyphen/>
            </w:r>
            <w:r w:rsidRPr="008A06E8">
              <w:rPr>
                <w:rFonts w:ascii="Arial" w:hAnsi="Arial" w:cs="Arial"/>
                <w:b/>
                <w:noProof/>
                <w:sz w:val="24"/>
                <w:szCs w:val="24"/>
              </w:rPr>
              <w:t>-</w:t>
            </w:r>
            <w:r w:rsidRPr="008A06E8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 xml:space="preserve">ны өдрийн 1/290 дугаартай албан бичгээр </w:t>
            </w:r>
            <w:r w:rsidR="001C3DA7" w:rsidRPr="008A06E8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өгсөн санал</w:t>
            </w:r>
          </w:p>
        </w:tc>
      </w:tr>
      <w:tr w:rsidR="00BB1007" w:rsidRPr="008A06E8" w14:paraId="5F664958" w14:textId="77777777" w:rsidTr="001E1177">
        <w:tc>
          <w:tcPr>
            <w:tcW w:w="2610" w:type="dxa"/>
          </w:tcPr>
          <w:p w14:paraId="3D144554" w14:textId="77777777" w:rsidR="00BB1007" w:rsidRPr="008A06E8" w:rsidRDefault="00BB1007" w:rsidP="00BB1007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8A06E8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Хууль зүй, дотоод хэргийн яам</w:t>
            </w:r>
          </w:p>
          <w:p w14:paraId="4DB4731E" w14:textId="77777777" w:rsidR="00BB1007" w:rsidRPr="008A06E8" w:rsidRDefault="00BB1007" w:rsidP="00BB1007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  <w:p w14:paraId="1EB12A4E" w14:textId="77777777" w:rsidR="00BB1007" w:rsidRPr="008A06E8" w:rsidRDefault="00BB1007" w:rsidP="00BB1007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8A06E8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Б.Энхбаяр</w:t>
            </w:r>
          </w:p>
          <w:p w14:paraId="0DB0B51A" w14:textId="77777777" w:rsidR="00BB1007" w:rsidRPr="008A06E8" w:rsidRDefault="00BB1007" w:rsidP="00BB1007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  <w:p w14:paraId="4F2053DA" w14:textId="77777777" w:rsidR="00BB1007" w:rsidRPr="008A06E8" w:rsidRDefault="00BB1007" w:rsidP="00BB1007">
            <w:pPr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8A06E8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2026.01.15</w:t>
            </w:r>
          </w:p>
          <w:p w14:paraId="2F0D72F3" w14:textId="263DAEE2" w:rsidR="00BB1007" w:rsidRPr="008A06E8" w:rsidRDefault="00BB1007" w:rsidP="00BB1007">
            <w:pPr>
              <w:rPr>
                <w:sz w:val="24"/>
                <w:szCs w:val="24"/>
              </w:rPr>
            </w:pPr>
            <w:r w:rsidRPr="008A06E8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№ 1/290</w:t>
            </w:r>
          </w:p>
        </w:tc>
        <w:tc>
          <w:tcPr>
            <w:tcW w:w="5524" w:type="dxa"/>
            <w:vAlign w:val="center"/>
          </w:tcPr>
          <w:p w14:paraId="31FFA341" w14:textId="77777777" w:rsidR="00BB1007" w:rsidRPr="008A06E8" w:rsidRDefault="00BB1007" w:rsidP="00331E18">
            <w:pPr>
              <w:rPr>
                <w:sz w:val="24"/>
                <w:szCs w:val="24"/>
              </w:rPr>
            </w:pP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Мөн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Эхийн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алдар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одон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жирэмсэн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эхийн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болон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хүүхэд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асарсны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мөнгөн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тэтгэмж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7ECD">
              <w:rPr>
                <w:rFonts w:ascii="Arial" w:hAnsi="Arial" w:cs="Arial"/>
                <w:sz w:val="24"/>
                <w:szCs w:val="24"/>
              </w:rPr>
              <w:t>орон</w:t>
            </w:r>
            <w:proofErr w:type="spellEnd"/>
            <w:r w:rsidRPr="00977E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ECD">
              <w:rPr>
                <w:rFonts w:ascii="Arial" w:hAnsi="Arial" w:cs="Arial"/>
                <w:sz w:val="24"/>
                <w:szCs w:val="24"/>
              </w:rPr>
              <w:t>сууцны</w:t>
            </w:r>
            <w:proofErr w:type="spellEnd"/>
            <w:r w:rsidRPr="00977E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7ECD">
              <w:rPr>
                <w:rFonts w:ascii="Arial" w:hAnsi="Arial" w:cs="Arial"/>
                <w:sz w:val="24"/>
                <w:szCs w:val="24"/>
              </w:rPr>
              <w:t>дэмжлэг</w:t>
            </w:r>
            <w:proofErr w:type="spellEnd"/>
            <w:r w:rsidRPr="00977ECD">
              <w:rPr>
                <w:rFonts w:ascii="Arial" w:hAnsi="Arial" w:cs="Arial"/>
                <w:sz w:val="24"/>
                <w:szCs w:val="24"/>
              </w:rPr>
              <w:t>,</w:t>
            </w:r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татварын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хөнгөлөлт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зэрэг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эдийн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засгийн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шинжтэй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дэмжлэгийг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гадаадын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иргэн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харьяалалгүй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хүн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тэдгээрийн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гэр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бүлд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олгох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эсэхийг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тусгайлан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нягтлах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тухайлбал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хуулийн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төслийн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7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дугаар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зүйлд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тусгасан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орон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сууцны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дэмжлэг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нь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Үндэсний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баялгийн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сангаас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олгохоор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буюу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газрын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хэвлийн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баялгийн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үр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өгөөжийг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одоо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үеийн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Монгол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Улсын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иргэн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бүрд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тэгш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шударга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хүртээх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зорилготой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сан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тул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гадаадын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иргэн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харьяалалгүй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хүн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тэдгээрийн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гэр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бүлд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олгох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боломжгүйг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анхаарч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нийгэм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сэтгэл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зүй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эрүүл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мэнд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гэр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бүлийн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боловсрол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зэрэг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нийт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гэр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бүлд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чиглэсэн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үйлчилгээний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хүрээнд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гадаадын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иргэн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харьяалалгүй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хүн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тэдгээрийн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гэр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бүлд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үйлчилгээ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үзүүлэх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зохицуулалтыг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ялгамжтайгаар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авч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үзэх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6356" w:type="dxa"/>
            <w:vAlign w:val="center"/>
          </w:tcPr>
          <w:p w14:paraId="3726B953" w14:textId="77777777" w:rsidR="00BB1007" w:rsidRPr="008A06E8" w:rsidRDefault="00BB1007" w:rsidP="00331E18">
            <w:pPr>
              <w:ind w:firstLine="567"/>
              <w:contextualSpacing/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8A06E8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Саналыг тусгав.</w:t>
            </w:r>
          </w:p>
          <w:p w14:paraId="63A06E48" w14:textId="77777777" w:rsidR="00BB1007" w:rsidRPr="008A06E8" w:rsidRDefault="00BB1007" w:rsidP="00331E18">
            <w:pPr>
              <w:ind w:firstLine="567"/>
              <w:contextualSpacing/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Үндэсний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баялгийн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</w:rPr>
              <w:t>сангаас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06E8">
              <w:rPr>
                <w:rFonts w:ascii="Arial" w:hAnsi="Arial" w:cs="Arial"/>
                <w:sz w:val="24"/>
                <w:szCs w:val="24"/>
                <w:lang w:val="mn-MN"/>
              </w:rPr>
              <w:t>дэмжлэг үзүүлэх тухай харилцааг зохицуулсан х</w:t>
            </w:r>
            <w:r w:rsidRPr="008A06E8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уулийн төслийн 7.1.2 дахь заалтыг хассан. </w:t>
            </w:r>
          </w:p>
          <w:p w14:paraId="1CB3A4CA" w14:textId="77777777" w:rsidR="00BB1007" w:rsidRPr="008A06E8" w:rsidRDefault="00BB1007" w:rsidP="00331E18">
            <w:pPr>
              <w:ind w:firstLine="567"/>
              <w:contextualSpacing/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  <w:p w14:paraId="32C58AB0" w14:textId="77777777" w:rsidR="00BB1007" w:rsidRPr="008A06E8" w:rsidRDefault="00BB1007" w:rsidP="00331E18">
            <w:pPr>
              <w:rPr>
                <w:sz w:val="24"/>
                <w:szCs w:val="24"/>
              </w:rPr>
            </w:pPr>
            <w:r w:rsidRPr="008A06E8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Саналыг бүрэн тусгалаа. Хуулийн төслийн 3.2-д </w:t>
            </w:r>
            <w:r w:rsidRPr="008A06E8">
              <w:rPr>
                <w:rFonts w:ascii="Arial" w:hAnsi="Arial" w:cs="Arial"/>
                <w:noProof/>
                <w:sz w:val="24"/>
                <w:szCs w:val="24"/>
              </w:rPr>
              <w:t xml:space="preserve"> Энэ хуулийн 3 дугаар бүлэгт заасан мөнгөн дэмжлэгт шалгуур, нөхцөлийг хангасан</w:t>
            </w:r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Монгол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Улсын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иргэн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болон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Монгол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Улстай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нийгмийн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хамгааллын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салбарт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хамтран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ажиллах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олон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улсын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гэрээтэй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улсын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Монгол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Улсад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хууль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ёсоор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оршин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суудаг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гадаадын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иргэн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харьяалалгүй</w:t>
            </w:r>
            <w:proofErr w:type="spellEnd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06E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хүн</w:t>
            </w:r>
            <w:proofErr w:type="spellEnd"/>
            <w:r w:rsidRPr="008A06E8">
              <w:rPr>
                <w:rFonts w:ascii="Arial" w:hAnsi="Arial" w:cs="Arial"/>
                <w:noProof/>
                <w:sz w:val="24"/>
                <w:szCs w:val="24"/>
              </w:rPr>
              <w:t xml:space="preserve"> хамаарна</w:t>
            </w:r>
            <w:r w:rsidRPr="008A06E8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 гэж нэмсэн.</w:t>
            </w:r>
          </w:p>
        </w:tc>
      </w:tr>
    </w:tbl>
    <w:p w14:paraId="1918162A" w14:textId="5E88CCCD" w:rsidR="00BB1007" w:rsidRPr="008A06E8" w:rsidRDefault="00BB1007" w:rsidP="00BB1007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4125C850" w14:textId="618277DB" w:rsidR="0000113E" w:rsidRPr="008A06E8" w:rsidRDefault="0000113E" w:rsidP="00BB1007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653D01BF" w14:textId="7078D985" w:rsidR="0000113E" w:rsidRPr="008A06E8" w:rsidRDefault="0000113E" w:rsidP="00BB1007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673DBB0D" w14:textId="71289141" w:rsidR="0000113E" w:rsidRPr="008A06E8" w:rsidRDefault="0000113E" w:rsidP="00BB1007">
      <w:pPr>
        <w:jc w:val="center"/>
        <w:rPr>
          <w:rFonts w:ascii="Arial" w:hAnsi="Arial" w:cs="Arial"/>
          <w:sz w:val="24"/>
          <w:szCs w:val="24"/>
        </w:rPr>
      </w:pPr>
      <w:r w:rsidRPr="008A06E8">
        <w:rPr>
          <w:rFonts w:ascii="Arial" w:hAnsi="Arial" w:cs="Arial"/>
          <w:sz w:val="24"/>
          <w:szCs w:val="24"/>
        </w:rPr>
        <w:t>--000--</w:t>
      </w:r>
    </w:p>
    <w:sectPr w:rsidR="0000113E" w:rsidRPr="008A06E8" w:rsidSect="001E1177">
      <w:pgSz w:w="16838" w:h="11906" w:orient="landscape" w:code="9"/>
      <w:pgMar w:top="81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07"/>
    <w:rsid w:val="0000113E"/>
    <w:rsid w:val="000357F6"/>
    <w:rsid w:val="000D3A17"/>
    <w:rsid w:val="00141566"/>
    <w:rsid w:val="001C3DA7"/>
    <w:rsid w:val="001E1177"/>
    <w:rsid w:val="00333168"/>
    <w:rsid w:val="00393962"/>
    <w:rsid w:val="0044019E"/>
    <w:rsid w:val="00644B76"/>
    <w:rsid w:val="0065595A"/>
    <w:rsid w:val="008A06E8"/>
    <w:rsid w:val="00977ECD"/>
    <w:rsid w:val="00BB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FE719"/>
  <w15:chartTrackingRefBased/>
  <w15:docId w15:val="{0CF00CB6-92FF-4D85-8B59-A13F0A2E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cp:lastPrinted>2026-05-26T01:04:00Z</cp:lastPrinted>
  <dcterms:created xsi:type="dcterms:W3CDTF">2026-06-09T01:04:00Z</dcterms:created>
  <dcterms:modified xsi:type="dcterms:W3CDTF">2026-06-09T01:04:00Z</dcterms:modified>
</cp:coreProperties>
</file>