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DF72" w14:textId="2E565A02" w:rsidR="00780F95" w:rsidRPr="002D67B4" w:rsidRDefault="00780F95" w:rsidP="002C3C42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ДЭЛГЭРЭНГҮЙ ТАНИЛЦУУЛГА</w:t>
      </w:r>
    </w:p>
    <w:p w14:paraId="6C5128AD" w14:textId="5EBC5B7D" w:rsidR="00780F95" w:rsidRPr="002D67B4" w:rsidRDefault="00780F95" w:rsidP="002C3C42">
      <w:pPr>
        <w:spacing w:line="240" w:lineRule="auto"/>
        <w:ind w:left="4536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D67B4">
        <w:rPr>
          <w:rFonts w:ascii="Arial" w:eastAsia="Calibri" w:hAnsi="Arial" w:cs="Arial"/>
          <w:color w:val="000000"/>
          <w:sz w:val="24"/>
          <w:szCs w:val="24"/>
        </w:rPr>
        <w:t>Төсвийн тухай хуульд нэмэлт, өөрчлөлт оруулах тухай хуулийн төслийн талаар</w:t>
      </w:r>
    </w:p>
    <w:p w14:paraId="7B0EC3A4" w14:textId="77777777" w:rsidR="002C3C42" w:rsidRPr="002D67B4" w:rsidRDefault="002C3C42" w:rsidP="002C3C42">
      <w:pPr>
        <w:spacing w:line="240" w:lineRule="auto"/>
        <w:ind w:left="4536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D4661B3" w14:textId="3E2E92EB" w:rsidR="002C3C42" w:rsidRPr="002D67B4" w:rsidRDefault="002C3C42" w:rsidP="002C3C42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тухай хууль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нь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г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төлөвл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өх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,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боловсруула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х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,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батла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х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,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гүйцэтгэл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ийг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тайлагна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х,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хяна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х зэрэг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үндсэн харилцааг зохицуул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даг.</w:t>
      </w:r>
      <w:r w:rsidR="000C522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F561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Мөн </w:t>
      </w:r>
      <w:r w:rsidR="00E71FC2" w:rsidRPr="002D67B4">
        <w:rPr>
          <w:rFonts w:ascii="Arial" w:eastAsia="Times New Roman" w:hAnsi="Arial" w:cs="Arial"/>
          <w:sz w:val="24"/>
          <w:szCs w:val="24"/>
          <w:lang w:eastAsia="mn-MN"/>
        </w:rPr>
        <w:t>У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лсын төсвийн хөрөнгө</w:t>
      </w:r>
      <w:r w:rsidR="00F561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оруулалт</w:t>
      </w:r>
      <w:r w:rsidR="0040476C" w:rsidRPr="002D67B4">
        <w:rPr>
          <w:rFonts w:ascii="Arial" w:eastAsia="Times New Roman" w:hAnsi="Arial" w:cs="Arial"/>
          <w:sz w:val="24"/>
          <w:szCs w:val="24"/>
          <w:lang w:eastAsia="mn-MN"/>
        </w:rPr>
        <w:t>аар хэрэгжүүлэх</w:t>
      </w:r>
      <w:r w:rsidR="00B714E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төсөл, арга хэмжээг сонгон шалгаруулах, төсөвт тусгах, олон нийтийн оролцоог хангах, төсвийн мэдээллийг ил тод мэдээлэх эрх зүйн суур</w:t>
      </w:r>
      <w:r w:rsidR="00F56153" w:rsidRPr="002D67B4">
        <w:rPr>
          <w:rFonts w:ascii="Arial" w:eastAsia="Times New Roman" w:hAnsi="Arial" w:cs="Arial"/>
          <w:sz w:val="24"/>
          <w:szCs w:val="24"/>
          <w:lang w:eastAsia="mn-MN"/>
        </w:rPr>
        <w:t>ь болдог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p w14:paraId="7E26CE25" w14:textId="60D96227" w:rsidR="002C3C42" w:rsidRPr="002D67B4" w:rsidRDefault="002C3C42" w:rsidP="00F56153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Сүүлийн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жилүүдэд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190DAA" w:rsidRPr="002D67B4">
        <w:rPr>
          <w:rFonts w:ascii="Arial" w:eastAsia="Times New Roman" w:hAnsi="Arial" w:cs="Arial"/>
          <w:sz w:val="24"/>
          <w:szCs w:val="24"/>
          <w:lang w:eastAsia="mn-MN"/>
        </w:rPr>
        <w:t>У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лсын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хөрөнгө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оруулалты</w:t>
      </w:r>
      <w:r w:rsidR="004F76AA" w:rsidRPr="002D67B4">
        <w:rPr>
          <w:rFonts w:ascii="Arial" w:eastAsia="Times New Roman" w:hAnsi="Arial" w:cs="Arial"/>
          <w:sz w:val="24"/>
          <w:szCs w:val="24"/>
          <w:lang w:eastAsia="mn-MN"/>
        </w:rPr>
        <w:t>г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төлөвлө</w:t>
      </w:r>
      <w:r w:rsidR="004F76AA" w:rsidRPr="002D67B4">
        <w:rPr>
          <w:rFonts w:ascii="Arial" w:eastAsia="Times New Roman" w:hAnsi="Arial" w:cs="Arial"/>
          <w:sz w:val="24"/>
          <w:szCs w:val="24"/>
          <w:lang w:eastAsia="mn-MN"/>
        </w:rPr>
        <w:t>х</w:t>
      </w:r>
      <w:r w:rsidR="00DB4E7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4F76AA" w:rsidRPr="002D67B4">
        <w:rPr>
          <w:rFonts w:ascii="Arial" w:eastAsia="Times New Roman" w:hAnsi="Arial" w:cs="Arial"/>
          <w:sz w:val="24"/>
          <w:szCs w:val="24"/>
          <w:lang w:eastAsia="mn-MN"/>
        </w:rPr>
        <w:t>үйл</w:t>
      </w:r>
      <w:r w:rsidR="00DB4E7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4F76AA" w:rsidRPr="002D67B4">
        <w:rPr>
          <w:rFonts w:ascii="Arial" w:eastAsia="Times New Roman" w:hAnsi="Arial" w:cs="Arial"/>
          <w:sz w:val="24"/>
          <w:szCs w:val="24"/>
          <w:lang w:eastAsia="mn-MN"/>
        </w:rPr>
        <w:t>явц,</w:t>
      </w:r>
      <w:r w:rsidR="00DB4E7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хэрэгжилтэд</w:t>
      </w:r>
      <w:r w:rsidR="000C522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хийсэн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а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удит,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хяналт</w:t>
      </w:r>
      <w:r w:rsidR="008B2E1D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шинжилгээ, үнэлгээний</w:t>
      </w:r>
      <w:r w:rsidR="008B2E1D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дүнгээс үзэхэд төсвийн хөрөнгө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оруулалтын төсөл, арга хэмжээг сонгон шалгаруулах, эрэмбэлэх ажиллагаа хангалттай ил тод бус, төсөл сонгосон үндэслэл,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үнэлгээний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мэдээлэл нийтэд нээлттэй бус, хөгжлийн бодлогын баримт бичигтэй уялдаа сул, олон нийтийн оролцооны</w:t>
      </w:r>
      <w:r w:rsidR="001E344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зохицуулалт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бодитой хэрэгжихгүй байгаа зэрэг нийтлэг асуудал тогтоогдсон байна.</w:t>
      </w:r>
    </w:p>
    <w:p w14:paraId="5A5EA0BE" w14:textId="0D9F3612" w:rsidR="002C3C42" w:rsidRPr="002D67B4" w:rsidRDefault="002C3C42" w:rsidP="00885276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Үндэсний 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>А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удитын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газрын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2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023-2025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оны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а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удитын тайлангуудад улсын төсвийн хөрөнгө оруулалтын төсөл, арга</w:t>
      </w:r>
      <w:r w:rsidR="005E18D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хэмжээний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тодорхой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хэсэг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нь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урьдчилсан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үнэлгээний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шаардлагыг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бүрэн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хангаагүй,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төслийн бэлэн байдлын шалгуур дутуу боловч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төсөвт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тусгагдсан, анхны төсөвт өртөг болон хэрэгжих хугацаа удаа дараа өөрчлөгдсөн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олон жил дамжин хэрэгжиж буй барилга байгууламжийн тоо өндөр хэвээр байгааг дурдсан байна.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Мөн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т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өсвийн төсөл боловсруулах шатанд төсөл, арга хэмжээг ямар шалгуураар эрэмбэлж сонгосон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талаарх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мэдээлэл олон нийтэд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нээлттэй бус, төсвийн хөрөнгө оруулалтын төслийн үнэлгээний үр дүн төсвийн төсөлд бүрэн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тусдаггүй, төсвийн хэлэлцүүлэгт оролцсон иргэдийн санал шийдвэрт хэрхэн нөлөөлсөн талаарх эргэх холбоо хангалтгүй байгаа талаар судалгаа, үнэлгээний тайлангуудад тэмдэглэсэ</w:t>
      </w:r>
      <w:r w:rsidR="002F372D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эр иржээ.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Нээлттэй төсвийн олон улсын түншлэлийн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Нээлттэй төсвийн судалгааны үнэлгээ</w:t>
      </w:r>
      <w:r w:rsidR="00D95AFF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нд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Монгол Улсын төсвийн ил тод байдлын үзүүлэлт олон улсын дунджаас харьцангуй өндөр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үнэлэгдсэн</w:t>
      </w:r>
      <w:r w:rsidR="0088527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боловч олон нийтийн оролцооны үзүүлэлт хангалтгүй бөгөөд</w:t>
      </w:r>
      <w:r w:rsidR="002F372D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иргэд төсвийн төсөлд үр нөлөөтэй оролцох боломж хязгаарлагдмал</w:t>
      </w:r>
      <w:r w:rsidR="00D95AFF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3351A1" w:rsidRPr="002D67B4">
        <w:rPr>
          <w:rFonts w:ascii="Arial" w:eastAsia="Times New Roman" w:hAnsi="Arial" w:cs="Arial"/>
          <w:sz w:val="24"/>
          <w:szCs w:val="24"/>
          <w:lang w:eastAsia="mn-MN"/>
        </w:rPr>
        <w:t>гэ</w:t>
      </w:r>
      <w:r w:rsidR="00D95AFF" w:rsidRPr="002D67B4">
        <w:rPr>
          <w:rFonts w:ascii="Arial" w:eastAsia="Times New Roman" w:hAnsi="Arial" w:cs="Arial"/>
          <w:sz w:val="24"/>
          <w:szCs w:val="24"/>
          <w:lang w:eastAsia="mn-MN"/>
        </w:rPr>
        <w:t>ж дүгнэсэн байдаг</w:t>
      </w:r>
      <w:r w:rsidR="002F372D" w:rsidRPr="002D67B4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p w14:paraId="4D6EE6F2" w14:textId="3C59A454" w:rsidR="002C3C42" w:rsidRPr="002D67B4" w:rsidRDefault="002C3C42" w:rsidP="008A7F02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Иймд төсвийн хөрөнгө оруулалтын төсөл, арга хэмжээг нотолгоо, үнэлгээнд 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үндэслэн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сонгон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шалгаруулах, эрэмбэлэх, төсвийн мэдээллийн ил тод байдлыг нэмэгдүүлэх, олон нийтийн оролцоог бодитой хангах, хариуцлагын тогтолцоог боловсронгуй болгох зорилгоор Төсвийн тухай хуульд нэмэлт, өөрчлөлт оруулах тухай хуулийн төслийг боловсруулсан болно.</w:t>
      </w:r>
    </w:p>
    <w:p w14:paraId="0D550F99" w14:textId="20A0B614" w:rsidR="002C3C42" w:rsidRPr="002D67B4" w:rsidRDefault="002C3C42" w:rsidP="008A7F02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Нэг.</w:t>
      </w:r>
      <w:r w:rsidR="008A7F0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Хуулийн төслийг боловсруулах болсон үндэслэл, авч хэрэгжүүлсэн арга хэмжээ</w:t>
      </w:r>
    </w:p>
    <w:p w14:paraId="4CCD669F" w14:textId="1D291C29" w:rsidR="002C3C42" w:rsidRPr="002D67B4" w:rsidRDefault="002C3C42" w:rsidP="0068722E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Хуулийн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төслийг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боловсруулах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явцад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тухай хуулийн хэрэгжилтийн</w:t>
      </w:r>
      <w:r w:rsidR="006B2314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үр</w:t>
      </w:r>
      <w:r w:rsidR="006B2314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дагавр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ын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үнэлгээ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>, х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уулийн төслийн үр нөлөөний үнэлгээ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>, х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уулийн</w:t>
      </w:r>
      <w:r w:rsidR="00DB5D47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төслийн зардлын тооцоо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г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боловсруулсан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бөгөөд эдгээр бичиг баримтуудад </w:t>
      </w:r>
      <w:r w:rsidR="00927888" w:rsidRPr="002D67B4">
        <w:rPr>
          <w:rFonts w:ascii="Arial" w:eastAsia="Times New Roman" w:hAnsi="Arial" w:cs="Arial"/>
          <w:sz w:val="24"/>
          <w:szCs w:val="24"/>
          <w:lang w:eastAsia="mn-MN"/>
        </w:rPr>
        <w:t>Ү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ндэсний аудитын газрын аудитын тайлан, дүгнэлтү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үд,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Сангийн яамны төсвийн болон хөрөнгө оруулалтын төлөвлөлтийн тайлангууд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>, т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өсвийн ил тод байдал, олон нийтийн оролцооны талаарх олон улсын үнэлгээ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>, зөвлөмж, т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өсвийн хөрөнгө оруулалтын удирдлагын чиглэлээрх олон улсын сайн туршлагыг судал</w:t>
      </w:r>
      <w:r w:rsidR="0068722E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ж шинжлэн холбогдох хэсгийг 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тусгасан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болно.</w:t>
      </w:r>
    </w:p>
    <w:p w14:paraId="7EE6CF9A" w14:textId="77777777" w:rsidR="002C3C42" w:rsidRPr="002D67B4" w:rsidRDefault="002C3C42" w:rsidP="001C6F53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Хоёр. Хуулийн төслийн хүрээнд тусгасан зарчмын шинэлэг зохицуулалт</w:t>
      </w:r>
    </w:p>
    <w:p w14:paraId="4ED4FBAB" w14:textId="1019D026" w:rsidR="002C3C42" w:rsidRPr="002D67B4" w:rsidRDefault="001C6F53" w:rsidP="00AE3997">
      <w:pPr>
        <w:pStyle w:val="ListParagraph"/>
        <w:numPr>
          <w:ilvl w:val="1"/>
          <w:numId w:val="3"/>
        </w:numPr>
        <w:tabs>
          <w:tab w:val="left" w:pos="1170"/>
        </w:tabs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lastRenderedPageBreak/>
        <w:t>Т</w:t>
      </w:r>
      <w:r w:rsidR="002C3C42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өсвийн хөрөнгө оруулалтын төслийг үнэлж, эрэмбэлэх эрх зүйн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үндсийг бий болг</w:t>
      </w:r>
      <w:r w:rsidR="001060F9" w:rsidRPr="002D67B4">
        <w:rPr>
          <w:rFonts w:ascii="Arial" w:eastAsia="Times New Roman" w:hAnsi="Arial" w:cs="Arial"/>
          <w:sz w:val="24"/>
          <w:szCs w:val="24"/>
          <w:lang w:eastAsia="mn-MN"/>
        </w:rPr>
        <w:t>оно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p w14:paraId="205C0B19" w14:textId="59A1379D" w:rsidR="002C3C42" w:rsidRPr="002D67B4" w:rsidRDefault="002C3C42" w:rsidP="001C6F53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Одоо мөрдөж байгаа хуульд төсөл, арга хэмжээг эрэмбэлэн төсөвт тусгах талаар</w:t>
      </w:r>
      <w:r w:rsidR="008D23F0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тодорхой зохицуулалт хангалтгүй байгаа тул улсын хөгжлийн жилийн төлөвлөгөөнд тусгагдсан төсөл, арга хэмжээг оноогоор үнэлж, эрэмбэлсний үндсэн дээр төсөвт тусгах, үнэлж эрэмбэлээгүй төслийг төсөвт тусгахыг хориглох зохицуулалтыг шинээр тусгасан.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Энэ нь төсвийн хөрөнгө оруулалтын төлөвлөлтийг нотолгоо, шалгуур үзүүлэлтэд суури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лах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ач холбогдолтой юм.</w:t>
      </w:r>
    </w:p>
    <w:p w14:paraId="76595F5B" w14:textId="7E08B90E" w:rsidR="002C3C42" w:rsidRPr="002D67B4" w:rsidRDefault="002C3C42" w:rsidP="00AE3997">
      <w:pPr>
        <w:pStyle w:val="ListParagraph"/>
        <w:numPr>
          <w:ilvl w:val="1"/>
          <w:numId w:val="3"/>
        </w:numPr>
        <w:spacing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хөрөнгө оруулалтын мэдээллийн ил тод байдлыг шинэ түвшинд хүргэх зохицуулалт тусга</w:t>
      </w:r>
      <w:r w:rsidR="00D16EF0" w:rsidRPr="002D67B4">
        <w:rPr>
          <w:rFonts w:ascii="Arial" w:eastAsia="Times New Roman" w:hAnsi="Arial" w:cs="Arial"/>
          <w:sz w:val="24"/>
          <w:szCs w:val="24"/>
          <w:lang w:eastAsia="mn-MN"/>
        </w:rPr>
        <w:t>в.</w:t>
      </w:r>
    </w:p>
    <w:p w14:paraId="3EEBFD89" w14:textId="1604200E" w:rsidR="002C3C42" w:rsidRPr="002D67B4" w:rsidRDefault="002C3C42" w:rsidP="001C6F53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Төсөл, арга хэмжээний үнэлгээ, эрэмбэ, төсөвт өртөг, санхүүжилт, хэрэгжилтийн мэдээллийг олон нийтэд цахимаар тогтмол мэдээлэх эрх зүйн үндсийг бүрдүүлсэн.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Мөн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төсөлд хавсаргах хөрөнгө оруулалтын мэдээллийн агуулгыг өргөжүүлж, төслийн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код, байршил, хүчин чадал, нийт өртөг, үнэлгээний оноо, эрэмбэ, үндэслэл, тайлбар зэрэ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г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мэдээллийг заавал тусгахаар тусгасан.</w:t>
      </w:r>
    </w:p>
    <w:p w14:paraId="5060C176" w14:textId="35B68FA8" w:rsidR="002C3C42" w:rsidRPr="002D67B4" w:rsidRDefault="002C3C42" w:rsidP="00AE3997">
      <w:pPr>
        <w:pStyle w:val="ListParagraph"/>
        <w:numPr>
          <w:ilvl w:val="1"/>
          <w:numId w:val="3"/>
        </w:numPr>
        <w:tabs>
          <w:tab w:val="left" w:pos="1170"/>
        </w:tabs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Олон нийтийн оролцоо</w:t>
      </w:r>
      <w:r w:rsidR="001C6F53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г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бодитой болгон</w:t>
      </w:r>
      <w:r w:rsidR="00D16EF0" w:rsidRPr="002D67B4">
        <w:rPr>
          <w:rFonts w:ascii="Arial" w:eastAsia="Times New Roman" w:hAnsi="Arial" w:cs="Arial"/>
          <w:sz w:val="24"/>
          <w:szCs w:val="24"/>
          <w:lang w:eastAsia="mn-MN"/>
        </w:rPr>
        <w:t>о.</w:t>
      </w:r>
    </w:p>
    <w:p w14:paraId="10E7BFC5" w14:textId="25161745" w:rsidR="002C3C42" w:rsidRPr="002D67B4" w:rsidRDefault="002C3C42" w:rsidP="00B5031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хялбаршуулсан танилцуулгын агуулгыг хуульчилж, иргэдийн саналыг хүлээн авах, шийдвэрлэлтийн талаарх эргэх холбоог тайлагнах үүргийг шинээр тогтоосон.</w:t>
      </w:r>
      <w:r w:rsidR="00DC4135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Мөн иргэдэд зориулсан төсвийн товч танилцуулгыг олон улсын жишигт нийцүүлэн боловсруулах эрх зүйн үндсийг бүрдүүлсэн.</w:t>
      </w:r>
    </w:p>
    <w:p w14:paraId="1E9F0EFA" w14:textId="723894C1" w:rsidR="002C3C42" w:rsidRPr="002D67B4" w:rsidRDefault="002C3C42" w:rsidP="00AE3997">
      <w:pPr>
        <w:pStyle w:val="ListParagraph"/>
        <w:numPr>
          <w:ilvl w:val="1"/>
          <w:numId w:val="3"/>
        </w:numPr>
        <w:tabs>
          <w:tab w:val="left" w:pos="1170"/>
        </w:tabs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Хариуцлагын зохицуулалтыг тодорхой болгон</w:t>
      </w:r>
      <w:r w:rsidR="00B50310" w:rsidRPr="002D67B4">
        <w:rPr>
          <w:rFonts w:ascii="Arial" w:eastAsia="Times New Roman" w:hAnsi="Arial" w:cs="Arial"/>
          <w:sz w:val="24"/>
          <w:szCs w:val="24"/>
          <w:lang w:eastAsia="mn-MN"/>
        </w:rPr>
        <w:t>о.</w:t>
      </w:r>
    </w:p>
    <w:p w14:paraId="5D600042" w14:textId="7FAFB748" w:rsidR="002C3C42" w:rsidRPr="002D67B4" w:rsidRDefault="002C3C42" w:rsidP="00B5031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Төсөл, арга хэмжээг хуульд заасан үнэлгээ, эрэмбэлэлтийн шаардлага зөрчин төсөвт тусгасан, эсхүл олон нийтийн оролцоог хангах үүргээ хэрэгжүүлээгүй албан тушаалтанд хариуцлага тооцох зохицуулалтыг тодруулан тусгасан.</w:t>
      </w:r>
    </w:p>
    <w:p w14:paraId="028C5039" w14:textId="13173913" w:rsidR="002C3C42" w:rsidRPr="002D67B4" w:rsidRDefault="002C3C42" w:rsidP="00B5031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Гурав. Хуулийн төслийн үр нөлөө, ач холбогдол</w:t>
      </w:r>
    </w:p>
    <w:p w14:paraId="7EA16F32" w14:textId="3E63BAEF" w:rsidR="002C3C42" w:rsidRPr="002D67B4" w:rsidRDefault="002C3C42" w:rsidP="00F860C3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Хуулийн төслийн үр нөлөөний үнэлгээгээр төсөлд тусгасан зохицуулалтууд нь Төсвийн тухай хуулийн зорилго, зарчимтай нийцэж байгаа бөгөөд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У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лсын төсвийн хөрөнгө оруулалтын сонгон шалгаруулалтын ил тод байдлыг нэмэгдүүлэх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хөгжлийн бодлогын баримт бичиг болон төсвийн төлөвлөлтийн уялдааг сайжруулах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мэдээллийн чанар, хүртээмжийг нэмэгдүүлэх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олон нийтийн оролцоог бодитой хангах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,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сахилга, хариуцлагын тогтолцоог бэхжүүлэх</w:t>
      </w:r>
      <w:r w:rsidR="00C132D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эерэг үр нөлөөтэй гэж дү</w:t>
      </w:r>
      <w:r w:rsidR="00F860C3" w:rsidRPr="002D67B4">
        <w:rPr>
          <w:rFonts w:ascii="Arial" w:eastAsia="Times New Roman" w:hAnsi="Arial" w:cs="Arial"/>
          <w:sz w:val="24"/>
          <w:szCs w:val="24"/>
          <w:lang w:eastAsia="mn-MN"/>
        </w:rPr>
        <w:t>гнэсэн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.</w:t>
      </w:r>
      <w:r w:rsidR="00E44760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Зардлын тооцооны тайлангаар уг хуулийн төсөл</w:t>
      </w:r>
      <w:r w:rsidR="00CF2179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хэрэгжсэнээр </w:t>
      </w:r>
      <w:r w:rsidR="006D21B6" w:rsidRPr="002D67B4">
        <w:rPr>
          <w:rFonts w:ascii="Arial" w:eastAsia="Times New Roman" w:hAnsi="Arial" w:cs="Arial"/>
          <w:sz w:val="24"/>
          <w:szCs w:val="24"/>
          <w:lang w:eastAsia="mn-MN"/>
        </w:rPr>
        <w:t>У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лсын төсөвт шинээр нэмэлт зардал үүсэхгүй, төрийн байгууллагын бүтэц, орон тоог нэмэгдүүлэх шаардлага гарахгүй</w:t>
      </w:r>
      <w:r w:rsidR="006D21B6" w:rsidRPr="002D67B4">
        <w:rPr>
          <w:rFonts w:ascii="Arial" w:eastAsia="Times New Roman" w:hAnsi="Arial" w:cs="Arial"/>
          <w:sz w:val="24"/>
          <w:szCs w:val="24"/>
          <w:lang w:eastAsia="mn-MN"/>
        </w:rPr>
        <w:t xml:space="preserve"> болно</w:t>
      </w:r>
      <w:r w:rsidRPr="002D67B4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p w14:paraId="675307B8" w14:textId="7B08A261" w:rsidR="002C3C42" w:rsidRPr="002D67B4" w:rsidRDefault="002C3C42" w:rsidP="006D21B6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Дөрөв. Хуулийн төсөл батлагдсантай холбогдон авах арга хэмжээ</w:t>
      </w:r>
    </w:p>
    <w:p w14:paraId="238F28D1" w14:textId="5AFB0942" w:rsidR="002C3C42" w:rsidRPr="002D67B4" w:rsidRDefault="002C3C42" w:rsidP="00E4476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Хуулийн төсөл батлагдсаны дараа Санхүү, төсвийн асуудал эрхэлсэн Засгийн газрын гишүүн дараах журмыг батлах, шинэчлэх шаардлага үүснэ. Үүнд</w:t>
      </w:r>
    </w:p>
    <w:p w14:paraId="461DB26B" w14:textId="1AD1D009" w:rsidR="002C3C42" w:rsidRPr="002D67B4" w:rsidRDefault="002C3C42" w:rsidP="00E4476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хөрөнгө оруулалтын төсөл, арга хэмжээг үнэлэх, оноо өгөх, эрэмбэлэх аргачлал;</w:t>
      </w:r>
    </w:p>
    <w:p w14:paraId="50A49BC6" w14:textId="77777777" w:rsidR="00E44760" w:rsidRPr="002D67B4" w:rsidRDefault="002C3C42" w:rsidP="002C3C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Төсвийн хөрөнгө оруулалтын төсөл, арга хэмжээний үнэлгээ, эрэмбэ, хэрэгжилтийн мэдээллийг нийтлэх журам;</w:t>
      </w:r>
    </w:p>
    <w:p w14:paraId="3E783C92" w14:textId="77777777" w:rsidR="00E44760" w:rsidRPr="002D67B4" w:rsidRDefault="002C3C42" w:rsidP="002C3C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Иргэдэд зориулсан төсвийн танилцуулга боловсруулах аргачлал, загвар;</w:t>
      </w:r>
    </w:p>
    <w:p w14:paraId="151BA8F3" w14:textId="3B09386C" w:rsidR="002C3C42" w:rsidRPr="002D67B4" w:rsidRDefault="002C3C42" w:rsidP="002C3C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Олон нийтийн хэлэлцүүлгийн санал хүлээн авах, нэгтгэх, тайлагнах журам.</w:t>
      </w:r>
    </w:p>
    <w:p w14:paraId="0BFD985B" w14:textId="6BC651DD" w:rsidR="00780F95" w:rsidRPr="002D67B4" w:rsidRDefault="002C3C42" w:rsidP="00E4476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lastRenderedPageBreak/>
        <w:t>Хуулийн төсөл батлагдсантай холбогдуулан өөр хуульд нэмэлт, өөрчлөлт оруулах тухай хуулийн төсөл боловсруулах шаардлага үүсээгүй бөгөөд энэхүү хуулийн төслийн хамт өөр хуулийн төсөл өргөн мэдүүлээгүй болно.</w:t>
      </w:r>
    </w:p>
    <w:p w14:paraId="323F6D4B" w14:textId="4650A033" w:rsidR="00E44760" w:rsidRPr="002D67B4" w:rsidRDefault="00E44760" w:rsidP="00E4476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</w:p>
    <w:p w14:paraId="1E1EA915" w14:textId="77777777" w:rsidR="00E44760" w:rsidRPr="002D67B4" w:rsidRDefault="00E44760" w:rsidP="00E4476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</w:p>
    <w:p w14:paraId="2A74F6E5" w14:textId="00926A1D" w:rsidR="003C286B" w:rsidRPr="002D67B4" w:rsidRDefault="00EE547F" w:rsidP="00E447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D67B4">
        <w:rPr>
          <w:rFonts w:ascii="Arial" w:eastAsia="Times New Roman" w:hAnsi="Arial" w:cs="Arial"/>
          <w:sz w:val="24"/>
          <w:szCs w:val="24"/>
          <w:lang w:eastAsia="mn-MN"/>
        </w:rPr>
        <w:t>---о0о---</w:t>
      </w:r>
    </w:p>
    <w:sectPr w:rsidR="003C286B" w:rsidRPr="002D67B4" w:rsidSect="00BB22A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1B37" w14:textId="77777777" w:rsidR="00C24FAC" w:rsidRPr="00DB18BA" w:rsidRDefault="00C24FAC" w:rsidP="002203AD">
      <w:pPr>
        <w:spacing w:after="0" w:line="240" w:lineRule="auto"/>
      </w:pPr>
      <w:r w:rsidRPr="00DB18BA">
        <w:separator/>
      </w:r>
    </w:p>
  </w:endnote>
  <w:endnote w:type="continuationSeparator" w:id="0">
    <w:p w14:paraId="7F3A2E0E" w14:textId="77777777" w:rsidR="00C24FAC" w:rsidRPr="00DB18BA" w:rsidRDefault="00C24FAC" w:rsidP="002203AD">
      <w:pPr>
        <w:spacing w:after="0" w:line="240" w:lineRule="auto"/>
      </w:pPr>
      <w:r w:rsidRPr="00DB1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B57B" w14:textId="77777777" w:rsidR="00C24FAC" w:rsidRPr="00DB18BA" w:rsidRDefault="00C24FAC" w:rsidP="002203AD">
      <w:pPr>
        <w:spacing w:after="0" w:line="240" w:lineRule="auto"/>
      </w:pPr>
      <w:r w:rsidRPr="00DB18BA">
        <w:separator/>
      </w:r>
    </w:p>
  </w:footnote>
  <w:footnote w:type="continuationSeparator" w:id="0">
    <w:p w14:paraId="1FCD2B5B" w14:textId="77777777" w:rsidR="00C24FAC" w:rsidRPr="00DB18BA" w:rsidRDefault="00C24FAC" w:rsidP="002203AD">
      <w:pPr>
        <w:spacing w:after="0" w:line="240" w:lineRule="auto"/>
      </w:pPr>
      <w:r w:rsidRPr="00DB18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1F6"/>
    <w:multiLevelType w:val="hybridMultilevel"/>
    <w:tmpl w:val="8BD62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1BB"/>
    <w:multiLevelType w:val="multilevel"/>
    <w:tmpl w:val="295E4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CE6A42"/>
    <w:multiLevelType w:val="hybridMultilevel"/>
    <w:tmpl w:val="06E01F34"/>
    <w:lvl w:ilvl="0" w:tplc="BC0EEF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52CBC"/>
    <w:multiLevelType w:val="hybridMultilevel"/>
    <w:tmpl w:val="DE24A0D4"/>
    <w:lvl w:ilvl="0" w:tplc="F0C696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21176">
    <w:abstractNumId w:val="2"/>
  </w:num>
  <w:num w:numId="2" w16cid:durableId="1789658268">
    <w:abstractNumId w:val="0"/>
  </w:num>
  <w:num w:numId="3" w16cid:durableId="286353154">
    <w:abstractNumId w:val="1"/>
  </w:num>
  <w:num w:numId="4" w16cid:durableId="142857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AD"/>
    <w:rsid w:val="00001F5A"/>
    <w:rsid w:val="0001250A"/>
    <w:rsid w:val="000257F0"/>
    <w:rsid w:val="0003561E"/>
    <w:rsid w:val="00040695"/>
    <w:rsid w:val="00046CE9"/>
    <w:rsid w:val="00052DA2"/>
    <w:rsid w:val="000663C4"/>
    <w:rsid w:val="00066F54"/>
    <w:rsid w:val="00085896"/>
    <w:rsid w:val="00087605"/>
    <w:rsid w:val="000A3733"/>
    <w:rsid w:val="000A4D13"/>
    <w:rsid w:val="000B29D8"/>
    <w:rsid w:val="000B33DC"/>
    <w:rsid w:val="000B3EBA"/>
    <w:rsid w:val="000C104C"/>
    <w:rsid w:val="000C5223"/>
    <w:rsid w:val="000C74C4"/>
    <w:rsid w:val="000E1D8A"/>
    <w:rsid w:val="000E2531"/>
    <w:rsid w:val="000F6658"/>
    <w:rsid w:val="000F69ED"/>
    <w:rsid w:val="001060F9"/>
    <w:rsid w:val="001105BB"/>
    <w:rsid w:val="001243B0"/>
    <w:rsid w:val="00142022"/>
    <w:rsid w:val="00144976"/>
    <w:rsid w:val="001477BC"/>
    <w:rsid w:val="001538AF"/>
    <w:rsid w:val="00163586"/>
    <w:rsid w:val="00167BF1"/>
    <w:rsid w:val="00172283"/>
    <w:rsid w:val="00190D4A"/>
    <w:rsid w:val="00190DAA"/>
    <w:rsid w:val="00192119"/>
    <w:rsid w:val="001966BC"/>
    <w:rsid w:val="001A1841"/>
    <w:rsid w:val="001A5DEB"/>
    <w:rsid w:val="001B7697"/>
    <w:rsid w:val="001C0269"/>
    <w:rsid w:val="001C6F53"/>
    <w:rsid w:val="001D47C2"/>
    <w:rsid w:val="001E344E"/>
    <w:rsid w:val="001E3A9A"/>
    <w:rsid w:val="001E6740"/>
    <w:rsid w:val="001F2D3B"/>
    <w:rsid w:val="002070CF"/>
    <w:rsid w:val="00212995"/>
    <w:rsid w:val="00214A34"/>
    <w:rsid w:val="002203AD"/>
    <w:rsid w:val="00223634"/>
    <w:rsid w:val="00225609"/>
    <w:rsid w:val="00226F31"/>
    <w:rsid w:val="00227A55"/>
    <w:rsid w:val="0023708D"/>
    <w:rsid w:val="0024318F"/>
    <w:rsid w:val="00245612"/>
    <w:rsid w:val="0024789D"/>
    <w:rsid w:val="002550B2"/>
    <w:rsid w:val="00255725"/>
    <w:rsid w:val="00263748"/>
    <w:rsid w:val="00270BC6"/>
    <w:rsid w:val="00271F99"/>
    <w:rsid w:val="0027641D"/>
    <w:rsid w:val="00277C9E"/>
    <w:rsid w:val="00294CCE"/>
    <w:rsid w:val="002A025A"/>
    <w:rsid w:val="002B44B7"/>
    <w:rsid w:val="002B574F"/>
    <w:rsid w:val="002C1AA3"/>
    <w:rsid w:val="002C31A4"/>
    <w:rsid w:val="002C3C42"/>
    <w:rsid w:val="002C7B24"/>
    <w:rsid w:val="002D0C96"/>
    <w:rsid w:val="002D4E6D"/>
    <w:rsid w:val="002D67B4"/>
    <w:rsid w:val="002E7BF7"/>
    <w:rsid w:val="002F372D"/>
    <w:rsid w:val="00300218"/>
    <w:rsid w:val="003141ED"/>
    <w:rsid w:val="003166BE"/>
    <w:rsid w:val="0031792B"/>
    <w:rsid w:val="003234C3"/>
    <w:rsid w:val="003351A1"/>
    <w:rsid w:val="0034678A"/>
    <w:rsid w:val="003557DC"/>
    <w:rsid w:val="00355D2D"/>
    <w:rsid w:val="003619C4"/>
    <w:rsid w:val="00361BE8"/>
    <w:rsid w:val="00373C4C"/>
    <w:rsid w:val="003755CD"/>
    <w:rsid w:val="003757D0"/>
    <w:rsid w:val="00390601"/>
    <w:rsid w:val="0039628D"/>
    <w:rsid w:val="0039653D"/>
    <w:rsid w:val="003C1694"/>
    <w:rsid w:val="003C22FF"/>
    <w:rsid w:val="003C286B"/>
    <w:rsid w:val="003C3AAF"/>
    <w:rsid w:val="003D0D75"/>
    <w:rsid w:val="003D2A15"/>
    <w:rsid w:val="003D6451"/>
    <w:rsid w:val="003E1815"/>
    <w:rsid w:val="003E4D3B"/>
    <w:rsid w:val="003E7B75"/>
    <w:rsid w:val="0040476C"/>
    <w:rsid w:val="00412AFB"/>
    <w:rsid w:val="0042266F"/>
    <w:rsid w:val="00423AE1"/>
    <w:rsid w:val="0042431E"/>
    <w:rsid w:val="00432303"/>
    <w:rsid w:val="00436439"/>
    <w:rsid w:val="00442606"/>
    <w:rsid w:val="004444B3"/>
    <w:rsid w:val="00450795"/>
    <w:rsid w:val="00452C61"/>
    <w:rsid w:val="004556E6"/>
    <w:rsid w:val="004567F8"/>
    <w:rsid w:val="00460190"/>
    <w:rsid w:val="00462F48"/>
    <w:rsid w:val="004660EA"/>
    <w:rsid w:val="00487676"/>
    <w:rsid w:val="0049022F"/>
    <w:rsid w:val="004A5C03"/>
    <w:rsid w:val="004B151D"/>
    <w:rsid w:val="004B6324"/>
    <w:rsid w:val="004D0842"/>
    <w:rsid w:val="004F5E7F"/>
    <w:rsid w:val="004F76AA"/>
    <w:rsid w:val="005007A5"/>
    <w:rsid w:val="00500F86"/>
    <w:rsid w:val="0050435F"/>
    <w:rsid w:val="00504D21"/>
    <w:rsid w:val="00505832"/>
    <w:rsid w:val="0051248B"/>
    <w:rsid w:val="0051491D"/>
    <w:rsid w:val="00514AFC"/>
    <w:rsid w:val="00527791"/>
    <w:rsid w:val="00530B52"/>
    <w:rsid w:val="005412AD"/>
    <w:rsid w:val="00542814"/>
    <w:rsid w:val="00544D4F"/>
    <w:rsid w:val="00553B5A"/>
    <w:rsid w:val="00565F13"/>
    <w:rsid w:val="005668C3"/>
    <w:rsid w:val="005676C7"/>
    <w:rsid w:val="00582B9C"/>
    <w:rsid w:val="00597FB9"/>
    <w:rsid w:val="005B3341"/>
    <w:rsid w:val="005B6B7B"/>
    <w:rsid w:val="005D76D3"/>
    <w:rsid w:val="005E18D5"/>
    <w:rsid w:val="005F30DA"/>
    <w:rsid w:val="005F7B91"/>
    <w:rsid w:val="0060643F"/>
    <w:rsid w:val="006136A9"/>
    <w:rsid w:val="00614FC4"/>
    <w:rsid w:val="0062380F"/>
    <w:rsid w:val="00630D97"/>
    <w:rsid w:val="00637EDA"/>
    <w:rsid w:val="006531BE"/>
    <w:rsid w:val="006535FD"/>
    <w:rsid w:val="006667D8"/>
    <w:rsid w:val="006808B8"/>
    <w:rsid w:val="0068722E"/>
    <w:rsid w:val="00693666"/>
    <w:rsid w:val="0069791B"/>
    <w:rsid w:val="006A23B0"/>
    <w:rsid w:val="006B060C"/>
    <w:rsid w:val="006B2314"/>
    <w:rsid w:val="006B4CA4"/>
    <w:rsid w:val="006C48ED"/>
    <w:rsid w:val="006D1657"/>
    <w:rsid w:val="006D21B6"/>
    <w:rsid w:val="006D4BA2"/>
    <w:rsid w:val="006E2761"/>
    <w:rsid w:val="006E6A92"/>
    <w:rsid w:val="006F05A5"/>
    <w:rsid w:val="006F3C00"/>
    <w:rsid w:val="006F4CF7"/>
    <w:rsid w:val="00715A7D"/>
    <w:rsid w:val="007330D7"/>
    <w:rsid w:val="00735110"/>
    <w:rsid w:val="00741123"/>
    <w:rsid w:val="007572FC"/>
    <w:rsid w:val="0076330A"/>
    <w:rsid w:val="00763DA9"/>
    <w:rsid w:val="007721F1"/>
    <w:rsid w:val="00780F95"/>
    <w:rsid w:val="00782C22"/>
    <w:rsid w:val="00791365"/>
    <w:rsid w:val="007A13C5"/>
    <w:rsid w:val="007C367C"/>
    <w:rsid w:val="007F00AD"/>
    <w:rsid w:val="007F221C"/>
    <w:rsid w:val="007F2E41"/>
    <w:rsid w:val="00800982"/>
    <w:rsid w:val="0080315A"/>
    <w:rsid w:val="00804674"/>
    <w:rsid w:val="00821F7C"/>
    <w:rsid w:val="00822BC6"/>
    <w:rsid w:val="00825BFB"/>
    <w:rsid w:val="00830425"/>
    <w:rsid w:val="00834AD4"/>
    <w:rsid w:val="00836D8E"/>
    <w:rsid w:val="00840B0E"/>
    <w:rsid w:val="00842733"/>
    <w:rsid w:val="00853159"/>
    <w:rsid w:val="008823E2"/>
    <w:rsid w:val="00884D6F"/>
    <w:rsid w:val="00885276"/>
    <w:rsid w:val="008A03A9"/>
    <w:rsid w:val="008A14A1"/>
    <w:rsid w:val="008A6250"/>
    <w:rsid w:val="008A7F02"/>
    <w:rsid w:val="008B26CC"/>
    <w:rsid w:val="008B2E1D"/>
    <w:rsid w:val="008C0C2B"/>
    <w:rsid w:val="008C2E55"/>
    <w:rsid w:val="008D23F0"/>
    <w:rsid w:val="008D5BEA"/>
    <w:rsid w:val="008E3E90"/>
    <w:rsid w:val="00900594"/>
    <w:rsid w:val="0091057E"/>
    <w:rsid w:val="00911B56"/>
    <w:rsid w:val="00911ECB"/>
    <w:rsid w:val="00915C77"/>
    <w:rsid w:val="00920A83"/>
    <w:rsid w:val="009248B2"/>
    <w:rsid w:val="00926BBD"/>
    <w:rsid w:val="00927888"/>
    <w:rsid w:val="00946834"/>
    <w:rsid w:val="0095096C"/>
    <w:rsid w:val="00951BF1"/>
    <w:rsid w:val="00955118"/>
    <w:rsid w:val="009640E5"/>
    <w:rsid w:val="009669B3"/>
    <w:rsid w:val="00982A89"/>
    <w:rsid w:val="00986B4D"/>
    <w:rsid w:val="0098710E"/>
    <w:rsid w:val="00993539"/>
    <w:rsid w:val="009947D0"/>
    <w:rsid w:val="009A04E2"/>
    <w:rsid w:val="009A7BC5"/>
    <w:rsid w:val="009B33CC"/>
    <w:rsid w:val="009D4A48"/>
    <w:rsid w:val="009D694F"/>
    <w:rsid w:val="009D7ABA"/>
    <w:rsid w:val="009F295A"/>
    <w:rsid w:val="009F552A"/>
    <w:rsid w:val="00A00A8D"/>
    <w:rsid w:val="00A060CF"/>
    <w:rsid w:val="00A06D06"/>
    <w:rsid w:val="00A1282A"/>
    <w:rsid w:val="00A12E98"/>
    <w:rsid w:val="00A2162A"/>
    <w:rsid w:val="00A30EC0"/>
    <w:rsid w:val="00A36220"/>
    <w:rsid w:val="00A8480A"/>
    <w:rsid w:val="00A87EEA"/>
    <w:rsid w:val="00A95EA9"/>
    <w:rsid w:val="00AA028E"/>
    <w:rsid w:val="00AA04F3"/>
    <w:rsid w:val="00AA1A49"/>
    <w:rsid w:val="00AA4D40"/>
    <w:rsid w:val="00AE3997"/>
    <w:rsid w:val="00AE54B4"/>
    <w:rsid w:val="00AE74AE"/>
    <w:rsid w:val="00AF2208"/>
    <w:rsid w:val="00AF4E84"/>
    <w:rsid w:val="00AF620B"/>
    <w:rsid w:val="00B10802"/>
    <w:rsid w:val="00B209DA"/>
    <w:rsid w:val="00B27B83"/>
    <w:rsid w:val="00B50310"/>
    <w:rsid w:val="00B504DB"/>
    <w:rsid w:val="00B52471"/>
    <w:rsid w:val="00B53F87"/>
    <w:rsid w:val="00B5658D"/>
    <w:rsid w:val="00B62663"/>
    <w:rsid w:val="00B711C4"/>
    <w:rsid w:val="00B714E5"/>
    <w:rsid w:val="00B869CD"/>
    <w:rsid w:val="00BB22A2"/>
    <w:rsid w:val="00BB7AB8"/>
    <w:rsid w:val="00BC4AF0"/>
    <w:rsid w:val="00BC621F"/>
    <w:rsid w:val="00BC6E11"/>
    <w:rsid w:val="00BD698B"/>
    <w:rsid w:val="00BE1C11"/>
    <w:rsid w:val="00BE3D4E"/>
    <w:rsid w:val="00BE64C5"/>
    <w:rsid w:val="00BE6F84"/>
    <w:rsid w:val="00BF1EF9"/>
    <w:rsid w:val="00C0290A"/>
    <w:rsid w:val="00C05425"/>
    <w:rsid w:val="00C132D9"/>
    <w:rsid w:val="00C13F09"/>
    <w:rsid w:val="00C24FAC"/>
    <w:rsid w:val="00C33200"/>
    <w:rsid w:val="00C52621"/>
    <w:rsid w:val="00C53913"/>
    <w:rsid w:val="00C61ED2"/>
    <w:rsid w:val="00C747A3"/>
    <w:rsid w:val="00C778D2"/>
    <w:rsid w:val="00CC144A"/>
    <w:rsid w:val="00CE61A6"/>
    <w:rsid w:val="00CF1398"/>
    <w:rsid w:val="00CF2179"/>
    <w:rsid w:val="00CF2A99"/>
    <w:rsid w:val="00CF7780"/>
    <w:rsid w:val="00D06C70"/>
    <w:rsid w:val="00D15B73"/>
    <w:rsid w:val="00D16EF0"/>
    <w:rsid w:val="00D443DB"/>
    <w:rsid w:val="00D52BB7"/>
    <w:rsid w:val="00D5418A"/>
    <w:rsid w:val="00D541D1"/>
    <w:rsid w:val="00D6078D"/>
    <w:rsid w:val="00D77286"/>
    <w:rsid w:val="00D94E09"/>
    <w:rsid w:val="00D95AFF"/>
    <w:rsid w:val="00DA59CF"/>
    <w:rsid w:val="00DB18BA"/>
    <w:rsid w:val="00DB4E72"/>
    <w:rsid w:val="00DB5D47"/>
    <w:rsid w:val="00DC2D85"/>
    <w:rsid w:val="00DC4135"/>
    <w:rsid w:val="00DC5EE6"/>
    <w:rsid w:val="00DD479C"/>
    <w:rsid w:val="00DE5747"/>
    <w:rsid w:val="00DE7E09"/>
    <w:rsid w:val="00DE7E78"/>
    <w:rsid w:val="00E16870"/>
    <w:rsid w:val="00E21A8D"/>
    <w:rsid w:val="00E32314"/>
    <w:rsid w:val="00E35E29"/>
    <w:rsid w:val="00E40A64"/>
    <w:rsid w:val="00E44760"/>
    <w:rsid w:val="00E45A79"/>
    <w:rsid w:val="00E509E8"/>
    <w:rsid w:val="00E56FE2"/>
    <w:rsid w:val="00E614C2"/>
    <w:rsid w:val="00E71FC2"/>
    <w:rsid w:val="00E731C0"/>
    <w:rsid w:val="00E80D34"/>
    <w:rsid w:val="00E87EA3"/>
    <w:rsid w:val="00E916E1"/>
    <w:rsid w:val="00E918B1"/>
    <w:rsid w:val="00EA3EA8"/>
    <w:rsid w:val="00EB0BDC"/>
    <w:rsid w:val="00ED4C0A"/>
    <w:rsid w:val="00ED4E52"/>
    <w:rsid w:val="00EE547F"/>
    <w:rsid w:val="00EE6DE1"/>
    <w:rsid w:val="00EF12D6"/>
    <w:rsid w:val="00EF1CBC"/>
    <w:rsid w:val="00EF20D9"/>
    <w:rsid w:val="00EF6D9A"/>
    <w:rsid w:val="00EF7B18"/>
    <w:rsid w:val="00F0464C"/>
    <w:rsid w:val="00F14319"/>
    <w:rsid w:val="00F1469B"/>
    <w:rsid w:val="00F417BC"/>
    <w:rsid w:val="00F421E3"/>
    <w:rsid w:val="00F477E6"/>
    <w:rsid w:val="00F56153"/>
    <w:rsid w:val="00F57E83"/>
    <w:rsid w:val="00F63034"/>
    <w:rsid w:val="00F76BB2"/>
    <w:rsid w:val="00F860C3"/>
    <w:rsid w:val="00F9322A"/>
    <w:rsid w:val="00F9356E"/>
    <w:rsid w:val="00F97BB0"/>
    <w:rsid w:val="00F97E73"/>
    <w:rsid w:val="00FD3CA4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8BBE"/>
  <w15:chartTrackingRefBased/>
  <w15:docId w15:val="{C6AF5BB4-E28B-4496-A44A-502E311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customStyle="1" w:styleId="apple-tab-span">
    <w:name w:val="apple-tab-span"/>
    <w:basedOn w:val="DefaultParagraphFont"/>
    <w:rsid w:val="002203AD"/>
  </w:style>
  <w:style w:type="paragraph" w:styleId="Header">
    <w:name w:val="header"/>
    <w:basedOn w:val="Normal"/>
    <w:link w:val="Head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AD"/>
  </w:style>
  <w:style w:type="paragraph" w:styleId="Footer">
    <w:name w:val="footer"/>
    <w:basedOn w:val="Normal"/>
    <w:link w:val="Foot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AD"/>
  </w:style>
  <w:style w:type="paragraph" w:styleId="ListParagraph">
    <w:name w:val="List Paragraph"/>
    <w:basedOn w:val="Normal"/>
    <w:uiPriority w:val="34"/>
    <w:qFormat/>
    <w:rsid w:val="0045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4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332D0-2C46-C144-B202-D5E34CED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Tsenguun</cp:lastModifiedBy>
  <cp:revision>121</cp:revision>
  <cp:lastPrinted>2025-12-30T09:46:00Z</cp:lastPrinted>
  <dcterms:created xsi:type="dcterms:W3CDTF">2025-12-30T10:01:00Z</dcterms:created>
  <dcterms:modified xsi:type="dcterms:W3CDTF">2026-06-12T10:12:00Z</dcterms:modified>
</cp:coreProperties>
</file>