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46B509" w14:textId="77777777" w:rsidR="0076663B" w:rsidRPr="00890ADF" w:rsidRDefault="0076663B" w:rsidP="00890ADF">
      <w:pPr>
        <w:spacing w:before="100" w:beforeAutospacing="1" w:after="100" w:afterAutospacing="1" w:line="240" w:lineRule="auto"/>
        <w:jc w:val="center"/>
        <w:outlineLvl w:val="0"/>
        <w:rPr>
          <w:rFonts w:ascii="Arial" w:eastAsia="Times New Roman" w:hAnsi="Arial" w:cs="Arial"/>
          <w:b/>
          <w:bCs/>
          <w:kern w:val="36"/>
          <w14:ligatures w14:val="none"/>
        </w:rPr>
      </w:pPr>
      <w:r w:rsidRPr="00890ADF">
        <w:rPr>
          <w:rFonts w:ascii="Arial" w:eastAsia="Times New Roman" w:hAnsi="Arial" w:cs="Arial"/>
          <w:b/>
          <w:bCs/>
          <w:kern w:val="36"/>
          <w14:ligatures w14:val="none"/>
        </w:rPr>
        <w:t>МОНГОЛ УЛСЫН ЗАСАГ ЗАХИРГАА, НУТАГ ДЭВСГЭРИЙН НЭГЖ, ТҮҮНИЙ УДИРДЛАГЫН ТУХАЙ ХУУЛЬД НЭМЭЛТ, ӨӨРЧЛӨЛТ ОРУУЛАХ ТУХАЙ ХУУЛИЙН ТӨСЛИЙН ДЭЛГЭРЭНГҮЙ ТАНИЛЦУУЛГА</w:t>
      </w:r>
    </w:p>
    <w:p w14:paraId="5C22D69D" w14:textId="77777777" w:rsidR="007B1898" w:rsidRDefault="007B1898" w:rsidP="0076663B">
      <w:pPr>
        <w:spacing w:before="100" w:beforeAutospacing="1" w:after="100" w:afterAutospacing="1" w:line="240" w:lineRule="auto"/>
        <w:jc w:val="both"/>
        <w:outlineLvl w:val="1"/>
        <w:rPr>
          <w:rFonts w:ascii="Arial" w:eastAsia="Times New Roman" w:hAnsi="Arial" w:cs="Arial"/>
          <w:b/>
          <w:bCs/>
          <w:kern w:val="0"/>
          <w14:ligatures w14:val="none"/>
        </w:rPr>
      </w:pPr>
    </w:p>
    <w:p w14:paraId="5B9BE86B" w14:textId="7CFB9F7F" w:rsidR="0076663B" w:rsidRPr="00890ADF" w:rsidRDefault="0076663B" w:rsidP="007B1898">
      <w:pPr>
        <w:spacing w:before="100" w:beforeAutospacing="1" w:after="100" w:afterAutospacing="1" w:line="240" w:lineRule="auto"/>
        <w:ind w:firstLine="720"/>
        <w:jc w:val="both"/>
        <w:outlineLvl w:val="1"/>
        <w:rPr>
          <w:rFonts w:ascii="Arial" w:eastAsia="Times New Roman" w:hAnsi="Arial" w:cs="Arial"/>
          <w:b/>
          <w:bCs/>
          <w:kern w:val="0"/>
          <w14:ligatures w14:val="none"/>
        </w:rPr>
      </w:pPr>
      <w:r w:rsidRPr="00890ADF">
        <w:rPr>
          <w:rFonts w:ascii="Arial" w:eastAsia="Times New Roman" w:hAnsi="Arial" w:cs="Arial"/>
          <w:b/>
          <w:bCs/>
          <w:kern w:val="0"/>
          <w14:ligatures w14:val="none"/>
        </w:rPr>
        <w:t>Нэг. Нийтлэг тайлбар</w:t>
      </w:r>
    </w:p>
    <w:p w14:paraId="07303C06" w14:textId="45D2BF2F" w:rsidR="0076663B" w:rsidRPr="00890ADF" w:rsidRDefault="0076663B" w:rsidP="007B1898">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Энэхүү дэлгэрэнгүй танилцуулгыг Хууль тогтоомжийн тухай хуулийн 33.3, 33.4-т заасны дагуу хуулийн төслийн зүйл, хэсэг, заалт тус бүрээр багцлан боловсруулсан бөгөөд дараах агуулгыг хамруулсан болно. Үүнд:</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нэмэлт, өөрчлөлт оруулах, өөрчлөн найруулах болсон үндэслэл, шаардлага;</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зохицуулахаар тусгасан харилцааны агуулга, түүнийг хэрхэн ойлгох тухай тайлбар;</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гадаад улсын хууль тогтоомж, практик туршлагатай харьцуулсан тайлбар, дүгнэлт;</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нэр томьёо, ухагдахууны тайлбар.</w:t>
      </w:r>
    </w:p>
    <w:p w14:paraId="607B5BEA" w14:textId="77777777" w:rsidR="0076663B" w:rsidRPr="00890ADF" w:rsidRDefault="0076663B" w:rsidP="007B1898">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Хуулийн төслийн зорилго нь тухайн нэгжид байнга оршин суугаа, сонгуулийн эрх бүхий иргэдийн орон нутгийн эдийн засаг, нийгмийн тулгамдсан, нийтийн ашиг сонирхлыг хөндсөн асуудлаар хамтын санаачилга гаргах эрхийг бодитой хэрэгжүүлэх, энэхүү санаачилгыг нийтийн өргөдөл хэлбэрээр хуульчлах, тодорхой босго хангасан тохиолдолд нутгийн өөрөө удирдах байгууллагаар заавал хэлэлцүүлэх эрх зүйн үндсийг бүрдүүлэхэд оршино.</w:t>
      </w:r>
    </w:p>
    <w:p w14:paraId="515A9FFE" w14:textId="3F9036DA" w:rsidR="0076663B" w:rsidRPr="00890ADF" w:rsidRDefault="0076663B" w:rsidP="007B1898">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Хуулийн төслийн үзэл баримтлал, товч танилцуулгад дурдсанаар Монгол Улсын Үндсэн хууль, “Алсын хараа-2050” Монгол Улсын урт хугацааны хөгжлийн бодлого, Монгол Улсын засаг захиргаа, нутаг дэвсгэрийн нэгж, түүний удирдлагын тухай хуулийн өнөөгийн зохицуулалт нь иргэдийн оролцооны ерөнхий суурийг тогтоосон боловч орон нутгийн түвшинд нийтийн ашиг сонирхлыг хөндсөн хамтын санаачилгыг системтэй, хэмжигдэхүйц, цахим баталгаажуулалттай хэлбэрээр шийдвэр гаргалтад хүргэх бодит механизм хангалтгүй хэвээр байна. Иймээс энэхүү төслөөр 31 дүгээр зүйлийг шинэчлэн найруулж, нийтийн өргөдөл, цахим дэмжлэг, дэмжлэгийн босго, заавал хэлэлцэх үүрэг, тоон гарын үсгийн баталгаажуулалт, зөвлөлдөх санал асуулгын уялдаа зэргийг тусгасан болно.</w:t>
      </w:r>
    </w:p>
    <w:p w14:paraId="1CB8BD99" w14:textId="77777777" w:rsidR="0076663B" w:rsidRPr="00890ADF" w:rsidRDefault="0076663B" w:rsidP="007B1898">
      <w:pPr>
        <w:spacing w:before="100" w:beforeAutospacing="1" w:after="100" w:afterAutospacing="1" w:line="240" w:lineRule="auto"/>
        <w:ind w:firstLine="720"/>
        <w:jc w:val="both"/>
        <w:outlineLvl w:val="1"/>
        <w:rPr>
          <w:rFonts w:ascii="Arial" w:eastAsia="Times New Roman" w:hAnsi="Arial" w:cs="Arial"/>
          <w:b/>
          <w:bCs/>
          <w:kern w:val="0"/>
          <w14:ligatures w14:val="none"/>
        </w:rPr>
      </w:pPr>
      <w:r w:rsidRPr="00890ADF">
        <w:rPr>
          <w:rFonts w:ascii="Arial" w:eastAsia="Times New Roman" w:hAnsi="Arial" w:cs="Arial"/>
          <w:b/>
          <w:bCs/>
          <w:kern w:val="0"/>
          <w14:ligatures w14:val="none"/>
        </w:rPr>
        <w:t>Хоёр. Төслийн 1 дүгээр зүйлийн тайлбар</w:t>
      </w:r>
    </w:p>
    <w:p w14:paraId="764E66C1" w14:textId="77777777" w:rsidR="0076663B" w:rsidRPr="00890ADF" w:rsidRDefault="0076663B" w:rsidP="007B1898">
      <w:pPr>
        <w:spacing w:before="100" w:beforeAutospacing="1" w:after="100" w:afterAutospacing="1" w:line="240" w:lineRule="auto"/>
        <w:ind w:firstLine="720"/>
        <w:jc w:val="both"/>
        <w:outlineLvl w:val="2"/>
        <w:rPr>
          <w:rFonts w:ascii="Arial" w:eastAsia="Times New Roman" w:hAnsi="Arial" w:cs="Arial"/>
          <w:b/>
          <w:bCs/>
          <w:kern w:val="0"/>
          <w14:ligatures w14:val="none"/>
        </w:rPr>
      </w:pPr>
      <w:r w:rsidRPr="00890ADF">
        <w:rPr>
          <w:rFonts w:ascii="Arial" w:eastAsia="Times New Roman" w:hAnsi="Arial" w:cs="Arial"/>
          <w:b/>
          <w:bCs/>
          <w:kern w:val="0"/>
          <w14:ligatures w14:val="none"/>
        </w:rPr>
        <w:t>2.1. Төслийн 1 дүгээр зүйлээр 31 дүгээр зүйлийг бүхэлд нь өөрчлөн найруулж буйтай холбоотой нийтлэг тайлбар</w:t>
      </w:r>
    </w:p>
    <w:p w14:paraId="38C8E197" w14:textId="77777777" w:rsidR="0076663B" w:rsidRPr="00890ADF" w:rsidRDefault="0076663B" w:rsidP="007B1898">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2.1.1. Өөрчлөн найруулах болсон үндэслэл, шаардлага</w:t>
      </w:r>
    </w:p>
    <w:p w14:paraId="0D8331DA" w14:textId="77777777" w:rsidR="0076663B" w:rsidRPr="00890ADF" w:rsidRDefault="0076663B" w:rsidP="007B1898">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Одоо мөрдөгдөж байгаа хуулийн 31 дүгээр зүйл нь нутгийн өөрийн удирдлага дахь иргэний оролцооны нийтлэг агуулгыг тусгасан боловч иргэдийн хамтын санаачилгыг заавал хэлэлцэх институцийн түвшинд хүргэх тодорхой процедур, шалгуур, үр дагаврыг бүрэн тогтоогоогүй байна. Үүний улмаас иргэдийн санал, хүсэлт, санаачилга нь олон тохиолдолд зөвлөмжийн шинжтэй үлдэж, төлөөллийн байгууллагын хэлэлцэх асуудалд албан ёсоор орохгүй байх, эргэх холбоо сул байх, оролцооны үр нөлөө бага байх нөхцөл бүрдэж ирсэн.</w:t>
      </w:r>
    </w:p>
    <w:p w14:paraId="7D1C436B" w14:textId="77777777" w:rsidR="0076663B" w:rsidRPr="00890ADF" w:rsidRDefault="0076663B" w:rsidP="007B1898">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lastRenderedPageBreak/>
        <w:t>Хуулийн төслийн үзэл баримтлалд орон нутгийн түвшинд иргэдийн оролцооны одоогийн эрх зүйн боломж “цаасан дээрх амьгүй заалт” болох эрсдэлтэй байгааг онцолж, үүнийг цахим платформ, баталгаажуулалт, босго, албан ёсны хэлэлцүүлгийн механизмтай уялдуулан шийдвэрлэх шаардлагатай гэж үзсэн. Товч танилцуулгад мөн иргэдийн нийтийн ашиг сонирхлыг хөндсөн хамтын санаачилгыг бие даасан институцийн түвшинд зохицуулах хэрэгцээ байгааг тайлбарласан.</w:t>
      </w:r>
    </w:p>
    <w:p w14:paraId="40536E29" w14:textId="77777777" w:rsidR="0076663B" w:rsidRPr="00890ADF" w:rsidRDefault="0076663B" w:rsidP="007B1898">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2.1.2. Зохицуулалтын агуулгыг хэрхэн ойлгох тухай</w:t>
      </w:r>
    </w:p>
    <w:p w14:paraId="5BB5F256" w14:textId="77777777" w:rsidR="0076663B" w:rsidRPr="00890ADF" w:rsidRDefault="0076663B" w:rsidP="007B1898">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31 дүгээр зүйлийг бүхэлд нь шинэчлэн найруулж байгаа нь өмнөх ерөнхий зохицуулалтыг халж, орон нутгийн түвшинд иргэдийн оролцоог нийтийн өргөдөлд суурилсан, цахим орчинд хэрэгжих боломжтой, тодорхой босготой, албан ёсны хэлэлцүүлэгт хүргэдэг тогтолцоо болгон өөрчилж байгааг илэрхийлнэ.</w:t>
      </w:r>
    </w:p>
    <w:p w14:paraId="6E1EA61B" w14:textId="77777777" w:rsidR="0076663B" w:rsidRPr="00890ADF" w:rsidRDefault="0076663B" w:rsidP="007B1898">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2.1.3. Гадаад улсын зохицуулалттай харьцуулсан тайлбар, дүгнэлт</w:t>
      </w:r>
    </w:p>
    <w:p w14:paraId="28D743FC" w14:textId="77777777" w:rsidR="0076663B" w:rsidRPr="00890ADF" w:rsidRDefault="0076663B" w:rsidP="007B1898">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Бразилын “Brasil Participativo”, Энэтхэгийн “MyGov”, Исландын “Better Reykjavík”, Испанийн Барселона хотын “Decidim.barcelona” зэрэг платформуудын нийтлэг шинж нь иргэдийн оролцоог зөвхөн санал авах төдий бус, бодлого, төсөв, орон нутгийн шийдвэр гаргалтын институцийн процесст шингээхэд оршдог. Энэхүү төслийн 31 дүгээр зүйлийн шинэчилсэн найруулга нь уг олон улсын чиг хандлагыг Монгол Улсын нутгийн удирдлагын тогтолцоонд тохируулан нутагшуулах зорилготой.</w:t>
      </w:r>
    </w:p>
    <w:p w14:paraId="6557DCDB" w14:textId="77777777" w:rsidR="0076663B" w:rsidRPr="00890ADF" w:rsidRDefault="0076663B" w:rsidP="007B1898">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2.1.4. Нэр томьёо, ухагдахууны тайлбар</w:t>
      </w:r>
    </w:p>
    <w:p w14:paraId="59CFA3EF" w14:textId="1A951FAA" w:rsidR="0076663B" w:rsidRPr="00890ADF" w:rsidRDefault="0076663B" w:rsidP="007B1898">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“Нутгийн өөрийн удирдлага дахь иргэний оролцоо” гэж тухайн нутаг дэвсгэрийн эдийн засаг, нийгмийн амьдралын асуудлаар иргэд санал гаргах, санаачилга дэвшүүлэх, хэлэлцүүлэх, шийдвэр гаргалтад нөлөөлөх эрх зүйн боломж, түүнийг хэрэгжүүлэх хэлбэр, механизмыг ойлгоно.</w:t>
      </w:r>
    </w:p>
    <w:p w14:paraId="0DD0F9F2" w14:textId="77777777" w:rsidR="0076663B" w:rsidRPr="00890ADF" w:rsidRDefault="0076663B" w:rsidP="007B1898">
      <w:pPr>
        <w:spacing w:before="100" w:beforeAutospacing="1" w:after="100" w:afterAutospacing="1" w:line="240" w:lineRule="auto"/>
        <w:ind w:firstLine="720"/>
        <w:jc w:val="both"/>
        <w:outlineLvl w:val="2"/>
        <w:rPr>
          <w:rFonts w:ascii="Arial" w:eastAsia="Times New Roman" w:hAnsi="Arial" w:cs="Arial"/>
          <w:b/>
          <w:bCs/>
          <w:kern w:val="0"/>
          <w14:ligatures w14:val="none"/>
        </w:rPr>
      </w:pPr>
      <w:r w:rsidRPr="00890ADF">
        <w:rPr>
          <w:rFonts w:ascii="Arial" w:eastAsia="Times New Roman" w:hAnsi="Arial" w:cs="Arial"/>
          <w:b/>
          <w:bCs/>
          <w:kern w:val="0"/>
          <w14:ligatures w14:val="none"/>
        </w:rPr>
        <w:t>2.2. Төслийн 31.1 дэх хэсгийн тайлбар</w:t>
      </w:r>
    </w:p>
    <w:p w14:paraId="2BB96058" w14:textId="01B1EB63" w:rsidR="00890ADF" w:rsidRDefault="0076663B" w:rsidP="007B1898">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b/>
          <w:bCs/>
          <w:kern w:val="0"/>
          <w14:ligatures w14:val="none"/>
        </w:rPr>
        <w:t>Төслийн зохицуулалт</w:t>
      </w:r>
    </w:p>
    <w:p w14:paraId="25115E88" w14:textId="4AE76FD0"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Тухайн нэгжид байнга оршин суугаа сонгуулийн эрх бүхий иргэд сайн дураараа хамтарч тухайн нэгжийнхээ эдийн засаг, нийгмийн тулгамдсан, нийтийн ашиг сонирхлыг хөндсөн асуудлаар нэг удаагийн, эсхүл хэм хэмжээ тогтоосон шийдвэр гаргахыг санаачлах эрхтэй бөгөөд энэхүү эрхээ нийтийн өргөдөл гаргах замаар хэрэгжүүлэх, нийтийн өргөдлийг цахим системээр гаргаж, хүлээн авч болохоор тусгажээ.</w:t>
      </w:r>
    </w:p>
    <w:p w14:paraId="266441ED"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2.2.1. Өөрчлөн найруулах болсон үндэслэл, шаардлага</w:t>
      </w:r>
    </w:p>
    <w:p w14:paraId="6F41F59D"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 xml:space="preserve">Үндсэн хуулиар иргэн төрийн хэрэгт шууд болон төлөөллийн байгууллагаараа уламжлан оролцох эрхтэй боловч орон нутгийн түвшинд нийтийн шинжтэй асуудлаар хамтын санаачилга гаргах тусгай, шууд үйлчлэх механизм хангалтгүй байна. Иргэдээс төрийн байгууллага, албан тушаалтанд гаргасан өргөдөл, гомдлыг шийдвэрлэх тухай хууль нь гол төлөв иргэний хувийн эрх, хууль ёсны ашиг сонирхлыг хамгаалах </w:t>
      </w:r>
      <w:r w:rsidRPr="00890ADF">
        <w:rPr>
          <w:rFonts w:ascii="Arial" w:eastAsia="Times New Roman" w:hAnsi="Arial" w:cs="Arial"/>
          <w:kern w:val="0"/>
          <w14:ligatures w14:val="none"/>
        </w:rPr>
        <w:lastRenderedPageBreak/>
        <w:t>захиргааны журмыг тогтоодог бөгөөд нийтийн ашиг сонирхлыг хөндсөн хамтын өргөдлийг тусгайлан зохицуулдаггүй.</w:t>
      </w:r>
    </w:p>
    <w:p w14:paraId="5078840A"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Хуулийн төслийн үзэл баримтлалд орон нутгийн асуудлаар иргэд нийтийн өргөдөл гаргах эрх зүйн орчныг бий болгох шаардлагыг онцолж, иргэд оршин суугаа нэгжийнхээ тулгамдсан асуудлыг хамгийн сайн мэддэг тул тэдний санаачилга нь бодлогыг бодит хэрэгцээнд нийцүүлэх ач холбогдолтой гэж дүгнэсэн.</w:t>
      </w:r>
    </w:p>
    <w:p w14:paraId="3A6E6526"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2.2.2. Зохицуулалтын агуулгыг хэрхэн ойлгох тухай</w:t>
      </w:r>
    </w:p>
    <w:p w14:paraId="382B43C3"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Энэ хэсгээр нийтийн өргөдөл гаргах эрх бүхий этгээд, өргөдлийн хамрах асуудал, хэрэгжүүлэх хэлбэрийг нэг мөр тодорхойлж байна. Үүнд:</w:t>
      </w:r>
    </w:p>
    <w:p w14:paraId="6ED36B53" w14:textId="77777777" w:rsidR="0076663B" w:rsidRPr="00890ADF" w:rsidRDefault="0076663B" w:rsidP="0076663B">
      <w:pPr>
        <w:numPr>
          <w:ilvl w:val="0"/>
          <w:numId w:val="1"/>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эрх бүхий этгээд нь тухайн нэгжид байнга оршин суугаа, сонгуулийн эрх бүхий иргэн байна;</w:t>
      </w:r>
    </w:p>
    <w:p w14:paraId="3FC9470A" w14:textId="77777777" w:rsidR="0076663B" w:rsidRPr="00890ADF" w:rsidRDefault="0076663B" w:rsidP="0076663B">
      <w:pPr>
        <w:numPr>
          <w:ilvl w:val="0"/>
          <w:numId w:val="1"/>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асуудлын хүрээ нь тухайн нэгжийн эдийн засаг, нийгмийн тулгамдсан, нийтийн ашиг сонирхлыг хөндсөн асуудал байна;</w:t>
      </w:r>
    </w:p>
    <w:p w14:paraId="27B71616" w14:textId="77777777" w:rsidR="0076663B" w:rsidRPr="00890ADF" w:rsidRDefault="0076663B" w:rsidP="0076663B">
      <w:pPr>
        <w:numPr>
          <w:ilvl w:val="0"/>
          <w:numId w:val="1"/>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санаачилгын эрхийг нийтийн өргөдөл хэлбэрээр хэрэгжүүлнэ;</w:t>
      </w:r>
    </w:p>
    <w:p w14:paraId="35D72076" w14:textId="77777777" w:rsidR="0076663B" w:rsidRPr="00890ADF" w:rsidRDefault="0076663B" w:rsidP="0076663B">
      <w:pPr>
        <w:numPr>
          <w:ilvl w:val="0"/>
          <w:numId w:val="1"/>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нийтийн өргөдлийг цахим системээр гаргаж, хүлээн авч болно.</w:t>
      </w:r>
    </w:p>
    <w:p w14:paraId="190519E0"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“Нэг удаагийн шийдвэр” гэж тодорхой нэг асуудлаар тухайн удаад гаргах шийдвэрийг, “хэм хэмжээ тогтоосон шийдвэр” гэж нийтлэг дагаж мөрдөх шинжтэй журам, тогтоол, чиглэл бүхий шийдвэрийг ойлгоно.</w:t>
      </w:r>
    </w:p>
    <w:p w14:paraId="73BE5308"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2.2.3. Гадаад улсын зохицуулалттай харьцуулсан тайлбар, дүгнэлт</w:t>
      </w:r>
    </w:p>
    <w:p w14:paraId="67843DA2" w14:textId="39B2953B"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Исландын “Better Reykjavík”, Барселонагийн “Decidim.barcelona” зэрэг</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платформуудад иргэд орон нутгийн амьдралд хамаарах тодорхой асуудлаар санал, санаачилга дэвшүүлж, цахим хэлбэрээр дэмжлэг цуглуулан хотын удирдлагын түвшинд хэлэлцүүлэх боломжтой байдаг. Энэтхэгийн “MyGov”, Бразилын “Brasil Participativo” платформууд ч мөн иргэдийн санаачилгыг бодлого, төлөвлөгөөнд шингээхэд чиглэсэн. Төслийн энэ хэсэг нь уг туршлагын үндсэн логик болох иргэдийн санаачилга</w:t>
      </w:r>
      <w:r w:rsidR="00890ADF">
        <w:rPr>
          <w:rFonts w:ascii="Arial" w:eastAsia="Times New Roman" w:hAnsi="Arial" w:cs="Arial"/>
          <w:kern w:val="0"/>
          <w:lang w:val="mn-MN"/>
          <w14:ligatures w14:val="none"/>
        </w:rPr>
        <w:t>,</w:t>
      </w:r>
      <w:r w:rsidRPr="00890ADF">
        <w:rPr>
          <w:rFonts w:ascii="Arial" w:eastAsia="Times New Roman" w:hAnsi="Arial" w:cs="Arial"/>
          <w:kern w:val="0"/>
          <w14:ligatures w14:val="none"/>
        </w:rPr>
        <w:t xml:space="preserve"> цахим оролцоо</w:t>
      </w:r>
      <w:r w:rsidR="00890ADF">
        <w:rPr>
          <w:rFonts w:ascii="Arial" w:eastAsia="Times New Roman" w:hAnsi="Arial" w:cs="Arial"/>
          <w:kern w:val="0"/>
          <w14:ligatures w14:val="none"/>
        </w:rPr>
        <w:t>,</w:t>
      </w:r>
      <w:r w:rsidRPr="00890ADF">
        <w:rPr>
          <w:rFonts w:ascii="Arial" w:eastAsia="Times New Roman" w:hAnsi="Arial" w:cs="Arial"/>
          <w:kern w:val="0"/>
          <w14:ligatures w14:val="none"/>
        </w:rPr>
        <w:t xml:space="preserve"> институцийн хэлэлцүүлэг гэсэн гурвалсан хандлагатай нийцэж байна.</w:t>
      </w:r>
    </w:p>
    <w:p w14:paraId="573D6710"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2.2.4. Нэр томьёо, ухагдахууны тайлбар</w:t>
      </w:r>
    </w:p>
    <w:p w14:paraId="69A7AA46" w14:textId="5C87779C"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“Нийтийн өргөдөл” гэж нэг иргэний хувийн асуудлаарх өргөдлөөс ялгаатай, нийтийн ашиг сонирхлыг хөндсөн асуудлаар олон иргэний хамтын санаачилгыг илэрхийлсэн өргөдлийг ойлгоно.</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“Эдийн засаг, нийгмийн тулгамдсан асуудал” гэж тухайн орон нутгийн хөгжлийн бодлого, төсөв, дэд бүтэц, нийтийн үйлчилгээ, орчны зохион байгуулалт, нийгмийн үйлчилгээ, хүртээмж зэрэг олон нийтэд нийтлэг нөлөө үзүүлэх асуудлыг ойлгоно.</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“Нийтийн ашиг сонирхол” гэж нэг этгээдийн хувийн ашиг сонирхлоос ялгаатай, тухайн нутаг дэвсгэрийн нийт иргэн, оршин суугчид, эсхүл тэдний тодорхой бүлэгт хамаарах нийтлэг ашиг, хэрэгцээг хэлнэ.</w:t>
      </w:r>
    </w:p>
    <w:p w14:paraId="603C3AFC" w14:textId="25D8829A" w:rsidR="0076663B" w:rsidRDefault="0076663B" w:rsidP="0076663B">
      <w:pPr>
        <w:spacing w:after="0" w:line="240" w:lineRule="auto"/>
        <w:jc w:val="both"/>
        <w:rPr>
          <w:rFonts w:ascii="Arial" w:eastAsia="Times New Roman" w:hAnsi="Arial" w:cs="Arial"/>
          <w:kern w:val="0"/>
          <w14:ligatures w14:val="none"/>
        </w:rPr>
      </w:pPr>
    </w:p>
    <w:p w14:paraId="00D11B1D" w14:textId="77777777" w:rsidR="00F668B6" w:rsidRDefault="00F668B6" w:rsidP="0076663B">
      <w:pPr>
        <w:spacing w:after="0" w:line="240" w:lineRule="auto"/>
        <w:jc w:val="both"/>
        <w:rPr>
          <w:rFonts w:ascii="Arial" w:eastAsia="Times New Roman" w:hAnsi="Arial" w:cs="Arial"/>
          <w:kern w:val="0"/>
          <w14:ligatures w14:val="none"/>
        </w:rPr>
      </w:pPr>
    </w:p>
    <w:p w14:paraId="3E2116DC" w14:textId="77777777" w:rsidR="007B1898" w:rsidRPr="00890ADF" w:rsidRDefault="007B1898" w:rsidP="0076663B">
      <w:pPr>
        <w:spacing w:after="0" w:line="240" w:lineRule="auto"/>
        <w:jc w:val="both"/>
        <w:rPr>
          <w:rFonts w:ascii="Arial" w:eastAsia="Times New Roman" w:hAnsi="Arial" w:cs="Arial"/>
          <w:kern w:val="0"/>
          <w14:ligatures w14:val="none"/>
        </w:rPr>
      </w:pPr>
    </w:p>
    <w:p w14:paraId="01AFC38C" w14:textId="77777777" w:rsidR="0076663B" w:rsidRPr="00890ADF" w:rsidRDefault="0076663B" w:rsidP="00281FDF">
      <w:pPr>
        <w:spacing w:before="100" w:beforeAutospacing="1" w:after="100" w:afterAutospacing="1" w:line="240" w:lineRule="auto"/>
        <w:ind w:firstLine="720"/>
        <w:jc w:val="both"/>
        <w:outlineLvl w:val="2"/>
        <w:rPr>
          <w:rFonts w:ascii="Arial" w:eastAsia="Times New Roman" w:hAnsi="Arial" w:cs="Arial"/>
          <w:b/>
          <w:bCs/>
          <w:kern w:val="0"/>
          <w14:ligatures w14:val="none"/>
        </w:rPr>
      </w:pPr>
      <w:r w:rsidRPr="00890ADF">
        <w:rPr>
          <w:rFonts w:ascii="Arial" w:eastAsia="Times New Roman" w:hAnsi="Arial" w:cs="Arial"/>
          <w:b/>
          <w:bCs/>
          <w:kern w:val="0"/>
          <w14:ligatures w14:val="none"/>
        </w:rPr>
        <w:lastRenderedPageBreak/>
        <w:t>2.3. Төслийн 31.2 дахь хэсгийн тайлбар</w:t>
      </w:r>
    </w:p>
    <w:p w14:paraId="164FC7C5" w14:textId="77777777" w:rsidR="00890ADF" w:rsidRDefault="0076663B" w:rsidP="00281FDF">
      <w:pPr>
        <w:spacing w:before="100" w:beforeAutospacing="1" w:after="100" w:afterAutospacing="1" w:line="240" w:lineRule="auto"/>
        <w:ind w:firstLine="720"/>
        <w:jc w:val="both"/>
        <w:rPr>
          <w:rFonts w:ascii="Arial" w:eastAsia="Times New Roman" w:hAnsi="Arial" w:cs="Arial"/>
          <w:b/>
          <w:bCs/>
          <w:kern w:val="0"/>
          <w14:ligatures w14:val="none"/>
        </w:rPr>
      </w:pPr>
      <w:r w:rsidRPr="00890ADF">
        <w:rPr>
          <w:rFonts w:ascii="Arial" w:eastAsia="Times New Roman" w:hAnsi="Arial" w:cs="Arial"/>
          <w:b/>
          <w:bCs/>
          <w:kern w:val="0"/>
          <w14:ligatures w14:val="none"/>
        </w:rPr>
        <w:t>Төслийн зохицуулалт</w:t>
      </w:r>
    </w:p>
    <w:p w14:paraId="4EED77D9" w14:textId="120649F4"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Нийтийн өргөдлийг Иргэдийн Нийтийн Хурал болон Иргэдийн Төлөөлөгчдийн Хурлын бүрэн эрхэд хамаарах асуудлын хүрээнд гаргана.</w:t>
      </w:r>
    </w:p>
    <w:p w14:paraId="071B9D33"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2.3.1. Өөрчлөн найруулах болсон үндэслэл, шаардлага</w:t>
      </w:r>
    </w:p>
    <w:p w14:paraId="496A5E15"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Иргэдийн оролцооны эрхийг өргөжүүлэхийн зэрэгцээ тухайн оролцоо нь эрх хэмжээний хувьд хэрэгжих боломжтой, бодит үр дагавартай байх шаардлагатай. Хэрэв нийтийн өргөдлийн хамрах хүрээг тодорхой заагаагүй бол өөр байгууллагын бүрэн эрхэд хамаарах, хууль зүйн хувьд шийдвэрлэх боломжгүй, эсхүл улсын төв байгууллагын эрх хэмжээний асуудлаар өргөдөл гаргах замаар төөрөгдөл үүсэх эрсдэлтэй.</w:t>
      </w:r>
    </w:p>
    <w:p w14:paraId="10A81A15"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Үзэл баримтлалд энэ асуудлыг тусгайлан хөндөж, орон нутгийн асуудлыг УИХ-ын нийтийн өргөдлийн платформд гаргах нь эрх зүйн хувьд оновчтой бус байгааг дурдсан. Иймд нутгийн өөрөө удирдах байгууллагын бүрэн эрхэд нийцүүлэн орон нутгийн түвшний өргөдлийн механизмыг тусгаарлан тогтоох шаардлагатай гэж үзсэн.</w:t>
      </w:r>
    </w:p>
    <w:p w14:paraId="1BFD51ED"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2.3.2. Зохицуулалтын агуулгыг хэрхэн ойлгох тухай</w:t>
      </w:r>
    </w:p>
    <w:p w14:paraId="603CB0B6"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Энэ хэсэг нь нийтийн өргөдөл дурын асуудлаар бус, зөвхөн тухайн шатны ИНХ, ИТХ-аас хуульд заасан бүрэн эрхийн хүрээнд хэлэлцэж, шийдвэрлэж болох асуудлын талаар байна гэсэн утгатай. Өөрөөр хэлбэл, нийтийн өргөдөл нь эрх хэмжээний гаднах улс төрийн мэдэгдэл, төв байгууллагад хамаарах асуудал, эсхүл шүүх, захиргааны өөр байгууллагын шийдвэрлэх асуудлыг хамрахгүй.</w:t>
      </w:r>
    </w:p>
    <w:p w14:paraId="13541820"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2.3.3. Гадаад улсын зохицуулалттай харьцуулсан тайлбар, дүгнэлт</w:t>
      </w:r>
    </w:p>
    <w:p w14:paraId="1C2E4D95"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Олон улсын платформуудад иргэдийн санал, санаачилгыг ангилан ялгаж, тухайн байгууллагын эрх хэмжээний хүрээнд хамаарах эсэхийг урьдчилан шалгах нь нийтлэг байдаг. Энэ нь платформыг дурын шаардлага цуглуулах талбар бус, эрх зүйн үр дагавартай оролцооны хэрэгсэл болгодог. Иймд төслийн энэ зохицуулалт нь олон улсын сайн туршлагатай нийцэж байна.</w:t>
      </w:r>
    </w:p>
    <w:p w14:paraId="37630B52"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2.3.4. Нэр томьёо, ухагдахууны тайлбар</w:t>
      </w:r>
    </w:p>
    <w:p w14:paraId="6DB6197C"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“Бүрэн эрхэд хамаарах асуудал” гэж тухайн шатны ИНХ, ИТХ хуульд заасан чиг үүргийн дагуу хэлэлцэж, шийдвэрлэж болох асуудлыг хэлнэ.</w:t>
      </w:r>
    </w:p>
    <w:p w14:paraId="7DFC9BEF" w14:textId="7E17277B" w:rsidR="0076663B" w:rsidRDefault="0076663B" w:rsidP="0076663B">
      <w:pPr>
        <w:spacing w:after="0" w:line="240" w:lineRule="auto"/>
        <w:jc w:val="both"/>
        <w:rPr>
          <w:rFonts w:ascii="Arial" w:eastAsia="Times New Roman" w:hAnsi="Arial" w:cs="Arial"/>
          <w:kern w:val="0"/>
          <w14:ligatures w14:val="none"/>
        </w:rPr>
      </w:pPr>
    </w:p>
    <w:p w14:paraId="73A11D06" w14:textId="77777777" w:rsidR="00F668B6" w:rsidRDefault="00F668B6" w:rsidP="0076663B">
      <w:pPr>
        <w:spacing w:after="0" w:line="240" w:lineRule="auto"/>
        <w:jc w:val="both"/>
        <w:rPr>
          <w:rFonts w:ascii="Arial" w:eastAsia="Times New Roman" w:hAnsi="Arial" w:cs="Arial"/>
          <w:kern w:val="0"/>
          <w14:ligatures w14:val="none"/>
        </w:rPr>
      </w:pPr>
    </w:p>
    <w:p w14:paraId="5F5A0728" w14:textId="77777777" w:rsidR="00F668B6" w:rsidRDefault="00F668B6" w:rsidP="0076663B">
      <w:pPr>
        <w:spacing w:after="0" w:line="240" w:lineRule="auto"/>
        <w:jc w:val="both"/>
        <w:rPr>
          <w:rFonts w:ascii="Arial" w:eastAsia="Times New Roman" w:hAnsi="Arial" w:cs="Arial"/>
          <w:kern w:val="0"/>
          <w14:ligatures w14:val="none"/>
        </w:rPr>
      </w:pPr>
    </w:p>
    <w:p w14:paraId="4C175716" w14:textId="77777777" w:rsidR="00F668B6" w:rsidRDefault="00F668B6" w:rsidP="0076663B">
      <w:pPr>
        <w:spacing w:after="0" w:line="240" w:lineRule="auto"/>
        <w:jc w:val="both"/>
        <w:rPr>
          <w:rFonts w:ascii="Arial" w:eastAsia="Times New Roman" w:hAnsi="Arial" w:cs="Arial"/>
          <w:kern w:val="0"/>
          <w14:ligatures w14:val="none"/>
        </w:rPr>
      </w:pPr>
    </w:p>
    <w:p w14:paraId="39B18A8F" w14:textId="77777777" w:rsidR="00F668B6" w:rsidRDefault="00F668B6" w:rsidP="0076663B">
      <w:pPr>
        <w:spacing w:after="0" w:line="240" w:lineRule="auto"/>
        <w:jc w:val="both"/>
        <w:rPr>
          <w:rFonts w:ascii="Arial" w:eastAsia="Times New Roman" w:hAnsi="Arial" w:cs="Arial"/>
          <w:kern w:val="0"/>
          <w14:ligatures w14:val="none"/>
        </w:rPr>
      </w:pPr>
    </w:p>
    <w:p w14:paraId="604B34C1" w14:textId="77777777" w:rsidR="00F668B6" w:rsidRPr="00890ADF" w:rsidRDefault="00F668B6" w:rsidP="0076663B">
      <w:pPr>
        <w:spacing w:after="0" w:line="240" w:lineRule="auto"/>
        <w:jc w:val="both"/>
        <w:rPr>
          <w:rFonts w:ascii="Arial" w:eastAsia="Times New Roman" w:hAnsi="Arial" w:cs="Arial"/>
          <w:kern w:val="0"/>
          <w14:ligatures w14:val="none"/>
        </w:rPr>
      </w:pPr>
    </w:p>
    <w:p w14:paraId="5EF7239F" w14:textId="77777777" w:rsidR="0076663B" w:rsidRPr="00890ADF" w:rsidRDefault="0076663B" w:rsidP="00281FDF">
      <w:pPr>
        <w:spacing w:before="100" w:beforeAutospacing="1" w:after="100" w:afterAutospacing="1" w:line="240" w:lineRule="auto"/>
        <w:ind w:firstLine="720"/>
        <w:jc w:val="both"/>
        <w:outlineLvl w:val="2"/>
        <w:rPr>
          <w:rFonts w:ascii="Arial" w:eastAsia="Times New Roman" w:hAnsi="Arial" w:cs="Arial"/>
          <w:b/>
          <w:bCs/>
          <w:kern w:val="0"/>
          <w14:ligatures w14:val="none"/>
        </w:rPr>
      </w:pPr>
      <w:r w:rsidRPr="00890ADF">
        <w:rPr>
          <w:rFonts w:ascii="Arial" w:eastAsia="Times New Roman" w:hAnsi="Arial" w:cs="Arial"/>
          <w:b/>
          <w:bCs/>
          <w:kern w:val="0"/>
          <w14:ligatures w14:val="none"/>
        </w:rPr>
        <w:lastRenderedPageBreak/>
        <w:t>2.4. Төслийн 31.3 дахь хэсгийн тайлбар</w:t>
      </w:r>
    </w:p>
    <w:p w14:paraId="7CD36D8B" w14:textId="6A268965" w:rsid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b/>
          <w:bCs/>
          <w:kern w:val="0"/>
          <w14:ligatures w14:val="none"/>
        </w:rPr>
        <w:t>Төслийн зохицуулалт</w:t>
      </w:r>
    </w:p>
    <w:p w14:paraId="3FE2486E" w14:textId="77777777" w:rsidR="00281F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Нутгийн өөрөө удирдах байгууллага дараах үндэслэлээр нийтийн өргөдлийг хүлээн авахгүй байхаар заасан. Үүнд:</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31.3.1. 31.2-т заасан асуудлын хүрээнд хамаарахгүй;</w:t>
      </w:r>
    </w:p>
    <w:p w14:paraId="4A1E7815" w14:textId="6C5D41AE" w:rsidR="0076663B" w:rsidRPr="00890ADF" w:rsidRDefault="0076663B" w:rsidP="00281FDF">
      <w:pPr>
        <w:spacing w:before="100" w:beforeAutospacing="1" w:after="100" w:afterAutospacing="1" w:line="240" w:lineRule="auto"/>
        <w:ind w:firstLine="709"/>
        <w:jc w:val="both"/>
        <w:rPr>
          <w:rFonts w:ascii="Arial" w:eastAsia="Times New Roman" w:hAnsi="Arial" w:cs="Arial"/>
          <w:kern w:val="0"/>
          <w14:ligatures w14:val="none"/>
        </w:rPr>
      </w:pPr>
      <w:r w:rsidRPr="00890ADF">
        <w:rPr>
          <w:rFonts w:ascii="Arial" w:eastAsia="Times New Roman" w:hAnsi="Arial" w:cs="Arial"/>
          <w:kern w:val="0"/>
          <w14:ligatures w14:val="none"/>
        </w:rPr>
        <w:t>31.3.2. улсын тусгаар тогтнол, нутаг дэвсгэрийн бүрэн бүтэн байдал, үндэсний аюулгүй байдалд харшилсан;</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31.3.3. бусдын эрх, эрх чөлөө, хууль ёсны ашиг сонирхлыг хохироох, ялгаварлан гадуурхахыг уриалсан;</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31.3.4. өргөдөлд дурдсан асуудлаар шүүхийн хүчин төгөлдөр шийдвэр байгаа;</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31.3.5. хувийн асуудлаар гаргасан.</w:t>
      </w:r>
    </w:p>
    <w:p w14:paraId="0DF197FF" w14:textId="77777777" w:rsidR="0076663B" w:rsidRPr="00890ADF" w:rsidRDefault="0076663B" w:rsidP="00281FDF">
      <w:pPr>
        <w:spacing w:before="100" w:beforeAutospacing="1" w:after="100" w:afterAutospacing="1" w:line="240" w:lineRule="auto"/>
        <w:ind w:firstLine="709"/>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2.4.1. Өөрчлөн найруулах болсон үндэслэл, шаардлага</w:t>
      </w:r>
    </w:p>
    <w:p w14:paraId="0860C75D" w14:textId="77777777" w:rsidR="0076663B" w:rsidRPr="00890ADF" w:rsidRDefault="0076663B" w:rsidP="00281FDF">
      <w:pPr>
        <w:spacing w:before="100" w:beforeAutospacing="1" w:after="100" w:afterAutospacing="1" w:line="240" w:lineRule="auto"/>
        <w:ind w:firstLine="709"/>
        <w:jc w:val="both"/>
        <w:rPr>
          <w:rFonts w:ascii="Arial" w:eastAsia="Times New Roman" w:hAnsi="Arial" w:cs="Arial"/>
          <w:kern w:val="0"/>
          <w14:ligatures w14:val="none"/>
        </w:rPr>
      </w:pPr>
      <w:r w:rsidRPr="00890ADF">
        <w:rPr>
          <w:rFonts w:ascii="Arial" w:eastAsia="Times New Roman" w:hAnsi="Arial" w:cs="Arial"/>
          <w:kern w:val="0"/>
          <w14:ligatures w14:val="none"/>
        </w:rPr>
        <w:t>Нийтийн өргөдлийн механизм нь нээлттэй, хүртээмжтэй байх ёстой боловч үүнийг Үндсэн хуулийн суурь үнэт зүйл, үндэсний аюулгүй байдал, хүний эрх, шүүхийн шийдвэрийн тогтвортой байдалтай зөрчилдөх хэлбэрээр ашиглахыг хориглох шаардлагатай. Иймд хүлээн авахгүй байх үндэслэлийг хуульд тодорхой тусгах нь эрх зүйн тодорхой байдал, урьдчилан таамаглах боломжийг хангана.</w:t>
      </w:r>
    </w:p>
    <w:p w14:paraId="03CCF755" w14:textId="77777777" w:rsidR="0076663B" w:rsidRPr="00890ADF" w:rsidRDefault="0076663B" w:rsidP="00281FDF">
      <w:pPr>
        <w:spacing w:before="100" w:beforeAutospacing="1" w:after="100" w:afterAutospacing="1" w:line="240" w:lineRule="auto"/>
        <w:ind w:firstLine="709"/>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2.4.2. Зохицуулалтын агуулгыг хэрхэн ойлгох тухай</w:t>
      </w:r>
    </w:p>
    <w:p w14:paraId="6939225C" w14:textId="77777777" w:rsidR="0076663B" w:rsidRPr="00890ADF" w:rsidRDefault="0076663B" w:rsidP="00281FDF">
      <w:pPr>
        <w:spacing w:before="100" w:beforeAutospacing="1" w:after="100" w:afterAutospacing="1" w:line="240" w:lineRule="auto"/>
        <w:ind w:firstLine="709"/>
        <w:jc w:val="both"/>
        <w:rPr>
          <w:rFonts w:ascii="Arial" w:eastAsia="Times New Roman" w:hAnsi="Arial" w:cs="Arial"/>
          <w:kern w:val="0"/>
          <w14:ligatures w14:val="none"/>
        </w:rPr>
      </w:pPr>
      <w:r w:rsidRPr="00890ADF">
        <w:rPr>
          <w:rFonts w:ascii="Arial" w:eastAsia="Times New Roman" w:hAnsi="Arial" w:cs="Arial"/>
          <w:kern w:val="0"/>
          <w14:ligatures w14:val="none"/>
        </w:rPr>
        <w:t>Энэ хэсэг нь иргэдийн өргөдөл гаргах эрхийг үндэслэлгүйгээр хязгаарлаж байгаа бус, харин нийтийн өргөдлийн институтыг хууль ёсны зорилгоор ашиглах хүрээг тогтоож байгаа шүүлтүүрийн зохицуулалт юм. Ингэснээр өргөдлийг хүлээн авах эсэхийг дур мэдэн бус, хуульд заасан объектив шалгуураар шийдвэрлэнэ.</w:t>
      </w:r>
    </w:p>
    <w:p w14:paraId="4FE82340" w14:textId="77777777" w:rsidR="0076663B" w:rsidRPr="00890ADF" w:rsidRDefault="0076663B" w:rsidP="00281FDF">
      <w:pPr>
        <w:spacing w:before="100" w:beforeAutospacing="1" w:after="100" w:afterAutospacing="1" w:line="240" w:lineRule="auto"/>
        <w:ind w:firstLine="709"/>
        <w:jc w:val="both"/>
        <w:rPr>
          <w:rFonts w:ascii="Arial" w:eastAsia="Times New Roman" w:hAnsi="Arial" w:cs="Arial"/>
          <w:kern w:val="0"/>
          <w14:ligatures w14:val="none"/>
        </w:rPr>
      </w:pPr>
      <w:r w:rsidRPr="00890ADF">
        <w:rPr>
          <w:rFonts w:ascii="Arial" w:eastAsia="Times New Roman" w:hAnsi="Arial" w:cs="Arial"/>
          <w:kern w:val="0"/>
          <w14:ligatures w14:val="none"/>
        </w:rPr>
        <w:t>31.3.1 нь эрх хэмжээний шалгуурыг, 31.3.2 нь Үндсэн хуулийн байгууллын суурь үнэт зүйлийг, 31.3.3 нь хүний эрхийг, 31.3.4 нь шүүхийн шийдвэрийн эцэслэн шийдвэрлэх зарчмыг, 31.3.5 нь нийтийн болон хувийн өргөдлийн ялгааг хамгаалж байна.</w:t>
      </w:r>
    </w:p>
    <w:p w14:paraId="179D2372" w14:textId="77777777" w:rsidR="0076663B" w:rsidRPr="00890ADF" w:rsidRDefault="0076663B" w:rsidP="00281FDF">
      <w:pPr>
        <w:spacing w:before="100" w:beforeAutospacing="1" w:after="100" w:afterAutospacing="1" w:line="240" w:lineRule="auto"/>
        <w:ind w:firstLine="709"/>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2.4.3. Гадаад улсын зохицуулалттай харьцуулсан тайлбар, дүгнэлт</w:t>
      </w:r>
    </w:p>
    <w:p w14:paraId="0265940D" w14:textId="77777777" w:rsidR="0076663B" w:rsidRPr="00890ADF" w:rsidRDefault="0076663B" w:rsidP="00281FDF">
      <w:pPr>
        <w:spacing w:before="100" w:beforeAutospacing="1" w:after="100" w:afterAutospacing="1" w:line="240" w:lineRule="auto"/>
        <w:ind w:firstLine="709"/>
        <w:jc w:val="both"/>
        <w:rPr>
          <w:rFonts w:ascii="Arial" w:eastAsia="Times New Roman" w:hAnsi="Arial" w:cs="Arial"/>
          <w:kern w:val="0"/>
          <w14:ligatures w14:val="none"/>
        </w:rPr>
      </w:pPr>
      <w:r w:rsidRPr="00890ADF">
        <w:rPr>
          <w:rFonts w:ascii="Arial" w:eastAsia="Times New Roman" w:hAnsi="Arial" w:cs="Arial"/>
          <w:kern w:val="0"/>
          <w14:ligatures w14:val="none"/>
        </w:rPr>
        <w:t>Оролцооны платформ бүхий улс орнуудын нийтлэг жишиг нь үзэн ядалт, ялгаварлан гадуурхалт, хүчирхийлэл, эрх хэмжээний гаднах шаардлага, эсхүл шүүхээр эцэслэн шийдвэрлэсэн асуудлыг нийтийн санаачилга, өргөдлийн платформоор дахин хэлэлцүүлэхгүй байх зарчим юм. Төслийн энэ хэсэг нь ийм нийтлэг хамгаалалтын стандартыг Монгол Улсын эрх зүйн тогтолцоонд нийцүүлэн тусгаж байна.</w:t>
      </w:r>
    </w:p>
    <w:p w14:paraId="0DED5CB7" w14:textId="77777777" w:rsidR="0076663B" w:rsidRPr="00890ADF" w:rsidRDefault="0076663B" w:rsidP="00281FDF">
      <w:pPr>
        <w:spacing w:before="100" w:beforeAutospacing="1" w:after="100" w:afterAutospacing="1" w:line="240" w:lineRule="auto"/>
        <w:ind w:firstLine="709"/>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2.4.4. Нэр томьёо, ухагдахууны тайлбар</w:t>
      </w:r>
    </w:p>
    <w:p w14:paraId="53ADC982" w14:textId="77777777" w:rsidR="00281FDF" w:rsidRDefault="0076663B" w:rsidP="00281FDF">
      <w:pPr>
        <w:spacing w:before="100" w:beforeAutospacing="1" w:after="100" w:afterAutospacing="1" w:line="240" w:lineRule="auto"/>
        <w:ind w:firstLine="709"/>
        <w:jc w:val="both"/>
        <w:rPr>
          <w:rFonts w:ascii="Arial" w:eastAsia="Times New Roman" w:hAnsi="Arial" w:cs="Arial"/>
          <w:kern w:val="0"/>
          <w14:ligatures w14:val="none"/>
        </w:rPr>
      </w:pPr>
      <w:r w:rsidRPr="00890ADF">
        <w:rPr>
          <w:rFonts w:ascii="Arial" w:eastAsia="Times New Roman" w:hAnsi="Arial" w:cs="Arial"/>
          <w:kern w:val="0"/>
          <w14:ligatures w14:val="none"/>
        </w:rPr>
        <w:t>“Хүлээн авахгүй байх үндэслэл” гэж өргөдлийг агуулгын хувьд урьдчилан шалгаж, хуульд нийцэхгүй тохиолдолд албан ёсоор бүртгэхгүй байх нөхцөлийг ойлгоно.</w:t>
      </w:r>
      <w:r w:rsidRPr="00890ADF">
        <w:rPr>
          <w:rFonts w:ascii="Arial" w:eastAsia="Times New Roman" w:hAnsi="Arial" w:cs="Arial"/>
          <w:kern w:val="0"/>
          <w14:ligatures w14:val="none"/>
        </w:rPr>
        <w:br/>
      </w:r>
    </w:p>
    <w:p w14:paraId="1B7B1A22" w14:textId="4D1869CD" w:rsidR="00F668B6" w:rsidRPr="00890ADF" w:rsidRDefault="0076663B" w:rsidP="00281FDF">
      <w:pPr>
        <w:spacing w:before="100" w:beforeAutospacing="1" w:after="100" w:afterAutospacing="1" w:line="240" w:lineRule="auto"/>
        <w:ind w:firstLine="709"/>
        <w:jc w:val="both"/>
        <w:rPr>
          <w:rFonts w:ascii="Arial" w:eastAsia="Times New Roman" w:hAnsi="Arial" w:cs="Arial"/>
          <w:kern w:val="0"/>
          <w14:ligatures w14:val="none"/>
        </w:rPr>
      </w:pPr>
      <w:r w:rsidRPr="00890ADF">
        <w:rPr>
          <w:rFonts w:ascii="Arial" w:eastAsia="Times New Roman" w:hAnsi="Arial" w:cs="Arial"/>
          <w:kern w:val="0"/>
          <w14:ligatures w14:val="none"/>
        </w:rPr>
        <w:lastRenderedPageBreak/>
        <w:t>“Хувийн асуудал” гэж нэг иргэний хувийн эрх, үүрэг, эрх зүйн байдал, ашиг сонирхол, маргаан, үйлчилгээтэй холбоотой, нийтийн ашиг сонирхлын шинжгүй асуудлыг хэлнэ.</w:t>
      </w:r>
    </w:p>
    <w:p w14:paraId="349B3A65" w14:textId="77777777" w:rsidR="0076663B" w:rsidRPr="00890ADF" w:rsidRDefault="0076663B" w:rsidP="00281FDF">
      <w:pPr>
        <w:spacing w:before="100" w:beforeAutospacing="1" w:after="100" w:afterAutospacing="1" w:line="240" w:lineRule="auto"/>
        <w:ind w:firstLine="709"/>
        <w:jc w:val="both"/>
        <w:outlineLvl w:val="2"/>
        <w:rPr>
          <w:rFonts w:ascii="Arial" w:eastAsia="Times New Roman" w:hAnsi="Arial" w:cs="Arial"/>
          <w:b/>
          <w:bCs/>
          <w:kern w:val="0"/>
          <w14:ligatures w14:val="none"/>
        </w:rPr>
      </w:pPr>
      <w:r w:rsidRPr="00890ADF">
        <w:rPr>
          <w:rFonts w:ascii="Arial" w:eastAsia="Times New Roman" w:hAnsi="Arial" w:cs="Arial"/>
          <w:b/>
          <w:bCs/>
          <w:kern w:val="0"/>
          <w14:ligatures w14:val="none"/>
        </w:rPr>
        <w:t>2.5. Төслийн 31.4 дэх хэсгийн тайлбар</w:t>
      </w:r>
    </w:p>
    <w:p w14:paraId="72C49244" w14:textId="77777777" w:rsidR="00890ADF" w:rsidRDefault="0076663B" w:rsidP="00281FDF">
      <w:pPr>
        <w:spacing w:before="100" w:beforeAutospacing="1" w:after="100" w:afterAutospacing="1" w:line="240" w:lineRule="auto"/>
        <w:ind w:firstLine="709"/>
        <w:jc w:val="both"/>
        <w:rPr>
          <w:rFonts w:ascii="Arial" w:eastAsia="Times New Roman" w:hAnsi="Arial" w:cs="Arial"/>
          <w:kern w:val="0"/>
          <w14:ligatures w14:val="none"/>
        </w:rPr>
      </w:pPr>
      <w:r w:rsidRPr="00890ADF">
        <w:rPr>
          <w:rFonts w:ascii="Arial" w:eastAsia="Times New Roman" w:hAnsi="Arial" w:cs="Arial"/>
          <w:b/>
          <w:bCs/>
          <w:kern w:val="0"/>
          <w14:ligatures w14:val="none"/>
        </w:rPr>
        <w:t>Төслийн зохицуулалт</w:t>
      </w:r>
      <w:r w:rsidR="00890ADF">
        <w:rPr>
          <w:rFonts w:ascii="Arial" w:eastAsia="Times New Roman" w:hAnsi="Arial" w:cs="Arial"/>
          <w:kern w:val="0"/>
          <w14:ligatures w14:val="none"/>
        </w:rPr>
        <w:t xml:space="preserve"> </w:t>
      </w:r>
    </w:p>
    <w:p w14:paraId="421C1559" w14:textId="17AD69E7" w:rsidR="0076663B" w:rsidRPr="00890ADF" w:rsidRDefault="0076663B" w:rsidP="00281FDF">
      <w:pPr>
        <w:spacing w:before="100" w:beforeAutospacing="1" w:after="100" w:afterAutospacing="1" w:line="240" w:lineRule="auto"/>
        <w:ind w:firstLine="709"/>
        <w:jc w:val="both"/>
        <w:rPr>
          <w:rFonts w:ascii="Arial" w:eastAsia="Times New Roman" w:hAnsi="Arial" w:cs="Arial"/>
          <w:kern w:val="0"/>
          <w14:ligatures w14:val="none"/>
        </w:rPr>
      </w:pPr>
      <w:r w:rsidRPr="00890ADF">
        <w:rPr>
          <w:rFonts w:ascii="Arial" w:eastAsia="Times New Roman" w:hAnsi="Arial" w:cs="Arial"/>
          <w:kern w:val="0"/>
          <w14:ligatures w14:val="none"/>
        </w:rPr>
        <w:t>Нийтийн өргөдлийг цахим системд 30 хоногийн хугацаатай байршуулах бөгөөд уг өргөдлийг нийслэл, дүүрэг, хороонд байнга оршин суугаа, Монгол Улсын 18 насанд хүрсэн иргэдийн 3 хувь ба түүнээс дээш; аймаг, сум, багт байнга оршин суугаа, Монгол Улсын 18 насанд хүрсэн иргэдийн 5 хувь ба түүнээс дээш тооны иргэн дэмжсэн бол нутгийн өөрөө удирдах байгууллага хэлэлцэх үүрэгтэй.</w:t>
      </w:r>
    </w:p>
    <w:p w14:paraId="4A6BDD4F" w14:textId="77777777" w:rsidR="0076663B" w:rsidRPr="00890ADF" w:rsidRDefault="0076663B" w:rsidP="00281FDF">
      <w:pPr>
        <w:spacing w:before="100" w:beforeAutospacing="1" w:after="100" w:afterAutospacing="1" w:line="240" w:lineRule="auto"/>
        <w:ind w:firstLine="709"/>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2.5.1. Өөрчлөн найруулах болсон үндэслэл, шаардлага</w:t>
      </w:r>
    </w:p>
    <w:p w14:paraId="271601B5" w14:textId="77777777" w:rsidR="0076663B" w:rsidRPr="00890ADF" w:rsidRDefault="0076663B" w:rsidP="00281FDF">
      <w:pPr>
        <w:spacing w:before="100" w:beforeAutospacing="1" w:after="100" w:afterAutospacing="1" w:line="240" w:lineRule="auto"/>
        <w:ind w:firstLine="709"/>
        <w:jc w:val="both"/>
        <w:rPr>
          <w:rFonts w:ascii="Arial" w:eastAsia="Times New Roman" w:hAnsi="Arial" w:cs="Arial"/>
          <w:kern w:val="0"/>
          <w14:ligatures w14:val="none"/>
        </w:rPr>
      </w:pPr>
      <w:r w:rsidRPr="00890ADF">
        <w:rPr>
          <w:rFonts w:ascii="Arial" w:eastAsia="Times New Roman" w:hAnsi="Arial" w:cs="Arial"/>
          <w:kern w:val="0"/>
          <w14:ligatures w14:val="none"/>
        </w:rPr>
        <w:t>Иргэдийн санаачилга бүрийг дэмжлэгийн шалгуургүйгээр шууд хэлэлцэх зохицуулалт хийвэл төлөөллийн байгууллагын хэвийн үйл ажиллагаанд хэт ачаалал үүсэх эрсдэлтэй. Нөгөө талаас олон нийтийн бодитой дэмжлэг авсан асуудлыг хэлэлцэхгүй орхих нь иргэдийн оролцооны утга агуулгыг сулруулна. Иймээс тодорхой хугацаа, дэмжлэгийн босго, албан ёсны хэлэлцэх үүрэг гэсэн гурван нөхцөлийг хамтад нь тогтоох шаардлагатай.</w:t>
      </w:r>
    </w:p>
    <w:p w14:paraId="124C46B6" w14:textId="77777777" w:rsidR="0076663B" w:rsidRPr="00890ADF" w:rsidRDefault="0076663B" w:rsidP="00281FDF">
      <w:pPr>
        <w:spacing w:before="100" w:beforeAutospacing="1" w:after="100" w:afterAutospacing="1" w:line="240" w:lineRule="auto"/>
        <w:ind w:firstLine="709"/>
        <w:jc w:val="both"/>
        <w:rPr>
          <w:rFonts w:ascii="Arial" w:eastAsia="Times New Roman" w:hAnsi="Arial" w:cs="Arial"/>
          <w:kern w:val="0"/>
          <w14:ligatures w14:val="none"/>
        </w:rPr>
      </w:pPr>
      <w:r w:rsidRPr="00890ADF">
        <w:rPr>
          <w:rFonts w:ascii="Arial" w:eastAsia="Times New Roman" w:hAnsi="Arial" w:cs="Arial"/>
          <w:kern w:val="0"/>
          <w14:ligatures w14:val="none"/>
        </w:rPr>
        <w:t>Үзэл баримтлалд нийтийн өргөдөл хүлээн авах, нийтлэх, санал авах, явцыг хянах цахим платформ, түүнтэй уялдсан албан ёсны шийдвэр гаргах механизм шаардлагатайг онцолсон. Товч танилцуулгад мөн тодорхой нөхцөл хангасан өргөдлийг ИНХ, ИТХ-аар заавал хэлэлцүүлэх нь төслийн гол зарчим болохыг тэмдэглэсэн.</w:t>
      </w:r>
    </w:p>
    <w:p w14:paraId="13417250" w14:textId="77777777" w:rsidR="0076663B" w:rsidRPr="00890ADF" w:rsidRDefault="0076663B" w:rsidP="00281FDF">
      <w:pPr>
        <w:spacing w:before="100" w:beforeAutospacing="1" w:after="100" w:afterAutospacing="1" w:line="240" w:lineRule="auto"/>
        <w:ind w:firstLine="709"/>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2.5.2. Зохицуулалтын агуулгыг хэрхэн ойлгох тухай</w:t>
      </w:r>
    </w:p>
    <w:p w14:paraId="50CB1165" w14:textId="77777777" w:rsidR="0076663B" w:rsidRPr="00890ADF" w:rsidRDefault="0076663B" w:rsidP="00281FDF">
      <w:pPr>
        <w:spacing w:before="100" w:beforeAutospacing="1" w:after="100" w:afterAutospacing="1" w:line="240" w:lineRule="auto"/>
        <w:ind w:firstLine="709"/>
        <w:jc w:val="both"/>
        <w:rPr>
          <w:rFonts w:ascii="Arial" w:eastAsia="Times New Roman" w:hAnsi="Arial" w:cs="Arial"/>
          <w:kern w:val="0"/>
          <w14:ligatures w14:val="none"/>
        </w:rPr>
      </w:pPr>
      <w:r w:rsidRPr="00890ADF">
        <w:rPr>
          <w:rFonts w:ascii="Arial" w:eastAsia="Times New Roman" w:hAnsi="Arial" w:cs="Arial"/>
          <w:kern w:val="0"/>
          <w14:ligatures w14:val="none"/>
        </w:rPr>
        <w:t>Энэ хэсэг нь нийтийн өргөдлийн процедурын үндсэн цөм болно. Үүнд:</w:t>
      </w:r>
    </w:p>
    <w:p w14:paraId="19674196" w14:textId="77777777" w:rsidR="0076663B" w:rsidRPr="00890ADF" w:rsidRDefault="0076663B" w:rsidP="0076663B">
      <w:pPr>
        <w:numPr>
          <w:ilvl w:val="0"/>
          <w:numId w:val="2"/>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нийтийн өргөдөл цахим системд 30 хоног байрлана;</w:t>
      </w:r>
    </w:p>
    <w:p w14:paraId="294BCE91" w14:textId="77777777" w:rsidR="0076663B" w:rsidRPr="00890ADF" w:rsidRDefault="0076663B" w:rsidP="0076663B">
      <w:pPr>
        <w:numPr>
          <w:ilvl w:val="0"/>
          <w:numId w:val="2"/>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энэ хугацаанд холбогдох нутаг дэвсгэрийн байнгын оршин суугч, 18 насанд хүрсэн иргэд дэмжлэг үзүүлнэ;</w:t>
      </w:r>
    </w:p>
    <w:p w14:paraId="5C40578E" w14:textId="77777777" w:rsidR="0076663B" w:rsidRPr="00890ADF" w:rsidRDefault="0076663B" w:rsidP="0076663B">
      <w:pPr>
        <w:numPr>
          <w:ilvl w:val="0"/>
          <w:numId w:val="2"/>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нийслэл, дүүрэг, хороонд 3 хувь; аймаг, сум, багт 5 хувь-ийн босго хангавал;</w:t>
      </w:r>
    </w:p>
    <w:p w14:paraId="2B6BDC59" w14:textId="77777777" w:rsidR="0076663B" w:rsidRPr="00890ADF" w:rsidRDefault="0076663B" w:rsidP="0076663B">
      <w:pPr>
        <w:numPr>
          <w:ilvl w:val="0"/>
          <w:numId w:val="2"/>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нутгийн өөрөө удирдах байгууллага уг асуудлыг заавал хэлэлцэнэ.</w:t>
      </w:r>
    </w:p>
    <w:p w14:paraId="63F0FC2D" w14:textId="77777777" w:rsidR="0076663B" w:rsidRPr="00890ADF" w:rsidRDefault="0076663B" w:rsidP="00281FDF">
      <w:pPr>
        <w:spacing w:before="100" w:beforeAutospacing="1" w:after="100" w:afterAutospacing="1" w:line="240" w:lineRule="auto"/>
        <w:ind w:firstLine="360"/>
        <w:jc w:val="both"/>
        <w:rPr>
          <w:rFonts w:ascii="Arial" w:eastAsia="Times New Roman" w:hAnsi="Arial" w:cs="Arial"/>
          <w:kern w:val="0"/>
          <w14:ligatures w14:val="none"/>
        </w:rPr>
      </w:pPr>
      <w:r w:rsidRPr="00890ADF">
        <w:rPr>
          <w:rFonts w:ascii="Arial" w:eastAsia="Times New Roman" w:hAnsi="Arial" w:cs="Arial"/>
          <w:kern w:val="0"/>
          <w14:ligatures w14:val="none"/>
        </w:rPr>
        <w:t>“Хэлэлцэх үүрэгтэй” гэдэг нь тухайн байгууллага уг өргөдлийг албан ёсоор хуралдааны хэлэлцэх асуудалд оруулж авч үзэхийг хэлэхээс бус, өргөдөлд заасан агуулгаар заавал эерэг шийдвэр гаргана гэсэн утгатай биш юм.</w:t>
      </w:r>
    </w:p>
    <w:p w14:paraId="2F072CE1"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2.5.3. Гадаад улсын зохицуулалттай харьцуулсан тайлбар, дүгнэлт</w:t>
      </w:r>
    </w:p>
    <w:p w14:paraId="4151881C"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 xml:space="preserve">Олон улсын жишгээр иргэдийн санаачилгыг албан ёсны хэлэлцүүлэгт оруулахын тулд тодорхой тооны дэмжлэг, гарын үсэг, оролцооны босго тогтоодог. Исланд, Испани, Бразилын платформуудын практикт санал, дэмжлэгийн түвшин нь тухайн санаачилга институцийн шатанд шилжих шалгуур болж ажилладаг. Төслийн 3 хувь, 5 хувийн босго нь гадаадын аль нэг улсаас шууд хуулбарлаагүй боловч олон </w:t>
      </w:r>
      <w:r w:rsidRPr="00890ADF">
        <w:rPr>
          <w:rFonts w:ascii="Arial" w:eastAsia="Times New Roman" w:hAnsi="Arial" w:cs="Arial"/>
          <w:kern w:val="0"/>
          <w14:ligatures w14:val="none"/>
        </w:rPr>
        <w:lastRenderedPageBreak/>
        <w:t>нийтийн жинтэй дэмжлэгийг ялгаж авах олон улсын нийтлэг зарчимд нийцсэн, Монгол Улсын хот-хөдөөгийн хүн амын бүтэц, нягтралыг харгалзан тогтоосон дотоод шийдэл юм.</w:t>
      </w:r>
    </w:p>
    <w:p w14:paraId="6888AC70" w14:textId="77777777" w:rsidR="007B1898" w:rsidRDefault="007B1898" w:rsidP="0076663B">
      <w:pPr>
        <w:spacing w:before="100" w:beforeAutospacing="1" w:after="100" w:afterAutospacing="1" w:line="240" w:lineRule="auto"/>
        <w:jc w:val="both"/>
        <w:outlineLvl w:val="3"/>
        <w:rPr>
          <w:rFonts w:ascii="Arial" w:eastAsia="Times New Roman" w:hAnsi="Arial" w:cs="Arial"/>
          <w:b/>
          <w:bCs/>
          <w:kern w:val="0"/>
          <w14:ligatures w14:val="none"/>
        </w:rPr>
      </w:pPr>
    </w:p>
    <w:p w14:paraId="6FDF61E0" w14:textId="1676D9A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2.5.4. Нэр томьёо, ухагдахууны тайлбар</w:t>
      </w:r>
    </w:p>
    <w:p w14:paraId="0399C0B1" w14:textId="5E4C3D8C"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“Дэмжлэгийн босго” гэж нийтийн өргөдлийг албан ёсоор хэлэлцүүлэхэд шаардлагатай иргэдийн хамгийн доод тоон шалгуурыг хэлнэ.</w:t>
      </w:r>
      <w:r w:rsidRPr="00890ADF">
        <w:rPr>
          <w:rFonts w:ascii="Arial" w:eastAsia="Times New Roman" w:hAnsi="Arial" w:cs="Arial"/>
          <w:kern w:val="0"/>
          <w14:ligatures w14:val="none"/>
        </w:rPr>
        <w:br/>
        <w:t>“Цахим системд байршуулах” гэж өргөдлийг нийтэд ил тод, тодорхой хугацаанд нээлттэй байршуулж, дэмжлэг авах боломжтой болгох ажиллагааг ойлгоно.</w:t>
      </w:r>
    </w:p>
    <w:p w14:paraId="3C820697" w14:textId="77777777" w:rsidR="0076663B" w:rsidRPr="00890ADF" w:rsidRDefault="0076663B" w:rsidP="00281FDF">
      <w:pPr>
        <w:spacing w:before="100" w:beforeAutospacing="1" w:after="100" w:afterAutospacing="1" w:line="240" w:lineRule="auto"/>
        <w:ind w:firstLine="720"/>
        <w:jc w:val="both"/>
        <w:outlineLvl w:val="2"/>
        <w:rPr>
          <w:rFonts w:ascii="Arial" w:eastAsia="Times New Roman" w:hAnsi="Arial" w:cs="Arial"/>
          <w:b/>
          <w:bCs/>
          <w:kern w:val="0"/>
          <w14:ligatures w14:val="none"/>
        </w:rPr>
      </w:pPr>
      <w:r w:rsidRPr="00890ADF">
        <w:rPr>
          <w:rFonts w:ascii="Arial" w:eastAsia="Times New Roman" w:hAnsi="Arial" w:cs="Arial"/>
          <w:b/>
          <w:bCs/>
          <w:kern w:val="0"/>
          <w14:ligatures w14:val="none"/>
        </w:rPr>
        <w:t>2.6. Төслийн 31.5 дахь хэсгийн тайлбар</w:t>
      </w:r>
    </w:p>
    <w:p w14:paraId="44FC4686" w14:textId="77777777" w:rsidR="00890ADF" w:rsidRDefault="0076663B" w:rsidP="00281FDF">
      <w:pPr>
        <w:spacing w:before="100" w:beforeAutospacing="1" w:after="100" w:afterAutospacing="1" w:line="240" w:lineRule="auto"/>
        <w:ind w:firstLine="720"/>
        <w:jc w:val="both"/>
        <w:rPr>
          <w:rFonts w:ascii="Arial" w:eastAsia="Times New Roman" w:hAnsi="Arial" w:cs="Arial"/>
          <w:b/>
          <w:bCs/>
          <w:kern w:val="0"/>
          <w14:ligatures w14:val="none"/>
        </w:rPr>
      </w:pPr>
      <w:r w:rsidRPr="00890ADF">
        <w:rPr>
          <w:rFonts w:ascii="Arial" w:eastAsia="Times New Roman" w:hAnsi="Arial" w:cs="Arial"/>
          <w:b/>
          <w:bCs/>
          <w:kern w:val="0"/>
          <w14:ligatures w14:val="none"/>
        </w:rPr>
        <w:t>Төслийн зохицуулалт</w:t>
      </w:r>
    </w:p>
    <w:p w14:paraId="6343A2D9" w14:textId="374DF6A7" w:rsidR="0076663B" w:rsidRPr="00890ADF" w:rsidRDefault="0076663B" w:rsidP="0076663B">
      <w:p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Нийтийн өргөдлийг дэмжсэн иргэдийн санал Цахим гарын үсгийн тухай хуулийн 4.1.3-т заасан тоон гарын үсгээр баталгаажсан байна.</w:t>
      </w:r>
    </w:p>
    <w:p w14:paraId="34CB506D"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2.6.1. Өөрчлөн найруулах болсон үндэслэл, шаардлага</w:t>
      </w:r>
    </w:p>
    <w:p w14:paraId="76D92728"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Цахим оролцооны механизмын найдвартай байдлыг хангахгүй бол нэг этгээд олон дахин дэмжлэг үзүүлэх, хуурамч бүртгэл ашиглах, дэмжлэгийн бодит тоог тогтоох боломжгүй болох эрсдэл үүснэ. Иймээс дэмжлэгийн үнэн зөв, давхардалгүй байдлыг хууль зүйн хувьд баталгаажуулах шаардлагатай.</w:t>
      </w:r>
    </w:p>
    <w:p w14:paraId="03C02744"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Товч танилцуулгад оролцооны найдвартай байдал, бодит байдлыг хангах зорилгоор цахим танилт, баталгаажуулалтын систем, тоон гарын үсэг ашиглах нь төслийн үндсэн зарчмын нэг гэж тайлбарласан.</w:t>
      </w:r>
    </w:p>
    <w:p w14:paraId="7DAF073C"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2.6.2. Зохицуулалтын агуулгыг хэрхэн ойлгох тухай</w:t>
      </w:r>
    </w:p>
    <w:p w14:paraId="3EB57717"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Энэ хэсгээр нийтийн өргөдлийг дэмжиж буй санал нь энгийн тэмдэглэгээ, бүртгэл бус, хуульд заасан баталгаажсан тоон гарын үсгээр нотлогдсон байхыг шаардсан. Ингэснээр:</w:t>
      </w:r>
    </w:p>
    <w:p w14:paraId="52A69594" w14:textId="77777777" w:rsidR="0076663B" w:rsidRPr="00890ADF" w:rsidRDefault="0076663B" w:rsidP="0076663B">
      <w:pPr>
        <w:numPr>
          <w:ilvl w:val="0"/>
          <w:numId w:val="3"/>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санал өгсөн этгээдийг зөв тодорхойлох;</w:t>
      </w:r>
    </w:p>
    <w:p w14:paraId="5BC54201" w14:textId="77777777" w:rsidR="0076663B" w:rsidRPr="00890ADF" w:rsidRDefault="0076663B" w:rsidP="0076663B">
      <w:pPr>
        <w:numPr>
          <w:ilvl w:val="0"/>
          <w:numId w:val="3"/>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давхардсан дэмжлэгээс сэргийлэх;</w:t>
      </w:r>
    </w:p>
    <w:p w14:paraId="39820824" w14:textId="77777777" w:rsidR="0076663B" w:rsidRPr="00890ADF" w:rsidRDefault="0076663B" w:rsidP="0076663B">
      <w:pPr>
        <w:numPr>
          <w:ilvl w:val="0"/>
          <w:numId w:val="3"/>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дэмжлэгийн тоо бодит эсэхийг шалгах;</w:t>
      </w:r>
    </w:p>
    <w:p w14:paraId="4C7F1682" w14:textId="77777777" w:rsidR="0076663B" w:rsidRPr="00890ADF" w:rsidRDefault="0076663B" w:rsidP="0076663B">
      <w:pPr>
        <w:numPr>
          <w:ilvl w:val="0"/>
          <w:numId w:val="3"/>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цахим оролцооны системд итгэх итгэлийг нэмэгдүүлэх нөхцөл бүрдэнэ.</w:t>
      </w:r>
    </w:p>
    <w:p w14:paraId="428F535E"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2.6.3. Гадаад улсын зохицуулалттай харьцуулсан тайлбар, дүгнэлт</w:t>
      </w:r>
    </w:p>
    <w:p w14:paraId="313DD6AE" w14:textId="0E746E52" w:rsidR="007B1898"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 xml:space="preserve">Гадаадын оролцооны платформуудад төрийн цахим танилт, хэрэглэгчийн баталгаажуулалт, дижитал бүртгэл зэрэг янз бүрийн арга ашигладаг. Монгол Улсын нөхцөлд үүнийг Цахим гарын үсгийн тухай хуульд нийцүүлэн тоон гарын үсэг-ээр </w:t>
      </w:r>
      <w:r w:rsidRPr="00890ADF">
        <w:rPr>
          <w:rFonts w:ascii="Arial" w:eastAsia="Times New Roman" w:hAnsi="Arial" w:cs="Arial"/>
          <w:kern w:val="0"/>
          <w14:ligatures w14:val="none"/>
        </w:rPr>
        <w:lastRenderedPageBreak/>
        <w:t>баталгаажуулах нь үндэсний эрх зүйн орчин, цахим засаглалын бодлоготой нийцсэн шийдэл юм.</w:t>
      </w:r>
    </w:p>
    <w:p w14:paraId="7078F9C8"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2.6.4. Нэр томьёо, ухагдахууны тайлбар</w:t>
      </w:r>
    </w:p>
    <w:p w14:paraId="3EE6540E" w14:textId="2C618F54"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“Тоон гарын үсэг” гэж Цахим гарын үсгийн тухай хуульд заасан, цахим өгөгдөлд хавсаргасан, гарын үсэг зурсан этгээдийг таних болон тухайн өгөгдлийн бүрэн бүтэн байдлыг баталгаажуулах зориулалттай цахим гарын үсгийн төрлийг ойлгоно.</w:t>
      </w:r>
    </w:p>
    <w:p w14:paraId="25336372" w14:textId="77777777" w:rsidR="0076663B" w:rsidRPr="00890ADF" w:rsidRDefault="0076663B" w:rsidP="00281FDF">
      <w:pPr>
        <w:spacing w:before="100" w:beforeAutospacing="1" w:after="100" w:afterAutospacing="1" w:line="240" w:lineRule="auto"/>
        <w:ind w:firstLine="720"/>
        <w:jc w:val="both"/>
        <w:outlineLvl w:val="2"/>
        <w:rPr>
          <w:rFonts w:ascii="Arial" w:eastAsia="Times New Roman" w:hAnsi="Arial" w:cs="Arial"/>
          <w:b/>
          <w:bCs/>
          <w:kern w:val="0"/>
          <w14:ligatures w14:val="none"/>
        </w:rPr>
      </w:pPr>
      <w:r w:rsidRPr="00890ADF">
        <w:rPr>
          <w:rFonts w:ascii="Arial" w:eastAsia="Times New Roman" w:hAnsi="Arial" w:cs="Arial"/>
          <w:b/>
          <w:bCs/>
          <w:kern w:val="0"/>
          <w14:ligatures w14:val="none"/>
        </w:rPr>
        <w:t>2.7. Төслийн 31.6 дахь хэсгийн тайлбар</w:t>
      </w:r>
    </w:p>
    <w:p w14:paraId="3DFB89D6" w14:textId="75E3A963" w:rsid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b/>
          <w:bCs/>
          <w:kern w:val="0"/>
          <w14:ligatures w14:val="none"/>
        </w:rPr>
        <w:t>Төслийн зохицуулалт</w:t>
      </w:r>
    </w:p>
    <w:p w14:paraId="3F7AD565" w14:textId="7E73DD3E"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Нийтийн өргөдлийг цахим системээр хүлээн авах үлгэрчилсэн журмыг Засгийн газар батална.</w:t>
      </w:r>
    </w:p>
    <w:p w14:paraId="66595A62"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2.7.1. Өөрчлөн найруулах болсон үндэслэл, шаардлага</w:t>
      </w:r>
    </w:p>
    <w:p w14:paraId="0CED4183"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Хуулийн түвшинд зөвхөн үндсэн эрх, үүрэг, нөхцөл, шалгуурыг тогтоох бөгөөд өргөдөл гаргах, бүртгэх, байршуулах, дэмжлэг баталгаажуулах, босго тооцох, хэлэлцэх шатанд шилжүүлэх, шийдвэрийн талаар мэдээлэх зэрэг нарийвчилсан ажиллагааг журамд тусгах шаардлагатай. Үгүй бол нэгж бүр өөр өөр хэлбэрээр хэрэгжүүлж, эрх зүйн тодорхой бус байдал үүсэх эрсдэлтэй.</w:t>
      </w:r>
    </w:p>
    <w:p w14:paraId="04F70540"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2.7.2. Зохицуулалтын агуулгыг хэрхэн ойлгох тухай</w:t>
      </w:r>
    </w:p>
    <w:p w14:paraId="139126BE" w14:textId="035F01DA"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Энэ хэсгээр Засгийн газарт нийтийн өргөдлийн цахим системийн ажиллагааны нийтлэг стандартыг тогтоох эрх олгож байна. Үлгэрчилсэн журамд дараах асуудлыг багтаах боломжтой. Үүнд:</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өргөдөл гаргах шаардлага, хэлбэр;</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цахим системийн техникийн шаардлага;</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баталгаажуулалтын горим;</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дэмжлэгийн тооцоолол;</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ил тод байдал, мэдээллийн хүртээмж;</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хэлэлцэх шатанд шилжүүлэх, шийдвэрийн тухай мэдээлэх журам.</w:t>
      </w:r>
    </w:p>
    <w:p w14:paraId="42880D3B"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2.7.3. Гадаад улсын зохицуулалттай харьцуулсан тайлбар, дүгнэлт</w:t>
      </w:r>
    </w:p>
    <w:p w14:paraId="787071D6"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Гадаадын оролцооны платформууд зөвхөн хуульд бус, нарийвчилсан ажиллагааны дүрэм, техникийн стандарт, хэрэглээний заавар, ил тод байдлын шаардлагад тулгуурлан тогтвортой хэрэгждэг. Иймээс энэ хэсэг нь олон улсын сайн туршлагын дагуу хууль ба дэд журмын уялдааг хангаж байна.</w:t>
      </w:r>
    </w:p>
    <w:p w14:paraId="0CCC240B"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2.7.4. Нэр томьёо, ухагдахууны тайлбар</w:t>
      </w:r>
    </w:p>
    <w:p w14:paraId="0E8F72DF"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“Үлгэрчилсэн журам” гэж улс даяар нийтлэг мөрдөх суурь шаардлага, ажиллагааны стандартыг тогтоосон журмыг хэлнэ.</w:t>
      </w:r>
    </w:p>
    <w:p w14:paraId="30368352" w14:textId="4C1204EA" w:rsidR="0076663B" w:rsidRDefault="0076663B" w:rsidP="0076663B">
      <w:pPr>
        <w:spacing w:after="0" w:line="240" w:lineRule="auto"/>
        <w:jc w:val="both"/>
        <w:rPr>
          <w:rFonts w:ascii="Arial" w:eastAsia="Times New Roman" w:hAnsi="Arial" w:cs="Arial"/>
          <w:kern w:val="0"/>
          <w14:ligatures w14:val="none"/>
        </w:rPr>
      </w:pPr>
    </w:p>
    <w:p w14:paraId="47BA6789" w14:textId="77777777" w:rsidR="007B1898" w:rsidRDefault="007B1898" w:rsidP="0076663B">
      <w:pPr>
        <w:spacing w:after="0" w:line="240" w:lineRule="auto"/>
        <w:jc w:val="both"/>
        <w:rPr>
          <w:rFonts w:ascii="Arial" w:eastAsia="Times New Roman" w:hAnsi="Arial" w:cs="Arial"/>
          <w:kern w:val="0"/>
          <w14:ligatures w14:val="none"/>
        </w:rPr>
      </w:pPr>
    </w:p>
    <w:p w14:paraId="338BE8C9" w14:textId="77777777" w:rsidR="007B1898" w:rsidRDefault="007B1898" w:rsidP="0076663B">
      <w:pPr>
        <w:spacing w:after="0" w:line="240" w:lineRule="auto"/>
        <w:jc w:val="both"/>
        <w:rPr>
          <w:rFonts w:ascii="Arial" w:eastAsia="Times New Roman" w:hAnsi="Arial" w:cs="Arial"/>
          <w:kern w:val="0"/>
          <w14:ligatures w14:val="none"/>
        </w:rPr>
      </w:pPr>
    </w:p>
    <w:p w14:paraId="321A935E" w14:textId="77777777" w:rsidR="007B1898" w:rsidRPr="00890ADF" w:rsidRDefault="007B1898" w:rsidP="0076663B">
      <w:pPr>
        <w:spacing w:after="0" w:line="240" w:lineRule="auto"/>
        <w:jc w:val="both"/>
        <w:rPr>
          <w:rFonts w:ascii="Arial" w:eastAsia="Times New Roman" w:hAnsi="Arial" w:cs="Arial"/>
          <w:kern w:val="0"/>
          <w14:ligatures w14:val="none"/>
        </w:rPr>
      </w:pPr>
    </w:p>
    <w:p w14:paraId="36589E02" w14:textId="77777777" w:rsidR="0076663B" w:rsidRPr="00890ADF" w:rsidRDefault="0076663B" w:rsidP="00281FDF">
      <w:pPr>
        <w:spacing w:before="100" w:beforeAutospacing="1" w:after="100" w:afterAutospacing="1" w:line="240" w:lineRule="auto"/>
        <w:ind w:firstLine="720"/>
        <w:jc w:val="both"/>
        <w:outlineLvl w:val="2"/>
        <w:rPr>
          <w:rFonts w:ascii="Arial" w:eastAsia="Times New Roman" w:hAnsi="Arial" w:cs="Arial"/>
          <w:b/>
          <w:bCs/>
          <w:kern w:val="0"/>
          <w14:ligatures w14:val="none"/>
        </w:rPr>
      </w:pPr>
      <w:r w:rsidRPr="00890ADF">
        <w:rPr>
          <w:rFonts w:ascii="Arial" w:eastAsia="Times New Roman" w:hAnsi="Arial" w:cs="Arial"/>
          <w:b/>
          <w:bCs/>
          <w:kern w:val="0"/>
          <w14:ligatures w14:val="none"/>
        </w:rPr>
        <w:t>2.8. Төслийн 31.7 дахь хэсгийн тайлбар</w:t>
      </w:r>
    </w:p>
    <w:p w14:paraId="00B27591" w14:textId="40603658"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b/>
          <w:bCs/>
          <w:kern w:val="0"/>
          <w14:ligatures w14:val="none"/>
        </w:rPr>
        <w:t>Төслийн зохицуулалт:</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Аймаг, сум, нийслэл, дүүргийн иргэдийн Төлөөлөгчдийн Хурал шаардлагатай гэж үзвэл нутаг дэвсгэрийнхээ эдийн засаг, нийгмийн тулгамдсан асуудлаар гаргах шийдвэрийн талаар хуульд заасны дагуу зөвлөлдөх санал асуулга явуулж болно.</w:t>
      </w:r>
    </w:p>
    <w:p w14:paraId="5954F00D"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2.8.1. Өөрчлөн найруулах болсон үндэслэл, шаардлага</w:t>
      </w:r>
    </w:p>
    <w:p w14:paraId="2A89FB4A"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Нийтийн өргөдөл нь иргэдийн санаачилгыг эхлүүлэх, тодорхой босго хангасан асуудлыг хэлэлцүүлэх механизм бол зөвлөлдөх санал асуулга нь тодорхой асуудлаар олон нийтийн байр суурийг урьдчилан тандах, нягтлах оролцооны хэлбэр юм. Иймд нийтийн өргөдөл болон зөвлөлдөх санал асуулгыг хооронд нь өрсөлдүүлэх бус, харилцан нөхөх байдлаар хадгалах шаардлагатай.</w:t>
      </w:r>
    </w:p>
    <w:p w14:paraId="0A7A1FA7"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2.8.2. Зохицуулалтын агуулгыг хэрхэн ойлгох тухай</w:t>
      </w:r>
    </w:p>
    <w:p w14:paraId="0A1CEE03"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Энэ хэсгээр ИТХ-д тухайн нутаг дэвсгэрийн тулгамдсан асуудлаар шийдвэр гаргахын өмнө иргэдийн санал бодлыг зөвлөлдөх хэлбэрээр авах боломжийг хадгалж байна. Энэ нь нийтийн өргөдлөөс өөр институт бөгөөд олон нийтийн байр суурийг илүү өргөн хүрээнд сонсох зорилготой.</w:t>
      </w:r>
    </w:p>
    <w:p w14:paraId="12E3A03D"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2.8.3. Гадаад улсын зохицуулалттай харьцуулсан тайлбар, дүгнэлт</w:t>
      </w:r>
    </w:p>
    <w:p w14:paraId="41871203"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Бразил, Исланд, Барселонагийн жишгээс харахад цахим хэлэлцүүлэг, санал асуулга, иргэний санаачилга, танхимын уулзалтыг хослуулах нь оролцооны үр нөлөөг нэмэгдүүлдэг. Төслийн энэ хэсэг нь ийм олон сувгийн оролцооны хандлагатай нийцэж байна.</w:t>
      </w:r>
    </w:p>
    <w:p w14:paraId="75CACC5C" w14:textId="77777777" w:rsidR="0076663B" w:rsidRPr="00890ADF" w:rsidRDefault="0076663B" w:rsidP="00281FDF">
      <w:pPr>
        <w:spacing w:before="100" w:beforeAutospacing="1" w:after="100" w:afterAutospacing="1" w:line="240" w:lineRule="auto"/>
        <w:ind w:firstLine="720"/>
        <w:jc w:val="both"/>
        <w:outlineLvl w:val="3"/>
        <w:rPr>
          <w:rFonts w:ascii="Arial" w:eastAsia="Times New Roman" w:hAnsi="Arial" w:cs="Arial"/>
          <w:b/>
          <w:bCs/>
          <w:kern w:val="0"/>
          <w14:ligatures w14:val="none"/>
        </w:rPr>
      </w:pPr>
      <w:r w:rsidRPr="00890ADF">
        <w:rPr>
          <w:rFonts w:ascii="Arial" w:eastAsia="Times New Roman" w:hAnsi="Arial" w:cs="Arial"/>
          <w:b/>
          <w:bCs/>
          <w:kern w:val="0"/>
          <w14:ligatures w14:val="none"/>
        </w:rPr>
        <w:t>2.8.4. Нэр томьёо, ухагдахууны тайлбар</w:t>
      </w:r>
    </w:p>
    <w:p w14:paraId="578EB13B" w14:textId="40944AED"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“Зөвлөлдөх санал асуулга” гэж эцсийн шийдвэрийг шууд орлохгүй боловч тухайн асуудлаарх иргэдийн байр суурийг тодруулах, шийдвэр гаргалтыг мэдээллээр хангах зорилготой санал авах хэлбэрийг ойлгоно.</w:t>
      </w:r>
    </w:p>
    <w:p w14:paraId="18321189" w14:textId="77777777" w:rsidR="0076663B" w:rsidRPr="00890ADF" w:rsidRDefault="0076663B" w:rsidP="00281FDF">
      <w:pPr>
        <w:spacing w:before="100" w:beforeAutospacing="1" w:after="100" w:afterAutospacing="1" w:line="240" w:lineRule="auto"/>
        <w:ind w:firstLine="720"/>
        <w:jc w:val="both"/>
        <w:outlineLvl w:val="1"/>
        <w:rPr>
          <w:rFonts w:ascii="Arial" w:eastAsia="Times New Roman" w:hAnsi="Arial" w:cs="Arial"/>
          <w:b/>
          <w:bCs/>
          <w:kern w:val="0"/>
          <w14:ligatures w14:val="none"/>
        </w:rPr>
      </w:pPr>
      <w:r w:rsidRPr="00890ADF">
        <w:rPr>
          <w:rFonts w:ascii="Arial" w:eastAsia="Times New Roman" w:hAnsi="Arial" w:cs="Arial"/>
          <w:b/>
          <w:bCs/>
          <w:kern w:val="0"/>
          <w14:ligatures w14:val="none"/>
        </w:rPr>
        <w:t>Гурав. Төслийн 2 дугаар зүйлийн тайлбар</w:t>
      </w:r>
    </w:p>
    <w:p w14:paraId="2ACFFD14" w14:textId="77777777" w:rsid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b/>
          <w:bCs/>
          <w:kern w:val="0"/>
          <w14:ligatures w14:val="none"/>
        </w:rPr>
        <w:t>Төслийн зохицуулалт</w:t>
      </w:r>
    </w:p>
    <w:p w14:paraId="53D76180" w14:textId="4C53181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Энэ хуулийг 2026 оны 6 дугаар сарын 1-ний өдрөөс эхлэн дагаж мөрдөнө.</w:t>
      </w:r>
    </w:p>
    <w:p w14:paraId="08C45634" w14:textId="77777777" w:rsidR="0076663B" w:rsidRPr="00890ADF" w:rsidRDefault="0076663B" w:rsidP="00281FDF">
      <w:pPr>
        <w:spacing w:before="100" w:beforeAutospacing="1" w:after="100" w:afterAutospacing="1" w:line="240" w:lineRule="auto"/>
        <w:ind w:firstLine="720"/>
        <w:jc w:val="both"/>
        <w:outlineLvl w:val="2"/>
        <w:rPr>
          <w:rFonts w:ascii="Arial" w:eastAsia="Times New Roman" w:hAnsi="Arial" w:cs="Arial"/>
          <w:b/>
          <w:bCs/>
          <w:kern w:val="0"/>
          <w14:ligatures w14:val="none"/>
        </w:rPr>
      </w:pPr>
      <w:r w:rsidRPr="00890ADF">
        <w:rPr>
          <w:rFonts w:ascii="Arial" w:eastAsia="Times New Roman" w:hAnsi="Arial" w:cs="Arial"/>
          <w:b/>
          <w:bCs/>
          <w:kern w:val="0"/>
          <w14:ligatures w14:val="none"/>
        </w:rPr>
        <w:t>3.1. Нэмэлт, өөрчлөлт хүчин төгөлдөр үйлчлэх хугацааг хойшлуулан тогтоосон үндэслэл, шаардлага</w:t>
      </w:r>
    </w:p>
    <w:p w14:paraId="6F2BAF2D" w14:textId="57505113"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Энэхүү хуулийн хэрэгжилт нь зөвхөн хуулийн текстээс хамаарахгүй бөгөөд дараах бэлтгэл арга хэмжээг шаардана. Үүнд:</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 xml:space="preserve">нийтийн өргөдлийг хүлээн авах цахим </w:t>
      </w:r>
      <w:r w:rsidRPr="00890ADF">
        <w:rPr>
          <w:rFonts w:ascii="Arial" w:eastAsia="Times New Roman" w:hAnsi="Arial" w:cs="Arial"/>
          <w:kern w:val="0"/>
          <w14:ligatures w14:val="none"/>
        </w:rPr>
        <w:lastRenderedPageBreak/>
        <w:t>системийн бэлэн байдал;</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тоон гарын үсгийн хэрэглээ, баталгаажуулалтын шийдэл;</w:t>
      </w:r>
      <w:r w:rsidRPr="00890ADF">
        <w:rPr>
          <w:rFonts w:ascii="Arial" w:eastAsia="Times New Roman" w:hAnsi="Arial" w:cs="Arial"/>
          <w:kern w:val="0"/>
          <w14:ligatures w14:val="none"/>
        </w:rPr>
        <w:br/>
        <w:t>үлгэрчилсэн журам боловсруулах, батлах;</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нутгийн өөрөө удирдах байгууллагын албан хаагчдын чадавх, зохион байгуулалтын бэлтгэл;</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иргэдэд зориулсан сургалт, сурталчилгаа, хүртээмжийн арга хэмжээ.</w:t>
      </w:r>
    </w:p>
    <w:p w14:paraId="79EC4A94" w14:textId="6CB6162D"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Иймд хуулийг батлагдсан даруйд мөрдүүлэх бус, бэлтгэл хангах хугацаа олгож 202</w:t>
      </w:r>
      <w:r w:rsidR="00890ADF">
        <w:rPr>
          <w:rFonts w:ascii="Arial" w:eastAsia="Times New Roman" w:hAnsi="Arial" w:cs="Arial"/>
          <w:kern w:val="0"/>
          <w14:ligatures w14:val="none"/>
        </w:rPr>
        <w:t>7</w:t>
      </w:r>
      <w:r w:rsidRPr="00890ADF">
        <w:rPr>
          <w:rFonts w:ascii="Arial" w:eastAsia="Times New Roman" w:hAnsi="Arial" w:cs="Arial"/>
          <w:kern w:val="0"/>
          <w14:ligatures w14:val="none"/>
        </w:rPr>
        <w:t xml:space="preserve"> оны </w:t>
      </w:r>
      <w:r w:rsidR="00890ADF">
        <w:rPr>
          <w:rFonts w:ascii="Arial" w:eastAsia="Times New Roman" w:hAnsi="Arial" w:cs="Arial"/>
          <w:kern w:val="0"/>
          <w14:ligatures w14:val="none"/>
        </w:rPr>
        <w:t>1</w:t>
      </w:r>
      <w:r w:rsidRPr="00890ADF">
        <w:rPr>
          <w:rFonts w:ascii="Arial" w:eastAsia="Times New Roman" w:hAnsi="Arial" w:cs="Arial"/>
          <w:kern w:val="0"/>
          <w14:ligatures w14:val="none"/>
        </w:rPr>
        <w:t xml:space="preserve"> д</w:t>
      </w:r>
      <w:r w:rsidR="00890ADF">
        <w:rPr>
          <w:rFonts w:ascii="Arial" w:eastAsia="Times New Roman" w:hAnsi="Arial" w:cs="Arial"/>
          <w:kern w:val="0"/>
          <w14:ligatures w14:val="none"/>
        </w:rPr>
        <w:t>үгээ</w:t>
      </w:r>
      <w:r w:rsidRPr="00890ADF">
        <w:rPr>
          <w:rFonts w:ascii="Arial" w:eastAsia="Times New Roman" w:hAnsi="Arial" w:cs="Arial"/>
          <w:kern w:val="0"/>
          <w14:ligatures w14:val="none"/>
        </w:rPr>
        <w:t>р сарын 1-нээс хэрэгжүүлэхээр тогтоож байна.</w:t>
      </w:r>
    </w:p>
    <w:p w14:paraId="78F60BEB" w14:textId="77777777" w:rsidR="0076663B" w:rsidRPr="00890ADF" w:rsidRDefault="0076663B" w:rsidP="00281FDF">
      <w:pPr>
        <w:spacing w:before="100" w:beforeAutospacing="1" w:after="100" w:afterAutospacing="1" w:line="240" w:lineRule="auto"/>
        <w:ind w:firstLine="720"/>
        <w:jc w:val="both"/>
        <w:outlineLvl w:val="2"/>
        <w:rPr>
          <w:rFonts w:ascii="Arial" w:eastAsia="Times New Roman" w:hAnsi="Arial" w:cs="Arial"/>
          <w:b/>
          <w:bCs/>
          <w:kern w:val="0"/>
          <w14:ligatures w14:val="none"/>
        </w:rPr>
      </w:pPr>
      <w:r w:rsidRPr="00890ADF">
        <w:rPr>
          <w:rFonts w:ascii="Arial" w:eastAsia="Times New Roman" w:hAnsi="Arial" w:cs="Arial"/>
          <w:b/>
          <w:bCs/>
          <w:kern w:val="0"/>
          <w14:ligatures w14:val="none"/>
        </w:rPr>
        <w:t>3.2. Зохицуулалтын агуулгыг хэрхэн ойлгох тухай</w:t>
      </w:r>
    </w:p>
    <w:p w14:paraId="123435D4"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Энэ заалт нь хууль батлагдсан өдрөөс бус, заасан өдрөөс хүчин төгөлдөр үйлчилж эхэлнэ гэсэн агуулгатай. Өөрөөр хэлбэл, энэ хугацаанд Засгийн газар журам батлах, холбогдох байгууллагууд техникийн болон зохион байгуулалтын бэлтгэл хангах боломжтой болно.</w:t>
      </w:r>
    </w:p>
    <w:p w14:paraId="7801B870" w14:textId="77777777" w:rsidR="0076663B" w:rsidRPr="00890ADF" w:rsidRDefault="0076663B" w:rsidP="00281FDF">
      <w:pPr>
        <w:spacing w:before="100" w:beforeAutospacing="1" w:after="100" w:afterAutospacing="1" w:line="240" w:lineRule="auto"/>
        <w:ind w:firstLine="720"/>
        <w:jc w:val="both"/>
        <w:outlineLvl w:val="2"/>
        <w:rPr>
          <w:rFonts w:ascii="Arial" w:eastAsia="Times New Roman" w:hAnsi="Arial" w:cs="Arial"/>
          <w:b/>
          <w:bCs/>
          <w:kern w:val="0"/>
          <w14:ligatures w14:val="none"/>
        </w:rPr>
      </w:pPr>
      <w:r w:rsidRPr="00890ADF">
        <w:rPr>
          <w:rFonts w:ascii="Arial" w:eastAsia="Times New Roman" w:hAnsi="Arial" w:cs="Arial"/>
          <w:b/>
          <w:bCs/>
          <w:kern w:val="0"/>
          <w14:ligatures w14:val="none"/>
        </w:rPr>
        <w:t>3.3. Гадаад улсын зохицуулалттай харьцуулсан тайлбар, дүгнэлт</w:t>
      </w:r>
    </w:p>
    <w:p w14:paraId="750DAA41"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Цахим платформ, баталгаажуулалтын систем нэвтрүүлэхтэй холбоотой хуулиудыг үе шаттайгаар хэрэгжүүлэх нь олон улсад түгээмэл. Техникийн болон институцийн бэлтгэлгүйгээр шууд мөрдүүлэх нь хэрэгжилтийн чанарт сөргөөр нөлөөлөх эрсдэлтэй. Иймд энэ шийдэл нь практик хэрэгжилтийг хангах үүднээс оновчтой байна.</w:t>
      </w:r>
    </w:p>
    <w:p w14:paraId="28496C56" w14:textId="77777777" w:rsidR="0076663B" w:rsidRPr="00890ADF" w:rsidRDefault="0076663B" w:rsidP="00281FDF">
      <w:pPr>
        <w:spacing w:before="100" w:beforeAutospacing="1" w:after="100" w:afterAutospacing="1" w:line="240" w:lineRule="auto"/>
        <w:ind w:firstLine="720"/>
        <w:jc w:val="both"/>
        <w:outlineLvl w:val="2"/>
        <w:rPr>
          <w:rFonts w:ascii="Arial" w:eastAsia="Times New Roman" w:hAnsi="Arial" w:cs="Arial"/>
          <w:b/>
          <w:bCs/>
          <w:kern w:val="0"/>
          <w14:ligatures w14:val="none"/>
        </w:rPr>
      </w:pPr>
      <w:r w:rsidRPr="00890ADF">
        <w:rPr>
          <w:rFonts w:ascii="Arial" w:eastAsia="Times New Roman" w:hAnsi="Arial" w:cs="Arial"/>
          <w:b/>
          <w:bCs/>
          <w:kern w:val="0"/>
          <w14:ligatures w14:val="none"/>
        </w:rPr>
        <w:t>3.4. Нэр томьёо, ухагдахууны тайлбар</w:t>
      </w:r>
    </w:p>
    <w:p w14:paraId="2D558945" w14:textId="140B2E68"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“Дагаж мөрдөнө” гэж тухайн өдрөөс эхлэн хуулийн зохицуулалт албан ёсоор хүчин төгөлдөр үйлчилж эхлэхийг ойлгоно.</w:t>
      </w:r>
    </w:p>
    <w:p w14:paraId="457FF7DB" w14:textId="77777777" w:rsidR="0076663B" w:rsidRPr="00890ADF" w:rsidRDefault="0076663B" w:rsidP="00281FDF">
      <w:pPr>
        <w:spacing w:before="100" w:beforeAutospacing="1" w:after="100" w:afterAutospacing="1" w:line="240" w:lineRule="auto"/>
        <w:ind w:firstLine="720"/>
        <w:jc w:val="both"/>
        <w:outlineLvl w:val="1"/>
        <w:rPr>
          <w:rFonts w:ascii="Arial" w:eastAsia="Times New Roman" w:hAnsi="Arial" w:cs="Arial"/>
          <w:b/>
          <w:bCs/>
          <w:kern w:val="0"/>
          <w14:ligatures w14:val="none"/>
        </w:rPr>
      </w:pPr>
      <w:r w:rsidRPr="00890ADF">
        <w:rPr>
          <w:rFonts w:ascii="Arial" w:eastAsia="Times New Roman" w:hAnsi="Arial" w:cs="Arial"/>
          <w:b/>
          <w:bCs/>
          <w:kern w:val="0"/>
          <w14:ligatures w14:val="none"/>
        </w:rPr>
        <w:t>Дөрөв. Нэр томьёоны нэгдсэн тайлбар</w:t>
      </w:r>
    </w:p>
    <w:p w14:paraId="59545397"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Хуулийн төслийн зохицуулалтыг нэг мөр ойлгох зорилгоор дараах нэр томьёог нэгдсэн байдлаар тайлбарлав.</w:t>
      </w:r>
    </w:p>
    <w:p w14:paraId="1317A931" w14:textId="4CDDB0FF"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b/>
          <w:bCs/>
          <w:kern w:val="0"/>
          <w14:ligatures w14:val="none"/>
        </w:rPr>
        <w:t>Нийтийн өргөдөл</w:t>
      </w:r>
      <w:r w:rsidR="00890ADF">
        <w:rPr>
          <w:rFonts w:ascii="Arial" w:eastAsia="Times New Roman" w:hAnsi="Arial" w:cs="Arial"/>
          <w:b/>
          <w:bCs/>
          <w:kern w:val="0"/>
          <w14:ligatures w14:val="none"/>
        </w:rPr>
        <w:t>:</w:t>
      </w:r>
      <w:r w:rsidR="00890ADF">
        <w:rPr>
          <w:rFonts w:ascii="Arial" w:eastAsia="Times New Roman" w:hAnsi="Arial" w:cs="Arial"/>
          <w:kern w:val="0"/>
          <w14:ligatures w14:val="none"/>
        </w:rPr>
        <w:t xml:space="preserve"> </w:t>
      </w:r>
      <w:r w:rsidRPr="00890ADF">
        <w:rPr>
          <w:rFonts w:ascii="Arial" w:eastAsia="Times New Roman" w:hAnsi="Arial" w:cs="Arial"/>
          <w:kern w:val="0"/>
          <w14:ligatures w14:val="none"/>
        </w:rPr>
        <w:t>Нийтийн ашиг сонирхлыг хөндсөн асуудлаар тухайн нэгжийн иргэдийн хамтын санаачилгыг илэрхийлсэн өргөдөл.</w:t>
      </w:r>
    </w:p>
    <w:p w14:paraId="0DC26E68" w14:textId="0C7349E2"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b/>
          <w:bCs/>
          <w:kern w:val="0"/>
          <w14:ligatures w14:val="none"/>
        </w:rPr>
        <w:t>Цахим систем</w:t>
      </w:r>
      <w:r w:rsidR="00890ADF">
        <w:rPr>
          <w:rFonts w:ascii="Arial" w:eastAsia="Times New Roman" w:hAnsi="Arial" w:cs="Arial"/>
          <w:b/>
          <w:bCs/>
          <w:kern w:val="0"/>
          <w14:ligatures w14:val="none"/>
        </w:rPr>
        <w:t xml:space="preserve">: </w:t>
      </w:r>
      <w:r w:rsidRPr="00890ADF">
        <w:rPr>
          <w:rFonts w:ascii="Arial" w:eastAsia="Times New Roman" w:hAnsi="Arial" w:cs="Arial"/>
          <w:kern w:val="0"/>
          <w14:ligatures w14:val="none"/>
        </w:rPr>
        <w:t>Нийтийн өргөдөл гаргах, нийтлэх, дэмжлэг авах, баталгаажуулах, явцыг хянах, мэдээлэх зориулалттай нэгдсэн цахим орчин.</w:t>
      </w:r>
    </w:p>
    <w:p w14:paraId="771248B2" w14:textId="77A84D05"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b/>
          <w:bCs/>
          <w:kern w:val="0"/>
          <w14:ligatures w14:val="none"/>
        </w:rPr>
        <w:t>Тоон гарын үсэг</w:t>
      </w:r>
      <w:r w:rsidR="00890ADF">
        <w:rPr>
          <w:rFonts w:ascii="Arial" w:eastAsia="Times New Roman" w:hAnsi="Arial" w:cs="Arial"/>
          <w:b/>
          <w:bCs/>
          <w:kern w:val="0"/>
          <w14:ligatures w14:val="none"/>
        </w:rPr>
        <w:t xml:space="preserve">: </w:t>
      </w:r>
      <w:r w:rsidRPr="00890ADF">
        <w:rPr>
          <w:rFonts w:ascii="Arial" w:eastAsia="Times New Roman" w:hAnsi="Arial" w:cs="Arial"/>
          <w:kern w:val="0"/>
          <w14:ligatures w14:val="none"/>
        </w:rPr>
        <w:t>Цахим гарын үсгийн тухай хуульд заасан, санал өгсөн этгээдийг таних, өгөгдлийн бүрэн бүтэн байдлыг баталгаажуулах цахим баталгаажуулалтын хэрэгсэл.</w:t>
      </w:r>
    </w:p>
    <w:p w14:paraId="137BC85B" w14:textId="1408BA36"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b/>
          <w:bCs/>
          <w:kern w:val="0"/>
          <w14:ligatures w14:val="none"/>
        </w:rPr>
        <w:t>Хэм хэмжээ тогтоосон шийдвэр</w:t>
      </w:r>
      <w:r w:rsidR="00890ADF">
        <w:rPr>
          <w:rFonts w:ascii="Arial" w:eastAsia="Times New Roman" w:hAnsi="Arial" w:cs="Arial"/>
          <w:b/>
          <w:bCs/>
          <w:kern w:val="0"/>
          <w14:ligatures w14:val="none"/>
        </w:rPr>
        <w:t xml:space="preserve">: </w:t>
      </w:r>
      <w:r w:rsidRPr="00890ADF">
        <w:rPr>
          <w:rFonts w:ascii="Arial" w:eastAsia="Times New Roman" w:hAnsi="Arial" w:cs="Arial"/>
          <w:kern w:val="0"/>
          <w14:ligatures w14:val="none"/>
        </w:rPr>
        <w:t>Тухайн нутаг дэвсгэрийн хэмжээнд нийтлэг мөрдөх агуулгатай шийдвэр, журам, тогтоолын шинжтэй шийдвэр.</w:t>
      </w:r>
    </w:p>
    <w:p w14:paraId="0EC20FEC" w14:textId="1F16ECD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b/>
          <w:bCs/>
          <w:kern w:val="0"/>
          <w14:ligatures w14:val="none"/>
        </w:rPr>
        <w:lastRenderedPageBreak/>
        <w:t>Хэлэлцэх үүрэгтэй</w:t>
      </w:r>
      <w:r w:rsidR="00890ADF">
        <w:rPr>
          <w:rFonts w:ascii="Arial" w:eastAsia="Times New Roman" w:hAnsi="Arial" w:cs="Arial"/>
          <w:b/>
          <w:bCs/>
          <w:kern w:val="0"/>
          <w14:ligatures w14:val="none"/>
        </w:rPr>
        <w:t xml:space="preserve">: </w:t>
      </w:r>
      <w:r w:rsidRPr="00890ADF">
        <w:rPr>
          <w:rFonts w:ascii="Arial" w:eastAsia="Times New Roman" w:hAnsi="Arial" w:cs="Arial"/>
          <w:kern w:val="0"/>
          <w14:ligatures w14:val="none"/>
        </w:rPr>
        <w:t>Холбогдох байгууллага уг асуудлыг албан ёсоор хэлэлцэх асуудалд оруулж, шийдвэрлэх ажиллагаанд авч үзэх үүрэгтэй болохыг илэрхийлнэ. Энэ нь заавал өргөдлийн агуулгаар эцсийн шийдвэр гаргана гэсэн үг биш.</w:t>
      </w:r>
    </w:p>
    <w:p w14:paraId="76006AF9" w14:textId="3FAD1242" w:rsidR="00F668B6"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b/>
          <w:bCs/>
          <w:kern w:val="0"/>
          <w14:ligatures w14:val="none"/>
        </w:rPr>
        <w:t>Зөвлөлдөх санал асуулга</w:t>
      </w:r>
      <w:r w:rsidR="00890ADF">
        <w:rPr>
          <w:rFonts w:ascii="Arial" w:eastAsia="Times New Roman" w:hAnsi="Arial" w:cs="Arial"/>
          <w:b/>
          <w:bCs/>
          <w:kern w:val="0"/>
          <w14:ligatures w14:val="none"/>
        </w:rPr>
        <w:t xml:space="preserve">: </w:t>
      </w:r>
      <w:r w:rsidRPr="00890ADF">
        <w:rPr>
          <w:rFonts w:ascii="Arial" w:eastAsia="Times New Roman" w:hAnsi="Arial" w:cs="Arial"/>
          <w:kern w:val="0"/>
          <w14:ligatures w14:val="none"/>
        </w:rPr>
        <w:t>Шийдвэр гаргахаас өмнө олон нийтийн байр суурийг тодруулах зорилгоор санал авах хэлбэр.</w:t>
      </w:r>
    </w:p>
    <w:p w14:paraId="62E5EB51" w14:textId="77777777" w:rsidR="0076663B" w:rsidRPr="00890ADF" w:rsidRDefault="0076663B" w:rsidP="00281FDF">
      <w:pPr>
        <w:spacing w:before="100" w:beforeAutospacing="1" w:after="100" w:afterAutospacing="1" w:line="240" w:lineRule="auto"/>
        <w:ind w:firstLine="720"/>
        <w:jc w:val="both"/>
        <w:outlineLvl w:val="1"/>
        <w:rPr>
          <w:rFonts w:ascii="Arial" w:eastAsia="Times New Roman" w:hAnsi="Arial" w:cs="Arial"/>
          <w:b/>
          <w:bCs/>
          <w:kern w:val="0"/>
          <w14:ligatures w14:val="none"/>
        </w:rPr>
      </w:pPr>
      <w:r w:rsidRPr="00890ADF">
        <w:rPr>
          <w:rFonts w:ascii="Arial" w:eastAsia="Times New Roman" w:hAnsi="Arial" w:cs="Arial"/>
          <w:b/>
          <w:bCs/>
          <w:kern w:val="0"/>
          <w14:ligatures w14:val="none"/>
        </w:rPr>
        <w:t>Тав. Дүгнэлт</w:t>
      </w:r>
    </w:p>
    <w:p w14:paraId="29816927"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Энэхүү хуулийн төсөл нь нутгийн өөрөө удирдах байгууллагын түвшинд иргэдийн оролцоог ерөнхий зарчмын түвшнээс гаргаж, нийтийн өргөдөл гаргах, цахимаар дэмжлэг үзүүлэх, тодорхой босго хангасан тохиолдолд заавал хэлэлцүүлэх эрх зүйн механизмыг бий болгож байгаагаараа ач холбогдолтой.</w:t>
      </w:r>
    </w:p>
    <w:p w14:paraId="64ABD821" w14:textId="77777777" w:rsidR="0076663B" w:rsidRPr="00890ADF"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Төслийн 31 дүгээр зүйлийн шинэчилсэн найруулга нь:</w:t>
      </w:r>
    </w:p>
    <w:p w14:paraId="2F8F5776" w14:textId="77777777" w:rsidR="0076663B" w:rsidRPr="00890ADF" w:rsidRDefault="0076663B" w:rsidP="0076663B">
      <w:pPr>
        <w:numPr>
          <w:ilvl w:val="0"/>
          <w:numId w:val="4"/>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иргэдийн оролцооны агуулга, хэлбэрийг тодорхой болгох;</w:t>
      </w:r>
    </w:p>
    <w:p w14:paraId="291B0BCE" w14:textId="77777777" w:rsidR="0076663B" w:rsidRPr="00890ADF" w:rsidRDefault="0076663B" w:rsidP="0076663B">
      <w:pPr>
        <w:numPr>
          <w:ilvl w:val="0"/>
          <w:numId w:val="4"/>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нийтийн болон хувийн шинжтэй өргөдлийн ялгааг зааглах;</w:t>
      </w:r>
    </w:p>
    <w:p w14:paraId="0DA0B1AF" w14:textId="77777777" w:rsidR="0076663B" w:rsidRPr="00890ADF" w:rsidRDefault="0076663B" w:rsidP="0076663B">
      <w:pPr>
        <w:numPr>
          <w:ilvl w:val="0"/>
          <w:numId w:val="4"/>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цахим оролцооны баталгаажуулалтыг хуульчлах;</w:t>
      </w:r>
    </w:p>
    <w:p w14:paraId="68CD43DD" w14:textId="77777777" w:rsidR="0076663B" w:rsidRPr="00890ADF" w:rsidRDefault="0076663B" w:rsidP="0076663B">
      <w:pPr>
        <w:numPr>
          <w:ilvl w:val="0"/>
          <w:numId w:val="4"/>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орон нутгийн шийдвэр гаргалтад олон нийтийн бодит дэмжлэгтэй асуудлыг албан ёсоор авч үзэх нөхцөл бүрдүүлэх;</w:t>
      </w:r>
    </w:p>
    <w:p w14:paraId="25B16574" w14:textId="77777777" w:rsidR="0076663B" w:rsidRPr="00890ADF" w:rsidRDefault="0076663B" w:rsidP="0076663B">
      <w:pPr>
        <w:numPr>
          <w:ilvl w:val="0"/>
          <w:numId w:val="4"/>
        </w:num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зөвлөлдөх оролцооны нэмэлт хэлбэрийг хадгалах</w:t>
      </w:r>
    </w:p>
    <w:p w14:paraId="218DE9C3" w14:textId="77777777" w:rsidR="0076663B" w:rsidRPr="00890ADF" w:rsidRDefault="0076663B" w:rsidP="0076663B">
      <w:pPr>
        <w:spacing w:before="100" w:beforeAutospacing="1" w:after="100" w:afterAutospacing="1" w:line="240" w:lineRule="auto"/>
        <w:jc w:val="both"/>
        <w:rPr>
          <w:rFonts w:ascii="Arial" w:eastAsia="Times New Roman" w:hAnsi="Arial" w:cs="Arial"/>
          <w:kern w:val="0"/>
          <w14:ligatures w14:val="none"/>
        </w:rPr>
      </w:pPr>
      <w:r w:rsidRPr="00890ADF">
        <w:rPr>
          <w:rFonts w:ascii="Arial" w:eastAsia="Times New Roman" w:hAnsi="Arial" w:cs="Arial"/>
          <w:kern w:val="0"/>
          <w14:ligatures w14:val="none"/>
        </w:rPr>
        <w:t>эрх зүйн үр нөлөөтэй байна.</w:t>
      </w:r>
    </w:p>
    <w:p w14:paraId="4407E96C" w14:textId="0C000A20" w:rsidR="00BA25F2" w:rsidRPr="007B1898" w:rsidRDefault="0076663B" w:rsidP="00281FDF">
      <w:pPr>
        <w:spacing w:before="100" w:beforeAutospacing="1" w:after="100" w:afterAutospacing="1" w:line="240" w:lineRule="auto"/>
        <w:ind w:firstLine="720"/>
        <w:jc w:val="both"/>
        <w:rPr>
          <w:rFonts w:ascii="Arial" w:eastAsia="Times New Roman" w:hAnsi="Arial" w:cs="Arial"/>
          <w:kern w:val="0"/>
          <w14:ligatures w14:val="none"/>
        </w:rPr>
      </w:pPr>
      <w:r w:rsidRPr="00890ADF">
        <w:rPr>
          <w:rFonts w:ascii="Arial" w:eastAsia="Times New Roman" w:hAnsi="Arial" w:cs="Arial"/>
          <w:kern w:val="0"/>
          <w14:ligatures w14:val="none"/>
        </w:rPr>
        <w:t>Ингэснээр иргэдийн оролцоо зөвхөн зарчим төдий бус, хуульд суурилсан, хэмжигдэхүйц, хариуцлагатай, ил тод механизмд тулгуурлах бөгөөд нутгийн өөрөө удирдах ёсны агуулгыг бодитоор гүнзгийрүүлэх, орон нутгийн ардчиллыг бэхжүүлэх, шийдвэр гаргалтын чанарыг сайжруулах нөхцөл бүрдэнэ.</w:t>
      </w:r>
    </w:p>
    <w:sectPr w:rsidR="00BA25F2" w:rsidRPr="007B1898" w:rsidSect="00F668B6">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D021D7D"/>
    <w:multiLevelType w:val="multilevel"/>
    <w:tmpl w:val="D43A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5C1205"/>
    <w:multiLevelType w:val="multilevel"/>
    <w:tmpl w:val="1B5CD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5E6042"/>
    <w:multiLevelType w:val="multilevel"/>
    <w:tmpl w:val="021A2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3A304D"/>
    <w:multiLevelType w:val="multilevel"/>
    <w:tmpl w:val="571E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1123248">
    <w:abstractNumId w:val="0"/>
  </w:num>
  <w:num w:numId="2" w16cid:durableId="175192127">
    <w:abstractNumId w:val="2"/>
  </w:num>
  <w:num w:numId="3" w16cid:durableId="159003313">
    <w:abstractNumId w:val="1"/>
  </w:num>
  <w:num w:numId="4" w16cid:durableId="178233756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63B"/>
    <w:rsid w:val="00000AA1"/>
    <w:rsid w:val="001F73FE"/>
    <w:rsid w:val="00281FDF"/>
    <w:rsid w:val="004C6B7D"/>
    <w:rsid w:val="00501AF3"/>
    <w:rsid w:val="0076663B"/>
    <w:rsid w:val="007B1898"/>
    <w:rsid w:val="00890ADF"/>
    <w:rsid w:val="009B3F4E"/>
    <w:rsid w:val="009B6E72"/>
    <w:rsid w:val="009C1109"/>
    <w:rsid w:val="00AD5FFF"/>
    <w:rsid w:val="00BA25F2"/>
    <w:rsid w:val="00C2367C"/>
    <w:rsid w:val="00C67A91"/>
    <w:rsid w:val="00C83919"/>
    <w:rsid w:val="00D178F9"/>
    <w:rsid w:val="00F668B6"/>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63D78"/>
  <w15:chartTrackingRefBased/>
  <w15:docId w15:val="{6ED68697-5992-A34B-8E22-F69584BE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66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666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666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666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66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66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6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6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6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6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666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666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7666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66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66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6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6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63B"/>
    <w:rPr>
      <w:rFonts w:eastAsiaTheme="majorEastAsia" w:cstheme="majorBidi"/>
      <w:color w:val="272727" w:themeColor="text1" w:themeTint="D8"/>
    </w:rPr>
  </w:style>
  <w:style w:type="paragraph" w:styleId="Title">
    <w:name w:val="Title"/>
    <w:basedOn w:val="Normal"/>
    <w:next w:val="Normal"/>
    <w:link w:val="TitleChar"/>
    <w:uiPriority w:val="10"/>
    <w:qFormat/>
    <w:rsid w:val="007666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6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6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6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63B"/>
    <w:pPr>
      <w:spacing w:before="160"/>
      <w:jc w:val="center"/>
    </w:pPr>
    <w:rPr>
      <w:i/>
      <w:iCs/>
      <w:color w:val="404040" w:themeColor="text1" w:themeTint="BF"/>
    </w:rPr>
  </w:style>
  <w:style w:type="character" w:customStyle="1" w:styleId="QuoteChar">
    <w:name w:val="Quote Char"/>
    <w:basedOn w:val="DefaultParagraphFont"/>
    <w:link w:val="Quote"/>
    <w:uiPriority w:val="29"/>
    <w:rsid w:val="0076663B"/>
    <w:rPr>
      <w:i/>
      <w:iCs/>
      <w:color w:val="404040" w:themeColor="text1" w:themeTint="BF"/>
    </w:rPr>
  </w:style>
  <w:style w:type="paragraph" w:styleId="ListParagraph">
    <w:name w:val="List Paragraph"/>
    <w:basedOn w:val="Normal"/>
    <w:uiPriority w:val="34"/>
    <w:qFormat/>
    <w:rsid w:val="0076663B"/>
    <w:pPr>
      <w:ind w:left="720"/>
      <w:contextualSpacing/>
    </w:pPr>
  </w:style>
  <w:style w:type="character" w:styleId="IntenseEmphasis">
    <w:name w:val="Intense Emphasis"/>
    <w:basedOn w:val="DefaultParagraphFont"/>
    <w:uiPriority w:val="21"/>
    <w:qFormat/>
    <w:rsid w:val="0076663B"/>
    <w:rPr>
      <w:i/>
      <w:iCs/>
      <w:color w:val="2F5496" w:themeColor="accent1" w:themeShade="BF"/>
    </w:rPr>
  </w:style>
  <w:style w:type="paragraph" w:styleId="IntenseQuote">
    <w:name w:val="Intense Quote"/>
    <w:basedOn w:val="Normal"/>
    <w:next w:val="Normal"/>
    <w:link w:val="IntenseQuoteChar"/>
    <w:uiPriority w:val="30"/>
    <w:qFormat/>
    <w:rsid w:val="007666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663B"/>
    <w:rPr>
      <w:i/>
      <w:iCs/>
      <w:color w:val="2F5496" w:themeColor="accent1" w:themeShade="BF"/>
    </w:rPr>
  </w:style>
  <w:style w:type="character" w:styleId="IntenseReference">
    <w:name w:val="Intense Reference"/>
    <w:basedOn w:val="DefaultParagraphFont"/>
    <w:uiPriority w:val="32"/>
    <w:qFormat/>
    <w:rsid w:val="0076663B"/>
    <w:rPr>
      <w:b/>
      <w:bCs/>
      <w:smallCaps/>
      <w:color w:val="2F5496" w:themeColor="accent1" w:themeShade="BF"/>
      <w:spacing w:val="5"/>
    </w:rPr>
  </w:style>
  <w:style w:type="paragraph" w:styleId="NormalWeb">
    <w:name w:val="Normal (Web)"/>
    <w:basedOn w:val="Normal"/>
    <w:uiPriority w:val="99"/>
    <w:semiHidden/>
    <w:unhideWhenUsed/>
    <w:rsid w:val="0076663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666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3387</Words>
  <Characters>19309</Characters>
  <Application>Microsoft Office Word</Application>
  <DocSecurity>0</DocSecurity>
  <Lines>160</Lines>
  <Paragraphs>45</Paragraphs>
  <ScaleCrop>false</ScaleCrop>
  <Company/>
  <LinksUpToDate>false</LinksUpToDate>
  <CharactersWithSpaces>22651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Zoljargal</dc:creator>
  <cp:keywords/>
  <dc:description/>
  <cp:lastModifiedBy>Zoljargal</cp:lastModifiedBy>
  <cp:revision>6</cp:revision>
  <dcterms:created xsi:type="dcterms:W3CDTF">2026-03-22T11:06:00Z</dcterms:created>
  <dcterms:modified xsi:type="dcterms:W3CDTF">2026-06-17T05:14:00Z</dcterms:modified>
</cp:coreProperties>
</file>